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A402" w14:textId="7E840F30" w:rsidR="0077613C" w:rsidRPr="00C71895" w:rsidRDefault="0071378A" w:rsidP="0077613C">
      <w:pPr>
        <w:spacing w:line="240" w:lineRule="auto"/>
        <w:jc w:val="center"/>
        <w:rPr>
          <w:rFonts w:ascii="Times New Roman" w:eastAsia="Times New Roman" w:hAnsi="Times New Roman" w:cs="Times New Roman"/>
          <w:b/>
        </w:rPr>
      </w:pPr>
      <w:r w:rsidRPr="00C71895">
        <w:rPr>
          <w:rFonts w:ascii="Times New Roman" w:eastAsia="Times New Roman" w:hAnsi="Times New Roman" w:cs="Times New Roman"/>
          <w:b/>
        </w:rPr>
        <w:t xml:space="preserve">PURCHASE INTENTION DETERMINANTS AND BENEFICIARY SATISFACTION: </w:t>
      </w:r>
    </w:p>
    <w:p w14:paraId="3FB20782" w14:textId="75BAC260" w:rsidR="00AF2EC6" w:rsidRPr="00C71895" w:rsidRDefault="0071378A" w:rsidP="0077613C">
      <w:pPr>
        <w:spacing w:line="240" w:lineRule="auto"/>
        <w:jc w:val="center"/>
        <w:rPr>
          <w:rFonts w:ascii="Times New Roman" w:eastAsia="Times New Roman" w:hAnsi="Times New Roman" w:cs="Times New Roman"/>
          <w:b/>
        </w:rPr>
      </w:pPr>
      <w:r w:rsidRPr="00C71895">
        <w:rPr>
          <w:rFonts w:ascii="Times New Roman" w:eastAsia="Times New Roman" w:hAnsi="Times New Roman" w:cs="Times New Roman"/>
          <w:b/>
        </w:rPr>
        <w:t>EVIDENCE FROM KERALA AGRICULTURAL DEVELOPMENT SOCIETY</w:t>
      </w:r>
    </w:p>
    <w:p w14:paraId="1911E91D" w14:textId="3EFEFEAE" w:rsidR="001E36AD" w:rsidRPr="001E36AD" w:rsidRDefault="001E36AD" w:rsidP="00B60FFC">
      <w:pPr>
        <w:pStyle w:val="ListParagraph"/>
        <w:spacing w:line="360" w:lineRule="auto"/>
        <w:rPr>
          <w:rFonts w:ascii="Times New Roman" w:eastAsia="Times New Roman" w:hAnsi="Times New Roman" w:cs="Times New Roman"/>
          <w:b/>
        </w:rPr>
      </w:pPr>
    </w:p>
    <w:tbl>
      <w:tblPr>
        <w:tblStyle w:val="Style14"/>
        <w:tblW w:w="9016" w:type="dxa"/>
        <w:tblLayout w:type="fixed"/>
        <w:tblLook w:val="04A0" w:firstRow="1" w:lastRow="0" w:firstColumn="1" w:lastColumn="0" w:noHBand="0" w:noVBand="1"/>
      </w:tblPr>
      <w:tblGrid>
        <w:gridCol w:w="9016"/>
      </w:tblGrid>
      <w:tr w:rsidR="00B05003" w14:paraId="18BC92AE" w14:textId="77777777">
        <w:trPr>
          <w:trHeight w:val="7047"/>
        </w:trPr>
        <w:tc>
          <w:tcPr>
            <w:tcW w:w="9016" w:type="dxa"/>
          </w:tcPr>
          <w:p w14:paraId="18BC92AB" w14:textId="77777777" w:rsidR="00B05003" w:rsidRPr="00403CE3" w:rsidRDefault="00505D60">
            <w:pPr>
              <w:spacing w:after="0" w:line="360" w:lineRule="auto"/>
              <w:jc w:val="both"/>
              <w:rPr>
                <w:rFonts w:ascii="Times New Roman" w:eastAsia="Times New Roman" w:hAnsi="Times New Roman" w:cs="Times New Roman"/>
                <w:b/>
                <w:i/>
              </w:rPr>
            </w:pPr>
            <w:r w:rsidRPr="00403CE3">
              <w:rPr>
                <w:rFonts w:ascii="Times New Roman" w:eastAsia="Times New Roman" w:hAnsi="Times New Roman" w:cs="Times New Roman"/>
                <w:b/>
                <w:i/>
              </w:rPr>
              <w:t>Abstract</w:t>
            </w:r>
          </w:p>
          <w:p w14:paraId="0C066DF6" w14:textId="77777777" w:rsidR="003170DF" w:rsidRDefault="0096678D">
            <w:pPr>
              <w:spacing w:after="0" w:line="360" w:lineRule="auto"/>
              <w:jc w:val="both"/>
              <w:rPr>
                <w:rFonts w:ascii="Times New Roman" w:eastAsia="Times New Roman" w:hAnsi="Times New Roman" w:cs="Times New Roman"/>
                <w:i/>
              </w:rPr>
            </w:pPr>
            <w:r w:rsidRPr="0096678D">
              <w:rPr>
                <w:rFonts w:ascii="Times New Roman" w:eastAsia="Times New Roman" w:hAnsi="Times New Roman" w:cs="Times New Roman"/>
                <w:i/>
              </w:rPr>
              <w:t>Beneficiary satisfaction and purchase intention are critical indicators of the effectiveness and sustainability of agricultural development organisations. Purchase intention reflects beneficiaries’ willingness to continue purchasing products, while satisfaction arises from their overall evaluation of product quality, pricing, and service experiences. The Kerala Agricultural Development Society (KADS) plays a significant role in supporting agricultural development in Kerala by ensuring fair prices for farm produce, promoting organic and eco-friendly agricultural practices, and reducing the influence of intermediaries. This study examines the key determinants influencing purchase intention and beneficiary satisfaction among KADS beneficiaries. Using empirical evidence collected from beneficiaries across Kerala, the study analyses the relationship between organisational initiatives, perceived value, satisfaction, and purchase intention. The findings highlight that fair pricing mechanisms, product quality, and trust in KADS significantly influence beneficiary satisfaction, which in turn positively affects purchase intention. The study provides practical insights for strengthening beneficiary-oriented strategies and enhancing the effectiveness of agricultural development programmes implemented by KADS.</w:t>
            </w:r>
          </w:p>
          <w:p w14:paraId="18BC92AD" w14:textId="3379641B" w:rsidR="00B05003" w:rsidRDefault="00505D60">
            <w:pPr>
              <w:spacing w:after="0" w:line="36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Key Words: Beneficiary Satisfaction, Purchase Intention, Purchase Behaviour and   Agricultural Products </w:t>
            </w:r>
          </w:p>
        </w:tc>
      </w:tr>
    </w:tbl>
    <w:p w14:paraId="18BC92B0" w14:textId="77777777" w:rsidR="00B05003" w:rsidRDefault="00B05003">
      <w:pPr>
        <w:spacing w:line="360" w:lineRule="auto"/>
        <w:jc w:val="both"/>
        <w:rPr>
          <w:rFonts w:ascii="Times New Roman" w:eastAsia="Times New Roman" w:hAnsi="Times New Roman" w:cs="Times New Roman"/>
          <w:b/>
        </w:rPr>
      </w:pPr>
    </w:p>
    <w:p w14:paraId="18BC92B1" w14:textId="77777777" w:rsidR="00B05003" w:rsidRDefault="00505D6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INTRODUCTION</w:t>
      </w:r>
    </w:p>
    <w:p w14:paraId="18BC92B2" w14:textId="74CACEA1" w:rsidR="00B05003" w:rsidRDefault="00640168">
      <w:pPr>
        <w:spacing w:line="360" w:lineRule="auto"/>
        <w:jc w:val="both"/>
        <w:rPr>
          <w:rFonts w:ascii="Times New Roman" w:hAnsi="Times New Roman" w:cs="Times New Roman"/>
        </w:rPr>
      </w:pPr>
      <w:r>
        <w:rPr>
          <w:rFonts w:ascii="Times New Roman" w:eastAsia="Times New Roman" w:hAnsi="Times New Roman" w:cs="Times New Roman"/>
        </w:rPr>
        <w:t>The global</w:t>
      </w:r>
      <w:r w:rsidR="00505D60">
        <w:rPr>
          <w:rFonts w:ascii="Times New Roman" w:eastAsia="Times New Roman" w:hAnsi="Times New Roman" w:cs="Times New Roman"/>
        </w:rPr>
        <w:t xml:space="preserve"> economy necessitates the promotion and regeneration of the agricultural extension programmes to better serve the various requirements of farmers. To reach these, training programs in modern farm practices, post-harvest techniques, value addition, and marketing were held as a usual routine. It increases the confidence of farmers in adopting environment-friendly farm practices to achieve sustainable agriculture growth.</w:t>
      </w:r>
      <w:r w:rsidR="00505D60">
        <w:rPr>
          <w:rFonts w:ascii="Times New Roman" w:hAnsi="Times New Roman" w:cs="Times New Roman"/>
        </w:rPr>
        <w:t xml:space="preserve"> Direct marketing of agricultural products to the consumers is not as easy particularly in the case of local farmers. They </w:t>
      </w:r>
      <w:proofErr w:type="gramStart"/>
      <w:r w:rsidR="00505D60">
        <w:rPr>
          <w:rFonts w:ascii="Times New Roman" w:hAnsi="Times New Roman" w:cs="Times New Roman"/>
        </w:rPr>
        <w:t>faces</w:t>
      </w:r>
      <w:proofErr w:type="gramEnd"/>
      <w:r w:rsidR="00505D60">
        <w:rPr>
          <w:rFonts w:ascii="Times New Roman" w:hAnsi="Times New Roman" w:cs="Times New Roman"/>
        </w:rPr>
        <w:t xml:space="preserve"> some difficulties because of limited access to modern farming and marketing techniques. Kerala Agricultural Development Society (KADS), provide proper support to transferring the latest technology to the farmers at the appropriate time for the promotion of local market, easy availability of farm and green products, better quality services to both the farmers and consumers. Consumer Satisfaction is the product’s performance to satisfy buyer’s expectations. Products and services consist of number attributes that are evaluated by consumers before purchasing the same. Consumer behaviour </w:t>
      </w:r>
      <w:proofErr w:type="gramStart"/>
      <w:r w:rsidR="00505D60">
        <w:rPr>
          <w:rFonts w:ascii="Times New Roman" w:hAnsi="Times New Roman" w:cs="Times New Roman"/>
        </w:rPr>
        <w:t>influence</w:t>
      </w:r>
      <w:proofErr w:type="gramEnd"/>
      <w:r w:rsidR="00505D60">
        <w:rPr>
          <w:rFonts w:ascii="Times New Roman" w:hAnsi="Times New Roman" w:cs="Times New Roman"/>
        </w:rPr>
        <w:t xml:space="preserve"> the consumer decision making </w:t>
      </w:r>
      <w:r w:rsidR="00505D60">
        <w:rPr>
          <w:rFonts w:ascii="Times New Roman" w:hAnsi="Times New Roman" w:cs="Times New Roman"/>
        </w:rPr>
        <w:lastRenderedPageBreak/>
        <w:t xml:space="preserve">about purchasing. There are number of variables which controls the customer satisfaction as well as buying Behaviour in this digital era. </w:t>
      </w:r>
    </w:p>
    <w:p w14:paraId="18BC92B3" w14:textId="0DDCF5B0" w:rsidR="00B05003" w:rsidRDefault="00505D60">
      <w:pPr>
        <w:spacing w:line="360" w:lineRule="auto"/>
        <w:jc w:val="both"/>
        <w:rPr>
          <w:rFonts w:ascii="Times New Roman" w:hAnsi="Times New Roman" w:cs="Times New Roman"/>
        </w:rPr>
      </w:pPr>
      <w:r>
        <w:rPr>
          <w:rFonts w:ascii="Times New Roman" w:hAnsi="Times New Roman" w:cs="Times New Roman"/>
        </w:rPr>
        <w:t xml:space="preserve">Reviews on earlier studies, Alpert, M.I.  (1971), Identification of Determinant Attributes:  A Comparison of Methods. Anderson, E. W., Fornell, C., &amp; Lehmann, D. R. (1994). "Customer Satisfaction, Market Share, and Profitability:  Anderson, E. W., Fornell, C., &amp; Lehmann, D. R. (1994). Customer Satisfaction, Market Share, and Profitability: Findings and Implications for Business Practices, Baal, S. and Dach, C. (2005) Free riding and customer retention across retailers´ channels, Baumgartner, H. &amp; Steenkamp, J.  B.  E.  (1996), Exploratory consumer buying </w:t>
      </w:r>
      <w:proofErr w:type="spellStart"/>
      <w:r>
        <w:rPr>
          <w:rFonts w:ascii="Times New Roman" w:hAnsi="Times New Roman" w:cs="Times New Roman"/>
        </w:rPr>
        <w:t>behavior</w:t>
      </w:r>
      <w:proofErr w:type="spellEnd"/>
      <w:r>
        <w:rPr>
          <w:rFonts w:ascii="Times New Roman" w:hAnsi="Times New Roman" w:cs="Times New Roman"/>
        </w:rPr>
        <w:t xml:space="preserve">:  Conceptualization and measurement, </w:t>
      </w:r>
      <w:proofErr w:type="gramStart"/>
      <w:r>
        <w:rPr>
          <w:rFonts w:ascii="Times New Roman" w:hAnsi="Times New Roman" w:cs="Times New Roman"/>
        </w:rPr>
        <w:t>International</w:t>
      </w:r>
      <w:proofErr w:type="gramEnd"/>
      <w:r>
        <w:rPr>
          <w:rFonts w:ascii="Times New Roman" w:hAnsi="Times New Roman" w:cs="Times New Roman"/>
        </w:rPr>
        <w:t xml:space="preserve"> journal of Research in marketing, Caruana, A. (2002). Service Loyalty: The Effects of Service Quality and the Mediating Role of Customer </w:t>
      </w:r>
      <w:proofErr w:type="gramStart"/>
      <w:r>
        <w:rPr>
          <w:rFonts w:ascii="Times New Roman" w:hAnsi="Times New Roman" w:cs="Times New Roman"/>
        </w:rPr>
        <w:t>Satisfaction,  Foxall</w:t>
      </w:r>
      <w:proofErr w:type="gramEnd"/>
      <w:r>
        <w:rPr>
          <w:rFonts w:ascii="Times New Roman" w:hAnsi="Times New Roman" w:cs="Times New Roman"/>
        </w:rPr>
        <w:t xml:space="preserve">, G. &amp; Yani-de-Soriano, 2005. Situational influences on consumer’ attitudes and behaviour, Government of Kerala, (2020). Agricultural Development Policy. Department of Agriculture, Kerala. Gupta, A., &amp; Menon, R. (2021). Digital Platforms in Agricultural Extension Programs, Kerala Agricultural Development Society (KADS). (2021). Annual Report. </w:t>
      </w:r>
      <w:proofErr w:type="spellStart"/>
      <w:r>
        <w:rPr>
          <w:rFonts w:ascii="Times New Roman" w:hAnsi="Times New Roman" w:cs="Times New Roman"/>
        </w:rPr>
        <w:t>Thodupuzha</w:t>
      </w:r>
      <w:proofErr w:type="spellEnd"/>
      <w:r>
        <w:rPr>
          <w:rFonts w:ascii="Times New Roman" w:hAnsi="Times New Roman" w:cs="Times New Roman"/>
        </w:rPr>
        <w:t xml:space="preserve">, Kerala, National Bank for Agriculture and Rural Development (NABARD). (2020). Oliver, R. L. (2010). "Satisfaction: A </w:t>
      </w:r>
      <w:proofErr w:type="spellStart"/>
      <w:r>
        <w:rPr>
          <w:rFonts w:ascii="Times New Roman" w:hAnsi="Times New Roman" w:cs="Times New Roman"/>
        </w:rPr>
        <w:t>Behavioral</w:t>
      </w:r>
      <w:proofErr w:type="spellEnd"/>
      <w:r>
        <w:rPr>
          <w:rFonts w:ascii="Times New Roman" w:hAnsi="Times New Roman" w:cs="Times New Roman"/>
        </w:rPr>
        <w:t xml:space="preserve"> Perspective on the </w:t>
      </w:r>
      <w:proofErr w:type="gramStart"/>
      <w:r>
        <w:rPr>
          <w:rFonts w:ascii="Times New Roman" w:hAnsi="Times New Roman" w:cs="Times New Roman"/>
        </w:rPr>
        <w:t xml:space="preserve">Consumer,   </w:t>
      </w:r>
      <w:proofErr w:type="gramEnd"/>
      <w:r>
        <w:rPr>
          <w:rFonts w:ascii="Times New Roman" w:hAnsi="Times New Roman" w:cs="Times New Roman"/>
        </w:rPr>
        <w:t xml:space="preserve">Patel, S., &amp; Desai, R. (2020). Impact of Agricultural Cooperatives on Rural Development, Rao, N. (2019). Agricultural Transformation and the Role of Institutions, Sharma, R., &amp; Verma, P. (2019), Role of Cooperative Societies in Promoting Sustainable </w:t>
      </w:r>
      <w:proofErr w:type="gramStart"/>
      <w:r>
        <w:rPr>
          <w:rFonts w:ascii="Times New Roman" w:hAnsi="Times New Roman" w:cs="Times New Roman"/>
        </w:rPr>
        <w:t>Agriculture ,</w:t>
      </w:r>
      <w:proofErr w:type="gramEnd"/>
      <w:r>
        <w:rPr>
          <w:rFonts w:ascii="Times New Roman" w:hAnsi="Times New Roman" w:cs="Times New Roman"/>
        </w:rPr>
        <w:t xml:space="preserve"> Zeithaml, V. A., Bitner, M. J., &amp; Gremler, D. D. (2017). Services Marketing: Integrating Customer Focus Across the Firm focused on the buying behaviour, purchase determinants and customer satisfaction. The research on the measurement of the consumer buying behaviour, categories of consumer buying behaviour, factors affecting buying behaviour, models of consumer buying behaviour and consumer decision-making processes conclude whether the customers are satisfied or not. Rapid change in the Technological Advancement leads </w:t>
      </w:r>
      <w:r w:rsidR="00640168">
        <w:rPr>
          <w:rFonts w:ascii="Times New Roman" w:hAnsi="Times New Roman" w:cs="Times New Roman"/>
        </w:rPr>
        <w:t xml:space="preserve">to </w:t>
      </w:r>
      <w:r>
        <w:rPr>
          <w:rFonts w:ascii="Times New Roman" w:hAnsi="Times New Roman" w:cs="Times New Roman"/>
        </w:rPr>
        <w:t>changes in Consumer Behaviour</w:t>
      </w:r>
      <w:r w:rsidR="00640168">
        <w:rPr>
          <w:rFonts w:ascii="Times New Roman" w:hAnsi="Times New Roman" w:cs="Times New Roman"/>
        </w:rPr>
        <w:t>,</w:t>
      </w:r>
      <w:r>
        <w:rPr>
          <w:rFonts w:ascii="Times New Roman" w:hAnsi="Times New Roman" w:cs="Times New Roman"/>
        </w:rPr>
        <w:t xml:space="preserve"> along with continuous </w:t>
      </w:r>
      <w:r w:rsidR="00640168">
        <w:rPr>
          <w:rFonts w:ascii="Times New Roman" w:hAnsi="Times New Roman" w:cs="Times New Roman"/>
        </w:rPr>
        <w:t>changes</w:t>
      </w:r>
      <w:r>
        <w:rPr>
          <w:rFonts w:ascii="Times New Roman" w:hAnsi="Times New Roman" w:cs="Times New Roman"/>
        </w:rPr>
        <w:t xml:space="preserve"> in consumer satisfaction </w:t>
      </w:r>
      <w:r w:rsidR="00640168">
        <w:rPr>
          <w:rFonts w:ascii="Times New Roman" w:hAnsi="Times New Roman" w:cs="Times New Roman"/>
        </w:rPr>
        <w:t>levels</w:t>
      </w:r>
      <w:r>
        <w:rPr>
          <w:rFonts w:ascii="Times New Roman" w:hAnsi="Times New Roman" w:cs="Times New Roman"/>
        </w:rPr>
        <w:t xml:space="preserve"> because various new variables are added every time.</w:t>
      </w:r>
    </w:p>
    <w:p w14:paraId="38246319" w14:textId="77777777" w:rsidR="00640168" w:rsidRDefault="00640168">
      <w:pPr>
        <w:spacing w:line="360" w:lineRule="auto"/>
        <w:jc w:val="both"/>
        <w:rPr>
          <w:rFonts w:ascii="Times New Roman" w:eastAsia="Times New Roman" w:hAnsi="Times New Roman" w:cs="Times New Roman"/>
          <w:b/>
        </w:rPr>
      </w:pPr>
    </w:p>
    <w:p w14:paraId="18BC92B4" w14:textId="3913655D" w:rsidR="00B05003" w:rsidRDefault="00505D6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STATEMENT OF PROBLEM</w:t>
      </w:r>
    </w:p>
    <w:p w14:paraId="18BC92B5" w14:textId="424E99E1" w:rsidR="00B05003" w:rsidRDefault="00505D6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Innovative development of </w:t>
      </w:r>
      <w:r w:rsidR="00E91752">
        <w:rPr>
          <w:rFonts w:ascii="Times New Roman" w:eastAsia="Times New Roman" w:hAnsi="Times New Roman" w:cs="Times New Roman"/>
        </w:rPr>
        <w:t xml:space="preserve">the </w:t>
      </w:r>
      <w:r>
        <w:rPr>
          <w:rFonts w:ascii="Times New Roman" w:eastAsia="Times New Roman" w:hAnsi="Times New Roman" w:cs="Times New Roman"/>
        </w:rPr>
        <w:t xml:space="preserve">agricultural economy, supporting organic produce are revolutionary during these periods due to the advancement of technology. Marketing of products and services is strictly strategic and </w:t>
      </w:r>
      <w:r w:rsidR="00E91752">
        <w:rPr>
          <w:rFonts w:ascii="Times New Roman" w:eastAsia="Times New Roman" w:hAnsi="Times New Roman" w:cs="Times New Roman"/>
        </w:rPr>
        <w:t>needs</w:t>
      </w:r>
      <w:r>
        <w:rPr>
          <w:rFonts w:ascii="Times New Roman" w:eastAsia="Times New Roman" w:hAnsi="Times New Roman" w:cs="Times New Roman"/>
        </w:rPr>
        <w:t xml:space="preserve"> continuous advancement in the present and future.  </w:t>
      </w:r>
      <w:r w:rsidR="00E91752">
        <w:rPr>
          <w:rFonts w:ascii="Times New Roman" w:eastAsia="Times New Roman" w:hAnsi="Times New Roman" w:cs="Times New Roman"/>
        </w:rPr>
        <w:t>The agricultural</w:t>
      </w:r>
      <w:r>
        <w:rPr>
          <w:rFonts w:ascii="Times New Roman" w:eastAsia="Times New Roman" w:hAnsi="Times New Roman" w:cs="Times New Roman"/>
        </w:rPr>
        <w:t xml:space="preserve"> sector is not well organised.  Hence, the local farmers’ faces lot of issues and take </w:t>
      </w:r>
      <w:r w:rsidR="00E91752">
        <w:rPr>
          <w:rFonts w:ascii="Times New Roman" w:eastAsia="Times New Roman" w:hAnsi="Times New Roman" w:cs="Times New Roman"/>
        </w:rPr>
        <w:t>risks</w:t>
      </w:r>
      <w:r>
        <w:rPr>
          <w:rFonts w:ascii="Times New Roman" w:eastAsia="Times New Roman" w:hAnsi="Times New Roman" w:cs="Times New Roman"/>
        </w:rPr>
        <w:t xml:space="preserve"> to market their products. Awareness </w:t>
      </w:r>
      <w:r w:rsidR="00E91752">
        <w:rPr>
          <w:rFonts w:ascii="Times New Roman" w:eastAsia="Times New Roman" w:hAnsi="Times New Roman" w:cs="Times New Roman"/>
        </w:rPr>
        <w:t>of technological advancements in the field of agriculture is lacking, which affects product quality and quantity</w:t>
      </w:r>
      <w:r>
        <w:rPr>
          <w:rFonts w:ascii="Times New Roman" w:eastAsia="Times New Roman" w:hAnsi="Times New Roman" w:cs="Times New Roman"/>
        </w:rPr>
        <w:t xml:space="preserve">. Traditional farmers are exploited by the local traders. They do not get </w:t>
      </w:r>
      <w:r w:rsidR="00E91752">
        <w:rPr>
          <w:rFonts w:ascii="Times New Roman" w:eastAsia="Times New Roman" w:hAnsi="Times New Roman" w:cs="Times New Roman"/>
        </w:rPr>
        <w:t xml:space="preserve">a </w:t>
      </w:r>
      <w:r>
        <w:rPr>
          <w:rFonts w:ascii="Times New Roman" w:eastAsia="Times New Roman" w:hAnsi="Times New Roman" w:cs="Times New Roman"/>
        </w:rPr>
        <w:t xml:space="preserve">fair return on their efforts. Consumers are also affected </w:t>
      </w:r>
      <w:r w:rsidR="00831696">
        <w:rPr>
          <w:rFonts w:ascii="Times New Roman" w:eastAsia="Times New Roman" w:hAnsi="Times New Roman" w:cs="Times New Roman"/>
        </w:rPr>
        <w:t xml:space="preserve">by </w:t>
      </w:r>
      <w:r>
        <w:rPr>
          <w:rFonts w:ascii="Times New Roman" w:eastAsia="Times New Roman" w:hAnsi="Times New Roman" w:cs="Times New Roman"/>
        </w:rPr>
        <w:t xml:space="preserve">the unfair trade practices of these traders. </w:t>
      </w:r>
      <w:r>
        <w:rPr>
          <w:rFonts w:ascii="Times New Roman" w:eastAsia="Times New Roman" w:hAnsi="Times New Roman" w:cs="Times New Roman"/>
        </w:rPr>
        <w:lastRenderedPageBreak/>
        <w:t xml:space="preserve">This study investigated the factors supporting beneficiary satisfaction by analysing the consumer’s attitude towards the intermediaries for the marketing of agricultural products of the local farmers.   It aims to understand the diverse needs of beneficiaries (buyers and sellers) and assess the </w:t>
      </w:r>
      <w:r w:rsidR="00831696">
        <w:rPr>
          <w:rFonts w:ascii="Times New Roman" w:eastAsia="Times New Roman" w:hAnsi="Times New Roman" w:cs="Times New Roman"/>
        </w:rPr>
        <w:t>organisation’s</w:t>
      </w:r>
      <w:r>
        <w:rPr>
          <w:rFonts w:ascii="Times New Roman" w:eastAsia="Times New Roman" w:hAnsi="Times New Roman" w:cs="Times New Roman"/>
        </w:rPr>
        <w:t xml:space="preserve"> ability to address these needs through its various services and business models for their satisfaction. </w:t>
      </w:r>
    </w:p>
    <w:p w14:paraId="18BC92B6" w14:textId="77777777" w:rsidR="00B05003" w:rsidRDefault="00505D6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KERALA AGRICULTURAL DEVELOPMENT SOCIETY (KADS)</w:t>
      </w:r>
    </w:p>
    <w:p w14:paraId="18BC92B7" w14:textId="5DE05A07" w:rsidR="00B05003" w:rsidRDefault="00505D6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Kerala Agricultural Development Society (KADS) is a voluntary </w:t>
      </w:r>
      <w:r w:rsidR="00FD02CD">
        <w:rPr>
          <w:rFonts w:ascii="Times New Roman" w:eastAsia="Times New Roman" w:hAnsi="Times New Roman" w:cs="Times New Roman"/>
        </w:rPr>
        <w:t>organisation</w:t>
      </w:r>
      <w:r>
        <w:rPr>
          <w:rFonts w:ascii="Times New Roman" w:eastAsia="Times New Roman" w:hAnsi="Times New Roman" w:cs="Times New Roman"/>
        </w:rPr>
        <w:t xml:space="preserve"> of farmers registered in 2001 under the Charitable Society Act, 1955 of Kerala. KADS most successful business models are Farmers’ Open Market and KADS Producers Company Limited (Swadeshi Supermarket). Both business models help </w:t>
      </w:r>
      <w:r w:rsidR="00FD02CD">
        <w:rPr>
          <w:rFonts w:ascii="Times New Roman" w:eastAsia="Times New Roman" w:hAnsi="Times New Roman" w:cs="Times New Roman"/>
        </w:rPr>
        <w:t>farmers</w:t>
      </w:r>
      <w:r>
        <w:rPr>
          <w:rFonts w:ascii="Times New Roman" w:eastAsia="Times New Roman" w:hAnsi="Times New Roman" w:cs="Times New Roman"/>
        </w:rPr>
        <w:t xml:space="preserve"> to sell their </w:t>
      </w:r>
      <w:r w:rsidR="00FD02CD">
        <w:rPr>
          <w:rFonts w:ascii="Times New Roman" w:eastAsia="Times New Roman" w:hAnsi="Times New Roman" w:cs="Times New Roman"/>
        </w:rPr>
        <w:t>agricultural</w:t>
      </w:r>
      <w:r>
        <w:rPr>
          <w:rFonts w:ascii="Times New Roman" w:eastAsia="Times New Roman" w:hAnsi="Times New Roman" w:cs="Times New Roman"/>
        </w:rPr>
        <w:t xml:space="preserve"> products in the open market without an intermediary. This process has opened up a window for all farmers to boost their self-confidence and </w:t>
      </w:r>
      <w:r w:rsidR="00640168">
        <w:rPr>
          <w:rFonts w:ascii="Times New Roman" w:eastAsia="Times New Roman" w:hAnsi="Times New Roman" w:cs="Times New Roman"/>
        </w:rPr>
        <w:t>channelise</w:t>
      </w:r>
      <w:r>
        <w:rPr>
          <w:rFonts w:ascii="Times New Roman" w:eastAsia="Times New Roman" w:hAnsi="Times New Roman" w:cs="Times New Roman"/>
        </w:rPr>
        <w:t xml:space="preserve"> to market their products without extra effort. KADS takes complete responsibility to sell their product under its banner or buy their products, process it, and sell it with its own supply chain system. 'Swadeshi Supermarket', the major project of KADS to facilitate marketing of farm fresh products like fruits and vegetables, organic and other value-added products to the consumers.</w:t>
      </w:r>
    </w:p>
    <w:p w14:paraId="18BC92B8" w14:textId="77777777" w:rsidR="00B05003" w:rsidRDefault="00505D6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SIGNIFICANCE OF THE STUDY</w:t>
      </w:r>
    </w:p>
    <w:p w14:paraId="18BC92B9" w14:textId="7D159712" w:rsidR="00B05003" w:rsidRDefault="00505D6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significance of the study lies </w:t>
      </w:r>
      <w:r w:rsidR="00640168">
        <w:rPr>
          <w:rFonts w:ascii="Times New Roman" w:eastAsia="Times New Roman" w:hAnsi="Times New Roman" w:cs="Times New Roman"/>
        </w:rPr>
        <w:t>in measuring</w:t>
      </w:r>
      <w:r>
        <w:rPr>
          <w:rFonts w:ascii="Times New Roman" w:eastAsia="Times New Roman" w:hAnsi="Times New Roman" w:cs="Times New Roman"/>
        </w:rPr>
        <w:t xml:space="preserve"> the customer satisfaction of Kerala Agricultural Development Society through its </w:t>
      </w:r>
      <w:r w:rsidR="001E4EC7">
        <w:rPr>
          <w:rFonts w:ascii="Times New Roman" w:eastAsia="Times New Roman" w:hAnsi="Times New Roman" w:cs="Times New Roman"/>
        </w:rPr>
        <w:t>potential</w:t>
      </w:r>
      <w:r>
        <w:rPr>
          <w:rFonts w:ascii="Times New Roman" w:eastAsia="Times New Roman" w:hAnsi="Times New Roman" w:cs="Times New Roman"/>
        </w:rPr>
        <w:t xml:space="preserve"> to provide actionable insights into improving the quality and reach of KADS’s services. Key findings from the study will inform strategies to enhance infrastructure, leverage digital platforms for better service delivery, and establish efficient feedback mechanisms. These improvements are essential for ensuring that KADS continues to play a vital role in Kerala’s agricultural ecosystem by addressing the evolving needs of its beneficiaries. Establishing efficient feedback mechanisms is vital for understanding beneficiaries' needs and enhancing their satisfaction. </w:t>
      </w:r>
    </w:p>
    <w:p w14:paraId="18BC92BA" w14:textId="77777777" w:rsidR="00B05003" w:rsidRDefault="00505D6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SCOPE OF THE STUDY</w:t>
      </w:r>
    </w:p>
    <w:p w14:paraId="18BC92BB" w14:textId="6D42455D" w:rsidR="00B05003" w:rsidRDefault="00505D60">
      <w:pPr>
        <w:spacing w:line="360" w:lineRule="auto"/>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The scope of this research is confined to KADS </w:t>
      </w:r>
      <w:r w:rsidR="001E4EC7">
        <w:rPr>
          <w:rFonts w:ascii="Times New Roman" w:eastAsia="Times New Roman" w:hAnsi="Times New Roman" w:cs="Times New Roman"/>
        </w:rPr>
        <w:t>centres</w:t>
      </w:r>
      <w:r>
        <w:rPr>
          <w:rFonts w:ascii="Times New Roman" w:eastAsia="Times New Roman" w:hAnsi="Times New Roman" w:cs="Times New Roman"/>
        </w:rPr>
        <w:t xml:space="preserve"> in the Kerala state.  Sample centres </w:t>
      </w:r>
      <w:r w:rsidR="001E4EC7">
        <w:rPr>
          <w:rFonts w:ascii="Times New Roman" w:eastAsia="Times New Roman" w:hAnsi="Times New Roman" w:cs="Times New Roman"/>
        </w:rPr>
        <w:t xml:space="preserve">are </w:t>
      </w:r>
      <w:r>
        <w:rPr>
          <w:rFonts w:ascii="Times New Roman" w:eastAsia="Times New Roman" w:hAnsi="Times New Roman" w:cs="Times New Roman"/>
        </w:rPr>
        <w:t xml:space="preserve">located in the </w:t>
      </w:r>
      <w:proofErr w:type="spellStart"/>
      <w:r>
        <w:rPr>
          <w:rFonts w:ascii="Times New Roman" w:eastAsia="Times New Roman" w:hAnsi="Times New Roman" w:cs="Times New Roman"/>
        </w:rPr>
        <w:t>Thodupuzha</w:t>
      </w:r>
      <w:proofErr w:type="spellEnd"/>
      <w:r>
        <w:rPr>
          <w:rFonts w:ascii="Times New Roman" w:eastAsia="Times New Roman" w:hAnsi="Times New Roman" w:cs="Times New Roman"/>
        </w:rPr>
        <w:t xml:space="preserve"> Municipality within </w:t>
      </w:r>
      <w:r w:rsidR="001E4EC7">
        <w:rPr>
          <w:rFonts w:ascii="Times New Roman" w:eastAsia="Times New Roman" w:hAnsi="Times New Roman" w:cs="Times New Roman"/>
        </w:rPr>
        <w:t xml:space="preserve">the </w:t>
      </w:r>
      <w:r>
        <w:rPr>
          <w:rFonts w:ascii="Times New Roman" w:eastAsia="Times New Roman" w:hAnsi="Times New Roman" w:cs="Times New Roman"/>
        </w:rPr>
        <w:t xml:space="preserve">Idukki district. By focusing on this specific region, the study aims to provide a detailed analysis of KADS's service quality to its </w:t>
      </w:r>
      <w:r w:rsidR="001E4EC7">
        <w:rPr>
          <w:rFonts w:ascii="Times New Roman" w:eastAsia="Times New Roman" w:hAnsi="Times New Roman" w:cs="Times New Roman"/>
        </w:rPr>
        <w:t>consumers</w:t>
      </w:r>
      <w:r>
        <w:rPr>
          <w:rFonts w:ascii="Times New Roman" w:eastAsia="Times New Roman" w:hAnsi="Times New Roman" w:cs="Times New Roman"/>
        </w:rPr>
        <w:t xml:space="preserve"> from local farmers through </w:t>
      </w:r>
      <w:r w:rsidR="001E4EC7">
        <w:rPr>
          <w:rFonts w:ascii="Times New Roman" w:eastAsia="Times New Roman" w:hAnsi="Times New Roman" w:cs="Times New Roman"/>
        </w:rPr>
        <w:t xml:space="preserve">the </w:t>
      </w:r>
      <w:r>
        <w:rPr>
          <w:rFonts w:ascii="Times New Roman" w:eastAsia="Times New Roman" w:hAnsi="Times New Roman" w:cs="Times New Roman"/>
        </w:rPr>
        <w:t xml:space="preserve">best agricultural practices. The findings from the beneficiary satisfaction survey offer valuable insights into the organization's strategies and </w:t>
      </w:r>
      <w:r w:rsidR="001E4EC7">
        <w:rPr>
          <w:rFonts w:ascii="Times New Roman" w:eastAsia="Times New Roman" w:hAnsi="Times New Roman" w:cs="Times New Roman"/>
        </w:rPr>
        <w:t>emphasise</w:t>
      </w:r>
      <w:r>
        <w:rPr>
          <w:rFonts w:ascii="Times New Roman" w:eastAsia="Times New Roman" w:hAnsi="Times New Roman" w:cs="Times New Roman"/>
        </w:rPr>
        <w:t xml:space="preserve"> its crucial role within the state's agricultural ecosystem. Beneficiaries are </w:t>
      </w:r>
      <w:r w:rsidR="001E4EC7">
        <w:rPr>
          <w:rFonts w:ascii="Times New Roman" w:eastAsia="Times New Roman" w:hAnsi="Times New Roman" w:cs="Times New Roman"/>
        </w:rPr>
        <w:t>categorised</w:t>
      </w:r>
      <w:r>
        <w:rPr>
          <w:rFonts w:ascii="Times New Roman" w:eastAsia="Times New Roman" w:hAnsi="Times New Roman" w:cs="Times New Roman"/>
        </w:rPr>
        <w:t xml:space="preserve"> into two groups, representing the buyers and sellers of agricultural products and services</w:t>
      </w:r>
      <w:r w:rsidR="001D3301">
        <w:rPr>
          <w:rFonts w:ascii="Times New Roman" w:eastAsia="Times New Roman" w:hAnsi="Times New Roman" w:cs="Times New Roman"/>
        </w:rPr>
        <w:t>,</w:t>
      </w:r>
      <w:r>
        <w:rPr>
          <w:rFonts w:ascii="Times New Roman" w:eastAsia="Times New Roman" w:hAnsi="Times New Roman" w:cs="Times New Roman"/>
        </w:rPr>
        <w:t xml:space="preserve"> respectively. This classification helps in understanding the diverse needs and expectations of KADS's clientele. This study focused on the consumers of </w:t>
      </w:r>
      <w:r w:rsidR="001D3301">
        <w:rPr>
          <w:rFonts w:ascii="Times New Roman" w:eastAsia="Times New Roman" w:hAnsi="Times New Roman" w:cs="Times New Roman"/>
        </w:rPr>
        <w:t>KAD's</w:t>
      </w:r>
      <w:r>
        <w:rPr>
          <w:rFonts w:ascii="Times New Roman" w:eastAsia="Times New Roman" w:hAnsi="Times New Roman" w:cs="Times New Roman"/>
        </w:rPr>
        <w:t xml:space="preserve"> products and services and </w:t>
      </w:r>
      <w:r w:rsidR="001D3301">
        <w:rPr>
          <w:rFonts w:ascii="Times New Roman" w:eastAsia="Times New Roman" w:hAnsi="Times New Roman" w:cs="Times New Roman"/>
        </w:rPr>
        <w:t>analysed</w:t>
      </w:r>
      <w:r>
        <w:rPr>
          <w:rFonts w:ascii="Times New Roman" w:eastAsia="Times New Roman" w:hAnsi="Times New Roman" w:cs="Times New Roman"/>
        </w:rPr>
        <w:t xml:space="preserve"> the satisfaction of consumers under the head beneficiary. </w:t>
      </w:r>
    </w:p>
    <w:p w14:paraId="18BC92BC" w14:textId="77777777" w:rsidR="00B05003" w:rsidRDefault="00505D60">
      <w:pPr>
        <w:spacing w:line="360" w:lineRule="auto"/>
        <w:rPr>
          <w:rFonts w:ascii="Times New Roman" w:eastAsia="Times New Roman" w:hAnsi="Times New Roman" w:cs="Times New Roman"/>
          <w:b/>
        </w:rPr>
      </w:pPr>
      <w:r>
        <w:rPr>
          <w:rFonts w:ascii="Times New Roman" w:eastAsia="Times New Roman" w:hAnsi="Times New Roman" w:cs="Times New Roman"/>
          <w:b/>
        </w:rPr>
        <w:t>OBJECTIVES OF THE STUDY</w:t>
      </w:r>
    </w:p>
    <w:p w14:paraId="18BC92BD" w14:textId="2F300742" w:rsidR="00B05003" w:rsidRDefault="00505D60">
      <w:pPr>
        <w:numPr>
          <w:ilvl w:val="0"/>
          <w:numId w:val="1"/>
        </w:numPr>
        <w:spacing w:after="0" w:line="360" w:lineRule="auto"/>
        <w:jc w:val="both"/>
        <w:rPr>
          <w:rFonts w:ascii="Times New Roman" w:eastAsia="Times New Roman" w:hAnsi="Times New Roman" w:cs="Times New Roman"/>
          <w:b/>
        </w:rPr>
      </w:pPr>
      <w:bookmarkStart w:id="1" w:name="_heading=h.30j0zll" w:colFirst="0" w:colLast="0"/>
      <w:bookmarkEnd w:id="1"/>
      <w:r>
        <w:rPr>
          <w:rFonts w:ascii="Times New Roman" w:eastAsia="Times New Roman" w:hAnsi="Times New Roman" w:cs="Times New Roman"/>
        </w:rPr>
        <w:lastRenderedPageBreak/>
        <w:t xml:space="preserve">To identify the factors determining the </w:t>
      </w:r>
      <w:r w:rsidR="001D3301">
        <w:rPr>
          <w:rFonts w:ascii="Times New Roman" w:eastAsia="Times New Roman" w:hAnsi="Times New Roman" w:cs="Times New Roman"/>
        </w:rPr>
        <w:t>beneficiaries'</w:t>
      </w:r>
      <w:r>
        <w:rPr>
          <w:rFonts w:ascii="Times New Roman" w:eastAsia="Times New Roman" w:hAnsi="Times New Roman" w:cs="Times New Roman"/>
        </w:rPr>
        <w:t xml:space="preserve"> purchase intention towards the products available at Kerala Agricultural Development Society (KADS) </w:t>
      </w:r>
    </w:p>
    <w:p w14:paraId="18BC92BE" w14:textId="49CAA92D" w:rsidR="00B05003" w:rsidRDefault="00505D60">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To examine the impact of purchase intention determinants on beneficiary satisfaction </w:t>
      </w:r>
      <w:r w:rsidR="001D3301">
        <w:rPr>
          <w:rFonts w:ascii="Times New Roman" w:eastAsia="Times New Roman" w:hAnsi="Times New Roman" w:cs="Times New Roman"/>
        </w:rPr>
        <w:t>with</w:t>
      </w:r>
      <w:r>
        <w:rPr>
          <w:rFonts w:ascii="Times New Roman" w:eastAsia="Times New Roman" w:hAnsi="Times New Roman" w:cs="Times New Roman"/>
        </w:rPr>
        <w:t xml:space="preserve"> purchasing behaviour at the Kerala Agricultural Development Society.</w:t>
      </w:r>
    </w:p>
    <w:p w14:paraId="18BC92BF" w14:textId="77777777" w:rsidR="00B05003" w:rsidRDefault="00505D60">
      <w:pPr>
        <w:spacing w:line="360" w:lineRule="auto"/>
        <w:rPr>
          <w:rFonts w:ascii="Times New Roman" w:eastAsia="Times New Roman" w:hAnsi="Times New Roman" w:cs="Times New Roman"/>
          <w:b/>
        </w:rPr>
      </w:pPr>
      <w:r>
        <w:rPr>
          <w:rFonts w:ascii="Times New Roman" w:eastAsia="Times New Roman" w:hAnsi="Times New Roman" w:cs="Times New Roman"/>
          <w:b/>
        </w:rPr>
        <w:t>HYPOTHESIS OF THE STUDY</w:t>
      </w:r>
    </w:p>
    <w:p w14:paraId="18BC92C0" w14:textId="77777777" w:rsidR="00B05003" w:rsidRDefault="00505D60">
      <w:pPr>
        <w:numPr>
          <w:ilvl w:val="0"/>
          <w:numId w:val="2"/>
        </w:numPr>
        <w:spacing w:line="360" w:lineRule="auto"/>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vertAlign w:val="subscript"/>
        </w:rPr>
        <w:t xml:space="preserve">0: </w:t>
      </w:r>
      <w:r>
        <w:rPr>
          <w:rFonts w:ascii="Times New Roman" w:eastAsia="Times New Roman" w:hAnsi="Times New Roman" w:cs="Times New Roman"/>
        </w:rPr>
        <w:t>Purchase intention determinants have no impact on the beneficiary satisfaction about purchasing behaviour at the Kerala Agricultural Development Society.</w:t>
      </w:r>
    </w:p>
    <w:p w14:paraId="18BC92C1" w14:textId="77777777" w:rsidR="00B05003" w:rsidRDefault="00505D60">
      <w:pPr>
        <w:spacing w:line="360" w:lineRule="auto"/>
        <w:rPr>
          <w:rFonts w:ascii="Times New Roman" w:eastAsia="Times New Roman" w:hAnsi="Times New Roman" w:cs="Times New Roman"/>
          <w:b/>
        </w:rPr>
      </w:pPr>
      <w:r>
        <w:rPr>
          <w:rFonts w:ascii="Times New Roman" w:eastAsia="Times New Roman" w:hAnsi="Times New Roman" w:cs="Times New Roman"/>
          <w:b/>
        </w:rPr>
        <w:t>METHODOLOGY OF THE STUDY</w:t>
      </w:r>
    </w:p>
    <w:p w14:paraId="18BC92C2" w14:textId="46A22CD1" w:rsidR="00B05003" w:rsidRDefault="00505D60">
      <w:pPr>
        <w:spacing w:after="0" w:line="360" w:lineRule="auto"/>
        <w:ind w:firstLine="360"/>
        <w:jc w:val="both"/>
        <w:rPr>
          <w:rFonts w:ascii="Times New Roman" w:eastAsia="Times New Roman" w:hAnsi="Times New Roman" w:cs="Times New Roman"/>
        </w:rPr>
      </w:pPr>
      <w:bookmarkStart w:id="2" w:name="_heading=h.1fob9te" w:colFirst="0" w:colLast="0"/>
      <w:bookmarkEnd w:id="2"/>
      <w:r>
        <w:rPr>
          <w:rFonts w:ascii="Times New Roman" w:eastAsia="Times New Roman" w:hAnsi="Times New Roman" w:cs="Times New Roman"/>
        </w:rPr>
        <w:t xml:space="preserve">For the purpose of the study, </w:t>
      </w:r>
      <w:r w:rsidR="00831696">
        <w:rPr>
          <w:rFonts w:ascii="Times New Roman" w:eastAsia="Times New Roman" w:hAnsi="Times New Roman" w:cs="Times New Roman"/>
        </w:rPr>
        <w:t xml:space="preserve">the </w:t>
      </w:r>
      <w:r>
        <w:rPr>
          <w:rFonts w:ascii="Times New Roman" w:eastAsia="Times New Roman" w:hAnsi="Times New Roman" w:cs="Times New Roman"/>
        </w:rPr>
        <w:t xml:space="preserve">researcher considered the consumers of Kerala Agricultural Development Society (KADS) located in the </w:t>
      </w:r>
      <w:proofErr w:type="spellStart"/>
      <w:r>
        <w:rPr>
          <w:rFonts w:ascii="Times New Roman" w:eastAsia="Times New Roman" w:hAnsi="Times New Roman" w:cs="Times New Roman"/>
        </w:rPr>
        <w:t>Thodupuzha</w:t>
      </w:r>
      <w:proofErr w:type="spellEnd"/>
      <w:r>
        <w:rPr>
          <w:rFonts w:ascii="Times New Roman" w:eastAsia="Times New Roman" w:hAnsi="Times New Roman" w:cs="Times New Roman"/>
        </w:rPr>
        <w:t xml:space="preserve"> Municipality within Idukki district as the </w:t>
      </w:r>
      <w:r w:rsidR="00831696">
        <w:rPr>
          <w:rFonts w:ascii="Times New Roman" w:eastAsia="Times New Roman" w:hAnsi="Times New Roman" w:cs="Times New Roman"/>
        </w:rPr>
        <w:t>sample</w:t>
      </w:r>
      <w:r>
        <w:rPr>
          <w:rFonts w:ascii="Times New Roman" w:eastAsia="Times New Roman" w:hAnsi="Times New Roman" w:cs="Times New Roman"/>
        </w:rPr>
        <w:t xml:space="preserve"> of the study. Since the study covers a universe with </w:t>
      </w:r>
      <w:r w:rsidR="00831696">
        <w:rPr>
          <w:rFonts w:ascii="Times New Roman" w:eastAsia="Times New Roman" w:hAnsi="Times New Roman" w:cs="Times New Roman"/>
        </w:rPr>
        <w:t xml:space="preserve">an </w:t>
      </w:r>
      <w:r>
        <w:rPr>
          <w:rFonts w:ascii="Times New Roman" w:eastAsia="Times New Roman" w:hAnsi="Times New Roman" w:cs="Times New Roman"/>
        </w:rPr>
        <w:t>infinite population</w:t>
      </w:r>
      <w:r w:rsidR="00831696">
        <w:rPr>
          <w:rFonts w:ascii="Times New Roman" w:eastAsia="Times New Roman" w:hAnsi="Times New Roman" w:cs="Times New Roman"/>
        </w:rPr>
        <w:t>,</w:t>
      </w:r>
      <w:r>
        <w:rPr>
          <w:rFonts w:ascii="Times New Roman" w:eastAsia="Times New Roman" w:hAnsi="Times New Roman" w:cs="Times New Roman"/>
        </w:rPr>
        <w:t xml:space="preserve"> that is</w:t>
      </w:r>
      <w:r w:rsidR="00831696">
        <w:rPr>
          <w:rFonts w:ascii="Times New Roman" w:eastAsia="Times New Roman" w:hAnsi="Times New Roman" w:cs="Times New Roman"/>
        </w:rPr>
        <w:t>,</w:t>
      </w:r>
      <w:r>
        <w:rPr>
          <w:rFonts w:ascii="Times New Roman" w:eastAsia="Times New Roman" w:hAnsi="Times New Roman" w:cs="Times New Roman"/>
        </w:rPr>
        <w:t xml:space="preserve"> the number of consumers of Kerala Agricultural Development Society (KADS) is unknown, the sample size is determined by adopting a </w:t>
      </w:r>
      <w:r w:rsidR="00831696">
        <w:rPr>
          <w:rFonts w:ascii="Times New Roman" w:eastAsia="Times New Roman" w:hAnsi="Times New Roman" w:cs="Times New Roman"/>
        </w:rPr>
        <w:t>convenience</w:t>
      </w:r>
      <w:r>
        <w:rPr>
          <w:rFonts w:ascii="Times New Roman" w:eastAsia="Times New Roman" w:hAnsi="Times New Roman" w:cs="Times New Roman"/>
        </w:rPr>
        <w:t xml:space="preserve"> sampling method</w:t>
      </w:r>
      <w:r w:rsidR="00831696">
        <w:rPr>
          <w:rFonts w:ascii="Times New Roman" w:eastAsia="Times New Roman" w:hAnsi="Times New Roman" w:cs="Times New Roman"/>
        </w:rPr>
        <w:t>,</w:t>
      </w:r>
      <w:r>
        <w:rPr>
          <w:rFonts w:ascii="Times New Roman" w:eastAsia="Times New Roman" w:hAnsi="Times New Roman" w:cs="Times New Roman"/>
        </w:rPr>
        <w:t xml:space="preserve"> and the sample size is calculated by using Cochran’s formula. Assuming the maximum variability, which is equal to 50 </w:t>
      </w:r>
      <w:r w:rsidR="00831696">
        <w:rPr>
          <w:rFonts w:ascii="Times New Roman" w:eastAsia="Times New Roman" w:hAnsi="Times New Roman" w:cs="Times New Roman"/>
        </w:rPr>
        <w:t>per cent</w:t>
      </w:r>
      <w:r>
        <w:rPr>
          <w:rFonts w:ascii="Times New Roman" w:eastAsia="Times New Roman" w:hAnsi="Times New Roman" w:cs="Times New Roman"/>
        </w:rPr>
        <w:t xml:space="preserve"> (p=0.5 and q=0.5) and taking at 95% confidence level (z=1.96) with 10 </w:t>
      </w:r>
      <w:r w:rsidR="00831696">
        <w:rPr>
          <w:rFonts w:ascii="Times New Roman" w:eastAsia="Times New Roman" w:hAnsi="Times New Roman" w:cs="Times New Roman"/>
        </w:rPr>
        <w:t>per cent</w:t>
      </w:r>
      <w:r>
        <w:rPr>
          <w:rFonts w:ascii="Times New Roman" w:eastAsia="Times New Roman" w:hAnsi="Times New Roman" w:cs="Times New Roman"/>
        </w:rPr>
        <w:t xml:space="preserve"> (e=.1) desired level of precision. Cochran’s formula for calculating the representative sample from the infinite population is: n</w:t>
      </w:r>
      <w:r>
        <w:rPr>
          <w:rFonts w:ascii="Times New Roman" w:eastAsia="Times New Roman" w:hAnsi="Times New Roman" w:cs="Times New Roman"/>
          <w:vertAlign w:val="subscript"/>
        </w:rPr>
        <w:t>0</w:t>
      </w:r>
      <w:r>
        <w:rPr>
          <w:rFonts w:ascii="Times New Roman" w:eastAsia="Times New Roman" w:hAnsi="Times New Roman" w:cs="Times New Roman"/>
        </w:rPr>
        <w:t xml:space="preserve"> = z</w:t>
      </w:r>
      <w:r>
        <w:rPr>
          <w:rFonts w:ascii="Times New Roman" w:eastAsia="Times New Roman" w:hAnsi="Times New Roman" w:cs="Times New Roman"/>
          <w:vertAlign w:val="superscript"/>
        </w:rPr>
        <w:t xml:space="preserve">2 </w:t>
      </w:r>
      <w:proofErr w:type="spellStart"/>
      <w:r>
        <w:rPr>
          <w:rFonts w:ascii="Times New Roman" w:eastAsia="Times New Roman" w:hAnsi="Times New Roman" w:cs="Times New Roman"/>
        </w:rPr>
        <w:t>pq</w:t>
      </w:r>
      <w:proofErr w:type="spellEnd"/>
      <w:r>
        <w:rPr>
          <w:rFonts w:ascii="Times New Roman" w:eastAsia="Times New Roman" w:hAnsi="Times New Roman" w:cs="Times New Roman"/>
        </w:rPr>
        <w:t xml:space="preserve"> / e</w:t>
      </w:r>
      <w:r>
        <w:rPr>
          <w:rFonts w:ascii="Times New Roman" w:eastAsia="Times New Roman" w:hAnsi="Times New Roman" w:cs="Times New Roman"/>
          <w:vertAlign w:val="superscript"/>
        </w:rPr>
        <w:t>2</w:t>
      </w:r>
      <w:r>
        <w:rPr>
          <w:rFonts w:ascii="Times New Roman" w:eastAsia="Times New Roman" w:hAnsi="Times New Roman" w:cs="Times New Roman"/>
        </w:rPr>
        <w:t>; sample size = (1.96)</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(0.5) (0.5) / (0.1)</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96.04. Thus, the adequate sample size of the study at 95 percent confidence level and at 10 percent precision is 96. The researcher circulated the questionnaire to 96 identified consumers of Kerala Agricultural Development Society (KADS) in </w:t>
      </w:r>
      <w:proofErr w:type="spellStart"/>
      <w:r>
        <w:rPr>
          <w:rFonts w:ascii="Times New Roman" w:eastAsia="Times New Roman" w:hAnsi="Times New Roman" w:cs="Times New Roman"/>
        </w:rPr>
        <w:t>Thodupuzha</w:t>
      </w:r>
      <w:proofErr w:type="spellEnd"/>
      <w:r>
        <w:rPr>
          <w:rFonts w:ascii="Times New Roman" w:eastAsia="Times New Roman" w:hAnsi="Times New Roman" w:cs="Times New Roman"/>
        </w:rPr>
        <w:t xml:space="preserve"> Municipality through google form. Hence, the study adopts a convenient sampling method in identifying the sample size of 96 consumers of Kerala Agricultural Development Society (KADS) in </w:t>
      </w:r>
      <w:proofErr w:type="spellStart"/>
      <w:r>
        <w:rPr>
          <w:rFonts w:ascii="Times New Roman" w:eastAsia="Times New Roman" w:hAnsi="Times New Roman" w:cs="Times New Roman"/>
        </w:rPr>
        <w:t>Thodupuzha</w:t>
      </w:r>
      <w:proofErr w:type="spellEnd"/>
      <w:r>
        <w:rPr>
          <w:rFonts w:ascii="Times New Roman" w:eastAsia="Times New Roman" w:hAnsi="Times New Roman" w:cs="Times New Roman"/>
        </w:rPr>
        <w:t xml:space="preserve"> Municipality. Primary data was collected with the help of structured questionnaire and the Cronbach’s alpha for the factors determining the beneficiaries purchase intention towards the products available at KADS and beneficiary satisfaction about purchasing behaviour at KADS is 0.824 and 0.796 respectively and that indicates an acceptable reliability of the parameters in the questionnaire. Thus, the collected data met with all normality assumptions and further analysed using statistical tools namely exploratory factor analysis and multiple regression analysis.</w:t>
      </w:r>
    </w:p>
    <w:p w14:paraId="18BC92C3" w14:textId="77777777" w:rsidR="00B05003" w:rsidRDefault="00B05003">
      <w:pPr>
        <w:spacing w:line="360" w:lineRule="auto"/>
        <w:rPr>
          <w:rFonts w:ascii="Times New Roman" w:eastAsia="Times New Roman" w:hAnsi="Times New Roman" w:cs="Times New Roman"/>
          <w:b/>
        </w:rPr>
      </w:pPr>
    </w:p>
    <w:p w14:paraId="18BC92C4" w14:textId="77777777" w:rsidR="00B05003" w:rsidRDefault="00505D60">
      <w:pPr>
        <w:spacing w:line="360" w:lineRule="auto"/>
        <w:rPr>
          <w:rFonts w:ascii="Times New Roman" w:eastAsia="Times New Roman" w:hAnsi="Times New Roman" w:cs="Times New Roman"/>
          <w:b/>
        </w:rPr>
      </w:pPr>
      <w:r>
        <w:rPr>
          <w:rFonts w:ascii="Times New Roman" w:eastAsia="Times New Roman" w:hAnsi="Times New Roman" w:cs="Times New Roman"/>
          <w:b/>
        </w:rPr>
        <w:t>RESULTS AND DISCUSSIONS</w:t>
      </w:r>
    </w:p>
    <w:p w14:paraId="18BC92C5" w14:textId="77777777" w:rsidR="00B05003" w:rsidRDefault="00505D6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Clustering the factors determining the beneficiaries purchase intention towards the products available at Kerala Agricultural Development Society (KADS) in the </w:t>
      </w:r>
      <w:proofErr w:type="spellStart"/>
      <w:r>
        <w:rPr>
          <w:rFonts w:ascii="Times New Roman" w:eastAsia="Times New Roman" w:hAnsi="Times New Roman" w:cs="Times New Roman"/>
          <w:b/>
        </w:rPr>
        <w:t>Thodupuzha</w:t>
      </w:r>
      <w:proofErr w:type="spellEnd"/>
      <w:r>
        <w:rPr>
          <w:rFonts w:ascii="Times New Roman" w:eastAsia="Times New Roman" w:hAnsi="Times New Roman" w:cs="Times New Roman"/>
          <w:b/>
        </w:rPr>
        <w:t xml:space="preserve"> Municipality: Exploratory Factor Analysis</w:t>
      </w:r>
    </w:p>
    <w:p w14:paraId="18BC92C6" w14:textId="0231271B" w:rsidR="00B05003" w:rsidRDefault="00505D6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Here, exploratory factor analysis is used to explore the factors determining the </w:t>
      </w:r>
      <w:r w:rsidR="00BD55B8">
        <w:rPr>
          <w:rFonts w:ascii="Times New Roman" w:eastAsia="Times New Roman" w:hAnsi="Times New Roman" w:cs="Times New Roman"/>
        </w:rPr>
        <w:t>beneficiaries'</w:t>
      </w:r>
      <w:r>
        <w:rPr>
          <w:rFonts w:ascii="Times New Roman" w:eastAsia="Times New Roman" w:hAnsi="Times New Roman" w:cs="Times New Roman"/>
        </w:rPr>
        <w:t xml:space="preserve"> purchase intention towards the products available at Kerala Agricultural Development Society (KADS) in the </w:t>
      </w:r>
      <w:proofErr w:type="spellStart"/>
      <w:r>
        <w:rPr>
          <w:rFonts w:ascii="Times New Roman" w:eastAsia="Times New Roman" w:hAnsi="Times New Roman" w:cs="Times New Roman"/>
        </w:rPr>
        <w:t>Thodupuzha</w:t>
      </w:r>
      <w:proofErr w:type="spellEnd"/>
      <w:r>
        <w:rPr>
          <w:rFonts w:ascii="Times New Roman" w:eastAsia="Times New Roman" w:hAnsi="Times New Roman" w:cs="Times New Roman"/>
        </w:rPr>
        <w:t xml:space="preserve"> Municipality through Principal Component Method with Varimax Rotation.</w:t>
      </w:r>
    </w:p>
    <w:p w14:paraId="18BC92C7" w14:textId="77777777" w:rsidR="00B05003" w:rsidRDefault="00505D6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Table: 1 (a) Reliability analysis </w:t>
      </w:r>
    </w:p>
    <w:tbl>
      <w:tblPr>
        <w:tblStyle w:val="Style15"/>
        <w:tblW w:w="7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11"/>
        <w:gridCol w:w="2840"/>
        <w:gridCol w:w="1449"/>
      </w:tblGrid>
      <w:tr w:rsidR="00B05003" w14:paraId="18BC92C9" w14:textId="77777777">
        <w:trPr>
          <w:cantSplit/>
          <w:trHeight w:val="387"/>
          <w:jc w:val="center"/>
        </w:trPr>
        <w:tc>
          <w:tcPr>
            <w:tcW w:w="7300" w:type="dxa"/>
            <w:gridSpan w:val="3"/>
            <w:shd w:val="clear" w:color="auto" w:fill="FFFFFF"/>
          </w:tcPr>
          <w:p w14:paraId="18BC92C8" w14:textId="77777777" w:rsidR="00B05003" w:rsidRDefault="00505D60">
            <w:pPr>
              <w:spacing w:after="0" w:line="276" w:lineRule="auto"/>
              <w:ind w:left="60" w:right="60"/>
              <w:jc w:val="center"/>
              <w:rPr>
                <w:rFonts w:ascii="Times New Roman" w:eastAsia="Times New Roman" w:hAnsi="Times New Roman" w:cs="Times New Roman"/>
              </w:rPr>
            </w:pPr>
            <w:r>
              <w:rPr>
                <w:rFonts w:ascii="Times New Roman" w:eastAsia="Times New Roman" w:hAnsi="Times New Roman" w:cs="Times New Roman"/>
                <w:b/>
              </w:rPr>
              <w:t>KMO and Bartlett's Test</w:t>
            </w:r>
          </w:p>
        </w:tc>
      </w:tr>
      <w:tr w:rsidR="00B05003" w14:paraId="18BC92CC" w14:textId="77777777">
        <w:trPr>
          <w:cantSplit/>
          <w:trHeight w:val="353"/>
          <w:jc w:val="center"/>
        </w:trPr>
        <w:tc>
          <w:tcPr>
            <w:tcW w:w="5851" w:type="dxa"/>
            <w:gridSpan w:val="2"/>
            <w:shd w:val="clear" w:color="auto" w:fill="FFFFFF"/>
            <w:vAlign w:val="center"/>
          </w:tcPr>
          <w:p w14:paraId="18BC92CA" w14:textId="77777777" w:rsidR="00B05003" w:rsidRDefault="00505D60">
            <w:pPr>
              <w:spacing w:after="0" w:line="276" w:lineRule="auto"/>
              <w:ind w:left="60" w:right="60"/>
              <w:rPr>
                <w:rFonts w:ascii="Times New Roman" w:eastAsia="Times New Roman" w:hAnsi="Times New Roman" w:cs="Times New Roman"/>
              </w:rPr>
            </w:pPr>
            <w:r>
              <w:rPr>
                <w:rFonts w:ascii="Times New Roman" w:eastAsia="Times New Roman" w:hAnsi="Times New Roman" w:cs="Times New Roman"/>
              </w:rPr>
              <w:t>Kaiser-Meyer-Olkin Measure of Sampling Adequacy.</w:t>
            </w:r>
          </w:p>
        </w:tc>
        <w:tc>
          <w:tcPr>
            <w:tcW w:w="1449" w:type="dxa"/>
            <w:shd w:val="clear" w:color="auto" w:fill="FFFFFF"/>
            <w:vAlign w:val="center"/>
          </w:tcPr>
          <w:p w14:paraId="18BC92CB" w14:textId="77777777" w:rsidR="00B05003" w:rsidRDefault="00505D60">
            <w:pPr>
              <w:spacing w:after="0" w:line="276" w:lineRule="auto"/>
              <w:ind w:left="60" w:right="60"/>
              <w:jc w:val="right"/>
              <w:rPr>
                <w:rFonts w:ascii="Times New Roman" w:eastAsia="Times New Roman" w:hAnsi="Times New Roman" w:cs="Times New Roman"/>
              </w:rPr>
            </w:pPr>
            <w:r>
              <w:rPr>
                <w:rFonts w:ascii="Times New Roman" w:eastAsia="Times New Roman" w:hAnsi="Times New Roman" w:cs="Times New Roman"/>
              </w:rPr>
              <w:t>.851</w:t>
            </w:r>
          </w:p>
        </w:tc>
      </w:tr>
      <w:tr w:rsidR="00B05003" w14:paraId="18BC92D0" w14:textId="77777777">
        <w:trPr>
          <w:cantSplit/>
          <w:trHeight w:val="387"/>
          <w:jc w:val="center"/>
        </w:trPr>
        <w:tc>
          <w:tcPr>
            <w:tcW w:w="3011" w:type="dxa"/>
            <w:vMerge w:val="restart"/>
            <w:shd w:val="clear" w:color="auto" w:fill="FFFFFF"/>
            <w:vAlign w:val="center"/>
          </w:tcPr>
          <w:p w14:paraId="18BC92CD" w14:textId="77777777" w:rsidR="00B05003" w:rsidRDefault="00505D60">
            <w:pPr>
              <w:spacing w:after="0" w:line="276" w:lineRule="auto"/>
              <w:ind w:left="60" w:right="60"/>
              <w:rPr>
                <w:rFonts w:ascii="Times New Roman" w:eastAsia="Times New Roman" w:hAnsi="Times New Roman" w:cs="Times New Roman"/>
              </w:rPr>
            </w:pPr>
            <w:r>
              <w:rPr>
                <w:rFonts w:ascii="Times New Roman" w:eastAsia="Times New Roman" w:hAnsi="Times New Roman" w:cs="Times New Roman"/>
              </w:rPr>
              <w:t>Bartlett's Test of Sphericity</w:t>
            </w:r>
          </w:p>
        </w:tc>
        <w:tc>
          <w:tcPr>
            <w:tcW w:w="2840" w:type="dxa"/>
            <w:shd w:val="clear" w:color="auto" w:fill="FFFFFF"/>
            <w:vAlign w:val="center"/>
          </w:tcPr>
          <w:p w14:paraId="18BC92CE" w14:textId="77777777" w:rsidR="00B05003" w:rsidRDefault="00505D60">
            <w:pPr>
              <w:spacing w:after="0" w:line="276" w:lineRule="auto"/>
              <w:ind w:left="60" w:right="60"/>
              <w:rPr>
                <w:rFonts w:ascii="Times New Roman" w:eastAsia="Times New Roman" w:hAnsi="Times New Roman" w:cs="Times New Roman"/>
              </w:rPr>
            </w:pPr>
            <w:r>
              <w:rPr>
                <w:rFonts w:ascii="Times New Roman" w:eastAsia="Times New Roman" w:hAnsi="Times New Roman" w:cs="Times New Roman"/>
              </w:rPr>
              <w:t>Approx. Chi-Square</w:t>
            </w:r>
          </w:p>
        </w:tc>
        <w:tc>
          <w:tcPr>
            <w:tcW w:w="1449" w:type="dxa"/>
            <w:shd w:val="clear" w:color="auto" w:fill="FFFFFF"/>
            <w:vAlign w:val="center"/>
          </w:tcPr>
          <w:p w14:paraId="18BC92CF" w14:textId="77777777" w:rsidR="00B05003" w:rsidRDefault="00505D60">
            <w:pPr>
              <w:spacing w:after="0" w:line="276" w:lineRule="auto"/>
              <w:ind w:left="60" w:right="60"/>
              <w:jc w:val="right"/>
              <w:rPr>
                <w:rFonts w:ascii="Times New Roman" w:eastAsia="Times New Roman" w:hAnsi="Times New Roman" w:cs="Times New Roman"/>
              </w:rPr>
            </w:pPr>
            <w:r>
              <w:rPr>
                <w:rFonts w:ascii="Times New Roman" w:eastAsia="Times New Roman" w:hAnsi="Times New Roman" w:cs="Times New Roman"/>
              </w:rPr>
              <w:t>3287.336</w:t>
            </w:r>
          </w:p>
        </w:tc>
      </w:tr>
      <w:tr w:rsidR="00B05003" w14:paraId="18BC92D4" w14:textId="77777777">
        <w:trPr>
          <w:cantSplit/>
          <w:trHeight w:val="177"/>
          <w:jc w:val="center"/>
        </w:trPr>
        <w:tc>
          <w:tcPr>
            <w:tcW w:w="3011" w:type="dxa"/>
            <w:vMerge/>
            <w:shd w:val="clear" w:color="auto" w:fill="FFFFFF"/>
            <w:vAlign w:val="center"/>
          </w:tcPr>
          <w:p w14:paraId="18BC92D1" w14:textId="77777777" w:rsidR="00B05003" w:rsidRDefault="00B05003">
            <w:pPr>
              <w:widowControl w:val="0"/>
              <w:spacing w:after="0" w:line="276" w:lineRule="auto"/>
              <w:rPr>
                <w:rFonts w:ascii="Times New Roman" w:eastAsia="Times New Roman" w:hAnsi="Times New Roman" w:cs="Times New Roman"/>
              </w:rPr>
            </w:pPr>
          </w:p>
        </w:tc>
        <w:tc>
          <w:tcPr>
            <w:tcW w:w="2840" w:type="dxa"/>
            <w:shd w:val="clear" w:color="auto" w:fill="FFFFFF"/>
            <w:vAlign w:val="center"/>
          </w:tcPr>
          <w:p w14:paraId="18BC92D2" w14:textId="77777777" w:rsidR="00B05003" w:rsidRDefault="00505D60">
            <w:pPr>
              <w:spacing w:after="0" w:line="276" w:lineRule="auto"/>
              <w:ind w:left="60" w:right="60"/>
              <w:rPr>
                <w:rFonts w:ascii="Times New Roman" w:eastAsia="Times New Roman" w:hAnsi="Times New Roman" w:cs="Times New Roman"/>
              </w:rPr>
            </w:pPr>
            <w:proofErr w:type="spellStart"/>
            <w:r>
              <w:rPr>
                <w:rFonts w:ascii="Times New Roman" w:eastAsia="Times New Roman" w:hAnsi="Times New Roman" w:cs="Times New Roman"/>
              </w:rPr>
              <w:t>Df</w:t>
            </w:r>
            <w:proofErr w:type="spellEnd"/>
          </w:p>
        </w:tc>
        <w:tc>
          <w:tcPr>
            <w:tcW w:w="1449" w:type="dxa"/>
            <w:shd w:val="clear" w:color="auto" w:fill="FFFFFF"/>
            <w:vAlign w:val="center"/>
          </w:tcPr>
          <w:p w14:paraId="18BC92D3" w14:textId="77777777" w:rsidR="00B05003" w:rsidRDefault="00505D60">
            <w:pPr>
              <w:spacing w:after="0" w:line="276" w:lineRule="auto"/>
              <w:ind w:left="60" w:right="60"/>
              <w:jc w:val="right"/>
              <w:rPr>
                <w:rFonts w:ascii="Times New Roman" w:eastAsia="Times New Roman" w:hAnsi="Times New Roman" w:cs="Times New Roman"/>
              </w:rPr>
            </w:pPr>
            <w:r>
              <w:rPr>
                <w:rFonts w:ascii="Times New Roman" w:eastAsia="Times New Roman" w:hAnsi="Times New Roman" w:cs="Times New Roman"/>
              </w:rPr>
              <w:t>253</w:t>
            </w:r>
          </w:p>
        </w:tc>
      </w:tr>
      <w:tr w:rsidR="00B05003" w14:paraId="18BC92D8" w14:textId="77777777">
        <w:trPr>
          <w:cantSplit/>
          <w:trHeight w:val="177"/>
          <w:jc w:val="center"/>
        </w:trPr>
        <w:tc>
          <w:tcPr>
            <w:tcW w:w="3011" w:type="dxa"/>
            <w:vMerge/>
            <w:shd w:val="clear" w:color="auto" w:fill="FFFFFF"/>
            <w:vAlign w:val="center"/>
          </w:tcPr>
          <w:p w14:paraId="18BC92D5" w14:textId="77777777" w:rsidR="00B05003" w:rsidRDefault="00B05003">
            <w:pPr>
              <w:widowControl w:val="0"/>
              <w:spacing w:after="0" w:line="276" w:lineRule="auto"/>
              <w:rPr>
                <w:rFonts w:ascii="Times New Roman" w:eastAsia="Times New Roman" w:hAnsi="Times New Roman" w:cs="Times New Roman"/>
              </w:rPr>
            </w:pPr>
          </w:p>
        </w:tc>
        <w:tc>
          <w:tcPr>
            <w:tcW w:w="2840" w:type="dxa"/>
            <w:shd w:val="clear" w:color="auto" w:fill="FFFFFF"/>
            <w:vAlign w:val="center"/>
          </w:tcPr>
          <w:p w14:paraId="18BC92D6" w14:textId="77777777" w:rsidR="00B05003" w:rsidRDefault="00505D60">
            <w:pPr>
              <w:spacing w:after="0" w:line="276" w:lineRule="auto"/>
              <w:ind w:left="60" w:right="60"/>
              <w:rPr>
                <w:rFonts w:ascii="Times New Roman" w:eastAsia="Times New Roman" w:hAnsi="Times New Roman" w:cs="Times New Roman"/>
              </w:rPr>
            </w:pPr>
            <w:r>
              <w:rPr>
                <w:rFonts w:ascii="Times New Roman" w:eastAsia="Times New Roman" w:hAnsi="Times New Roman" w:cs="Times New Roman"/>
              </w:rPr>
              <w:t>Sig.</w:t>
            </w:r>
          </w:p>
        </w:tc>
        <w:tc>
          <w:tcPr>
            <w:tcW w:w="1449" w:type="dxa"/>
            <w:shd w:val="clear" w:color="auto" w:fill="FFFFFF"/>
            <w:vAlign w:val="center"/>
          </w:tcPr>
          <w:p w14:paraId="18BC92D7" w14:textId="77777777" w:rsidR="00B05003" w:rsidRDefault="00505D60">
            <w:pPr>
              <w:spacing w:after="0" w:line="276" w:lineRule="auto"/>
              <w:ind w:left="60" w:right="60"/>
              <w:jc w:val="right"/>
              <w:rPr>
                <w:rFonts w:ascii="Times New Roman" w:eastAsia="Times New Roman" w:hAnsi="Times New Roman" w:cs="Times New Roman"/>
              </w:rPr>
            </w:pPr>
            <w:r>
              <w:rPr>
                <w:rFonts w:ascii="Times New Roman" w:eastAsia="Times New Roman" w:hAnsi="Times New Roman" w:cs="Times New Roman"/>
              </w:rPr>
              <w:t>.000</w:t>
            </w:r>
          </w:p>
        </w:tc>
      </w:tr>
    </w:tbl>
    <w:p w14:paraId="18BC92D9" w14:textId="77777777" w:rsidR="00B05003" w:rsidRDefault="00505D60">
      <w:pPr>
        <w:spacing w:after="0" w:line="360" w:lineRule="auto"/>
        <w:rPr>
          <w:rFonts w:ascii="Times New Roman" w:eastAsia="Times New Roman" w:hAnsi="Times New Roman" w:cs="Times New Roman"/>
        </w:rPr>
      </w:pPr>
      <w:r>
        <w:rPr>
          <w:rFonts w:ascii="Times New Roman" w:eastAsia="Times New Roman" w:hAnsi="Times New Roman" w:cs="Times New Roman"/>
        </w:rPr>
        <w:tab/>
        <w:t xml:space="preserve">      Source: Computed from primary data</w:t>
      </w:r>
    </w:p>
    <w:p w14:paraId="18BC92DA" w14:textId="77777777" w:rsidR="00B05003" w:rsidRDefault="00505D60">
      <w:pPr>
        <w:tabs>
          <w:tab w:val="left" w:pos="851"/>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The table presents the findings of two assessments: the Kaiser-Meyer-Olkin measure of sample adequacy and Bartlett’s Test of Sphericity, which evaluate the significance of the relationships among the variables. The Kaiser-Meyer-Olkin measure of sampling adequacy indicates a test statistic value of 0.851, indicating that factor analysis for the specified variables is suitable. Bartlett’s Test of Sphericity indicates a significant value of 0.000, representing that the variables selected are statistically significant and demonstrate a strong correlation among the factors influencing beneficiaries' purchase intentions regarding the products offered by the Kerala Agricultural Development Society (KADS) in </w:t>
      </w:r>
      <w:proofErr w:type="spellStart"/>
      <w:r>
        <w:rPr>
          <w:rFonts w:ascii="Times New Roman" w:eastAsia="Times New Roman" w:hAnsi="Times New Roman" w:cs="Times New Roman"/>
        </w:rPr>
        <w:t>Thodupuzha</w:t>
      </w:r>
      <w:proofErr w:type="spellEnd"/>
      <w:r>
        <w:rPr>
          <w:rFonts w:ascii="Times New Roman" w:eastAsia="Times New Roman" w:hAnsi="Times New Roman" w:cs="Times New Roman"/>
        </w:rPr>
        <w:t xml:space="preserve"> Municipality.</w:t>
      </w:r>
    </w:p>
    <w:p w14:paraId="18BC92DB" w14:textId="77777777" w:rsidR="00B05003" w:rsidRDefault="00B05003">
      <w:pPr>
        <w:tabs>
          <w:tab w:val="left" w:pos="851"/>
        </w:tabs>
        <w:spacing w:after="200" w:line="360" w:lineRule="auto"/>
        <w:jc w:val="center"/>
        <w:rPr>
          <w:rFonts w:ascii="Times New Roman" w:eastAsia="Times New Roman" w:hAnsi="Times New Roman" w:cs="Times New Roman"/>
          <w:b/>
        </w:rPr>
      </w:pPr>
      <w:bookmarkStart w:id="3" w:name="_heading=h.3znysh7" w:colFirst="0" w:colLast="0"/>
      <w:bookmarkEnd w:id="3"/>
    </w:p>
    <w:p w14:paraId="18BC92DC" w14:textId="77777777" w:rsidR="00B05003" w:rsidRDefault="00B05003">
      <w:pPr>
        <w:tabs>
          <w:tab w:val="left" w:pos="851"/>
        </w:tabs>
        <w:spacing w:after="200" w:line="360" w:lineRule="auto"/>
        <w:jc w:val="center"/>
        <w:rPr>
          <w:rFonts w:ascii="Times New Roman" w:eastAsia="Times New Roman" w:hAnsi="Times New Roman" w:cs="Times New Roman"/>
          <w:b/>
        </w:rPr>
      </w:pPr>
    </w:p>
    <w:p w14:paraId="23198908" w14:textId="77777777" w:rsidR="001D3301" w:rsidRDefault="001D3301">
      <w:pPr>
        <w:tabs>
          <w:tab w:val="left" w:pos="851"/>
        </w:tabs>
        <w:spacing w:after="200" w:line="360" w:lineRule="auto"/>
        <w:jc w:val="center"/>
        <w:rPr>
          <w:rFonts w:ascii="Times New Roman" w:eastAsia="Times New Roman" w:hAnsi="Times New Roman" w:cs="Times New Roman"/>
          <w:b/>
        </w:rPr>
      </w:pPr>
    </w:p>
    <w:p w14:paraId="1F66A14F" w14:textId="77777777" w:rsidR="001D3301" w:rsidRDefault="001D3301">
      <w:pPr>
        <w:tabs>
          <w:tab w:val="left" w:pos="851"/>
        </w:tabs>
        <w:spacing w:after="200" w:line="360" w:lineRule="auto"/>
        <w:jc w:val="center"/>
        <w:rPr>
          <w:rFonts w:ascii="Times New Roman" w:eastAsia="Times New Roman" w:hAnsi="Times New Roman" w:cs="Times New Roman"/>
          <w:b/>
        </w:rPr>
      </w:pPr>
    </w:p>
    <w:p w14:paraId="27CAA2E5" w14:textId="77777777" w:rsidR="001D3301" w:rsidRDefault="001D3301">
      <w:pPr>
        <w:tabs>
          <w:tab w:val="left" w:pos="851"/>
        </w:tabs>
        <w:spacing w:after="200" w:line="360" w:lineRule="auto"/>
        <w:jc w:val="center"/>
        <w:rPr>
          <w:rFonts w:ascii="Times New Roman" w:eastAsia="Times New Roman" w:hAnsi="Times New Roman" w:cs="Times New Roman"/>
          <w:b/>
        </w:rPr>
      </w:pPr>
    </w:p>
    <w:p w14:paraId="2DA27F7B" w14:textId="77777777" w:rsidR="001D3301" w:rsidRDefault="001D3301">
      <w:pPr>
        <w:tabs>
          <w:tab w:val="left" w:pos="851"/>
        </w:tabs>
        <w:spacing w:after="200" w:line="360" w:lineRule="auto"/>
        <w:jc w:val="center"/>
        <w:rPr>
          <w:rFonts w:ascii="Times New Roman" w:eastAsia="Times New Roman" w:hAnsi="Times New Roman" w:cs="Times New Roman"/>
          <w:b/>
        </w:rPr>
      </w:pPr>
    </w:p>
    <w:p w14:paraId="18BC92DD" w14:textId="77777777" w:rsidR="00B05003" w:rsidRDefault="00B05003">
      <w:pPr>
        <w:tabs>
          <w:tab w:val="left" w:pos="851"/>
        </w:tabs>
        <w:spacing w:after="200" w:line="360" w:lineRule="auto"/>
        <w:rPr>
          <w:rFonts w:ascii="Times New Roman" w:eastAsia="Times New Roman" w:hAnsi="Times New Roman" w:cs="Times New Roman"/>
          <w:b/>
        </w:rPr>
      </w:pPr>
    </w:p>
    <w:p w14:paraId="18BC92DE" w14:textId="77777777" w:rsidR="00B05003" w:rsidRDefault="00505D60">
      <w:pPr>
        <w:tabs>
          <w:tab w:val="left" w:pos="851"/>
        </w:tabs>
        <w:spacing w:after="200" w:line="360" w:lineRule="auto"/>
        <w:jc w:val="center"/>
        <w:rPr>
          <w:rFonts w:ascii="Times New Roman" w:eastAsia="Times New Roman" w:hAnsi="Times New Roman" w:cs="Times New Roman"/>
          <w:b/>
        </w:rPr>
      </w:pPr>
      <w:r>
        <w:rPr>
          <w:rFonts w:ascii="Times New Roman" w:eastAsia="Times New Roman" w:hAnsi="Times New Roman" w:cs="Times New Roman"/>
          <w:b/>
        </w:rPr>
        <w:t>Table: 1 (b) Clustering the factors determining the beneficiaries purchase intention towards the products available at KADS</w:t>
      </w:r>
    </w:p>
    <w:tbl>
      <w:tblPr>
        <w:tblStyle w:val="Style16"/>
        <w:tblW w:w="8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4536"/>
        <w:gridCol w:w="1780"/>
      </w:tblGrid>
      <w:tr w:rsidR="00B05003" w14:paraId="18BC92E2" w14:textId="77777777">
        <w:tc>
          <w:tcPr>
            <w:tcW w:w="2405" w:type="dxa"/>
          </w:tcPr>
          <w:p w14:paraId="18BC92DF" w14:textId="77777777" w:rsidR="00B05003" w:rsidRDefault="00505D60">
            <w:pPr>
              <w:spacing w:after="0" w:line="240" w:lineRule="auto"/>
              <w:jc w:val="center"/>
              <w:rPr>
                <w:rFonts w:ascii="Times New Roman" w:eastAsia="Times New Roman" w:hAnsi="Times New Roman" w:cs="Times New Roman"/>
                <w:b/>
              </w:rPr>
            </w:pPr>
            <w:bookmarkStart w:id="4" w:name="_heading=h.2et92p0" w:colFirst="0" w:colLast="0"/>
            <w:bookmarkEnd w:id="4"/>
            <w:r>
              <w:rPr>
                <w:rFonts w:ascii="Times New Roman" w:eastAsia="Times New Roman" w:hAnsi="Times New Roman" w:cs="Times New Roman"/>
                <w:b/>
              </w:rPr>
              <w:t>Factor</w:t>
            </w:r>
          </w:p>
        </w:tc>
        <w:tc>
          <w:tcPr>
            <w:tcW w:w="4536" w:type="dxa"/>
          </w:tcPr>
          <w:p w14:paraId="18BC92E0"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Parameters</w:t>
            </w:r>
          </w:p>
        </w:tc>
        <w:tc>
          <w:tcPr>
            <w:tcW w:w="1780" w:type="dxa"/>
          </w:tcPr>
          <w:p w14:paraId="18BC92E1"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Rotated Factor Loadings</w:t>
            </w:r>
          </w:p>
        </w:tc>
      </w:tr>
      <w:tr w:rsidR="00B05003" w14:paraId="18BC92EA" w14:textId="77777777">
        <w:trPr>
          <w:trHeight w:val="211"/>
        </w:trPr>
        <w:tc>
          <w:tcPr>
            <w:tcW w:w="2405" w:type="dxa"/>
            <w:vMerge w:val="restart"/>
          </w:tcPr>
          <w:p w14:paraId="18BC92E3"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Factor 1:</w:t>
            </w:r>
          </w:p>
          <w:p w14:paraId="18BC92E4" w14:textId="77777777" w:rsidR="00B05003" w:rsidRDefault="00B05003">
            <w:pPr>
              <w:spacing w:after="0" w:line="240" w:lineRule="auto"/>
              <w:jc w:val="center"/>
              <w:rPr>
                <w:rFonts w:ascii="Times New Roman" w:eastAsia="Times New Roman" w:hAnsi="Times New Roman" w:cs="Times New Roman"/>
              </w:rPr>
            </w:pPr>
          </w:p>
          <w:p w14:paraId="18BC92E5" w14:textId="77777777" w:rsidR="00B05003" w:rsidRDefault="00505D60">
            <w:pPr>
              <w:spacing w:after="0" w:line="240" w:lineRule="auto"/>
              <w:jc w:val="center"/>
              <w:rPr>
                <w:rFonts w:ascii="Times New Roman" w:eastAsia="Times New Roman" w:hAnsi="Times New Roman" w:cs="Times New Roman"/>
                <w:b/>
              </w:rPr>
            </w:pPr>
            <w:bookmarkStart w:id="5" w:name="_heading=h.tyjcwt" w:colFirst="0" w:colLast="0"/>
            <w:bookmarkEnd w:id="5"/>
            <w:r>
              <w:rPr>
                <w:rFonts w:ascii="Times New Roman" w:eastAsia="Times New Roman" w:hAnsi="Times New Roman" w:cs="Times New Roman"/>
                <w:b/>
              </w:rPr>
              <w:t>Functioning of KADS</w:t>
            </w:r>
          </w:p>
          <w:p w14:paraId="18BC92E6" w14:textId="77777777" w:rsidR="00B05003" w:rsidRDefault="00B05003">
            <w:pPr>
              <w:spacing w:after="0" w:line="240" w:lineRule="auto"/>
              <w:jc w:val="center"/>
              <w:rPr>
                <w:rFonts w:ascii="Times New Roman" w:eastAsia="Times New Roman" w:hAnsi="Times New Roman" w:cs="Times New Roman"/>
                <w:b/>
              </w:rPr>
            </w:pPr>
          </w:p>
          <w:p w14:paraId="18BC92E7"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25.24 % of Variance</w:t>
            </w:r>
          </w:p>
        </w:tc>
        <w:tc>
          <w:tcPr>
            <w:tcW w:w="4536" w:type="dxa"/>
          </w:tcPr>
          <w:p w14:paraId="18BC92E8" w14:textId="77777777" w:rsidR="00B05003" w:rsidRDefault="00505D60">
            <w:pPr>
              <w:spacing w:after="0" w:line="240" w:lineRule="auto"/>
              <w:ind w:left="-111"/>
              <w:rPr>
                <w:rFonts w:ascii="Times New Roman" w:eastAsia="Times New Roman" w:hAnsi="Times New Roman" w:cs="Times New Roman"/>
              </w:rPr>
            </w:pPr>
            <w:r>
              <w:rPr>
                <w:rFonts w:ascii="Times New Roman" w:eastAsia="Times New Roman" w:hAnsi="Times New Roman" w:cs="Times New Roman"/>
              </w:rPr>
              <w:lastRenderedPageBreak/>
              <w:t>KADS is beneficial to the customers</w:t>
            </w:r>
          </w:p>
        </w:tc>
        <w:tc>
          <w:tcPr>
            <w:tcW w:w="1780" w:type="dxa"/>
          </w:tcPr>
          <w:p w14:paraId="18BC92E9"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.854</w:t>
            </w:r>
          </w:p>
        </w:tc>
      </w:tr>
      <w:tr w:rsidR="00B05003" w14:paraId="18BC92EE" w14:textId="77777777">
        <w:trPr>
          <w:trHeight w:val="499"/>
        </w:trPr>
        <w:tc>
          <w:tcPr>
            <w:tcW w:w="2405" w:type="dxa"/>
            <w:vMerge/>
          </w:tcPr>
          <w:p w14:paraId="18BC92EB"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2EC" w14:textId="77777777" w:rsidR="00B05003" w:rsidRDefault="00505D60">
            <w:pPr>
              <w:spacing w:after="0" w:line="240" w:lineRule="auto"/>
              <w:ind w:left="-111" w:right="-103"/>
              <w:rPr>
                <w:rFonts w:ascii="Times New Roman" w:eastAsia="Times New Roman" w:hAnsi="Times New Roman" w:cs="Times New Roman"/>
              </w:rPr>
            </w:pPr>
            <w:r>
              <w:rPr>
                <w:rFonts w:ascii="Times New Roman" w:eastAsia="Times New Roman" w:hAnsi="Times New Roman" w:cs="Times New Roman"/>
              </w:rPr>
              <w:t>The concept of KADS is good and it should continue its operation</w:t>
            </w:r>
          </w:p>
        </w:tc>
        <w:tc>
          <w:tcPr>
            <w:tcW w:w="1780" w:type="dxa"/>
            <w:vAlign w:val="center"/>
          </w:tcPr>
          <w:p w14:paraId="18BC92ED" w14:textId="77777777" w:rsidR="00B05003" w:rsidRDefault="00505D60">
            <w:pPr>
              <w:spacing w:after="0" w:line="240" w:lineRule="auto"/>
              <w:ind w:right="60"/>
              <w:jc w:val="center"/>
              <w:rPr>
                <w:rFonts w:ascii="Times New Roman" w:eastAsia="Times New Roman" w:hAnsi="Times New Roman" w:cs="Times New Roman"/>
              </w:rPr>
            </w:pPr>
            <w:r>
              <w:rPr>
                <w:rFonts w:ascii="Times New Roman" w:eastAsia="Times New Roman" w:hAnsi="Times New Roman" w:cs="Times New Roman"/>
              </w:rPr>
              <w:t>.712</w:t>
            </w:r>
          </w:p>
        </w:tc>
      </w:tr>
      <w:tr w:rsidR="00B05003" w14:paraId="18BC92F2" w14:textId="77777777">
        <w:trPr>
          <w:trHeight w:val="776"/>
        </w:trPr>
        <w:tc>
          <w:tcPr>
            <w:tcW w:w="2405" w:type="dxa"/>
            <w:vMerge/>
          </w:tcPr>
          <w:p w14:paraId="18BC92EF"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2F0" w14:textId="77777777" w:rsidR="00B05003" w:rsidRDefault="00505D60">
            <w:pPr>
              <w:spacing w:after="0" w:line="240" w:lineRule="auto"/>
              <w:ind w:left="-111" w:right="-103"/>
              <w:rPr>
                <w:rFonts w:ascii="Times New Roman" w:eastAsia="Times New Roman" w:hAnsi="Times New Roman" w:cs="Times New Roman"/>
              </w:rPr>
            </w:pPr>
            <w:r>
              <w:rPr>
                <w:rFonts w:ascii="Times New Roman" w:eastAsia="Times New Roman" w:hAnsi="Times New Roman" w:cs="Times New Roman"/>
              </w:rPr>
              <w:t>Proper allotment of stalls is made at KADS for vegetables, fruits, meat products, fish, groceries etc.</w:t>
            </w:r>
          </w:p>
        </w:tc>
        <w:tc>
          <w:tcPr>
            <w:tcW w:w="1780" w:type="dxa"/>
            <w:vAlign w:val="center"/>
          </w:tcPr>
          <w:p w14:paraId="18BC92F1" w14:textId="77777777" w:rsidR="00B05003" w:rsidRDefault="00505D60">
            <w:pPr>
              <w:spacing w:after="0" w:line="240" w:lineRule="auto"/>
              <w:ind w:right="60"/>
              <w:jc w:val="center"/>
              <w:rPr>
                <w:rFonts w:ascii="Times New Roman" w:eastAsia="Times New Roman" w:hAnsi="Times New Roman" w:cs="Times New Roman"/>
              </w:rPr>
            </w:pPr>
            <w:r>
              <w:rPr>
                <w:rFonts w:ascii="Times New Roman" w:eastAsia="Times New Roman" w:hAnsi="Times New Roman" w:cs="Times New Roman"/>
              </w:rPr>
              <w:t>.623</w:t>
            </w:r>
          </w:p>
        </w:tc>
      </w:tr>
      <w:tr w:rsidR="00B05003" w14:paraId="18BC92F6" w14:textId="77777777">
        <w:trPr>
          <w:trHeight w:val="358"/>
        </w:trPr>
        <w:tc>
          <w:tcPr>
            <w:tcW w:w="2405" w:type="dxa"/>
            <w:vMerge/>
          </w:tcPr>
          <w:p w14:paraId="18BC92F3"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2F4" w14:textId="77777777" w:rsidR="00B05003" w:rsidRDefault="00505D60">
            <w:pPr>
              <w:spacing w:after="0" w:line="240" w:lineRule="auto"/>
              <w:ind w:left="-111" w:right="-103"/>
              <w:rPr>
                <w:rFonts w:ascii="Times New Roman" w:eastAsia="Times New Roman" w:hAnsi="Times New Roman" w:cs="Times New Roman"/>
              </w:rPr>
            </w:pPr>
            <w:r>
              <w:rPr>
                <w:rFonts w:ascii="Times New Roman" w:eastAsia="Times New Roman" w:hAnsi="Times New Roman" w:cs="Times New Roman"/>
              </w:rPr>
              <w:t>Proper administration is maintained at KADS</w:t>
            </w:r>
          </w:p>
        </w:tc>
        <w:tc>
          <w:tcPr>
            <w:tcW w:w="1780" w:type="dxa"/>
            <w:vAlign w:val="center"/>
          </w:tcPr>
          <w:p w14:paraId="18BC92F5" w14:textId="77777777" w:rsidR="00B05003" w:rsidRDefault="00505D60">
            <w:pPr>
              <w:spacing w:after="0" w:line="240" w:lineRule="auto"/>
              <w:ind w:right="60"/>
              <w:jc w:val="center"/>
              <w:rPr>
                <w:rFonts w:ascii="Times New Roman" w:eastAsia="Times New Roman" w:hAnsi="Times New Roman" w:cs="Times New Roman"/>
              </w:rPr>
            </w:pPr>
            <w:r>
              <w:rPr>
                <w:rFonts w:ascii="Times New Roman" w:eastAsia="Times New Roman" w:hAnsi="Times New Roman" w:cs="Times New Roman"/>
              </w:rPr>
              <w:t>.599</w:t>
            </w:r>
          </w:p>
        </w:tc>
      </w:tr>
      <w:tr w:rsidR="00B05003" w14:paraId="18BC92FC" w14:textId="77777777">
        <w:tc>
          <w:tcPr>
            <w:tcW w:w="2405" w:type="dxa"/>
            <w:vMerge w:val="restart"/>
          </w:tcPr>
          <w:p w14:paraId="18BC92F7"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Factor 2:</w:t>
            </w:r>
          </w:p>
          <w:p w14:paraId="18BC92F8"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Infrastructure facilities and amenities at KADS</w:t>
            </w:r>
          </w:p>
          <w:p w14:paraId="18BC92F9"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21.83 % of Variance</w:t>
            </w:r>
          </w:p>
        </w:tc>
        <w:tc>
          <w:tcPr>
            <w:tcW w:w="4536" w:type="dxa"/>
          </w:tcPr>
          <w:p w14:paraId="18BC92FA" w14:textId="77777777" w:rsidR="00B05003" w:rsidRDefault="00505D60">
            <w:pPr>
              <w:spacing w:after="0" w:line="240" w:lineRule="auto"/>
              <w:ind w:left="-111" w:right="171"/>
              <w:rPr>
                <w:rFonts w:ascii="Times New Roman" w:eastAsia="Times New Roman" w:hAnsi="Times New Roman" w:cs="Times New Roman"/>
              </w:rPr>
            </w:pPr>
            <w:r>
              <w:rPr>
                <w:rFonts w:ascii="Times New Roman" w:eastAsia="Times New Roman" w:hAnsi="Times New Roman" w:cs="Times New Roman"/>
              </w:rPr>
              <w:t>Parking facilities are adequate at KADS</w:t>
            </w:r>
          </w:p>
        </w:tc>
        <w:tc>
          <w:tcPr>
            <w:tcW w:w="1780" w:type="dxa"/>
          </w:tcPr>
          <w:p w14:paraId="18BC92FB"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.784</w:t>
            </w:r>
          </w:p>
        </w:tc>
      </w:tr>
      <w:tr w:rsidR="00B05003" w14:paraId="18BC9300" w14:textId="77777777">
        <w:tc>
          <w:tcPr>
            <w:tcW w:w="2405" w:type="dxa"/>
            <w:vMerge/>
          </w:tcPr>
          <w:p w14:paraId="18BC92FD"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2FE" w14:textId="77777777" w:rsidR="00B05003" w:rsidRDefault="00505D60">
            <w:pPr>
              <w:spacing w:after="0" w:line="240" w:lineRule="auto"/>
              <w:ind w:left="-111"/>
              <w:rPr>
                <w:rFonts w:ascii="Times New Roman" w:eastAsia="Times New Roman" w:hAnsi="Times New Roman" w:cs="Times New Roman"/>
              </w:rPr>
            </w:pPr>
            <w:r>
              <w:rPr>
                <w:rFonts w:ascii="Times New Roman" w:eastAsia="Times New Roman" w:hAnsi="Times New Roman" w:cs="Times New Roman"/>
              </w:rPr>
              <w:t>Transport facilities are good at KADS</w:t>
            </w:r>
          </w:p>
        </w:tc>
        <w:tc>
          <w:tcPr>
            <w:tcW w:w="1780" w:type="dxa"/>
          </w:tcPr>
          <w:p w14:paraId="18BC92FF"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.739</w:t>
            </w:r>
          </w:p>
        </w:tc>
      </w:tr>
      <w:tr w:rsidR="00B05003" w14:paraId="18BC9304" w14:textId="77777777">
        <w:tc>
          <w:tcPr>
            <w:tcW w:w="2405" w:type="dxa"/>
            <w:vMerge/>
          </w:tcPr>
          <w:p w14:paraId="18BC9301"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02" w14:textId="77777777" w:rsidR="00B05003" w:rsidRDefault="00505D60">
            <w:pPr>
              <w:spacing w:after="0" w:line="240" w:lineRule="auto"/>
              <w:ind w:left="-111"/>
              <w:rPr>
                <w:rFonts w:ascii="Times New Roman" w:eastAsia="Times New Roman" w:hAnsi="Times New Roman" w:cs="Times New Roman"/>
              </w:rPr>
            </w:pPr>
            <w:r>
              <w:rPr>
                <w:rFonts w:ascii="Times New Roman" w:eastAsia="Times New Roman" w:hAnsi="Times New Roman" w:cs="Times New Roman"/>
              </w:rPr>
              <w:t>Drinking water facility is provided at KADS</w:t>
            </w:r>
          </w:p>
        </w:tc>
        <w:tc>
          <w:tcPr>
            <w:tcW w:w="1780" w:type="dxa"/>
          </w:tcPr>
          <w:p w14:paraId="18BC9303"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.698</w:t>
            </w:r>
          </w:p>
        </w:tc>
      </w:tr>
      <w:tr w:rsidR="00B05003" w14:paraId="18BC9308" w14:textId="77777777">
        <w:tc>
          <w:tcPr>
            <w:tcW w:w="2405" w:type="dxa"/>
            <w:vMerge/>
          </w:tcPr>
          <w:p w14:paraId="18BC9305"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06"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Market is kept clean at KADS</w:t>
            </w:r>
          </w:p>
        </w:tc>
        <w:tc>
          <w:tcPr>
            <w:tcW w:w="1780" w:type="dxa"/>
            <w:vAlign w:val="center"/>
          </w:tcPr>
          <w:p w14:paraId="18BC9307"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.651</w:t>
            </w:r>
          </w:p>
        </w:tc>
      </w:tr>
      <w:tr w:rsidR="00B05003" w14:paraId="18BC930C" w14:textId="77777777">
        <w:tc>
          <w:tcPr>
            <w:tcW w:w="2405" w:type="dxa"/>
            <w:vMerge/>
          </w:tcPr>
          <w:p w14:paraId="18BC9309"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0A"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Toilet facilities are provided at KADS</w:t>
            </w:r>
          </w:p>
        </w:tc>
        <w:tc>
          <w:tcPr>
            <w:tcW w:w="1780" w:type="dxa"/>
            <w:vAlign w:val="center"/>
          </w:tcPr>
          <w:p w14:paraId="18BC930B"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.573</w:t>
            </w:r>
          </w:p>
        </w:tc>
      </w:tr>
      <w:tr w:rsidR="00B05003" w14:paraId="18BC9310" w14:textId="77777777">
        <w:tc>
          <w:tcPr>
            <w:tcW w:w="2405" w:type="dxa"/>
            <w:vMerge/>
          </w:tcPr>
          <w:p w14:paraId="18BC930D"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0E"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Proper storage facility is maintained at KADS</w:t>
            </w:r>
          </w:p>
        </w:tc>
        <w:tc>
          <w:tcPr>
            <w:tcW w:w="1780" w:type="dxa"/>
            <w:vAlign w:val="center"/>
          </w:tcPr>
          <w:p w14:paraId="18BC930F"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.524</w:t>
            </w:r>
          </w:p>
        </w:tc>
      </w:tr>
      <w:tr w:rsidR="00B05003" w14:paraId="18BC9318" w14:textId="77777777">
        <w:tc>
          <w:tcPr>
            <w:tcW w:w="2405" w:type="dxa"/>
            <w:vMerge w:val="restart"/>
          </w:tcPr>
          <w:p w14:paraId="18BC9311"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Factor 3:</w:t>
            </w:r>
          </w:p>
          <w:p w14:paraId="18BC9312" w14:textId="77777777" w:rsidR="00B05003" w:rsidRDefault="00B05003">
            <w:pPr>
              <w:spacing w:after="0" w:line="240" w:lineRule="auto"/>
              <w:jc w:val="center"/>
              <w:rPr>
                <w:rFonts w:ascii="Times New Roman" w:eastAsia="Times New Roman" w:hAnsi="Times New Roman" w:cs="Times New Roman"/>
              </w:rPr>
            </w:pPr>
          </w:p>
          <w:p w14:paraId="18BC9313"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Sellers </w:t>
            </w:r>
            <w:proofErr w:type="spellStart"/>
            <w:r>
              <w:rPr>
                <w:rFonts w:ascii="Times New Roman" w:eastAsia="Times New Roman" w:hAnsi="Times New Roman" w:cs="Times New Roman"/>
                <w:b/>
              </w:rPr>
              <w:t>behavior</w:t>
            </w:r>
            <w:proofErr w:type="spellEnd"/>
            <w:r>
              <w:rPr>
                <w:rFonts w:ascii="Times New Roman" w:eastAsia="Times New Roman" w:hAnsi="Times New Roman" w:cs="Times New Roman"/>
                <w:b/>
              </w:rPr>
              <w:t xml:space="preserve"> at KADS</w:t>
            </w:r>
          </w:p>
          <w:p w14:paraId="18BC9314" w14:textId="77777777" w:rsidR="00B05003" w:rsidRDefault="00B05003">
            <w:pPr>
              <w:spacing w:after="0" w:line="240" w:lineRule="auto"/>
              <w:jc w:val="center"/>
              <w:rPr>
                <w:rFonts w:ascii="Times New Roman" w:eastAsia="Times New Roman" w:hAnsi="Times New Roman" w:cs="Times New Roman"/>
                <w:b/>
              </w:rPr>
            </w:pPr>
          </w:p>
          <w:p w14:paraId="18BC9315"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17.04 % of Variance</w:t>
            </w:r>
          </w:p>
        </w:tc>
        <w:tc>
          <w:tcPr>
            <w:tcW w:w="4536" w:type="dxa"/>
          </w:tcPr>
          <w:p w14:paraId="18BC9316" w14:textId="77777777" w:rsidR="00B05003" w:rsidRDefault="00505D60">
            <w:pPr>
              <w:spacing w:after="0" w:line="240" w:lineRule="auto"/>
              <w:ind w:left="-111" w:right="-103"/>
              <w:rPr>
                <w:rFonts w:ascii="Times New Roman" w:eastAsia="Times New Roman" w:hAnsi="Times New Roman" w:cs="Times New Roman"/>
              </w:rPr>
            </w:pPr>
            <w:r>
              <w:rPr>
                <w:rFonts w:ascii="Times New Roman" w:eastAsia="Times New Roman" w:hAnsi="Times New Roman" w:cs="Times New Roman"/>
              </w:rPr>
              <w:t>No need to bargain with the sellers at KADS</w:t>
            </w:r>
          </w:p>
        </w:tc>
        <w:tc>
          <w:tcPr>
            <w:tcW w:w="1780" w:type="dxa"/>
            <w:vAlign w:val="center"/>
          </w:tcPr>
          <w:p w14:paraId="18BC9317" w14:textId="77777777" w:rsidR="00B05003" w:rsidRDefault="00505D60">
            <w:pPr>
              <w:spacing w:after="0" w:line="240" w:lineRule="auto"/>
              <w:ind w:firstLine="36"/>
              <w:jc w:val="center"/>
              <w:rPr>
                <w:rFonts w:ascii="Times New Roman" w:eastAsia="Times New Roman" w:hAnsi="Times New Roman" w:cs="Times New Roman"/>
              </w:rPr>
            </w:pPr>
            <w:r>
              <w:rPr>
                <w:rFonts w:ascii="Times New Roman" w:eastAsia="Times New Roman" w:hAnsi="Times New Roman" w:cs="Times New Roman"/>
              </w:rPr>
              <w:t>.848</w:t>
            </w:r>
          </w:p>
        </w:tc>
      </w:tr>
      <w:tr w:rsidR="00B05003" w14:paraId="18BC931C" w14:textId="77777777">
        <w:tc>
          <w:tcPr>
            <w:tcW w:w="2405" w:type="dxa"/>
            <w:vMerge/>
          </w:tcPr>
          <w:p w14:paraId="18BC9319"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1A" w14:textId="77777777" w:rsidR="00B05003" w:rsidRDefault="00505D60">
            <w:pPr>
              <w:spacing w:after="0" w:line="240" w:lineRule="auto"/>
              <w:ind w:left="-111" w:right="-103"/>
              <w:rPr>
                <w:rFonts w:ascii="Times New Roman" w:eastAsia="Times New Roman" w:hAnsi="Times New Roman" w:cs="Times New Roman"/>
              </w:rPr>
            </w:pPr>
            <w:r>
              <w:rPr>
                <w:rFonts w:ascii="Times New Roman" w:eastAsia="Times New Roman" w:hAnsi="Times New Roman" w:cs="Times New Roman"/>
              </w:rPr>
              <w:t>Sellers have pleasing manners at KADS</w:t>
            </w:r>
          </w:p>
        </w:tc>
        <w:tc>
          <w:tcPr>
            <w:tcW w:w="1780" w:type="dxa"/>
            <w:vAlign w:val="center"/>
          </w:tcPr>
          <w:p w14:paraId="18BC931B"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.709</w:t>
            </w:r>
          </w:p>
        </w:tc>
      </w:tr>
      <w:tr w:rsidR="00B05003" w14:paraId="18BC9320" w14:textId="77777777">
        <w:tc>
          <w:tcPr>
            <w:tcW w:w="2405" w:type="dxa"/>
            <w:vMerge/>
          </w:tcPr>
          <w:p w14:paraId="18BC931D"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1E" w14:textId="77777777" w:rsidR="00B05003" w:rsidRDefault="00505D60">
            <w:pPr>
              <w:spacing w:after="0" w:line="240" w:lineRule="auto"/>
              <w:ind w:left="-111" w:right="-103"/>
              <w:rPr>
                <w:rFonts w:ascii="Times New Roman" w:eastAsia="Times New Roman" w:hAnsi="Times New Roman" w:cs="Times New Roman"/>
              </w:rPr>
            </w:pPr>
            <w:r>
              <w:rPr>
                <w:rFonts w:ascii="Times New Roman" w:eastAsia="Times New Roman" w:hAnsi="Times New Roman" w:cs="Times New Roman"/>
              </w:rPr>
              <w:t>Both men and women customers are treated equally at KADS</w:t>
            </w:r>
          </w:p>
        </w:tc>
        <w:tc>
          <w:tcPr>
            <w:tcW w:w="1780" w:type="dxa"/>
            <w:vAlign w:val="center"/>
          </w:tcPr>
          <w:p w14:paraId="18BC931F"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.637</w:t>
            </w:r>
          </w:p>
        </w:tc>
      </w:tr>
      <w:tr w:rsidR="00B05003" w14:paraId="18BC9324" w14:textId="77777777">
        <w:tc>
          <w:tcPr>
            <w:tcW w:w="2405" w:type="dxa"/>
            <w:vMerge/>
          </w:tcPr>
          <w:p w14:paraId="18BC9321"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22" w14:textId="77777777" w:rsidR="00B05003" w:rsidRDefault="00505D60">
            <w:pPr>
              <w:spacing w:after="0" w:line="240" w:lineRule="auto"/>
              <w:ind w:left="-111" w:right="-113"/>
              <w:rPr>
                <w:rFonts w:ascii="Times New Roman" w:eastAsia="Times New Roman" w:hAnsi="Times New Roman" w:cs="Times New Roman"/>
              </w:rPr>
            </w:pPr>
            <w:r>
              <w:rPr>
                <w:rFonts w:ascii="Times New Roman" w:eastAsia="Times New Roman" w:hAnsi="Times New Roman" w:cs="Times New Roman"/>
              </w:rPr>
              <w:t>They sell the products beyond the fixed limit at KADS</w:t>
            </w:r>
          </w:p>
        </w:tc>
        <w:tc>
          <w:tcPr>
            <w:tcW w:w="1780" w:type="dxa"/>
            <w:vAlign w:val="center"/>
          </w:tcPr>
          <w:p w14:paraId="18BC9323"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.516</w:t>
            </w:r>
          </w:p>
        </w:tc>
      </w:tr>
      <w:tr w:rsidR="00B05003" w14:paraId="18BC9328" w14:textId="77777777">
        <w:tc>
          <w:tcPr>
            <w:tcW w:w="2405" w:type="dxa"/>
            <w:vMerge/>
          </w:tcPr>
          <w:p w14:paraId="18BC9325"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26" w14:textId="77777777" w:rsidR="00B05003" w:rsidRDefault="00505D60">
            <w:pPr>
              <w:spacing w:after="0" w:line="240" w:lineRule="auto"/>
              <w:ind w:left="-111" w:right="-113"/>
              <w:rPr>
                <w:rFonts w:ascii="Times New Roman" w:eastAsia="Times New Roman" w:hAnsi="Times New Roman" w:cs="Times New Roman"/>
              </w:rPr>
            </w:pPr>
            <w:r>
              <w:rPr>
                <w:rFonts w:ascii="Times New Roman" w:eastAsia="Times New Roman" w:hAnsi="Times New Roman" w:cs="Times New Roman"/>
              </w:rPr>
              <w:t xml:space="preserve">Courteous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of sellers at KADS</w:t>
            </w:r>
          </w:p>
        </w:tc>
        <w:tc>
          <w:tcPr>
            <w:tcW w:w="1780" w:type="dxa"/>
            <w:vAlign w:val="center"/>
          </w:tcPr>
          <w:p w14:paraId="18BC9327"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.492</w:t>
            </w:r>
          </w:p>
        </w:tc>
      </w:tr>
      <w:tr w:rsidR="00B05003" w14:paraId="18BC9330" w14:textId="77777777">
        <w:trPr>
          <w:trHeight w:val="127"/>
        </w:trPr>
        <w:tc>
          <w:tcPr>
            <w:tcW w:w="2405" w:type="dxa"/>
            <w:vMerge w:val="restart"/>
          </w:tcPr>
          <w:p w14:paraId="18BC9329"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Factor 4:</w:t>
            </w:r>
          </w:p>
          <w:p w14:paraId="18BC932A" w14:textId="77777777" w:rsidR="00B05003" w:rsidRDefault="00B05003">
            <w:pPr>
              <w:spacing w:after="0" w:line="240" w:lineRule="auto"/>
              <w:jc w:val="center"/>
              <w:rPr>
                <w:rFonts w:ascii="Times New Roman" w:eastAsia="Times New Roman" w:hAnsi="Times New Roman" w:cs="Times New Roman"/>
              </w:rPr>
            </w:pPr>
          </w:p>
          <w:p w14:paraId="18BC932B"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Product quality and variety at KADS</w:t>
            </w:r>
          </w:p>
          <w:p w14:paraId="18BC932C" w14:textId="77777777" w:rsidR="00B05003" w:rsidRDefault="00B05003">
            <w:pPr>
              <w:spacing w:after="0" w:line="240" w:lineRule="auto"/>
              <w:jc w:val="center"/>
              <w:rPr>
                <w:rFonts w:ascii="Times New Roman" w:eastAsia="Times New Roman" w:hAnsi="Times New Roman" w:cs="Times New Roman"/>
                <w:b/>
              </w:rPr>
            </w:pPr>
          </w:p>
          <w:p w14:paraId="18BC932D"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14.56 % of Variance</w:t>
            </w:r>
          </w:p>
        </w:tc>
        <w:tc>
          <w:tcPr>
            <w:tcW w:w="4536" w:type="dxa"/>
          </w:tcPr>
          <w:p w14:paraId="18BC932E"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Availability of good quality vegetables, fruits, meat products, fish, groceries etc at KADS</w:t>
            </w:r>
          </w:p>
        </w:tc>
        <w:tc>
          <w:tcPr>
            <w:tcW w:w="1780" w:type="dxa"/>
          </w:tcPr>
          <w:p w14:paraId="18BC932F"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.722</w:t>
            </w:r>
          </w:p>
        </w:tc>
      </w:tr>
      <w:tr w:rsidR="00B05003" w14:paraId="18BC9334" w14:textId="77777777">
        <w:tc>
          <w:tcPr>
            <w:tcW w:w="2405" w:type="dxa"/>
            <w:vMerge/>
          </w:tcPr>
          <w:p w14:paraId="18BC9331"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32"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Freshness of all product at KADS is another feature</w:t>
            </w:r>
          </w:p>
        </w:tc>
        <w:tc>
          <w:tcPr>
            <w:tcW w:w="1780" w:type="dxa"/>
          </w:tcPr>
          <w:p w14:paraId="18BC9333"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.667</w:t>
            </w:r>
          </w:p>
        </w:tc>
      </w:tr>
      <w:tr w:rsidR="00B05003" w14:paraId="18BC9338" w14:textId="77777777">
        <w:tc>
          <w:tcPr>
            <w:tcW w:w="2405" w:type="dxa"/>
            <w:vMerge/>
          </w:tcPr>
          <w:p w14:paraId="18BC9335"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36"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Availability of variety of product at KADS</w:t>
            </w:r>
          </w:p>
        </w:tc>
        <w:tc>
          <w:tcPr>
            <w:tcW w:w="1780" w:type="dxa"/>
          </w:tcPr>
          <w:p w14:paraId="18BC9337"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.624</w:t>
            </w:r>
          </w:p>
        </w:tc>
      </w:tr>
      <w:tr w:rsidR="00B05003" w14:paraId="18BC933C" w14:textId="77777777">
        <w:tc>
          <w:tcPr>
            <w:tcW w:w="2405" w:type="dxa"/>
            <w:vMerge/>
          </w:tcPr>
          <w:p w14:paraId="18BC9339"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3A"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Weighment scale and right measurement is properly maintained at KADS</w:t>
            </w:r>
          </w:p>
        </w:tc>
        <w:tc>
          <w:tcPr>
            <w:tcW w:w="1780" w:type="dxa"/>
          </w:tcPr>
          <w:p w14:paraId="18BC933B"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.533</w:t>
            </w:r>
          </w:p>
        </w:tc>
      </w:tr>
      <w:tr w:rsidR="00B05003" w14:paraId="18BC9340" w14:textId="77777777">
        <w:tc>
          <w:tcPr>
            <w:tcW w:w="2405" w:type="dxa"/>
            <w:vMerge/>
          </w:tcPr>
          <w:p w14:paraId="18BC933D"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3E" w14:textId="77777777" w:rsidR="00B05003" w:rsidRDefault="00505D60">
            <w:pPr>
              <w:spacing w:after="0" w:line="240" w:lineRule="auto"/>
              <w:ind w:left="-111" w:right="-239"/>
              <w:rPr>
                <w:rFonts w:ascii="Times New Roman" w:eastAsia="Times New Roman" w:hAnsi="Times New Roman" w:cs="Times New Roman"/>
              </w:rPr>
            </w:pPr>
            <w:r>
              <w:rPr>
                <w:rFonts w:ascii="Times New Roman" w:eastAsia="Times New Roman" w:hAnsi="Times New Roman" w:cs="Times New Roman"/>
              </w:rPr>
              <w:t>Sufficient quantity is provided at KADS</w:t>
            </w:r>
          </w:p>
        </w:tc>
        <w:tc>
          <w:tcPr>
            <w:tcW w:w="1780" w:type="dxa"/>
          </w:tcPr>
          <w:p w14:paraId="18BC933F"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.486</w:t>
            </w:r>
          </w:p>
        </w:tc>
      </w:tr>
      <w:tr w:rsidR="00B05003" w14:paraId="18BC9346" w14:textId="77777777">
        <w:trPr>
          <w:trHeight w:val="272"/>
        </w:trPr>
        <w:tc>
          <w:tcPr>
            <w:tcW w:w="2405" w:type="dxa"/>
            <w:vMerge w:val="restart"/>
          </w:tcPr>
          <w:p w14:paraId="18BC9341"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Factor 5:</w:t>
            </w:r>
          </w:p>
          <w:p w14:paraId="18BC9342"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Marketing at KADS</w:t>
            </w:r>
          </w:p>
          <w:p w14:paraId="18BC9343"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11.37 % of Variance</w:t>
            </w:r>
          </w:p>
        </w:tc>
        <w:tc>
          <w:tcPr>
            <w:tcW w:w="4536" w:type="dxa"/>
          </w:tcPr>
          <w:p w14:paraId="18BC9344" w14:textId="77777777" w:rsidR="00B05003" w:rsidRDefault="00505D60">
            <w:pPr>
              <w:spacing w:after="0" w:line="240" w:lineRule="auto"/>
              <w:ind w:left="-111" w:right="-239"/>
              <w:jc w:val="both"/>
              <w:rPr>
                <w:rFonts w:ascii="Times New Roman" w:eastAsia="Times New Roman" w:hAnsi="Times New Roman" w:cs="Times New Roman"/>
              </w:rPr>
            </w:pPr>
            <w:r>
              <w:rPr>
                <w:rFonts w:ascii="Times New Roman" w:eastAsia="Times New Roman" w:hAnsi="Times New Roman" w:cs="Times New Roman"/>
              </w:rPr>
              <w:t>Affordable price level is maintained at KADS</w:t>
            </w:r>
          </w:p>
        </w:tc>
        <w:tc>
          <w:tcPr>
            <w:tcW w:w="1780" w:type="dxa"/>
          </w:tcPr>
          <w:p w14:paraId="18BC9345"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.836</w:t>
            </w:r>
          </w:p>
        </w:tc>
      </w:tr>
      <w:tr w:rsidR="00B05003" w14:paraId="18BC934A" w14:textId="77777777">
        <w:trPr>
          <w:trHeight w:val="265"/>
        </w:trPr>
        <w:tc>
          <w:tcPr>
            <w:tcW w:w="2405" w:type="dxa"/>
            <w:vMerge/>
          </w:tcPr>
          <w:p w14:paraId="18BC9347"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48" w14:textId="77777777" w:rsidR="00B05003" w:rsidRDefault="00505D60">
            <w:pPr>
              <w:spacing w:after="0" w:line="240" w:lineRule="auto"/>
              <w:ind w:left="-111" w:right="-239"/>
              <w:jc w:val="both"/>
              <w:rPr>
                <w:rFonts w:ascii="Times New Roman" w:eastAsia="Times New Roman" w:hAnsi="Times New Roman" w:cs="Times New Roman"/>
              </w:rPr>
            </w:pPr>
            <w:r>
              <w:rPr>
                <w:rFonts w:ascii="Times New Roman" w:eastAsia="Times New Roman" w:hAnsi="Times New Roman" w:cs="Times New Roman"/>
              </w:rPr>
              <w:t>Convenience and easy to access into KADS</w:t>
            </w:r>
          </w:p>
        </w:tc>
        <w:tc>
          <w:tcPr>
            <w:tcW w:w="1780" w:type="dxa"/>
          </w:tcPr>
          <w:p w14:paraId="18BC9349"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.762</w:t>
            </w:r>
          </w:p>
        </w:tc>
      </w:tr>
      <w:tr w:rsidR="00B05003" w14:paraId="18BC934E" w14:textId="77777777">
        <w:trPr>
          <w:trHeight w:val="411"/>
        </w:trPr>
        <w:tc>
          <w:tcPr>
            <w:tcW w:w="2405" w:type="dxa"/>
            <w:vMerge/>
          </w:tcPr>
          <w:p w14:paraId="18BC934B" w14:textId="77777777" w:rsidR="00B05003" w:rsidRDefault="00B05003">
            <w:pPr>
              <w:widowControl w:val="0"/>
              <w:spacing w:after="0" w:line="276" w:lineRule="auto"/>
              <w:rPr>
                <w:rFonts w:ascii="Times New Roman" w:eastAsia="Times New Roman" w:hAnsi="Times New Roman" w:cs="Times New Roman"/>
              </w:rPr>
            </w:pPr>
          </w:p>
        </w:tc>
        <w:tc>
          <w:tcPr>
            <w:tcW w:w="4536" w:type="dxa"/>
          </w:tcPr>
          <w:p w14:paraId="18BC934C" w14:textId="77777777" w:rsidR="00B05003" w:rsidRDefault="00505D60">
            <w:pPr>
              <w:spacing w:after="0" w:line="240" w:lineRule="auto"/>
              <w:ind w:left="-111" w:right="-239"/>
              <w:jc w:val="both"/>
              <w:rPr>
                <w:rFonts w:ascii="Times New Roman" w:eastAsia="Times New Roman" w:hAnsi="Times New Roman" w:cs="Times New Roman"/>
              </w:rPr>
            </w:pPr>
            <w:r>
              <w:rPr>
                <w:rFonts w:ascii="Times New Roman" w:eastAsia="Times New Roman" w:hAnsi="Times New Roman" w:cs="Times New Roman"/>
              </w:rPr>
              <w:t>Working hours of KADS is highly convenient</w:t>
            </w:r>
          </w:p>
        </w:tc>
        <w:tc>
          <w:tcPr>
            <w:tcW w:w="1780" w:type="dxa"/>
          </w:tcPr>
          <w:p w14:paraId="18BC934D" w14:textId="77777777" w:rsidR="00B05003" w:rsidRDefault="00505D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.694</w:t>
            </w:r>
          </w:p>
        </w:tc>
      </w:tr>
      <w:tr w:rsidR="00B05003" w14:paraId="18BC9350" w14:textId="77777777">
        <w:tc>
          <w:tcPr>
            <w:tcW w:w="8721" w:type="dxa"/>
            <w:gridSpan w:val="3"/>
          </w:tcPr>
          <w:p w14:paraId="18BC934F" w14:textId="77777777" w:rsidR="00B05003" w:rsidRDefault="00505D6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Total Variance Explained:  90.04 % Variance</w:t>
            </w:r>
          </w:p>
        </w:tc>
      </w:tr>
    </w:tbl>
    <w:p w14:paraId="18BC9351" w14:textId="77777777" w:rsidR="00B05003" w:rsidRDefault="00505D60">
      <w:pPr>
        <w:spacing w:line="360" w:lineRule="auto"/>
        <w:rPr>
          <w:rFonts w:ascii="Times New Roman" w:eastAsia="Times New Roman" w:hAnsi="Times New Roman" w:cs="Times New Roman"/>
        </w:rPr>
      </w:pPr>
      <w:r>
        <w:rPr>
          <w:rFonts w:ascii="Times New Roman" w:eastAsia="Times New Roman" w:hAnsi="Times New Roman" w:cs="Times New Roman"/>
        </w:rPr>
        <w:t>Source: Computed from primary data</w:t>
      </w:r>
    </w:p>
    <w:p w14:paraId="18BC9352" w14:textId="77777777" w:rsidR="00B05003" w:rsidRDefault="00505D6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The table indicates that of the 23 criteria influencing beneficiaries' purchase intentions for products at KADS, 5 factors have been identified, resulting in a total variance of 90.04 percent. The five factors influencing beneficiaries' purchase intentions regarding products at KADS are as follows: the functioning of KADS accounted for 25.24 percent of the variance, infrastructure facilities and amenities at KADS contributed about 21.83 percent, sellers’ behaviour at KADS explained around 17.04 percent, product quality and variety at KADS represented about 14.56 percent, and marketing at KADS explained a variance about 11.37 percent. The loading patterns of the components indicate a strong relationship among the parameters, with all variables contributing to the beneficiaries' purchase intention regarding the products offered at KADS.</w:t>
      </w:r>
    </w:p>
    <w:p w14:paraId="18BC9353" w14:textId="77777777" w:rsidR="00B05003" w:rsidRDefault="00505D60">
      <w:pPr>
        <w:spacing w:line="360" w:lineRule="auto"/>
        <w:jc w:val="both"/>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vertAlign w:val="subscript"/>
        </w:rPr>
        <w:t xml:space="preserve">0: </w:t>
      </w:r>
      <w:r>
        <w:rPr>
          <w:rFonts w:ascii="Times New Roman" w:eastAsia="Times New Roman" w:hAnsi="Times New Roman" w:cs="Times New Roman"/>
        </w:rPr>
        <w:t>Purchase intention determinants have no impact on the beneficiary satisfaction about purchasing behaviour at the Kerala Agricultural Development Society.</w:t>
      </w:r>
    </w:p>
    <w:p w14:paraId="18BC9354" w14:textId="77777777" w:rsidR="00B05003" w:rsidRDefault="00505D60">
      <w:pPr>
        <w:spacing w:after="0" w:line="360" w:lineRule="auto"/>
        <w:ind w:firstLine="720"/>
        <w:jc w:val="both"/>
        <w:rPr>
          <w:rFonts w:ascii="Times New Roman" w:eastAsia="Times New Roman" w:hAnsi="Times New Roman" w:cs="Times New Roman"/>
          <w:b/>
          <w:u w:val="single"/>
        </w:rPr>
      </w:pPr>
      <w:r>
        <w:rPr>
          <w:rFonts w:ascii="Times New Roman" w:eastAsia="Times New Roman" w:hAnsi="Times New Roman" w:cs="Times New Roman"/>
        </w:rPr>
        <w:t xml:space="preserve">Here the multiple regression analysis for beneficiary satisfaction about purchasing behaviour at the Kerala Agricultural Development Society (Y) was performed with 5 independent variables of beneficiaries' purchase intention regarding the products sold at KADS such as functioning of KADS </w:t>
      </w:r>
      <w:r>
        <w:rPr>
          <w:rFonts w:ascii="Times New Roman" w:eastAsia="Times New Roman" w:hAnsi="Times New Roman" w:cs="Times New Roman"/>
        </w:rPr>
        <w:lastRenderedPageBreak/>
        <w:t>(X</w:t>
      </w:r>
      <w:r>
        <w:rPr>
          <w:rFonts w:ascii="Times New Roman" w:eastAsia="Times New Roman" w:hAnsi="Times New Roman" w:cs="Times New Roman"/>
          <w:vertAlign w:val="subscript"/>
        </w:rPr>
        <w:t>1</w:t>
      </w:r>
      <w:r>
        <w:rPr>
          <w:rFonts w:ascii="Times New Roman" w:eastAsia="Times New Roman" w:hAnsi="Times New Roman" w:cs="Times New Roman"/>
        </w:rPr>
        <w:t>), infrastructure facilities and amenities (X</w:t>
      </w:r>
      <w:r>
        <w:rPr>
          <w:rFonts w:ascii="Times New Roman" w:eastAsia="Times New Roman" w:hAnsi="Times New Roman" w:cs="Times New Roman"/>
          <w:vertAlign w:val="subscript"/>
        </w:rPr>
        <w:t>2</w:t>
      </w:r>
      <w:r>
        <w:rPr>
          <w:rFonts w:ascii="Times New Roman" w:eastAsia="Times New Roman" w:hAnsi="Times New Roman" w:cs="Times New Roman"/>
        </w:rPr>
        <w:t>), sellers’ behaviour at KADS (X</w:t>
      </w:r>
      <w:r>
        <w:rPr>
          <w:rFonts w:ascii="Times New Roman" w:eastAsia="Times New Roman" w:hAnsi="Times New Roman" w:cs="Times New Roman"/>
          <w:vertAlign w:val="subscript"/>
        </w:rPr>
        <w:t>3</w:t>
      </w:r>
      <w:r>
        <w:rPr>
          <w:rFonts w:ascii="Times New Roman" w:eastAsia="Times New Roman" w:hAnsi="Times New Roman" w:cs="Times New Roman"/>
        </w:rPr>
        <w:t>), product quality and variety at KADS (X</w:t>
      </w:r>
      <w:r>
        <w:rPr>
          <w:rFonts w:ascii="Times New Roman" w:eastAsia="Times New Roman" w:hAnsi="Times New Roman" w:cs="Times New Roman"/>
          <w:vertAlign w:val="subscript"/>
        </w:rPr>
        <w:t>4</w:t>
      </w:r>
      <w:r>
        <w:rPr>
          <w:rFonts w:ascii="Times New Roman" w:eastAsia="Times New Roman" w:hAnsi="Times New Roman" w:cs="Times New Roman"/>
        </w:rPr>
        <w:t>), marketing at KADS (X</w:t>
      </w:r>
      <w:r>
        <w:rPr>
          <w:rFonts w:ascii="Times New Roman" w:eastAsia="Times New Roman" w:hAnsi="Times New Roman" w:cs="Times New Roman"/>
          <w:vertAlign w:val="subscript"/>
        </w:rPr>
        <w:t>5</w:t>
      </w:r>
      <w:r>
        <w:rPr>
          <w:rFonts w:ascii="Times New Roman" w:eastAsia="Times New Roman" w:hAnsi="Times New Roman" w:cs="Times New Roman"/>
        </w:rPr>
        <w:t>).</w:t>
      </w:r>
      <w:r>
        <w:rPr>
          <w:rFonts w:ascii="Times New Roman" w:eastAsia="Times New Roman" w:hAnsi="Times New Roman" w:cs="Times New Roman"/>
          <w:b/>
          <w:u w:val="single"/>
        </w:rPr>
        <w:t xml:space="preserve"> </w:t>
      </w:r>
      <w:r>
        <w:rPr>
          <w:rFonts w:ascii="Times New Roman" w:eastAsia="Times New Roman" w:hAnsi="Times New Roman" w:cs="Times New Roman"/>
        </w:rPr>
        <w:t xml:space="preserve">Inter correlation between the factors determining the beneficiaries purchase intention towards the products available at KADS revealed that all the predictor variables were entered simultaneously for regression equation because no </w:t>
      </w:r>
      <w:proofErr w:type="spellStart"/>
      <w:r>
        <w:rPr>
          <w:rFonts w:ascii="Times New Roman" w:eastAsia="Times New Roman" w:hAnsi="Times New Roman" w:cs="Times New Roman"/>
        </w:rPr>
        <w:t>multicolinearity</w:t>
      </w:r>
      <w:proofErr w:type="spellEnd"/>
      <w:r>
        <w:rPr>
          <w:rFonts w:ascii="Times New Roman" w:eastAsia="Times New Roman" w:hAnsi="Times New Roman" w:cs="Times New Roman"/>
        </w:rPr>
        <w:t xml:space="preserve"> exists among the selected 5 predictor variables.</w:t>
      </w:r>
    </w:p>
    <w:p w14:paraId="18BC9355" w14:textId="77777777" w:rsidR="00B05003" w:rsidRDefault="00505D60">
      <w:pPr>
        <w:spacing w:after="0" w:line="360" w:lineRule="auto"/>
        <w:ind w:firstLine="720"/>
        <w:jc w:val="center"/>
        <w:rPr>
          <w:rFonts w:ascii="Times New Roman" w:eastAsia="Times New Roman" w:hAnsi="Times New Roman" w:cs="Times New Roman"/>
          <w:b/>
        </w:rPr>
      </w:pPr>
      <w:r>
        <w:rPr>
          <w:rFonts w:ascii="Times New Roman" w:eastAsia="Times New Roman" w:hAnsi="Times New Roman" w:cs="Times New Roman"/>
          <w:b/>
        </w:rPr>
        <w:t xml:space="preserve">Table: 2 (a) Model summary </w:t>
      </w:r>
    </w:p>
    <w:tbl>
      <w:tblPr>
        <w:tblStyle w:val="Style17"/>
        <w:tblW w:w="85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9"/>
        <w:gridCol w:w="899"/>
        <w:gridCol w:w="1559"/>
        <w:gridCol w:w="2268"/>
        <w:gridCol w:w="2924"/>
      </w:tblGrid>
      <w:tr w:rsidR="00B05003" w14:paraId="18BC935B" w14:textId="77777777">
        <w:trPr>
          <w:trHeight w:val="327"/>
          <w:jc w:val="center"/>
        </w:trPr>
        <w:tc>
          <w:tcPr>
            <w:tcW w:w="939" w:type="dxa"/>
            <w:tcBorders>
              <w:top w:val="single" w:sz="4" w:space="0" w:color="000000"/>
              <w:left w:val="single" w:sz="4" w:space="0" w:color="000000"/>
              <w:bottom w:val="single" w:sz="4" w:space="0" w:color="000000"/>
              <w:right w:val="single" w:sz="4" w:space="0" w:color="000000"/>
            </w:tcBorders>
            <w:vAlign w:val="center"/>
          </w:tcPr>
          <w:p w14:paraId="18BC9356"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Model</w:t>
            </w:r>
          </w:p>
        </w:tc>
        <w:tc>
          <w:tcPr>
            <w:tcW w:w="899" w:type="dxa"/>
            <w:tcBorders>
              <w:top w:val="single" w:sz="4" w:space="0" w:color="000000"/>
              <w:left w:val="single" w:sz="4" w:space="0" w:color="000000"/>
              <w:bottom w:val="single" w:sz="4" w:space="0" w:color="000000"/>
              <w:right w:val="single" w:sz="4" w:space="0" w:color="000000"/>
            </w:tcBorders>
            <w:vAlign w:val="center"/>
          </w:tcPr>
          <w:p w14:paraId="18BC9357"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R</w:t>
            </w:r>
          </w:p>
        </w:tc>
        <w:tc>
          <w:tcPr>
            <w:tcW w:w="1559" w:type="dxa"/>
            <w:tcBorders>
              <w:top w:val="single" w:sz="4" w:space="0" w:color="000000"/>
              <w:left w:val="single" w:sz="4" w:space="0" w:color="000000"/>
              <w:bottom w:val="single" w:sz="4" w:space="0" w:color="000000"/>
              <w:right w:val="single" w:sz="4" w:space="0" w:color="000000"/>
            </w:tcBorders>
            <w:vAlign w:val="center"/>
          </w:tcPr>
          <w:p w14:paraId="18BC9358"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R Square</w:t>
            </w:r>
          </w:p>
        </w:tc>
        <w:tc>
          <w:tcPr>
            <w:tcW w:w="2268" w:type="dxa"/>
            <w:tcBorders>
              <w:top w:val="single" w:sz="4" w:space="0" w:color="000000"/>
              <w:left w:val="single" w:sz="4" w:space="0" w:color="000000"/>
              <w:bottom w:val="single" w:sz="4" w:space="0" w:color="000000"/>
              <w:right w:val="single" w:sz="4" w:space="0" w:color="000000"/>
            </w:tcBorders>
            <w:vAlign w:val="center"/>
          </w:tcPr>
          <w:p w14:paraId="18BC9359"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Adjusted R Square</w:t>
            </w:r>
          </w:p>
        </w:tc>
        <w:tc>
          <w:tcPr>
            <w:tcW w:w="2924" w:type="dxa"/>
            <w:tcBorders>
              <w:top w:val="single" w:sz="4" w:space="0" w:color="000000"/>
              <w:left w:val="single" w:sz="4" w:space="0" w:color="000000"/>
              <w:bottom w:val="single" w:sz="4" w:space="0" w:color="000000"/>
              <w:right w:val="single" w:sz="4" w:space="0" w:color="000000"/>
            </w:tcBorders>
            <w:vAlign w:val="center"/>
          </w:tcPr>
          <w:p w14:paraId="18BC935A"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Std. Error of the Estimate</w:t>
            </w:r>
          </w:p>
        </w:tc>
      </w:tr>
      <w:tr w:rsidR="00B05003" w14:paraId="18BC9361" w14:textId="77777777">
        <w:trPr>
          <w:trHeight w:val="327"/>
          <w:jc w:val="center"/>
        </w:trPr>
        <w:tc>
          <w:tcPr>
            <w:tcW w:w="939" w:type="dxa"/>
            <w:tcBorders>
              <w:top w:val="single" w:sz="4" w:space="0" w:color="000000"/>
              <w:left w:val="single" w:sz="4" w:space="0" w:color="000000"/>
              <w:bottom w:val="single" w:sz="4" w:space="0" w:color="000000"/>
              <w:right w:val="single" w:sz="4" w:space="0" w:color="000000"/>
            </w:tcBorders>
            <w:vAlign w:val="center"/>
          </w:tcPr>
          <w:p w14:paraId="18BC935C"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99" w:type="dxa"/>
            <w:tcBorders>
              <w:top w:val="single" w:sz="4" w:space="0" w:color="000000"/>
              <w:left w:val="single" w:sz="4" w:space="0" w:color="000000"/>
              <w:bottom w:val="single" w:sz="4" w:space="0" w:color="000000"/>
              <w:right w:val="single" w:sz="4" w:space="0" w:color="000000"/>
            </w:tcBorders>
            <w:vAlign w:val="center"/>
          </w:tcPr>
          <w:p w14:paraId="18BC935D" w14:textId="77777777" w:rsidR="00B05003" w:rsidRDefault="00505D60">
            <w:pPr>
              <w:spacing w:before="120" w:after="120" w:line="276" w:lineRule="auto"/>
              <w:jc w:val="center"/>
              <w:rPr>
                <w:rFonts w:ascii="Times New Roman" w:eastAsia="Times New Roman" w:hAnsi="Times New Roman" w:cs="Times New Roman"/>
              </w:rPr>
            </w:pPr>
            <w:r>
              <w:rPr>
                <w:rFonts w:ascii="Times New Roman" w:eastAsia="Times New Roman" w:hAnsi="Times New Roman" w:cs="Times New Roman"/>
              </w:rPr>
              <w:t>.864</w:t>
            </w:r>
          </w:p>
        </w:tc>
        <w:tc>
          <w:tcPr>
            <w:tcW w:w="1559" w:type="dxa"/>
            <w:tcBorders>
              <w:top w:val="single" w:sz="4" w:space="0" w:color="000000"/>
              <w:left w:val="single" w:sz="4" w:space="0" w:color="000000"/>
              <w:bottom w:val="single" w:sz="4" w:space="0" w:color="000000"/>
              <w:right w:val="single" w:sz="4" w:space="0" w:color="000000"/>
            </w:tcBorders>
            <w:vAlign w:val="center"/>
          </w:tcPr>
          <w:p w14:paraId="18BC935E" w14:textId="77777777" w:rsidR="00B05003" w:rsidRDefault="00505D60">
            <w:pPr>
              <w:spacing w:before="120" w:after="120" w:line="276" w:lineRule="auto"/>
              <w:jc w:val="center"/>
              <w:rPr>
                <w:rFonts w:ascii="Times New Roman" w:eastAsia="Times New Roman" w:hAnsi="Times New Roman" w:cs="Times New Roman"/>
              </w:rPr>
            </w:pPr>
            <w:r>
              <w:rPr>
                <w:rFonts w:ascii="Times New Roman" w:eastAsia="Times New Roman" w:hAnsi="Times New Roman" w:cs="Times New Roman"/>
              </w:rPr>
              <w:t>.746</w:t>
            </w:r>
          </w:p>
        </w:tc>
        <w:tc>
          <w:tcPr>
            <w:tcW w:w="2268" w:type="dxa"/>
            <w:tcBorders>
              <w:top w:val="single" w:sz="4" w:space="0" w:color="000000"/>
              <w:left w:val="single" w:sz="4" w:space="0" w:color="000000"/>
              <w:bottom w:val="single" w:sz="4" w:space="0" w:color="000000"/>
              <w:right w:val="single" w:sz="4" w:space="0" w:color="000000"/>
            </w:tcBorders>
            <w:vAlign w:val="center"/>
          </w:tcPr>
          <w:p w14:paraId="18BC935F" w14:textId="77777777" w:rsidR="00B05003" w:rsidRDefault="00505D60">
            <w:pPr>
              <w:spacing w:before="120" w:after="120" w:line="276" w:lineRule="auto"/>
              <w:jc w:val="center"/>
              <w:rPr>
                <w:rFonts w:ascii="Times New Roman" w:eastAsia="Times New Roman" w:hAnsi="Times New Roman" w:cs="Times New Roman"/>
              </w:rPr>
            </w:pPr>
            <w:r>
              <w:rPr>
                <w:rFonts w:ascii="Times New Roman" w:eastAsia="Times New Roman" w:hAnsi="Times New Roman" w:cs="Times New Roman"/>
              </w:rPr>
              <w:t>.731</w:t>
            </w:r>
          </w:p>
        </w:tc>
        <w:tc>
          <w:tcPr>
            <w:tcW w:w="2924" w:type="dxa"/>
            <w:tcBorders>
              <w:top w:val="single" w:sz="4" w:space="0" w:color="000000"/>
              <w:left w:val="single" w:sz="4" w:space="0" w:color="000000"/>
              <w:bottom w:val="single" w:sz="4" w:space="0" w:color="000000"/>
              <w:right w:val="single" w:sz="4" w:space="0" w:color="000000"/>
            </w:tcBorders>
            <w:vAlign w:val="center"/>
          </w:tcPr>
          <w:p w14:paraId="18BC9360" w14:textId="77777777" w:rsidR="00B05003" w:rsidRDefault="00505D60">
            <w:pPr>
              <w:spacing w:before="120" w:after="120" w:line="276" w:lineRule="auto"/>
              <w:jc w:val="center"/>
              <w:rPr>
                <w:rFonts w:ascii="Times New Roman" w:eastAsia="Times New Roman" w:hAnsi="Times New Roman" w:cs="Times New Roman"/>
              </w:rPr>
            </w:pPr>
            <w:r>
              <w:rPr>
                <w:rFonts w:ascii="Times New Roman" w:eastAsia="Times New Roman" w:hAnsi="Times New Roman" w:cs="Times New Roman"/>
              </w:rPr>
              <w:t>.3448</w:t>
            </w:r>
          </w:p>
        </w:tc>
      </w:tr>
      <w:tr w:rsidR="00B05003" w14:paraId="18BC9363" w14:textId="77777777">
        <w:trPr>
          <w:trHeight w:val="996"/>
          <w:jc w:val="center"/>
        </w:trPr>
        <w:tc>
          <w:tcPr>
            <w:tcW w:w="8589" w:type="dxa"/>
            <w:gridSpan w:val="5"/>
            <w:tcBorders>
              <w:top w:val="single" w:sz="4" w:space="0" w:color="000000"/>
              <w:left w:val="single" w:sz="4" w:space="0" w:color="000000"/>
              <w:bottom w:val="single" w:sz="4" w:space="0" w:color="000000"/>
              <w:right w:val="single" w:sz="4" w:space="0" w:color="000000"/>
            </w:tcBorders>
            <w:vAlign w:val="center"/>
          </w:tcPr>
          <w:p w14:paraId="18BC9362" w14:textId="77777777" w:rsidR="00B05003" w:rsidRDefault="00505D60">
            <w:pPr>
              <w:spacing w:after="0" w:line="276" w:lineRule="auto"/>
              <w:jc w:val="both"/>
              <w:rPr>
                <w:rFonts w:ascii="Times New Roman" w:eastAsia="Times New Roman" w:hAnsi="Times New Roman" w:cs="Times New Roman"/>
                <w:i/>
              </w:rPr>
            </w:pPr>
            <w:r>
              <w:rPr>
                <w:rFonts w:ascii="Times New Roman" w:eastAsia="Times New Roman" w:hAnsi="Times New Roman" w:cs="Times New Roman"/>
              </w:rPr>
              <w:t>Predictors: (Constant),</w:t>
            </w:r>
            <w:r>
              <w:rPr>
                <w:rFonts w:ascii="Times New Roman" w:eastAsia="Times New Roman" w:hAnsi="Times New Roman" w:cs="Times New Roman"/>
                <w:i/>
              </w:rPr>
              <w:t xml:space="preserve"> </w:t>
            </w:r>
            <w:r>
              <w:rPr>
                <w:rFonts w:ascii="Times New Roman" w:eastAsia="Times New Roman" w:hAnsi="Times New Roman" w:cs="Times New Roman"/>
              </w:rPr>
              <w:t>Functioning of KADS (X</w:t>
            </w:r>
            <w:r>
              <w:rPr>
                <w:rFonts w:ascii="Times New Roman" w:eastAsia="Times New Roman" w:hAnsi="Times New Roman" w:cs="Times New Roman"/>
                <w:vertAlign w:val="subscript"/>
              </w:rPr>
              <w:t>1</w:t>
            </w:r>
            <w:r>
              <w:rPr>
                <w:rFonts w:ascii="Times New Roman" w:eastAsia="Times New Roman" w:hAnsi="Times New Roman" w:cs="Times New Roman"/>
              </w:rPr>
              <w:t>), Infrastructure facilities and amenities (X</w:t>
            </w:r>
            <w:r>
              <w:rPr>
                <w:rFonts w:ascii="Times New Roman" w:eastAsia="Times New Roman" w:hAnsi="Times New Roman" w:cs="Times New Roman"/>
                <w:vertAlign w:val="subscript"/>
              </w:rPr>
              <w:t>2</w:t>
            </w:r>
            <w:r>
              <w:rPr>
                <w:rFonts w:ascii="Times New Roman" w:eastAsia="Times New Roman" w:hAnsi="Times New Roman" w:cs="Times New Roman"/>
              </w:rPr>
              <w:t>), Sellers’ behaviour at KADS (X</w:t>
            </w:r>
            <w:r>
              <w:rPr>
                <w:rFonts w:ascii="Times New Roman" w:eastAsia="Times New Roman" w:hAnsi="Times New Roman" w:cs="Times New Roman"/>
                <w:vertAlign w:val="subscript"/>
              </w:rPr>
              <w:t>3</w:t>
            </w:r>
            <w:r>
              <w:rPr>
                <w:rFonts w:ascii="Times New Roman" w:eastAsia="Times New Roman" w:hAnsi="Times New Roman" w:cs="Times New Roman"/>
              </w:rPr>
              <w:t>), Product quality and variety at KADS (X</w:t>
            </w:r>
            <w:r>
              <w:rPr>
                <w:rFonts w:ascii="Times New Roman" w:eastAsia="Times New Roman" w:hAnsi="Times New Roman" w:cs="Times New Roman"/>
                <w:vertAlign w:val="subscript"/>
              </w:rPr>
              <w:t>4</w:t>
            </w:r>
            <w:r>
              <w:rPr>
                <w:rFonts w:ascii="Times New Roman" w:eastAsia="Times New Roman" w:hAnsi="Times New Roman" w:cs="Times New Roman"/>
              </w:rPr>
              <w:t>), Marketing at KADS (X</w:t>
            </w:r>
            <w:r>
              <w:rPr>
                <w:rFonts w:ascii="Times New Roman" w:eastAsia="Times New Roman" w:hAnsi="Times New Roman" w:cs="Times New Roman"/>
                <w:vertAlign w:val="subscript"/>
              </w:rPr>
              <w:t>5</w:t>
            </w:r>
            <w:r>
              <w:rPr>
                <w:rFonts w:ascii="Times New Roman" w:eastAsia="Times New Roman" w:hAnsi="Times New Roman" w:cs="Times New Roman"/>
              </w:rPr>
              <w:t>)</w:t>
            </w:r>
          </w:p>
        </w:tc>
      </w:tr>
      <w:tr w:rsidR="00B05003" w14:paraId="18BC9365" w14:textId="77777777">
        <w:trPr>
          <w:trHeight w:val="297"/>
          <w:jc w:val="center"/>
        </w:trPr>
        <w:tc>
          <w:tcPr>
            <w:tcW w:w="8589" w:type="dxa"/>
            <w:gridSpan w:val="5"/>
            <w:tcBorders>
              <w:top w:val="single" w:sz="4" w:space="0" w:color="000000"/>
              <w:left w:val="single" w:sz="4" w:space="0" w:color="000000"/>
              <w:bottom w:val="single" w:sz="4" w:space="0" w:color="000000"/>
              <w:right w:val="single" w:sz="4" w:space="0" w:color="000000"/>
            </w:tcBorders>
            <w:vAlign w:val="center"/>
          </w:tcPr>
          <w:p w14:paraId="18BC9364" w14:textId="77777777" w:rsidR="00B05003" w:rsidRDefault="00505D60">
            <w:pPr>
              <w:spacing w:after="0" w:line="276" w:lineRule="auto"/>
              <w:rPr>
                <w:rFonts w:ascii="Times New Roman" w:eastAsia="Times New Roman" w:hAnsi="Times New Roman" w:cs="Times New Roman"/>
                <w:b/>
                <w:i/>
              </w:rPr>
            </w:pPr>
            <w:r>
              <w:rPr>
                <w:rFonts w:ascii="Times New Roman" w:eastAsia="Times New Roman" w:hAnsi="Times New Roman" w:cs="Times New Roman"/>
              </w:rPr>
              <w:t>Dependent Variable:</w:t>
            </w:r>
            <w:r>
              <w:rPr>
                <w:rFonts w:ascii="Times New Roman" w:eastAsia="Times New Roman" w:hAnsi="Times New Roman" w:cs="Times New Roman"/>
                <w:b/>
                <w:i/>
              </w:rPr>
              <w:t xml:space="preserve"> </w:t>
            </w:r>
            <w:r>
              <w:rPr>
                <w:rFonts w:ascii="Times New Roman" w:eastAsia="Times New Roman" w:hAnsi="Times New Roman" w:cs="Times New Roman"/>
              </w:rPr>
              <w:t>Beneficiary satisfaction about purchasing behaviour at the Kerala Agricultural Development Society</w:t>
            </w:r>
          </w:p>
        </w:tc>
      </w:tr>
    </w:tbl>
    <w:p w14:paraId="18BC9366" w14:textId="77777777" w:rsidR="00B05003" w:rsidRDefault="00505D60">
      <w:pPr>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Source: Computed from Primary Data</w:t>
      </w:r>
    </w:p>
    <w:p w14:paraId="18BC9367" w14:textId="77777777" w:rsidR="00B05003" w:rsidRDefault="00505D6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model summary table illustrates the overall predictability of the regression model. The adjusted R² value of 0.731 indicates that the five independent variables influencing beneficiaries' purchase intentions regarding products at KADS account for 73.1 percent of the variance in the dependent variable, beneficiary satisfaction concerning purchasing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at the Kerala Agricultural Development Society. As a result, it is determined that the beneficiaries' purchasing intentions regarding the products offered at KADS influence their satisfaction with purchasing behaviour at the Kerala Agricultural Development Society.</w:t>
      </w:r>
    </w:p>
    <w:p w14:paraId="18BC9368" w14:textId="77777777" w:rsidR="00B05003" w:rsidRDefault="00505D6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Table: 2 (b) ANOVA </w:t>
      </w:r>
    </w:p>
    <w:tbl>
      <w:tblPr>
        <w:tblStyle w:val="Style18"/>
        <w:tblW w:w="8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0"/>
        <w:gridCol w:w="1368"/>
        <w:gridCol w:w="1277"/>
        <w:gridCol w:w="1002"/>
        <w:gridCol w:w="1277"/>
        <w:gridCol w:w="820"/>
        <w:gridCol w:w="1186"/>
      </w:tblGrid>
      <w:tr w:rsidR="00B05003" w14:paraId="18BC9370" w14:textId="77777777">
        <w:trPr>
          <w:trHeight w:val="516"/>
          <w:jc w:val="center"/>
        </w:trPr>
        <w:tc>
          <w:tcPr>
            <w:tcW w:w="1180" w:type="dxa"/>
            <w:tcBorders>
              <w:top w:val="single" w:sz="4" w:space="0" w:color="000000"/>
              <w:left w:val="single" w:sz="4" w:space="0" w:color="000000"/>
              <w:bottom w:val="single" w:sz="4" w:space="0" w:color="000000"/>
              <w:right w:val="single" w:sz="4" w:space="0" w:color="000000"/>
            </w:tcBorders>
            <w:vAlign w:val="center"/>
          </w:tcPr>
          <w:p w14:paraId="18BC9369"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Model</w:t>
            </w:r>
          </w:p>
        </w:tc>
        <w:tc>
          <w:tcPr>
            <w:tcW w:w="1368" w:type="dxa"/>
            <w:tcBorders>
              <w:top w:val="single" w:sz="4" w:space="0" w:color="000000"/>
              <w:left w:val="single" w:sz="4" w:space="0" w:color="000000"/>
              <w:bottom w:val="single" w:sz="4" w:space="0" w:color="000000"/>
              <w:right w:val="single" w:sz="4" w:space="0" w:color="000000"/>
            </w:tcBorders>
            <w:vAlign w:val="center"/>
          </w:tcPr>
          <w:p w14:paraId="18BC936A" w14:textId="77777777" w:rsidR="00B05003" w:rsidRDefault="00B05003">
            <w:pPr>
              <w:spacing w:line="276" w:lineRule="auto"/>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18BC936B"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Sum of Squares</w:t>
            </w:r>
          </w:p>
        </w:tc>
        <w:tc>
          <w:tcPr>
            <w:tcW w:w="1002" w:type="dxa"/>
            <w:tcBorders>
              <w:top w:val="single" w:sz="4" w:space="0" w:color="000000"/>
              <w:left w:val="single" w:sz="4" w:space="0" w:color="000000"/>
              <w:bottom w:val="single" w:sz="4" w:space="0" w:color="000000"/>
              <w:right w:val="single" w:sz="4" w:space="0" w:color="000000"/>
            </w:tcBorders>
            <w:vAlign w:val="center"/>
          </w:tcPr>
          <w:p w14:paraId="18BC936C" w14:textId="77777777" w:rsidR="00B05003" w:rsidRDefault="00505D60">
            <w:pPr>
              <w:spacing w:line="276"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df</w:t>
            </w:r>
            <w:proofErr w:type="spellEnd"/>
          </w:p>
        </w:tc>
        <w:tc>
          <w:tcPr>
            <w:tcW w:w="1277" w:type="dxa"/>
            <w:tcBorders>
              <w:top w:val="single" w:sz="4" w:space="0" w:color="000000"/>
              <w:left w:val="single" w:sz="4" w:space="0" w:color="000000"/>
              <w:bottom w:val="single" w:sz="4" w:space="0" w:color="000000"/>
              <w:right w:val="single" w:sz="4" w:space="0" w:color="000000"/>
            </w:tcBorders>
            <w:vAlign w:val="center"/>
          </w:tcPr>
          <w:p w14:paraId="18BC936D"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Mean Square</w:t>
            </w:r>
          </w:p>
        </w:tc>
        <w:tc>
          <w:tcPr>
            <w:tcW w:w="820" w:type="dxa"/>
            <w:tcBorders>
              <w:top w:val="single" w:sz="4" w:space="0" w:color="000000"/>
              <w:left w:val="single" w:sz="4" w:space="0" w:color="000000"/>
              <w:bottom w:val="single" w:sz="4" w:space="0" w:color="000000"/>
              <w:right w:val="single" w:sz="4" w:space="0" w:color="000000"/>
            </w:tcBorders>
            <w:vAlign w:val="center"/>
          </w:tcPr>
          <w:p w14:paraId="18BC936E"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F</w:t>
            </w:r>
          </w:p>
        </w:tc>
        <w:tc>
          <w:tcPr>
            <w:tcW w:w="1186" w:type="dxa"/>
            <w:tcBorders>
              <w:top w:val="single" w:sz="4" w:space="0" w:color="000000"/>
              <w:left w:val="single" w:sz="4" w:space="0" w:color="000000"/>
              <w:bottom w:val="single" w:sz="4" w:space="0" w:color="000000"/>
              <w:right w:val="single" w:sz="4" w:space="0" w:color="000000"/>
            </w:tcBorders>
            <w:vAlign w:val="center"/>
          </w:tcPr>
          <w:p w14:paraId="18BC936F" w14:textId="77777777" w:rsidR="00B05003" w:rsidRDefault="00505D6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Sig.</w:t>
            </w:r>
          </w:p>
        </w:tc>
      </w:tr>
      <w:tr w:rsidR="00B05003" w14:paraId="18BC9378" w14:textId="77777777">
        <w:trPr>
          <w:trHeight w:val="309"/>
          <w:jc w:val="center"/>
        </w:trPr>
        <w:tc>
          <w:tcPr>
            <w:tcW w:w="1180" w:type="dxa"/>
            <w:vMerge w:val="restart"/>
            <w:tcBorders>
              <w:top w:val="single" w:sz="4" w:space="0" w:color="000000"/>
              <w:left w:val="single" w:sz="4" w:space="0" w:color="000000"/>
              <w:bottom w:val="single" w:sz="4" w:space="0" w:color="000000"/>
              <w:right w:val="single" w:sz="4" w:space="0" w:color="000000"/>
            </w:tcBorders>
            <w:vAlign w:val="center"/>
          </w:tcPr>
          <w:p w14:paraId="18BC9371"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368" w:type="dxa"/>
            <w:tcBorders>
              <w:top w:val="single" w:sz="4" w:space="0" w:color="000000"/>
              <w:left w:val="single" w:sz="4" w:space="0" w:color="000000"/>
              <w:bottom w:val="single" w:sz="4" w:space="0" w:color="000000"/>
              <w:right w:val="single" w:sz="4" w:space="0" w:color="000000"/>
            </w:tcBorders>
            <w:vAlign w:val="center"/>
          </w:tcPr>
          <w:p w14:paraId="18BC9372" w14:textId="77777777" w:rsidR="00B05003" w:rsidRDefault="00505D60">
            <w:pPr>
              <w:spacing w:line="276" w:lineRule="auto"/>
              <w:rPr>
                <w:rFonts w:ascii="Times New Roman" w:eastAsia="Times New Roman" w:hAnsi="Times New Roman" w:cs="Times New Roman"/>
              </w:rPr>
            </w:pPr>
            <w:r>
              <w:rPr>
                <w:rFonts w:ascii="Times New Roman" w:eastAsia="Times New Roman" w:hAnsi="Times New Roman" w:cs="Times New Roman"/>
              </w:rPr>
              <w:t>Regression</w:t>
            </w:r>
          </w:p>
        </w:tc>
        <w:tc>
          <w:tcPr>
            <w:tcW w:w="1277" w:type="dxa"/>
            <w:tcBorders>
              <w:top w:val="single" w:sz="4" w:space="0" w:color="000000"/>
              <w:left w:val="single" w:sz="4" w:space="0" w:color="000000"/>
              <w:bottom w:val="single" w:sz="4" w:space="0" w:color="000000"/>
              <w:right w:val="single" w:sz="4" w:space="0" w:color="000000"/>
            </w:tcBorders>
            <w:vAlign w:val="center"/>
          </w:tcPr>
          <w:p w14:paraId="18BC9373"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38.422</w:t>
            </w:r>
          </w:p>
        </w:tc>
        <w:tc>
          <w:tcPr>
            <w:tcW w:w="1002" w:type="dxa"/>
            <w:tcBorders>
              <w:top w:val="single" w:sz="4" w:space="0" w:color="000000"/>
              <w:left w:val="single" w:sz="4" w:space="0" w:color="000000"/>
              <w:bottom w:val="single" w:sz="4" w:space="0" w:color="000000"/>
              <w:right w:val="single" w:sz="4" w:space="0" w:color="000000"/>
            </w:tcBorders>
            <w:vAlign w:val="center"/>
          </w:tcPr>
          <w:p w14:paraId="18BC9374"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77" w:type="dxa"/>
            <w:tcBorders>
              <w:top w:val="single" w:sz="4" w:space="0" w:color="000000"/>
              <w:left w:val="single" w:sz="4" w:space="0" w:color="000000"/>
              <w:bottom w:val="single" w:sz="4" w:space="0" w:color="000000"/>
              <w:right w:val="single" w:sz="4" w:space="0" w:color="000000"/>
            </w:tcBorders>
            <w:vAlign w:val="center"/>
          </w:tcPr>
          <w:p w14:paraId="18BC9375"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7.684</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14:paraId="18BC9376"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4.307</w:t>
            </w:r>
          </w:p>
        </w:tc>
        <w:tc>
          <w:tcPr>
            <w:tcW w:w="1186" w:type="dxa"/>
            <w:vMerge w:val="restart"/>
            <w:tcBorders>
              <w:top w:val="single" w:sz="4" w:space="0" w:color="000000"/>
              <w:left w:val="single" w:sz="4" w:space="0" w:color="000000"/>
              <w:bottom w:val="single" w:sz="4" w:space="0" w:color="000000"/>
              <w:right w:val="single" w:sz="4" w:space="0" w:color="000000"/>
            </w:tcBorders>
            <w:vAlign w:val="center"/>
          </w:tcPr>
          <w:p w14:paraId="18BC9377"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.000*</w:t>
            </w:r>
          </w:p>
        </w:tc>
      </w:tr>
      <w:tr w:rsidR="00B05003" w14:paraId="18BC9380" w14:textId="77777777">
        <w:trPr>
          <w:trHeight w:val="304"/>
          <w:jc w:val="center"/>
        </w:trPr>
        <w:tc>
          <w:tcPr>
            <w:tcW w:w="1180" w:type="dxa"/>
            <w:vMerge/>
            <w:tcBorders>
              <w:top w:val="single" w:sz="4" w:space="0" w:color="000000"/>
              <w:left w:val="single" w:sz="4" w:space="0" w:color="000000"/>
              <w:bottom w:val="single" w:sz="4" w:space="0" w:color="000000"/>
              <w:right w:val="single" w:sz="4" w:space="0" w:color="000000"/>
            </w:tcBorders>
            <w:vAlign w:val="center"/>
          </w:tcPr>
          <w:p w14:paraId="18BC9379" w14:textId="77777777" w:rsidR="00B05003" w:rsidRDefault="00B05003">
            <w:pPr>
              <w:widowControl w:val="0"/>
              <w:spacing w:after="0" w:line="276" w:lineRule="auto"/>
              <w:rPr>
                <w:rFonts w:ascii="Times New Roman" w:eastAsia="Times New Roman" w:hAnsi="Times New Roman" w:cs="Times New Roman"/>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18BC937A" w14:textId="77777777" w:rsidR="00B05003" w:rsidRDefault="00505D60">
            <w:pPr>
              <w:spacing w:line="276" w:lineRule="auto"/>
              <w:rPr>
                <w:rFonts w:ascii="Times New Roman" w:eastAsia="Times New Roman" w:hAnsi="Times New Roman" w:cs="Times New Roman"/>
              </w:rPr>
            </w:pPr>
            <w:r>
              <w:rPr>
                <w:rFonts w:ascii="Times New Roman" w:eastAsia="Times New Roman" w:hAnsi="Times New Roman" w:cs="Times New Roman"/>
              </w:rPr>
              <w:t>Residual</w:t>
            </w:r>
          </w:p>
        </w:tc>
        <w:tc>
          <w:tcPr>
            <w:tcW w:w="1277" w:type="dxa"/>
            <w:tcBorders>
              <w:top w:val="single" w:sz="4" w:space="0" w:color="000000"/>
              <w:left w:val="single" w:sz="4" w:space="0" w:color="000000"/>
              <w:bottom w:val="single" w:sz="4" w:space="0" w:color="000000"/>
              <w:right w:val="single" w:sz="4" w:space="0" w:color="000000"/>
            </w:tcBorders>
            <w:vAlign w:val="center"/>
          </w:tcPr>
          <w:p w14:paraId="18BC937B"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160.567</w:t>
            </w:r>
          </w:p>
        </w:tc>
        <w:tc>
          <w:tcPr>
            <w:tcW w:w="1002" w:type="dxa"/>
            <w:tcBorders>
              <w:top w:val="single" w:sz="4" w:space="0" w:color="000000"/>
              <w:left w:val="single" w:sz="4" w:space="0" w:color="000000"/>
              <w:bottom w:val="single" w:sz="4" w:space="0" w:color="000000"/>
              <w:right w:val="single" w:sz="4" w:space="0" w:color="000000"/>
            </w:tcBorders>
            <w:vAlign w:val="center"/>
          </w:tcPr>
          <w:p w14:paraId="18BC937C"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90</w:t>
            </w:r>
          </w:p>
        </w:tc>
        <w:tc>
          <w:tcPr>
            <w:tcW w:w="1277" w:type="dxa"/>
            <w:tcBorders>
              <w:top w:val="single" w:sz="4" w:space="0" w:color="000000"/>
              <w:left w:val="single" w:sz="4" w:space="0" w:color="000000"/>
              <w:bottom w:val="single" w:sz="4" w:space="0" w:color="000000"/>
              <w:right w:val="single" w:sz="4" w:space="0" w:color="000000"/>
            </w:tcBorders>
            <w:vAlign w:val="center"/>
          </w:tcPr>
          <w:p w14:paraId="18BC937D"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1.784</w:t>
            </w:r>
          </w:p>
        </w:tc>
        <w:tc>
          <w:tcPr>
            <w:tcW w:w="820" w:type="dxa"/>
            <w:vMerge/>
            <w:tcBorders>
              <w:top w:val="single" w:sz="4" w:space="0" w:color="000000"/>
              <w:left w:val="single" w:sz="4" w:space="0" w:color="000000"/>
              <w:bottom w:val="single" w:sz="4" w:space="0" w:color="000000"/>
              <w:right w:val="single" w:sz="4" w:space="0" w:color="000000"/>
            </w:tcBorders>
            <w:vAlign w:val="center"/>
          </w:tcPr>
          <w:p w14:paraId="18BC937E" w14:textId="77777777" w:rsidR="00B05003" w:rsidRDefault="00B05003">
            <w:pPr>
              <w:widowControl w:val="0"/>
              <w:spacing w:after="0" w:line="276" w:lineRule="auto"/>
              <w:rPr>
                <w:rFonts w:ascii="Times New Roman" w:eastAsia="Times New Roman" w:hAnsi="Times New Roman" w:cs="Times New Roman"/>
              </w:rPr>
            </w:pPr>
          </w:p>
        </w:tc>
        <w:tc>
          <w:tcPr>
            <w:tcW w:w="1186" w:type="dxa"/>
            <w:vMerge/>
            <w:tcBorders>
              <w:top w:val="single" w:sz="4" w:space="0" w:color="000000"/>
              <w:left w:val="single" w:sz="4" w:space="0" w:color="000000"/>
              <w:bottom w:val="single" w:sz="4" w:space="0" w:color="000000"/>
              <w:right w:val="single" w:sz="4" w:space="0" w:color="000000"/>
            </w:tcBorders>
            <w:vAlign w:val="center"/>
          </w:tcPr>
          <w:p w14:paraId="18BC937F" w14:textId="77777777" w:rsidR="00B05003" w:rsidRDefault="00B05003">
            <w:pPr>
              <w:widowControl w:val="0"/>
              <w:spacing w:after="0" w:line="276" w:lineRule="auto"/>
              <w:rPr>
                <w:rFonts w:ascii="Times New Roman" w:eastAsia="Times New Roman" w:hAnsi="Times New Roman" w:cs="Times New Roman"/>
              </w:rPr>
            </w:pPr>
          </w:p>
        </w:tc>
      </w:tr>
      <w:tr w:rsidR="00B05003" w14:paraId="18BC9388" w14:textId="77777777">
        <w:trPr>
          <w:trHeight w:val="308"/>
          <w:jc w:val="center"/>
        </w:trPr>
        <w:tc>
          <w:tcPr>
            <w:tcW w:w="1180" w:type="dxa"/>
            <w:vMerge/>
            <w:tcBorders>
              <w:top w:val="single" w:sz="4" w:space="0" w:color="000000"/>
              <w:left w:val="single" w:sz="4" w:space="0" w:color="000000"/>
              <w:bottom w:val="single" w:sz="4" w:space="0" w:color="000000"/>
              <w:right w:val="single" w:sz="4" w:space="0" w:color="000000"/>
            </w:tcBorders>
            <w:vAlign w:val="center"/>
          </w:tcPr>
          <w:p w14:paraId="18BC9381" w14:textId="77777777" w:rsidR="00B05003" w:rsidRDefault="00B05003">
            <w:pPr>
              <w:widowControl w:val="0"/>
              <w:spacing w:after="0" w:line="276" w:lineRule="auto"/>
              <w:rPr>
                <w:rFonts w:ascii="Times New Roman" w:eastAsia="Times New Roman" w:hAnsi="Times New Roman" w:cs="Times New Roman"/>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18BC9382" w14:textId="77777777" w:rsidR="00B05003" w:rsidRDefault="00505D60">
            <w:pPr>
              <w:spacing w:line="276" w:lineRule="auto"/>
              <w:rPr>
                <w:rFonts w:ascii="Times New Roman" w:eastAsia="Times New Roman" w:hAnsi="Times New Roman" w:cs="Times New Roman"/>
              </w:rPr>
            </w:pPr>
            <w:r>
              <w:rPr>
                <w:rFonts w:ascii="Times New Roman" w:eastAsia="Times New Roman" w:hAnsi="Times New Roman" w:cs="Times New Roman"/>
              </w:rPr>
              <w:t>Total</w:t>
            </w:r>
          </w:p>
        </w:tc>
        <w:tc>
          <w:tcPr>
            <w:tcW w:w="1277" w:type="dxa"/>
            <w:tcBorders>
              <w:top w:val="single" w:sz="4" w:space="0" w:color="000000"/>
              <w:left w:val="single" w:sz="4" w:space="0" w:color="000000"/>
              <w:bottom w:val="single" w:sz="4" w:space="0" w:color="000000"/>
              <w:right w:val="single" w:sz="4" w:space="0" w:color="000000"/>
            </w:tcBorders>
            <w:vAlign w:val="center"/>
          </w:tcPr>
          <w:p w14:paraId="18BC9383"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198.989</w:t>
            </w:r>
          </w:p>
        </w:tc>
        <w:tc>
          <w:tcPr>
            <w:tcW w:w="1002" w:type="dxa"/>
            <w:tcBorders>
              <w:top w:val="single" w:sz="4" w:space="0" w:color="000000"/>
              <w:left w:val="single" w:sz="4" w:space="0" w:color="000000"/>
              <w:bottom w:val="single" w:sz="4" w:space="0" w:color="000000"/>
              <w:right w:val="single" w:sz="4" w:space="0" w:color="000000"/>
            </w:tcBorders>
            <w:vAlign w:val="center"/>
          </w:tcPr>
          <w:p w14:paraId="18BC9384"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95</w:t>
            </w:r>
          </w:p>
        </w:tc>
        <w:tc>
          <w:tcPr>
            <w:tcW w:w="1277" w:type="dxa"/>
            <w:tcBorders>
              <w:top w:val="single" w:sz="4" w:space="0" w:color="000000"/>
              <w:left w:val="single" w:sz="4" w:space="0" w:color="000000"/>
              <w:bottom w:val="single" w:sz="4" w:space="0" w:color="000000"/>
              <w:right w:val="single" w:sz="4" w:space="0" w:color="000000"/>
            </w:tcBorders>
            <w:vAlign w:val="center"/>
          </w:tcPr>
          <w:p w14:paraId="18BC9385" w14:textId="77777777" w:rsidR="00B05003" w:rsidRDefault="00B05003">
            <w:pPr>
              <w:spacing w:line="276" w:lineRule="auto"/>
              <w:jc w:val="center"/>
              <w:rPr>
                <w:rFonts w:ascii="Times New Roman" w:eastAsia="Times New Roman" w:hAnsi="Times New Roman" w:cs="Times New Roman"/>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14:paraId="18BC9386" w14:textId="77777777" w:rsidR="00B05003" w:rsidRDefault="00B05003">
            <w:pPr>
              <w:widowControl w:val="0"/>
              <w:spacing w:after="0" w:line="276" w:lineRule="auto"/>
              <w:rPr>
                <w:rFonts w:ascii="Times New Roman" w:eastAsia="Times New Roman" w:hAnsi="Times New Roman" w:cs="Times New Roman"/>
              </w:rPr>
            </w:pPr>
          </w:p>
        </w:tc>
        <w:tc>
          <w:tcPr>
            <w:tcW w:w="1186" w:type="dxa"/>
            <w:vMerge/>
            <w:tcBorders>
              <w:top w:val="single" w:sz="4" w:space="0" w:color="000000"/>
              <w:left w:val="single" w:sz="4" w:space="0" w:color="000000"/>
              <w:bottom w:val="single" w:sz="4" w:space="0" w:color="000000"/>
              <w:right w:val="single" w:sz="4" w:space="0" w:color="000000"/>
            </w:tcBorders>
            <w:vAlign w:val="center"/>
          </w:tcPr>
          <w:p w14:paraId="18BC9387" w14:textId="77777777" w:rsidR="00B05003" w:rsidRDefault="00B05003">
            <w:pPr>
              <w:widowControl w:val="0"/>
              <w:spacing w:after="0" w:line="276" w:lineRule="auto"/>
              <w:rPr>
                <w:rFonts w:ascii="Times New Roman" w:eastAsia="Times New Roman" w:hAnsi="Times New Roman" w:cs="Times New Roman"/>
              </w:rPr>
            </w:pPr>
          </w:p>
        </w:tc>
      </w:tr>
    </w:tbl>
    <w:p w14:paraId="18BC9389" w14:textId="77777777" w:rsidR="00B05003" w:rsidRDefault="00505D60">
      <w:pPr>
        <w:spacing w:line="360" w:lineRule="auto"/>
        <w:rPr>
          <w:rFonts w:ascii="Times New Roman" w:eastAsia="Times New Roman" w:hAnsi="Times New Roman" w:cs="Times New Roman"/>
          <w:b/>
        </w:rPr>
      </w:pPr>
      <w:r>
        <w:rPr>
          <w:rFonts w:ascii="Times New Roman" w:eastAsia="Times New Roman" w:hAnsi="Times New Roman" w:cs="Times New Roman"/>
        </w:rPr>
        <w:t xml:space="preserve">            Source: Computed from Primary Data                 * 5 Percent level of significance</w:t>
      </w:r>
    </w:p>
    <w:p w14:paraId="18BC938A" w14:textId="77777777" w:rsidR="00B05003" w:rsidRDefault="00505D6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The ANOVA findings indicate a p-value of 0.000 (F value = 4.307), which is less than 0.05, signifying that the regression model is statistically significant. The null hypothesis is rejected. Therefore, a substantial association exists between the variables examined in the hypothesis. Thus, it has been identified that the factors determining the beneficiaries' purchasing intentions regarding the products sold at KADS are closely associated and have an influence on their satisfaction with purchasing behaviour at the Kerala Agricultural Development Society.</w:t>
      </w:r>
    </w:p>
    <w:p w14:paraId="18BC938B" w14:textId="77777777" w:rsidR="00B05003" w:rsidRDefault="00505D60">
      <w:pPr>
        <w:spacing w:before="120" w:after="120" w:line="360" w:lineRule="auto"/>
        <w:jc w:val="center"/>
        <w:rPr>
          <w:rFonts w:ascii="Times New Roman" w:eastAsia="Times New Roman" w:hAnsi="Times New Roman" w:cs="Times New Roman"/>
          <w:b/>
        </w:rPr>
      </w:pPr>
      <w:r>
        <w:rPr>
          <w:rFonts w:ascii="Times New Roman" w:eastAsia="Times New Roman" w:hAnsi="Times New Roman" w:cs="Times New Roman"/>
          <w:b/>
        </w:rPr>
        <w:t>Table: 2 (c) Coefficients of Multiple Regression Analysis</w:t>
      </w:r>
    </w:p>
    <w:tbl>
      <w:tblPr>
        <w:tblStyle w:val="Style19"/>
        <w:tblW w:w="8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257"/>
        <w:gridCol w:w="756"/>
        <w:gridCol w:w="636"/>
        <w:gridCol w:w="804"/>
        <w:gridCol w:w="900"/>
        <w:gridCol w:w="1262"/>
      </w:tblGrid>
      <w:tr w:rsidR="00B05003" w14:paraId="18BC9392" w14:textId="77777777">
        <w:trPr>
          <w:trHeight w:val="315"/>
          <w:jc w:val="center"/>
        </w:trPr>
        <w:tc>
          <w:tcPr>
            <w:tcW w:w="988" w:type="dxa"/>
            <w:vMerge w:val="restart"/>
            <w:tcBorders>
              <w:top w:val="single" w:sz="4" w:space="0" w:color="000000"/>
              <w:left w:val="single" w:sz="4" w:space="0" w:color="000000"/>
              <w:bottom w:val="single" w:sz="4" w:space="0" w:color="000000"/>
              <w:right w:val="single" w:sz="4" w:space="0" w:color="000000"/>
            </w:tcBorders>
            <w:vAlign w:val="center"/>
          </w:tcPr>
          <w:p w14:paraId="18BC938C"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Model</w:t>
            </w:r>
          </w:p>
        </w:tc>
        <w:tc>
          <w:tcPr>
            <w:tcW w:w="3257" w:type="dxa"/>
            <w:vMerge w:val="restart"/>
            <w:tcBorders>
              <w:top w:val="single" w:sz="4" w:space="0" w:color="000000"/>
              <w:left w:val="single" w:sz="4" w:space="0" w:color="000000"/>
              <w:bottom w:val="single" w:sz="4" w:space="0" w:color="000000"/>
              <w:right w:val="single" w:sz="4" w:space="0" w:color="000000"/>
            </w:tcBorders>
            <w:vAlign w:val="center"/>
          </w:tcPr>
          <w:p w14:paraId="18BC938D"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Variables </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14:paraId="18BC938E"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UC</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8F"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SC</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18BC9390"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T</w:t>
            </w:r>
          </w:p>
        </w:tc>
        <w:tc>
          <w:tcPr>
            <w:tcW w:w="1262" w:type="dxa"/>
            <w:vMerge w:val="restart"/>
            <w:tcBorders>
              <w:top w:val="single" w:sz="4" w:space="0" w:color="000000"/>
              <w:left w:val="single" w:sz="4" w:space="0" w:color="000000"/>
              <w:bottom w:val="single" w:sz="4" w:space="0" w:color="000000"/>
              <w:right w:val="single" w:sz="4" w:space="0" w:color="000000"/>
            </w:tcBorders>
            <w:vAlign w:val="center"/>
          </w:tcPr>
          <w:p w14:paraId="18BC9391"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Sig.</w:t>
            </w:r>
          </w:p>
        </w:tc>
      </w:tr>
      <w:tr w:rsidR="00B05003" w14:paraId="18BC939A" w14:textId="77777777">
        <w:trPr>
          <w:trHeight w:val="315"/>
          <w:jc w:val="center"/>
        </w:trPr>
        <w:tc>
          <w:tcPr>
            <w:tcW w:w="988" w:type="dxa"/>
            <w:vMerge/>
            <w:tcBorders>
              <w:top w:val="single" w:sz="4" w:space="0" w:color="000000"/>
              <w:left w:val="single" w:sz="4" w:space="0" w:color="000000"/>
              <w:bottom w:val="single" w:sz="4" w:space="0" w:color="000000"/>
              <w:right w:val="single" w:sz="4" w:space="0" w:color="000000"/>
            </w:tcBorders>
            <w:vAlign w:val="center"/>
          </w:tcPr>
          <w:p w14:paraId="18BC9393" w14:textId="77777777" w:rsidR="00B05003" w:rsidRDefault="00B05003">
            <w:pPr>
              <w:widowControl w:val="0"/>
              <w:spacing w:after="0" w:line="276" w:lineRule="auto"/>
              <w:rPr>
                <w:rFonts w:ascii="Times New Roman" w:eastAsia="Times New Roman" w:hAnsi="Times New Roman" w:cs="Times New Roman"/>
                <w:b/>
              </w:rPr>
            </w:pPr>
          </w:p>
        </w:tc>
        <w:tc>
          <w:tcPr>
            <w:tcW w:w="3257" w:type="dxa"/>
            <w:vMerge/>
            <w:tcBorders>
              <w:top w:val="single" w:sz="4" w:space="0" w:color="000000"/>
              <w:left w:val="single" w:sz="4" w:space="0" w:color="000000"/>
              <w:bottom w:val="single" w:sz="4" w:space="0" w:color="000000"/>
              <w:right w:val="single" w:sz="4" w:space="0" w:color="000000"/>
            </w:tcBorders>
            <w:vAlign w:val="center"/>
          </w:tcPr>
          <w:p w14:paraId="18BC9394" w14:textId="77777777" w:rsidR="00B05003" w:rsidRDefault="00B05003">
            <w:pPr>
              <w:widowControl w:val="0"/>
              <w:spacing w:after="0" w:line="276" w:lineRule="auto"/>
              <w:rPr>
                <w:rFonts w:ascii="Times New Roman" w:eastAsia="Times New Roman" w:hAnsi="Times New Roman" w:cs="Times New Roman"/>
                <w:b/>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18BC9395"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B</w:t>
            </w:r>
          </w:p>
        </w:tc>
        <w:tc>
          <w:tcPr>
            <w:tcW w:w="636" w:type="dxa"/>
            <w:tcBorders>
              <w:top w:val="single" w:sz="4" w:space="0" w:color="000000"/>
              <w:left w:val="single" w:sz="4" w:space="0" w:color="000000"/>
              <w:bottom w:val="single" w:sz="4" w:space="0" w:color="000000"/>
              <w:right w:val="single" w:sz="4" w:space="0" w:color="000000"/>
            </w:tcBorders>
            <w:vAlign w:val="center"/>
          </w:tcPr>
          <w:p w14:paraId="18BC9396"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SE</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97" w14:textId="77777777" w:rsidR="00B05003" w:rsidRDefault="00505D6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Beta</w:t>
            </w:r>
          </w:p>
        </w:tc>
        <w:tc>
          <w:tcPr>
            <w:tcW w:w="900" w:type="dxa"/>
            <w:vMerge/>
            <w:tcBorders>
              <w:top w:val="single" w:sz="4" w:space="0" w:color="000000"/>
              <w:left w:val="single" w:sz="4" w:space="0" w:color="000000"/>
              <w:bottom w:val="single" w:sz="4" w:space="0" w:color="000000"/>
              <w:right w:val="single" w:sz="4" w:space="0" w:color="000000"/>
            </w:tcBorders>
            <w:vAlign w:val="center"/>
          </w:tcPr>
          <w:p w14:paraId="18BC9398" w14:textId="77777777" w:rsidR="00B05003" w:rsidRDefault="00B05003">
            <w:pPr>
              <w:widowControl w:val="0"/>
              <w:spacing w:after="0" w:line="276" w:lineRule="auto"/>
              <w:rPr>
                <w:rFonts w:ascii="Times New Roman" w:eastAsia="Times New Roman" w:hAnsi="Times New Roman" w:cs="Times New Roman"/>
                <w:b/>
              </w:rPr>
            </w:pPr>
          </w:p>
        </w:tc>
        <w:tc>
          <w:tcPr>
            <w:tcW w:w="1262" w:type="dxa"/>
            <w:vMerge/>
            <w:tcBorders>
              <w:top w:val="single" w:sz="4" w:space="0" w:color="000000"/>
              <w:left w:val="single" w:sz="4" w:space="0" w:color="000000"/>
              <w:bottom w:val="single" w:sz="4" w:space="0" w:color="000000"/>
              <w:right w:val="single" w:sz="4" w:space="0" w:color="000000"/>
            </w:tcBorders>
            <w:vAlign w:val="center"/>
          </w:tcPr>
          <w:p w14:paraId="18BC9399" w14:textId="77777777" w:rsidR="00B05003" w:rsidRDefault="00B05003">
            <w:pPr>
              <w:widowControl w:val="0"/>
              <w:spacing w:after="0" w:line="276" w:lineRule="auto"/>
              <w:rPr>
                <w:rFonts w:ascii="Times New Roman" w:eastAsia="Times New Roman" w:hAnsi="Times New Roman" w:cs="Times New Roman"/>
                <w:b/>
              </w:rPr>
            </w:pPr>
          </w:p>
        </w:tc>
      </w:tr>
      <w:tr w:rsidR="00B05003" w14:paraId="18BC93A2" w14:textId="77777777">
        <w:trPr>
          <w:trHeight w:val="315"/>
          <w:jc w:val="center"/>
        </w:trPr>
        <w:tc>
          <w:tcPr>
            <w:tcW w:w="988" w:type="dxa"/>
            <w:vMerge w:val="restart"/>
            <w:tcBorders>
              <w:top w:val="single" w:sz="4" w:space="0" w:color="000000"/>
              <w:left w:val="single" w:sz="4" w:space="0" w:color="000000"/>
              <w:right w:val="single" w:sz="4" w:space="0" w:color="000000"/>
            </w:tcBorders>
            <w:vAlign w:val="center"/>
          </w:tcPr>
          <w:p w14:paraId="18BC939B" w14:textId="77777777" w:rsidR="00B05003" w:rsidRDefault="00505D60">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257" w:type="dxa"/>
            <w:tcBorders>
              <w:top w:val="single" w:sz="4" w:space="0" w:color="000000"/>
              <w:left w:val="single" w:sz="4" w:space="0" w:color="000000"/>
              <w:bottom w:val="single" w:sz="4" w:space="0" w:color="000000"/>
              <w:right w:val="single" w:sz="4" w:space="0" w:color="000000"/>
            </w:tcBorders>
            <w:vAlign w:val="center"/>
          </w:tcPr>
          <w:p w14:paraId="18BC939C" w14:textId="77777777" w:rsidR="00B05003" w:rsidRDefault="00505D60">
            <w:pPr>
              <w:spacing w:after="0" w:line="276" w:lineRule="auto"/>
              <w:rPr>
                <w:rFonts w:ascii="Times New Roman" w:eastAsia="Times New Roman" w:hAnsi="Times New Roman" w:cs="Times New Roman"/>
              </w:rPr>
            </w:pPr>
            <w:r>
              <w:rPr>
                <w:rFonts w:ascii="Times New Roman" w:eastAsia="Times New Roman" w:hAnsi="Times New Roman" w:cs="Times New Roman"/>
              </w:rPr>
              <w:t>(Constant)</w:t>
            </w:r>
          </w:p>
        </w:tc>
        <w:tc>
          <w:tcPr>
            <w:tcW w:w="756" w:type="dxa"/>
            <w:tcBorders>
              <w:top w:val="single" w:sz="4" w:space="0" w:color="000000"/>
              <w:left w:val="single" w:sz="4" w:space="0" w:color="000000"/>
              <w:bottom w:val="single" w:sz="4" w:space="0" w:color="000000"/>
              <w:right w:val="single" w:sz="4" w:space="0" w:color="000000"/>
            </w:tcBorders>
            <w:vAlign w:val="center"/>
          </w:tcPr>
          <w:p w14:paraId="18BC939D"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3.128</w:t>
            </w:r>
          </w:p>
        </w:tc>
        <w:tc>
          <w:tcPr>
            <w:tcW w:w="636" w:type="dxa"/>
            <w:tcBorders>
              <w:top w:val="single" w:sz="4" w:space="0" w:color="000000"/>
              <w:left w:val="single" w:sz="4" w:space="0" w:color="000000"/>
              <w:bottom w:val="single" w:sz="4" w:space="0" w:color="000000"/>
              <w:right w:val="single" w:sz="4" w:space="0" w:color="000000"/>
            </w:tcBorders>
            <w:vAlign w:val="center"/>
          </w:tcPr>
          <w:p w14:paraId="18BC939E"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.113</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9F" w14:textId="77777777" w:rsidR="00B05003" w:rsidRDefault="00B05003">
            <w:pPr>
              <w:spacing w:line="276" w:lineRule="auto"/>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8BC93A0"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29.944</w:t>
            </w:r>
          </w:p>
        </w:tc>
        <w:tc>
          <w:tcPr>
            <w:tcW w:w="1262" w:type="dxa"/>
            <w:tcBorders>
              <w:top w:val="single" w:sz="4" w:space="0" w:color="000000"/>
              <w:left w:val="single" w:sz="4" w:space="0" w:color="000000"/>
              <w:bottom w:val="single" w:sz="4" w:space="0" w:color="000000"/>
              <w:right w:val="single" w:sz="4" w:space="0" w:color="000000"/>
            </w:tcBorders>
            <w:vAlign w:val="center"/>
          </w:tcPr>
          <w:p w14:paraId="18BC93A1"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.000*</w:t>
            </w:r>
          </w:p>
        </w:tc>
      </w:tr>
      <w:tr w:rsidR="00B05003" w14:paraId="18BC93AA" w14:textId="77777777">
        <w:trPr>
          <w:trHeight w:val="288"/>
          <w:jc w:val="center"/>
        </w:trPr>
        <w:tc>
          <w:tcPr>
            <w:tcW w:w="988" w:type="dxa"/>
            <w:vMerge/>
            <w:tcBorders>
              <w:top w:val="single" w:sz="4" w:space="0" w:color="000000"/>
              <w:left w:val="single" w:sz="4" w:space="0" w:color="000000"/>
              <w:right w:val="single" w:sz="4" w:space="0" w:color="000000"/>
            </w:tcBorders>
            <w:vAlign w:val="center"/>
          </w:tcPr>
          <w:p w14:paraId="18BC93A3" w14:textId="77777777" w:rsidR="00B05003" w:rsidRDefault="00B05003">
            <w:pPr>
              <w:widowControl w:val="0"/>
              <w:spacing w:after="0" w:line="276" w:lineRule="auto"/>
              <w:rPr>
                <w:rFonts w:ascii="Times New Roman" w:eastAsia="Times New Roman"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8BC93A4" w14:textId="77777777" w:rsidR="00B05003" w:rsidRDefault="00505D60">
            <w:pPr>
              <w:spacing w:after="0" w:line="276" w:lineRule="auto"/>
              <w:rPr>
                <w:rFonts w:ascii="Times New Roman" w:eastAsia="Times New Roman" w:hAnsi="Times New Roman" w:cs="Times New Roman"/>
              </w:rPr>
            </w:pPr>
            <w:r>
              <w:rPr>
                <w:rFonts w:ascii="Times New Roman" w:eastAsia="Times New Roman" w:hAnsi="Times New Roman" w:cs="Times New Roman"/>
              </w:rPr>
              <w:t>Functioning of KADS (X</w:t>
            </w:r>
            <w:r>
              <w:rPr>
                <w:rFonts w:ascii="Times New Roman" w:eastAsia="Times New Roman" w:hAnsi="Times New Roman" w:cs="Times New Roman"/>
                <w:vertAlign w:val="subscript"/>
              </w:rPr>
              <w:t>1</w:t>
            </w:r>
            <w:r>
              <w:rPr>
                <w:rFonts w:ascii="Times New Roman" w:eastAsia="Times New Roman" w:hAnsi="Times New Roman" w:cs="Times New Roman"/>
              </w:rPr>
              <w:t>)</w:t>
            </w:r>
          </w:p>
        </w:tc>
        <w:tc>
          <w:tcPr>
            <w:tcW w:w="756" w:type="dxa"/>
            <w:tcBorders>
              <w:top w:val="single" w:sz="4" w:space="0" w:color="000000"/>
              <w:left w:val="single" w:sz="4" w:space="0" w:color="000000"/>
              <w:bottom w:val="single" w:sz="4" w:space="0" w:color="000000"/>
              <w:right w:val="single" w:sz="4" w:space="0" w:color="000000"/>
            </w:tcBorders>
            <w:vAlign w:val="center"/>
          </w:tcPr>
          <w:p w14:paraId="18BC93A5"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.642</w:t>
            </w:r>
          </w:p>
        </w:tc>
        <w:tc>
          <w:tcPr>
            <w:tcW w:w="636" w:type="dxa"/>
            <w:tcBorders>
              <w:top w:val="single" w:sz="4" w:space="0" w:color="000000"/>
              <w:left w:val="single" w:sz="4" w:space="0" w:color="000000"/>
              <w:bottom w:val="single" w:sz="4" w:space="0" w:color="000000"/>
              <w:right w:val="single" w:sz="4" w:space="0" w:color="000000"/>
            </w:tcBorders>
            <w:vAlign w:val="center"/>
          </w:tcPr>
          <w:p w14:paraId="18BC93A6"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.021</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A7"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.617</w:t>
            </w:r>
          </w:p>
        </w:tc>
        <w:tc>
          <w:tcPr>
            <w:tcW w:w="900" w:type="dxa"/>
            <w:tcBorders>
              <w:top w:val="single" w:sz="4" w:space="0" w:color="000000"/>
              <w:left w:val="single" w:sz="4" w:space="0" w:color="000000"/>
              <w:bottom w:val="single" w:sz="4" w:space="0" w:color="000000"/>
              <w:right w:val="single" w:sz="4" w:space="0" w:color="000000"/>
            </w:tcBorders>
            <w:vAlign w:val="center"/>
          </w:tcPr>
          <w:p w14:paraId="18BC93A8"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11.369</w:t>
            </w:r>
          </w:p>
        </w:tc>
        <w:tc>
          <w:tcPr>
            <w:tcW w:w="1262" w:type="dxa"/>
            <w:tcBorders>
              <w:top w:val="single" w:sz="4" w:space="0" w:color="000000"/>
              <w:left w:val="single" w:sz="4" w:space="0" w:color="000000"/>
              <w:bottom w:val="single" w:sz="4" w:space="0" w:color="000000"/>
              <w:right w:val="single" w:sz="4" w:space="0" w:color="000000"/>
            </w:tcBorders>
            <w:vAlign w:val="center"/>
          </w:tcPr>
          <w:p w14:paraId="18BC93A9"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.000*</w:t>
            </w:r>
          </w:p>
        </w:tc>
      </w:tr>
      <w:tr w:rsidR="00B05003" w14:paraId="18BC93B2" w14:textId="77777777">
        <w:trPr>
          <w:trHeight w:val="300"/>
          <w:jc w:val="center"/>
        </w:trPr>
        <w:tc>
          <w:tcPr>
            <w:tcW w:w="988" w:type="dxa"/>
            <w:vMerge/>
            <w:tcBorders>
              <w:top w:val="single" w:sz="4" w:space="0" w:color="000000"/>
              <w:left w:val="single" w:sz="4" w:space="0" w:color="000000"/>
              <w:right w:val="single" w:sz="4" w:space="0" w:color="000000"/>
            </w:tcBorders>
            <w:vAlign w:val="center"/>
          </w:tcPr>
          <w:p w14:paraId="18BC93AB" w14:textId="77777777" w:rsidR="00B05003" w:rsidRDefault="00B05003">
            <w:pPr>
              <w:widowControl w:val="0"/>
              <w:spacing w:after="0" w:line="276" w:lineRule="auto"/>
              <w:rPr>
                <w:rFonts w:ascii="Times New Roman" w:eastAsia="Times New Roman"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8BC93AC" w14:textId="77777777" w:rsidR="00B05003" w:rsidRDefault="00505D60">
            <w:pPr>
              <w:spacing w:after="0" w:line="276" w:lineRule="auto"/>
              <w:rPr>
                <w:rFonts w:ascii="Times New Roman" w:eastAsia="Times New Roman" w:hAnsi="Times New Roman" w:cs="Times New Roman"/>
              </w:rPr>
            </w:pPr>
            <w:r>
              <w:rPr>
                <w:rFonts w:ascii="Times New Roman" w:eastAsia="Times New Roman" w:hAnsi="Times New Roman" w:cs="Times New Roman"/>
              </w:rPr>
              <w:t>Infrastructure facilities and amenities (X</w:t>
            </w:r>
            <w:r>
              <w:rPr>
                <w:rFonts w:ascii="Times New Roman" w:eastAsia="Times New Roman" w:hAnsi="Times New Roman" w:cs="Times New Roman"/>
                <w:vertAlign w:val="subscript"/>
              </w:rPr>
              <w:t>2</w:t>
            </w:r>
            <w:r>
              <w:rPr>
                <w:rFonts w:ascii="Times New Roman" w:eastAsia="Times New Roman" w:hAnsi="Times New Roman" w:cs="Times New Roman"/>
              </w:rPr>
              <w:t>)</w:t>
            </w:r>
          </w:p>
        </w:tc>
        <w:tc>
          <w:tcPr>
            <w:tcW w:w="756" w:type="dxa"/>
            <w:tcBorders>
              <w:top w:val="single" w:sz="4" w:space="0" w:color="000000"/>
              <w:left w:val="single" w:sz="4" w:space="0" w:color="000000"/>
              <w:bottom w:val="single" w:sz="4" w:space="0" w:color="000000"/>
              <w:right w:val="single" w:sz="4" w:space="0" w:color="000000"/>
            </w:tcBorders>
            <w:vAlign w:val="center"/>
          </w:tcPr>
          <w:p w14:paraId="18BC93AD"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.768</w:t>
            </w:r>
          </w:p>
        </w:tc>
        <w:tc>
          <w:tcPr>
            <w:tcW w:w="636" w:type="dxa"/>
            <w:tcBorders>
              <w:top w:val="single" w:sz="4" w:space="0" w:color="000000"/>
              <w:left w:val="single" w:sz="4" w:space="0" w:color="000000"/>
              <w:bottom w:val="single" w:sz="4" w:space="0" w:color="000000"/>
              <w:right w:val="single" w:sz="4" w:space="0" w:color="000000"/>
            </w:tcBorders>
            <w:vAlign w:val="center"/>
          </w:tcPr>
          <w:p w14:paraId="18BC93AE"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.037</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AF"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.743</w:t>
            </w:r>
          </w:p>
        </w:tc>
        <w:tc>
          <w:tcPr>
            <w:tcW w:w="900" w:type="dxa"/>
            <w:tcBorders>
              <w:top w:val="single" w:sz="4" w:space="0" w:color="000000"/>
              <w:left w:val="single" w:sz="4" w:space="0" w:color="000000"/>
              <w:bottom w:val="single" w:sz="4" w:space="0" w:color="000000"/>
              <w:right w:val="single" w:sz="4" w:space="0" w:color="000000"/>
            </w:tcBorders>
            <w:vAlign w:val="center"/>
          </w:tcPr>
          <w:p w14:paraId="18BC93B0"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15.039</w:t>
            </w:r>
          </w:p>
        </w:tc>
        <w:tc>
          <w:tcPr>
            <w:tcW w:w="1262" w:type="dxa"/>
            <w:tcBorders>
              <w:top w:val="single" w:sz="4" w:space="0" w:color="000000"/>
              <w:left w:val="single" w:sz="4" w:space="0" w:color="000000"/>
              <w:bottom w:val="single" w:sz="4" w:space="0" w:color="000000"/>
              <w:right w:val="single" w:sz="4" w:space="0" w:color="000000"/>
            </w:tcBorders>
            <w:vAlign w:val="center"/>
          </w:tcPr>
          <w:p w14:paraId="18BC93B1"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.001*</w:t>
            </w:r>
          </w:p>
        </w:tc>
      </w:tr>
      <w:tr w:rsidR="00B05003" w14:paraId="18BC93BA" w14:textId="77777777">
        <w:trPr>
          <w:trHeight w:val="300"/>
          <w:jc w:val="center"/>
        </w:trPr>
        <w:tc>
          <w:tcPr>
            <w:tcW w:w="988" w:type="dxa"/>
            <w:vMerge/>
            <w:tcBorders>
              <w:top w:val="single" w:sz="4" w:space="0" w:color="000000"/>
              <w:left w:val="single" w:sz="4" w:space="0" w:color="000000"/>
              <w:right w:val="single" w:sz="4" w:space="0" w:color="000000"/>
            </w:tcBorders>
            <w:vAlign w:val="center"/>
          </w:tcPr>
          <w:p w14:paraId="18BC93B3" w14:textId="77777777" w:rsidR="00B05003" w:rsidRDefault="00B05003">
            <w:pPr>
              <w:widowControl w:val="0"/>
              <w:spacing w:after="0" w:line="276" w:lineRule="auto"/>
              <w:rPr>
                <w:rFonts w:ascii="Times New Roman" w:eastAsia="Times New Roman"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8BC93B4" w14:textId="77777777" w:rsidR="00B05003" w:rsidRDefault="00505D60">
            <w:pPr>
              <w:spacing w:after="0" w:line="276" w:lineRule="auto"/>
              <w:rPr>
                <w:rFonts w:ascii="Times New Roman" w:eastAsia="Times New Roman" w:hAnsi="Times New Roman" w:cs="Times New Roman"/>
              </w:rPr>
            </w:pPr>
            <w:r>
              <w:rPr>
                <w:rFonts w:ascii="Times New Roman" w:eastAsia="Times New Roman" w:hAnsi="Times New Roman" w:cs="Times New Roman"/>
              </w:rPr>
              <w:t>Sellers’ behaviour at KADS (X</w:t>
            </w:r>
            <w:r>
              <w:rPr>
                <w:rFonts w:ascii="Times New Roman" w:eastAsia="Times New Roman" w:hAnsi="Times New Roman" w:cs="Times New Roman"/>
                <w:vertAlign w:val="subscript"/>
              </w:rPr>
              <w:t>3</w:t>
            </w:r>
            <w:r>
              <w:rPr>
                <w:rFonts w:ascii="Times New Roman" w:eastAsia="Times New Roman" w:hAnsi="Times New Roman" w:cs="Times New Roman"/>
              </w:rPr>
              <w:t>)</w:t>
            </w:r>
          </w:p>
        </w:tc>
        <w:tc>
          <w:tcPr>
            <w:tcW w:w="756" w:type="dxa"/>
            <w:tcBorders>
              <w:top w:val="single" w:sz="4" w:space="0" w:color="000000"/>
              <w:left w:val="single" w:sz="4" w:space="0" w:color="000000"/>
              <w:bottom w:val="single" w:sz="4" w:space="0" w:color="000000"/>
              <w:right w:val="single" w:sz="4" w:space="0" w:color="000000"/>
            </w:tcBorders>
            <w:vAlign w:val="center"/>
          </w:tcPr>
          <w:p w14:paraId="18BC93B5"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.584</w:t>
            </w:r>
          </w:p>
        </w:tc>
        <w:tc>
          <w:tcPr>
            <w:tcW w:w="636" w:type="dxa"/>
            <w:tcBorders>
              <w:top w:val="single" w:sz="4" w:space="0" w:color="000000"/>
              <w:left w:val="single" w:sz="4" w:space="0" w:color="000000"/>
              <w:bottom w:val="single" w:sz="4" w:space="0" w:color="000000"/>
              <w:right w:val="single" w:sz="4" w:space="0" w:color="000000"/>
            </w:tcBorders>
            <w:vAlign w:val="center"/>
          </w:tcPr>
          <w:p w14:paraId="18BC93B6"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.019</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B7"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.545</w:t>
            </w:r>
          </w:p>
        </w:tc>
        <w:tc>
          <w:tcPr>
            <w:tcW w:w="900" w:type="dxa"/>
            <w:tcBorders>
              <w:top w:val="single" w:sz="4" w:space="0" w:color="000000"/>
              <w:left w:val="single" w:sz="4" w:space="0" w:color="000000"/>
              <w:bottom w:val="single" w:sz="4" w:space="0" w:color="000000"/>
              <w:right w:val="single" w:sz="4" w:space="0" w:color="000000"/>
            </w:tcBorders>
            <w:vAlign w:val="center"/>
          </w:tcPr>
          <w:p w14:paraId="18BC93B8"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8.583</w:t>
            </w:r>
          </w:p>
        </w:tc>
        <w:tc>
          <w:tcPr>
            <w:tcW w:w="1262" w:type="dxa"/>
            <w:tcBorders>
              <w:top w:val="single" w:sz="4" w:space="0" w:color="000000"/>
              <w:left w:val="single" w:sz="4" w:space="0" w:color="000000"/>
              <w:bottom w:val="single" w:sz="4" w:space="0" w:color="000000"/>
              <w:right w:val="single" w:sz="4" w:space="0" w:color="000000"/>
            </w:tcBorders>
            <w:vAlign w:val="center"/>
          </w:tcPr>
          <w:p w14:paraId="18BC93B9"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.010*</w:t>
            </w:r>
          </w:p>
        </w:tc>
      </w:tr>
      <w:tr w:rsidR="00B05003" w14:paraId="18BC93C2" w14:textId="77777777">
        <w:trPr>
          <w:trHeight w:val="300"/>
          <w:jc w:val="center"/>
        </w:trPr>
        <w:tc>
          <w:tcPr>
            <w:tcW w:w="988" w:type="dxa"/>
            <w:vMerge/>
            <w:tcBorders>
              <w:top w:val="single" w:sz="4" w:space="0" w:color="000000"/>
              <w:left w:val="single" w:sz="4" w:space="0" w:color="000000"/>
              <w:right w:val="single" w:sz="4" w:space="0" w:color="000000"/>
            </w:tcBorders>
            <w:vAlign w:val="center"/>
          </w:tcPr>
          <w:p w14:paraId="18BC93BB" w14:textId="77777777" w:rsidR="00B05003" w:rsidRDefault="00B05003">
            <w:pPr>
              <w:widowControl w:val="0"/>
              <w:spacing w:after="0" w:line="276" w:lineRule="auto"/>
              <w:rPr>
                <w:rFonts w:ascii="Times New Roman" w:eastAsia="Times New Roman"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8BC93BC" w14:textId="77777777" w:rsidR="00B05003" w:rsidRDefault="00505D60">
            <w:pPr>
              <w:spacing w:after="0" w:line="276" w:lineRule="auto"/>
              <w:rPr>
                <w:rFonts w:ascii="Times New Roman" w:eastAsia="Times New Roman" w:hAnsi="Times New Roman" w:cs="Times New Roman"/>
              </w:rPr>
            </w:pPr>
            <w:r>
              <w:rPr>
                <w:rFonts w:ascii="Times New Roman" w:eastAsia="Times New Roman" w:hAnsi="Times New Roman" w:cs="Times New Roman"/>
              </w:rPr>
              <w:t>Product quality and variety at KADS (X</w:t>
            </w:r>
            <w:r>
              <w:rPr>
                <w:rFonts w:ascii="Times New Roman" w:eastAsia="Times New Roman" w:hAnsi="Times New Roman" w:cs="Times New Roman"/>
                <w:vertAlign w:val="subscript"/>
              </w:rPr>
              <w:t>4</w:t>
            </w:r>
            <w:r>
              <w:rPr>
                <w:rFonts w:ascii="Times New Roman" w:eastAsia="Times New Roman" w:hAnsi="Times New Roman" w:cs="Times New Roman"/>
              </w:rPr>
              <w:t>)</w:t>
            </w:r>
          </w:p>
        </w:tc>
        <w:tc>
          <w:tcPr>
            <w:tcW w:w="756" w:type="dxa"/>
            <w:tcBorders>
              <w:top w:val="single" w:sz="4" w:space="0" w:color="000000"/>
              <w:left w:val="single" w:sz="4" w:space="0" w:color="000000"/>
              <w:bottom w:val="single" w:sz="4" w:space="0" w:color="000000"/>
              <w:right w:val="single" w:sz="4" w:space="0" w:color="000000"/>
            </w:tcBorders>
            <w:vAlign w:val="center"/>
          </w:tcPr>
          <w:p w14:paraId="18BC93BD"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.831</w:t>
            </w:r>
          </w:p>
        </w:tc>
        <w:tc>
          <w:tcPr>
            <w:tcW w:w="636" w:type="dxa"/>
            <w:tcBorders>
              <w:top w:val="single" w:sz="4" w:space="0" w:color="000000"/>
              <w:left w:val="single" w:sz="4" w:space="0" w:color="000000"/>
              <w:bottom w:val="single" w:sz="4" w:space="0" w:color="000000"/>
              <w:right w:val="single" w:sz="4" w:space="0" w:color="000000"/>
            </w:tcBorders>
            <w:vAlign w:val="center"/>
          </w:tcPr>
          <w:p w14:paraId="18BC93BE"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.044</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BF"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.809</w:t>
            </w:r>
          </w:p>
        </w:tc>
        <w:tc>
          <w:tcPr>
            <w:tcW w:w="900" w:type="dxa"/>
            <w:tcBorders>
              <w:top w:val="single" w:sz="4" w:space="0" w:color="000000"/>
              <w:left w:val="single" w:sz="4" w:space="0" w:color="000000"/>
              <w:bottom w:val="single" w:sz="4" w:space="0" w:color="000000"/>
              <w:right w:val="single" w:sz="4" w:space="0" w:color="000000"/>
            </w:tcBorders>
            <w:vAlign w:val="center"/>
          </w:tcPr>
          <w:p w14:paraId="18BC93C0"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17.634</w:t>
            </w:r>
          </w:p>
        </w:tc>
        <w:tc>
          <w:tcPr>
            <w:tcW w:w="1262" w:type="dxa"/>
            <w:tcBorders>
              <w:top w:val="single" w:sz="4" w:space="0" w:color="000000"/>
              <w:left w:val="single" w:sz="4" w:space="0" w:color="000000"/>
              <w:bottom w:val="single" w:sz="4" w:space="0" w:color="000000"/>
              <w:right w:val="single" w:sz="4" w:space="0" w:color="000000"/>
            </w:tcBorders>
            <w:vAlign w:val="center"/>
          </w:tcPr>
          <w:p w14:paraId="18BC93C1"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.002*</w:t>
            </w:r>
          </w:p>
        </w:tc>
      </w:tr>
      <w:tr w:rsidR="00B05003" w14:paraId="18BC93CA" w14:textId="77777777">
        <w:trPr>
          <w:trHeight w:val="300"/>
          <w:jc w:val="center"/>
        </w:trPr>
        <w:tc>
          <w:tcPr>
            <w:tcW w:w="988" w:type="dxa"/>
            <w:vMerge/>
            <w:tcBorders>
              <w:top w:val="single" w:sz="4" w:space="0" w:color="000000"/>
              <w:left w:val="single" w:sz="4" w:space="0" w:color="000000"/>
              <w:right w:val="single" w:sz="4" w:space="0" w:color="000000"/>
            </w:tcBorders>
            <w:vAlign w:val="center"/>
          </w:tcPr>
          <w:p w14:paraId="18BC93C3" w14:textId="77777777" w:rsidR="00B05003" w:rsidRDefault="00B05003">
            <w:pPr>
              <w:widowControl w:val="0"/>
              <w:spacing w:after="0" w:line="276" w:lineRule="auto"/>
              <w:rPr>
                <w:rFonts w:ascii="Times New Roman" w:eastAsia="Times New Roman" w:hAnsi="Times New Roman" w:cs="Times New Roman"/>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8BC93C4" w14:textId="77777777" w:rsidR="00B05003" w:rsidRDefault="00505D60">
            <w:pPr>
              <w:spacing w:after="0" w:line="276" w:lineRule="auto"/>
              <w:rPr>
                <w:rFonts w:ascii="Times New Roman" w:eastAsia="Times New Roman" w:hAnsi="Times New Roman" w:cs="Times New Roman"/>
              </w:rPr>
            </w:pPr>
            <w:r>
              <w:rPr>
                <w:rFonts w:ascii="Times New Roman" w:eastAsia="Times New Roman" w:hAnsi="Times New Roman" w:cs="Times New Roman"/>
              </w:rPr>
              <w:t>Marketing at KADS (X</w:t>
            </w:r>
            <w:r>
              <w:rPr>
                <w:rFonts w:ascii="Times New Roman" w:eastAsia="Times New Roman" w:hAnsi="Times New Roman" w:cs="Times New Roman"/>
                <w:vertAlign w:val="subscript"/>
              </w:rPr>
              <w:t>5</w:t>
            </w:r>
            <w:r>
              <w:rPr>
                <w:rFonts w:ascii="Times New Roman" w:eastAsia="Times New Roman" w:hAnsi="Times New Roman" w:cs="Times New Roman"/>
              </w:rPr>
              <w:t>)</w:t>
            </w:r>
          </w:p>
        </w:tc>
        <w:tc>
          <w:tcPr>
            <w:tcW w:w="756" w:type="dxa"/>
            <w:tcBorders>
              <w:top w:val="single" w:sz="4" w:space="0" w:color="000000"/>
              <w:left w:val="single" w:sz="4" w:space="0" w:color="000000"/>
              <w:bottom w:val="single" w:sz="4" w:space="0" w:color="000000"/>
              <w:right w:val="single" w:sz="4" w:space="0" w:color="000000"/>
            </w:tcBorders>
            <w:vAlign w:val="center"/>
          </w:tcPr>
          <w:p w14:paraId="18BC93C5"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.697</w:t>
            </w:r>
          </w:p>
        </w:tc>
        <w:tc>
          <w:tcPr>
            <w:tcW w:w="636" w:type="dxa"/>
            <w:tcBorders>
              <w:top w:val="single" w:sz="4" w:space="0" w:color="000000"/>
              <w:left w:val="single" w:sz="4" w:space="0" w:color="000000"/>
              <w:bottom w:val="single" w:sz="4" w:space="0" w:color="000000"/>
              <w:right w:val="single" w:sz="4" w:space="0" w:color="000000"/>
            </w:tcBorders>
            <w:vAlign w:val="center"/>
          </w:tcPr>
          <w:p w14:paraId="18BC93C6"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.029</w:t>
            </w:r>
          </w:p>
        </w:tc>
        <w:tc>
          <w:tcPr>
            <w:tcW w:w="804" w:type="dxa"/>
            <w:tcBorders>
              <w:top w:val="single" w:sz="4" w:space="0" w:color="000000"/>
              <w:left w:val="single" w:sz="4" w:space="0" w:color="000000"/>
              <w:bottom w:val="single" w:sz="4" w:space="0" w:color="000000"/>
              <w:right w:val="single" w:sz="4" w:space="0" w:color="000000"/>
            </w:tcBorders>
            <w:vAlign w:val="center"/>
          </w:tcPr>
          <w:p w14:paraId="18BC93C7"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.682</w:t>
            </w:r>
          </w:p>
        </w:tc>
        <w:tc>
          <w:tcPr>
            <w:tcW w:w="900" w:type="dxa"/>
            <w:tcBorders>
              <w:top w:val="single" w:sz="4" w:space="0" w:color="000000"/>
              <w:left w:val="single" w:sz="4" w:space="0" w:color="000000"/>
              <w:bottom w:val="single" w:sz="4" w:space="0" w:color="000000"/>
              <w:right w:val="single" w:sz="4" w:space="0" w:color="000000"/>
            </w:tcBorders>
            <w:vAlign w:val="center"/>
          </w:tcPr>
          <w:p w14:paraId="18BC93C8"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13.485</w:t>
            </w:r>
          </w:p>
        </w:tc>
        <w:tc>
          <w:tcPr>
            <w:tcW w:w="1262" w:type="dxa"/>
            <w:tcBorders>
              <w:top w:val="single" w:sz="4" w:space="0" w:color="000000"/>
              <w:left w:val="single" w:sz="4" w:space="0" w:color="000000"/>
              <w:bottom w:val="single" w:sz="4" w:space="0" w:color="000000"/>
              <w:right w:val="single" w:sz="4" w:space="0" w:color="000000"/>
            </w:tcBorders>
            <w:vAlign w:val="center"/>
          </w:tcPr>
          <w:p w14:paraId="18BC93C9" w14:textId="77777777" w:rsidR="00B05003" w:rsidRDefault="00505D60">
            <w:pPr>
              <w:spacing w:line="276" w:lineRule="auto"/>
              <w:jc w:val="center"/>
              <w:rPr>
                <w:rFonts w:ascii="Times New Roman" w:eastAsia="Times New Roman" w:hAnsi="Times New Roman" w:cs="Times New Roman"/>
              </w:rPr>
            </w:pPr>
            <w:r>
              <w:rPr>
                <w:rFonts w:ascii="Times New Roman" w:eastAsia="Times New Roman" w:hAnsi="Times New Roman" w:cs="Times New Roman"/>
              </w:rPr>
              <w:t>.000*</w:t>
            </w:r>
          </w:p>
        </w:tc>
      </w:tr>
      <w:tr w:rsidR="00B05003" w14:paraId="18BC93CC" w14:textId="77777777">
        <w:trPr>
          <w:trHeight w:val="413"/>
          <w:jc w:val="center"/>
        </w:trPr>
        <w:tc>
          <w:tcPr>
            <w:tcW w:w="8603" w:type="dxa"/>
            <w:gridSpan w:val="7"/>
            <w:tcBorders>
              <w:top w:val="single" w:sz="4" w:space="0" w:color="000000"/>
              <w:left w:val="single" w:sz="4" w:space="0" w:color="000000"/>
              <w:bottom w:val="single" w:sz="4" w:space="0" w:color="000000"/>
              <w:right w:val="single" w:sz="4" w:space="0" w:color="000000"/>
            </w:tcBorders>
            <w:vAlign w:val="center"/>
          </w:tcPr>
          <w:p w14:paraId="18BC93CB" w14:textId="77777777" w:rsidR="00B05003" w:rsidRDefault="00505D60">
            <w:pPr>
              <w:spacing w:after="0" w:line="276" w:lineRule="auto"/>
              <w:rPr>
                <w:rFonts w:ascii="Times New Roman" w:eastAsia="Times New Roman" w:hAnsi="Times New Roman" w:cs="Times New Roman"/>
                <w:b/>
                <w:i/>
              </w:rPr>
            </w:pPr>
            <w:r>
              <w:rPr>
                <w:rFonts w:ascii="Times New Roman" w:eastAsia="Times New Roman" w:hAnsi="Times New Roman" w:cs="Times New Roman"/>
              </w:rPr>
              <w:t>Dependent Variable:</w:t>
            </w:r>
            <w:r>
              <w:rPr>
                <w:rFonts w:ascii="Times New Roman" w:eastAsia="Times New Roman" w:hAnsi="Times New Roman" w:cs="Times New Roman"/>
                <w:b/>
                <w:i/>
              </w:rPr>
              <w:t xml:space="preserve"> </w:t>
            </w:r>
            <w:r>
              <w:rPr>
                <w:rFonts w:ascii="Times New Roman" w:eastAsia="Times New Roman" w:hAnsi="Times New Roman" w:cs="Times New Roman"/>
              </w:rPr>
              <w:t>Beneficiary satisfaction about purchasing behaviour at the Kerala Agricultural Development Society</w:t>
            </w:r>
          </w:p>
        </w:tc>
      </w:tr>
    </w:tbl>
    <w:p w14:paraId="18BC93CD" w14:textId="77777777" w:rsidR="00B05003" w:rsidRDefault="00505D60">
      <w:pPr>
        <w:spacing w:after="120" w:line="360" w:lineRule="auto"/>
        <w:rPr>
          <w:rFonts w:ascii="Times New Roman" w:eastAsia="Times New Roman" w:hAnsi="Times New Roman" w:cs="Times New Roman"/>
          <w:b/>
        </w:rPr>
      </w:pPr>
      <w:r>
        <w:rPr>
          <w:rFonts w:ascii="Times New Roman" w:eastAsia="Times New Roman" w:hAnsi="Times New Roman" w:cs="Times New Roman"/>
        </w:rPr>
        <w:t xml:space="preserve">     Source: Computed from Primary Data</w:t>
      </w:r>
      <w:r>
        <w:rPr>
          <w:rFonts w:ascii="Times New Roman" w:eastAsia="Times New Roman" w:hAnsi="Times New Roman" w:cs="Times New Roman"/>
        </w:rPr>
        <w:tab/>
      </w:r>
      <w:r>
        <w:rPr>
          <w:rFonts w:ascii="Times New Roman" w:eastAsia="Times New Roman" w:hAnsi="Times New Roman" w:cs="Times New Roman"/>
        </w:rPr>
        <w:tab/>
        <w:t xml:space="preserve">          * 5 Percent level of significance</w:t>
      </w:r>
    </w:p>
    <w:p w14:paraId="18BC93CE" w14:textId="1810CB10" w:rsidR="00B05003" w:rsidRDefault="00505D6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It is identified from the coefficient table that the factors determining the beneficiaries' purchasing intentions regarding the products sold at KADS such as functioning of KADS (X</w:t>
      </w:r>
      <w:r>
        <w:rPr>
          <w:rFonts w:ascii="Times New Roman" w:eastAsia="Times New Roman" w:hAnsi="Times New Roman" w:cs="Times New Roman"/>
          <w:vertAlign w:val="subscript"/>
        </w:rPr>
        <w:t>1</w:t>
      </w:r>
      <w:r>
        <w:rPr>
          <w:rFonts w:ascii="Times New Roman" w:eastAsia="Times New Roman" w:hAnsi="Times New Roman" w:cs="Times New Roman"/>
        </w:rPr>
        <w:t>) (Beta Coefficient = 0.617, Sig = .000), infrastructure facilities and amenities (X</w:t>
      </w:r>
      <w:r>
        <w:rPr>
          <w:rFonts w:ascii="Times New Roman" w:eastAsia="Times New Roman" w:hAnsi="Times New Roman" w:cs="Times New Roman"/>
          <w:vertAlign w:val="subscript"/>
        </w:rPr>
        <w:t>2</w:t>
      </w:r>
      <w:r>
        <w:rPr>
          <w:rFonts w:ascii="Times New Roman" w:eastAsia="Times New Roman" w:hAnsi="Times New Roman" w:cs="Times New Roman"/>
        </w:rPr>
        <w:t>) (Beta Coefficient = 0.743, Sig = .001), sellers’ behaviour at KADS (X</w:t>
      </w:r>
      <w:r>
        <w:rPr>
          <w:rFonts w:ascii="Times New Roman" w:eastAsia="Times New Roman" w:hAnsi="Times New Roman" w:cs="Times New Roman"/>
          <w:vertAlign w:val="subscript"/>
        </w:rPr>
        <w:t>3</w:t>
      </w:r>
      <w:r>
        <w:rPr>
          <w:rFonts w:ascii="Times New Roman" w:eastAsia="Times New Roman" w:hAnsi="Times New Roman" w:cs="Times New Roman"/>
        </w:rPr>
        <w:t>) (Beta Coefficient = 0.545, Sig = .010), product quality and variety at KADS (X</w:t>
      </w:r>
      <w:r>
        <w:rPr>
          <w:rFonts w:ascii="Times New Roman" w:eastAsia="Times New Roman" w:hAnsi="Times New Roman" w:cs="Times New Roman"/>
          <w:vertAlign w:val="subscript"/>
        </w:rPr>
        <w:t>4</w:t>
      </w:r>
      <w:r>
        <w:rPr>
          <w:rFonts w:ascii="Times New Roman" w:eastAsia="Times New Roman" w:hAnsi="Times New Roman" w:cs="Times New Roman"/>
        </w:rPr>
        <w:t>) (Beta Coefficient = 0.809, Sig = .002), marketing at KADS (X</w:t>
      </w:r>
      <w:r>
        <w:rPr>
          <w:rFonts w:ascii="Times New Roman" w:eastAsia="Times New Roman" w:hAnsi="Times New Roman" w:cs="Times New Roman"/>
          <w:vertAlign w:val="subscript"/>
        </w:rPr>
        <w:t>5</w:t>
      </w:r>
      <w:r>
        <w:rPr>
          <w:rFonts w:ascii="Times New Roman" w:eastAsia="Times New Roman" w:hAnsi="Times New Roman" w:cs="Times New Roman"/>
        </w:rPr>
        <w:t xml:space="preserve">) (Beta Coefficient = 0.682, Sig = .000) have significant positive impact on the beneficiary satisfaction about purchasing behaviour at the Kerala Agricultural Development Society, since all the significant values of predictor variables is less than 0.05. It reveals that the product quality and variety at KADS </w:t>
      </w:r>
      <w:proofErr w:type="gramStart"/>
      <w:r>
        <w:rPr>
          <w:rFonts w:ascii="Times New Roman" w:eastAsia="Times New Roman" w:hAnsi="Times New Roman" w:cs="Times New Roman"/>
        </w:rPr>
        <w:t>has</w:t>
      </w:r>
      <w:proofErr w:type="gramEnd"/>
      <w:r>
        <w:rPr>
          <w:rFonts w:ascii="Times New Roman" w:eastAsia="Times New Roman" w:hAnsi="Times New Roman" w:cs="Times New Roman"/>
        </w:rPr>
        <w:t xml:space="preserve"> the highest significant positive impact on the beneficiary satisfaction about purchasing behaviour at the Kerala Agricultural Development Society. Hence, it is concluded that the factors determining the beneficiaries' purchasing intentions regarding the products sold at KADS have significant influence on their satisfaction with purchasing behaviour at the Kerala Agricultural Development Society. Therefore, the Kerala Agricultural Development Society offers items of superior quality and at appropriate </w:t>
      </w:r>
      <w:r w:rsidR="007B4DFF">
        <w:rPr>
          <w:rFonts w:ascii="Times New Roman" w:eastAsia="Times New Roman" w:hAnsi="Times New Roman" w:cs="Times New Roman"/>
        </w:rPr>
        <w:t>quantities</w:t>
      </w:r>
      <w:r>
        <w:rPr>
          <w:rFonts w:ascii="Times New Roman" w:eastAsia="Times New Roman" w:hAnsi="Times New Roman" w:cs="Times New Roman"/>
        </w:rPr>
        <w:t>. The product's freshness, variety, and availability at a reasonable price significantly enhance consumer happiness for those who </w:t>
      </w:r>
      <w:r w:rsidR="007B4DFF">
        <w:rPr>
          <w:rFonts w:ascii="Times New Roman" w:eastAsia="Times New Roman" w:hAnsi="Times New Roman" w:cs="Times New Roman"/>
        </w:rPr>
        <w:t>purchase</w:t>
      </w:r>
      <w:r>
        <w:rPr>
          <w:rFonts w:ascii="Times New Roman" w:eastAsia="Times New Roman" w:hAnsi="Times New Roman" w:cs="Times New Roman"/>
        </w:rPr>
        <w:t xml:space="preserve"> from KADS. The ease, accessibility to KADS, infrastructure facilities, and appropriate allocation of spaces for each product category significantly benefit the consumers. As a result, it is determined that kind seller actions, effective marketing strategies, appropriate pricing of products, product quality and freshness, along with efficient management, enhance consumer satisfaction for those purchasing at KADS, thereby fostering customer loyalty and referrals to other consumers.</w:t>
      </w:r>
    </w:p>
    <w:p w14:paraId="105CA456" w14:textId="77777777" w:rsidR="00FD5BA0" w:rsidRDefault="00FD5BA0">
      <w:pPr>
        <w:spacing w:line="360" w:lineRule="auto"/>
        <w:ind w:firstLine="720"/>
        <w:jc w:val="both"/>
        <w:rPr>
          <w:rFonts w:ascii="Times New Roman" w:eastAsia="Times New Roman" w:hAnsi="Times New Roman" w:cs="Times New Roman"/>
        </w:rPr>
      </w:pPr>
    </w:p>
    <w:p w14:paraId="5AEA369B" w14:textId="77777777" w:rsidR="00FD5BA0" w:rsidRDefault="00FD5BA0">
      <w:pPr>
        <w:spacing w:line="360" w:lineRule="auto"/>
        <w:ind w:firstLine="720"/>
        <w:jc w:val="both"/>
        <w:rPr>
          <w:rFonts w:ascii="Times New Roman" w:eastAsia="Times New Roman" w:hAnsi="Times New Roman" w:cs="Times New Roman"/>
        </w:rPr>
      </w:pPr>
    </w:p>
    <w:p w14:paraId="082C7A48" w14:textId="67EE0722" w:rsidR="00FD5BA0" w:rsidRDefault="00FD5BA0">
      <w:pPr>
        <w:spacing w:line="360" w:lineRule="auto"/>
        <w:ind w:firstLine="720"/>
        <w:jc w:val="both"/>
        <w:rPr>
          <w:rFonts w:ascii="Times New Roman" w:eastAsia="Times New Roman" w:hAnsi="Times New Roman" w:cs="Times New Roman"/>
        </w:rPr>
      </w:pPr>
      <w:r w:rsidRPr="00C405B8">
        <w:rPr>
          <w:rFonts w:ascii="Times New Roman" w:eastAsia="Times New Roman" w:hAnsi="Times New Roman" w:cs="Times New Roman"/>
          <w:noProof/>
        </w:rPr>
        <w:lastRenderedPageBreak/>
        <w:drawing>
          <wp:inline distT="0" distB="0" distL="0" distR="0" wp14:anchorId="31948296" wp14:editId="05B85807">
            <wp:extent cx="5731510" cy="3820795"/>
            <wp:effectExtent l="0" t="0" r="2540" b="8255"/>
            <wp:docPr id="1388883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363C2B65" w14:textId="77777777" w:rsidR="00FD5BA0" w:rsidRDefault="00FD5BA0">
      <w:pPr>
        <w:spacing w:line="360" w:lineRule="auto"/>
        <w:ind w:firstLine="720"/>
        <w:jc w:val="both"/>
        <w:rPr>
          <w:rFonts w:ascii="Times New Roman" w:eastAsia="Times New Roman" w:hAnsi="Times New Roman" w:cs="Times New Roman"/>
        </w:rPr>
      </w:pPr>
    </w:p>
    <w:p w14:paraId="50F52D54" w14:textId="4459774D" w:rsidR="005C0491" w:rsidRPr="005C0491" w:rsidRDefault="005C0491" w:rsidP="00C17FC1">
      <w:pPr>
        <w:spacing w:line="360" w:lineRule="auto"/>
        <w:ind w:firstLine="720"/>
        <w:jc w:val="both"/>
        <w:rPr>
          <w:rFonts w:ascii="Times New Roman" w:eastAsia="Times New Roman" w:hAnsi="Times New Roman" w:cs="Times New Roman"/>
        </w:rPr>
      </w:pPr>
      <w:r w:rsidRPr="005C0491">
        <w:rPr>
          <w:rFonts w:ascii="Times New Roman" w:eastAsia="Times New Roman" w:hAnsi="Times New Roman" w:cs="Times New Roman"/>
        </w:rPr>
        <w:t>The structural model results reveal that all five purchase intention determinants exert a positive and statistically significant impact on beneficiary satisfaction, leading to the rejection of the null hypothesis</w:t>
      </w:r>
      <w:r w:rsidR="00286DDF">
        <w:rPr>
          <w:rFonts w:ascii="Times New Roman" w:eastAsia="Times New Roman" w:hAnsi="Times New Roman" w:cs="Times New Roman"/>
        </w:rPr>
        <w:t xml:space="preserve">. </w:t>
      </w:r>
      <w:r w:rsidR="001A68A0">
        <w:rPr>
          <w:rFonts w:ascii="Times New Roman" w:eastAsia="Times New Roman" w:hAnsi="Times New Roman" w:cs="Times New Roman"/>
        </w:rPr>
        <w:t>The quality of the products and the variety of</w:t>
      </w:r>
      <w:r w:rsidR="00B55BE3">
        <w:rPr>
          <w:rFonts w:ascii="Times New Roman" w:eastAsia="Times New Roman" w:hAnsi="Times New Roman" w:cs="Times New Roman"/>
        </w:rPr>
        <w:t xml:space="preserve"> products</w:t>
      </w:r>
      <w:r w:rsidR="008F0E55">
        <w:rPr>
          <w:rFonts w:ascii="Times New Roman" w:eastAsia="Times New Roman" w:hAnsi="Times New Roman" w:cs="Times New Roman"/>
        </w:rPr>
        <w:t xml:space="preserve"> are </w:t>
      </w:r>
      <w:r w:rsidRPr="005C0491">
        <w:rPr>
          <w:rFonts w:ascii="Times New Roman" w:eastAsia="Times New Roman" w:hAnsi="Times New Roman" w:cs="Times New Roman"/>
        </w:rPr>
        <w:t xml:space="preserve">the most influential </w:t>
      </w:r>
      <w:r w:rsidR="007B4DFF">
        <w:rPr>
          <w:rFonts w:ascii="Times New Roman" w:eastAsia="Times New Roman" w:hAnsi="Times New Roman" w:cs="Times New Roman"/>
        </w:rPr>
        <w:t>factors</w:t>
      </w:r>
      <w:r w:rsidRPr="005C0491">
        <w:rPr>
          <w:rFonts w:ascii="Times New Roman" w:eastAsia="Times New Roman" w:hAnsi="Times New Roman" w:cs="Times New Roman"/>
        </w:rPr>
        <w:t xml:space="preserve"> affecting beneficiary satisfaction</w:t>
      </w:r>
      <w:r w:rsidR="00FA1931">
        <w:rPr>
          <w:rFonts w:ascii="Times New Roman" w:eastAsia="Times New Roman" w:hAnsi="Times New Roman" w:cs="Times New Roman"/>
        </w:rPr>
        <w:t>,</w:t>
      </w:r>
      <w:r w:rsidR="00103BF4">
        <w:rPr>
          <w:rFonts w:ascii="Times New Roman" w:eastAsia="Times New Roman" w:hAnsi="Times New Roman" w:cs="Times New Roman"/>
        </w:rPr>
        <w:t xml:space="preserve"> and </w:t>
      </w:r>
      <w:r w:rsidR="00FA1931">
        <w:rPr>
          <w:rFonts w:ascii="Times New Roman" w:eastAsia="Times New Roman" w:hAnsi="Times New Roman" w:cs="Times New Roman"/>
        </w:rPr>
        <w:t>they</w:t>
      </w:r>
      <w:r w:rsidR="00103BF4">
        <w:rPr>
          <w:rFonts w:ascii="Times New Roman" w:eastAsia="Times New Roman" w:hAnsi="Times New Roman" w:cs="Times New Roman"/>
        </w:rPr>
        <w:t xml:space="preserve"> </w:t>
      </w:r>
      <w:r w:rsidRPr="005C0491">
        <w:rPr>
          <w:rFonts w:ascii="Times New Roman" w:eastAsia="Times New Roman" w:hAnsi="Times New Roman" w:cs="Times New Roman"/>
        </w:rPr>
        <w:t xml:space="preserve">enhance beneficiaries’ purchasing experience at KADS. </w:t>
      </w:r>
      <w:r w:rsidR="00981754">
        <w:rPr>
          <w:rFonts w:ascii="Times New Roman" w:eastAsia="Times New Roman" w:hAnsi="Times New Roman" w:cs="Times New Roman"/>
        </w:rPr>
        <w:t>Q</w:t>
      </w:r>
      <w:r w:rsidRPr="005C0491">
        <w:rPr>
          <w:rFonts w:ascii="Times New Roman" w:eastAsia="Times New Roman" w:hAnsi="Times New Roman" w:cs="Times New Roman"/>
        </w:rPr>
        <w:t xml:space="preserve">uality assurance remains the primary </w:t>
      </w:r>
      <w:r w:rsidR="00B2112C">
        <w:rPr>
          <w:rFonts w:ascii="Times New Roman" w:eastAsia="Times New Roman" w:hAnsi="Times New Roman" w:cs="Times New Roman"/>
        </w:rPr>
        <w:t>factor</w:t>
      </w:r>
      <w:r w:rsidRPr="005C0491">
        <w:rPr>
          <w:rFonts w:ascii="Times New Roman" w:eastAsia="Times New Roman" w:hAnsi="Times New Roman" w:cs="Times New Roman"/>
        </w:rPr>
        <w:t xml:space="preserve"> of satisfaction in agricultural product marketing.</w:t>
      </w:r>
      <w:r w:rsidR="001A68A0">
        <w:rPr>
          <w:rFonts w:ascii="Times New Roman" w:eastAsia="Times New Roman" w:hAnsi="Times New Roman" w:cs="Times New Roman"/>
        </w:rPr>
        <w:t xml:space="preserve"> </w:t>
      </w:r>
      <w:r w:rsidR="00981754">
        <w:rPr>
          <w:rFonts w:ascii="Times New Roman" w:eastAsia="Times New Roman" w:hAnsi="Times New Roman" w:cs="Times New Roman"/>
        </w:rPr>
        <w:t xml:space="preserve">The </w:t>
      </w:r>
      <w:r w:rsidR="00AB68D8">
        <w:rPr>
          <w:rFonts w:ascii="Times New Roman" w:eastAsia="Times New Roman" w:hAnsi="Times New Roman" w:cs="Times New Roman"/>
        </w:rPr>
        <w:t>i</w:t>
      </w:r>
      <w:r w:rsidRPr="005C0491">
        <w:rPr>
          <w:rFonts w:ascii="Times New Roman" w:eastAsia="Times New Roman" w:hAnsi="Times New Roman" w:cs="Times New Roman"/>
        </w:rPr>
        <w:t xml:space="preserve">nfrastructure </w:t>
      </w:r>
      <w:r w:rsidR="009467B5">
        <w:rPr>
          <w:rFonts w:ascii="Times New Roman" w:eastAsia="Times New Roman" w:hAnsi="Times New Roman" w:cs="Times New Roman"/>
        </w:rPr>
        <w:t>f</w:t>
      </w:r>
      <w:r w:rsidRPr="005C0491">
        <w:rPr>
          <w:rFonts w:ascii="Times New Roman" w:eastAsia="Times New Roman" w:hAnsi="Times New Roman" w:cs="Times New Roman"/>
        </w:rPr>
        <w:t xml:space="preserve">acilities and </w:t>
      </w:r>
      <w:r w:rsidR="009467B5">
        <w:rPr>
          <w:rFonts w:ascii="Times New Roman" w:eastAsia="Times New Roman" w:hAnsi="Times New Roman" w:cs="Times New Roman"/>
        </w:rPr>
        <w:t>a</w:t>
      </w:r>
      <w:r w:rsidRPr="005C0491">
        <w:rPr>
          <w:rFonts w:ascii="Times New Roman" w:eastAsia="Times New Roman" w:hAnsi="Times New Roman" w:cs="Times New Roman"/>
        </w:rPr>
        <w:t>menities</w:t>
      </w:r>
      <w:r w:rsidR="00AB68D8">
        <w:rPr>
          <w:rFonts w:ascii="Times New Roman" w:eastAsia="Times New Roman" w:hAnsi="Times New Roman" w:cs="Times New Roman"/>
        </w:rPr>
        <w:t>, m</w:t>
      </w:r>
      <w:r w:rsidRPr="005C0491">
        <w:rPr>
          <w:rFonts w:ascii="Times New Roman" w:eastAsia="Times New Roman" w:hAnsi="Times New Roman" w:cs="Times New Roman"/>
        </w:rPr>
        <w:t>arketing</w:t>
      </w:r>
      <w:r w:rsidR="00BE17EE">
        <w:rPr>
          <w:rFonts w:ascii="Times New Roman" w:eastAsia="Times New Roman" w:hAnsi="Times New Roman" w:cs="Times New Roman"/>
        </w:rPr>
        <w:t>,</w:t>
      </w:r>
      <w:r w:rsidRPr="005C0491">
        <w:rPr>
          <w:rFonts w:ascii="Times New Roman" w:eastAsia="Times New Roman" w:hAnsi="Times New Roman" w:cs="Times New Roman"/>
        </w:rPr>
        <w:t xml:space="preserve"> </w:t>
      </w:r>
      <w:r w:rsidR="00576D7A">
        <w:rPr>
          <w:rFonts w:ascii="Times New Roman" w:eastAsia="Times New Roman" w:hAnsi="Times New Roman" w:cs="Times New Roman"/>
        </w:rPr>
        <w:t>a</w:t>
      </w:r>
      <w:r w:rsidRPr="005C0491">
        <w:rPr>
          <w:rFonts w:ascii="Times New Roman" w:eastAsia="Times New Roman" w:hAnsi="Times New Roman" w:cs="Times New Roman"/>
        </w:rPr>
        <w:t>ffordable pricing, convenient working hours, and ease of access to KADS centres play an important role in encouraging repeated purchases and fostering favourable perceptions among beneficiaries.</w:t>
      </w:r>
      <w:r w:rsidR="00576D7A">
        <w:rPr>
          <w:rFonts w:ascii="Times New Roman" w:eastAsia="Times New Roman" w:hAnsi="Times New Roman" w:cs="Times New Roman"/>
        </w:rPr>
        <w:t xml:space="preserve"> </w:t>
      </w:r>
      <w:r w:rsidRPr="005C0491">
        <w:rPr>
          <w:rFonts w:ascii="Times New Roman" w:eastAsia="Times New Roman" w:hAnsi="Times New Roman" w:cs="Times New Roman"/>
        </w:rPr>
        <w:t xml:space="preserve">The Functioning of KADS demonstrated a meaningful positive relationship with beneficiary satisfaction, indicating that effective administration, proper stall allocation, and </w:t>
      </w:r>
      <w:r w:rsidR="001A68A0">
        <w:rPr>
          <w:rFonts w:ascii="Times New Roman" w:eastAsia="Times New Roman" w:hAnsi="Times New Roman" w:cs="Times New Roman"/>
        </w:rPr>
        <w:t xml:space="preserve">overall operational efficiency </w:t>
      </w:r>
      <w:r w:rsidRPr="005C0491">
        <w:rPr>
          <w:rFonts w:ascii="Times New Roman" w:eastAsia="Times New Roman" w:hAnsi="Times New Roman" w:cs="Times New Roman"/>
        </w:rPr>
        <w:t>enhance trust and confidence among consumers. Courteous behaviour, fair treatment, and the absence of bargaining contribute to a pleasant shopping environment, reinforcing customer satisfaction and loyalty. The results validate the structural model and emphasise that strengthening these determinants will enhance beneficiary satisfaction, encourage repeat purchasing behaviour, and support sustainable agricultural marketing through KADS.</w:t>
      </w:r>
    </w:p>
    <w:p w14:paraId="18BC93CF" w14:textId="77777777" w:rsidR="00B05003" w:rsidRDefault="00505D6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CONCLUSION</w:t>
      </w:r>
    </w:p>
    <w:p w14:paraId="18BC93D0" w14:textId="77777777" w:rsidR="00B05003" w:rsidRDefault="00505D6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KADS is influential in promoting agricultural growth and addressing the challenges faced by farmers in Kerala. By focusing on enhancing service quality and accessibility, KADS can improve beneficiary satisfaction and contribute to sustainable agricultural development. Addressing the existing </w:t>
      </w:r>
      <w:r>
        <w:rPr>
          <w:rFonts w:ascii="Times New Roman" w:eastAsia="Times New Roman" w:hAnsi="Times New Roman" w:cs="Times New Roman"/>
        </w:rPr>
        <w:lastRenderedPageBreak/>
        <w:t xml:space="preserve">infrastructure gaps and incorporating digital solutions will play a pivotal role in ensuring that farmers receive timely assistance and access to necessary resources. Like other studies, this research also has several limitations. The result is only applicable to the agricultural product which is tested in this research. Therefore, future studies can investigate non- agricultural products and other agricultural supporting organisations. Behavioural attributes considered this study do not represent all attributes of the buying intension. This means other attributes that have not been tested can be included in future studies. Sample selected for this study is limited to one of the </w:t>
      </w:r>
      <w:proofErr w:type="gramStart"/>
      <w:r>
        <w:rPr>
          <w:rFonts w:ascii="Times New Roman" w:eastAsia="Times New Roman" w:hAnsi="Times New Roman" w:cs="Times New Roman"/>
        </w:rPr>
        <w:t>municipality</w:t>
      </w:r>
      <w:proofErr w:type="gramEnd"/>
      <w:r>
        <w:rPr>
          <w:rFonts w:ascii="Times New Roman" w:eastAsia="Times New Roman" w:hAnsi="Times New Roman" w:cs="Times New Roman"/>
        </w:rPr>
        <w:t xml:space="preserve"> in the state of Kerala, the local taste might influence the results of this study. </w:t>
      </w:r>
    </w:p>
    <w:p w14:paraId="18BC93D1" w14:textId="77777777" w:rsidR="00B05003" w:rsidRDefault="00505D60">
      <w:pPr>
        <w:spacing w:line="360" w:lineRule="auto"/>
        <w:jc w:val="both"/>
        <w:rPr>
          <w:rFonts w:ascii="Times New Roman" w:hAnsi="Times New Roman" w:cs="Times New Roman"/>
          <w:i/>
        </w:rPr>
      </w:pPr>
      <w:r>
        <w:rPr>
          <w:rFonts w:ascii="Times New Roman" w:eastAsia="Times New Roman" w:hAnsi="Times New Roman" w:cs="Times New Roman"/>
          <w:b/>
          <w:i/>
        </w:rPr>
        <w:t>REFERENCES</w:t>
      </w:r>
      <w:r>
        <w:rPr>
          <w:rFonts w:ascii="Times New Roman" w:hAnsi="Times New Roman" w:cs="Times New Roman"/>
          <w:i/>
        </w:rPr>
        <w:t xml:space="preserve"> </w:t>
      </w:r>
    </w:p>
    <w:p w14:paraId="18BC93D2" w14:textId="77777777" w:rsidR="00B05003" w:rsidRDefault="00505D60">
      <w:pPr>
        <w:spacing w:line="360" w:lineRule="auto"/>
        <w:jc w:val="both"/>
        <w:rPr>
          <w:rFonts w:ascii="Times New Roman" w:hAnsi="Times New Roman" w:cs="Times New Roman"/>
          <w:b/>
          <w:i/>
        </w:rPr>
      </w:pPr>
      <w:r>
        <w:rPr>
          <w:rFonts w:ascii="Times New Roman" w:hAnsi="Times New Roman" w:cs="Times New Roman"/>
          <w:b/>
          <w:i/>
        </w:rPr>
        <w:t xml:space="preserve">Books </w:t>
      </w:r>
    </w:p>
    <w:p w14:paraId="18BC93D3"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1. Kotler, P., &amp; Keller, K. L. (2016). "Marketing Management." 15th Edition. Pearson Education.</w:t>
      </w:r>
    </w:p>
    <w:p w14:paraId="18BC93D4"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Journals</w:t>
      </w:r>
    </w:p>
    <w:p w14:paraId="18BC93D5"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 xml:space="preserve">1. Alpert, M.I.  (1971), Identification of Determinant Attributes:  A </w:t>
      </w:r>
      <w:proofErr w:type="gramStart"/>
      <w:r w:rsidRPr="00EF5387">
        <w:rPr>
          <w:rFonts w:ascii="Times New Roman" w:eastAsia="Times New Roman" w:hAnsi="Times New Roman" w:cs="Times New Roman"/>
          <w:b/>
          <w:i/>
        </w:rPr>
        <w:t>Comparison  of</w:t>
      </w:r>
      <w:proofErr w:type="gramEnd"/>
      <w:r w:rsidRPr="00EF5387">
        <w:rPr>
          <w:rFonts w:ascii="Times New Roman" w:eastAsia="Times New Roman" w:hAnsi="Times New Roman" w:cs="Times New Roman"/>
          <w:b/>
          <w:i/>
        </w:rPr>
        <w:t xml:space="preserve"> Methods. Journal of Marketing Research, 8, pp. 184.</w:t>
      </w:r>
    </w:p>
    <w:p w14:paraId="18BC93D6"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 xml:space="preserve">2. Ambert, A. M., Adler, P. A., Adler, P., &amp; Detzner, D. F. (1995), Understanding and evaluating qualitative research. Journal of Marriage and the Family, 879-893. </w:t>
      </w:r>
    </w:p>
    <w:p w14:paraId="18BC93D7"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3. Anderson, E. W., Fornell, C., &amp; Lehmann, D. R. (1994). "Customer Satisfaction, Market Share, and Profitability: Findings and Implications for Business Practices." Journal of Marketing, 58(3), 53-66.</w:t>
      </w:r>
    </w:p>
    <w:p w14:paraId="18BC93D8"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4. Baal, S. and Dach, C.  (2005) Free riding and customer retention across retailers´ channels. Journal of Interactive Marketing, 19(2), pp. 75. 6.</w:t>
      </w:r>
    </w:p>
    <w:p w14:paraId="18BC93D9" w14:textId="77777777" w:rsidR="00B05003" w:rsidRPr="00EF5387" w:rsidRDefault="00505D60">
      <w:pPr>
        <w:spacing w:line="360" w:lineRule="auto"/>
        <w:jc w:val="both"/>
        <w:rPr>
          <w:rFonts w:ascii="Times New Roman" w:hAnsi="Times New Roman" w:cs="Times New Roman"/>
          <w:b/>
          <w:i/>
        </w:rPr>
      </w:pPr>
      <w:r w:rsidRPr="00EF5387">
        <w:rPr>
          <w:rFonts w:ascii="Times New Roman" w:eastAsia="Times New Roman" w:hAnsi="Times New Roman" w:cs="Times New Roman"/>
          <w:b/>
          <w:i/>
        </w:rPr>
        <w:t xml:space="preserve">5. Baumgartner, H. &amp; Steenkamp, J.  B.  E.  (1996), Exploratory consumer buying </w:t>
      </w:r>
      <w:proofErr w:type="spellStart"/>
      <w:r w:rsidRPr="00EF5387">
        <w:rPr>
          <w:rFonts w:ascii="Times New Roman" w:eastAsia="Times New Roman" w:hAnsi="Times New Roman" w:cs="Times New Roman"/>
          <w:b/>
          <w:i/>
        </w:rPr>
        <w:t>behavior</w:t>
      </w:r>
      <w:proofErr w:type="spellEnd"/>
      <w:r w:rsidRPr="00EF5387">
        <w:rPr>
          <w:rFonts w:ascii="Times New Roman" w:eastAsia="Times New Roman" w:hAnsi="Times New Roman" w:cs="Times New Roman"/>
          <w:b/>
          <w:i/>
        </w:rPr>
        <w:t>:  Conceptualization and measurement.  International journal of Research in marketing, 13(2), 121-137.</w:t>
      </w:r>
      <w:r w:rsidRPr="00EF5387">
        <w:rPr>
          <w:rFonts w:ascii="Times New Roman" w:hAnsi="Times New Roman" w:cs="Times New Roman"/>
          <w:b/>
          <w:i/>
        </w:rPr>
        <w:t xml:space="preserve"> </w:t>
      </w:r>
    </w:p>
    <w:p w14:paraId="18BC93DA"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6. Caruana, A. (2002). "Service Loyalty: The Effects of Service Quality and the Mediating Role of Customer Satisfaction." European Journal of Marketing, 36(7/8), 811-828.</w:t>
      </w:r>
    </w:p>
    <w:p w14:paraId="18BC93DB"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7. Foxall, G. &amp; Yani-de-Soriano, 2005. "Situational influences on consumer’ attitudes and behaviour". Journal of Business Research, pp. 518-25.</w:t>
      </w:r>
    </w:p>
    <w:p w14:paraId="18BC93DC" w14:textId="77777777" w:rsidR="00B05003" w:rsidRPr="00EF5387" w:rsidRDefault="00505D60">
      <w:pPr>
        <w:spacing w:line="360" w:lineRule="auto"/>
        <w:jc w:val="both"/>
        <w:rPr>
          <w:rFonts w:ascii="Times New Roman" w:hAnsi="Times New Roman" w:cs="Times New Roman"/>
          <w:b/>
          <w:i/>
        </w:rPr>
      </w:pPr>
      <w:r w:rsidRPr="00EF5387">
        <w:rPr>
          <w:rFonts w:ascii="Times New Roman" w:hAnsi="Times New Roman" w:cs="Times New Roman"/>
          <w:b/>
          <w:i/>
        </w:rPr>
        <w:t xml:space="preserve">8. Government of Kerala. (2020). Agricultural Development Policy. Department of Agriculture, Kerala. </w:t>
      </w:r>
    </w:p>
    <w:p w14:paraId="18BC93DD" w14:textId="77777777" w:rsidR="00B05003" w:rsidRPr="00EF5387" w:rsidRDefault="00505D60">
      <w:pPr>
        <w:spacing w:line="360" w:lineRule="auto"/>
        <w:jc w:val="both"/>
        <w:rPr>
          <w:rFonts w:ascii="Times New Roman" w:hAnsi="Times New Roman" w:cs="Times New Roman"/>
          <w:b/>
          <w:i/>
        </w:rPr>
      </w:pPr>
      <w:r w:rsidRPr="00EF5387">
        <w:rPr>
          <w:rFonts w:ascii="Times New Roman" w:hAnsi="Times New Roman" w:cs="Times New Roman"/>
          <w:b/>
          <w:i/>
        </w:rPr>
        <w:lastRenderedPageBreak/>
        <w:t>9. Gupta, A., &amp; Menon, R. (2021). “Digital Platforms in Agricultural Extension Programs.” International Journal of Rural Development, 12(1), 112-130.</w:t>
      </w:r>
    </w:p>
    <w:p w14:paraId="18BC93DE" w14:textId="77777777" w:rsidR="00B05003" w:rsidRPr="00EF5387" w:rsidRDefault="00505D60">
      <w:pPr>
        <w:spacing w:line="360" w:lineRule="auto"/>
        <w:jc w:val="both"/>
        <w:rPr>
          <w:rFonts w:ascii="Times New Roman" w:hAnsi="Times New Roman" w:cs="Times New Roman"/>
          <w:b/>
          <w:i/>
        </w:rPr>
      </w:pPr>
      <w:r w:rsidRPr="00EF5387">
        <w:rPr>
          <w:rFonts w:ascii="Times New Roman" w:eastAsia="Times New Roman" w:hAnsi="Times New Roman" w:cs="Times New Roman"/>
          <w:b/>
          <w:i/>
        </w:rPr>
        <w:t xml:space="preserve"> 10. Kerala Agricultural Development Society (KADS). (2021). Annual Report. </w:t>
      </w:r>
      <w:proofErr w:type="spellStart"/>
      <w:r w:rsidRPr="00EF5387">
        <w:rPr>
          <w:rFonts w:ascii="Times New Roman" w:eastAsia="Times New Roman" w:hAnsi="Times New Roman" w:cs="Times New Roman"/>
          <w:b/>
          <w:i/>
        </w:rPr>
        <w:t>Thodupuzha</w:t>
      </w:r>
      <w:proofErr w:type="spellEnd"/>
      <w:r w:rsidRPr="00EF5387">
        <w:rPr>
          <w:rFonts w:ascii="Times New Roman" w:eastAsia="Times New Roman" w:hAnsi="Times New Roman" w:cs="Times New Roman"/>
          <w:b/>
          <w:i/>
        </w:rPr>
        <w:t>, Kerala.</w:t>
      </w:r>
      <w:r w:rsidRPr="00EF5387">
        <w:rPr>
          <w:rFonts w:ascii="Times New Roman" w:hAnsi="Times New Roman" w:cs="Times New Roman"/>
          <w:b/>
          <w:i/>
        </w:rPr>
        <w:t xml:space="preserve"> </w:t>
      </w:r>
    </w:p>
    <w:p w14:paraId="18BC93DF" w14:textId="77777777" w:rsidR="00B05003" w:rsidRPr="00EF5387" w:rsidRDefault="00505D60">
      <w:pPr>
        <w:spacing w:line="360" w:lineRule="auto"/>
        <w:jc w:val="both"/>
        <w:rPr>
          <w:rFonts w:ascii="Times New Roman" w:hAnsi="Times New Roman" w:cs="Times New Roman"/>
          <w:b/>
          <w:i/>
        </w:rPr>
      </w:pPr>
      <w:r w:rsidRPr="00EF5387">
        <w:rPr>
          <w:rFonts w:ascii="Times New Roman" w:hAnsi="Times New Roman" w:cs="Times New Roman"/>
          <w:b/>
          <w:i/>
        </w:rPr>
        <w:t>11. National Bank for Agriculture and Rural Development (NABARD). (2020). "Annual Report on Agricultural Financing." NABARD Publications.</w:t>
      </w:r>
    </w:p>
    <w:p w14:paraId="18BC93E0" w14:textId="77777777" w:rsidR="00B05003" w:rsidRPr="00EF5387" w:rsidRDefault="00505D60">
      <w:pPr>
        <w:spacing w:line="360" w:lineRule="auto"/>
        <w:jc w:val="both"/>
        <w:rPr>
          <w:rFonts w:ascii="Times New Roman" w:hAnsi="Times New Roman" w:cs="Times New Roman"/>
          <w:b/>
          <w:i/>
        </w:rPr>
      </w:pPr>
      <w:r w:rsidRPr="00EF5387">
        <w:rPr>
          <w:rFonts w:ascii="Times New Roman" w:eastAsia="Times New Roman" w:hAnsi="Times New Roman" w:cs="Times New Roman"/>
          <w:b/>
          <w:i/>
        </w:rPr>
        <w:t xml:space="preserve">12. Oliver, R. L. (2010). "Satisfaction: A </w:t>
      </w:r>
      <w:proofErr w:type="spellStart"/>
      <w:r w:rsidRPr="00EF5387">
        <w:rPr>
          <w:rFonts w:ascii="Times New Roman" w:eastAsia="Times New Roman" w:hAnsi="Times New Roman" w:cs="Times New Roman"/>
          <w:b/>
          <w:i/>
        </w:rPr>
        <w:t>Behavioral</w:t>
      </w:r>
      <w:proofErr w:type="spellEnd"/>
      <w:r w:rsidRPr="00EF5387">
        <w:rPr>
          <w:rFonts w:ascii="Times New Roman" w:eastAsia="Times New Roman" w:hAnsi="Times New Roman" w:cs="Times New Roman"/>
          <w:b/>
          <w:i/>
        </w:rPr>
        <w:t xml:space="preserve"> Perspective on the Consumer." 2nd Edition. Routledge.</w:t>
      </w:r>
      <w:r w:rsidRPr="00EF5387">
        <w:rPr>
          <w:rFonts w:ascii="Times New Roman" w:hAnsi="Times New Roman" w:cs="Times New Roman"/>
          <w:b/>
          <w:i/>
        </w:rPr>
        <w:t xml:space="preserve"> </w:t>
      </w:r>
    </w:p>
    <w:p w14:paraId="18BC93E1" w14:textId="77777777" w:rsidR="00B05003" w:rsidRPr="00EF5387" w:rsidRDefault="00505D60">
      <w:pPr>
        <w:spacing w:line="360" w:lineRule="auto"/>
        <w:jc w:val="both"/>
        <w:rPr>
          <w:rFonts w:ascii="Times New Roman" w:hAnsi="Times New Roman" w:cs="Times New Roman"/>
          <w:b/>
          <w:i/>
        </w:rPr>
      </w:pPr>
      <w:r w:rsidRPr="00EF5387">
        <w:rPr>
          <w:rFonts w:ascii="Times New Roman" w:hAnsi="Times New Roman" w:cs="Times New Roman"/>
          <w:b/>
          <w:i/>
        </w:rPr>
        <w:t>13. Parasuraman, A., Zeithaml, V. A., &amp; Berry, L. L. (1988). "SERVQUAL: A Multiple-Item Scale for Measuring Consumer Perceptions of Service Quality." Journal of Retailing, 64(1), 12-40.</w:t>
      </w:r>
    </w:p>
    <w:p w14:paraId="18BC93E2" w14:textId="77777777" w:rsidR="00B05003" w:rsidRPr="00EF5387" w:rsidRDefault="00505D60">
      <w:pPr>
        <w:spacing w:line="360" w:lineRule="auto"/>
        <w:jc w:val="both"/>
        <w:rPr>
          <w:rFonts w:ascii="Times New Roman" w:hAnsi="Times New Roman" w:cs="Times New Roman"/>
          <w:b/>
          <w:i/>
        </w:rPr>
      </w:pPr>
      <w:r w:rsidRPr="00EF5387">
        <w:rPr>
          <w:rFonts w:ascii="Times New Roman" w:hAnsi="Times New Roman" w:cs="Times New Roman"/>
          <w:b/>
          <w:i/>
        </w:rPr>
        <w:t>14.</w:t>
      </w:r>
      <w:r w:rsidRPr="00EF5387">
        <w:rPr>
          <w:rFonts w:ascii="Times New Roman" w:eastAsia="Times New Roman" w:hAnsi="Times New Roman" w:cs="Times New Roman"/>
          <w:b/>
          <w:i/>
        </w:rPr>
        <w:t xml:space="preserve"> Patel, S., &amp; Desai, R. (2020). "Impact of Agricultural Cooperatives on Rural Development." Journal of Cooperative Studies, 15(4), 89-98.</w:t>
      </w:r>
      <w:r w:rsidRPr="00EF5387">
        <w:rPr>
          <w:rFonts w:ascii="Times New Roman" w:hAnsi="Times New Roman" w:cs="Times New Roman"/>
          <w:b/>
          <w:i/>
        </w:rPr>
        <w:t xml:space="preserve"> </w:t>
      </w:r>
      <w:r w:rsidRPr="00EF5387">
        <w:rPr>
          <w:rFonts w:ascii="Times New Roman" w:eastAsia="Times New Roman" w:hAnsi="Times New Roman" w:cs="Times New Roman"/>
          <w:b/>
          <w:i/>
        </w:rPr>
        <w:t xml:space="preserve"> </w:t>
      </w:r>
    </w:p>
    <w:p w14:paraId="18BC93E3"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15. Rao, N. (2019). "Agricultural Transformation and the Role of Institutions." International Journal of Agrarian Studies, 7(2), 34-47.</w:t>
      </w:r>
    </w:p>
    <w:p w14:paraId="18BC93E4" w14:textId="77777777" w:rsidR="00B05003" w:rsidRPr="00EF5387" w:rsidRDefault="00505D60">
      <w:pPr>
        <w:spacing w:line="360" w:lineRule="auto"/>
        <w:jc w:val="both"/>
        <w:rPr>
          <w:rFonts w:ascii="Times New Roman" w:hAnsi="Times New Roman" w:cs="Times New Roman"/>
          <w:b/>
          <w:i/>
        </w:rPr>
      </w:pPr>
      <w:r w:rsidRPr="00EF5387">
        <w:rPr>
          <w:rFonts w:ascii="Times New Roman" w:eastAsia="Times New Roman" w:hAnsi="Times New Roman" w:cs="Times New Roman"/>
          <w:b/>
          <w:i/>
        </w:rPr>
        <w:t>16.  Sharma, R., &amp; Verma, P. (2019). “Role of Cooperative Societies in Promoting Sustainable Agriculture.” Journal of Agricultural Studies, 8(3), 45-62.</w:t>
      </w:r>
      <w:r w:rsidRPr="00EF5387">
        <w:rPr>
          <w:rFonts w:ascii="Times New Roman" w:hAnsi="Times New Roman" w:cs="Times New Roman"/>
          <w:b/>
          <w:i/>
        </w:rPr>
        <w:t xml:space="preserve"> </w:t>
      </w:r>
    </w:p>
    <w:p w14:paraId="18BC93E5" w14:textId="77777777" w:rsidR="00B05003" w:rsidRPr="00EF5387" w:rsidRDefault="00505D60">
      <w:pPr>
        <w:spacing w:line="360" w:lineRule="auto"/>
        <w:jc w:val="both"/>
        <w:rPr>
          <w:rFonts w:ascii="Times New Roman" w:hAnsi="Times New Roman" w:cs="Times New Roman"/>
          <w:b/>
          <w:i/>
        </w:rPr>
      </w:pPr>
      <w:r w:rsidRPr="00EF5387">
        <w:rPr>
          <w:rFonts w:ascii="Times New Roman" w:hAnsi="Times New Roman" w:cs="Times New Roman"/>
          <w:b/>
          <w:i/>
        </w:rPr>
        <w:t>17. Singh, K., &amp; Kaur, J. (2021). "Role of Agri-Tech Startups in Enhancing Farmer Income." Journal of Agricultural Innovation, 10(1), 67-79.</w:t>
      </w:r>
    </w:p>
    <w:p w14:paraId="18BC93E6"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18. Thomas, M. (2018). “Direct-to-Market Strategies and Their Impact on Farmer Welfare.” Indian Journal of Agricultural Economics, 73(2), 205-217.</w:t>
      </w:r>
    </w:p>
    <w:p w14:paraId="18BC93E7" w14:textId="77777777" w:rsidR="00B05003" w:rsidRPr="00EF5387" w:rsidRDefault="00505D60">
      <w:pPr>
        <w:spacing w:line="360" w:lineRule="auto"/>
        <w:jc w:val="both"/>
        <w:rPr>
          <w:rFonts w:ascii="Times New Roman" w:hAnsi="Times New Roman" w:cs="Times New Roman"/>
          <w:b/>
          <w:i/>
        </w:rPr>
      </w:pPr>
      <w:r w:rsidRPr="00EF5387">
        <w:rPr>
          <w:rFonts w:ascii="Times New Roman" w:eastAsia="Times New Roman" w:hAnsi="Times New Roman" w:cs="Times New Roman"/>
          <w:b/>
          <w:i/>
        </w:rPr>
        <w:t>19. United Nations Food and Agriculture Organization (FAO). (2020). “Sustainable Agricultural Practices: Global Perspectives.” FAO Publications.</w:t>
      </w:r>
      <w:r w:rsidRPr="00EF5387">
        <w:rPr>
          <w:rFonts w:ascii="Times New Roman" w:hAnsi="Times New Roman" w:cs="Times New Roman"/>
          <w:b/>
          <w:i/>
        </w:rPr>
        <w:t xml:space="preserve"> </w:t>
      </w:r>
    </w:p>
    <w:p w14:paraId="18BC93E8" w14:textId="77777777"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20. World Bank. (2019). "Agriculture and Rural Development: Challenges and Opportunities." World Bank Publications.</w:t>
      </w:r>
    </w:p>
    <w:p w14:paraId="18BC93EE" w14:textId="1341B884" w:rsidR="00B05003" w:rsidRPr="00EF5387" w:rsidRDefault="00505D60">
      <w:pPr>
        <w:spacing w:line="360" w:lineRule="auto"/>
        <w:jc w:val="both"/>
        <w:rPr>
          <w:rFonts w:ascii="Times New Roman" w:eastAsia="Times New Roman" w:hAnsi="Times New Roman" w:cs="Times New Roman"/>
          <w:b/>
          <w:i/>
        </w:rPr>
      </w:pPr>
      <w:r w:rsidRPr="00EF5387">
        <w:rPr>
          <w:rFonts w:ascii="Times New Roman" w:eastAsia="Times New Roman" w:hAnsi="Times New Roman" w:cs="Times New Roman"/>
          <w:b/>
          <w:i/>
        </w:rPr>
        <w:t>21.Zeithaml, V. A., Bitner, M. J., &amp; Gremler, D. D. (2017). "Services Marketing: Integrating Customer Focus Across the Firm." 7th Edition. McGraw-Hill Education.</w:t>
      </w:r>
    </w:p>
    <w:p w14:paraId="18BC93F3" w14:textId="77777777" w:rsidR="00B05003" w:rsidRPr="00EF5387" w:rsidRDefault="00B05003">
      <w:pPr>
        <w:spacing w:line="360" w:lineRule="auto"/>
        <w:jc w:val="both"/>
        <w:rPr>
          <w:rFonts w:ascii="Times New Roman" w:eastAsia="Times New Roman" w:hAnsi="Times New Roman" w:cs="Times New Roman"/>
          <w:b/>
          <w:i/>
        </w:rPr>
      </w:pPr>
    </w:p>
    <w:sectPr w:rsidR="00B05003" w:rsidRPr="00EF5387">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0D42" w14:textId="77777777" w:rsidR="00D10BF5" w:rsidRDefault="00D10BF5">
      <w:pPr>
        <w:spacing w:line="240" w:lineRule="auto"/>
      </w:pPr>
      <w:r>
        <w:separator/>
      </w:r>
    </w:p>
  </w:endnote>
  <w:endnote w:type="continuationSeparator" w:id="0">
    <w:p w14:paraId="75201A9D" w14:textId="77777777" w:rsidR="00D10BF5" w:rsidRDefault="00D10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default"/>
    <w:sig w:usb0="00000287" w:usb1="00000000" w:usb2="00000000" w:usb3="00000000" w:csb0="2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495766"/>
      <w:docPartObj>
        <w:docPartGallery w:val="AutoText"/>
      </w:docPartObj>
    </w:sdtPr>
    <w:sdtContent>
      <w:p w14:paraId="18BC93F8" w14:textId="77777777" w:rsidR="00B05003" w:rsidRDefault="00505D60">
        <w:pPr>
          <w:pStyle w:val="Footer"/>
          <w:jc w:val="center"/>
        </w:pPr>
        <w:r>
          <w:fldChar w:fldCharType="begin"/>
        </w:r>
        <w:r>
          <w:instrText xml:space="preserve"> PAGE   \* MERGEFORMAT </w:instrText>
        </w:r>
        <w:r>
          <w:fldChar w:fldCharType="separate"/>
        </w:r>
        <w:r>
          <w:t>11</w:t>
        </w:r>
        <w:r>
          <w:fldChar w:fldCharType="end"/>
        </w:r>
      </w:p>
    </w:sdtContent>
  </w:sdt>
  <w:p w14:paraId="18BC93F9" w14:textId="77777777" w:rsidR="00B05003" w:rsidRDefault="00B05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567A1" w14:textId="77777777" w:rsidR="00D10BF5" w:rsidRDefault="00D10BF5">
      <w:pPr>
        <w:spacing w:after="0"/>
      </w:pPr>
      <w:r>
        <w:separator/>
      </w:r>
    </w:p>
  </w:footnote>
  <w:footnote w:type="continuationSeparator" w:id="0">
    <w:p w14:paraId="06718E65" w14:textId="77777777" w:rsidR="00D10BF5" w:rsidRDefault="00D10B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4706"/>
    <w:multiLevelType w:val="multilevel"/>
    <w:tmpl w:val="177D4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9C7FF4"/>
    <w:multiLevelType w:val="hybridMultilevel"/>
    <w:tmpl w:val="B09CF0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843A56"/>
    <w:multiLevelType w:val="multilevel"/>
    <w:tmpl w:val="5A843A5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9D76B0"/>
    <w:multiLevelType w:val="hybridMultilevel"/>
    <w:tmpl w:val="E3B2BE18"/>
    <w:lvl w:ilvl="0" w:tplc="2A6A9E06">
      <w:start w:val="1"/>
      <w:numFmt w:val="decimal"/>
      <w:lvlText w:val="%1."/>
      <w:lvlJc w:val="left"/>
      <w:pPr>
        <w:ind w:left="1020" w:hanging="360"/>
      </w:pPr>
      <w:rPr>
        <w:rFonts w:hint="default"/>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num w:numId="1" w16cid:durableId="1423838302">
    <w:abstractNumId w:val="2"/>
  </w:num>
  <w:num w:numId="2" w16cid:durableId="1040740542">
    <w:abstractNumId w:val="0"/>
  </w:num>
  <w:num w:numId="3" w16cid:durableId="1694837959">
    <w:abstractNumId w:val="3"/>
  </w:num>
  <w:num w:numId="4" w16cid:durableId="930970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57"/>
    <w:rsid w:val="000005EC"/>
    <w:rsid w:val="00060948"/>
    <w:rsid w:val="00071400"/>
    <w:rsid w:val="00077F28"/>
    <w:rsid w:val="000F1EDB"/>
    <w:rsid w:val="00103BF4"/>
    <w:rsid w:val="00112D08"/>
    <w:rsid w:val="001379C7"/>
    <w:rsid w:val="00165659"/>
    <w:rsid w:val="00166A1C"/>
    <w:rsid w:val="00186C1F"/>
    <w:rsid w:val="001966E5"/>
    <w:rsid w:val="001A22A9"/>
    <w:rsid w:val="001A493A"/>
    <w:rsid w:val="001A68A0"/>
    <w:rsid w:val="001C03B7"/>
    <w:rsid w:val="001D3301"/>
    <w:rsid w:val="001E36AD"/>
    <w:rsid w:val="001E4EC7"/>
    <w:rsid w:val="00217146"/>
    <w:rsid w:val="00222A02"/>
    <w:rsid w:val="00286DDF"/>
    <w:rsid w:val="002964E7"/>
    <w:rsid w:val="002C555D"/>
    <w:rsid w:val="003170DF"/>
    <w:rsid w:val="003669FC"/>
    <w:rsid w:val="003705EC"/>
    <w:rsid w:val="00371B27"/>
    <w:rsid w:val="003737BC"/>
    <w:rsid w:val="00381121"/>
    <w:rsid w:val="00391C28"/>
    <w:rsid w:val="003C21FC"/>
    <w:rsid w:val="003D6FC1"/>
    <w:rsid w:val="00403CE3"/>
    <w:rsid w:val="00403F92"/>
    <w:rsid w:val="00405879"/>
    <w:rsid w:val="00414187"/>
    <w:rsid w:val="00414AF6"/>
    <w:rsid w:val="00417541"/>
    <w:rsid w:val="00426658"/>
    <w:rsid w:val="00452DA8"/>
    <w:rsid w:val="00455011"/>
    <w:rsid w:val="00455BB6"/>
    <w:rsid w:val="004751D2"/>
    <w:rsid w:val="00493743"/>
    <w:rsid w:val="004B4918"/>
    <w:rsid w:val="004F3186"/>
    <w:rsid w:val="00501510"/>
    <w:rsid w:val="00505D60"/>
    <w:rsid w:val="00511886"/>
    <w:rsid w:val="00514ADB"/>
    <w:rsid w:val="00524938"/>
    <w:rsid w:val="0055091E"/>
    <w:rsid w:val="00576D7A"/>
    <w:rsid w:val="00593C1D"/>
    <w:rsid w:val="005A1482"/>
    <w:rsid w:val="005C0491"/>
    <w:rsid w:val="005C162B"/>
    <w:rsid w:val="005C1B12"/>
    <w:rsid w:val="005D56DA"/>
    <w:rsid w:val="00640168"/>
    <w:rsid w:val="00642A19"/>
    <w:rsid w:val="006462AB"/>
    <w:rsid w:val="006657FA"/>
    <w:rsid w:val="00681470"/>
    <w:rsid w:val="006904F7"/>
    <w:rsid w:val="006F321E"/>
    <w:rsid w:val="007001B5"/>
    <w:rsid w:val="00710518"/>
    <w:rsid w:val="0071357B"/>
    <w:rsid w:val="0071378A"/>
    <w:rsid w:val="00727793"/>
    <w:rsid w:val="00741378"/>
    <w:rsid w:val="0077613C"/>
    <w:rsid w:val="00781A30"/>
    <w:rsid w:val="00782AB3"/>
    <w:rsid w:val="007B4DFF"/>
    <w:rsid w:val="007C0EEE"/>
    <w:rsid w:val="007D48A6"/>
    <w:rsid w:val="007E0437"/>
    <w:rsid w:val="007F4129"/>
    <w:rsid w:val="0080209E"/>
    <w:rsid w:val="0081334C"/>
    <w:rsid w:val="00827B43"/>
    <w:rsid w:val="00831696"/>
    <w:rsid w:val="00842A8C"/>
    <w:rsid w:val="00844F5B"/>
    <w:rsid w:val="008946B7"/>
    <w:rsid w:val="008A6457"/>
    <w:rsid w:val="008C4C7E"/>
    <w:rsid w:val="008F0E55"/>
    <w:rsid w:val="00901440"/>
    <w:rsid w:val="00907967"/>
    <w:rsid w:val="0091069C"/>
    <w:rsid w:val="00922B7D"/>
    <w:rsid w:val="00925C63"/>
    <w:rsid w:val="009467B5"/>
    <w:rsid w:val="00955C03"/>
    <w:rsid w:val="0096678D"/>
    <w:rsid w:val="00973830"/>
    <w:rsid w:val="00981754"/>
    <w:rsid w:val="009854A1"/>
    <w:rsid w:val="009925BE"/>
    <w:rsid w:val="009B1C84"/>
    <w:rsid w:val="009B46D4"/>
    <w:rsid w:val="009C69B5"/>
    <w:rsid w:val="00A03E2B"/>
    <w:rsid w:val="00A21990"/>
    <w:rsid w:val="00A43B62"/>
    <w:rsid w:val="00A44836"/>
    <w:rsid w:val="00A801AD"/>
    <w:rsid w:val="00A90102"/>
    <w:rsid w:val="00A9690E"/>
    <w:rsid w:val="00AB5CBC"/>
    <w:rsid w:val="00AB68D8"/>
    <w:rsid w:val="00AD05CC"/>
    <w:rsid w:val="00AF2322"/>
    <w:rsid w:val="00AF2EC6"/>
    <w:rsid w:val="00AF42A5"/>
    <w:rsid w:val="00B02B48"/>
    <w:rsid w:val="00B05003"/>
    <w:rsid w:val="00B166DD"/>
    <w:rsid w:val="00B16B50"/>
    <w:rsid w:val="00B2112C"/>
    <w:rsid w:val="00B23F94"/>
    <w:rsid w:val="00B32322"/>
    <w:rsid w:val="00B36624"/>
    <w:rsid w:val="00B505B4"/>
    <w:rsid w:val="00B55BE3"/>
    <w:rsid w:val="00B60FFC"/>
    <w:rsid w:val="00B61AAC"/>
    <w:rsid w:val="00B92216"/>
    <w:rsid w:val="00B93724"/>
    <w:rsid w:val="00BB1D3A"/>
    <w:rsid w:val="00BB330B"/>
    <w:rsid w:val="00BD3329"/>
    <w:rsid w:val="00BD55B8"/>
    <w:rsid w:val="00BE17EE"/>
    <w:rsid w:val="00C17FC1"/>
    <w:rsid w:val="00C23CEC"/>
    <w:rsid w:val="00C24A64"/>
    <w:rsid w:val="00C405B8"/>
    <w:rsid w:val="00C71895"/>
    <w:rsid w:val="00C83FD5"/>
    <w:rsid w:val="00C911F7"/>
    <w:rsid w:val="00CC440A"/>
    <w:rsid w:val="00CD2A95"/>
    <w:rsid w:val="00D00CA7"/>
    <w:rsid w:val="00D10BF5"/>
    <w:rsid w:val="00D1495A"/>
    <w:rsid w:val="00D209C1"/>
    <w:rsid w:val="00D4257C"/>
    <w:rsid w:val="00D77595"/>
    <w:rsid w:val="00DA01A1"/>
    <w:rsid w:val="00DA0C66"/>
    <w:rsid w:val="00DB0B3B"/>
    <w:rsid w:val="00E12A6D"/>
    <w:rsid w:val="00E22607"/>
    <w:rsid w:val="00E55A7C"/>
    <w:rsid w:val="00E5749A"/>
    <w:rsid w:val="00E67C06"/>
    <w:rsid w:val="00E91752"/>
    <w:rsid w:val="00E91DE6"/>
    <w:rsid w:val="00EC533E"/>
    <w:rsid w:val="00EC5B0F"/>
    <w:rsid w:val="00EE19BA"/>
    <w:rsid w:val="00EF5387"/>
    <w:rsid w:val="00EF58E5"/>
    <w:rsid w:val="00F03472"/>
    <w:rsid w:val="00F117DB"/>
    <w:rsid w:val="00F2145E"/>
    <w:rsid w:val="00F2340E"/>
    <w:rsid w:val="00F23F7A"/>
    <w:rsid w:val="00F51D9E"/>
    <w:rsid w:val="00F564A4"/>
    <w:rsid w:val="00F65445"/>
    <w:rsid w:val="00F76CE0"/>
    <w:rsid w:val="00F81996"/>
    <w:rsid w:val="00F8686A"/>
    <w:rsid w:val="00FA1931"/>
    <w:rsid w:val="00FA731D"/>
    <w:rsid w:val="00FA7F90"/>
    <w:rsid w:val="00FB675A"/>
    <w:rsid w:val="00FC03E2"/>
    <w:rsid w:val="00FC3328"/>
    <w:rsid w:val="00FD02CD"/>
    <w:rsid w:val="00FD0EB1"/>
    <w:rsid w:val="00FD4AE6"/>
    <w:rsid w:val="00FD5BA0"/>
    <w:rsid w:val="00FE5B8C"/>
    <w:rsid w:val="00FF4EF0"/>
    <w:rsid w:val="56A6557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92A2"/>
  <w15:docId w15:val="{C5626AF2-688C-449B-A600-3E64AF64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table" w:customStyle="1" w:styleId="Style14">
    <w:name w:val="_Style 14"/>
    <w:basedOn w:val="TableNormal"/>
    <w:qFormat/>
    <w:tblPr/>
  </w:style>
  <w:style w:type="table" w:customStyle="1" w:styleId="Style15">
    <w:name w:val="_Style 15"/>
    <w:basedOn w:val="TableNormal"/>
    <w:tblPr>
      <w:tblCellMar>
        <w:left w:w="0" w:type="dxa"/>
        <w:right w:w="0" w:type="dxa"/>
      </w:tblCellMar>
    </w:tblPr>
  </w:style>
  <w:style w:type="table" w:customStyle="1" w:styleId="Style16">
    <w:name w:val="_Style 16"/>
    <w:basedOn w:val="TableNormal"/>
    <w:tblPr/>
  </w:style>
  <w:style w:type="table" w:customStyle="1" w:styleId="Style17">
    <w:name w:val="_Style 17"/>
    <w:basedOn w:val="TableNormal"/>
    <w:tblPr>
      <w:tblCellMar>
        <w:left w:w="115" w:type="dxa"/>
        <w:right w:w="115" w:type="dxa"/>
      </w:tblCellMar>
    </w:tblPr>
  </w:style>
  <w:style w:type="table" w:customStyle="1" w:styleId="Style18">
    <w:name w:val="_Style 18"/>
    <w:basedOn w:val="TableNormal"/>
    <w:tblPr>
      <w:tblCellMar>
        <w:left w:w="115" w:type="dxa"/>
        <w:right w:w="115" w:type="dxa"/>
      </w:tblCellMar>
    </w:tblPr>
  </w:style>
  <w:style w:type="table" w:customStyle="1" w:styleId="Style19">
    <w:name w:val="_Style 19"/>
    <w:basedOn w:val="TableNormal"/>
    <w:tblPr>
      <w:tblCellMar>
        <w:left w:w="115" w:type="dxa"/>
        <w:right w:w="115"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GZdgPX+lcUa6hTUrMxEsVxqxAg==">CgMxLjAaGgoBMBIVChMIBCoPCgtBQUFCYUpYbVNKRRABGhoKATESFQoTCAQqDwoLQUFBQmFKWG1TSkUQAhoaCgEyEhUKEwgEKg8KC0FBQUJhSlhtU0pVEAEilQIKC0FBQUJhSlhtU0pNEuEBCgtBQUFCYUpYbVNKTRILQUFBQmFKWG1TSk0aDQoJdGV4dC9odG1sEgAiDgoKdGV4dC9wbGFpbhIAKhsiFTEwODgxMDg5NzIyMjAyNDA0MzEwMSgAOAAwpvaU/b0yOOOKlf29MkpHCiRhcHBsaWNhdGlvbi92bmQuZ29vZ2xlLWFwcHMuZG9jcy5tZHMaH8LX2uQBGRIXChMKDW1wcm92ZW1lbnQgb2YQARgAEAFaDGFnaDJ6ZXQxOGF0a3ICIAB4AIIBFHN1Z2dlc3QucGhncnZ3dnk5czFqmgEGCAAQABgAGKb2lP29MiDjipX9vTJCFHN1Z2dlc3QucGhncnZ3dnk5czFqIowCCgtBQUFCYUpYbVNKQRLYAQoLQUFBQmFKWG1TSkESC0FBQUJhSlhtU0pBGg0KCXRleHQvaHRtbBIAIg4KCnRleHQvcGxhaW4SACobIhUxMDg4MTA4OTcyMjIwMjQwNDMxMDEoADgAMPmpk/29Mji/t5P9vTJKPgokYXBwbGljYXRpb24vdm5kLmdvb2dsZS1hcHBzLmRvY3MubWRzGhbC19rkARAaDgoKCgQsayxsEAEYABABWgxkeGFjaWk2bHRoa2ZyAiAAeACCARRzdWdnZXN0Lm01b2F5NGRsZXdqM5oBBggAEAAYABj5qZP9vTIgv7eT/b0yQhRzdWdnZXN0Lm01b2F5NGRsZXdqMyKJAgoLQUFBQmFKWG1TSlUS1QEKC0FBQUJhSlhtU0pVEgtBQUFCYUpYbVNKVRoNCgl0ZXh0L2h0bWwSACIOCgp0ZXh0L3BsYWluEgAqGyIVMTA4ODEwODk3MjIyMDI0MDQzMTAxKAA4ADCTtpf9vTI4lb2X/b0ySjwKJGFwcGxpY2F0aW9uL3ZuZC5nb29nbGUtYXBwcy5kb2NzLm1kcxoUwtfa5AEOGgwKCAoCSXQQARgAEAFaC2N2a2g3cHhjOXB6cgIgAHgAggEUc3VnZ2VzdC5oZm9uZWhib3VidjKaAQYIABAAGAAYk7aX/b0yIJW9l/29MkIUc3VnZ2VzdC5oZm9uZWhib3VidjIipgIKC0FBQUJhSlhtU0pFEvIBCgtBQUFCYUpYbVNKRRILQUFBQmFKWG1TSkUaDQoJdGV4dC9odG1sEgAiDgoKdGV4dC9wbGFpbhIAKhsiFTEwODgxMDg5NzIyMjAyNDA0MzEwMSgAOAAwt/mT/b0yOKnYlf29MkpYCiRhcHBsaWNhdGlvbi92bmQuZ29vZ2xlLWFwcHMuZG9jcy5tZHMaMMLX2uQBKgooCg4KCGltcHJvdmVkEAEYABIUCg5pbXByb3ZlbWVudCBvZhABGAAYAVoMbzVxOTZvMTVleWNucgIgAHgAggEUc3VnZ2VzdC5ycnNibWc3M2NxczeaAQYIABAAGAAYt/mT/b0yIKnYlf29MkIUc3VnZ2VzdC5ycnNibWc3M2NxczcyCGguZ2pkZ3hzMgloLjMwajB6bGwyCWguMWZvYjl0ZTIJaC4zem55c2g3MgloLjJldDkycDAyCGgudHlqY3d0OABqKAoUc3VnZ2VzdC5ydXg5aHF4M2xlZ2ISEERyIFByaXlhIE1hcml5YXRqKAoUc3VnZ2VzdC5pZDR5MDRyOGdybzUSEERyIFByaXlhIE1hcml5YXRqKAoUc3VnZ2VzdC56M2xkdm5xc2E1bW4SEERyIFByaXlhIE1hcml5YXRqKAoUc3VnZ2VzdC5waGdydnd2eTlzMWoSEERyIFByaXlhIE1hcml5YXRqKAoUc3VnZ2VzdC5tNW9heTRkbGV3ajMSEERyIFByaXlhIE1hcml5YXRqKAoUc3VnZ2VzdC51ZHBuMmJyaHIyZXESEERyIFByaXlhIE1hcml5YXRqKAoUc3VnZ2VzdC5oZm9uZWhib3VidjISEERyIFByaXlhIE1hcml5YXRqKAoUc3VnZ2VzdC5ycnNibWc3M2NxczcSEERyIFByaXlhIE1hcml5YXRqKAoUc3VnZ2VzdC5xNmx6eG4yemJuZ2gSEERyIFByaXlhIE1hcml5YXRqKAoUc3VnZ2VzdC50aWd2NTZta2E1aTUSEERyIFByaXlhIE1hcml5YXRyITFUb3R1b19Oak9BYzZsMkdQaS1oSmVGM0ZkT1JnQlRX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3968</Words>
  <Characters>22618</Characters>
  <Application>Microsoft Office Word</Application>
  <DocSecurity>0</DocSecurity>
  <Lines>188</Lines>
  <Paragraphs>53</Paragraphs>
  <ScaleCrop>false</ScaleCrop>
  <Company/>
  <LinksUpToDate>false</LinksUpToDate>
  <CharactersWithSpaces>26533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Mufliha S</dc:creator>
  <cp:lastModifiedBy>theaisha1707@gmail.com</cp:lastModifiedBy>
  <cp:revision>60</cp:revision>
  <dcterms:created xsi:type="dcterms:W3CDTF">2025-01-14T06:29:00Z</dcterms:created>
  <dcterms:modified xsi:type="dcterms:W3CDTF">2026-02-26T05:58:00Z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A42D3C8279524FFDBCF21EDBFE8DF674_13</vt:lpwstr>
  </property>
  <property fmtid="{D5CDD505-2E9C-101B-9397-08002B2CF9AE}" pid="4" name="GrammarlyDocumentId">
    <vt:lpwstr>bd3582ce-958c-45d2-9a4c-7e7ed2cb78ed</vt:lpwstr>
  </property>
</Properties>
</file>