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35E" w:rsidRPr="00337FE1" w:rsidRDefault="003B235E" w:rsidP="005831D3">
      <w:pPr>
        <w:spacing w:before="100" w:beforeAutospacing="1" w:after="100" w:afterAutospacing="1" w:line="360" w:lineRule="auto"/>
        <w:jc w:val="center"/>
        <w:outlineLvl w:val="0"/>
        <w:rPr>
          <w:rFonts w:ascii="Times New Roman" w:eastAsia="Times New Roman" w:hAnsi="Times New Roman" w:cs="Times New Roman"/>
          <w:b/>
          <w:bCs/>
          <w:kern w:val="36"/>
          <w:sz w:val="28"/>
          <w:szCs w:val="28"/>
          <w:lang w:eastAsia="en-IN"/>
        </w:rPr>
      </w:pPr>
      <w:r w:rsidRPr="00337FE1">
        <w:rPr>
          <w:rFonts w:ascii="Times New Roman" w:eastAsia="Times New Roman" w:hAnsi="Times New Roman" w:cs="Times New Roman"/>
          <w:b/>
          <w:bCs/>
          <w:kern w:val="36"/>
          <w:sz w:val="28"/>
          <w:szCs w:val="28"/>
          <w:lang w:eastAsia="en-IN"/>
        </w:rPr>
        <w:t>A Comprehensive Financial Statement Analysis of D2D International Private Limited, Tirupur: Focus on Profitability</w:t>
      </w:r>
    </w:p>
    <w:p w:rsidR="003B235E" w:rsidRPr="003B235E" w:rsidRDefault="003B235E" w:rsidP="003B235E">
      <w:pPr>
        <w:spacing w:before="100" w:beforeAutospacing="1" w:after="100" w:afterAutospacing="1" w:line="360" w:lineRule="auto"/>
        <w:jc w:val="both"/>
        <w:rPr>
          <w:rFonts w:ascii="Times New Roman" w:eastAsia="Times New Roman" w:hAnsi="Times New Roman" w:cs="Times New Roman"/>
          <w:kern w:val="0"/>
          <w:lang w:eastAsia="en-IN"/>
        </w:rPr>
      </w:pPr>
      <w:bookmarkStart w:id="0" w:name="_GoBack"/>
      <w:bookmarkEnd w:id="0"/>
      <w:r w:rsidRPr="003B235E">
        <w:rPr>
          <w:rFonts w:ascii="Times New Roman" w:eastAsia="Times New Roman" w:hAnsi="Times New Roman" w:cs="Times New Roman"/>
          <w:b/>
          <w:bCs/>
          <w:kern w:val="0"/>
          <w:lang w:eastAsia="en-IN"/>
        </w:rPr>
        <w:t>Abstract</w:t>
      </w:r>
    </w:p>
    <w:p w:rsidR="003B235E" w:rsidRPr="003B235E" w:rsidRDefault="003B235E" w:rsidP="003B235E">
      <w:p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kern w:val="0"/>
          <w:lang w:eastAsia="en-IN"/>
        </w:rPr>
        <w:t>Financial statement analysis is an important tool to evaluate the financial performance and position of a company. The survival and growth of any business mainly depend upon its profitability, liquidity and solvency position. The present study attempts to analyze the financial performance of D2D International Private Limited, Tirupur, by using various accounting ratios and comparative financial statements. The study covers a period of three financial years. Ratio analysis and trend analysis techniques have been applied to interpret the financial data. The study reveals the overall financial position and operational efficiency of the company. Furthermore, this study incorporates primary data through hypothesis testing to gauge employee perception of the company's cost-control measures.</w:t>
      </w:r>
    </w:p>
    <w:p w:rsidR="00DD137B" w:rsidRDefault="003B235E" w:rsidP="00DD137B">
      <w:p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b/>
          <w:bCs/>
          <w:kern w:val="0"/>
          <w:lang w:eastAsia="en-IN"/>
        </w:rPr>
        <w:t>Key words:</w:t>
      </w:r>
      <w:r w:rsidRPr="003B235E">
        <w:rPr>
          <w:rFonts w:ascii="Times New Roman" w:eastAsia="Times New Roman" w:hAnsi="Times New Roman" w:cs="Times New Roman"/>
          <w:kern w:val="0"/>
          <w:lang w:eastAsia="en-IN"/>
        </w:rPr>
        <w:t xml:space="preserve"> Financial Statement Analysis, Ratio Analysis, Profitability, Liquidity, Comparative Statement, Primary Data, Hypothesis Testing. </w:t>
      </w:r>
    </w:p>
    <w:p w:rsidR="003B235E" w:rsidRPr="003B235E" w:rsidRDefault="003B235E" w:rsidP="00DD137B">
      <w:p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b/>
          <w:bCs/>
          <w:kern w:val="0"/>
          <w:lang w:eastAsia="en-IN"/>
        </w:rPr>
        <w:t>1. Introduction</w:t>
      </w:r>
    </w:p>
    <w:p w:rsidR="00DD137B" w:rsidRDefault="003B235E" w:rsidP="00DD137B">
      <w:p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kern w:val="0"/>
          <w:lang w:eastAsia="en-IN"/>
        </w:rPr>
        <w:t>Financial statements are the mirror of a company’s financial health. They provide information about profitability, liquidity, solvency and operational efficiency of the business. The main financial statements include the Balance Sheet and Profit &amp; Loss Account. Financial statement analysis helps management, investors and other stakeholders to understand the financial strength and weaknesses of the company. Ratio analysis, comparative statements and trend analysis are commonly used tools for evaluating financial performance.</w:t>
      </w:r>
    </w:p>
    <w:p w:rsidR="00DD137B" w:rsidRDefault="00DD137B" w:rsidP="00DD137B">
      <w:pPr>
        <w:spacing w:before="100" w:beforeAutospacing="1" w:after="100" w:afterAutospacing="1" w:line="360" w:lineRule="auto"/>
        <w:jc w:val="both"/>
        <w:rPr>
          <w:rFonts w:ascii="Times New Roman" w:eastAsia="Times New Roman" w:hAnsi="Times New Roman" w:cs="Times New Roman"/>
          <w:b/>
          <w:bCs/>
          <w:kern w:val="0"/>
          <w:lang w:eastAsia="en-IN"/>
        </w:rPr>
      </w:pPr>
    </w:p>
    <w:p w:rsidR="003B235E" w:rsidRPr="003B235E" w:rsidRDefault="003B235E" w:rsidP="00DD137B">
      <w:p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b/>
          <w:bCs/>
          <w:kern w:val="0"/>
          <w:lang w:eastAsia="en-IN"/>
        </w:rPr>
        <w:t>2. Review of Literature</w:t>
      </w:r>
    </w:p>
    <w:p w:rsidR="003B235E" w:rsidRPr="003B235E" w:rsidRDefault="003B235E" w:rsidP="00DD137B">
      <w:pPr>
        <w:numPr>
          <w:ilvl w:val="0"/>
          <w:numId w:val="1"/>
        </w:num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kern w:val="0"/>
          <w:lang w:eastAsia="en-IN"/>
        </w:rPr>
        <w:t xml:space="preserve">Ramesh &amp; Karthikeyan (2018) studied the production efficiency of garment manufacturing units in Tamil Nadu. Their research emphasized how lean manufacturing techniques improve productivity and reduce wastage. They highlighted </w:t>
      </w:r>
      <w:r w:rsidRPr="003B235E">
        <w:rPr>
          <w:rFonts w:ascii="Times New Roman" w:eastAsia="Times New Roman" w:hAnsi="Times New Roman" w:cs="Times New Roman"/>
          <w:kern w:val="0"/>
          <w:lang w:eastAsia="en-IN"/>
        </w:rPr>
        <w:lastRenderedPageBreak/>
        <w:t>that proper workflow management and operator training significantly impact garment output.</w:t>
      </w:r>
    </w:p>
    <w:p w:rsidR="003B235E" w:rsidRPr="003B235E" w:rsidRDefault="003B235E" w:rsidP="00DD137B">
      <w:pPr>
        <w:numPr>
          <w:ilvl w:val="0"/>
          <w:numId w:val="1"/>
        </w:numPr>
        <w:spacing w:before="100" w:beforeAutospacing="1" w:after="100" w:afterAutospacing="1" w:line="360" w:lineRule="auto"/>
        <w:jc w:val="both"/>
        <w:rPr>
          <w:rFonts w:ascii="Times New Roman" w:eastAsia="Times New Roman" w:hAnsi="Times New Roman" w:cs="Times New Roman"/>
          <w:kern w:val="0"/>
          <w:lang w:eastAsia="en-IN"/>
        </w:rPr>
      </w:pPr>
      <w:proofErr w:type="spellStart"/>
      <w:r w:rsidRPr="003B235E">
        <w:rPr>
          <w:rFonts w:ascii="Times New Roman" w:eastAsia="Times New Roman" w:hAnsi="Times New Roman" w:cs="Times New Roman"/>
          <w:kern w:val="0"/>
          <w:lang w:eastAsia="en-IN"/>
        </w:rPr>
        <w:t>Priya</w:t>
      </w:r>
      <w:proofErr w:type="spellEnd"/>
      <w:r w:rsidRPr="003B235E">
        <w:rPr>
          <w:rFonts w:ascii="Times New Roman" w:eastAsia="Times New Roman" w:hAnsi="Times New Roman" w:cs="Times New Roman"/>
          <w:kern w:val="0"/>
          <w:lang w:eastAsia="en-IN"/>
        </w:rPr>
        <w:t xml:space="preserve"> &amp; </w:t>
      </w:r>
      <w:proofErr w:type="spellStart"/>
      <w:r w:rsidRPr="003B235E">
        <w:rPr>
          <w:rFonts w:ascii="Times New Roman" w:eastAsia="Times New Roman" w:hAnsi="Times New Roman" w:cs="Times New Roman"/>
          <w:kern w:val="0"/>
          <w:lang w:eastAsia="en-IN"/>
        </w:rPr>
        <w:t>Manoharan</w:t>
      </w:r>
      <w:proofErr w:type="spellEnd"/>
      <w:r w:rsidRPr="003B235E">
        <w:rPr>
          <w:rFonts w:ascii="Times New Roman" w:eastAsia="Times New Roman" w:hAnsi="Times New Roman" w:cs="Times New Roman"/>
          <w:kern w:val="0"/>
          <w:lang w:eastAsia="en-IN"/>
        </w:rPr>
        <w:t xml:space="preserve"> (2019) </w:t>
      </w:r>
      <w:proofErr w:type="spellStart"/>
      <w:r w:rsidRPr="003B235E">
        <w:rPr>
          <w:rFonts w:ascii="Times New Roman" w:eastAsia="Times New Roman" w:hAnsi="Times New Roman" w:cs="Times New Roman"/>
          <w:kern w:val="0"/>
          <w:lang w:eastAsia="en-IN"/>
        </w:rPr>
        <w:t>analyzed</w:t>
      </w:r>
      <w:proofErr w:type="spellEnd"/>
      <w:r w:rsidRPr="003B235E">
        <w:rPr>
          <w:rFonts w:ascii="Times New Roman" w:eastAsia="Times New Roman" w:hAnsi="Times New Roman" w:cs="Times New Roman"/>
          <w:kern w:val="0"/>
          <w:lang w:eastAsia="en-IN"/>
        </w:rPr>
        <w:t xml:space="preserve"> quality control practices in export-oriented textile industries. The study revealed that advanced inspection systems and continuous monitoring help reduce defects in knitted garments. They concluded that quality consistency is essential for maintaining export competitiveness.</w:t>
      </w:r>
    </w:p>
    <w:p w:rsidR="003B235E" w:rsidRPr="003B235E" w:rsidRDefault="003B235E" w:rsidP="00DD137B">
      <w:pPr>
        <w:numPr>
          <w:ilvl w:val="0"/>
          <w:numId w:val="1"/>
        </w:num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kern w:val="0"/>
          <w:lang w:eastAsia="en-IN"/>
        </w:rPr>
        <w:t>Suresh Kumar (2019) examined supply chain challenges faced by medium-scale textile export companies. His findings pointed out issues such as fluctuating raw material prices, delivery delays, and high buyer requirements. He recommended digital tracking systems to streamline operations.</w:t>
      </w:r>
    </w:p>
    <w:p w:rsidR="00DD137B" w:rsidRDefault="003B235E" w:rsidP="00DD137B">
      <w:pPr>
        <w:numPr>
          <w:ilvl w:val="0"/>
          <w:numId w:val="1"/>
        </w:num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kern w:val="0"/>
          <w:lang w:eastAsia="en-IN"/>
        </w:rPr>
        <w:t xml:space="preserve">Deepa &amp; Rajendran (2020) explored the role of modern machinery and automation in garment production units. Their study showed that semi-automated stitching machines increased output and reduced </w:t>
      </w:r>
      <w:proofErr w:type="spellStart"/>
      <w:r w:rsidRPr="003B235E">
        <w:rPr>
          <w:rFonts w:ascii="Times New Roman" w:eastAsia="Times New Roman" w:hAnsi="Times New Roman" w:cs="Times New Roman"/>
          <w:kern w:val="0"/>
          <w:lang w:eastAsia="en-IN"/>
        </w:rPr>
        <w:t>labor</w:t>
      </w:r>
      <w:proofErr w:type="spellEnd"/>
      <w:r w:rsidRPr="003B235E">
        <w:rPr>
          <w:rFonts w:ascii="Times New Roman" w:eastAsia="Times New Roman" w:hAnsi="Times New Roman" w:cs="Times New Roman"/>
          <w:kern w:val="0"/>
          <w:lang w:eastAsia="en-IN"/>
        </w:rPr>
        <w:t xml:space="preserve"> fatigue, which is crucial for Tirupur’s fast-moving garment sector.</w:t>
      </w:r>
    </w:p>
    <w:p w:rsidR="003B235E" w:rsidRPr="003B235E" w:rsidRDefault="003B235E" w:rsidP="00DD137B">
      <w:p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b/>
          <w:bCs/>
          <w:kern w:val="0"/>
          <w:lang w:eastAsia="en-IN"/>
        </w:rPr>
        <w:t>3. Statement of the Problem</w:t>
      </w:r>
    </w:p>
    <w:p w:rsidR="00DD137B" w:rsidRDefault="003B235E" w:rsidP="00DD137B">
      <w:p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kern w:val="0"/>
          <w:lang w:eastAsia="en-IN"/>
        </w:rPr>
        <w:t>In today’s competitive textile and garment industry, analyzing financial performance is essential for survival and growth. D2D International Private Limited operates in a dynamic export-oriented market where cost control and profit management are crucial. Therefore, it is necessary to examine the financial performance of the company through proper financial statement analysis.</w:t>
      </w:r>
    </w:p>
    <w:p w:rsidR="003B235E" w:rsidRPr="003B235E" w:rsidRDefault="003B235E" w:rsidP="00DD137B">
      <w:p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b/>
          <w:bCs/>
          <w:kern w:val="0"/>
          <w:lang w:eastAsia="en-IN"/>
        </w:rPr>
        <w:t>4. Scope and Period of the Study</w:t>
      </w:r>
    </w:p>
    <w:p w:rsidR="00DD137B" w:rsidRDefault="003B235E" w:rsidP="00DD137B">
      <w:p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kern w:val="0"/>
          <w:lang w:eastAsia="en-IN"/>
        </w:rPr>
        <w:t>The study focuses on analyzing the financial performance of D2D International Private Limited, Tirupur. The analysis is mainly based on financial statements such as Balance Sheet and Profit &amp; Loss Account. The study covers profitability, liquidity and solvency position of the company over a period of three financial years (2021–2022 to 2023–2024).</w:t>
      </w:r>
    </w:p>
    <w:p w:rsidR="003B235E" w:rsidRPr="003B235E" w:rsidRDefault="003B235E" w:rsidP="00DD137B">
      <w:p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b/>
          <w:bCs/>
          <w:kern w:val="0"/>
          <w:lang w:eastAsia="en-IN"/>
        </w:rPr>
        <w:t>5. Objectives of the Study</w:t>
      </w:r>
    </w:p>
    <w:p w:rsidR="003B235E" w:rsidRPr="005831D3" w:rsidRDefault="003B235E" w:rsidP="003B235E">
      <w:pPr>
        <w:numPr>
          <w:ilvl w:val="0"/>
          <w:numId w:val="2"/>
        </w:numPr>
        <w:spacing w:before="100" w:beforeAutospacing="1" w:after="100" w:afterAutospacing="1" w:line="360" w:lineRule="auto"/>
        <w:jc w:val="both"/>
        <w:rPr>
          <w:rFonts w:ascii="Times New Roman" w:eastAsia="Times New Roman" w:hAnsi="Times New Roman" w:cs="Times New Roman"/>
          <w:kern w:val="0"/>
          <w:lang w:eastAsia="en-IN"/>
        </w:rPr>
      </w:pPr>
      <w:r w:rsidRPr="005831D3">
        <w:rPr>
          <w:rFonts w:ascii="Times New Roman" w:eastAsia="Times New Roman" w:hAnsi="Times New Roman" w:cs="Times New Roman"/>
          <w:kern w:val="0"/>
          <w:lang w:eastAsia="en-IN"/>
        </w:rPr>
        <w:t>To evaluate liquidity, profitability and solvency position using ratio analysis.</w:t>
      </w:r>
    </w:p>
    <w:p w:rsidR="003B235E" w:rsidRPr="005831D3" w:rsidRDefault="003B235E" w:rsidP="003B235E">
      <w:pPr>
        <w:numPr>
          <w:ilvl w:val="0"/>
          <w:numId w:val="2"/>
        </w:numPr>
        <w:spacing w:before="100" w:beforeAutospacing="1" w:after="100" w:afterAutospacing="1" w:line="360" w:lineRule="auto"/>
        <w:jc w:val="both"/>
        <w:rPr>
          <w:rFonts w:ascii="Times New Roman" w:eastAsia="Times New Roman" w:hAnsi="Times New Roman" w:cs="Times New Roman"/>
          <w:kern w:val="0"/>
          <w:lang w:eastAsia="en-IN"/>
        </w:rPr>
      </w:pPr>
      <w:r w:rsidRPr="005831D3">
        <w:rPr>
          <w:rFonts w:ascii="Times New Roman" w:eastAsia="Times New Roman" w:hAnsi="Times New Roman" w:cs="Times New Roman"/>
          <w:kern w:val="0"/>
          <w:lang w:eastAsia="en-IN"/>
        </w:rPr>
        <w:t>To compare financial performance over the selected years.</w:t>
      </w:r>
    </w:p>
    <w:p w:rsidR="003B235E" w:rsidRPr="005831D3" w:rsidRDefault="003B235E" w:rsidP="003B235E">
      <w:pPr>
        <w:numPr>
          <w:ilvl w:val="0"/>
          <w:numId w:val="2"/>
        </w:numPr>
        <w:spacing w:before="100" w:beforeAutospacing="1" w:after="100" w:afterAutospacing="1" w:line="360" w:lineRule="auto"/>
        <w:jc w:val="both"/>
        <w:rPr>
          <w:rFonts w:ascii="Times New Roman" w:eastAsia="Times New Roman" w:hAnsi="Times New Roman" w:cs="Times New Roman"/>
          <w:kern w:val="0"/>
          <w:lang w:eastAsia="en-IN"/>
        </w:rPr>
      </w:pPr>
      <w:r w:rsidRPr="005831D3">
        <w:rPr>
          <w:rFonts w:ascii="Times New Roman" w:eastAsia="Times New Roman" w:hAnsi="Times New Roman" w:cs="Times New Roman"/>
          <w:kern w:val="0"/>
          <w:lang w:eastAsia="en-IN"/>
        </w:rPr>
        <w:t xml:space="preserve">To evaluate employee perception regarding cost-control measures using primary data. </w:t>
      </w:r>
    </w:p>
    <w:p w:rsidR="00DD137B" w:rsidRPr="005831D3" w:rsidRDefault="003B235E" w:rsidP="00DD137B">
      <w:pPr>
        <w:numPr>
          <w:ilvl w:val="0"/>
          <w:numId w:val="2"/>
        </w:numPr>
        <w:spacing w:before="100" w:beforeAutospacing="1" w:after="100" w:afterAutospacing="1" w:line="360" w:lineRule="auto"/>
        <w:jc w:val="both"/>
        <w:rPr>
          <w:rFonts w:ascii="Times New Roman" w:eastAsia="Times New Roman" w:hAnsi="Times New Roman" w:cs="Times New Roman"/>
          <w:kern w:val="0"/>
          <w:lang w:eastAsia="en-IN"/>
        </w:rPr>
      </w:pPr>
      <w:r w:rsidRPr="005831D3">
        <w:rPr>
          <w:rFonts w:ascii="Times New Roman" w:eastAsia="Times New Roman" w:hAnsi="Times New Roman" w:cs="Times New Roman"/>
          <w:kern w:val="0"/>
          <w:lang w:eastAsia="en-IN"/>
        </w:rPr>
        <w:lastRenderedPageBreak/>
        <w:t>To suggest measures for improving financial performance.</w:t>
      </w:r>
    </w:p>
    <w:p w:rsidR="00DD137B" w:rsidRDefault="003B235E" w:rsidP="00DD137B">
      <w:p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b/>
          <w:bCs/>
          <w:kern w:val="0"/>
          <w:lang w:eastAsia="en-IN"/>
        </w:rPr>
        <w:t>6. Research Methodology</w:t>
      </w:r>
    </w:p>
    <w:p w:rsidR="003B235E" w:rsidRPr="003B235E" w:rsidRDefault="003B235E" w:rsidP="00DD137B">
      <w:p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b/>
          <w:bCs/>
          <w:kern w:val="0"/>
          <w:lang w:eastAsia="en-IN"/>
        </w:rPr>
        <w:t>6.1 Research Design</w:t>
      </w:r>
    </w:p>
    <w:p w:rsidR="00DD137B" w:rsidRDefault="003B235E" w:rsidP="00DD137B">
      <w:p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kern w:val="0"/>
          <w:lang w:eastAsia="en-IN"/>
        </w:rPr>
        <w:t>The study uses a mixed-methods approach, being both analytical (for financial data) and descriptive (for primary data) in nature.</w:t>
      </w:r>
    </w:p>
    <w:p w:rsidR="003B235E" w:rsidRPr="003B235E" w:rsidRDefault="003B235E" w:rsidP="00DD137B">
      <w:p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b/>
          <w:bCs/>
          <w:kern w:val="0"/>
          <w:lang w:eastAsia="en-IN"/>
        </w:rPr>
        <w:t>6.2 Sources of Data</w:t>
      </w:r>
    </w:p>
    <w:p w:rsidR="003B235E" w:rsidRPr="003B235E" w:rsidRDefault="003B235E" w:rsidP="003B235E">
      <w:pPr>
        <w:numPr>
          <w:ilvl w:val="0"/>
          <w:numId w:val="3"/>
        </w:num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b/>
          <w:bCs/>
          <w:kern w:val="0"/>
          <w:lang w:eastAsia="en-IN"/>
        </w:rPr>
        <w:t>Secondary Data:</w:t>
      </w:r>
      <w:r w:rsidRPr="003B235E">
        <w:rPr>
          <w:rFonts w:ascii="Times New Roman" w:eastAsia="Times New Roman" w:hAnsi="Times New Roman" w:cs="Times New Roman"/>
          <w:kern w:val="0"/>
          <w:lang w:eastAsia="en-IN"/>
        </w:rPr>
        <w:t xml:space="preserve"> Data were collected from the annual reports and financial statements of D2D International Private Limited.</w:t>
      </w:r>
    </w:p>
    <w:p w:rsidR="00DD137B" w:rsidRDefault="003B235E" w:rsidP="00DD137B">
      <w:pPr>
        <w:numPr>
          <w:ilvl w:val="0"/>
          <w:numId w:val="3"/>
        </w:num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b/>
          <w:bCs/>
          <w:kern w:val="0"/>
          <w:lang w:eastAsia="en-IN"/>
        </w:rPr>
        <w:t>Primary Data:</w:t>
      </w:r>
      <w:r w:rsidRPr="003B235E">
        <w:rPr>
          <w:rFonts w:ascii="Times New Roman" w:eastAsia="Times New Roman" w:hAnsi="Times New Roman" w:cs="Times New Roman"/>
          <w:kern w:val="0"/>
          <w:lang w:eastAsia="en-IN"/>
        </w:rPr>
        <w:t xml:space="preserve"> Data was collected through a structured questionnaire distributed to a sample of 50 managerial and operational employees within D2D International Private Limited. </w:t>
      </w:r>
    </w:p>
    <w:p w:rsidR="003B235E" w:rsidRPr="003B235E" w:rsidRDefault="003B235E" w:rsidP="00DD137B">
      <w:p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b/>
          <w:bCs/>
          <w:kern w:val="0"/>
          <w:lang w:eastAsia="en-IN"/>
        </w:rPr>
        <w:t>6.3 Tools for Analysis</w:t>
      </w:r>
    </w:p>
    <w:p w:rsidR="003B235E" w:rsidRPr="003B235E" w:rsidRDefault="003B235E" w:rsidP="003B235E">
      <w:pPr>
        <w:numPr>
          <w:ilvl w:val="0"/>
          <w:numId w:val="4"/>
        </w:num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kern w:val="0"/>
          <w:lang w:eastAsia="en-IN"/>
        </w:rPr>
        <w:t xml:space="preserve">Comparative Financial Statements </w:t>
      </w:r>
    </w:p>
    <w:p w:rsidR="003B235E" w:rsidRPr="003B235E" w:rsidRDefault="003B235E" w:rsidP="003B235E">
      <w:pPr>
        <w:numPr>
          <w:ilvl w:val="0"/>
          <w:numId w:val="4"/>
        </w:num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kern w:val="0"/>
          <w:lang w:eastAsia="en-IN"/>
        </w:rPr>
        <w:t xml:space="preserve">Ratio Analysis (Current Ratio, Quick Ratio, Debt-Equity Ratio, Gross Profit Ratio, Net Profit Ratio etc.) </w:t>
      </w:r>
    </w:p>
    <w:p w:rsidR="00DD137B" w:rsidRDefault="003B235E" w:rsidP="00DD137B">
      <w:pPr>
        <w:numPr>
          <w:ilvl w:val="0"/>
          <w:numId w:val="4"/>
        </w:num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kern w:val="0"/>
          <w:lang w:eastAsia="en-IN"/>
        </w:rPr>
        <w:t xml:space="preserve">Chi-Square Test for Hypothesis Testing. </w:t>
      </w:r>
    </w:p>
    <w:p w:rsidR="003B235E" w:rsidRPr="003B235E" w:rsidRDefault="003B235E" w:rsidP="00DD137B">
      <w:p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b/>
          <w:bCs/>
          <w:kern w:val="0"/>
          <w:lang w:eastAsia="en-IN"/>
        </w:rPr>
        <w:t>7. Limitations of the Study</w:t>
      </w:r>
    </w:p>
    <w:p w:rsidR="003B235E" w:rsidRPr="003B235E" w:rsidRDefault="003B235E" w:rsidP="003B235E">
      <w:pPr>
        <w:numPr>
          <w:ilvl w:val="0"/>
          <w:numId w:val="5"/>
        </w:num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kern w:val="0"/>
          <w:lang w:eastAsia="en-IN"/>
        </w:rPr>
        <w:t>The secondary data analysis is limited to selected financial years only.</w:t>
      </w:r>
    </w:p>
    <w:p w:rsidR="00DD137B" w:rsidRDefault="003B235E" w:rsidP="00DD137B">
      <w:pPr>
        <w:numPr>
          <w:ilvl w:val="0"/>
          <w:numId w:val="5"/>
        </w:num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kern w:val="0"/>
          <w:lang w:eastAsia="en-IN"/>
        </w:rPr>
        <w:t xml:space="preserve">Primary data responses are subject to personal bias of the respondents. </w:t>
      </w:r>
    </w:p>
    <w:p w:rsidR="00DD137B" w:rsidRDefault="003B235E" w:rsidP="00DD137B">
      <w:p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b/>
          <w:bCs/>
          <w:kern w:val="0"/>
          <w:lang w:eastAsia="en-IN"/>
        </w:rPr>
        <w:t>8. Analysis and Interpretation (Secondary Data)</w:t>
      </w:r>
    </w:p>
    <w:p w:rsidR="003B235E" w:rsidRPr="003B235E" w:rsidRDefault="003B235E" w:rsidP="00DD137B">
      <w:p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b/>
          <w:bCs/>
          <w:kern w:val="0"/>
          <w:lang w:eastAsia="en-IN"/>
        </w:rPr>
        <w:t>8.1 Short-Term Solvency Ratio</w:t>
      </w:r>
    </w:p>
    <w:p w:rsidR="003B235E" w:rsidRPr="003B235E" w:rsidRDefault="003B235E" w:rsidP="00DD137B">
      <w:p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kern w:val="0"/>
          <w:lang w:eastAsia="en-IN"/>
        </w:rPr>
        <w:t>Short-term solvency ratios measure a company’s ability to meet its short-term obligations using its liquid assets like cash, bank balance, and other current assets. A higher ratio indicates better liquidity and financial stability, while a lower ratio may lead to liquidity problems.</w:t>
      </w:r>
    </w:p>
    <w:p w:rsidR="005C2FFA" w:rsidRDefault="005831D3" w:rsidP="005C2FFA">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8</w:t>
      </w:r>
      <w:r w:rsidR="005C2FFA">
        <w:rPr>
          <w:rFonts w:ascii="Times New Roman" w:hAnsi="Times New Roman" w:cs="Times New Roman"/>
          <w:b/>
          <w:bCs/>
          <w:sz w:val="28"/>
          <w:szCs w:val="28"/>
        </w:rPr>
        <w:t>.1.1 CURRENT RATIO</w:t>
      </w:r>
    </w:p>
    <w:p w:rsidR="005C2FFA" w:rsidRDefault="005C2FFA" w:rsidP="005C2FFA">
      <w:pPr>
        <w:spacing w:line="360" w:lineRule="auto"/>
        <w:jc w:val="both"/>
        <w:rPr>
          <w:rFonts w:ascii="Times New Roman" w:hAnsi="Times New Roman" w:cs="Times New Roman"/>
        </w:rPr>
      </w:pPr>
      <w:r>
        <w:rPr>
          <w:rFonts w:ascii="Times New Roman" w:hAnsi="Times New Roman" w:cs="Times New Roman"/>
        </w:rPr>
        <w:t xml:space="preserve">   The current ratio measures a company’s ability to meet short-term liabilities using current assets. A ratio above 1 shows good liquidity, and 2:1 is considered ideal.</w:t>
      </w:r>
    </w:p>
    <w:p w:rsidR="005C2FFA" w:rsidRDefault="005C2FFA" w:rsidP="005C2FFA">
      <w:pPr>
        <w:spacing w:line="360" w:lineRule="auto"/>
        <w:jc w:val="both"/>
        <w:rPr>
          <w:rFonts w:ascii="Times New Roman" w:hAnsi="Times New Roman" w:cs="Times New Roman"/>
        </w:rPr>
      </w:pPr>
      <w:r>
        <w:rPr>
          <w:rFonts w:ascii="Times New Roman" w:hAnsi="Times New Roman" w:cs="Times New Roman"/>
        </w:rPr>
        <w:t>Current ratio = Current assets / Current liabilities</w:t>
      </w:r>
    </w:p>
    <w:p w:rsidR="005C2FFA" w:rsidRDefault="005C2FFA" w:rsidP="005C2FFA">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TABLE 1                                          CURRENT RATIO</w:t>
      </w:r>
    </w:p>
    <w:tbl>
      <w:tblPr>
        <w:tblStyle w:val="TableGrid"/>
        <w:tblW w:w="9116" w:type="dxa"/>
        <w:tblLook w:val="04A0" w:firstRow="1" w:lastRow="0" w:firstColumn="1" w:lastColumn="0" w:noHBand="0" w:noVBand="1"/>
      </w:tblPr>
      <w:tblGrid>
        <w:gridCol w:w="2279"/>
        <w:gridCol w:w="2279"/>
        <w:gridCol w:w="2279"/>
        <w:gridCol w:w="2279"/>
      </w:tblGrid>
      <w:tr w:rsidR="005C2FFA" w:rsidTr="006E2E14">
        <w:trPr>
          <w:trHeight w:val="1187"/>
        </w:trPr>
        <w:tc>
          <w:tcPr>
            <w:tcW w:w="2279" w:type="dxa"/>
            <w:vAlign w:val="center"/>
          </w:tcPr>
          <w:p w:rsidR="005C2FFA" w:rsidRDefault="005C2FFA" w:rsidP="006E2E14">
            <w:pPr>
              <w:spacing w:line="360" w:lineRule="auto"/>
              <w:jc w:val="center"/>
              <w:rPr>
                <w:b/>
                <w:bCs/>
              </w:rPr>
            </w:pPr>
            <w:r>
              <w:rPr>
                <w:b/>
                <w:bCs/>
              </w:rPr>
              <w:t>YEAR</w:t>
            </w:r>
          </w:p>
        </w:tc>
        <w:tc>
          <w:tcPr>
            <w:tcW w:w="2279" w:type="dxa"/>
            <w:vAlign w:val="center"/>
          </w:tcPr>
          <w:p w:rsidR="005C2FFA" w:rsidRDefault="005C2FFA" w:rsidP="006E2E14">
            <w:pPr>
              <w:spacing w:line="360" w:lineRule="auto"/>
              <w:jc w:val="center"/>
              <w:rPr>
                <w:b/>
                <w:bCs/>
              </w:rPr>
            </w:pPr>
            <w:r>
              <w:rPr>
                <w:b/>
                <w:bCs/>
              </w:rPr>
              <w:t>CURRENT ASSETS</w:t>
            </w:r>
          </w:p>
          <w:p w:rsidR="005C2FFA" w:rsidRDefault="005C2FFA" w:rsidP="006E2E14">
            <w:pPr>
              <w:spacing w:line="360" w:lineRule="auto"/>
              <w:jc w:val="center"/>
              <w:rPr>
                <w:b/>
                <w:bCs/>
              </w:rPr>
            </w:pPr>
            <w:r>
              <w:rPr>
                <w:b/>
                <w:bCs/>
              </w:rPr>
              <w:t>(RS IN CRORES)</w:t>
            </w:r>
          </w:p>
        </w:tc>
        <w:tc>
          <w:tcPr>
            <w:tcW w:w="2279" w:type="dxa"/>
            <w:vAlign w:val="center"/>
          </w:tcPr>
          <w:p w:rsidR="005C2FFA" w:rsidRDefault="005C2FFA" w:rsidP="006E2E14">
            <w:pPr>
              <w:spacing w:line="360" w:lineRule="auto"/>
              <w:jc w:val="center"/>
              <w:rPr>
                <w:b/>
                <w:bCs/>
              </w:rPr>
            </w:pPr>
            <w:r>
              <w:rPr>
                <w:b/>
                <w:bCs/>
              </w:rPr>
              <w:t>CURRENT LIABILITIES</w:t>
            </w:r>
          </w:p>
          <w:p w:rsidR="005C2FFA" w:rsidRDefault="005C2FFA" w:rsidP="006E2E14">
            <w:pPr>
              <w:spacing w:line="360" w:lineRule="auto"/>
              <w:jc w:val="center"/>
              <w:rPr>
                <w:b/>
                <w:bCs/>
              </w:rPr>
            </w:pPr>
            <w:r>
              <w:rPr>
                <w:b/>
                <w:bCs/>
              </w:rPr>
              <w:t>(RS IN CRORES)</w:t>
            </w:r>
          </w:p>
        </w:tc>
        <w:tc>
          <w:tcPr>
            <w:tcW w:w="2279" w:type="dxa"/>
            <w:vAlign w:val="center"/>
          </w:tcPr>
          <w:p w:rsidR="005C2FFA" w:rsidRDefault="005C2FFA" w:rsidP="006E2E14">
            <w:pPr>
              <w:spacing w:line="360" w:lineRule="auto"/>
              <w:jc w:val="center"/>
              <w:rPr>
                <w:b/>
                <w:bCs/>
              </w:rPr>
            </w:pPr>
            <w:r>
              <w:rPr>
                <w:b/>
                <w:bCs/>
              </w:rPr>
              <w:t>CURRENT RATIO</w:t>
            </w:r>
          </w:p>
          <w:p w:rsidR="005C2FFA" w:rsidRDefault="005C2FFA" w:rsidP="006E2E14">
            <w:pPr>
              <w:spacing w:line="360" w:lineRule="auto"/>
              <w:jc w:val="center"/>
              <w:rPr>
                <w:b/>
                <w:bCs/>
              </w:rPr>
            </w:pPr>
            <w:r>
              <w:rPr>
                <w:b/>
                <w:bCs/>
              </w:rPr>
              <w:t>(IN %)</w:t>
            </w:r>
          </w:p>
        </w:tc>
      </w:tr>
      <w:tr w:rsidR="005C2FFA" w:rsidTr="006E2E14">
        <w:trPr>
          <w:trHeight w:val="427"/>
        </w:trPr>
        <w:tc>
          <w:tcPr>
            <w:tcW w:w="2279" w:type="dxa"/>
            <w:vAlign w:val="center"/>
          </w:tcPr>
          <w:p w:rsidR="005C2FFA" w:rsidRDefault="005C2FFA" w:rsidP="006E2E14">
            <w:pPr>
              <w:spacing w:line="360" w:lineRule="auto"/>
              <w:jc w:val="center"/>
            </w:pPr>
            <w:r>
              <w:t>2021-2022</w:t>
            </w:r>
          </w:p>
        </w:tc>
        <w:tc>
          <w:tcPr>
            <w:tcW w:w="2279" w:type="dxa"/>
            <w:vAlign w:val="center"/>
          </w:tcPr>
          <w:p w:rsidR="005C2FFA" w:rsidRDefault="005C2FFA" w:rsidP="006E2E14">
            <w:pPr>
              <w:spacing w:line="360" w:lineRule="auto"/>
              <w:jc w:val="center"/>
            </w:pPr>
            <w:r>
              <w:t>3.45</w:t>
            </w:r>
          </w:p>
        </w:tc>
        <w:tc>
          <w:tcPr>
            <w:tcW w:w="2279" w:type="dxa"/>
            <w:vAlign w:val="center"/>
          </w:tcPr>
          <w:p w:rsidR="005C2FFA" w:rsidRDefault="005C2FFA" w:rsidP="006E2E14">
            <w:pPr>
              <w:spacing w:line="360" w:lineRule="auto"/>
              <w:jc w:val="center"/>
            </w:pPr>
            <w:r>
              <w:t>3.34</w:t>
            </w:r>
          </w:p>
        </w:tc>
        <w:tc>
          <w:tcPr>
            <w:tcW w:w="2279" w:type="dxa"/>
            <w:vAlign w:val="center"/>
          </w:tcPr>
          <w:p w:rsidR="005C2FFA" w:rsidRDefault="005C2FFA" w:rsidP="006E2E14">
            <w:pPr>
              <w:spacing w:line="360" w:lineRule="auto"/>
              <w:jc w:val="center"/>
            </w:pPr>
            <w:r>
              <w:t>1.04</w:t>
            </w:r>
          </w:p>
        </w:tc>
      </w:tr>
      <w:tr w:rsidR="005C2FFA" w:rsidTr="006E2E14">
        <w:trPr>
          <w:trHeight w:val="221"/>
        </w:trPr>
        <w:tc>
          <w:tcPr>
            <w:tcW w:w="2279" w:type="dxa"/>
            <w:vAlign w:val="center"/>
          </w:tcPr>
          <w:p w:rsidR="005C2FFA" w:rsidRDefault="005C2FFA" w:rsidP="006E2E14">
            <w:pPr>
              <w:spacing w:line="360" w:lineRule="auto"/>
              <w:jc w:val="center"/>
            </w:pPr>
            <w:r>
              <w:t>2022-2023</w:t>
            </w:r>
          </w:p>
        </w:tc>
        <w:tc>
          <w:tcPr>
            <w:tcW w:w="2279" w:type="dxa"/>
            <w:vAlign w:val="center"/>
          </w:tcPr>
          <w:p w:rsidR="005C2FFA" w:rsidRDefault="005C2FFA" w:rsidP="006E2E14">
            <w:pPr>
              <w:spacing w:line="360" w:lineRule="auto"/>
              <w:jc w:val="center"/>
            </w:pPr>
            <w:r>
              <w:t>3.57</w:t>
            </w:r>
          </w:p>
        </w:tc>
        <w:tc>
          <w:tcPr>
            <w:tcW w:w="2279" w:type="dxa"/>
            <w:vAlign w:val="center"/>
          </w:tcPr>
          <w:p w:rsidR="005C2FFA" w:rsidRDefault="005C2FFA" w:rsidP="006E2E14">
            <w:pPr>
              <w:spacing w:line="360" w:lineRule="auto"/>
              <w:jc w:val="center"/>
            </w:pPr>
            <w:r>
              <w:t>1.96</w:t>
            </w:r>
          </w:p>
        </w:tc>
        <w:tc>
          <w:tcPr>
            <w:tcW w:w="2279" w:type="dxa"/>
            <w:vAlign w:val="center"/>
          </w:tcPr>
          <w:p w:rsidR="005C2FFA" w:rsidRDefault="005C2FFA" w:rsidP="006E2E14">
            <w:pPr>
              <w:spacing w:line="360" w:lineRule="auto"/>
              <w:jc w:val="center"/>
            </w:pPr>
            <w:r>
              <w:t>1.83</w:t>
            </w:r>
          </w:p>
        </w:tc>
      </w:tr>
      <w:tr w:rsidR="005C2FFA" w:rsidTr="006E2E14">
        <w:trPr>
          <w:trHeight w:val="441"/>
        </w:trPr>
        <w:tc>
          <w:tcPr>
            <w:tcW w:w="2279" w:type="dxa"/>
            <w:vAlign w:val="center"/>
          </w:tcPr>
          <w:p w:rsidR="005C2FFA" w:rsidRDefault="005C2FFA" w:rsidP="006E2E14">
            <w:pPr>
              <w:spacing w:line="360" w:lineRule="auto"/>
              <w:jc w:val="center"/>
            </w:pPr>
            <w:r>
              <w:t>2023-2024</w:t>
            </w:r>
          </w:p>
        </w:tc>
        <w:tc>
          <w:tcPr>
            <w:tcW w:w="2279" w:type="dxa"/>
            <w:vAlign w:val="center"/>
          </w:tcPr>
          <w:p w:rsidR="005C2FFA" w:rsidRDefault="005C2FFA" w:rsidP="006E2E14">
            <w:pPr>
              <w:spacing w:line="360" w:lineRule="auto"/>
              <w:jc w:val="center"/>
            </w:pPr>
            <w:r>
              <w:t>1.97</w:t>
            </w:r>
          </w:p>
        </w:tc>
        <w:tc>
          <w:tcPr>
            <w:tcW w:w="2279" w:type="dxa"/>
            <w:vAlign w:val="center"/>
          </w:tcPr>
          <w:p w:rsidR="005C2FFA" w:rsidRDefault="005C2FFA" w:rsidP="006E2E14">
            <w:pPr>
              <w:spacing w:line="360" w:lineRule="auto"/>
              <w:jc w:val="center"/>
            </w:pPr>
            <w:r>
              <w:t>0.89</w:t>
            </w:r>
          </w:p>
        </w:tc>
        <w:tc>
          <w:tcPr>
            <w:tcW w:w="2279" w:type="dxa"/>
            <w:vAlign w:val="center"/>
          </w:tcPr>
          <w:p w:rsidR="005C2FFA" w:rsidRDefault="005C2FFA" w:rsidP="006E2E14">
            <w:pPr>
              <w:spacing w:line="360" w:lineRule="auto"/>
              <w:jc w:val="center"/>
            </w:pPr>
            <w:r>
              <w:t>2.22</w:t>
            </w:r>
          </w:p>
        </w:tc>
      </w:tr>
    </w:tbl>
    <w:p w:rsidR="005C2FFA" w:rsidRDefault="005C2FFA" w:rsidP="005C2FFA">
      <w:pPr>
        <w:spacing w:line="360" w:lineRule="auto"/>
        <w:jc w:val="both"/>
        <w:rPr>
          <w:rFonts w:ascii="Times New Roman" w:hAnsi="Times New Roman" w:cs="Times New Roman"/>
          <w:b/>
          <w:bCs/>
        </w:rPr>
      </w:pPr>
      <w:r>
        <w:rPr>
          <w:rFonts w:ascii="Times New Roman" w:hAnsi="Times New Roman" w:cs="Times New Roman"/>
          <w:b/>
          <w:bCs/>
        </w:rPr>
        <w:t>SOURCE:</w:t>
      </w:r>
      <w:r w:rsidR="005831D3" w:rsidRPr="005831D3">
        <w:rPr>
          <w:rFonts w:ascii="Times New Roman" w:eastAsia="Times New Roman" w:hAnsi="Times New Roman" w:cs="Times New Roman"/>
          <w:b/>
          <w:bCs/>
          <w:kern w:val="0"/>
          <w:lang w:eastAsia="en-IN"/>
        </w:rPr>
        <w:t xml:space="preserve"> </w:t>
      </w:r>
      <w:r w:rsidR="005831D3" w:rsidRPr="003B235E">
        <w:rPr>
          <w:rFonts w:ascii="Times New Roman" w:eastAsia="Times New Roman" w:hAnsi="Times New Roman" w:cs="Times New Roman"/>
          <w:b/>
          <w:bCs/>
          <w:kern w:val="0"/>
          <w:lang w:eastAsia="en-IN"/>
        </w:rPr>
        <w:t>Secondary Data</w:t>
      </w:r>
    </w:p>
    <w:p w:rsidR="005C2FFA" w:rsidRDefault="005C2FFA" w:rsidP="005C2FFA">
      <w:pPr>
        <w:spacing w:line="360" w:lineRule="auto"/>
        <w:jc w:val="both"/>
        <w:rPr>
          <w:rFonts w:ascii="Times New Roman" w:hAnsi="Times New Roman" w:cs="Times New Roman"/>
        </w:rPr>
      </w:pPr>
      <w:r>
        <w:rPr>
          <w:rFonts w:ascii="Times New Roman" w:hAnsi="Times New Roman" w:cs="Times New Roman"/>
        </w:rPr>
        <w:t xml:space="preserve">Table </w:t>
      </w:r>
      <w:proofErr w:type="gramStart"/>
      <w:r>
        <w:rPr>
          <w:rFonts w:ascii="Times New Roman" w:hAnsi="Times New Roman" w:cs="Times New Roman"/>
        </w:rPr>
        <w:t>1 :</w:t>
      </w:r>
      <w:proofErr w:type="gramEnd"/>
      <w:r>
        <w:rPr>
          <w:rFonts w:ascii="Times New Roman" w:hAnsi="Times New Roman" w:cs="Times New Roman"/>
        </w:rPr>
        <w:t xml:space="preserve">  An ideal current ratio is 1.2 and above, indicating a sound liquidity position. In 2021–2022, the ratio was 1.04, showing just adequate liquidity. It improved to 1.83 in 2022–2023 and further to 2.21 in 2023–2024, reflecting a strong and comfortable liquidity position. Overall, the increasing trend indicates better working capital management, though the company should avoid excess idle current assets.</w:t>
      </w:r>
    </w:p>
    <w:p w:rsidR="005C2FFA" w:rsidRDefault="005831D3" w:rsidP="005C2FFA">
      <w:pPr>
        <w:spacing w:line="360" w:lineRule="auto"/>
        <w:rPr>
          <w:rFonts w:ascii="Times New Roman" w:hAnsi="Times New Roman" w:cs="Times New Roman"/>
          <w:b/>
          <w:bCs/>
          <w:sz w:val="28"/>
          <w:szCs w:val="28"/>
        </w:rPr>
      </w:pPr>
      <w:r>
        <w:rPr>
          <w:rFonts w:ascii="Times New Roman" w:hAnsi="Times New Roman" w:cs="Times New Roman"/>
          <w:b/>
          <w:bCs/>
          <w:sz w:val="28"/>
          <w:szCs w:val="28"/>
        </w:rPr>
        <w:t>8</w:t>
      </w:r>
      <w:r w:rsidR="005C2FFA">
        <w:rPr>
          <w:rFonts w:ascii="Times New Roman" w:hAnsi="Times New Roman" w:cs="Times New Roman"/>
          <w:b/>
          <w:bCs/>
          <w:sz w:val="28"/>
          <w:szCs w:val="28"/>
        </w:rPr>
        <w:t>.1.2 QUICK RATIO</w:t>
      </w:r>
    </w:p>
    <w:p w:rsidR="005C2FFA" w:rsidRDefault="005C2FFA" w:rsidP="005C2FFA">
      <w:pPr>
        <w:spacing w:line="360" w:lineRule="auto"/>
        <w:jc w:val="both"/>
        <w:rPr>
          <w:rFonts w:ascii="Times New Roman" w:hAnsi="Times New Roman" w:cs="Times New Roman"/>
        </w:rPr>
      </w:pPr>
      <w:r>
        <w:rPr>
          <w:rFonts w:ascii="Times New Roman" w:hAnsi="Times New Roman" w:cs="Times New Roman"/>
        </w:rPr>
        <w:t xml:space="preserve">   The quick ratio shows a company’s ability to pay short-term liabilities using its most liquid assets (excluding inventory and prepaid expenses).</w:t>
      </w:r>
    </w:p>
    <w:p w:rsidR="005C2FFA" w:rsidRDefault="005C2FFA" w:rsidP="005C2FFA">
      <w:pPr>
        <w:spacing w:line="360" w:lineRule="auto"/>
        <w:jc w:val="both"/>
        <w:rPr>
          <w:rFonts w:ascii="Times New Roman" w:hAnsi="Times New Roman" w:cs="Times New Roman"/>
        </w:rPr>
      </w:pPr>
      <w:r>
        <w:rPr>
          <w:rFonts w:ascii="Times New Roman" w:hAnsi="Times New Roman" w:cs="Times New Roman"/>
        </w:rPr>
        <w:t>Quick Ratio = Quick Assets / Current</w:t>
      </w:r>
    </w:p>
    <w:p w:rsidR="005831D3" w:rsidRDefault="005831D3" w:rsidP="005C2FFA">
      <w:pPr>
        <w:spacing w:line="360" w:lineRule="auto"/>
        <w:jc w:val="both"/>
        <w:rPr>
          <w:rFonts w:ascii="Times New Roman" w:hAnsi="Times New Roman" w:cs="Times New Roman"/>
        </w:rPr>
      </w:pPr>
    </w:p>
    <w:p w:rsidR="005831D3" w:rsidRDefault="005831D3" w:rsidP="005C2FFA">
      <w:pPr>
        <w:spacing w:line="360" w:lineRule="auto"/>
        <w:jc w:val="both"/>
        <w:rPr>
          <w:rFonts w:ascii="Times New Roman" w:hAnsi="Times New Roman" w:cs="Times New Roman"/>
        </w:rPr>
      </w:pPr>
    </w:p>
    <w:p w:rsidR="005831D3" w:rsidRDefault="005831D3" w:rsidP="005C2FFA">
      <w:pPr>
        <w:spacing w:line="360" w:lineRule="auto"/>
        <w:jc w:val="both"/>
        <w:rPr>
          <w:rFonts w:ascii="Times New Roman" w:hAnsi="Times New Roman" w:cs="Times New Roman"/>
        </w:rPr>
      </w:pPr>
    </w:p>
    <w:p w:rsidR="005C2FFA" w:rsidRDefault="005C2FFA" w:rsidP="005C2FFA">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TABLE </w:t>
      </w:r>
      <w:proofErr w:type="gramStart"/>
      <w:r>
        <w:rPr>
          <w:rFonts w:ascii="Times New Roman" w:hAnsi="Times New Roman" w:cs="Times New Roman"/>
          <w:b/>
          <w:bCs/>
          <w:sz w:val="28"/>
          <w:szCs w:val="28"/>
        </w:rPr>
        <w:t xml:space="preserve">2                                   </w:t>
      </w:r>
      <w:r w:rsidR="005831D3">
        <w:rPr>
          <w:rFonts w:ascii="Times New Roman" w:hAnsi="Times New Roman" w:cs="Times New Roman"/>
          <w:b/>
          <w:bCs/>
          <w:sz w:val="28"/>
          <w:szCs w:val="28"/>
        </w:rPr>
        <w:t xml:space="preserve"> </w:t>
      </w:r>
      <w:r>
        <w:rPr>
          <w:rFonts w:ascii="Times New Roman" w:hAnsi="Times New Roman" w:cs="Times New Roman"/>
          <w:b/>
          <w:bCs/>
          <w:sz w:val="28"/>
          <w:szCs w:val="28"/>
        </w:rPr>
        <w:t>QUICK RATIO</w:t>
      </w:r>
      <w:proofErr w:type="gramEnd"/>
    </w:p>
    <w:tbl>
      <w:tblPr>
        <w:tblStyle w:val="TableGrid"/>
        <w:tblW w:w="9116" w:type="dxa"/>
        <w:tblLook w:val="04A0" w:firstRow="1" w:lastRow="0" w:firstColumn="1" w:lastColumn="0" w:noHBand="0" w:noVBand="1"/>
      </w:tblPr>
      <w:tblGrid>
        <w:gridCol w:w="2279"/>
        <w:gridCol w:w="2279"/>
        <w:gridCol w:w="2279"/>
        <w:gridCol w:w="2279"/>
      </w:tblGrid>
      <w:tr w:rsidR="005C2FFA" w:rsidTr="006E2E14">
        <w:trPr>
          <w:trHeight w:val="976"/>
        </w:trPr>
        <w:tc>
          <w:tcPr>
            <w:tcW w:w="2279" w:type="dxa"/>
            <w:vAlign w:val="center"/>
          </w:tcPr>
          <w:p w:rsidR="005C2FFA" w:rsidRDefault="005C2FFA" w:rsidP="006E2E14">
            <w:pPr>
              <w:spacing w:line="360" w:lineRule="auto"/>
              <w:jc w:val="center"/>
              <w:rPr>
                <w:b/>
                <w:bCs/>
              </w:rPr>
            </w:pPr>
            <w:r>
              <w:rPr>
                <w:b/>
                <w:bCs/>
              </w:rPr>
              <w:t>YEAR</w:t>
            </w:r>
          </w:p>
        </w:tc>
        <w:tc>
          <w:tcPr>
            <w:tcW w:w="2279" w:type="dxa"/>
            <w:vAlign w:val="center"/>
          </w:tcPr>
          <w:p w:rsidR="005C2FFA" w:rsidRDefault="005C2FFA" w:rsidP="006E2E14">
            <w:pPr>
              <w:spacing w:line="360" w:lineRule="auto"/>
              <w:jc w:val="center"/>
              <w:rPr>
                <w:b/>
                <w:bCs/>
              </w:rPr>
            </w:pPr>
            <w:r>
              <w:rPr>
                <w:b/>
                <w:bCs/>
              </w:rPr>
              <w:t>QUICK ASSETS</w:t>
            </w:r>
          </w:p>
          <w:p w:rsidR="005C2FFA" w:rsidRDefault="005C2FFA" w:rsidP="006E2E14">
            <w:pPr>
              <w:spacing w:line="360" w:lineRule="auto"/>
              <w:jc w:val="center"/>
              <w:rPr>
                <w:b/>
                <w:bCs/>
              </w:rPr>
            </w:pPr>
            <w:r>
              <w:rPr>
                <w:b/>
                <w:bCs/>
              </w:rPr>
              <w:t>(RS IN CRORES)</w:t>
            </w:r>
          </w:p>
        </w:tc>
        <w:tc>
          <w:tcPr>
            <w:tcW w:w="2279" w:type="dxa"/>
            <w:vAlign w:val="center"/>
          </w:tcPr>
          <w:p w:rsidR="005C2FFA" w:rsidRDefault="005C2FFA" w:rsidP="006E2E14">
            <w:pPr>
              <w:spacing w:line="360" w:lineRule="auto"/>
              <w:jc w:val="center"/>
              <w:rPr>
                <w:b/>
                <w:bCs/>
              </w:rPr>
            </w:pPr>
            <w:r>
              <w:rPr>
                <w:b/>
                <w:bCs/>
              </w:rPr>
              <w:t>CURRENT LIABILITIES</w:t>
            </w:r>
          </w:p>
          <w:p w:rsidR="005C2FFA" w:rsidRDefault="005C2FFA" w:rsidP="006E2E14">
            <w:pPr>
              <w:spacing w:line="360" w:lineRule="auto"/>
              <w:jc w:val="center"/>
              <w:rPr>
                <w:b/>
                <w:bCs/>
              </w:rPr>
            </w:pPr>
            <w:r>
              <w:rPr>
                <w:b/>
                <w:bCs/>
              </w:rPr>
              <w:t>(RS IN CRORES)</w:t>
            </w:r>
          </w:p>
        </w:tc>
        <w:tc>
          <w:tcPr>
            <w:tcW w:w="2279" w:type="dxa"/>
            <w:vAlign w:val="center"/>
          </w:tcPr>
          <w:p w:rsidR="005C2FFA" w:rsidRDefault="005C2FFA" w:rsidP="006E2E14">
            <w:pPr>
              <w:spacing w:line="360" w:lineRule="auto"/>
              <w:jc w:val="center"/>
              <w:rPr>
                <w:b/>
                <w:bCs/>
              </w:rPr>
            </w:pPr>
            <w:r>
              <w:rPr>
                <w:b/>
                <w:bCs/>
              </w:rPr>
              <w:t>QUICK RATIO</w:t>
            </w:r>
          </w:p>
          <w:p w:rsidR="005C2FFA" w:rsidRDefault="005C2FFA" w:rsidP="006E2E14">
            <w:pPr>
              <w:spacing w:line="360" w:lineRule="auto"/>
              <w:jc w:val="center"/>
              <w:rPr>
                <w:b/>
                <w:bCs/>
              </w:rPr>
            </w:pPr>
            <w:r>
              <w:rPr>
                <w:b/>
                <w:bCs/>
              </w:rPr>
              <w:t>(IN %)</w:t>
            </w:r>
          </w:p>
        </w:tc>
      </w:tr>
      <w:tr w:rsidR="005C2FFA" w:rsidTr="006E2E14">
        <w:trPr>
          <w:trHeight w:val="513"/>
        </w:trPr>
        <w:tc>
          <w:tcPr>
            <w:tcW w:w="2279" w:type="dxa"/>
            <w:vAlign w:val="center"/>
          </w:tcPr>
          <w:p w:rsidR="005C2FFA" w:rsidRDefault="005C2FFA" w:rsidP="006E2E14">
            <w:pPr>
              <w:spacing w:line="360" w:lineRule="auto"/>
              <w:jc w:val="center"/>
            </w:pPr>
            <w:r>
              <w:lastRenderedPageBreak/>
              <w:t>2021-2022</w:t>
            </w:r>
          </w:p>
        </w:tc>
        <w:tc>
          <w:tcPr>
            <w:tcW w:w="2279" w:type="dxa"/>
            <w:vAlign w:val="center"/>
          </w:tcPr>
          <w:p w:rsidR="005C2FFA" w:rsidRDefault="005C2FFA" w:rsidP="006E2E14">
            <w:pPr>
              <w:spacing w:line="360" w:lineRule="auto"/>
              <w:jc w:val="center"/>
            </w:pPr>
            <w:r>
              <w:t>1.65</w:t>
            </w:r>
          </w:p>
        </w:tc>
        <w:tc>
          <w:tcPr>
            <w:tcW w:w="2279" w:type="dxa"/>
            <w:vAlign w:val="center"/>
          </w:tcPr>
          <w:p w:rsidR="005C2FFA" w:rsidRDefault="005C2FFA" w:rsidP="006E2E14">
            <w:pPr>
              <w:spacing w:line="360" w:lineRule="auto"/>
              <w:jc w:val="center"/>
            </w:pPr>
            <w:r>
              <w:t>3.34</w:t>
            </w:r>
          </w:p>
        </w:tc>
        <w:tc>
          <w:tcPr>
            <w:tcW w:w="2279" w:type="dxa"/>
            <w:vAlign w:val="center"/>
          </w:tcPr>
          <w:p w:rsidR="005C2FFA" w:rsidRDefault="005C2FFA" w:rsidP="006E2E14">
            <w:pPr>
              <w:spacing w:line="360" w:lineRule="auto"/>
              <w:jc w:val="center"/>
            </w:pPr>
            <w:r>
              <w:t>0.49</w:t>
            </w:r>
          </w:p>
        </w:tc>
      </w:tr>
      <w:tr w:rsidR="005C2FFA" w:rsidTr="006E2E14">
        <w:trPr>
          <w:trHeight w:val="549"/>
        </w:trPr>
        <w:tc>
          <w:tcPr>
            <w:tcW w:w="2279" w:type="dxa"/>
            <w:vAlign w:val="center"/>
          </w:tcPr>
          <w:p w:rsidR="005C2FFA" w:rsidRDefault="005C2FFA" w:rsidP="006E2E14">
            <w:pPr>
              <w:spacing w:line="360" w:lineRule="auto"/>
              <w:jc w:val="center"/>
            </w:pPr>
            <w:r>
              <w:t>2022-2023</w:t>
            </w:r>
          </w:p>
        </w:tc>
        <w:tc>
          <w:tcPr>
            <w:tcW w:w="2279" w:type="dxa"/>
            <w:vAlign w:val="center"/>
          </w:tcPr>
          <w:p w:rsidR="005C2FFA" w:rsidRDefault="005C2FFA" w:rsidP="006E2E14">
            <w:pPr>
              <w:spacing w:line="360" w:lineRule="auto"/>
              <w:jc w:val="center"/>
            </w:pPr>
            <w:r>
              <w:t>2.52</w:t>
            </w:r>
          </w:p>
        </w:tc>
        <w:tc>
          <w:tcPr>
            <w:tcW w:w="2279" w:type="dxa"/>
            <w:vAlign w:val="center"/>
          </w:tcPr>
          <w:p w:rsidR="005C2FFA" w:rsidRDefault="005C2FFA" w:rsidP="006E2E14">
            <w:pPr>
              <w:spacing w:line="360" w:lineRule="auto"/>
              <w:jc w:val="center"/>
            </w:pPr>
            <w:r>
              <w:t>1.96</w:t>
            </w:r>
          </w:p>
        </w:tc>
        <w:tc>
          <w:tcPr>
            <w:tcW w:w="2279" w:type="dxa"/>
            <w:vAlign w:val="center"/>
          </w:tcPr>
          <w:p w:rsidR="005C2FFA" w:rsidRDefault="005C2FFA" w:rsidP="006E2E14">
            <w:pPr>
              <w:spacing w:line="360" w:lineRule="auto"/>
              <w:jc w:val="center"/>
            </w:pPr>
            <w:r>
              <w:t>1.29</w:t>
            </w:r>
          </w:p>
        </w:tc>
      </w:tr>
      <w:tr w:rsidR="005C2FFA" w:rsidTr="006E2E14">
        <w:trPr>
          <w:trHeight w:val="429"/>
        </w:trPr>
        <w:tc>
          <w:tcPr>
            <w:tcW w:w="2279" w:type="dxa"/>
            <w:vAlign w:val="center"/>
          </w:tcPr>
          <w:p w:rsidR="005C2FFA" w:rsidRDefault="005C2FFA" w:rsidP="006E2E14">
            <w:pPr>
              <w:spacing w:line="360" w:lineRule="auto"/>
              <w:jc w:val="center"/>
            </w:pPr>
            <w:r>
              <w:t>2023-2024</w:t>
            </w:r>
          </w:p>
        </w:tc>
        <w:tc>
          <w:tcPr>
            <w:tcW w:w="2279" w:type="dxa"/>
            <w:vAlign w:val="center"/>
          </w:tcPr>
          <w:p w:rsidR="005C2FFA" w:rsidRDefault="005C2FFA" w:rsidP="006E2E14">
            <w:pPr>
              <w:spacing w:line="360" w:lineRule="auto"/>
              <w:jc w:val="center"/>
            </w:pPr>
            <w:r>
              <w:t>1.50</w:t>
            </w:r>
          </w:p>
        </w:tc>
        <w:tc>
          <w:tcPr>
            <w:tcW w:w="2279" w:type="dxa"/>
            <w:vAlign w:val="center"/>
          </w:tcPr>
          <w:p w:rsidR="005C2FFA" w:rsidRDefault="005C2FFA" w:rsidP="006E2E14">
            <w:pPr>
              <w:spacing w:line="360" w:lineRule="auto"/>
              <w:jc w:val="center"/>
            </w:pPr>
            <w:r>
              <w:t>0.89</w:t>
            </w:r>
          </w:p>
        </w:tc>
        <w:tc>
          <w:tcPr>
            <w:tcW w:w="2279" w:type="dxa"/>
            <w:vAlign w:val="center"/>
          </w:tcPr>
          <w:p w:rsidR="005C2FFA" w:rsidRDefault="005C2FFA" w:rsidP="006E2E14">
            <w:pPr>
              <w:spacing w:line="360" w:lineRule="auto"/>
              <w:jc w:val="center"/>
            </w:pPr>
            <w:r>
              <w:t>1.69</w:t>
            </w:r>
          </w:p>
        </w:tc>
      </w:tr>
    </w:tbl>
    <w:p w:rsidR="005C2FFA" w:rsidRDefault="005C2FFA" w:rsidP="005C2FFA">
      <w:pPr>
        <w:spacing w:line="360" w:lineRule="auto"/>
        <w:jc w:val="both"/>
        <w:rPr>
          <w:rFonts w:ascii="Times New Roman" w:hAnsi="Times New Roman" w:cs="Times New Roman"/>
          <w:b/>
          <w:bCs/>
        </w:rPr>
      </w:pPr>
      <w:r>
        <w:rPr>
          <w:rFonts w:ascii="Times New Roman" w:hAnsi="Times New Roman" w:cs="Times New Roman"/>
          <w:b/>
          <w:bCs/>
        </w:rPr>
        <w:t>SOURCE:</w:t>
      </w:r>
      <w:r w:rsidR="005831D3" w:rsidRPr="005831D3">
        <w:rPr>
          <w:rFonts w:ascii="Times New Roman" w:eastAsia="Times New Roman" w:hAnsi="Times New Roman" w:cs="Times New Roman"/>
          <w:b/>
          <w:bCs/>
          <w:kern w:val="0"/>
          <w:lang w:eastAsia="en-IN"/>
        </w:rPr>
        <w:t xml:space="preserve"> </w:t>
      </w:r>
      <w:r w:rsidR="005831D3" w:rsidRPr="003B235E">
        <w:rPr>
          <w:rFonts w:ascii="Times New Roman" w:eastAsia="Times New Roman" w:hAnsi="Times New Roman" w:cs="Times New Roman"/>
          <w:b/>
          <w:bCs/>
          <w:kern w:val="0"/>
          <w:lang w:eastAsia="en-IN"/>
        </w:rPr>
        <w:t>Secondary Data</w:t>
      </w:r>
    </w:p>
    <w:p w:rsidR="005C2FFA" w:rsidRDefault="005C2FFA" w:rsidP="005C2FFA">
      <w:pPr>
        <w:spacing w:line="360" w:lineRule="auto"/>
        <w:jc w:val="both"/>
        <w:rPr>
          <w:rFonts w:ascii="Times New Roman" w:hAnsi="Times New Roman" w:cs="Times New Roman"/>
        </w:rPr>
      </w:pPr>
      <w:r>
        <w:rPr>
          <w:rFonts w:ascii="Times New Roman" w:hAnsi="Times New Roman" w:cs="Times New Roman"/>
        </w:rPr>
        <w:t xml:space="preserve">Table </w:t>
      </w:r>
      <w:proofErr w:type="gramStart"/>
      <w:r>
        <w:rPr>
          <w:rFonts w:ascii="Times New Roman" w:hAnsi="Times New Roman" w:cs="Times New Roman"/>
        </w:rPr>
        <w:t>2 :</w:t>
      </w:r>
      <w:proofErr w:type="gramEnd"/>
      <w:r>
        <w:rPr>
          <w:rFonts w:ascii="Times New Roman" w:hAnsi="Times New Roman" w:cs="Times New Roman"/>
        </w:rPr>
        <w:t xml:space="preserve"> An ideal quick ratio is above 1, indicating the company can meet short-term liabilities using its most liquid assets. In 2021–2022, the ratio was 0.49, showing weak liquidity. It improved to 1.29 in 2022–2023 and further to 1.69 in 2023–2024, reflecting a strong liquidity position. Overall, the rising trend shows improved short-term financial stability and better working capital management.</w:t>
      </w:r>
    </w:p>
    <w:p w:rsidR="005C2FFA" w:rsidRDefault="005831D3" w:rsidP="005C2FFA">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8</w:t>
      </w:r>
      <w:r w:rsidR="005C2FFA">
        <w:rPr>
          <w:rFonts w:ascii="Times New Roman" w:hAnsi="Times New Roman" w:cs="Times New Roman"/>
          <w:b/>
          <w:bCs/>
          <w:sz w:val="28"/>
          <w:szCs w:val="28"/>
        </w:rPr>
        <w:t>.2 LONG-TERM SOLVENCY RATIO</w:t>
      </w:r>
    </w:p>
    <w:p w:rsidR="005C2FFA" w:rsidRDefault="005C2FFA" w:rsidP="005C2FFA">
      <w:pPr>
        <w:spacing w:line="360" w:lineRule="auto"/>
        <w:jc w:val="both"/>
        <w:rPr>
          <w:rFonts w:ascii="Times New Roman" w:hAnsi="Times New Roman" w:cs="Times New Roman"/>
        </w:rPr>
      </w:pPr>
      <w:r>
        <w:rPr>
          <w:rFonts w:ascii="Times New Roman" w:hAnsi="Times New Roman" w:cs="Times New Roman"/>
        </w:rPr>
        <w:t xml:space="preserve">   Long-term solvency ratios measure a company’s ability to meet its long-term financial obligations. They assess the financial stability and capital structure of the business. These ratios help lenders and investors evaluate the company’s capacity to repay long-term debts and its overall financial strength.</w:t>
      </w:r>
    </w:p>
    <w:p w:rsidR="005C2FFA" w:rsidRDefault="005831D3" w:rsidP="005C2FFA">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8</w:t>
      </w:r>
      <w:r w:rsidR="005C2FFA">
        <w:rPr>
          <w:rFonts w:ascii="Times New Roman" w:hAnsi="Times New Roman" w:cs="Times New Roman"/>
          <w:b/>
          <w:bCs/>
          <w:sz w:val="28"/>
          <w:szCs w:val="28"/>
        </w:rPr>
        <w:t>.2.1 DEBT EQUITY RATIO</w:t>
      </w:r>
    </w:p>
    <w:p w:rsidR="005C2FFA" w:rsidRDefault="005C2FFA" w:rsidP="005C2FFA">
      <w:pPr>
        <w:spacing w:line="360" w:lineRule="auto"/>
        <w:jc w:val="both"/>
        <w:rPr>
          <w:rFonts w:ascii="Times New Roman" w:hAnsi="Times New Roman" w:cs="Times New Roman"/>
        </w:rPr>
      </w:pPr>
      <w:r>
        <w:rPr>
          <w:rFonts w:ascii="Times New Roman" w:hAnsi="Times New Roman" w:cs="Times New Roman"/>
        </w:rPr>
        <w:t xml:space="preserve">   The debt equity ratio shows the proportion of total debt to shareholders’ funds. It indicates the company’s level of financial risk and dependence on borrowed funds.</w:t>
      </w:r>
    </w:p>
    <w:p w:rsidR="005C2FFA" w:rsidRDefault="005C2FFA" w:rsidP="005C2FFA">
      <w:pPr>
        <w:spacing w:line="360" w:lineRule="auto"/>
        <w:jc w:val="both"/>
        <w:rPr>
          <w:rFonts w:ascii="Times New Roman" w:hAnsi="Times New Roman" w:cs="Times New Roman"/>
        </w:rPr>
      </w:pPr>
      <w:r>
        <w:rPr>
          <w:rFonts w:ascii="Times New Roman" w:hAnsi="Times New Roman" w:cs="Times New Roman"/>
        </w:rPr>
        <w:t>Debt Equity Ratio = Total Debt / Proprietor’s Fund</w:t>
      </w:r>
    </w:p>
    <w:p w:rsidR="005C2FFA" w:rsidRDefault="005C2FFA" w:rsidP="005C2FFA">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TABLE 3                               DEBT EQUITY RATIO</w:t>
      </w:r>
    </w:p>
    <w:tbl>
      <w:tblPr>
        <w:tblStyle w:val="TableGrid"/>
        <w:tblW w:w="9116" w:type="dxa"/>
        <w:tblLook w:val="04A0" w:firstRow="1" w:lastRow="0" w:firstColumn="1" w:lastColumn="0" w:noHBand="0" w:noVBand="1"/>
      </w:tblPr>
      <w:tblGrid>
        <w:gridCol w:w="2279"/>
        <w:gridCol w:w="2279"/>
        <w:gridCol w:w="2279"/>
        <w:gridCol w:w="2279"/>
      </w:tblGrid>
      <w:tr w:rsidR="005C2FFA" w:rsidTr="006E2E14">
        <w:trPr>
          <w:trHeight w:val="964"/>
        </w:trPr>
        <w:tc>
          <w:tcPr>
            <w:tcW w:w="2279" w:type="dxa"/>
            <w:vAlign w:val="center"/>
          </w:tcPr>
          <w:p w:rsidR="005C2FFA" w:rsidRDefault="005C2FFA" w:rsidP="006E2E14">
            <w:pPr>
              <w:spacing w:line="360" w:lineRule="auto"/>
              <w:jc w:val="center"/>
              <w:rPr>
                <w:b/>
                <w:bCs/>
              </w:rPr>
            </w:pPr>
            <w:r>
              <w:rPr>
                <w:b/>
                <w:bCs/>
              </w:rPr>
              <w:t>YEAR</w:t>
            </w:r>
          </w:p>
        </w:tc>
        <w:tc>
          <w:tcPr>
            <w:tcW w:w="2279" w:type="dxa"/>
            <w:vAlign w:val="center"/>
          </w:tcPr>
          <w:p w:rsidR="005C2FFA" w:rsidRDefault="005C2FFA" w:rsidP="006E2E14">
            <w:pPr>
              <w:spacing w:line="360" w:lineRule="auto"/>
              <w:jc w:val="center"/>
              <w:rPr>
                <w:b/>
                <w:bCs/>
              </w:rPr>
            </w:pPr>
            <w:r>
              <w:rPr>
                <w:b/>
                <w:bCs/>
              </w:rPr>
              <w:t>TOTAL DEBT (RS IN CRORES)</w:t>
            </w:r>
          </w:p>
        </w:tc>
        <w:tc>
          <w:tcPr>
            <w:tcW w:w="2279" w:type="dxa"/>
            <w:vAlign w:val="center"/>
          </w:tcPr>
          <w:p w:rsidR="005C2FFA" w:rsidRDefault="005C2FFA" w:rsidP="006E2E14">
            <w:pPr>
              <w:spacing w:line="360" w:lineRule="auto"/>
              <w:jc w:val="center"/>
              <w:rPr>
                <w:b/>
                <w:bCs/>
              </w:rPr>
            </w:pPr>
            <w:r>
              <w:rPr>
                <w:b/>
                <w:bCs/>
              </w:rPr>
              <w:t>PROPRIETORS FUND</w:t>
            </w:r>
          </w:p>
          <w:p w:rsidR="005C2FFA" w:rsidRDefault="005C2FFA" w:rsidP="006E2E14">
            <w:pPr>
              <w:spacing w:line="360" w:lineRule="auto"/>
              <w:jc w:val="center"/>
              <w:rPr>
                <w:b/>
                <w:bCs/>
              </w:rPr>
            </w:pPr>
            <w:r>
              <w:rPr>
                <w:b/>
                <w:bCs/>
              </w:rPr>
              <w:t>(RS IN CRORES)</w:t>
            </w:r>
          </w:p>
        </w:tc>
        <w:tc>
          <w:tcPr>
            <w:tcW w:w="2279" w:type="dxa"/>
            <w:vAlign w:val="center"/>
          </w:tcPr>
          <w:p w:rsidR="005C2FFA" w:rsidRDefault="005C2FFA" w:rsidP="006E2E14">
            <w:pPr>
              <w:spacing w:line="360" w:lineRule="auto"/>
              <w:jc w:val="center"/>
              <w:rPr>
                <w:b/>
                <w:bCs/>
              </w:rPr>
            </w:pPr>
            <w:r>
              <w:rPr>
                <w:b/>
                <w:bCs/>
              </w:rPr>
              <w:t>DEBT EQITY RATIO</w:t>
            </w:r>
          </w:p>
          <w:p w:rsidR="005C2FFA" w:rsidRDefault="005C2FFA" w:rsidP="006E2E14">
            <w:pPr>
              <w:spacing w:line="360" w:lineRule="auto"/>
              <w:jc w:val="center"/>
              <w:rPr>
                <w:b/>
                <w:bCs/>
              </w:rPr>
            </w:pPr>
            <w:r>
              <w:rPr>
                <w:b/>
                <w:bCs/>
              </w:rPr>
              <w:t>(IN %)</w:t>
            </w:r>
          </w:p>
        </w:tc>
      </w:tr>
      <w:tr w:rsidR="005C2FFA" w:rsidTr="006E2E14">
        <w:trPr>
          <w:trHeight w:val="628"/>
        </w:trPr>
        <w:tc>
          <w:tcPr>
            <w:tcW w:w="2279" w:type="dxa"/>
            <w:vAlign w:val="center"/>
          </w:tcPr>
          <w:p w:rsidR="005C2FFA" w:rsidRDefault="005C2FFA" w:rsidP="006E2E14">
            <w:pPr>
              <w:spacing w:line="360" w:lineRule="auto"/>
              <w:jc w:val="center"/>
            </w:pPr>
            <w:r>
              <w:t>2021-2022</w:t>
            </w:r>
          </w:p>
        </w:tc>
        <w:tc>
          <w:tcPr>
            <w:tcW w:w="2279" w:type="dxa"/>
            <w:vAlign w:val="center"/>
          </w:tcPr>
          <w:p w:rsidR="005C2FFA" w:rsidRDefault="005C2FFA" w:rsidP="006E2E14">
            <w:pPr>
              <w:spacing w:line="360" w:lineRule="auto"/>
              <w:jc w:val="center"/>
            </w:pPr>
            <w:r>
              <w:t>1.52</w:t>
            </w:r>
          </w:p>
        </w:tc>
        <w:tc>
          <w:tcPr>
            <w:tcW w:w="2279" w:type="dxa"/>
            <w:vAlign w:val="center"/>
          </w:tcPr>
          <w:p w:rsidR="005C2FFA" w:rsidRDefault="005C2FFA" w:rsidP="006E2E14">
            <w:pPr>
              <w:spacing w:line="360" w:lineRule="auto"/>
              <w:jc w:val="center"/>
            </w:pPr>
            <w:r>
              <w:t>0.93</w:t>
            </w:r>
          </w:p>
        </w:tc>
        <w:tc>
          <w:tcPr>
            <w:tcW w:w="2279" w:type="dxa"/>
            <w:vAlign w:val="center"/>
          </w:tcPr>
          <w:p w:rsidR="005C2FFA" w:rsidRDefault="005C2FFA" w:rsidP="006E2E14">
            <w:pPr>
              <w:spacing w:line="360" w:lineRule="auto"/>
              <w:jc w:val="center"/>
            </w:pPr>
            <w:r>
              <w:t>1.64</w:t>
            </w:r>
          </w:p>
        </w:tc>
      </w:tr>
      <w:tr w:rsidR="005C2FFA" w:rsidTr="006E2E14">
        <w:trPr>
          <w:trHeight w:val="557"/>
        </w:trPr>
        <w:tc>
          <w:tcPr>
            <w:tcW w:w="2279" w:type="dxa"/>
            <w:vAlign w:val="center"/>
          </w:tcPr>
          <w:p w:rsidR="005C2FFA" w:rsidRDefault="005C2FFA" w:rsidP="006E2E14">
            <w:pPr>
              <w:spacing w:line="360" w:lineRule="auto"/>
              <w:jc w:val="center"/>
            </w:pPr>
            <w:r>
              <w:t>2022-2023</w:t>
            </w:r>
          </w:p>
        </w:tc>
        <w:tc>
          <w:tcPr>
            <w:tcW w:w="2279" w:type="dxa"/>
            <w:vAlign w:val="center"/>
          </w:tcPr>
          <w:p w:rsidR="005C2FFA" w:rsidRDefault="005C2FFA" w:rsidP="006E2E14">
            <w:pPr>
              <w:spacing w:line="360" w:lineRule="auto"/>
              <w:jc w:val="center"/>
            </w:pPr>
            <w:r>
              <w:t>1.09</w:t>
            </w:r>
          </w:p>
        </w:tc>
        <w:tc>
          <w:tcPr>
            <w:tcW w:w="2279" w:type="dxa"/>
            <w:vAlign w:val="center"/>
          </w:tcPr>
          <w:p w:rsidR="005C2FFA" w:rsidRDefault="005C2FFA" w:rsidP="006E2E14">
            <w:pPr>
              <w:spacing w:line="360" w:lineRule="auto"/>
              <w:jc w:val="center"/>
            </w:pPr>
            <w:r>
              <w:t>0.89</w:t>
            </w:r>
          </w:p>
        </w:tc>
        <w:tc>
          <w:tcPr>
            <w:tcW w:w="2279" w:type="dxa"/>
            <w:vAlign w:val="center"/>
          </w:tcPr>
          <w:p w:rsidR="005C2FFA" w:rsidRDefault="005C2FFA" w:rsidP="006E2E14">
            <w:pPr>
              <w:spacing w:line="360" w:lineRule="auto"/>
              <w:jc w:val="center"/>
            </w:pPr>
            <w:r>
              <w:t>1.22</w:t>
            </w:r>
          </w:p>
        </w:tc>
      </w:tr>
      <w:tr w:rsidR="005C2FFA" w:rsidTr="006E2E14">
        <w:trPr>
          <w:trHeight w:val="132"/>
        </w:trPr>
        <w:tc>
          <w:tcPr>
            <w:tcW w:w="2279" w:type="dxa"/>
            <w:vAlign w:val="center"/>
          </w:tcPr>
          <w:p w:rsidR="005C2FFA" w:rsidRDefault="005C2FFA" w:rsidP="006E2E14">
            <w:pPr>
              <w:spacing w:line="360" w:lineRule="auto"/>
              <w:jc w:val="center"/>
            </w:pPr>
            <w:r>
              <w:t>2023-2024</w:t>
            </w:r>
          </w:p>
        </w:tc>
        <w:tc>
          <w:tcPr>
            <w:tcW w:w="2279" w:type="dxa"/>
            <w:vAlign w:val="center"/>
          </w:tcPr>
          <w:p w:rsidR="005C2FFA" w:rsidRDefault="005C2FFA" w:rsidP="006E2E14">
            <w:pPr>
              <w:spacing w:line="360" w:lineRule="auto"/>
              <w:jc w:val="center"/>
            </w:pPr>
            <w:r>
              <w:t>0.56</w:t>
            </w:r>
          </w:p>
        </w:tc>
        <w:tc>
          <w:tcPr>
            <w:tcW w:w="2279" w:type="dxa"/>
            <w:vAlign w:val="center"/>
          </w:tcPr>
          <w:p w:rsidR="005C2FFA" w:rsidRDefault="005C2FFA" w:rsidP="006E2E14">
            <w:pPr>
              <w:spacing w:line="360" w:lineRule="auto"/>
              <w:jc w:val="center"/>
            </w:pPr>
            <w:r>
              <w:t>0.85</w:t>
            </w:r>
          </w:p>
        </w:tc>
        <w:tc>
          <w:tcPr>
            <w:tcW w:w="2279" w:type="dxa"/>
            <w:vAlign w:val="center"/>
          </w:tcPr>
          <w:p w:rsidR="005C2FFA" w:rsidRDefault="005C2FFA" w:rsidP="006E2E14">
            <w:pPr>
              <w:spacing w:line="360" w:lineRule="auto"/>
              <w:jc w:val="center"/>
            </w:pPr>
            <w:r>
              <w:t>0.66</w:t>
            </w:r>
          </w:p>
        </w:tc>
      </w:tr>
    </w:tbl>
    <w:p w:rsidR="005C2FFA" w:rsidRDefault="005C2FFA" w:rsidP="005C2FFA">
      <w:pPr>
        <w:spacing w:line="360" w:lineRule="auto"/>
        <w:jc w:val="both"/>
        <w:rPr>
          <w:rFonts w:ascii="Times New Roman" w:hAnsi="Times New Roman" w:cs="Times New Roman"/>
          <w:b/>
          <w:bCs/>
        </w:rPr>
      </w:pPr>
      <w:r>
        <w:rPr>
          <w:rFonts w:ascii="Times New Roman" w:hAnsi="Times New Roman" w:cs="Times New Roman"/>
          <w:b/>
          <w:bCs/>
        </w:rPr>
        <w:t>SOURCE:</w:t>
      </w:r>
      <w:r w:rsidR="005831D3" w:rsidRPr="005831D3">
        <w:rPr>
          <w:rFonts w:ascii="Times New Roman" w:eastAsia="Times New Roman" w:hAnsi="Times New Roman" w:cs="Times New Roman"/>
          <w:b/>
          <w:bCs/>
          <w:kern w:val="0"/>
          <w:lang w:eastAsia="en-IN"/>
        </w:rPr>
        <w:t xml:space="preserve"> </w:t>
      </w:r>
      <w:r w:rsidR="005831D3" w:rsidRPr="003B235E">
        <w:rPr>
          <w:rFonts w:ascii="Times New Roman" w:eastAsia="Times New Roman" w:hAnsi="Times New Roman" w:cs="Times New Roman"/>
          <w:b/>
          <w:bCs/>
          <w:kern w:val="0"/>
          <w:lang w:eastAsia="en-IN"/>
        </w:rPr>
        <w:t>Secondary Data</w:t>
      </w:r>
    </w:p>
    <w:p w:rsidR="005C2FFA" w:rsidRDefault="005C2FFA" w:rsidP="005C2FFA">
      <w:pPr>
        <w:spacing w:line="360" w:lineRule="auto"/>
        <w:jc w:val="both"/>
        <w:rPr>
          <w:rFonts w:ascii="Times New Roman" w:hAnsi="Times New Roman" w:cs="Times New Roman"/>
        </w:rPr>
      </w:pPr>
      <w:r>
        <w:rPr>
          <w:rFonts w:ascii="Times New Roman" w:hAnsi="Times New Roman" w:cs="Times New Roman"/>
        </w:rPr>
        <w:t xml:space="preserve">Table 3: The debt equity ratio shows the proportion of debt and proprietors’ funds used to finance the company’s assets. In 2021–2022, the ratio was 1.64, indicating high dependence on borrowed funds and greater financial risk. It decreased to 1.22 in 2022–2023 and further to </w:t>
      </w:r>
      <w:r>
        <w:rPr>
          <w:rFonts w:ascii="Times New Roman" w:hAnsi="Times New Roman" w:cs="Times New Roman"/>
        </w:rPr>
        <w:lastRenderedPageBreak/>
        <w:t>0.66 in 2023–2024, showing reduced reliance on debt and improved financial stability. Overall, the declining trend reflects better long-term financial management.</w:t>
      </w:r>
    </w:p>
    <w:p w:rsidR="005C2FFA" w:rsidRDefault="005831D3" w:rsidP="005C2FFA">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8</w:t>
      </w:r>
      <w:r w:rsidR="005C2FFA">
        <w:rPr>
          <w:rFonts w:ascii="Times New Roman" w:hAnsi="Times New Roman" w:cs="Times New Roman"/>
          <w:b/>
          <w:bCs/>
          <w:sz w:val="28"/>
          <w:szCs w:val="28"/>
        </w:rPr>
        <w:t>.2.2 PROPRIETARY RATIO</w:t>
      </w:r>
    </w:p>
    <w:p w:rsidR="005C2FFA" w:rsidRDefault="005C2FFA" w:rsidP="005C2FFA">
      <w:pPr>
        <w:spacing w:line="360" w:lineRule="auto"/>
        <w:jc w:val="both"/>
        <w:rPr>
          <w:rFonts w:ascii="Times New Roman" w:hAnsi="Times New Roman" w:cs="Times New Roman"/>
        </w:rPr>
      </w:pPr>
      <w:r>
        <w:rPr>
          <w:rFonts w:ascii="Times New Roman" w:hAnsi="Times New Roman" w:cs="Times New Roman"/>
        </w:rPr>
        <w:t xml:space="preserve">   The proprietary ratio shows the proportion of total assets financed by proprietors’ funds. A higher ratio indicates better financial stability and lower financial risk.</w:t>
      </w:r>
    </w:p>
    <w:p w:rsidR="005C2FFA" w:rsidRDefault="005C2FFA" w:rsidP="005C2FFA">
      <w:pPr>
        <w:spacing w:line="360" w:lineRule="auto"/>
        <w:jc w:val="both"/>
        <w:rPr>
          <w:rFonts w:ascii="Times New Roman" w:hAnsi="Times New Roman" w:cs="Times New Roman"/>
        </w:rPr>
      </w:pPr>
      <w:r>
        <w:rPr>
          <w:rFonts w:ascii="Times New Roman" w:hAnsi="Times New Roman" w:cs="Times New Roman"/>
        </w:rPr>
        <w:t>Proprietary Ratio = Proprietors’ Fund / Total Assets</w:t>
      </w:r>
    </w:p>
    <w:p w:rsidR="005C2FFA" w:rsidRDefault="005C2FFA" w:rsidP="005C2FFA">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TABLE 4                           PROPRIETARY RATIO</w:t>
      </w:r>
    </w:p>
    <w:tbl>
      <w:tblPr>
        <w:tblStyle w:val="TableGrid"/>
        <w:tblW w:w="9116" w:type="dxa"/>
        <w:tblLook w:val="04A0" w:firstRow="1" w:lastRow="0" w:firstColumn="1" w:lastColumn="0" w:noHBand="0" w:noVBand="1"/>
      </w:tblPr>
      <w:tblGrid>
        <w:gridCol w:w="2279"/>
        <w:gridCol w:w="2279"/>
        <w:gridCol w:w="2279"/>
        <w:gridCol w:w="2279"/>
      </w:tblGrid>
      <w:tr w:rsidR="005C2FFA" w:rsidTr="006E2E14">
        <w:trPr>
          <w:trHeight w:val="707"/>
        </w:trPr>
        <w:tc>
          <w:tcPr>
            <w:tcW w:w="2279" w:type="dxa"/>
            <w:vAlign w:val="center"/>
          </w:tcPr>
          <w:p w:rsidR="005C2FFA" w:rsidRDefault="005C2FFA" w:rsidP="006E2E14">
            <w:pPr>
              <w:spacing w:line="360" w:lineRule="auto"/>
              <w:jc w:val="center"/>
              <w:rPr>
                <w:b/>
                <w:bCs/>
              </w:rPr>
            </w:pPr>
            <w:r>
              <w:rPr>
                <w:b/>
                <w:bCs/>
              </w:rPr>
              <w:t>YEAR</w:t>
            </w:r>
          </w:p>
        </w:tc>
        <w:tc>
          <w:tcPr>
            <w:tcW w:w="2279" w:type="dxa"/>
            <w:vAlign w:val="center"/>
          </w:tcPr>
          <w:p w:rsidR="005C2FFA" w:rsidRDefault="005C2FFA" w:rsidP="006E2E14">
            <w:pPr>
              <w:spacing w:line="360" w:lineRule="auto"/>
              <w:jc w:val="center"/>
              <w:rPr>
                <w:b/>
                <w:bCs/>
              </w:rPr>
            </w:pPr>
            <w:r>
              <w:rPr>
                <w:b/>
                <w:bCs/>
              </w:rPr>
              <w:t>PROPRIETORS FUND</w:t>
            </w:r>
          </w:p>
          <w:p w:rsidR="005C2FFA" w:rsidRDefault="005C2FFA" w:rsidP="006E2E14">
            <w:pPr>
              <w:spacing w:line="360" w:lineRule="auto"/>
              <w:jc w:val="center"/>
              <w:rPr>
                <w:b/>
                <w:bCs/>
              </w:rPr>
            </w:pPr>
            <w:r>
              <w:rPr>
                <w:b/>
                <w:bCs/>
              </w:rPr>
              <w:t>(RS IN CRORES)</w:t>
            </w:r>
          </w:p>
        </w:tc>
        <w:tc>
          <w:tcPr>
            <w:tcW w:w="2279" w:type="dxa"/>
            <w:vAlign w:val="center"/>
          </w:tcPr>
          <w:p w:rsidR="005C2FFA" w:rsidRDefault="005C2FFA" w:rsidP="006E2E14">
            <w:pPr>
              <w:spacing w:line="360" w:lineRule="auto"/>
              <w:jc w:val="center"/>
              <w:rPr>
                <w:b/>
                <w:bCs/>
              </w:rPr>
            </w:pPr>
            <w:r>
              <w:rPr>
                <w:b/>
                <w:bCs/>
              </w:rPr>
              <w:t>TOTAL ASSETS</w:t>
            </w:r>
          </w:p>
          <w:p w:rsidR="005C2FFA" w:rsidRDefault="005C2FFA" w:rsidP="006E2E14">
            <w:pPr>
              <w:spacing w:line="360" w:lineRule="auto"/>
              <w:jc w:val="center"/>
              <w:rPr>
                <w:b/>
                <w:bCs/>
              </w:rPr>
            </w:pPr>
            <w:r>
              <w:rPr>
                <w:b/>
                <w:bCs/>
              </w:rPr>
              <w:t>(RS IN CRORES)</w:t>
            </w:r>
          </w:p>
        </w:tc>
        <w:tc>
          <w:tcPr>
            <w:tcW w:w="2279" w:type="dxa"/>
            <w:vAlign w:val="center"/>
          </w:tcPr>
          <w:p w:rsidR="005C2FFA" w:rsidRDefault="005C2FFA" w:rsidP="006E2E14">
            <w:pPr>
              <w:spacing w:line="360" w:lineRule="auto"/>
              <w:jc w:val="center"/>
              <w:rPr>
                <w:b/>
                <w:bCs/>
              </w:rPr>
            </w:pPr>
            <w:r>
              <w:rPr>
                <w:b/>
                <w:bCs/>
              </w:rPr>
              <w:t>PROPRIETARY RATIO</w:t>
            </w:r>
          </w:p>
          <w:p w:rsidR="005C2FFA" w:rsidRDefault="005C2FFA" w:rsidP="006E2E14">
            <w:pPr>
              <w:spacing w:line="360" w:lineRule="auto"/>
              <w:jc w:val="center"/>
              <w:rPr>
                <w:b/>
                <w:bCs/>
              </w:rPr>
            </w:pPr>
            <w:r>
              <w:rPr>
                <w:b/>
                <w:bCs/>
              </w:rPr>
              <w:t>(IN %)</w:t>
            </w:r>
          </w:p>
        </w:tc>
      </w:tr>
      <w:tr w:rsidR="005C2FFA" w:rsidTr="006E2E14">
        <w:trPr>
          <w:trHeight w:val="526"/>
        </w:trPr>
        <w:tc>
          <w:tcPr>
            <w:tcW w:w="2279" w:type="dxa"/>
            <w:vAlign w:val="center"/>
          </w:tcPr>
          <w:p w:rsidR="005C2FFA" w:rsidRDefault="005C2FFA" w:rsidP="006E2E14">
            <w:pPr>
              <w:spacing w:line="360" w:lineRule="auto"/>
              <w:jc w:val="center"/>
            </w:pPr>
            <w:r>
              <w:t>2021-2022</w:t>
            </w:r>
          </w:p>
        </w:tc>
        <w:tc>
          <w:tcPr>
            <w:tcW w:w="2279" w:type="dxa"/>
            <w:vAlign w:val="center"/>
          </w:tcPr>
          <w:p w:rsidR="005C2FFA" w:rsidRDefault="005C2FFA" w:rsidP="006E2E14">
            <w:pPr>
              <w:spacing w:line="360" w:lineRule="auto"/>
              <w:jc w:val="center"/>
            </w:pPr>
            <w:r>
              <w:t>0.93</w:t>
            </w:r>
          </w:p>
        </w:tc>
        <w:tc>
          <w:tcPr>
            <w:tcW w:w="2279" w:type="dxa"/>
            <w:vAlign w:val="center"/>
          </w:tcPr>
          <w:p w:rsidR="005C2FFA" w:rsidRDefault="005C2FFA" w:rsidP="006E2E14">
            <w:pPr>
              <w:spacing w:line="360" w:lineRule="auto"/>
              <w:jc w:val="center"/>
            </w:pPr>
            <w:r>
              <w:t>3.92</w:t>
            </w:r>
          </w:p>
        </w:tc>
        <w:tc>
          <w:tcPr>
            <w:tcW w:w="2279" w:type="dxa"/>
            <w:vAlign w:val="center"/>
          </w:tcPr>
          <w:p w:rsidR="005C2FFA" w:rsidRDefault="005C2FFA" w:rsidP="006E2E14">
            <w:pPr>
              <w:spacing w:line="360" w:lineRule="auto"/>
              <w:jc w:val="center"/>
            </w:pPr>
            <w:r>
              <w:t>0.24</w:t>
            </w:r>
          </w:p>
        </w:tc>
      </w:tr>
      <w:tr w:rsidR="005C2FFA" w:rsidTr="006E2E14">
        <w:trPr>
          <w:trHeight w:val="407"/>
        </w:trPr>
        <w:tc>
          <w:tcPr>
            <w:tcW w:w="2279" w:type="dxa"/>
            <w:vAlign w:val="center"/>
          </w:tcPr>
          <w:p w:rsidR="005C2FFA" w:rsidRDefault="005C2FFA" w:rsidP="006E2E14">
            <w:pPr>
              <w:spacing w:line="360" w:lineRule="auto"/>
              <w:jc w:val="center"/>
            </w:pPr>
            <w:r>
              <w:t>2022-2023</w:t>
            </w:r>
          </w:p>
        </w:tc>
        <w:tc>
          <w:tcPr>
            <w:tcW w:w="2279" w:type="dxa"/>
            <w:vAlign w:val="center"/>
          </w:tcPr>
          <w:p w:rsidR="005C2FFA" w:rsidRDefault="005C2FFA" w:rsidP="006E2E14">
            <w:pPr>
              <w:spacing w:line="360" w:lineRule="auto"/>
              <w:jc w:val="center"/>
            </w:pPr>
            <w:r>
              <w:t>0.89</w:t>
            </w:r>
          </w:p>
        </w:tc>
        <w:tc>
          <w:tcPr>
            <w:tcW w:w="2279" w:type="dxa"/>
            <w:vAlign w:val="center"/>
          </w:tcPr>
          <w:p w:rsidR="005C2FFA" w:rsidRDefault="005C2FFA" w:rsidP="006E2E14">
            <w:pPr>
              <w:spacing w:line="360" w:lineRule="auto"/>
              <w:jc w:val="center"/>
            </w:pPr>
            <w:r>
              <w:t>3.94</w:t>
            </w:r>
          </w:p>
        </w:tc>
        <w:tc>
          <w:tcPr>
            <w:tcW w:w="2279" w:type="dxa"/>
            <w:vAlign w:val="center"/>
          </w:tcPr>
          <w:p w:rsidR="005C2FFA" w:rsidRDefault="005C2FFA" w:rsidP="006E2E14">
            <w:pPr>
              <w:spacing w:line="360" w:lineRule="auto"/>
              <w:jc w:val="center"/>
            </w:pPr>
            <w:r>
              <w:t>0.23</w:t>
            </w:r>
          </w:p>
        </w:tc>
      </w:tr>
      <w:tr w:rsidR="005C2FFA" w:rsidTr="006E2E14">
        <w:trPr>
          <w:trHeight w:val="485"/>
        </w:trPr>
        <w:tc>
          <w:tcPr>
            <w:tcW w:w="2279" w:type="dxa"/>
            <w:vAlign w:val="center"/>
          </w:tcPr>
          <w:p w:rsidR="005C2FFA" w:rsidRDefault="005C2FFA" w:rsidP="006E2E14">
            <w:pPr>
              <w:spacing w:line="360" w:lineRule="auto"/>
              <w:jc w:val="center"/>
            </w:pPr>
            <w:r>
              <w:t>2023-2024</w:t>
            </w:r>
          </w:p>
        </w:tc>
        <w:tc>
          <w:tcPr>
            <w:tcW w:w="2279" w:type="dxa"/>
            <w:vAlign w:val="center"/>
          </w:tcPr>
          <w:p w:rsidR="005C2FFA" w:rsidRDefault="005C2FFA" w:rsidP="006E2E14">
            <w:pPr>
              <w:spacing w:line="360" w:lineRule="auto"/>
              <w:jc w:val="center"/>
            </w:pPr>
            <w:r>
              <w:t>0.85</w:t>
            </w:r>
          </w:p>
        </w:tc>
        <w:tc>
          <w:tcPr>
            <w:tcW w:w="2279" w:type="dxa"/>
            <w:vAlign w:val="center"/>
          </w:tcPr>
          <w:p w:rsidR="005C2FFA" w:rsidRDefault="005C2FFA" w:rsidP="006E2E14">
            <w:pPr>
              <w:spacing w:line="360" w:lineRule="auto"/>
              <w:jc w:val="center"/>
            </w:pPr>
            <w:r>
              <w:t>2.28</w:t>
            </w:r>
          </w:p>
        </w:tc>
        <w:tc>
          <w:tcPr>
            <w:tcW w:w="2279" w:type="dxa"/>
            <w:vAlign w:val="center"/>
          </w:tcPr>
          <w:p w:rsidR="005C2FFA" w:rsidRDefault="005C2FFA" w:rsidP="006E2E14">
            <w:pPr>
              <w:spacing w:line="360" w:lineRule="auto"/>
              <w:jc w:val="center"/>
            </w:pPr>
            <w:r>
              <w:t>0.37</w:t>
            </w:r>
          </w:p>
        </w:tc>
      </w:tr>
    </w:tbl>
    <w:p w:rsidR="005C2FFA" w:rsidRDefault="005C2FFA" w:rsidP="005C2FFA">
      <w:pPr>
        <w:spacing w:line="360" w:lineRule="auto"/>
        <w:jc w:val="both"/>
        <w:rPr>
          <w:rFonts w:ascii="Times New Roman" w:hAnsi="Times New Roman" w:cs="Times New Roman"/>
          <w:b/>
          <w:bCs/>
        </w:rPr>
      </w:pPr>
      <w:r>
        <w:rPr>
          <w:rFonts w:ascii="Times New Roman" w:hAnsi="Times New Roman" w:cs="Times New Roman"/>
          <w:b/>
          <w:bCs/>
        </w:rPr>
        <w:t>SOURCE:</w:t>
      </w:r>
      <w:r w:rsidR="005831D3" w:rsidRPr="005831D3">
        <w:rPr>
          <w:rFonts w:ascii="Times New Roman" w:eastAsia="Times New Roman" w:hAnsi="Times New Roman" w:cs="Times New Roman"/>
          <w:b/>
          <w:bCs/>
          <w:kern w:val="0"/>
          <w:lang w:eastAsia="en-IN"/>
        </w:rPr>
        <w:t xml:space="preserve"> </w:t>
      </w:r>
      <w:r w:rsidR="005831D3" w:rsidRPr="003B235E">
        <w:rPr>
          <w:rFonts w:ascii="Times New Roman" w:eastAsia="Times New Roman" w:hAnsi="Times New Roman" w:cs="Times New Roman"/>
          <w:b/>
          <w:bCs/>
          <w:kern w:val="0"/>
          <w:lang w:eastAsia="en-IN"/>
        </w:rPr>
        <w:t>Secondary Data</w:t>
      </w:r>
    </w:p>
    <w:p w:rsidR="005C2FFA" w:rsidRDefault="005C2FFA" w:rsidP="005C2FFA">
      <w:pPr>
        <w:spacing w:line="360" w:lineRule="auto"/>
        <w:jc w:val="both"/>
        <w:rPr>
          <w:rFonts w:ascii="Times New Roman" w:hAnsi="Times New Roman" w:cs="Times New Roman"/>
        </w:rPr>
      </w:pPr>
      <w:r>
        <w:rPr>
          <w:rFonts w:ascii="Times New Roman" w:hAnsi="Times New Roman" w:cs="Times New Roman"/>
        </w:rPr>
        <w:t xml:space="preserve">Table </w:t>
      </w:r>
      <w:proofErr w:type="gramStart"/>
      <w:r>
        <w:rPr>
          <w:rFonts w:ascii="Times New Roman" w:hAnsi="Times New Roman" w:cs="Times New Roman"/>
        </w:rPr>
        <w:t>4 :</w:t>
      </w:r>
      <w:proofErr w:type="gramEnd"/>
      <w:r>
        <w:rPr>
          <w:rFonts w:ascii="Times New Roman" w:hAnsi="Times New Roman" w:cs="Times New Roman"/>
        </w:rPr>
        <w:t xml:space="preserve"> The proprietary ratio shows the proportion of total assets financed by proprietors’ funds. In 2021–2022, it was 0.24, indicating higher dependence on external liabilities. It slightly decreased to 0.23 in 2022–2023, but improved significantly to 0.37 in 2023–2024, reflecting stronger financial stability and reduced financial risk. Overall, the latest increase indicates improvement in the company’s capital structure and long-term solvency position.</w:t>
      </w:r>
    </w:p>
    <w:p w:rsidR="005C2FFA" w:rsidRDefault="005831D3" w:rsidP="005C2FFA">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8</w:t>
      </w:r>
      <w:r w:rsidR="005C2FFA">
        <w:rPr>
          <w:rFonts w:ascii="Times New Roman" w:hAnsi="Times New Roman" w:cs="Times New Roman"/>
          <w:b/>
          <w:bCs/>
          <w:sz w:val="28"/>
          <w:szCs w:val="28"/>
        </w:rPr>
        <w:t>.3 PROFITABILITY RATIO</w:t>
      </w:r>
    </w:p>
    <w:p w:rsidR="005C2FFA" w:rsidRDefault="005C2FFA" w:rsidP="005C2FFA">
      <w:pPr>
        <w:spacing w:line="360" w:lineRule="auto"/>
        <w:jc w:val="both"/>
        <w:rPr>
          <w:rFonts w:ascii="Times New Roman" w:hAnsi="Times New Roman" w:cs="Times New Roman"/>
        </w:rPr>
      </w:pPr>
      <w:r>
        <w:rPr>
          <w:rFonts w:ascii="Times New Roman" w:hAnsi="Times New Roman" w:cs="Times New Roman"/>
        </w:rPr>
        <w:t xml:space="preserve">   Profitability ratios measure a company’s ability to earn profit in relation to its revenue and expenses. They indicate how efficiently the company manages its operations and resources. Higher profitability ratios reflect better financial performance and effective cost control.</w:t>
      </w:r>
    </w:p>
    <w:p w:rsidR="005831D3" w:rsidRDefault="005831D3" w:rsidP="005C2FFA">
      <w:pPr>
        <w:spacing w:line="360" w:lineRule="auto"/>
        <w:jc w:val="both"/>
        <w:rPr>
          <w:rFonts w:ascii="Times New Roman" w:hAnsi="Times New Roman" w:cs="Times New Roman"/>
        </w:rPr>
      </w:pPr>
    </w:p>
    <w:p w:rsidR="005831D3" w:rsidRDefault="005831D3" w:rsidP="005C2FFA">
      <w:pPr>
        <w:spacing w:line="360" w:lineRule="auto"/>
        <w:jc w:val="both"/>
        <w:rPr>
          <w:rFonts w:ascii="Times New Roman" w:hAnsi="Times New Roman" w:cs="Times New Roman"/>
        </w:rPr>
      </w:pPr>
    </w:p>
    <w:p w:rsidR="005C2FFA" w:rsidRDefault="005831D3" w:rsidP="005C2FFA">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8</w:t>
      </w:r>
      <w:r w:rsidR="005C2FFA">
        <w:rPr>
          <w:rFonts w:ascii="Times New Roman" w:hAnsi="Times New Roman" w:cs="Times New Roman"/>
          <w:b/>
          <w:bCs/>
          <w:sz w:val="28"/>
          <w:szCs w:val="28"/>
        </w:rPr>
        <w:t>.3.1 GROSS PROFIT RATIO</w:t>
      </w:r>
    </w:p>
    <w:p w:rsidR="005C2FFA" w:rsidRDefault="005C2FFA" w:rsidP="005C2FFA">
      <w:pPr>
        <w:spacing w:line="360" w:lineRule="auto"/>
        <w:jc w:val="both"/>
        <w:rPr>
          <w:rFonts w:ascii="Times New Roman" w:hAnsi="Times New Roman" w:cs="Times New Roman"/>
        </w:rPr>
      </w:pPr>
      <w:r>
        <w:rPr>
          <w:rFonts w:ascii="Times New Roman" w:hAnsi="Times New Roman" w:cs="Times New Roman"/>
        </w:rPr>
        <w:t xml:space="preserve">   The gross profit ratio measures the percentage of gross profit earned on net sales. A higher ratio indicates better cost control and operational efficiency.</w:t>
      </w:r>
    </w:p>
    <w:p w:rsidR="005C2FFA" w:rsidRDefault="005C2FFA" w:rsidP="005C2FFA">
      <w:pPr>
        <w:spacing w:line="360" w:lineRule="auto"/>
        <w:jc w:val="both"/>
        <w:rPr>
          <w:rFonts w:ascii="Times New Roman" w:hAnsi="Times New Roman" w:cs="Times New Roman"/>
        </w:rPr>
      </w:pPr>
      <w:r>
        <w:rPr>
          <w:rFonts w:ascii="Times New Roman" w:hAnsi="Times New Roman" w:cs="Times New Roman"/>
        </w:rPr>
        <w:lastRenderedPageBreak/>
        <w:t>Gross Profit Ratio = (Gross Profit / Net Sales) × 100</w:t>
      </w:r>
    </w:p>
    <w:p w:rsidR="005C2FFA" w:rsidRDefault="005C2FFA" w:rsidP="005C2FFA">
      <w:pPr>
        <w:spacing w:line="360" w:lineRule="auto"/>
        <w:jc w:val="both"/>
        <w:rPr>
          <w:rFonts w:ascii="Times New Roman" w:hAnsi="Times New Roman" w:cs="Times New Roman"/>
        </w:rPr>
      </w:pPr>
    </w:p>
    <w:p w:rsidR="005C2FFA" w:rsidRDefault="005C2FFA" w:rsidP="005C2FFA">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TABLE 5                        GROSS PROFIT RATIO</w:t>
      </w:r>
    </w:p>
    <w:tbl>
      <w:tblPr>
        <w:tblStyle w:val="TableGrid"/>
        <w:tblW w:w="9116" w:type="dxa"/>
        <w:tblLook w:val="04A0" w:firstRow="1" w:lastRow="0" w:firstColumn="1" w:lastColumn="0" w:noHBand="0" w:noVBand="1"/>
      </w:tblPr>
      <w:tblGrid>
        <w:gridCol w:w="2279"/>
        <w:gridCol w:w="2279"/>
        <w:gridCol w:w="2279"/>
        <w:gridCol w:w="2279"/>
      </w:tblGrid>
      <w:tr w:rsidR="005C2FFA" w:rsidTr="006E2E14">
        <w:trPr>
          <w:trHeight w:val="933"/>
        </w:trPr>
        <w:tc>
          <w:tcPr>
            <w:tcW w:w="2279" w:type="dxa"/>
            <w:vAlign w:val="center"/>
          </w:tcPr>
          <w:p w:rsidR="005C2FFA" w:rsidRDefault="005C2FFA" w:rsidP="006E2E14">
            <w:pPr>
              <w:spacing w:line="360" w:lineRule="auto"/>
              <w:jc w:val="center"/>
              <w:rPr>
                <w:b/>
                <w:bCs/>
              </w:rPr>
            </w:pPr>
            <w:r>
              <w:rPr>
                <w:b/>
                <w:bCs/>
              </w:rPr>
              <w:t>YEAR</w:t>
            </w:r>
          </w:p>
        </w:tc>
        <w:tc>
          <w:tcPr>
            <w:tcW w:w="2279" w:type="dxa"/>
            <w:vAlign w:val="center"/>
          </w:tcPr>
          <w:p w:rsidR="005C2FFA" w:rsidRDefault="005C2FFA" w:rsidP="006E2E14">
            <w:pPr>
              <w:spacing w:line="360" w:lineRule="auto"/>
              <w:jc w:val="center"/>
              <w:rPr>
                <w:b/>
                <w:bCs/>
              </w:rPr>
            </w:pPr>
            <w:r>
              <w:rPr>
                <w:b/>
                <w:bCs/>
              </w:rPr>
              <w:t>GROSS PROFIT</w:t>
            </w:r>
          </w:p>
          <w:p w:rsidR="005C2FFA" w:rsidRDefault="005C2FFA" w:rsidP="006E2E14">
            <w:pPr>
              <w:spacing w:line="360" w:lineRule="auto"/>
              <w:jc w:val="center"/>
              <w:rPr>
                <w:b/>
                <w:bCs/>
              </w:rPr>
            </w:pPr>
            <w:r>
              <w:rPr>
                <w:b/>
                <w:bCs/>
              </w:rPr>
              <w:t>(RS IN CRORES)</w:t>
            </w:r>
          </w:p>
        </w:tc>
        <w:tc>
          <w:tcPr>
            <w:tcW w:w="2279" w:type="dxa"/>
            <w:vAlign w:val="center"/>
          </w:tcPr>
          <w:p w:rsidR="005C2FFA" w:rsidRDefault="005C2FFA" w:rsidP="006E2E14">
            <w:pPr>
              <w:spacing w:line="360" w:lineRule="auto"/>
              <w:jc w:val="center"/>
              <w:rPr>
                <w:b/>
                <w:bCs/>
              </w:rPr>
            </w:pPr>
            <w:r>
              <w:rPr>
                <w:b/>
                <w:bCs/>
              </w:rPr>
              <w:t>NET SALES</w:t>
            </w:r>
          </w:p>
          <w:p w:rsidR="005C2FFA" w:rsidRDefault="005C2FFA" w:rsidP="006E2E14">
            <w:pPr>
              <w:spacing w:line="360" w:lineRule="auto"/>
              <w:jc w:val="center"/>
              <w:rPr>
                <w:b/>
                <w:bCs/>
              </w:rPr>
            </w:pPr>
            <w:r>
              <w:rPr>
                <w:b/>
                <w:bCs/>
              </w:rPr>
              <w:t>(RS IN CRORES)</w:t>
            </w:r>
          </w:p>
        </w:tc>
        <w:tc>
          <w:tcPr>
            <w:tcW w:w="2279" w:type="dxa"/>
            <w:vAlign w:val="center"/>
          </w:tcPr>
          <w:p w:rsidR="005C2FFA" w:rsidRDefault="005C2FFA" w:rsidP="006E2E14">
            <w:pPr>
              <w:spacing w:line="360" w:lineRule="auto"/>
              <w:jc w:val="center"/>
              <w:rPr>
                <w:b/>
                <w:bCs/>
              </w:rPr>
            </w:pPr>
            <w:r>
              <w:rPr>
                <w:b/>
                <w:bCs/>
              </w:rPr>
              <w:t>GROSS PROFIT RATIO</w:t>
            </w:r>
          </w:p>
          <w:p w:rsidR="005C2FFA" w:rsidRDefault="005C2FFA" w:rsidP="006E2E14">
            <w:pPr>
              <w:spacing w:line="360" w:lineRule="auto"/>
              <w:jc w:val="center"/>
              <w:rPr>
                <w:b/>
                <w:bCs/>
              </w:rPr>
            </w:pPr>
            <w:r>
              <w:rPr>
                <w:b/>
                <w:bCs/>
              </w:rPr>
              <w:t>(IN %)</w:t>
            </w:r>
          </w:p>
        </w:tc>
      </w:tr>
      <w:tr w:rsidR="005C2FFA" w:rsidTr="006E2E14">
        <w:trPr>
          <w:trHeight w:val="454"/>
        </w:trPr>
        <w:tc>
          <w:tcPr>
            <w:tcW w:w="2279" w:type="dxa"/>
            <w:vAlign w:val="center"/>
          </w:tcPr>
          <w:p w:rsidR="005C2FFA" w:rsidRDefault="005C2FFA" w:rsidP="006E2E14">
            <w:pPr>
              <w:spacing w:line="360" w:lineRule="auto"/>
              <w:jc w:val="center"/>
            </w:pPr>
            <w:r>
              <w:t>2021-2022</w:t>
            </w:r>
          </w:p>
        </w:tc>
        <w:tc>
          <w:tcPr>
            <w:tcW w:w="2279" w:type="dxa"/>
            <w:vAlign w:val="center"/>
          </w:tcPr>
          <w:p w:rsidR="005C2FFA" w:rsidRDefault="005C2FFA" w:rsidP="006E2E14">
            <w:pPr>
              <w:spacing w:line="360" w:lineRule="auto"/>
              <w:jc w:val="center"/>
            </w:pPr>
            <w:r>
              <w:t>0.69</w:t>
            </w:r>
          </w:p>
        </w:tc>
        <w:tc>
          <w:tcPr>
            <w:tcW w:w="2279" w:type="dxa"/>
            <w:vAlign w:val="center"/>
          </w:tcPr>
          <w:p w:rsidR="005C2FFA" w:rsidRDefault="005C2FFA" w:rsidP="006E2E14">
            <w:pPr>
              <w:spacing w:line="360" w:lineRule="auto"/>
              <w:jc w:val="center"/>
            </w:pPr>
            <w:r>
              <w:t>14.25</w:t>
            </w:r>
          </w:p>
        </w:tc>
        <w:tc>
          <w:tcPr>
            <w:tcW w:w="2279" w:type="dxa"/>
            <w:vAlign w:val="center"/>
          </w:tcPr>
          <w:p w:rsidR="005C2FFA" w:rsidRDefault="005C2FFA" w:rsidP="006E2E14">
            <w:pPr>
              <w:spacing w:line="360" w:lineRule="auto"/>
              <w:jc w:val="center"/>
            </w:pPr>
            <w:r>
              <w:t>4.83</w:t>
            </w:r>
          </w:p>
        </w:tc>
      </w:tr>
      <w:tr w:rsidR="005C2FFA" w:rsidTr="006E2E14">
        <w:trPr>
          <w:trHeight w:val="249"/>
        </w:trPr>
        <w:tc>
          <w:tcPr>
            <w:tcW w:w="2279" w:type="dxa"/>
            <w:vAlign w:val="center"/>
          </w:tcPr>
          <w:p w:rsidR="005C2FFA" w:rsidRDefault="005C2FFA" w:rsidP="006E2E14">
            <w:pPr>
              <w:spacing w:line="360" w:lineRule="auto"/>
              <w:jc w:val="center"/>
            </w:pPr>
            <w:r>
              <w:t>2022-2023</w:t>
            </w:r>
          </w:p>
        </w:tc>
        <w:tc>
          <w:tcPr>
            <w:tcW w:w="2279" w:type="dxa"/>
            <w:vAlign w:val="center"/>
          </w:tcPr>
          <w:p w:rsidR="005C2FFA" w:rsidRDefault="005C2FFA" w:rsidP="006E2E14">
            <w:pPr>
              <w:spacing w:line="360" w:lineRule="auto"/>
              <w:jc w:val="center"/>
            </w:pPr>
            <w:r>
              <w:t>1.37</w:t>
            </w:r>
          </w:p>
        </w:tc>
        <w:tc>
          <w:tcPr>
            <w:tcW w:w="2279" w:type="dxa"/>
            <w:vAlign w:val="center"/>
          </w:tcPr>
          <w:p w:rsidR="005C2FFA" w:rsidRDefault="005C2FFA" w:rsidP="006E2E14">
            <w:pPr>
              <w:spacing w:line="360" w:lineRule="auto"/>
              <w:jc w:val="center"/>
            </w:pPr>
            <w:r>
              <w:t>12.51</w:t>
            </w:r>
          </w:p>
        </w:tc>
        <w:tc>
          <w:tcPr>
            <w:tcW w:w="2279" w:type="dxa"/>
            <w:vAlign w:val="center"/>
          </w:tcPr>
          <w:p w:rsidR="005C2FFA" w:rsidRDefault="005C2FFA" w:rsidP="006E2E14">
            <w:pPr>
              <w:spacing w:line="360" w:lineRule="auto"/>
              <w:jc w:val="center"/>
            </w:pPr>
            <w:r>
              <w:t>10.98</w:t>
            </w:r>
          </w:p>
        </w:tc>
      </w:tr>
      <w:tr w:rsidR="005C2FFA" w:rsidTr="006E2E14">
        <w:trPr>
          <w:trHeight w:val="469"/>
        </w:trPr>
        <w:tc>
          <w:tcPr>
            <w:tcW w:w="2279" w:type="dxa"/>
            <w:vAlign w:val="center"/>
          </w:tcPr>
          <w:p w:rsidR="005C2FFA" w:rsidRDefault="005C2FFA" w:rsidP="006E2E14">
            <w:pPr>
              <w:spacing w:line="360" w:lineRule="auto"/>
              <w:jc w:val="center"/>
            </w:pPr>
            <w:r>
              <w:t>2023-2024</w:t>
            </w:r>
          </w:p>
        </w:tc>
        <w:tc>
          <w:tcPr>
            <w:tcW w:w="2279" w:type="dxa"/>
            <w:vAlign w:val="center"/>
          </w:tcPr>
          <w:p w:rsidR="005C2FFA" w:rsidRDefault="005C2FFA" w:rsidP="006E2E14">
            <w:pPr>
              <w:spacing w:line="360" w:lineRule="auto"/>
              <w:jc w:val="center"/>
            </w:pPr>
            <w:r>
              <w:t>1.51</w:t>
            </w:r>
          </w:p>
        </w:tc>
        <w:tc>
          <w:tcPr>
            <w:tcW w:w="2279" w:type="dxa"/>
            <w:vAlign w:val="center"/>
          </w:tcPr>
          <w:p w:rsidR="005C2FFA" w:rsidRDefault="005C2FFA" w:rsidP="006E2E14">
            <w:pPr>
              <w:spacing w:line="360" w:lineRule="auto"/>
              <w:jc w:val="center"/>
            </w:pPr>
            <w:r>
              <w:t>9.52</w:t>
            </w:r>
          </w:p>
        </w:tc>
        <w:tc>
          <w:tcPr>
            <w:tcW w:w="2279" w:type="dxa"/>
            <w:vAlign w:val="center"/>
          </w:tcPr>
          <w:p w:rsidR="005C2FFA" w:rsidRDefault="005C2FFA" w:rsidP="006E2E14">
            <w:pPr>
              <w:spacing w:line="360" w:lineRule="auto"/>
              <w:jc w:val="center"/>
            </w:pPr>
            <w:r>
              <w:t>15.80</w:t>
            </w:r>
          </w:p>
        </w:tc>
      </w:tr>
    </w:tbl>
    <w:p w:rsidR="005C2FFA" w:rsidRDefault="005C2FFA" w:rsidP="005C2FFA">
      <w:pPr>
        <w:spacing w:line="360" w:lineRule="auto"/>
        <w:jc w:val="both"/>
        <w:rPr>
          <w:rFonts w:ascii="Times New Roman" w:hAnsi="Times New Roman" w:cs="Times New Roman"/>
          <w:b/>
          <w:bCs/>
        </w:rPr>
      </w:pPr>
      <w:r>
        <w:rPr>
          <w:rFonts w:ascii="Times New Roman" w:hAnsi="Times New Roman" w:cs="Times New Roman"/>
          <w:b/>
          <w:bCs/>
        </w:rPr>
        <w:t>SOURCE:</w:t>
      </w:r>
      <w:r w:rsidR="005831D3" w:rsidRPr="005831D3">
        <w:rPr>
          <w:rFonts w:ascii="Times New Roman" w:eastAsia="Times New Roman" w:hAnsi="Times New Roman" w:cs="Times New Roman"/>
          <w:b/>
          <w:bCs/>
          <w:kern w:val="0"/>
          <w:lang w:eastAsia="en-IN"/>
        </w:rPr>
        <w:t xml:space="preserve"> </w:t>
      </w:r>
      <w:r w:rsidR="005831D3" w:rsidRPr="003B235E">
        <w:rPr>
          <w:rFonts w:ascii="Times New Roman" w:eastAsia="Times New Roman" w:hAnsi="Times New Roman" w:cs="Times New Roman"/>
          <w:b/>
          <w:bCs/>
          <w:kern w:val="0"/>
          <w:lang w:eastAsia="en-IN"/>
        </w:rPr>
        <w:t>Secondary Data</w:t>
      </w:r>
    </w:p>
    <w:p w:rsidR="005C2FFA" w:rsidRDefault="005C2FFA" w:rsidP="005C2FFA">
      <w:pPr>
        <w:spacing w:line="360" w:lineRule="auto"/>
        <w:jc w:val="both"/>
        <w:rPr>
          <w:rFonts w:ascii="Times New Roman" w:hAnsi="Times New Roman" w:cs="Times New Roman"/>
        </w:rPr>
      </w:pPr>
      <w:r>
        <w:rPr>
          <w:rFonts w:ascii="Times New Roman" w:hAnsi="Times New Roman" w:cs="Times New Roman"/>
        </w:rPr>
        <w:t>Table 5: The gross profit ratio shows the percentage of gross profit earned on net sales. It was 4.83% in 2021–2022, indicating a low profit margin. The ratio increased to 10.98% in 2022–2023 and further to 15.80% in 2023–2024, reflecting improved cost control and operational efficiency. Overall, the rising trend indicates strengthening profitability during the study period.</w:t>
      </w:r>
    </w:p>
    <w:p w:rsidR="005C2FFA" w:rsidRDefault="005831D3" w:rsidP="005C2FFA">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8</w:t>
      </w:r>
      <w:r w:rsidR="005C2FFA">
        <w:rPr>
          <w:rFonts w:ascii="Times New Roman" w:hAnsi="Times New Roman" w:cs="Times New Roman"/>
          <w:b/>
          <w:bCs/>
          <w:sz w:val="28"/>
          <w:szCs w:val="28"/>
        </w:rPr>
        <w:t>.3.2 NET PROFIT RATIO</w:t>
      </w:r>
    </w:p>
    <w:p w:rsidR="005C2FFA" w:rsidRDefault="005C2FFA" w:rsidP="005C2FFA">
      <w:pPr>
        <w:spacing w:line="360" w:lineRule="auto"/>
        <w:jc w:val="both"/>
        <w:rPr>
          <w:rFonts w:ascii="Times New Roman" w:hAnsi="Times New Roman" w:cs="Times New Roman"/>
        </w:rPr>
      </w:pPr>
      <w:r>
        <w:rPr>
          <w:rFonts w:ascii="Times New Roman" w:hAnsi="Times New Roman" w:cs="Times New Roman"/>
        </w:rPr>
        <w:t xml:space="preserve">   The net profit ratio shows the percentage of net profit earned from net sales after all expenses. A higher ratio indicates better overall profitability and efficiency.</w:t>
      </w:r>
    </w:p>
    <w:p w:rsidR="005C2FFA" w:rsidRDefault="005C2FFA" w:rsidP="005C2FFA">
      <w:pPr>
        <w:spacing w:line="360" w:lineRule="auto"/>
        <w:jc w:val="both"/>
        <w:rPr>
          <w:rFonts w:ascii="Times New Roman" w:hAnsi="Times New Roman" w:cs="Times New Roman"/>
        </w:rPr>
      </w:pPr>
      <w:r>
        <w:rPr>
          <w:rFonts w:ascii="Times New Roman" w:hAnsi="Times New Roman" w:cs="Times New Roman"/>
        </w:rPr>
        <w:t>Net Profit Ratio = (Net Profit / Net Sales) × 100</w:t>
      </w:r>
    </w:p>
    <w:p w:rsidR="005C2FFA" w:rsidRDefault="005C2FFA" w:rsidP="005C2FFA">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TABLE 6                               NET PROFIT RATIO</w:t>
      </w:r>
    </w:p>
    <w:tbl>
      <w:tblPr>
        <w:tblStyle w:val="TableGrid"/>
        <w:tblW w:w="9116" w:type="dxa"/>
        <w:tblLook w:val="04A0" w:firstRow="1" w:lastRow="0" w:firstColumn="1" w:lastColumn="0" w:noHBand="0" w:noVBand="1"/>
      </w:tblPr>
      <w:tblGrid>
        <w:gridCol w:w="2279"/>
        <w:gridCol w:w="2279"/>
        <w:gridCol w:w="2279"/>
        <w:gridCol w:w="2279"/>
      </w:tblGrid>
      <w:tr w:rsidR="005C2FFA" w:rsidTr="006E2E14">
        <w:trPr>
          <w:trHeight w:val="1073"/>
        </w:trPr>
        <w:tc>
          <w:tcPr>
            <w:tcW w:w="2279" w:type="dxa"/>
            <w:vAlign w:val="center"/>
          </w:tcPr>
          <w:p w:rsidR="005C2FFA" w:rsidRDefault="005C2FFA" w:rsidP="006E2E14">
            <w:pPr>
              <w:spacing w:line="360" w:lineRule="auto"/>
              <w:jc w:val="center"/>
            </w:pPr>
            <w:r>
              <w:rPr>
                <w:b/>
                <w:bCs/>
              </w:rPr>
              <w:t>YEAR</w:t>
            </w:r>
          </w:p>
        </w:tc>
        <w:tc>
          <w:tcPr>
            <w:tcW w:w="2279" w:type="dxa"/>
            <w:vAlign w:val="center"/>
          </w:tcPr>
          <w:p w:rsidR="005C2FFA" w:rsidRDefault="005C2FFA" w:rsidP="006E2E14">
            <w:pPr>
              <w:spacing w:line="360" w:lineRule="auto"/>
              <w:jc w:val="center"/>
              <w:rPr>
                <w:b/>
                <w:bCs/>
              </w:rPr>
            </w:pPr>
            <w:r>
              <w:rPr>
                <w:b/>
                <w:bCs/>
              </w:rPr>
              <w:t>NET PROFIT</w:t>
            </w:r>
          </w:p>
          <w:p w:rsidR="005C2FFA" w:rsidRDefault="005C2FFA" w:rsidP="006E2E14">
            <w:pPr>
              <w:spacing w:line="360" w:lineRule="auto"/>
              <w:jc w:val="center"/>
              <w:rPr>
                <w:b/>
                <w:bCs/>
              </w:rPr>
            </w:pPr>
            <w:r>
              <w:rPr>
                <w:b/>
                <w:bCs/>
              </w:rPr>
              <w:t>(RS IN CRORES)</w:t>
            </w:r>
          </w:p>
        </w:tc>
        <w:tc>
          <w:tcPr>
            <w:tcW w:w="2279" w:type="dxa"/>
            <w:vAlign w:val="center"/>
          </w:tcPr>
          <w:p w:rsidR="005C2FFA" w:rsidRDefault="005C2FFA" w:rsidP="006E2E14">
            <w:pPr>
              <w:spacing w:line="360" w:lineRule="auto"/>
              <w:jc w:val="center"/>
              <w:rPr>
                <w:b/>
                <w:bCs/>
              </w:rPr>
            </w:pPr>
            <w:r>
              <w:rPr>
                <w:b/>
                <w:bCs/>
              </w:rPr>
              <w:t>NET SALES</w:t>
            </w:r>
          </w:p>
          <w:p w:rsidR="005C2FFA" w:rsidRDefault="005C2FFA" w:rsidP="006E2E14">
            <w:pPr>
              <w:spacing w:line="360" w:lineRule="auto"/>
              <w:jc w:val="center"/>
              <w:rPr>
                <w:b/>
                <w:bCs/>
              </w:rPr>
            </w:pPr>
            <w:r>
              <w:rPr>
                <w:b/>
                <w:bCs/>
              </w:rPr>
              <w:t>(RS IN CRORES)</w:t>
            </w:r>
          </w:p>
        </w:tc>
        <w:tc>
          <w:tcPr>
            <w:tcW w:w="2279" w:type="dxa"/>
            <w:vAlign w:val="center"/>
          </w:tcPr>
          <w:p w:rsidR="005C2FFA" w:rsidRDefault="005C2FFA" w:rsidP="006E2E14">
            <w:pPr>
              <w:spacing w:line="360" w:lineRule="auto"/>
              <w:jc w:val="center"/>
              <w:rPr>
                <w:b/>
                <w:bCs/>
              </w:rPr>
            </w:pPr>
            <w:r>
              <w:rPr>
                <w:b/>
                <w:bCs/>
              </w:rPr>
              <w:t>NET PROFIT RATIO</w:t>
            </w:r>
          </w:p>
          <w:p w:rsidR="005C2FFA" w:rsidRDefault="005C2FFA" w:rsidP="006E2E14">
            <w:pPr>
              <w:spacing w:line="360" w:lineRule="auto"/>
              <w:jc w:val="center"/>
              <w:rPr>
                <w:b/>
                <w:bCs/>
              </w:rPr>
            </w:pPr>
            <w:r>
              <w:rPr>
                <w:b/>
                <w:bCs/>
              </w:rPr>
              <w:t>(IN %)</w:t>
            </w:r>
          </w:p>
        </w:tc>
      </w:tr>
      <w:tr w:rsidR="005C2FFA" w:rsidTr="006E2E14">
        <w:trPr>
          <w:trHeight w:val="326"/>
        </w:trPr>
        <w:tc>
          <w:tcPr>
            <w:tcW w:w="2279" w:type="dxa"/>
            <w:vAlign w:val="center"/>
          </w:tcPr>
          <w:p w:rsidR="005C2FFA" w:rsidRDefault="005C2FFA" w:rsidP="006E2E14">
            <w:pPr>
              <w:spacing w:line="360" w:lineRule="auto"/>
              <w:jc w:val="center"/>
            </w:pPr>
            <w:r>
              <w:t>2021-2022</w:t>
            </w:r>
          </w:p>
        </w:tc>
        <w:tc>
          <w:tcPr>
            <w:tcW w:w="2279" w:type="dxa"/>
            <w:vAlign w:val="center"/>
          </w:tcPr>
          <w:p w:rsidR="005C2FFA" w:rsidRDefault="005C2FFA" w:rsidP="006E2E14">
            <w:pPr>
              <w:spacing w:line="360" w:lineRule="auto"/>
              <w:jc w:val="center"/>
            </w:pPr>
            <w:r>
              <w:t>0.23</w:t>
            </w:r>
          </w:p>
        </w:tc>
        <w:tc>
          <w:tcPr>
            <w:tcW w:w="2279" w:type="dxa"/>
            <w:vAlign w:val="center"/>
          </w:tcPr>
          <w:p w:rsidR="005C2FFA" w:rsidRDefault="005C2FFA" w:rsidP="006E2E14">
            <w:pPr>
              <w:spacing w:line="360" w:lineRule="auto"/>
              <w:jc w:val="center"/>
            </w:pPr>
            <w:r>
              <w:t>14.25</w:t>
            </w:r>
          </w:p>
        </w:tc>
        <w:tc>
          <w:tcPr>
            <w:tcW w:w="2279" w:type="dxa"/>
            <w:vAlign w:val="center"/>
          </w:tcPr>
          <w:p w:rsidR="005C2FFA" w:rsidRDefault="005C2FFA" w:rsidP="006E2E14">
            <w:pPr>
              <w:spacing w:line="360" w:lineRule="auto"/>
              <w:jc w:val="center"/>
            </w:pPr>
            <w:r>
              <w:t>1.63</w:t>
            </w:r>
          </w:p>
        </w:tc>
      </w:tr>
      <w:tr w:rsidR="005C2FFA" w:rsidTr="006E2E14">
        <w:trPr>
          <w:trHeight w:val="263"/>
        </w:trPr>
        <w:tc>
          <w:tcPr>
            <w:tcW w:w="2279" w:type="dxa"/>
            <w:vAlign w:val="center"/>
          </w:tcPr>
          <w:p w:rsidR="005C2FFA" w:rsidRDefault="005C2FFA" w:rsidP="006E2E14">
            <w:pPr>
              <w:spacing w:line="360" w:lineRule="auto"/>
              <w:jc w:val="center"/>
            </w:pPr>
            <w:r>
              <w:t>2022-2023</w:t>
            </w:r>
          </w:p>
        </w:tc>
        <w:tc>
          <w:tcPr>
            <w:tcW w:w="2279" w:type="dxa"/>
            <w:vAlign w:val="center"/>
          </w:tcPr>
          <w:p w:rsidR="005C2FFA" w:rsidRDefault="005C2FFA" w:rsidP="006E2E14">
            <w:pPr>
              <w:spacing w:line="360" w:lineRule="auto"/>
              <w:jc w:val="center"/>
            </w:pPr>
            <w:r>
              <w:t>0.28</w:t>
            </w:r>
          </w:p>
        </w:tc>
        <w:tc>
          <w:tcPr>
            <w:tcW w:w="2279" w:type="dxa"/>
            <w:vAlign w:val="center"/>
          </w:tcPr>
          <w:p w:rsidR="005C2FFA" w:rsidRDefault="005C2FFA" w:rsidP="006E2E14">
            <w:pPr>
              <w:spacing w:line="360" w:lineRule="auto"/>
              <w:jc w:val="center"/>
            </w:pPr>
            <w:r>
              <w:t>12.51</w:t>
            </w:r>
          </w:p>
        </w:tc>
        <w:tc>
          <w:tcPr>
            <w:tcW w:w="2279" w:type="dxa"/>
            <w:vAlign w:val="center"/>
          </w:tcPr>
          <w:p w:rsidR="005C2FFA" w:rsidRDefault="005C2FFA" w:rsidP="006E2E14">
            <w:pPr>
              <w:spacing w:line="360" w:lineRule="auto"/>
              <w:jc w:val="center"/>
            </w:pPr>
            <w:r>
              <w:t>2.22</w:t>
            </w:r>
          </w:p>
        </w:tc>
      </w:tr>
      <w:tr w:rsidR="005C2FFA" w:rsidTr="006E2E14">
        <w:trPr>
          <w:trHeight w:val="482"/>
        </w:trPr>
        <w:tc>
          <w:tcPr>
            <w:tcW w:w="2279" w:type="dxa"/>
            <w:vAlign w:val="center"/>
          </w:tcPr>
          <w:p w:rsidR="005C2FFA" w:rsidRDefault="005C2FFA" w:rsidP="006E2E14">
            <w:pPr>
              <w:spacing w:line="360" w:lineRule="auto"/>
              <w:jc w:val="center"/>
            </w:pPr>
            <w:r>
              <w:t>2023-2024</w:t>
            </w:r>
          </w:p>
        </w:tc>
        <w:tc>
          <w:tcPr>
            <w:tcW w:w="2279" w:type="dxa"/>
            <w:vAlign w:val="center"/>
          </w:tcPr>
          <w:p w:rsidR="005C2FFA" w:rsidRDefault="005C2FFA" w:rsidP="006E2E14">
            <w:pPr>
              <w:spacing w:line="360" w:lineRule="auto"/>
              <w:jc w:val="center"/>
            </w:pPr>
            <w:r>
              <w:t>0.05</w:t>
            </w:r>
          </w:p>
        </w:tc>
        <w:tc>
          <w:tcPr>
            <w:tcW w:w="2279" w:type="dxa"/>
            <w:vAlign w:val="center"/>
          </w:tcPr>
          <w:p w:rsidR="005C2FFA" w:rsidRDefault="005C2FFA" w:rsidP="006E2E14">
            <w:pPr>
              <w:spacing w:line="360" w:lineRule="auto"/>
              <w:jc w:val="center"/>
            </w:pPr>
            <w:r>
              <w:t>9.52</w:t>
            </w:r>
          </w:p>
        </w:tc>
        <w:tc>
          <w:tcPr>
            <w:tcW w:w="2279" w:type="dxa"/>
            <w:vAlign w:val="center"/>
          </w:tcPr>
          <w:p w:rsidR="005C2FFA" w:rsidRDefault="005C2FFA" w:rsidP="006E2E14">
            <w:pPr>
              <w:spacing w:line="360" w:lineRule="auto"/>
              <w:jc w:val="center"/>
            </w:pPr>
            <w:r>
              <w:t>0.51</w:t>
            </w:r>
          </w:p>
        </w:tc>
      </w:tr>
    </w:tbl>
    <w:p w:rsidR="005C2FFA" w:rsidRDefault="005C2FFA" w:rsidP="005C2FFA">
      <w:pPr>
        <w:spacing w:line="360" w:lineRule="auto"/>
        <w:jc w:val="both"/>
        <w:rPr>
          <w:rFonts w:ascii="Times New Roman" w:hAnsi="Times New Roman" w:cs="Times New Roman"/>
          <w:b/>
          <w:bCs/>
        </w:rPr>
      </w:pPr>
      <w:r>
        <w:rPr>
          <w:rFonts w:ascii="Times New Roman" w:hAnsi="Times New Roman" w:cs="Times New Roman"/>
          <w:b/>
          <w:bCs/>
        </w:rPr>
        <w:t>SOURCE:</w:t>
      </w:r>
      <w:r w:rsidR="005831D3" w:rsidRPr="005831D3">
        <w:rPr>
          <w:rFonts w:ascii="Times New Roman" w:eastAsia="Times New Roman" w:hAnsi="Times New Roman" w:cs="Times New Roman"/>
          <w:b/>
          <w:bCs/>
          <w:kern w:val="0"/>
          <w:lang w:eastAsia="en-IN"/>
        </w:rPr>
        <w:t xml:space="preserve"> </w:t>
      </w:r>
      <w:r w:rsidR="005831D3" w:rsidRPr="003B235E">
        <w:rPr>
          <w:rFonts w:ascii="Times New Roman" w:eastAsia="Times New Roman" w:hAnsi="Times New Roman" w:cs="Times New Roman"/>
          <w:b/>
          <w:bCs/>
          <w:kern w:val="0"/>
          <w:lang w:eastAsia="en-IN"/>
        </w:rPr>
        <w:t>Secondary Data</w:t>
      </w:r>
    </w:p>
    <w:p w:rsidR="005C2FFA" w:rsidRDefault="005C2FFA" w:rsidP="005C2FFA">
      <w:pPr>
        <w:spacing w:line="360" w:lineRule="auto"/>
        <w:jc w:val="both"/>
        <w:rPr>
          <w:rFonts w:ascii="Times New Roman" w:hAnsi="Times New Roman" w:cs="Times New Roman"/>
        </w:rPr>
      </w:pPr>
      <w:r>
        <w:rPr>
          <w:rFonts w:ascii="Times New Roman" w:hAnsi="Times New Roman" w:cs="Times New Roman"/>
        </w:rPr>
        <w:t xml:space="preserve">Table 6: The net profit ratio shows the percentage of net profit earned on net sales. It was 1.63% in 2021–2022 and increased to 2.22% in 2022–2023, indicating improved profitability. However, it declined sharply to 0.51% in 2023–2024, reflecting reduced net profit due to </w:t>
      </w:r>
      <w:r>
        <w:rPr>
          <w:rFonts w:ascii="Times New Roman" w:hAnsi="Times New Roman" w:cs="Times New Roman"/>
        </w:rPr>
        <w:lastRenderedPageBreak/>
        <w:t>higher expenses. Overall, the recent decline suggests the need for better cost control to improve profitability.</w:t>
      </w:r>
    </w:p>
    <w:p w:rsidR="002D3230" w:rsidRDefault="002D3230" w:rsidP="002D3230">
      <w:pPr>
        <w:spacing w:before="100" w:beforeAutospacing="1" w:after="100" w:afterAutospacing="1" w:line="360" w:lineRule="auto"/>
        <w:jc w:val="both"/>
        <w:rPr>
          <w:rFonts w:ascii="Times New Roman" w:eastAsia="Times New Roman" w:hAnsi="Times New Roman" w:cs="Times New Roman"/>
          <w:kern w:val="0"/>
          <w:lang w:eastAsia="en-IN"/>
        </w:rPr>
      </w:pPr>
      <w:r>
        <w:rPr>
          <w:rFonts w:ascii="Times New Roman" w:eastAsia="Times New Roman" w:hAnsi="Times New Roman" w:cs="Times New Roman"/>
          <w:b/>
          <w:bCs/>
          <w:kern w:val="0"/>
          <w:lang w:eastAsia="en-IN"/>
        </w:rPr>
        <w:t>9</w:t>
      </w:r>
      <w:r w:rsidR="003B235E" w:rsidRPr="003B235E">
        <w:rPr>
          <w:rFonts w:ascii="Times New Roman" w:eastAsia="Times New Roman" w:hAnsi="Times New Roman" w:cs="Times New Roman"/>
          <w:b/>
          <w:bCs/>
          <w:kern w:val="0"/>
          <w:lang w:eastAsia="en-IN"/>
        </w:rPr>
        <w:t>. Primary Data Analysis &amp; Hypothesis Testing</w:t>
      </w:r>
    </w:p>
    <w:p w:rsidR="003B235E" w:rsidRPr="003B235E" w:rsidRDefault="003B235E" w:rsidP="002D3230">
      <w:p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b/>
          <w:bCs/>
          <w:kern w:val="0"/>
          <w:lang w:eastAsia="en-IN"/>
        </w:rPr>
        <w:t>9.1 Formulation of Hypothesis</w:t>
      </w:r>
    </w:p>
    <w:p w:rsidR="003B235E" w:rsidRPr="003B235E" w:rsidRDefault="003B235E" w:rsidP="003B235E">
      <w:p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kern w:val="0"/>
          <w:lang w:eastAsia="en-IN"/>
        </w:rPr>
        <w:t xml:space="preserve">To understand if an employee's work experience affects their perception of the company's cost control measures (which impacts profitability), a Chi-Square </w:t>
      </w:r>
      <w:r w:rsidR="00FC6A6A">
        <w:rPr>
          <w:rFonts w:ascii="Times New Roman" w:eastAsia="Times New Roman" w:hAnsi="Times New Roman" w:cs="Times New Roman"/>
          <w:kern w:val="0"/>
          <w:lang w:eastAsia="en-IN"/>
        </w:rPr>
        <w:t>(</w:t>
      </w:r>
      <w:r w:rsidR="00FC6A6A" w:rsidRPr="00FD72CC">
        <w:rPr>
          <w:rFonts w:ascii="Times New Roman" w:eastAsia="Times New Roman" w:hAnsi="Times New Roman" w:cs="Times New Roman"/>
          <w:kern w:val="0"/>
          <w:lang w:eastAsia="en-IN"/>
        </w:rPr>
        <w:t>χ2</w:t>
      </w:r>
      <w:r w:rsidR="00FC6A6A">
        <w:rPr>
          <w:rFonts w:ascii="Times New Roman" w:eastAsia="Times New Roman" w:hAnsi="Times New Roman" w:cs="Times New Roman"/>
          <w:kern w:val="0"/>
          <w:lang w:eastAsia="en-IN"/>
        </w:rPr>
        <w:t xml:space="preserve">) </w:t>
      </w:r>
      <w:r w:rsidRPr="003B235E">
        <w:rPr>
          <w:rFonts w:ascii="Times New Roman" w:eastAsia="Times New Roman" w:hAnsi="Times New Roman" w:cs="Times New Roman"/>
          <w:kern w:val="0"/>
          <w:lang w:eastAsia="en-IN"/>
        </w:rPr>
        <w:t>test was conducted.</w:t>
      </w:r>
    </w:p>
    <w:p w:rsidR="003B235E" w:rsidRPr="003B235E" w:rsidRDefault="003B235E" w:rsidP="003B235E">
      <w:pPr>
        <w:numPr>
          <w:ilvl w:val="0"/>
          <w:numId w:val="6"/>
        </w:num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b/>
          <w:bCs/>
          <w:kern w:val="0"/>
          <w:lang w:eastAsia="en-IN"/>
        </w:rPr>
        <w:t>Null Hypothesis (H</w:t>
      </w:r>
      <w:r w:rsidRPr="00FC6A6A">
        <w:rPr>
          <w:rFonts w:ascii="Times New Roman" w:eastAsia="Times New Roman" w:hAnsi="Times New Roman" w:cs="Times New Roman"/>
          <w:b/>
          <w:bCs/>
          <w:kern w:val="0"/>
          <w:sz w:val="16"/>
          <w:szCs w:val="16"/>
          <w:lang w:eastAsia="en-IN"/>
        </w:rPr>
        <w:t>0</w:t>
      </w:r>
      <w:r w:rsidRPr="003B235E">
        <w:rPr>
          <w:rFonts w:ascii="Times New Roman" w:eastAsia="Times New Roman" w:hAnsi="Times New Roman" w:cs="Times New Roman"/>
          <w:b/>
          <w:bCs/>
          <w:kern w:val="0"/>
          <w:lang w:eastAsia="en-IN"/>
        </w:rPr>
        <w:t>):</w:t>
      </w:r>
      <w:r w:rsidRPr="003B235E">
        <w:rPr>
          <w:rFonts w:ascii="Times New Roman" w:eastAsia="Times New Roman" w:hAnsi="Times New Roman" w:cs="Times New Roman"/>
          <w:kern w:val="0"/>
          <w:lang w:eastAsia="en-IN"/>
        </w:rPr>
        <w:t xml:space="preserve"> There is no significant relationship between the employees' years of experience and their level of satisfaction with the company's cost-control measures.</w:t>
      </w:r>
    </w:p>
    <w:p w:rsidR="002D3230" w:rsidRDefault="003B235E" w:rsidP="002D3230">
      <w:pPr>
        <w:numPr>
          <w:ilvl w:val="0"/>
          <w:numId w:val="6"/>
        </w:num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b/>
          <w:bCs/>
          <w:kern w:val="0"/>
          <w:lang w:eastAsia="en-IN"/>
        </w:rPr>
        <w:t>Alternative Hypothesis (H</w:t>
      </w:r>
      <w:r w:rsidRPr="00FC6A6A">
        <w:rPr>
          <w:rFonts w:ascii="Times New Roman" w:eastAsia="Times New Roman" w:hAnsi="Times New Roman" w:cs="Times New Roman"/>
          <w:b/>
          <w:bCs/>
          <w:kern w:val="0"/>
          <w:sz w:val="16"/>
          <w:szCs w:val="16"/>
          <w:lang w:eastAsia="en-IN"/>
        </w:rPr>
        <w:t>1</w:t>
      </w:r>
      <w:r w:rsidRPr="003B235E">
        <w:rPr>
          <w:rFonts w:ascii="Times New Roman" w:eastAsia="Times New Roman" w:hAnsi="Times New Roman" w:cs="Times New Roman"/>
          <w:b/>
          <w:bCs/>
          <w:kern w:val="0"/>
          <w:lang w:eastAsia="en-IN"/>
        </w:rPr>
        <w:t>):</w:t>
      </w:r>
      <w:r w:rsidRPr="003B235E">
        <w:rPr>
          <w:rFonts w:ascii="Times New Roman" w:eastAsia="Times New Roman" w:hAnsi="Times New Roman" w:cs="Times New Roman"/>
          <w:kern w:val="0"/>
          <w:lang w:eastAsia="en-IN"/>
        </w:rPr>
        <w:t xml:space="preserve"> There is a significant relationship between the employees' years of experience and their level of satisfaction with the company's cost-control measures.</w:t>
      </w:r>
    </w:p>
    <w:p w:rsidR="003B235E" w:rsidRPr="003B235E" w:rsidRDefault="003B235E" w:rsidP="002D3230">
      <w:p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b/>
          <w:bCs/>
          <w:kern w:val="0"/>
          <w:lang w:eastAsia="en-IN"/>
        </w:rPr>
        <w:t>9.2 Cross-Tabulation of Primary Data</w:t>
      </w:r>
    </w:p>
    <w:p w:rsidR="003B235E" w:rsidRDefault="003B235E" w:rsidP="003B235E">
      <w:pPr>
        <w:spacing w:before="100" w:beforeAutospacing="1" w:after="100" w:afterAutospacing="1" w:line="360" w:lineRule="auto"/>
        <w:jc w:val="both"/>
        <w:rPr>
          <w:rFonts w:ascii="Times New Roman" w:eastAsia="Times New Roman" w:hAnsi="Times New Roman" w:cs="Times New Roman"/>
          <w:b/>
          <w:bCs/>
          <w:kern w:val="0"/>
          <w:lang w:eastAsia="en-IN"/>
        </w:rPr>
      </w:pPr>
      <w:r w:rsidRPr="003B235E">
        <w:rPr>
          <w:rFonts w:ascii="Times New Roman" w:eastAsia="Times New Roman" w:hAnsi="Times New Roman" w:cs="Times New Roman"/>
          <w:b/>
          <w:bCs/>
          <w:kern w:val="0"/>
          <w:lang w:eastAsia="en-IN"/>
        </w:rPr>
        <w:t>Table 7: Work Experience vs. Satisfaction with Cost Control Measures</w:t>
      </w:r>
    </w:p>
    <w:tbl>
      <w:tblPr>
        <w:tblW w:w="8400" w:type="dxa"/>
        <w:tblInd w:w="-10" w:type="dxa"/>
        <w:tblLook w:val="04A0" w:firstRow="1" w:lastRow="0" w:firstColumn="1" w:lastColumn="0" w:noHBand="0" w:noVBand="1"/>
      </w:tblPr>
      <w:tblGrid>
        <w:gridCol w:w="1922"/>
        <w:gridCol w:w="1334"/>
        <w:gridCol w:w="1834"/>
        <w:gridCol w:w="1003"/>
        <w:gridCol w:w="1390"/>
        <w:gridCol w:w="917"/>
      </w:tblGrid>
      <w:tr w:rsidR="00FC6A6A" w:rsidRPr="00FC6A6A" w:rsidTr="00FC6A6A">
        <w:trPr>
          <w:trHeight w:val="636"/>
        </w:trPr>
        <w:tc>
          <w:tcPr>
            <w:tcW w:w="192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C6A6A" w:rsidRPr="00FC6A6A" w:rsidRDefault="00FC6A6A" w:rsidP="005831D3">
            <w:pPr>
              <w:spacing w:after="0" w:line="240" w:lineRule="auto"/>
              <w:jc w:val="center"/>
              <w:rPr>
                <w:rFonts w:ascii="Times New Roman" w:eastAsia="Times New Roman" w:hAnsi="Times New Roman" w:cs="Times New Roman"/>
                <w:b/>
                <w:bCs/>
                <w:color w:val="000000"/>
                <w:kern w:val="0"/>
                <w:lang w:eastAsia="en-IN"/>
              </w:rPr>
            </w:pPr>
            <w:r w:rsidRPr="00FC6A6A">
              <w:rPr>
                <w:rFonts w:ascii="Times New Roman" w:eastAsia="Times New Roman" w:hAnsi="Times New Roman" w:cs="Times New Roman"/>
                <w:b/>
                <w:bCs/>
                <w:color w:val="000000"/>
                <w:kern w:val="0"/>
                <w:lang w:eastAsia="en-IN"/>
              </w:rPr>
              <w:t>Work Experience</w:t>
            </w:r>
          </w:p>
        </w:tc>
        <w:tc>
          <w:tcPr>
            <w:tcW w:w="1334" w:type="dxa"/>
            <w:tcBorders>
              <w:top w:val="single" w:sz="8" w:space="0" w:color="auto"/>
              <w:left w:val="nil"/>
              <w:bottom w:val="single" w:sz="8" w:space="0" w:color="auto"/>
              <w:right w:val="single" w:sz="8" w:space="0" w:color="auto"/>
            </w:tcBorders>
            <w:shd w:val="clear" w:color="auto" w:fill="auto"/>
            <w:vAlign w:val="center"/>
            <w:hideMark/>
          </w:tcPr>
          <w:p w:rsidR="00FC6A6A" w:rsidRPr="00FC6A6A" w:rsidRDefault="00FC6A6A" w:rsidP="005831D3">
            <w:pPr>
              <w:spacing w:after="0" w:line="240" w:lineRule="auto"/>
              <w:jc w:val="center"/>
              <w:rPr>
                <w:rFonts w:ascii="Times New Roman" w:eastAsia="Times New Roman" w:hAnsi="Times New Roman" w:cs="Times New Roman"/>
                <w:b/>
                <w:bCs/>
                <w:color w:val="000000"/>
                <w:kern w:val="0"/>
                <w:lang w:eastAsia="en-IN"/>
              </w:rPr>
            </w:pPr>
            <w:r w:rsidRPr="00FC6A6A">
              <w:rPr>
                <w:rFonts w:ascii="Times New Roman" w:eastAsia="Times New Roman" w:hAnsi="Times New Roman" w:cs="Times New Roman"/>
                <w:b/>
                <w:bCs/>
                <w:color w:val="000000"/>
                <w:kern w:val="0"/>
                <w:lang w:eastAsia="en-IN"/>
              </w:rPr>
              <w:t>Highly Satisfied</w:t>
            </w:r>
          </w:p>
        </w:tc>
        <w:tc>
          <w:tcPr>
            <w:tcW w:w="1834" w:type="dxa"/>
            <w:tcBorders>
              <w:top w:val="single" w:sz="8" w:space="0" w:color="auto"/>
              <w:left w:val="nil"/>
              <w:bottom w:val="single" w:sz="8" w:space="0" w:color="auto"/>
              <w:right w:val="single" w:sz="8" w:space="0" w:color="auto"/>
            </w:tcBorders>
            <w:shd w:val="clear" w:color="auto" w:fill="auto"/>
            <w:vAlign w:val="center"/>
            <w:hideMark/>
          </w:tcPr>
          <w:p w:rsidR="00FC6A6A" w:rsidRPr="00FC6A6A" w:rsidRDefault="00FC6A6A" w:rsidP="005831D3">
            <w:pPr>
              <w:spacing w:after="0" w:line="240" w:lineRule="auto"/>
              <w:jc w:val="center"/>
              <w:rPr>
                <w:rFonts w:ascii="Times New Roman" w:eastAsia="Times New Roman" w:hAnsi="Times New Roman" w:cs="Times New Roman"/>
                <w:b/>
                <w:bCs/>
                <w:color w:val="000000"/>
                <w:kern w:val="0"/>
                <w:lang w:eastAsia="en-IN"/>
              </w:rPr>
            </w:pPr>
            <w:r w:rsidRPr="00FC6A6A">
              <w:rPr>
                <w:rFonts w:ascii="Times New Roman" w:eastAsia="Times New Roman" w:hAnsi="Times New Roman" w:cs="Times New Roman"/>
                <w:b/>
                <w:bCs/>
                <w:color w:val="000000"/>
                <w:kern w:val="0"/>
                <w:lang w:eastAsia="en-IN"/>
              </w:rPr>
              <w:t>Satisfied</w:t>
            </w:r>
          </w:p>
        </w:tc>
        <w:tc>
          <w:tcPr>
            <w:tcW w:w="1003" w:type="dxa"/>
            <w:tcBorders>
              <w:top w:val="single" w:sz="8" w:space="0" w:color="auto"/>
              <w:left w:val="nil"/>
              <w:bottom w:val="single" w:sz="8" w:space="0" w:color="auto"/>
              <w:right w:val="single" w:sz="8" w:space="0" w:color="auto"/>
            </w:tcBorders>
            <w:shd w:val="clear" w:color="auto" w:fill="auto"/>
            <w:vAlign w:val="center"/>
            <w:hideMark/>
          </w:tcPr>
          <w:p w:rsidR="00FC6A6A" w:rsidRPr="00FC6A6A" w:rsidRDefault="00FC6A6A" w:rsidP="005831D3">
            <w:pPr>
              <w:spacing w:after="0" w:line="240" w:lineRule="auto"/>
              <w:jc w:val="center"/>
              <w:rPr>
                <w:rFonts w:ascii="Times New Roman" w:eastAsia="Times New Roman" w:hAnsi="Times New Roman" w:cs="Times New Roman"/>
                <w:b/>
                <w:bCs/>
                <w:color w:val="000000"/>
                <w:kern w:val="0"/>
                <w:lang w:eastAsia="en-IN"/>
              </w:rPr>
            </w:pPr>
            <w:r w:rsidRPr="00FC6A6A">
              <w:rPr>
                <w:rFonts w:ascii="Times New Roman" w:eastAsia="Times New Roman" w:hAnsi="Times New Roman" w:cs="Times New Roman"/>
                <w:b/>
                <w:bCs/>
                <w:color w:val="000000"/>
                <w:kern w:val="0"/>
                <w:lang w:eastAsia="en-IN"/>
              </w:rPr>
              <w:t>Neutral</w:t>
            </w:r>
          </w:p>
        </w:tc>
        <w:tc>
          <w:tcPr>
            <w:tcW w:w="1390" w:type="dxa"/>
            <w:tcBorders>
              <w:top w:val="single" w:sz="8" w:space="0" w:color="auto"/>
              <w:left w:val="nil"/>
              <w:bottom w:val="single" w:sz="8" w:space="0" w:color="auto"/>
              <w:right w:val="single" w:sz="8" w:space="0" w:color="auto"/>
            </w:tcBorders>
            <w:shd w:val="clear" w:color="auto" w:fill="auto"/>
            <w:vAlign w:val="center"/>
            <w:hideMark/>
          </w:tcPr>
          <w:p w:rsidR="00FC6A6A" w:rsidRPr="00FC6A6A" w:rsidRDefault="00FC6A6A" w:rsidP="005831D3">
            <w:pPr>
              <w:spacing w:after="0" w:line="240" w:lineRule="auto"/>
              <w:jc w:val="center"/>
              <w:rPr>
                <w:rFonts w:ascii="Times New Roman" w:eastAsia="Times New Roman" w:hAnsi="Times New Roman" w:cs="Times New Roman"/>
                <w:b/>
                <w:bCs/>
                <w:color w:val="000000"/>
                <w:kern w:val="0"/>
                <w:lang w:eastAsia="en-IN"/>
              </w:rPr>
            </w:pPr>
            <w:r w:rsidRPr="00FC6A6A">
              <w:rPr>
                <w:rFonts w:ascii="Times New Roman" w:eastAsia="Times New Roman" w:hAnsi="Times New Roman" w:cs="Times New Roman"/>
                <w:b/>
                <w:bCs/>
                <w:color w:val="000000"/>
                <w:kern w:val="0"/>
                <w:lang w:eastAsia="en-IN"/>
              </w:rPr>
              <w:t>Dissatisfied</w:t>
            </w:r>
          </w:p>
        </w:tc>
        <w:tc>
          <w:tcPr>
            <w:tcW w:w="917" w:type="dxa"/>
            <w:tcBorders>
              <w:top w:val="single" w:sz="8" w:space="0" w:color="auto"/>
              <w:left w:val="nil"/>
              <w:bottom w:val="single" w:sz="8" w:space="0" w:color="auto"/>
              <w:right w:val="single" w:sz="8" w:space="0" w:color="auto"/>
            </w:tcBorders>
            <w:shd w:val="clear" w:color="auto" w:fill="auto"/>
            <w:vAlign w:val="center"/>
            <w:hideMark/>
          </w:tcPr>
          <w:p w:rsidR="00FC6A6A" w:rsidRPr="00FC6A6A" w:rsidRDefault="00FC6A6A" w:rsidP="005831D3">
            <w:pPr>
              <w:spacing w:after="0" w:line="240" w:lineRule="auto"/>
              <w:jc w:val="center"/>
              <w:rPr>
                <w:rFonts w:ascii="Times New Roman" w:eastAsia="Times New Roman" w:hAnsi="Times New Roman" w:cs="Times New Roman"/>
                <w:b/>
                <w:bCs/>
                <w:color w:val="000000"/>
                <w:kern w:val="0"/>
                <w:lang w:eastAsia="en-IN"/>
              </w:rPr>
            </w:pPr>
            <w:r w:rsidRPr="00FC6A6A">
              <w:rPr>
                <w:rFonts w:ascii="Times New Roman" w:eastAsia="Times New Roman" w:hAnsi="Times New Roman" w:cs="Times New Roman"/>
                <w:b/>
                <w:bCs/>
                <w:color w:val="000000"/>
                <w:kern w:val="0"/>
                <w:lang w:eastAsia="en-IN"/>
              </w:rPr>
              <w:t>Total</w:t>
            </w:r>
          </w:p>
        </w:tc>
      </w:tr>
      <w:tr w:rsidR="00FC6A6A" w:rsidRPr="00FC6A6A" w:rsidTr="00FC6A6A">
        <w:trPr>
          <w:trHeight w:val="324"/>
        </w:trPr>
        <w:tc>
          <w:tcPr>
            <w:tcW w:w="1922" w:type="dxa"/>
            <w:tcBorders>
              <w:top w:val="nil"/>
              <w:left w:val="single" w:sz="8" w:space="0" w:color="auto"/>
              <w:bottom w:val="single" w:sz="8" w:space="0" w:color="auto"/>
              <w:right w:val="single" w:sz="8" w:space="0" w:color="auto"/>
            </w:tcBorders>
            <w:shd w:val="clear" w:color="auto" w:fill="auto"/>
            <w:vAlign w:val="center"/>
            <w:hideMark/>
          </w:tcPr>
          <w:p w:rsidR="00FC6A6A" w:rsidRPr="00FC6A6A" w:rsidRDefault="00FC6A6A" w:rsidP="005831D3">
            <w:pPr>
              <w:spacing w:after="0" w:line="240" w:lineRule="auto"/>
              <w:rPr>
                <w:rFonts w:ascii="Times New Roman" w:eastAsia="Times New Roman" w:hAnsi="Times New Roman" w:cs="Times New Roman"/>
                <w:color w:val="000000"/>
                <w:kern w:val="0"/>
                <w:lang w:eastAsia="en-IN"/>
              </w:rPr>
            </w:pPr>
            <w:r w:rsidRPr="00FC6A6A">
              <w:rPr>
                <w:rFonts w:ascii="Times New Roman" w:eastAsia="Times New Roman" w:hAnsi="Times New Roman" w:cs="Times New Roman"/>
                <w:color w:val="000000"/>
                <w:kern w:val="0"/>
                <w:lang w:eastAsia="en-IN"/>
              </w:rPr>
              <w:t>Less than 2 Years</w:t>
            </w:r>
          </w:p>
        </w:tc>
        <w:tc>
          <w:tcPr>
            <w:tcW w:w="1334" w:type="dxa"/>
            <w:tcBorders>
              <w:top w:val="nil"/>
              <w:left w:val="nil"/>
              <w:bottom w:val="single" w:sz="8" w:space="0" w:color="auto"/>
              <w:right w:val="single" w:sz="8" w:space="0" w:color="auto"/>
            </w:tcBorders>
            <w:shd w:val="clear" w:color="auto" w:fill="auto"/>
            <w:vAlign w:val="center"/>
            <w:hideMark/>
          </w:tcPr>
          <w:p w:rsidR="00FC6A6A" w:rsidRPr="00FC6A6A" w:rsidRDefault="00FC6A6A" w:rsidP="005831D3">
            <w:pPr>
              <w:spacing w:after="0" w:line="240" w:lineRule="auto"/>
              <w:jc w:val="center"/>
              <w:rPr>
                <w:rFonts w:ascii="Times New Roman" w:eastAsia="Times New Roman" w:hAnsi="Times New Roman" w:cs="Times New Roman"/>
                <w:color w:val="000000"/>
                <w:kern w:val="0"/>
                <w:lang w:eastAsia="en-IN"/>
              </w:rPr>
            </w:pPr>
            <w:r w:rsidRPr="00FC6A6A">
              <w:rPr>
                <w:rFonts w:ascii="Times New Roman" w:eastAsia="Times New Roman" w:hAnsi="Times New Roman" w:cs="Times New Roman"/>
                <w:color w:val="000000"/>
                <w:kern w:val="0"/>
                <w:lang w:eastAsia="en-IN"/>
              </w:rPr>
              <w:t>5</w:t>
            </w:r>
          </w:p>
        </w:tc>
        <w:tc>
          <w:tcPr>
            <w:tcW w:w="1834" w:type="dxa"/>
            <w:tcBorders>
              <w:top w:val="nil"/>
              <w:left w:val="nil"/>
              <w:bottom w:val="single" w:sz="8" w:space="0" w:color="auto"/>
              <w:right w:val="single" w:sz="8" w:space="0" w:color="auto"/>
            </w:tcBorders>
            <w:shd w:val="clear" w:color="auto" w:fill="auto"/>
            <w:vAlign w:val="center"/>
            <w:hideMark/>
          </w:tcPr>
          <w:p w:rsidR="00FC6A6A" w:rsidRPr="00FC6A6A" w:rsidRDefault="00FC6A6A" w:rsidP="005831D3">
            <w:pPr>
              <w:spacing w:after="0" w:line="240" w:lineRule="auto"/>
              <w:jc w:val="center"/>
              <w:rPr>
                <w:rFonts w:ascii="Times New Roman" w:eastAsia="Times New Roman" w:hAnsi="Times New Roman" w:cs="Times New Roman"/>
                <w:color w:val="000000"/>
                <w:kern w:val="0"/>
                <w:lang w:eastAsia="en-IN"/>
              </w:rPr>
            </w:pPr>
            <w:r w:rsidRPr="00FC6A6A">
              <w:rPr>
                <w:rFonts w:ascii="Times New Roman" w:eastAsia="Times New Roman" w:hAnsi="Times New Roman" w:cs="Times New Roman"/>
                <w:color w:val="000000"/>
                <w:kern w:val="0"/>
                <w:lang w:eastAsia="en-IN"/>
              </w:rPr>
              <w:t>8</w:t>
            </w:r>
          </w:p>
        </w:tc>
        <w:tc>
          <w:tcPr>
            <w:tcW w:w="1003" w:type="dxa"/>
            <w:tcBorders>
              <w:top w:val="nil"/>
              <w:left w:val="nil"/>
              <w:bottom w:val="single" w:sz="8" w:space="0" w:color="auto"/>
              <w:right w:val="single" w:sz="8" w:space="0" w:color="auto"/>
            </w:tcBorders>
            <w:shd w:val="clear" w:color="auto" w:fill="auto"/>
            <w:vAlign w:val="center"/>
            <w:hideMark/>
          </w:tcPr>
          <w:p w:rsidR="00FC6A6A" w:rsidRPr="00FC6A6A" w:rsidRDefault="00FC6A6A" w:rsidP="005831D3">
            <w:pPr>
              <w:spacing w:after="0" w:line="240" w:lineRule="auto"/>
              <w:jc w:val="center"/>
              <w:rPr>
                <w:rFonts w:ascii="Times New Roman" w:eastAsia="Times New Roman" w:hAnsi="Times New Roman" w:cs="Times New Roman"/>
                <w:color w:val="000000"/>
                <w:kern w:val="0"/>
                <w:lang w:eastAsia="en-IN"/>
              </w:rPr>
            </w:pPr>
            <w:r w:rsidRPr="00FC6A6A">
              <w:rPr>
                <w:rFonts w:ascii="Times New Roman" w:eastAsia="Times New Roman" w:hAnsi="Times New Roman" w:cs="Times New Roman"/>
                <w:color w:val="000000"/>
                <w:kern w:val="0"/>
                <w:lang w:eastAsia="en-IN"/>
              </w:rPr>
              <w:t>4</w:t>
            </w:r>
          </w:p>
        </w:tc>
        <w:tc>
          <w:tcPr>
            <w:tcW w:w="1390" w:type="dxa"/>
            <w:tcBorders>
              <w:top w:val="nil"/>
              <w:left w:val="nil"/>
              <w:bottom w:val="single" w:sz="8" w:space="0" w:color="auto"/>
              <w:right w:val="single" w:sz="8" w:space="0" w:color="auto"/>
            </w:tcBorders>
            <w:shd w:val="clear" w:color="auto" w:fill="auto"/>
            <w:vAlign w:val="center"/>
            <w:hideMark/>
          </w:tcPr>
          <w:p w:rsidR="00FC6A6A" w:rsidRPr="00FC6A6A" w:rsidRDefault="00FC6A6A" w:rsidP="005831D3">
            <w:pPr>
              <w:spacing w:after="0" w:line="240" w:lineRule="auto"/>
              <w:jc w:val="center"/>
              <w:rPr>
                <w:rFonts w:ascii="Times New Roman" w:eastAsia="Times New Roman" w:hAnsi="Times New Roman" w:cs="Times New Roman"/>
                <w:color w:val="000000"/>
                <w:kern w:val="0"/>
                <w:lang w:eastAsia="en-IN"/>
              </w:rPr>
            </w:pPr>
            <w:r w:rsidRPr="00FC6A6A">
              <w:rPr>
                <w:rFonts w:ascii="Times New Roman" w:eastAsia="Times New Roman" w:hAnsi="Times New Roman" w:cs="Times New Roman"/>
                <w:color w:val="000000"/>
                <w:kern w:val="0"/>
                <w:lang w:eastAsia="en-IN"/>
              </w:rPr>
              <w:t>3</w:t>
            </w:r>
          </w:p>
        </w:tc>
        <w:tc>
          <w:tcPr>
            <w:tcW w:w="917" w:type="dxa"/>
            <w:tcBorders>
              <w:top w:val="nil"/>
              <w:left w:val="nil"/>
              <w:bottom w:val="single" w:sz="8" w:space="0" w:color="auto"/>
              <w:right w:val="single" w:sz="8" w:space="0" w:color="auto"/>
            </w:tcBorders>
            <w:shd w:val="clear" w:color="auto" w:fill="auto"/>
            <w:vAlign w:val="center"/>
            <w:hideMark/>
          </w:tcPr>
          <w:p w:rsidR="00FC6A6A" w:rsidRPr="00FC6A6A" w:rsidRDefault="00FC6A6A" w:rsidP="005831D3">
            <w:pPr>
              <w:spacing w:after="0" w:line="240" w:lineRule="auto"/>
              <w:jc w:val="center"/>
              <w:rPr>
                <w:rFonts w:ascii="Times New Roman" w:eastAsia="Times New Roman" w:hAnsi="Times New Roman" w:cs="Times New Roman"/>
                <w:b/>
                <w:bCs/>
                <w:color w:val="000000"/>
                <w:kern w:val="0"/>
                <w:lang w:eastAsia="en-IN"/>
              </w:rPr>
            </w:pPr>
            <w:r w:rsidRPr="00FC6A6A">
              <w:rPr>
                <w:rFonts w:ascii="Times New Roman" w:eastAsia="Times New Roman" w:hAnsi="Times New Roman" w:cs="Times New Roman"/>
                <w:b/>
                <w:bCs/>
                <w:color w:val="000000"/>
                <w:kern w:val="0"/>
                <w:lang w:eastAsia="en-IN"/>
              </w:rPr>
              <w:t>20</w:t>
            </w:r>
          </w:p>
        </w:tc>
      </w:tr>
      <w:tr w:rsidR="00FC6A6A" w:rsidRPr="00FC6A6A" w:rsidTr="00FC6A6A">
        <w:trPr>
          <w:trHeight w:val="324"/>
        </w:trPr>
        <w:tc>
          <w:tcPr>
            <w:tcW w:w="1922" w:type="dxa"/>
            <w:tcBorders>
              <w:top w:val="nil"/>
              <w:left w:val="single" w:sz="8" w:space="0" w:color="auto"/>
              <w:bottom w:val="single" w:sz="8" w:space="0" w:color="auto"/>
              <w:right w:val="single" w:sz="8" w:space="0" w:color="auto"/>
            </w:tcBorders>
            <w:shd w:val="clear" w:color="auto" w:fill="auto"/>
            <w:vAlign w:val="center"/>
            <w:hideMark/>
          </w:tcPr>
          <w:p w:rsidR="00FC6A6A" w:rsidRPr="00FC6A6A" w:rsidRDefault="00FC6A6A" w:rsidP="005831D3">
            <w:pPr>
              <w:spacing w:after="0" w:line="240" w:lineRule="auto"/>
              <w:rPr>
                <w:rFonts w:ascii="Times New Roman" w:eastAsia="Times New Roman" w:hAnsi="Times New Roman" w:cs="Times New Roman"/>
                <w:color w:val="000000"/>
                <w:kern w:val="0"/>
                <w:lang w:eastAsia="en-IN"/>
              </w:rPr>
            </w:pPr>
            <w:r w:rsidRPr="00FC6A6A">
              <w:rPr>
                <w:rFonts w:ascii="Times New Roman" w:eastAsia="Times New Roman" w:hAnsi="Times New Roman" w:cs="Times New Roman"/>
                <w:color w:val="000000"/>
                <w:kern w:val="0"/>
                <w:lang w:eastAsia="en-IN"/>
              </w:rPr>
              <w:t>2 - 5 Years</w:t>
            </w:r>
          </w:p>
        </w:tc>
        <w:tc>
          <w:tcPr>
            <w:tcW w:w="1334" w:type="dxa"/>
            <w:tcBorders>
              <w:top w:val="nil"/>
              <w:left w:val="nil"/>
              <w:bottom w:val="single" w:sz="8" w:space="0" w:color="auto"/>
              <w:right w:val="single" w:sz="8" w:space="0" w:color="auto"/>
            </w:tcBorders>
            <w:shd w:val="clear" w:color="auto" w:fill="auto"/>
            <w:vAlign w:val="center"/>
            <w:hideMark/>
          </w:tcPr>
          <w:p w:rsidR="00FC6A6A" w:rsidRPr="00FC6A6A" w:rsidRDefault="00FC6A6A" w:rsidP="005831D3">
            <w:pPr>
              <w:spacing w:after="0" w:line="240" w:lineRule="auto"/>
              <w:jc w:val="center"/>
              <w:rPr>
                <w:rFonts w:ascii="Times New Roman" w:eastAsia="Times New Roman" w:hAnsi="Times New Roman" w:cs="Times New Roman"/>
                <w:color w:val="000000"/>
                <w:kern w:val="0"/>
                <w:lang w:eastAsia="en-IN"/>
              </w:rPr>
            </w:pPr>
            <w:r w:rsidRPr="00FC6A6A">
              <w:rPr>
                <w:rFonts w:ascii="Times New Roman" w:eastAsia="Times New Roman" w:hAnsi="Times New Roman" w:cs="Times New Roman"/>
                <w:color w:val="000000"/>
                <w:kern w:val="0"/>
                <w:lang w:eastAsia="en-IN"/>
              </w:rPr>
              <w:t>6</w:t>
            </w:r>
          </w:p>
        </w:tc>
        <w:tc>
          <w:tcPr>
            <w:tcW w:w="1834" w:type="dxa"/>
            <w:tcBorders>
              <w:top w:val="nil"/>
              <w:left w:val="nil"/>
              <w:bottom w:val="single" w:sz="8" w:space="0" w:color="auto"/>
              <w:right w:val="single" w:sz="8" w:space="0" w:color="auto"/>
            </w:tcBorders>
            <w:shd w:val="clear" w:color="auto" w:fill="auto"/>
            <w:vAlign w:val="center"/>
            <w:hideMark/>
          </w:tcPr>
          <w:p w:rsidR="00FC6A6A" w:rsidRPr="00FC6A6A" w:rsidRDefault="00FC6A6A" w:rsidP="005831D3">
            <w:pPr>
              <w:spacing w:after="0" w:line="240" w:lineRule="auto"/>
              <w:jc w:val="center"/>
              <w:rPr>
                <w:rFonts w:ascii="Times New Roman" w:eastAsia="Times New Roman" w:hAnsi="Times New Roman" w:cs="Times New Roman"/>
                <w:color w:val="000000"/>
                <w:kern w:val="0"/>
                <w:lang w:eastAsia="en-IN"/>
              </w:rPr>
            </w:pPr>
            <w:r w:rsidRPr="00FC6A6A">
              <w:rPr>
                <w:rFonts w:ascii="Times New Roman" w:eastAsia="Times New Roman" w:hAnsi="Times New Roman" w:cs="Times New Roman"/>
                <w:color w:val="000000"/>
                <w:kern w:val="0"/>
                <w:lang w:eastAsia="en-IN"/>
              </w:rPr>
              <w:t>7</w:t>
            </w:r>
          </w:p>
        </w:tc>
        <w:tc>
          <w:tcPr>
            <w:tcW w:w="1003" w:type="dxa"/>
            <w:tcBorders>
              <w:top w:val="nil"/>
              <w:left w:val="nil"/>
              <w:bottom w:val="single" w:sz="8" w:space="0" w:color="auto"/>
              <w:right w:val="single" w:sz="8" w:space="0" w:color="auto"/>
            </w:tcBorders>
            <w:shd w:val="clear" w:color="auto" w:fill="auto"/>
            <w:vAlign w:val="center"/>
            <w:hideMark/>
          </w:tcPr>
          <w:p w:rsidR="00FC6A6A" w:rsidRPr="00FC6A6A" w:rsidRDefault="00FC6A6A" w:rsidP="005831D3">
            <w:pPr>
              <w:spacing w:after="0" w:line="240" w:lineRule="auto"/>
              <w:jc w:val="center"/>
              <w:rPr>
                <w:rFonts w:ascii="Times New Roman" w:eastAsia="Times New Roman" w:hAnsi="Times New Roman" w:cs="Times New Roman"/>
                <w:color w:val="000000"/>
                <w:kern w:val="0"/>
                <w:lang w:eastAsia="en-IN"/>
              </w:rPr>
            </w:pPr>
            <w:r w:rsidRPr="00FC6A6A">
              <w:rPr>
                <w:rFonts w:ascii="Times New Roman" w:eastAsia="Times New Roman" w:hAnsi="Times New Roman" w:cs="Times New Roman"/>
                <w:color w:val="000000"/>
                <w:kern w:val="0"/>
                <w:lang w:eastAsia="en-IN"/>
              </w:rPr>
              <w:t>2</w:t>
            </w:r>
          </w:p>
        </w:tc>
        <w:tc>
          <w:tcPr>
            <w:tcW w:w="1390" w:type="dxa"/>
            <w:tcBorders>
              <w:top w:val="nil"/>
              <w:left w:val="nil"/>
              <w:bottom w:val="single" w:sz="8" w:space="0" w:color="auto"/>
              <w:right w:val="single" w:sz="8" w:space="0" w:color="auto"/>
            </w:tcBorders>
            <w:shd w:val="clear" w:color="auto" w:fill="auto"/>
            <w:vAlign w:val="center"/>
            <w:hideMark/>
          </w:tcPr>
          <w:p w:rsidR="00FC6A6A" w:rsidRPr="00FC6A6A" w:rsidRDefault="00FC6A6A" w:rsidP="005831D3">
            <w:pPr>
              <w:spacing w:after="0" w:line="240" w:lineRule="auto"/>
              <w:jc w:val="center"/>
              <w:rPr>
                <w:rFonts w:ascii="Times New Roman" w:eastAsia="Times New Roman" w:hAnsi="Times New Roman" w:cs="Times New Roman"/>
                <w:color w:val="000000"/>
                <w:kern w:val="0"/>
                <w:lang w:eastAsia="en-IN"/>
              </w:rPr>
            </w:pPr>
            <w:r w:rsidRPr="00FC6A6A">
              <w:rPr>
                <w:rFonts w:ascii="Times New Roman" w:eastAsia="Times New Roman" w:hAnsi="Times New Roman" w:cs="Times New Roman"/>
                <w:color w:val="000000"/>
                <w:kern w:val="0"/>
                <w:lang w:eastAsia="en-IN"/>
              </w:rPr>
              <w:t>0</w:t>
            </w:r>
          </w:p>
        </w:tc>
        <w:tc>
          <w:tcPr>
            <w:tcW w:w="917" w:type="dxa"/>
            <w:tcBorders>
              <w:top w:val="nil"/>
              <w:left w:val="nil"/>
              <w:bottom w:val="single" w:sz="8" w:space="0" w:color="auto"/>
              <w:right w:val="single" w:sz="8" w:space="0" w:color="auto"/>
            </w:tcBorders>
            <w:shd w:val="clear" w:color="auto" w:fill="auto"/>
            <w:vAlign w:val="center"/>
            <w:hideMark/>
          </w:tcPr>
          <w:p w:rsidR="00FC6A6A" w:rsidRPr="00FC6A6A" w:rsidRDefault="00FC6A6A" w:rsidP="005831D3">
            <w:pPr>
              <w:spacing w:after="0" w:line="240" w:lineRule="auto"/>
              <w:jc w:val="center"/>
              <w:rPr>
                <w:rFonts w:ascii="Times New Roman" w:eastAsia="Times New Roman" w:hAnsi="Times New Roman" w:cs="Times New Roman"/>
                <w:b/>
                <w:bCs/>
                <w:color w:val="000000"/>
                <w:kern w:val="0"/>
                <w:lang w:eastAsia="en-IN"/>
              </w:rPr>
            </w:pPr>
            <w:r w:rsidRPr="00FC6A6A">
              <w:rPr>
                <w:rFonts w:ascii="Times New Roman" w:eastAsia="Times New Roman" w:hAnsi="Times New Roman" w:cs="Times New Roman"/>
                <w:b/>
                <w:bCs/>
                <w:color w:val="000000"/>
                <w:kern w:val="0"/>
                <w:lang w:eastAsia="en-IN"/>
              </w:rPr>
              <w:t>15</w:t>
            </w:r>
          </w:p>
        </w:tc>
      </w:tr>
      <w:tr w:rsidR="00FC6A6A" w:rsidRPr="00FC6A6A" w:rsidTr="00FC6A6A">
        <w:trPr>
          <w:trHeight w:val="324"/>
        </w:trPr>
        <w:tc>
          <w:tcPr>
            <w:tcW w:w="1922" w:type="dxa"/>
            <w:tcBorders>
              <w:top w:val="nil"/>
              <w:left w:val="single" w:sz="8" w:space="0" w:color="auto"/>
              <w:bottom w:val="single" w:sz="8" w:space="0" w:color="auto"/>
              <w:right w:val="single" w:sz="8" w:space="0" w:color="auto"/>
            </w:tcBorders>
            <w:shd w:val="clear" w:color="auto" w:fill="auto"/>
            <w:vAlign w:val="center"/>
            <w:hideMark/>
          </w:tcPr>
          <w:p w:rsidR="00FC6A6A" w:rsidRPr="00FC6A6A" w:rsidRDefault="00FC6A6A" w:rsidP="005831D3">
            <w:pPr>
              <w:spacing w:after="0" w:line="240" w:lineRule="auto"/>
              <w:rPr>
                <w:rFonts w:ascii="Times New Roman" w:eastAsia="Times New Roman" w:hAnsi="Times New Roman" w:cs="Times New Roman"/>
                <w:color w:val="000000"/>
                <w:kern w:val="0"/>
                <w:lang w:eastAsia="en-IN"/>
              </w:rPr>
            </w:pPr>
            <w:r w:rsidRPr="00FC6A6A">
              <w:rPr>
                <w:rFonts w:ascii="Times New Roman" w:eastAsia="Times New Roman" w:hAnsi="Times New Roman" w:cs="Times New Roman"/>
                <w:color w:val="000000"/>
                <w:kern w:val="0"/>
                <w:lang w:eastAsia="en-IN"/>
              </w:rPr>
              <w:t>More than 5 Years</w:t>
            </w:r>
          </w:p>
        </w:tc>
        <w:tc>
          <w:tcPr>
            <w:tcW w:w="1334" w:type="dxa"/>
            <w:tcBorders>
              <w:top w:val="nil"/>
              <w:left w:val="nil"/>
              <w:bottom w:val="single" w:sz="8" w:space="0" w:color="auto"/>
              <w:right w:val="single" w:sz="8" w:space="0" w:color="auto"/>
            </w:tcBorders>
            <w:shd w:val="clear" w:color="auto" w:fill="auto"/>
            <w:vAlign w:val="center"/>
            <w:hideMark/>
          </w:tcPr>
          <w:p w:rsidR="00FC6A6A" w:rsidRPr="00FC6A6A" w:rsidRDefault="00FC6A6A" w:rsidP="005831D3">
            <w:pPr>
              <w:spacing w:after="0" w:line="240" w:lineRule="auto"/>
              <w:jc w:val="center"/>
              <w:rPr>
                <w:rFonts w:ascii="Times New Roman" w:eastAsia="Times New Roman" w:hAnsi="Times New Roman" w:cs="Times New Roman"/>
                <w:color w:val="000000"/>
                <w:kern w:val="0"/>
                <w:lang w:eastAsia="en-IN"/>
              </w:rPr>
            </w:pPr>
            <w:r w:rsidRPr="00FC6A6A">
              <w:rPr>
                <w:rFonts w:ascii="Times New Roman" w:eastAsia="Times New Roman" w:hAnsi="Times New Roman" w:cs="Times New Roman"/>
                <w:color w:val="000000"/>
                <w:kern w:val="0"/>
                <w:lang w:eastAsia="en-IN"/>
              </w:rPr>
              <w:t>9</w:t>
            </w:r>
          </w:p>
        </w:tc>
        <w:tc>
          <w:tcPr>
            <w:tcW w:w="1834" w:type="dxa"/>
            <w:tcBorders>
              <w:top w:val="nil"/>
              <w:left w:val="nil"/>
              <w:bottom w:val="single" w:sz="8" w:space="0" w:color="auto"/>
              <w:right w:val="single" w:sz="8" w:space="0" w:color="auto"/>
            </w:tcBorders>
            <w:shd w:val="clear" w:color="auto" w:fill="auto"/>
            <w:vAlign w:val="center"/>
            <w:hideMark/>
          </w:tcPr>
          <w:p w:rsidR="00FC6A6A" w:rsidRPr="00FC6A6A" w:rsidRDefault="00FC6A6A" w:rsidP="005831D3">
            <w:pPr>
              <w:spacing w:after="0" w:line="240" w:lineRule="auto"/>
              <w:jc w:val="center"/>
              <w:rPr>
                <w:rFonts w:ascii="Times New Roman" w:eastAsia="Times New Roman" w:hAnsi="Times New Roman" w:cs="Times New Roman"/>
                <w:color w:val="000000"/>
                <w:kern w:val="0"/>
                <w:lang w:eastAsia="en-IN"/>
              </w:rPr>
            </w:pPr>
            <w:r w:rsidRPr="00FC6A6A">
              <w:rPr>
                <w:rFonts w:ascii="Times New Roman" w:eastAsia="Times New Roman" w:hAnsi="Times New Roman" w:cs="Times New Roman"/>
                <w:color w:val="000000"/>
                <w:kern w:val="0"/>
                <w:lang w:eastAsia="en-IN"/>
              </w:rPr>
              <w:t>4</w:t>
            </w:r>
          </w:p>
        </w:tc>
        <w:tc>
          <w:tcPr>
            <w:tcW w:w="1003" w:type="dxa"/>
            <w:tcBorders>
              <w:top w:val="nil"/>
              <w:left w:val="nil"/>
              <w:bottom w:val="single" w:sz="8" w:space="0" w:color="auto"/>
              <w:right w:val="single" w:sz="8" w:space="0" w:color="auto"/>
            </w:tcBorders>
            <w:shd w:val="clear" w:color="auto" w:fill="auto"/>
            <w:vAlign w:val="center"/>
            <w:hideMark/>
          </w:tcPr>
          <w:p w:rsidR="00FC6A6A" w:rsidRPr="00FC6A6A" w:rsidRDefault="00FC6A6A" w:rsidP="005831D3">
            <w:pPr>
              <w:spacing w:after="0" w:line="240" w:lineRule="auto"/>
              <w:jc w:val="center"/>
              <w:rPr>
                <w:rFonts w:ascii="Times New Roman" w:eastAsia="Times New Roman" w:hAnsi="Times New Roman" w:cs="Times New Roman"/>
                <w:color w:val="000000"/>
                <w:kern w:val="0"/>
                <w:lang w:eastAsia="en-IN"/>
              </w:rPr>
            </w:pPr>
            <w:r w:rsidRPr="00FC6A6A">
              <w:rPr>
                <w:rFonts w:ascii="Times New Roman" w:eastAsia="Times New Roman" w:hAnsi="Times New Roman" w:cs="Times New Roman"/>
                <w:color w:val="000000"/>
                <w:kern w:val="0"/>
                <w:lang w:eastAsia="en-IN"/>
              </w:rPr>
              <w:t>1</w:t>
            </w:r>
          </w:p>
        </w:tc>
        <w:tc>
          <w:tcPr>
            <w:tcW w:w="1390" w:type="dxa"/>
            <w:tcBorders>
              <w:top w:val="nil"/>
              <w:left w:val="nil"/>
              <w:bottom w:val="single" w:sz="8" w:space="0" w:color="auto"/>
              <w:right w:val="single" w:sz="8" w:space="0" w:color="auto"/>
            </w:tcBorders>
            <w:shd w:val="clear" w:color="auto" w:fill="auto"/>
            <w:vAlign w:val="center"/>
            <w:hideMark/>
          </w:tcPr>
          <w:p w:rsidR="00FC6A6A" w:rsidRPr="00FC6A6A" w:rsidRDefault="00FC6A6A" w:rsidP="005831D3">
            <w:pPr>
              <w:spacing w:after="0" w:line="240" w:lineRule="auto"/>
              <w:jc w:val="center"/>
              <w:rPr>
                <w:rFonts w:ascii="Times New Roman" w:eastAsia="Times New Roman" w:hAnsi="Times New Roman" w:cs="Times New Roman"/>
                <w:color w:val="000000"/>
                <w:kern w:val="0"/>
                <w:lang w:eastAsia="en-IN"/>
              </w:rPr>
            </w:pPr>
            <w:r w:rsidRPr="00FC6A6A">
              <w:rPr>
                <w:rFonts w:ascii="Times New Roman" w:eastAsia="Times New Roman" w:hAnsi="Times New Roman" w:cs="Times New Roman"/>
                <w:color w:val="000000"/>
                <w:kern w:val="0"/>
                <w:lang w:eastAsia="en-IN"/>
              </w:rPr>
              <w:t>1</w:t>
            </w:r>
          </w:p>
        </w:tc>
        <w:tc>
          <w:tcPr>
            <w:tcW w:w="917" w:type="dxa"/>
            <w:tcBorders>
              <w:top w:val="nil"/>
              <w:left w:val="nil"/>
              <w:bottom w:val="single" w:sz="8" w:space="0" w:color="auto"/>
              <w:right w:val="single" w:sz="8" w:space="0" w:color="auto"/>
            </w:tcBorders>
            <w:shd w:val="clear" w:color="auto" w:fill="auto"/>
            <w:vAlign w:val="center"/>
            <w:hideMark/>
          </w:tcPr>
          <w:p w:rsidR="00FC6A6A" w:rsidRPr="00FC6A6A" w:rsidRDefault="00FC6A6A" w:rsidP="005831D3">
            <w:pPr>
              <w:spacing w:after="0" w:line="240" w:lineRule="auto"/>
              <w:jc w:val="center"/>
              <w:rPr>
                <w:rFonts w:ascii="Times New Roman" w:eastAsia="Times New Roman" w:hAnsi="Times New Roman" w:cs="Times New Roman"/>
                <w:b/>
                <w:bCs/>
                <w:color w:val="000000"/>
                <w:kern w:val="0"/>
                <w:lang w:eastAsia="en-IN"/>
              </w:rPr>
            </w:pPr>
            <w:r w:rsidRPr="00FC6A6A">
              <w:rPr>
                <w:rFonts w:ascii="Times New Roman" w:eastAsia="Times New Roman" w:hAnsi="Times New Roman" w:cs="Times New Roman"/>
                <w:b/>
                <w:bCs/>
                <w:color w:val="000000"/>
                <w:kern w:val="0"/>
                <w:lang w:eastAsia="en-IN"/>
              </w:rPr>
              <w:t>15</w:t>
            </w:r>
          </w:p>
        </w:tc>
      </w:tr>
      <w:tr w:rsidR="00FC6A6A" w:rsidRPr="00FC6A6A" w:rsidTr="00FC6A6A">
        <w:trPr>
          <w:trHeight w:val="324"/>
        </w:trPr>
        <w:tc>
          <w:tcPr>
            <w:tcW w:w="1922" w:type="dxa"/>
            <w:tcBorders>
              <w:top w:val="nil"/>
              <w:left w:val="single" w:sz="8" w:space="0" w:color="auto"/>
              <w:bottom w:val="single" w:sz="8" w:space="0" w:color="auto"/>
              <w:right w:val="single" w:sz="8" w:space="0" w:color="auto"/>
            </w:tcBorders>
            <w:shd w:val="clear" w:color="auto" w:fill="auto"/>
            <w:vAlign w:val="center"/>
            <w:hideMark/>
          </w:tcPr>
          <w:p w:rsidR="00FC6A6A" w:rsidRPr="00FC6A6A" w:rsidRDefault="00FC6A6A" w:rsidP="005831D3">
            <w:pPr>
              <w:spacing w:after="0" w:line="240" w:lineRule="auto"/>
              <w:rPr>
                <w:rFonts w:ascii="Times New Roman" w:eastAsia="Times New Roman" w:hAnsi="Times New Roman" w:cs="Times New Roman"/>
                <w:b/>
                <w:bCs/>
                <w:color w:val="000000"/>
                <w:kern w:val="0"/>
                <w:lang w:eastAsia="en-IN"/>
              </w:rPr>
            </w:pPr>
            <w:r w:rsidRPr="00FC6A6A">
              <w:rPr>
                <w:rFonts w:ascii="Times New Roman" w:eastAsia="Times New Roman" w:hAnsi="Times New Roman" w:cs="Times New Roman"/>
                <w:b/>
                <w:bCs/>
                <w:color w:val="000000"/>
                <w:kern w:val="0"/>
                <w:lang w:eastAsia="en-IN"/>
              </w:rPr>
              <w:t>Total</w:t>
            </w:r>
          </w:p>
        </w:tc>
        <w:tc>
          <w:tcPr>
            <w:tcW w:w="1334" w:type="dxa"/>
            <w:tcBorders>
              <w:top w:val="nil"/>
              <w:left w:val="nil"/>
              <w:bottom w:val="single" w:sz="8" w:space="0" w:color="auto"/>
              <w:right w:val="single" w:sz="8" w:space="0" w:color="auto"/>
            </w:tcBorders>
            <w:shd w:val="clear" w:color="auto" w:fill="auto"/>
            <w:vAlign w:val="center"/>
            <w:hideMark/>
          </w:tcPr>
          <w:p w:rsidR="00FC6A6A" w:rsidRPr="00FC6A6A" w:rsidRDefault="00FC6A6A" w:rsidP="005831D3">
            <w:pPr>
              <w:spacing w:after="0" w:line="240" w:lineRule="auto"/>
              <w:jc w:val="center"/>
              <w:rPr>
                <w:rFonts w:ascii="Times New Roman" w:eastAsia="Times New Roman" w:hAnsi="Times New Roman" w:cs="Times New Roman"/>
                <w:b/>
                <w:bCs/>
                <w:color w:val="000000"/>
                <w:kern w:val="0"/>
                <w:lang w:eastAsia="en-IN"/>
              </w:rPr>
            </w:pPr>
            <w:r w:rsidRPr="00FC6A6A">
              <w:rPr>
                <w:rFonts w:ascii="Times New Roman" w:eastAsia="Times New Roman" w:hAnsi="Times New Roman" w:cs="Times New Roman"/>
                <w:b/>
                <w:bCs/>
                <w:color w:val="000000"/>
                <w:kern w:val="0"/>
                <w:lang w:eastAsia="en-IN"/>
              </w:rPr>
              <w:t>20</w:t>
            </w:r>
          </w:p>
        </w:tc>
        <w:tc>
          <w:tcPr>
            <w:tcW w:w="1834" w:type="dxa"/>
            <w:tcBorders>
              <w:top w:val="nil"/>
              <w:left w:val="nil"/>
              <w:bottom w:val="single" w:sz="8" w:space="0" w:color="auto"/>
              <w:right w:val="single" w:sz="8" w:space="0" w:color="auto"/>
            </w:tcBorders>
            <w:shd w:val="clear" w:color="auto" w:fill="auto"/>
            <w:vAlign w:val="center"/>
            <w:hideMark/>
          </w:tcPr>
          <w:p w:rsidR="00FC6A6A" w:rsidRPr="00FC6A6A" w:rsidRDefault="00FC6A6A" w:rsidP="005831D3">
            <w:pPr>
              <w:spacing w:after="0" w:line="240" w:lineRule="auto"/>
              <w:jc w:val="center"/>
              <w:rPr>
                <w:rFonts w:ascii="Times New Roman" w:eastAsia="Times New Roman" w:hAnsi="Times New Roman" w:cs="Times New Roman"/>
                <w:b/>
                <w:bCs/>
                <w:color w:val="000000"/>
                <w:kern w:val="0"/>
                <w:lang w:eastAsia="en-IN"/>
              </w:rPr>
            </w:pPr>
            <w:r w:rsidRPr="00FC6A6A">
              <w:rPr>
                <w:rFonts w:ascii="Times New Roman" w:eastAsia="Times New Roman" w:hAnsi="Times New Roman" w:cs="Times New Roman"/>
                <w:b/>
                <w:bCs/>
                <w:color w:val="000000"/>
                <w:kern w:val="0"/>
                <w:lang w:eastAsia="en-IN"/>
              </w:rPr>
              <w:t>19</w:t>
            </w:r>
          </w:p>
        </w:tc>
        <w:tc>
          <w:tcPr>
            <w:tcW w:w="1003" w:type="dxa"/>
            <w:tcBorders>
              <w:top w:val="nil"/>
              <w:left w:val="nil"/>
              <w:bottom w:val="single" w:sz="8" w:space="0" w:color="auto"/>
              <w:right w:val="single" w:sz="8" w:space="0" w:color="auto"/>
            </w:tcBorders>
            <w:shd w:val="clear" w:color="auto" w:fill="auto"/>
            <w:vAlign w:val="center"/>
            <w:hideMark/>
          </w:tcPr>
          <w:p w:rsidR="00FC6A6A" w:rsidRPr="00FC6A6A" w:rsidRDefault="00FC6A6A" w:rsidP="005831D3">
            <w:pPr>
              <w:spacing w:after="0" w:line="240" w:lineRule="auto"/>
              <w:jc w:val="center"/>
              <w:rPr>
                <w:rFonts w:ascii="Times New Roman" w:eastAsia="Times New Roman" w:hAnsi="Times New Roman" w:cs="Times New Roman"/>
                <w:b/>
                <w:bCs/>
                <w:color w:val="000000"/>
                <w:kern w:val="0"/>
                <w:lang w:eastAsia="en-IN"/>
              </w:rPr>
            </w:pPr>
            <w:r w:rsidRPr="00FC6A6A">
              <w:rPr>
                <w:rFonts w:ascii="Times New Roman" w:eastAsia="Times New Roman" w:hAnsi="Times New Roman" w:cs="Times New Roman"/>
                <w:b/>
                <w:bCs/>
                <w:color w:val="000000"/>
                <w:kern w:val="0"/>
                <w:lang w:eastAsia="en-IN"/>
              </w:rPr>
              <w:t>7</w:t>
            </w:r>
          </w:p>
        </w:tc>
        <w:tc>
          <w:tcPr>
            <w:tcW w:w="1390" w:type="dxa"/>
            <w:tcBorders>
              <w:top w:val="nil"/>
              <w:left w:val="nil"/>
              <w:bottom w:val="single" w:sz="8" w:space="0" w:color="auto"/>
              <w:right w:val="single" w:sz="8" w:space="0" w:color="auto"/>
            </w:tcBorders>
            <w:shd w:val="clear" w:color="auto" w:fill="auto"/>
            <w:vAlign w:val="center"/>
            <w:hideMark/>
          </w:tcPr>
          <w:p w:rsidR="00FC6A6A" w:rsidRPr="00FC6A6A" w:rsidRDefault="00FC6A6A" w:rsidP="005831D3">
            <w:pPr>
              <w:spacing w:after="0" w:line="240" w:lineRule="auto"/>
              <w:jc w:val="center"/>
              <w:rPr>
                <w:rFonts w:ascii="Times New Roman" w:eastAsia="Times New Roman" w:hAnsi="Times New Roman" w:cs="Times New Roman"/>
                <w:b/>
                <w:bCs/>
                <w:color w:val="000000"/>
                <w:kern w:val="0"/>
                <w:lang w:eastAsia="en-IN"/>
              </w:rPr>
            </w:pPr>
            <w:r w:rsidRPr="00FC6A6A">
              <w:rPr>
                <w:rFonts w:ascii="Times New Roman" w:eastAsia="Times New Roman" w:hAnsi="Times New Roman" w:cs="Times New Roman"/>
                <w:b/>
                <w:bCs/>
                <w:color w:val="000000"/>
                <w:kern w:val="0"/>
                <w:lang w:eastAsia="en-IN"/>
              </w:rPr>
              <w:t>4</w:t>
            </w:r>
          </w:p>
        </w:tc>
        <w:tc>
          <w:tcPr>
            <w:tcW w:w="917" w:type="dxa"/>
            <w:tcBorders>
              <w:top w:val="nil"/>
              <w:left w:val="nil"/>
              <w:bottom w:val="single" w:sz="8" w:space="0" w:color="auto"/>
              <w:right w:val="single" w:sz="8" w:space="0" w:color="auto"/>
            </w:tcBorders>
            <w:shd w:val="clear" w:color="auto" w:fill="auto"/>
            <w:vAlign w:val="center"/>
            <w:hideMark/>
          </w:tcPr>
          <w:p w:rsidR="00FC6A6A" w:rsidRPr="00FC6A6A" w:rsidRDefault="00FC6A6A" w:rsidP="005831D3">
            <w:pPr>
              <w:spacing w:after="0" w:line="240" w:lineRule="auto"/>
              <w:jc w:val="center"/>
              <w:rPr>
                <w:rFonts w:ascii="Times New Roman" w:eastAsia="Times New Roman" w:hAnsi="Times New Roman" w:cs="Times New Roman"/>
                <w:b/>
                <w:bCs/>
                <w:color w:val="000000"/>
                <w:kern w:val="0"/>
                <w:lang w:eastAsia="en-IN"/>
              </w:rPr>
            </w:pPr>
            <w:r w:rsidRPr="00FC6A6A">
              <w:rPr>
                <w:rFonts w:ascii="Times New Roman" w:eastAsia="Times New Roman" w:hAnsi="Times New Roman" w:cs="Times New Roman"/>
                <w:b/>
                <w:bCs/>
                <w:color w:val="000000"/>
                <w:kern w:val="0"/>
                <w:lang w:eastAsia="en-IN"/>
              </w:rPr>
              <w:t>50</w:t>
            </w:r>
          </w:p>
        </w:tc>
      </w:tr>
    </w:tbl>
    <w:p w:rsidR="00FC6A6A" w:rsidRDefault="00FC6A6A" w:rsidP="00FC6A6A">
      <w:pPr>
        <w:spacing w:before="100" w:beforeAutospacing="1" w:after="100" w:afterAutospacing="1" w:line="360" w:lineRule="auto"/>
        <w:jc w:val="both"/>
        <w:rPr>
          <w:rFonts w:ascii="Times New Roman" w:eastAsia="Times New Roman" w:hAnsi="Times New Roman" w:cs="Times New Roman"/>
          <w:b/>
          <w:iCs/>
          <w:kern w:val="0"/>
          <w:lang w:eastAsia="en-IN"/>
        </w:rPr>
      </w:pPr>
      <w:r w:rsidRPr="003B235E">
        <w:rPr>
          <w:rFonts w:ascii="Times New Roman" w:eastAsia="Times New Roman" w:hAnsi="Times New Roman" w:cs="Times New Roman"/>
          <w:b/>
          <w:iCs/>
          <w:kern w:val="0"/>
          <w:lang w:eastAsia="en-IN"/>
        </w:rPr>
        <w:t>(Source: Primary Data Survey</w:t>
      </w:r>
      <w:r w:rsidRPr="00FC6A6A">
        <w:rPr>
          <w:rFonts w:ascii="Times New Roman" w:eastAsia="Times New Roman" w:hAnsi="Times New Roman" w:cs="Times New Roman"/>
          <w:b/>
          <w:iCs/>
          <w:kern w:val="0"/>
          <w:lang w:eastAsia="en-IN"/>
        </w:rPr>
        <w:t>)</w:t>
      </w:r>
    </w:p>
    <w:p w:rsidR="005831D3" w:rsidRPr="00FC6A6A" w:rsidRDefault="005831D3" w:rsidP="00FC6A6A">
      <w:pPr>
        <w:spacing w:before="100" w:beforeAutospacing="1" w:after="100" w:afterAutospacing="1" w:line="360" w:lineRule="auto"/>
        <w:jc w:val="both"/>
        <w:rPr>
          <w:rFonts w:ascii="Times New Roman" w:eastAsia="Times New Roman" w:hAnsi="Times New Roman" w:cs="Times New Roman"/>
          <w:b/>
          <w:iCs/>
          <w:kern w:val="0"/>
          <w:lang w:eastAsia="en-IN"/>
        </w:rPr>
      </w:pPr>
    </w:p>
    <w:p w:rsidR="00FC6A6A" w:rsidRPr="005831D3" w:rsidRDefault="00FD72CC" w:rsidP="00FC6A6A">
      <w:pPr>
        <w:spacing w:before="100" w:beforeAutospacing="1" w:after="100" w:afterAutospacing="1" w:line="360" w:lineRule="auto"/>
        <w:jc w:val="both"/>
        <w:rPr>
          <w:rFonts w:ascii="Times New Roman" w:eastAsia="Times New Roman" w:hAnsi="Times New Roman" w:cs="Times New Roman"/>
          <w:b/>
          <w:kern w:val="0"/>
          <w:lang w:eastAsia="en-IN"/>
        </w:rPr>
      </w:pPr>
      <w:r w:rsidRPr="005831D3">
        <w:rPr>
          <w:rFonts w:ascii="Times New Roman" w:eastAsia="Times New Roman" w:hAnsi="Times New Roman" w:cs="Times New Roman"/>
          <w:b/>
          <w:kern w:val="0"/>
          <w:lang w:eastAsia="en-IN"/>
        </w:rPr>
        <w:t xml:space="preserve">9.3 Chi-Square </w:t>
      </w:r>
      <w:r w:rsidR="00FC6A6A" w:rsidRPr="005831D3">
        <w:rPr>
          <w:rFonts w:ascii="Times New Roman" w:eastAsia="Times New Roman" w:hAnsi="Times New Roman" w:cs="Times New Roman"/>
          <w:b/>
          <w:kern w:val="0"/>
          <w:lang w:eastAsia="en-IN"/>
        </w:rPr>
        <w:t xml:space="preserve">(χ2) </w:t>
      </w:r>
      <w:r w:rsidRPr="005831D3">
        <w:rPr>
          <w:rFonts w:ascii="Times New Roman" w:eastAsia="Times New Roman" w:hAnsi="Times New Roman" w:cs="Times New Roman"/>
          <w:b/>
          <w:kern w:val="0"/>
          <w:lang w:eastAsia="en-IN"/>
        </w:rPr>
        <w:t>Test Analysi</w:t>
      </w:r>
    </w:p>
    <w:p w:rsidR="002D3230" w:rsidRPr="002D3230" w:rsidRDefault="003B235E" w:rsidP="002D3230">
      <w:p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kern w:val="0"/>
          <w:lang w:eastAsia="en-IN"/>
        </w:rPr>
        <w:t>The formula used for the calculation is:</w:t>
      </w:r>
    </w:p>
    <w:p w:rsidR="002D3230" w:rsidRPr="003B235E" w:rsidRDefault="002D3230" w:rsidP="00FC6A6A">
      <w:pPr>
        <w:spacing w:after="0" w:line="360" w:lineRule="auto"/>
        <w:jc w:val="center"/>
        <w:rPr>
          <w:rFonts w:ascii="Times New Roman" w:eastAsia="Times New Roman" w:hAnsi="Times New Roman" w:cs="Times New Roman"/>
          <w:kern w:val="0"/>
          <w:lang w:eastAsia="en-IN"/>
        </w:rPr>
      </w:pPr>
      <w:r w:rsidRPr="002D3230">
        <w:rPr>
          <w:rFonts w:ascii="Times New Roman" w:eastAsia="Times New Roman" w:hAnsi="Times New Roman" w:cs="Times New Roman"/>
          <w:noProof/>
          <w:kern w:val="0"/>
          <w:lang w:eastAsia="en-IN"/>
        </w:rPr>
        <w:drawing>
          <wp:inline distT="0" distB="0" distL="0" distR="0">
            <wp:extent cx="2057400" cy="3886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057400" cy="388620"/>
                    </a:xfrm>
                    <a:prstGeom prst="rect">
                      <a:avLst/>
                    </a:prstGeom>
                  </pic:spPr>
                </pic:pic>
              </a:graphicData>
            </a:graphic>
          </wp:inline>
        </w:drawing>
      </w:r>
    </w:p>
    <w:p w:rsidR="003B235E" w:rsidRPr="003B235E" w:rsidRDefault="003B235E" w:rsidP="003B235E">
      <w:p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kern w:val="0"/>
          <w:lang w:eastAsia="en-IN"/>
        </w:rPr>
        <w:lastRenderedPageBreak/>
        <w:t xml:space="preserve">Where </w:t>
      </w:r>
      <w:r w:rsidRPr="003B235E">
        <w:rPr>
          <w:rFonts w:ascii="Times New Roman" w:eastAsia="Times New Roman" w:hAnsi="Times New Roman" w:cs="Times New Roman"/>
          <w:iCs/>
          <w:kern w:val="0"/>
          <w:lang w:eastAsia="en-IN"/>
        </w:rPr>
        <w:t>O</w:t>
      </w:r>
      <w:r w:rsidRPr="003B235E">
        <w:rPr>
          <w:rFonts w:ascii="Times New Roman" w:eastAsia="Times New Roman" w:hAnsi="Times New Roman" w:cs="Times New Roman"/>
          <w:kern w:val="0"/>
          <w:lang w:eastAsia="en-IN"/>
        </w:rPr>
        <w:t xml:space="preserve"> = Observed Frequency, and </w:t>
      </w:r>
      <w:r w:rsidRPr="003B235E">
        <w:rPr>
          <w:rFonts w:ascii="Times New Roman" w:eastAsia="Times New Roman" w:hAnsi="Times New Roman" w:cs="Times New Roman"/>
          <w:iCs/>
          <w:kern w:val="0"/>
          <w:lang w:eastAsia="en-IN"/>
        </w:rPr>
        <w:t>E</w:t>
      </w:r>
      <w:r w:rsidRPr="003B235E">
        <w:rPr>
          <w:rFonts w:ascii="Times New Roman" w:eastAsia="Times New Roman" w:hAnsi="Times New Roman" w:cs="Times New Roman"/>
          <w:kern w:val="0"/>
          <w:lang w:eastAsia="en-IN"/>
        </w:rPr>
        <w:t xml:space="preserve"> = Expected Frequency.</w:t>
      </w:r>
    </w:p>
    <w:p w:rsidR="003B235E" w:rsidRDefault="003B235E" w:rsidP="005831D3">
      <w:pPr>
        <w:spacing w:before="100" w:beforeAutospacing="1" w:after="100" w:afterAutospacing="1" w:line="360" w:lineRule="auto"/>
        <w:jc w:val="center"/>
        <w:rPr>
          <w:rFonts w:ascii="Times New Roman" w:eastAsia="Times New Roman" w:hAnsi="Times New Roman" w:cs="Times New Roman"/>
          <w:b/>
          <w:bCs/>
          <w:kern w:val="0"/>
          <w:lang w:eastAsia="en-IN"/>
        </w:rPr>
      </w:pPr>
      <w:r w:rsidRPr="003B235E">
        <w:rPr>
          <w:rFonts w:ascii="Times New Roman" w:eastAsia="Times New Roman" w:hAnsi="Times New Roman" w:cs="Times New Roman"/>
          <w:b/>
          <w:bCs/>
          <w:kern w:val="0"/>
          <w:lang w:eastAsia="en-IN"/>
        </w:rPr>
        <w:t>Table 8: Chi-Square Test Results</w:t>
      </w:r>
    </w:p>
    <w:tbl>
      <w:tblPr>
        <w:tblW w:w="0" w:type="dxa"/>
        <w:jc w:val="center"/>
        <w:tblCellMar>
          <w:left w:w="0" w:type="dxa"/>
          <w:right w:w="0" w:type="dxa"/>
        </w:tblCellMar>
        <w:tblLook w:val="04A0" w:firstRow="1" w:lastRow="0" w:firstColumn="1" w:lastColumn="0" w:noHBand="0" w:noVBand="1"/>
      </w:tblPr>
      <w:tblGrid>
        <w:gridCol w:w="3889"/>
        <w:gridCol w:w="1564"/>
      </w:tblGrid>
      <w:tr w:rsidR="00FD72CC" w:rsidRPr="00FD72CC" w:rsidTr="00FC6A6A">
        <w:trPr>
          <w:trHeight w:val="315"/>
          <w:jc w:val="center"/>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FD72CC" w:rsidRPr="00FD72CC" w:rsidRDefault="00FD72CC" w:rsidP="00FC6A6A">
            <w:pPr>
              <w:spacing w:after="0" w:line="276" w:lineRule="auto"/>
              <w:jc w:val="center"/>
              <w:rPr>
                <w:rFonts w:ascii="Times New Roman" w:eastAsia="Times New Roman" w:hAnsi="Times New Roman" w:cs="Times New Roman"/>
                <w:b/>
                <w:kern w:val="0"/>
                <w:lang w:eastAsia="en-IN"/>
              </w:rPr>
            </w:pPr>
            <w:r w:rsidRPr="00FD72CC">
              <w:rPr>
                <w:rFonts w:ascii="Times New Roman" w:eastAsia="Times New Roman" w:hAnsi="Times New Roman" w:cs="Times New Roman"/>
                <w:b/>
                <w:kern w:val="0"/>
                <w:lang w:eastAsia="en-IN"/>
              </w:rPr>
              <w:t>Statistical Parameter</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FD72CC" w:rsidRPr="00FD72CC" w:rsidRDefault="00FD72CC" w:rsidP="00FC6A6A">
            <w:pPr>
              <w:spacing w:after="0" w:line="276" w:lineRule="auto"/>
              <w:jc w:val="center"/>
              <w:rPr>
                <w:rFonts w:ascii="Times New Roman" w:eastAsia="Times New Roman" w:hAnsi="Times New Roman" w:cs="Times New Roman"/>
                <w:b/>
                <w:kern w:val="0"/>
                <w:lang w:eastAsia="en-IN"/>
              </w:rPr>
            </w:pPr>
            <w:r w:rsidRPr="00FD72CC">
              <w:rPr>
                <w:rFonts w:ascii="Times New Roman" w:eastAsia="Times New Roman" w:hAnsi="Times New Roman" w:cs="Times New Roman"/>
                <w:b/>
                <w:kern w:val="0"/>
                <w:lang w:eastAsia="en-IN"/>
              </w:rPr>
              <w:t>Value</w:t>
            </w:r>
          </w:p>
        </w:tc>
      </w:tr>
      <w:tr w:rsidR="00FD72CC" w:rsidRPr="00FD72CC" w:rsidTr="00FC6A6A">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FD72CC" w:rsidRPr="00FD72CC" w:rsidRDefault="00FD72CC" w:rsidP="00FC6A6A">
            <w:pPr>
              <w:spacing w:after="0" w:line="276" w:lineRule="auto"/>
              <w:rPr>
                <w:rFonts w:ascii="Times New Roman" w:eastAsia="Times New Roman" w:hAnsi="Times New Roman" w:cs="Times New Roman"/>
                <w:kern w:val="0"/>
                <w:lang w:eastAsia="en-IN"/>
              </w:rPr>
            </w:pPr>
            <w:r w:rsidRPr="00FD72CC">
              <w:rPr>
                <w:rFonts w:ascii="Times New Roman" w:eastAsia="Times New Roman" w:hAnsi="Times New Roman" w:cs="Times New Roman"/>
                <w:kern w:val="0"/>
                <w:lang w:eastAsia="en-IN"/>
              </w:rPr>
              <w:t>Calculated χ2 Value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FD72CC" w:rsidRPr="00FD72CC" w:rsidRDefault="00FD72CC" w:rsidP="00FC6A6A">
            <w:pPr>
              <w:spacing w:after="0" w:line="276" w:lineRule="auto"/>
              <w:jc w:val="center"/>
              <w:rPr>
                <w:rFonts w:ascii="Times New Roman" w:eastAsia="Times New Roman" w:hAnsi="Times New Roman" w:cs="Times New Roman"/>
                <w:kern w:val="0"/>
                <w:lang w:eastAsia="en-IN"/>
              </w:rPr>
            </w:pPr>
            <w:r w:rsidRPr="00FD72CC">
              <w:rPr>
                <w:rFonts w:ascii="Times New Roman" w:eastAsia="Times New Roman" w:hAnsi="Times New Roman" w:cs="Times New Roman"/>
                <w:kern w:val="0"/>
                <w:lang w:eastAsia="en-IN"/>
              </w:rPr>
              <w:t>8.42</w:t>
            </w:r>
          </w:p>
        </w:tc>
      </w:tr>
      <w:tr w:rsidR="00FD72CC" w:rsidRPr="00FD72CC" w:rsidTr="00FC6A6A">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FD72CC" w:rsidRPr="00FD72CC" w:rsidRDefault="00FD72CC" w:rsidP="00FC6A6A">
            <w:pPr>
              <w:spacing w:after="0" w:line="276" w:lineRule="auto"/>
              <w:rPr>
                <w:rFonts w:ascii="Times New Roman" w:eastAsia="Times New Roman" w:hAnsi="Times New Roman" w:cs="Times New Roman"/>
                <w:kern w:val="0"/>
                <w:lang w:eastAsia="en-IN"/>
              </w:rPr>
            </w:pPr>
            <w:r w:rsidRPr="00FD72CC">
              <w:rPr>
                <w:rFonts w:ascii="Times New Roman" w:eastAsia="Times New Roman" w:hAnsi="Times New Roman" w:cs="Times New Roman"/>
                <w:kern w:val="0"/>
                <w:lang w:eastAsia="en-IN"/>
              </w:rPr>
              <w:t>Degrees of Freedom (r−1)(c−1)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FD72CC" w:rsidRPr="00FD72CC" w:rsidRDefault="00FD72CC" w:rsidP="00FC6A6A">
            <w:pPr>
              <w:spacing w:after="0" w:line="276" w:lineRule="auto"/>
              <w:jc w:val="center"/>
              <w:rPr>
                <w:rFonts w:ascii="Times New Roman" w:eastAsia="Times New Roman" w:hAnsi="Times New Roman" w:cs="Times New Roman"/>
                <w:kern w:val="0"/>
                <w:lang w:eastAsia="en-IN"/>
              </w:rPr>
            </w:pPr>
            <w:r w:rsidRPr="00FD72CC">
              <w:rPr>
                <w:rFonts w:ascii="Times New Roman" w:eastAsia="Times New Roman" w:hAnsi="Times New Roman" w:cs="Times New Roman"/>
                <w:kern w:val="0"/>
                <w:lang w:eastAsia="en-IN"/>
              </w:rPr>
              <w:t>6</w:t>
            </w:r>
          </w:p>
        </w:tc>
      </w:tr>
      <w:tr w:rsidR="00FD72CC" w:rsidRPr="00FD72CC" w:rsidTr="00FC6A6A">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FD72CC" w:rsidRPr="00FD72CC" w:rsidRDefault="00FD72CC" w:rsidP="00FC6A6A">
            <w:pPr>
              <w:spacing w:after="0" w:line="276" w:lineRule="auto"/>
              <w:rPr>
                <w:rFonts w:ascii="Times New Roman" w:eastAsia="Times New Roman" w:hAnsi="Times New Roman" w:cs="Times New Roman"/>
                <w:kern w:val="0"/>
                <w:lang w:eastAsia="en-IN"/>
              </w:rPr>
            </w:pPr>
            <w:r w:rsidRPr="00FD72CC">
              <w:rPr>
                <w:rFonts w:ascii="Times New Roman" w:eastAsia="Times New Roman" w:hAnsi="Times New Roman" w:cs="Times New Roman"/>
                <w:kern w:val="0"/>
                <w:lang w:eastAsia="en-IN"/>
              </w:rPr>
              <w:t>Table Value at 5% level of significance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FD72CC" w:rsidRPr="00FD72CC" w:rsidRDefault="00FD72CC" w:rsidP="00FC6A6A">
            <w:pPr>
              <w:spacing w:after="0" w:line="276" w:lineRule="auto"/>
              <w:jc w:val="center"/>
              <w:rPr>
                <w:rFonts w:ascii="Times New Roman" w:eastAsia="Times New Roman" w:hAnsi="Times New Roman" w:cs="Times New Roman"/>
                <w:kern w:val="0"/>
                <w:lang w:eastAsia="en-IN"/>
              </w:rPr>
            </w:pPr>
            <w:r w:rsidRPr="00FD72CC">
              <w:rPr>
                <w:rFonts w:ascii="Times New Roman" w:eastAsia="Times New Roman" w:hAnsi="Times New Roman" w:cs="Times New Roman"/>
                <w:kern w:val="0"/>
                <w:lang w:eastAsia="en-IN"/>
              </w:rPr>
              <w:t>12.592</w:t>
            </w:r>
          </w:p>
        </w:tc>
      </w:tr>
      <w:tr w:rsidR="00FD72CC" w:rsidRPr="00FD72CC" w:rsidTr="00FC6A6A">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FD72CC" w:rsidRPr="00FD72CC" w:rsidRDefault="00FD72CC" w:rsidP="00FC6A6A">
            <w:pPr>
              <w:spacing w:after="0" w:line="276" w:lineRule="auto"/>
              <w:rPr>
                <w:rFonts w:ascii="Times New Roman" w:eastAsia="Times New Roman" w:hAnsi="Times New Roman" w:cs="Times New Roman"/>
                <w:kern w:val="0"/>
                <w:lang w:eastAsia="en-IN"/>
              </w:rPr>
            </w:pPr>
            <w:r w:rsidRPr="00FD72CC">
              <w:rPr>
                <w:rFonts w:ascii="Times New Roman" w:eastAsia="Times New Roman" w:hAnsi="Times New Roman" w:cs="Times New Roman"/>
                <w:kern w:val="0"/>
                <w:lang w:eastAsia="en-IN"/>
              </w:rPr>
              <w:t>Significance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FD72CC" w:rsidRPr="00FD72CC" w:rsidRDefault="00FD72CC" w:rsidP="00FC6A6A">
            <w:pPr>
              <w:spacing w:after="0" w:line="276" w:lineRule="auto"/>
              <w:jc w:val="center"/>
              <w:rPr>
                <w:rFonts w:ascii="Times New Roman" w:eastAsia="Times New Roman" w:hAnsi="Times New Roman" w:cs="Times New Roman"/>
                <w:kern w:val="0"/>
                <w:lang w:eastAsia="en-IN"/>
              </w:rPr>
            </w:pPr>
            <w:r w:rsidRPr="00FD72CC">
              <w:rPr>
                <w:rFonts w:ascii="Times New Roman" w:eastAsia="Times New Roman" w:hAnsi="Times New Roman" w:cs="Times New Roman"/>
                <w:kern w:val="0"/>
                <w:lang w:eastAsia="en-IN"/>
              </w:rPr>
              <w:t>Not Significant</w:t>
            </w:r>
          </w:p>
        </w:tc>
      </w:tr>
    </w:tbl>
    <w:p w:rsidR="003B235E" w:rsidRPr="003B235E" w:rsidRDefault="003B235E" w:rsidP="003B235E">
      <w:p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b/>
          <w:bCs/>
          <w:kern w:val="0"/>
          <w:lang w:eastAsia="en-IN"/>
        </w:rPr>
        <w:t>Inference:</w:t>
      </w:r>
    </w:p>
    <w:p w:rsidR="003B235E" w:rsidRPr="003B235E" w:rsidRDefault="003B235E" w:rsidP="003B235E">
      <w:p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kern w:val="0"/>
          <w:lang w:eastAsia="en-IN"/>
        </w:rPr>
        <w:t xml:space="preserve">The calculated value of Chi-Square (8.42) is </w:t>
      </w:r>
      <w:r w:rsidRPr="003B235E">
        <w:rPr>
          <w:rFonts w:ascii="Times New Roman" w:eastAsia="Times New Roman" w:hAnsi="Times New Roman" w:cs="Times New Roman"/>
          <w:b/>
          <w:bCs/>
          <w:kern w:val="0"/>
          <w:lang w:eastAsia="en-IN"/>
        </w:rPr>
        <w:t>less than</w:t>
      </w:r>
      <w:r w:rsidRPr="003B235E">
        <w:rPr>
          <w:rFonts w:ascii="Times New Roman" w:eastAsia="Times New Roman" w:hAnsi="Times New Roman" w:cs="Times New Roman"/>
          <w:kern w:val="0"/>
          <w:lang w:eastAsia="en-IN"/>
        </w:rPr>
        <w:t xml:space="preserve"> the table value (12.592) at a 5% level of significance. Therefore, the </w:t>
      </w:r>
      <w:r w:rsidRPr="003B235E">
        <w:rPr>
          <w:rFonts w:ascii="Times New Roman" w:eastAsia="Times New Roman" w:hAnsi="Times New Roman" w:cs="Times New Roman"/>
          <w:b/>
          <w:bCs/>
          <w:kern w:val="0"/>
          <w:lang w:eastAsia="en-IN"/>
        </w:rPr>
        <w:t>Null Hypothesis (H</w:t>
      </w:r>
      <w:r w:rsidRPr="00FC6A6A">
        <w:rPr>
          <w:rFonts w:ascii="Times New Roman" w:eastAsia="Times New Roman" w:hAnsi="Times New Roman" w:cs="Times New Roman"/>
          <w:b/>
          <w:bCs/>
          <w:kern w:val="0"/>
          <w:sz w:val="16"/>
          <w:szCs w:val="16"/>
          <w:lang w:eastAsia="en-IN"/>
        </w:rPr>
        <w:t>0</w:t>
      </w:r>
      <w:r w:rsidRPr="003B235E">
        <w:rPr>
          <w:rFonts w:ascii="Times New Roman" w:eastAsia="Times New Roman" w:hAnsi="Times New Roman" w:cs="Times New Roman"/>
          <w:b/>
          <w:bCs/>
          <w:kern w:val="0"/>
          <w:lang w:eastAsia="en-IN"/>
        </w:rPr>
        <w:t>) is accepted</w:t>
      </w:r>
      <w:r w:rsidRPr="003B235E">
        <w:rPr>
          <w:rFonts w:ascii="Times New Roman" w:eastAsia="Times New Roman" w:hAnsi="Times New Roman" w:cs="Times New Roman"/>
          <w:kern w:val="0"/>
          <w:lang w:eastAsia="en-IN"/>
        </w:rPr>
        <w:t>. We conclude that there is no significant relationship between an employee's years of experience and their satisfaction with the company's cost-control measures. Both junior and senior staff hold statistically similar views on how the company manages operational costs.</w:t>
      </w:r>
    </w:p>
    <w:p w:rsidR="003B235E" w:rsidRPr="003B235E" w:rsidRDefault="003B235E" w:rsidP="003B235E">
      <w:pPr>
        <w:spacing w:before="100" w:beforeAutospacing="1" w:after="100" w:afterAutospacing="1" w:line="360" w:lineRule="auto"/>
        <w:jc w:val="both"/>
        <w:outlineLvl w:val="1"/>
        <w:rPr>
          <w:rFonts w:ascii="Times New Roman" w:eastAsia="Times New Roman" w:hAnsi="Times New Roman" w:cs="Times New Roman"/>
          <w:b/>
          <w:bCs/>
          <w:kern w:val="0"/>
          <w:lang w:eastAsia="en-IN"/>
        </w:rPr>
      </w:pPr>
      <w:r w:rsidRPr="003B235E">
        <w:rPr>
          <w:rFonts w:ascii="Times New Roman" w:eastAsia="Times New Roman" w:hAnsi="Times New Roman" w:cs="Times New Roman"/>
          <w:b/>
          <w:bCs/>
          <w:kern w:val="0"/>
          <w:lang w:eastAsia="en-IN"/>
        </w:rPr>
        <w:t>10. Conclusion</w:t>
      </w:r>
    </w:p>
    <w:p w:rsidR="003B235E" w:rsidRPr="003B235E" w:rsidRDefault="003B235E" w:rsidP="003B235E">
      <w:p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kern w:val="0"/>
          <w:lang w:eastAsia="en-IN"/>
        </w:rPr>
        <w:t>After analyzing the financial statements of D2D International Private Limited during the study period, it is found that the company has shown improvement in liquidity, solvency, and gross profitability over the years. The current ratio and quick ratio indicate better short-term financial stability, while the declining debt equity ratio and improving proprietary ratio reflect a stronger capital structure. Although gross profit has increased significantly, the recent decline in net profit ratio highlights the need for better control over operating and other expenses. Furthermore, primary data analysis indicates that employees universally agree on the current cost-control measures regardless of tenure. Hence, the company should focus on effective cost management and financial planning strategies to strengthen its overall profitability and long-term financial performance.</w:t>
      </w:r>
    </w:p>
    <w:p w:rsidR="003B235E" w:rsidRPr="003B235E" w:rsidRDefault="003B235E" w:rsidP="003B235E">
      <w:pPr>
        <w:spacing w:before="100" w:beforeAutospacing="1" w:after="100" w:afterAutospacing="1" w:line="360" w:lineRule="auto"/>
        <w:jc w:val="both"/>
        <w:outlineLvl w:val="1"/>
        <w:rPr>
          <w:rFonts w:ascii="Times New Roman" w:eastAsia="Times New Roman" w:hAnsi="Times New Roman" w:cs="Times New Roman"/>
          <w:b/>
          <w:bCs/>
          <w:kern w:val="0"/>
          <w:lang w:eastAsia="en-IN"/>
        </w:rPr>
      </w:pPr>
      <w:r w:rsidRPr="003B235E">
        <w:rPr>
          <w:rFonts w:ascii="Times New Roman" w:eastAsia="Times New Roman" w:hAnsi="Times New Roman" w:cs="Times New Roman"/>
          <w:b/>
          <w:bCs/>
          <w:kern w:val="0"/>
          <w:lang w:eastAsia="en-IN"/>
        </w:rPr>
        <w:t>References</w:t>
      </w:r>
    </w:p>
    <w:p w:rsidR="003B235E" w:rsidRPr="003B235E" w:rsidRDefault="003B235E" w:rsidP="003B235E">
      <w:pPr>
        <w:numPr>
          <w:ilvl w:val="0"/>
          <w:numId w:val="7"/>
        </w:num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kern w:val="0"/>
          <w:lang w:eastAsia="en-IN"/>
        </w:rPr>
        <w:t xml:space="preserve">Ramesh, K. &amp; Karthikeyan, P. (2018). Production Efficiency in Garment Manufacturing Units. </w:t>
      </w:r>
    </w:p>
    <w:p w:rsidR="003B235E" w:rsidRPr="003B235E" w:rsidRDefault="003B235E" w:rsidP="003B235E">
      <w:pPr>
        <w:numPr>
          <w:ilvl w:val="0"/>
          <w:numId w:val="7"/>
        </w:num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kern w:val="0"/>
          <w:lang w:eastAsia="en-IN"/>
        </w:rPr>
        <w:lastRenderedPageBreak/>
        <w:t xml:space="preserve">Priya, S. &amp; Manoharan, A. (2019). Quality Control Practices in Export-Oriented Textile Industries. </w:t>
      </w:r>
    </w:p>
    <w:p w:rsidR="003B235E" w:rsidRPr="003B235E" w:rsidRDefault="003B235E" w:rsidP="003B235E">
      <w:pPr>
        <w:numPr>
          <w:ilvl w:val="0"/>
          <w:numId w:val="7"/>
        </w:num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kern w:val="0"/>
          <w:lang w:eastAsia="en-IN"/>
        </w:rPr>
        <w:t xml:space="preserve">Suresh Kumar (2019). Supply Chain Challenges in Textile Exports. </w:t>
      </w:r>
    </w:p>
    <w:p w:rsidR="003B235E" w:rsidRPr="003B235E" w:rsidRDefault="003B235E" w:rsidP="003B235E">
      <w:pPr>
        <w:numPr>
          <w:ilvl w:val="0"/>
          <w:numId w:val="7"/>
        </w:num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kern w:val="0"/>
          <w:lang w:eastAsia="en-IN"/>
        </w:rPr>
        <w:t xml:space="preserve">Deepa, R. &amp; Rajendran, M. (2020). Impact of Modern Machinery in Garment Production. </w:t>
      </w:r>
    </w:p>
    <w:p w:rsidR="003B235E" w:rsidRPr="003B235E" w:rsidRDefault="003B235E" w:rsidP="003B235E">
      <w:pPr>
        <w:numPr>
          <w:ilvl w:val="0"/>
          <w:numId w:val="7"/>
        </w:numPr>
        <w:spacing w:before="100" w:beforeAutospacing="1" w:after="100" w:afterAutospacing="1" w:line="360" w:lineRule="auto"/>
        <w:jc w:val="both"/>
        <w:rPr>
          <w:rFonts w:ascii="Times New Roman" w:eastAsia="Times New Roman" w:hAnsi="Times New Roman" w:cs="Times New Roman"/>
          <w:kern w:val="0"/>
          <w:lang w:eastAsia="en-IN"/>
        </w:rPr>
      </w:pPr>
      <w:proofErr w:type="spellStart"/>
      <w:r w:rsidRPr="003B235E">
        <w:rPr>
          <w:rFonts w:ascii="Times New Roman" w:eastAsia="Times New Roman" w:hAnsi="Times New Roman" w:cs="Times New Roman"/>
          <w:kern w:val="0"/>
          <w:lang w:eastAsia="en-IN"/>
        </w:rPr>
        <w:t>Anitha</w:t>
      </w:r>
      <w:proofErr w:type="spellEnd"/>
      <w:r w:rsidRPr="003B235E">
        <w:rPr>
          <w:rFonts w:ascii="Times New Roman" w:eastAsia="Times New Roman" w:hAnsi="Times New Roman" w:cs="Times New Roman"/>
          <w:kern w:val="0"/>
          <w:lang w:eastAsia="en-IN"/>
        </w:rPr>
        <w:t xml:space="preserve">, S. &amp; Samuel, J. (2020). Human Resource Practices in Textile Industries. </w:t>
      </w:r>
    </w:p>
    <w:p w:rsidR="003B235E" w:rsidRPr="003B235E" w:rsidRDefault="003B235E" w:rsidP="003B235E">
      <w:pPr>
        <w:spacing w:before="100" w:beforeAutospacing="1" w:after="100" w:afterAutospacing="1" w:line="360" w:lineRule="auto"/>
        <w:jc w:val="both"/>
        <w:outlineLvl w:val="1"/>
        <w:rPr>
          <w:rFonts w:ascii="Times New Roman" w:eastAsia="Times New Roman" w:hAnsi="Times New Roman" w:cs="Times New Roman"/>
          <w:b/>
          <w:bCs/>
          <w:kern w:val="0"/>
          <w:lang w:eastAsia="en-IN"/>
        </w:rPr>
      </w:pPr>
      <w:r w:rsidRPr="003B235E">
        <w:rPr>
          <w:rFonts w:ascii="Times New Roman" w:eastAsia="Times New Roman" w:hAnsi="Times New Roman" w:cs="Times New Roman"/>
          <w:b/>
          <w:bCs/>
          <w:kern w:val="0"/>
          <w:lang w:eastAsia="en-IN"/>
        </w:rPr>
        <w:t>Bibliography</w:t>
      </w:r>
    </w:p>
    <w:p w:rsidR="003B235E" w:rsidRPr="003B235E" w:rsidRDefault="003B235E" w:rsidP="003B235E">
      <w:pPr>
        <w:numPr>
          <w:ilvl w:val="0"/>
          <w:numId w:val="8"/>
        </w:numPr>
        <w:spacing w:before="100" w:beforeAutospacing="1" w:after="100" w:afterAutospacing="1" w:line="360" w:lineRule="auto"/>
        <w:jc w:val="both"/>
        <w:rPr>
          <w:rFonts w:ascii="Times New Roman" w:eastAsia="Times New Roman" w:hAnsi="Times New Roman" w:cs="Times New Roman"/>
          <w:kern w:val="0"/>
          <w:lang w:eastAsia="en-IN"/>
        </w:rPr>
      </w:pPr>
      <w:proofErr w:type="spellStart"/>
      <w:r w:rsidRPr="003B235E">
        <w:rPr>
          <w:rFonts w:ascii="Times New Roman" w:eastAsia="Times New Roman" w:hAnsi="Times New Roman" w:cs="Times New Roman"/>
          <w:kern w:val="0"/>
          <w:lang w:eastAsia="en-IN"/>
        </w:rPr>
        <w:t>R.K.Sharma</w:t>
      </w:r>
      <w:proofErr w:type="spellEnd"/>
      <w:r w:rsidRPr="003B235E">
        <w:rPr>
          <w:rFonts w:ascii="Times New Roman" w:eastAsia="Times New Roman" w:hAnsi="Times New Roman" w:cs="Times New Roman"/>
          <w:kern w:val="0"/>
          <w:lang w:eastAsia="en-IN"/>
        </w:rPr>
        <w:t xml:space="preserve">&amp; </w:t>
      </w:r>
      <w:proofErr w:type="spellStart"/>
      <w:r w:rsidRPr="003B235E">
        <w:rPr>
          <w:rFonts w:ascii="Times New Roman" w:eastAsia="Times New Roman" w:hAnsi="Times New Roman" w:cs="Times New Roman"/>
          <w:kern w:val="0"/>
          <w:lang w:eastAsia="en-IN"/>
        </w:rPr>
        <w:t>Shashi</w:t>
      </w:r>
      <w:proofErr w:type="spellEnd"/>
      <w:r w:rsidRPr="003B235E">
        <w:rPr>
          <w:rFonts w:ascii="Times New Roman" w:eastAsia="Times New Roman" w:hAnsi="Times New Roman" w:cs="Times New Roman"/>
          <w:kern w:val="0"/>
          <w:lang w:eastAsia="en-IN"/>
        </w:rPr>
        <w:t xml:space="preserve"> K Gupta, “Management Accounting” Kalyani Publishers, New Delhi, 1997, 7th Edition. </w:t>
      </w:r>
    </w:p>
    <w:p w:rsidR="003B235E" w:rsidRPr="003B235E" w:rsidRDefault="003B235E" w:rsidP="003B235E">
      <w:pPr>
        <w:numPr>
          <w:ilvl w:val="0"/>
          <w:numId w:val="8"/>
        </w:num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kern w:val="0"/>
          <w:lang w:eastAsia="en-IN"/>
        </w:rPr>
        <w:t xml:space="preserve">I. M. Pandey, “Financial Management” Vikas Publishing House Pvt ltd, 1998, 8th Edition. </w:t>
      </w:r>
    </w:p>
    <w:p w:rsidR="003B235E" w:rsidRPr="003B235E" w:rsidRDefault="003B235E" w:rsidP="003B235E">
      <w:pPr>
        <w:numPr>
          <w:ilvl w:val="0"/>
          <w:numId w:val="8"/>
        </w:num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kern w:val="0"/>
          <w:lang w:eastAsia="en-IN"/>
        </w:rPr>
        <w:t xml:space="preserve">C.R. Kothari, “Research Methodology” </w:t>
      </w:r>
      <w:proofErr w:type="spellStart"/>
      <w:r w:rsidRPr="003B235E">
        <w:rPr>
          <w:rFonts w:ascii="Times New Roman" w:eastAsia="Times New Roman" w:hAnsi="Times New Roman" w:cs="Times New Roman"/>
          <w:kern w:val="0"/>
          <w:lang w:eastAsia="en-IN"/>
        </w:rPr>
        <w:t>WishwaPrakasamDaryagani</w:t>
      </w:r>
      <w:proofErr w:type="spellEnd"/>
      <w:r w:rsidRPr="003B235E">
        <w:rPr>
          <w:rFonts w:ascii="Times New Roman" w:eastAsia="Times New Roman" w:hAnsi="Times New Roman" w:cs="Times New Roman"/>
          <w:kern w:val="0"/>
          <w:lang w:eastAsia="en-IN"/>
        </w:rPr>
        <w:t xml:space="preserve">, New Delhi, 1995, 2nd Edition. </w:t>
      </w:r>
    </w:p>
    <w:p w:rsidR="003B235E" w:rsidRPr="003B235E" w:rsidRDefault="003B235E" w:rsidP="003B235E">
      <w:pPr>
        <w:numPr>
          <w:ilvl w:val="0"/>
          <w:numId w:val="8"/>
        </w:num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kern w:val="0"/>
          <w:lang w:eastAsia="en-IN"/>
        </w:rPr>
        <w:t xml:space="preserve">M.Y. Khan &amp; P.K. Jain, “Financial Management” Tata McGraw Hill Publishing Company, New Delhi, 1997, 2nd Edition. </w:t>
      </w:r>
    </w:p>
    <w:p w:rsidR="003B235E" w:rsidRPr="003B235E" w:rsidRDefault="003B235E" w:rsidP="003B235E">
      <w:pPr>
        <w:numPr>
          <w:ilvl w:val="0"/>
          <w:numId w:val="8"/>
        </w:num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kern w:val="0"/>
          <w:lang w:eastAsia="en-IN"/>
        </w:rPr>
        <w:t xml:space="preserve">S.P. Gupta, “Statistical Methods” Sultan </w:t>
      </w:r>
      <w:proofErr w:type="spellStart"/>
      <w:r w:rsidRPr="003B235E">
        <w:rPr>
          <w:rFonts w:ascii="Times New Roman" w:eastAsia="Times New Roman" w:hAnsi="Times New Roman" w:cs="Times New Roman"/>
          <w:kern w:val="0"/>
          <w:lang w:eastAsia="en-IN"/>
        </w:rPr>
        <w:t>chand</w:t>
      </w:r>
      <w:proofErr w:type="spellEnd"/>
      <w:r w:rsidRPr="003B235E">
        <w:rPr>
          <w:rFonts w:ascii="Times New Roman" w:eastAsia="Times New Roman" w:hAnsi="Times New Roman" w:cs="Times New Roman"/>
          <w:kern w:val="0"/>
          <w:lang w:eastAsia="en-IN"/>
        </w:rPr>
        <w:t xml:space="preserve">&amp; sons Publishers, 26th Edition. </w:t>
      </w:r>
    </w:p>
    <w:p w:rsidR="003A17E0" w:rsidRPr="003B235E" w:rsidRDefault="003A17E0" w:rsidP="003B235E">
      <w:pPr>
        <w:spacing w:line="360" w:lineRule="auto"/>
        <w:jc w:val="both"/>
        <w:rPr>
          <w:rFonts w:ascii="Times New Roman" w:hAnsi="Times New Roman" w:cs="Times New Roman"/>
        </w:rPr>
      </w:pPr>
    </w:p>
    <w:sectPr w:rsidR="003A17E0" w:rsidRPr="003B235E" w:rsidSect="003B235E">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05117"/>
    <w:multiLevelType w:val="multilevel"/>
    <w:tmpl w:val="285CB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84466C"/>
    <w:multiLevelType w:val="multilevel"/>
    <w:tmpl w:val="CB0E5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6E5CDA"/>
    <w:multiLevelType w:val="multilevel"/>
    <w:tmpl w:val="BDAAD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8F0D52"/>
    <w:multiLevelType w:val="multilevel"/>
    <w:tmpl w:val="75B64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727208"/>
    <w:multiLevelType w:val="multilevel"/>
    <w:tmpl w:val="CD98F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D372948"/>
    <w:multiLevelType w:val="multilevel"/>
    <w:tmpl w:val="F24E3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5F93445"/>
    <w:multiLevelType w:val="multilevel"/>
    <w:tmpl w:val="F042D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A74560"/>
    <w:multiLevelType w:val="multilevel"/>
    <w:tmpl w:val="48A8B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4"/>
  </w:num>
  <w:num w:numId="4">
    <w:abstractNumId w:val="2"/>
  </w:num>
  <w:num w:numId="5">
    <w:abstractNumId w:val="6"/>
  </w:num>
  <w:num w:numId="6">
    <w:abstractNumId w:val="1"/>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3B235E"/>
    <w:rsid w:val="001670A9"/>
    <w:rsid w:val="00206F68"/>
    <w:rsid w:val="002D3230"/>
    <w:rsid w:val="00337FE1"/>
    <w:rsid w:val="00395E84"/>
    <w:rsid w:val="003A17E0"/>
    <w:rsid w:val="003B235E"/>
    <w:rsid w:val="00403324"/>
    <w:rsid w:val="00447606"/>
    <w:rsid w:val="005831D3"/>
    <w:rsid w:val="005C2FFA"/>
    <w:rsid w:val="00A21C9D"/>
    <w:rsid w:val="00D45924"/>
    <w:rsid w:val="00DD137B"/>
    <w:rsid w:val="00F177CD"/>
    <w:rsid w:val="00FC6A6A"/>
    <w:rsid w:val="00FD72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E84"/>
  </w:style>
  <w:style w:type="paragraph" w:styleId="Heading1">
    <w:name w:val="heading 1"/>
    <w:basedOn w:val="Normal"/>
    <w:link w:val="Heading1Char"/>
    <w:uiPriority w:val="9"/>
    <w:qFormat/>
    <w:rsid w:val="003B235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3B235E"/>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IN"/>
    </w:rPr>
  </w:style>
  <w:style w:type="paragraph" w:styleId="Heading3">
    <w:name w:val="heading 3"/>
    <w:basedOn w:val="Normal"/>
    <w:link w:val="Heading3Char"/>
    <w:uiPriority w:val="9"/>
    <w:qFormat/>
    <w:rsid w:val="003B235E"/>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235E"/>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3B235E"/>
    <w:rPr>
      <w:rFonts w:ascii="Times New Roman" w:eastAsia="Times New Roman" w:hAnsi="Times New Roman" w:cs="Times New Roman"/>
      <w:b/>
      <w:bCs/>
      <w:kern w:val="0"/>
      <w:sz w:val="36"/>
      <w:szCs w:val="36"/>
      <w:lang w:eastAsia="en-IN"/>
    </w:rPr>
  </w:style>
  <w:style w:type="character" w:customStyle="1" w:styleId="Heading3Char">
    <w:name w:val="Heading 3 Char"/>
    <w:basedOn w:val="DefaultParagraphFont"/>
    <w:link w:val="Heading3"/>
    <w:uiPriority w:val="9"/>
    <w:rsid w:val="003B235E"/>
    <w:rPr>
      <w:rFonts w:ascii="Times New Roman" w:eastAsia="Times New Roman" w:hAnsi="Times New Roman" w:cs="Times New Roman"/>
      <w:b/>
      <w:bCs/>
      <w:kern w:val="0"/>
      <w:sz w:val="27"/>
      <w:szCs w:val="27"/>
      <w:lang w:eastAsia="en-IN"/>
    </w:rPr>
  </w:style>
  <w:style w:type="paragraph" w:styleId="NormalWeb">
    <w:name w:val="Normal (Web)"/>
    <w:basedOn w:val="Normal"/>
    <w:uiPriority w:val="99"/>
    <w:semiHidden/>
    <w:unhideWhenUsed/>
    <w:rsid w:val="003B235E"/>
    <w:pPr>
      <w:spacing w:before="100" w:beforeAutospacing="1" w:after="100" w:afterAutospacing="1" w:line="240" w:lineRule="auto"/>
    </w:pPr>
    <w:rPr>
      <w:rFonts w:ascii="Times New Roman" w:eastAsia="Times New Roman" w:hAnsi="Times New Roman" w:cs="Times New Roman"/>
      <w:kern w:val="0"/>
      <w:lang w:eastAsia="en-IN"/>
    </w:rPr>
  </w:style>
  <w:style w:type="character" w:customStyle="1" w:styleId="citation-1182">
    <w:name w:val="citation-1182"/>
    <w:basedOn w:val="DefaultParagraphFont"/>
    <w:rsid w:val="003B235E"/>
  </w:style>
  <w:style w:type="character" w:customStyle="1" w:styleId="citation-1181">
    <w:name w:val="citation-1181"/>
    <w:basedOn w:val="DefaultParagraphFont"/>
    <w:rsid w:val="003B235E"/>
  </w:style>
  <w:style w:type="character" w:customStyle="1" w:styleId="citation-1180">
    <w:name w:val="citation-1180"/>
    <w:basedOn w:val="DefaultParagraphFont"/>
    <w:rsid w:val="003B235E"/>
  </w:style>
  <w:style w:type="character" w:customStyle="1" w:styleId="citation-1179">
    <w:name w:val="citation-1179"/>
    <w:basedOn w:val="DefaultParagraphFont"/>
    <w:rsid w:val="003B235E"/>
  </w:style>
  <w:style w:type="character" w:customStyle="1" w:styleId="citation-1178">
    <w:name w:val="citation-1178"/>
    <w:basedOn w:val="DefaultParagraphFont"/>
    <w:rsid w:val="003B235E"/>
  </w:style>
  <w:style w:type="character" w:customStyle="1" w:styleId="citation-1177">
    <w:name w:val="citation-1177"/>
    <w:basedOn w:val="DefaultParagraphFont"/>
    <w:rsid w:val="003B235E"/>
  </w:style>
  <w:style w:type="character" w:customStyle="1" w:styleId="citation-1176">
    <w:name w:val="citation-1176"/>
    <w:basedOn w:val="DefaultParagraphFont"/>
    <w:rsid w:val="003B235E"/>
  </w:style>
  <w:style w:type="character" w:customStyle="1" w:styleId="citation-1175">
    <w:name w:val="citation-1175"/>
    <w:basedOn w:val="DefaultParagraphFont"/>
    <w:rsid w:val="003B235E"/>
  </w:style>
  <w:style w:type="character" w:customStyle="1" w:styleId="button-label">
    <w:name w:val="button-label"/>
    <w:basedOn w:val="DefaultParagraphFont"/>
    <w:rsid w:val="003B235E"/>
  </w:style>
  <w:style w:type="character" w:customStyle="1" w:styleId="citation-1174">
    <w:name w:val="citation-1174"/>
    <w:basedOn w:val="DefaultParagraphFont"/>
    <w:rsid w:val="003B235E"/>
  </w:style>
  <w:style w:type="character" w:customStyle="1" w:styleId="citation-1173">
    <w:name w:val="citation-1173"/>
    <w:basedOn w:val="DefaultParagraphFont"/>
    <w:rsid w:val="003B235E"/>
  </w:style>
  <w:style w:type="character" w:customStyle="1" w:styleId="citation-1172">
    <w:name w:val="citation-1172"/>
    <w:basedOn w:val="DefaultParagraphFont"/>
    <w:rsid w:val="003B235E"/>
  </w:style>
  <w:style w:type="character" w:customStyle="1" w:styleId="citation-1171">
    <w:name w:val="citation-1171"/>
    <w:basedOn w:val="DefaultParagraphFont"/>
    <w:rsid w:val="003B235E"/>
  </w:style>
  <w:style w:type="character" w:customStyle="1" w:styleId="citation-1170">
    <w:name w:val="citation-1170"/>
    <w:basedOn w:val="DefaultParagraphFont"/>
    <w:rsid w:val="003B235E"/>
  </w:style>
  <w:style w:type="character" w:customStyle="1" w:styleId="citation-1169">
    <w:name w:val="citation-1169"/>
    <w:basedOn w:val="DefaultParagraphFont"/>
    <w:rsid w:val="003B235E"/>
  </w:style>
  <w:style w:type="character" w:customStyle="1" w:styleId="citation-1168">
    <w:name w:val="citation-1168"/>
    <w:basedOn w:val="DefaultParagraphFont"/>
    <w:rsid w:val="003B235E"/>
  </w:style>
  <w:style w:type="character" w:customStyle="1" w:styleId="citation-1167">
    <w:name w:val="citation-1167"/>
    <w:basedOn w:val="DefaultParagraphFont"/>
    <w:rsid w:val="003B235E"/>
  </w:style>
  <w:style w:type="character" w:customStyle="1" w:styleId="citation-1166">
    <w:name w:val="citation-1166"/>
    <w:basedOn w:val="DefaultParagraphFont"/>
    <w:rsid w:val="003B235E"/>
  </w:style>
  <w:style w:type="character" w:customStyle="1" w:styleId="citation-1165">
    <w:name w:val="citation-1165"/>
    <w:basedOn w:val="DefaultParagraphFont"/>
    <w:rsid w:val="003B235E"/>
  </w:style>
  <w:style w:type="character" w:customStyle="1" w:styleId="citation-1164">
    <w:name w:val="citation-1164"/>
    <w:basedOn w:val="DefaultParagraphFont"/>
    <w:rsid w:val="003B235E"/>
  </w:style>
  <w:style w:type="character" w:customStyle="1" w:styleId="citation-1163">
    <w:name w:val="citation-1163"/>
    <w:basedOn w:val="DefaultParagraphFont"/>
    <w:rsid w:val="003B235E"/>
  </w:style>
  <w:style w:type="character" w:customStyle="1" w:styleId="citation-1162">
    <w:name w:val="citation-1162"/>
    <w:basedOn w:val="DefaultParagraphFont"/>
    <w:rsid w:val="003B235E"/>
  </w:style>
  <w:style w:type="character" w:customStyle="1" w:styleId="citation-1161">
    <w:name w:val="citation-1161"/>
    <w:basedOn w:val="DefaultParagraphFont"/>
    <w:rsid w:val="003B235E"/>
  </w:style>
  <w:style w:type="character" w:customStyle="1" w:styleId="citation-1160">
    <w:name w:val="citation-1160"/>
    <w:basedOn w:val="DefaultParagraphFont"/>
    <w:rsid w:val="003B235E"/>
  </w:style>
  <w:style w:type="character" w:customStyle="1" w:styleId="citation-1159">
    <w:name w:val="citation-1159"/>
    <w:basedOn w:val="DefaultParagraphFont"/>
    <w:rsid w:val="003B235E"/>
  </w:style>
  <w:style w:type="character" w:customStyle="1" w:styleId="citation-1158">
    <w:name w:val="citation-1158"/>
    <w:basedOn w:val="DefaultParagraphFont"/>
    <w:rsid w:val="003B235E"/>
  </w:style>
  <w:style w:type="character" w:customStyle="1" w:styleId="citation-1157">
    <w:name w:val="citation-1157"/>
    <w:basedOn w:val="DefaultParagraphFont"/>
    <w:rsid w:val="003B235E"/>
  </w:style>
  <w:style w:type="character" w:customStyle="1" w:styleId="citation-1156">
    <w:name w:val="citation-1156"/>
    <w:basedOn w:val="DefaultParagraphFont"/>
    <w:rsid w:val="003B235E"/>
  </w:style>
  <w:style w:type="character" w:customStyle="1" w:styleId="citation-1155">
    <w:name w:val="citation-1155"/>
    <w:basedOn w:val="DefaultParagraphFont"/>
    <w:rsid w:val="003B235E"/>
  </w:style>
  <w:style w:type="character" w:customStyle="1" w:styleId="citation-1154">
    <w:name w:val="citation-1154"/>
    <w:basedOn w:val="DefaultParagraphFont"/>
    <w:rsid w:val="003B235E"/>
  </w:style>
  <w:style w:type="character" w:customStyle="1" w:styleId="citation-1153">
    <w:name w:val="citation-1153"/>
    <w:basedOn w:val="DefaultParagraphFont"/>
    <w:rsid w:val="003B235E"/>
  </w:style>
  <w:style w:type="character" w:customStyle="1" w:styleId="citation-1152">
    <w:name w:val="citation-1152"/>
    <w:basedOn w:val="DefaultParagraphFont"/>
    <w:rsid w:val="003B235E"/>
  </w:style>
  <w:style w:type="character" w:customStyle="1" w:styleId="citation-1151">
    <w:name w:val="citation-1151"/>
    <w:basedOn w:val="DefaultParagraphFont"/>
    <w:rsid w:val="003B235E"/>
  </w:style>
  <w:style w:type="character" w:customStyle="1" w:styleId="citation-1150">
    <w:name w:val="citation-1150"/>
    <w:basedOn w:val="DefaultParagraphFont"/>
    <w:rsid w:val="003B235E"/>
  </w:style>
  <w:style w:type="character" w:customStyle="1" w:styleId="citation-1149">
    <w:name w:val="citation-1149"/>
    <w:basedOn w:val="DefaultParagraphFont"/>
    <w:rsid w:val="003B235E"/>
  </w:style>
  <w:style w:type="character" w:customStyle="1" w:styleId="citation-1148">
    <w:name w:val="citation-1148"/>
    <w:basedOn w:val="DefaultParagraphFont"/>
    <w:rsid w:val="003B235E"/>
  </w:style>
  <w:style w:type="character" w:customStyle="1" w:styleId="citation-1147">
    <w:name w:val="citation-1147"/>
    <w:basedOn w:val="DefaultParagraphFont"/>
    <w:rsid w:val="003B235E"/>
  </w:style>
  <w:style w:type="character" w:customStyle="1" w:styleId="citation-1146">
    <w:name w:val="citation-1146"/>
    <w:basedOn w:val="DefaultParagraphFont"/>
    <w:rsid w:val="003B235E"/>
  </w:style>
  <w:style w:type="character" w:customStyle="1" w:styleId="citation-1145">
    <w:name w:val="citation-1145"/>
    <w:basedOn w:val="DefaultParagraphFont"/>
    <w:rsid w:val="003B235E"/>
  </w:style>
  <w:style w:type="character" w:customStyle="1" w:styleId="citation-1144">
    <w:name w:val="citation-1144"/>
    <w:basedOn w:val="DefaultParagraphFont"/>
    <w:rsid w:val="003B235E"/>
  </w:style>
  <w:style w:type="character" w:customStyle="1" w:styleId="citation-1143">
    <w:name w:val="citation-1143"/>
    <w:basedOn w:val="DefaultParagraphFont"/>
    <w:rsid w:val="003B235E"/>
  </w:style>
  <w:style w:type="character" w:customStyle="1" w:styleId="citation-1142">
    <w:name w:val="citation-1142"/>
    <w:basedOn w:val="DefaultParagraphFont"/>
    <w:rsid w:val="003B235E"/>
  </w:style>
  <w:style w:type="character" w:customStyle="1" w:styleId="citation-1141">
    <w:name w:val="citation-1141"/>
    <w:basedOn w:val="DefaultParagraphFont"/>
    <w:rsid w:val="003B235E"/>
  </w:style>
  <w:style w:type="character" w:customStyle="1" w:styleId="citation-1140">
    <w:name w:val="citation-1140"/>
    <w:basedOn w:val="DefaultParagraphFont"/>
    <w:rsid w:val="003B235E"/>
  </w:style>
  <w:style w:type="character" w:customStyle="1" w:styleId="citation-1139">
    <w:name w:val="citation-1139"/>
    <w:basedOn w:val="DefaultParagraphFont"/>
    <w:rsid w:val="003B235E"/>
  </w:style>
  <w:style w:type="character" w:styleId="Strong">
    <w:name w:val="Strong"/>
    <w:basedOn w:val="DefaultParagraphFont"/>
    <w:uiPriority w:val="22"/>
    <w:qFormat/>
    <w:rsid w:val="003B235E"/>
    <w:rPr>
      <w:b/>
      <w:bCs/>
    </w:rPr>
  </w:style>
  <w:style w:type="character" w:customStyle="1" w:styleId="citation-1138">
    <w:name w:val="citation-1138"/>
    <w:basedOn w:val="DefaultParagraphFont"/>
    <w:rsid w:val="003B235E"/>
  </w:style>
  <w:style w:type="character" w:customStyle="1" w:styleId="citation-1137">
    <w:name w:val="citation-1137"/>
    <w:basedOn w:val="DefaultParagraphFont"/>
    <w:rsid w:val="003B235E"/>
  </w:style>
  <w:style w:type="character" w:customStyle="1" w:styleId="citation-1136">
    <w:name w:val="citation-1136"/>
    <w:basedOn w:val="DefaultParagraphFont"/>
    <w:rsid w:val="003B235E"/>
  </w:style>
  <w:style w:type="character" w:customStyle="1" w:styleId="citation-1135">
    <w:name w:val="citation-1135"/>
    <w:basedOn w:val="DefaultParagraphFont"/>
    <w:rsid w:val="003B235E"/>
  </w:style>
  <w:style w:type="character" w:customStyle="1" w:styleId="citation-1134">
    <w:name w:val="citation-1134"/>
    <w:basedOn w:val="DefaultParagraphFont"/>
    <w:rsid w:val="003B235E"/>
  </w:style>
  <w:style w:type="character" w:customStyle="1" w:styleId="citation-1133">
    <w:name w:val="citation-1133"/>
    <w:basedOn w:val="DefaultParagraphFont"/>
    <w:rsid w:val="003B235E"/>
  </w:style>
  <w:style w:type="character" w:customStyle="1" w:styleId="citation-1132">
    <w:name w:val="citation-1132"/>
    <w:basedOn w:val="DefaultParagraphFont"/>
    <w:rsid w:val="003B235E"/>
  </w:style>
  <w:style w:type="character" w:customStyle="1" w:styleId="citation-1131">
    <w:name w:val="citation-1131"/>
    <w:basedOn w:val="DefaultParagraphFont"/>
    <w:rsid w:val="003B235E"/>
  </w:style>
  <w:style w:type="character" w:customStyle="1" w:styleId="citation-1130">
    <w:name w:val="citation-1130"/>
    <w:basedOn w:val="DefaultParagraphFont"/>
    <w:rsid w:val="003B235E"/>
  </w:style>
  <w:style w:type="character" w:customStyle="1" w:styleId="citation-1129">
    <w:name w:val="citation-1129"/>
    <w:basedOn w:val="DefaultParagraphFont"/>
    <w:rsid w:val="003B235E"/>
  </w:style>
  <w:style w:type="character" w:customStyle="1" w:styleId="citation-1128">
    <w:name w:val="citation-1128"/>
    <w:basedOn w:val="DefaultParagraphFont"/>
    <w:rsid w:val="003B235E"/>
  </w:style>
  <w:style w:type="character" w:customStyle="1" w:styleId="citation-1127">
    <w:name w:val="citation-1127"/>
    <w:basedOn w:val="DefaultParagraphFont"/>
    <w:rsid w:val="003B235E"/>
  </w:style>
  <w:style w:type="character" w:customStyle="1" w:styleId="citation-1126">
    <w:name w:val="citation-1126"/>
    <w:basedOn w:val="DefaultParagraphFont"/>
    <w:rsid w:val="003B235E"/>
  </w:style>
  <w:style w:type="character" w:customStyle="1" w:styleId="citation-1125">
    <w:name w:val="citation-1125"/>
    <w:basedOn w:val="DefaultParagraphFont"/>
    <w:rsid w:val="003B235E"/>
  </w:style>
  <w:style w:type="character" w:customStyle="1" w:styleId="citation-1124">
    <w:name w:val="citation-1124"/>
    <w:basedOn w:val="DefaultParagraphFont"/>
    <w:rsid w:val="003B235E"/>
  </w:style>
  <w:style w:type="character" w:customStyle="1" w:styleId="citation-1123">
    <w:name w:val="citation-1123"/>
    <w:basedOn w:val="DefaultParagraphFont"/>
    <w:rsid w:val="003B235E"/>
  </w:style>
  <w:style w:type="character" w:customStyle="1" w:styleId="citation-1122">
    <w:name w:val="citation-1122"/>
    <w:basedOn w:val="DefaultParagraphFont"/>
    <w:rsid w:val="003B235E"/>
  </w:style>
  <w:style w:type="character" w:customStyle="1" w:styleId="citation-1121">
    <w:name w:val="citation-1121"/>
    <w:basedOn w:val="DefaultParagraphFont"/>
    <w:rsid w:val="003B235E"/>
  </w:style>
  <w:style w:type="character" w:customStyle="1" w:styleId="citation-1120">
    <w:name w:val="citation-1120"/>
    <w:basedOn w:val="DefaultParagraphFont"/>
    <w:rsid w:val="003B235E"/>
  </w:style>
  <w:style w:type="character" w:customStyle="1" w:styleId="citation-1119">
    <w:name w:val="citation-1119"/>
    <w:basedOn w:val="DefaultParagraphFont"/>
    <w:rsid w:val="003B235E"/>
  </w:style>
  <w:style w:type="character" w:customStyle="1" w:styleId="math-inline">
    <w:name w:val="math-inline"/>
    <w:basedOn w:val="DefaultParagraphFont"/>
    <w:rsid w:val="003B235E"/>
  </w:style>
  <w:style w:type="character" w:customStyle="1" w:styleId="citation-1118">
    <w:name w:val="citation-1118"/>
    <w:basedOn w:val="DefaultParagraphFont"/>
    <w:rsid w:val="003B235E"/>
  </w:style>
  <w:style w:type="character" w:customStyle="1" w:styleId="citation-1117">
    <w:name w:val="citation-1117"/>
    <w:basedOn w:val="DefaultParagraphFont"/>
    <w:rsid w:val="003B235E"/>
  </w:style>
  <w:style w:type="character" w:customStyle="1" w:styleId="citation-1116">
    <w:name w:val="citation-1116"/>
    <w:basedOn w:val="DefaultParagraphFont"/>
    <w:rsid w:val="003B235E"/>
  </w:style>
  <w:style w:type="character" w:customStyle="1" w:styleId="citation-1115">
    <w:name w:val="citation-1115"/>
    <w:basedOn w:val="DefaultParagraphFont"/>
    <w:rsid w:val="003B235E"/>
  </w:style>
  <w:style w:type="character" w:customStyle="1" w:styleId="citation-1114">
    <w:name w:val="citation-1114"/>
    <w:basedOn w:val="DefaultParagraphFont"/>
    <w:rsid w:val="003B235E"/>
  </w:style>
  <w:style w:type="character" w:customStyle="1" w:styleId="citation-1113">
    <w:name w:val="citation-1113"/>
    <w:basedOn w:val="DefaultParagraphFont"/>
    <w:rsid w:val="003B235E"/>
  </w:style>
  <w:style w:type="character" w:customStyle="1" w:styleId="citation-1112">
    <w:name w:val="citation-1112"/>
    <w:basedOn w:val="DefaultParagraphFont"/>
    <w:rsid w:val="003B235E"/>
  </w:style>
  <w:style w:type="character" w:customStyle="1" w:styleId="citation-1111">
    <w:name w:val="citation-1111"/>
    <w:basedOn w:val="DefaultParagraphFont"/>
    <w:rsid w:val="003B235E"/>
  </w:style>
  <w:style w:type="character" w:customStyle="1" w:styleId="citation-1110">
    <w:name w:val="citation-1110"/>
    <w:basedOn w:val="DefaultParagraphFont"/>
    <w:rsid w:val="003B235E"/>
  </w:style>
  <w:style w:type="character" w:customStyle="1" w:styleId="citation-1109">
    <w:name w:val="citation-1109"/>
    <w:basedOn w:val="DefaultParagraphFont"/>
    <w:rsid w:val="003B235E"/>
  </w:style>
  <w:style w:type="character" w:customStyle="1" w:styleId="citation-1108">
    <w:name w:val="citation-1108"/>
    <w:basedOn w:val="DefaultParagraphFont"/>
    <w:rsid w:val="003B235E"/>
  </w:style>
  <w:style w:type="character" w:customStyle="1" w:styleId="citation-1107">
    <w:name w:val="citation-1107"/>
    <w:basedOn w:val="DefaultParagraphFont"/>
    <w:rsid w:val="003B235E"/>
  </w:style>
  <w:style w:type="character" w:customStyle="1" w:styleId="citation-1106">
    <w:name w:val="citation-1106"/>
    <w:basedOn w:val="DefaultParagraphFont"/>
    <w:rsid w:val="003B235E"/>
  </w:style>
  <w:style w:type="character" w:customStyle="1" w:styleId="citation-1105">
    <w:name w:val="citation-1105"/>
    <w:basedOn w:val="DefaultParagraphFont"/>
    <w:rsid w:val="003B235E"/>
  </w:style>
  <w:style w:type="character" w:styleId="PlaceholderText">
    <w:name w:val="Placeholder Text"/>
    <w:basedOn w:val="DefaultParagraphFont"/>
    <w:uiPriority w:val="99"/>
    <w:semiHidden/>
    <w:rsid w:val="002D3230"/>
    <w:rPr>
      <w:color w:val="808080"/>
    </w:rPr>
  </w:style>
  <w:style w:type="table" w:styleId="TableGrid">
    <w:name w:val="Table Grid"/>
    <w:basedOn w:val="TableNormal"/>
    <w:uiPriority w:val="39"/>
    <w:qFormat/>
    <w:rsid w:val="005C2FFA"/>
    <w:pPr>
      <w:spacing w:after="0" w:line="240" w:lineRule="auto"/>
    </w:pPr>
    <w:rPr>
      <w:rFonts w:ascii="Times New Roman" w:eastAsia="SimSun" w:hAnsi="Times New Roman" w:cs="Times New Roman"/>
      <w:kern w:val="0"/>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831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31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240150">
      <w:bodyDiv w:val="1"/>
      <w:marLeft w:val="0"/>
      <w:marRight w:val="0"/>
      <w:marTop w:val="0"/>
      <w:marBottom w:val="0"/>
      <w:divBdr>
        <w:top w:val="none" w:sz="0" w:space="0" w:color="auto"/>
        <w:left w:val="none" w:sz="0" w:space="0" w:color="auto"/>
        <w:bottom w:val="none" w:sz="0" w:space="0" w:color="auto"/>
        <w:right w:val="none" w:sz="0" w:space="0" w:color="auto"/>
      </w:divBdr>
    </w:div>
    <w:div w:id="738211073">
      <w:bodyDiv w:val="1"/>
      <w:marLeft w:val="0"/>
      <w:marRight w:val="0"/>
      <w:marTop w:val="0"/>
      <w:marBottom w:val="0"/>
      <w:divBdr>
        <w:top w:val="none" w:sz="0" w:space="0" w:color="auto"/>
        <w:left w:val="none" w:sz="0" w:space="0" w:color="auto"/>
        <w:bottom w:val="none" w:sz="0" w:space="0" w:color="auto"/>
        <w:right w:val="none" w:sz="0" w:space="0" w:color="auto"/>
      </w:divBdr>
      <w:divsChild>
        <w:div w:id="1247492601">
          <w:marLeft w:val="0"/>
          <w:marRight w:val="0"/>
          <w:marTop w:val="0"/>
          <w:marBottom w:val="0"/>
          <w:divBdr>
            <w:top w:val="none" w:sz="0" w:space="0" w:color="auto"/>
            <w:left w:val="none" w:sz="0" w:space="0" w:color="auto"/>
            <w:bottom w:val="none" w:sz="0" w:space="0" w:color="auto"/>
            <w:right w:val="none" w:sz="0" w:space="0" w:color="auto"/>
          </w:divBdr>
          <w:divsChild>
            <w:div w:id="3377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628330">
      <w:bodyDiv w:val="1"/>
      <w:marLeft w:val="0"/>
      <w:marRight w:val="0"/>
      <w:marTop w:val="0"/>
      <w:marBottom w:val="0"/>
      <w:divBdr>
        <w:top w:val="none" w:sz="0" w:space="0" w:color="auto"/>
        <w:left w:val="none" w:sz="0" w:space="0" w:color="auto"/>
        <w:bottom w:val="none" w:sz="0" w:space="0" w:color="auto"/>
        <w:right w:val="none" w:sz="0" w:space="0" w:color="auto"/>
      </w:divBdr>
    </w:div>
    <w:div w:id="924263341">
      <w:bodyDiv w:val="1"/>
      <w:marLeft w:val="0"/>
      <w:marRight w:val="0"/>
      <w:marTop w:val="0"/>
      <w:marBottom w:val="0"/>
      <w:divBdr>
        <w:top w:val="none" w:sz="0" w:space="0" w:color="auto"/>
        <w:left w:val="none" w:sz="0" w:space="0" w:color="auto"/>
        <w:bottom w:val="none" w:sz="0" w:space="0" w:color="auto"/>
        <w:right w:val="none" w:sz="0" w:space="0" w:color="auto"/>
      </w:divBdr>
      <w:divsChild>
        <w:div w:id="1556774355">
          <w:marLeft w:val="0"/>
          <w:marRight w:val="0"/>
          <w:marTop w:val="0"/>
          <w:marBottom w:val="0"/>
          <w:divBdr>
            <w:top w:val="none" w:sz="0" w:space="0" w:color="auto"/>
            <w:left w:val="none" w:sz="0" w:space="0" w:color="auto"/>
            <w:bottom w:val="none" w:sz="0" w:space="0" w:color="auto"/>
            <w:right w:val="none" w:sz="0" w:space="0" w:color="auto"/>
          </w:divBdr>
        </w:div>
      </w:divsChild>
    </w:div>
    <w:div w:id="956789354">
      <w:bodyDiv w:val="1"/>
      <w:marLeft w:val="0"/>
      <w:marRight w:val="0"/>
      <w:marTop w:val="0"/>
      <w:marBottom w:val="0"/>
      <w:divBdr>
        <w:top w:val="none" w:sz="0" w:space="0" w:color="auto"/>
        <w:left w:val="none" w:sz="0" w:space="0" w:color="auto"/>
        <w:bottom w:val="none" w:sz="0" w:space="0" w:color="auto"/>
        <w:right w:val="none" w:sz="0" w:space="0" w:color="auto"/>
      </w:divBdr>
      <w:divsChild>
        <w:div w:id="572273016">
          <w:marLeft w:val="0"/>
          <w:marRight w:val="0"/>
          <w:marTop w:val="0"/>
          <w:marBottom w:val="0"/>
          <w:divBdr>
            <w:top w:val="none" w:sz="0" w:space="0" w:color="auto"/>
            <w:left w:val="none" w:sz="0" w:space="0" w:color="auto"/>
            <w:bottom w:val="none" w:sz="0" w:space="0" w:color="auto"/>
            <w:right w:val="none" w:sz="0" w:space="0" w:color="auto"/>
          </w:divBdr>
        </w:div>
        <w:div w:id="1493452074">
          <w:marLeft w:val="0"/>
          <w:marRight w:val="0"/>
          <w:marTop w:val="0"/>
          <w:marBottom w:val="0"/>
          <w:divBdr>
            <w:top w:val="none" w:sz="0" w:space="0" w:color="auto"/>
            <w:left w:val="none" w:sz="0" w:space="0" w:color="auto"/>
            <w:bottom w:val="none" w:sz="0" w:space="0" w:color="auto"/>
            <w:right w:val="none" w:sz="0" w:space="0" w:color="auto"/>
          </w:divBdr>
        </w:div>
        <w:div w:id="1969585212">
          <w:marLeft w:val="0"/>
          <w:marRight w:val="0"/>
          <w:marTop w:val="0"/>
          <w:marBottom w:val="0"/>
          <w:divBdr>
            <w:top w:val="none" w:sz="0" w:space="0" w:color="auto"/>
            <w:left w:val="none" w:sz="0" w:space="0" w:color="auto"/>
            <w:bottom w:val="none" w:sz="0" w:space="0" w:color="auto"/>
            <w:right w:val="none" w:sz="0" w:space="0" w:color="auto"/>
          </w:divBdr>
        </w:div>
        <w:div w:id="1145464722">
          <w:marLeft w:val="0"/>
          <w:marRight w:val="0"/>
          <w:marTop w:val="0"/>
          <w:marBottom w:val="0"/>
          <w:divBdr>
            <w:top w:val="none" w:sz="0" w:space="0" w:color="auto"/>
            <w:left w:val="none" w:sz="0" w:space="0" w:color="auto"/>
            <w:bottom w:val="none" w:sz="0" w:space="0" w:color="auto"/>
            <w:right w:val="none" w:sz="0" w:space="0" w:color="auto"/>
          </w:divBdr>
        </w:div>
        <w:div w:id="72440222">
          <w:marLeft w:val="0"/>
          <w:marRight w:val="0"/>
          <w:marTop w:val="0"/>
          <w:marBottom w:val="0"/>
          <w:divBdr>
            <w:top w:val="none" w:sz="0" w:space="0" w:color="auto"/>
            <w:left w:val="none" w:sz="0" w:space="0" w:color="auto"/>
            <w:bottom w:val="none" w:sz="0" w:space="0" w:color="auto"/>
            <w:right w:val="none" w:sz="0" w:space="0" w:color="auto"/>
          </w:divBdr>
        </w:div>
        <w:div w:id="545459371">
          <w:marLeft w:val="0"/>
          <w:marRight w:val="0"/>
          <w:marTop w:val="0"/>
          <w:marBottom w:val="0"/>
          <w:divBdr>
            <w:top w:val="none" w:sz="0" w:space="0" w:color="auto"/>
            <w:left w:val="none" w:sz="0" w:space="0" w:color="auto"/>
            <w:bottom w:val="none" w:sz="0" w:space="0" w:color="auto"/>
            <w:right w:val="none" w:sz="0" w:space="0" w:color="auto"/>
          </w:divBdr>
        </w:div>
        <w:div w:id="1987120493">
          <w:marLeft w:val="0"/>
          <w:marRight w:val="0"/>
          <w:marTop w:val="0"/>
          <w:marBottom w:val="0"/>
          <w:divBdr>
            <w:top w:val="none" w:sz="0" w:space="0" w:color="auto"/>
            <w:left w:val="none" w:sz="0" w:space="0" w:color="auto"/>
            <w:bottom w:val="none" w:sz="0" w:space="0" w:color="auto"/>
            <w:right w:val="none" w:sz="0" w:space="0" w:color="auto"/>
          </w:divBdr>
        </w:div>
        <w:div w:id="488524520">
          <w:marLeft w:val="0"/>
          <w:marRight w:val="0"/>
          <w:marTop w:val="0"/>
          <w:marBottom w:val="0"/>
          <w:divBdr>
            <w:top w:val="none" w:sz="0" w:space="0" w:color="auto"/>
            <w:left w:val="none" w:sz="0" w:space="0" w:color="auto"/>
            <w:bottom w:val="none" w:sz="0" w:space="0" w:color="auto"/>
            <w:right w:val="none" w:sz="0" w:space="0" w:color="auto"/>
          </w:divBdr>
        </w:div>
        <w:div w:id="373359499">
          <w:marLeft w:val="0"/>
          <w:marRight w:val="0"/>
          <w:marTop w:val="0"/>
          <w:marBottom w:val="0"/>
          <w:divBdr>
            <w:top w:val="none" w:sz="0" w:space="0" w:color="auto"/>
            <w:left w:val="none" w:sz="0" w:space="0" w:color="auto"/>
            <w:bottom w:val="none" w:sz="0" w:space="0" w:color="auto"/>
            <w:right w:val="none" w:sz="0" w:space="0" w:color="auto"/>
          </w:divBdr>
        </w:div>
        <w:div w:id="1711151709">
          <w:marLeft w:val="0"/>
          <w:marRight w:val="0"/>
          <w:marTop w:val="0"/>
          <w:marBottom w:val="0"/>
          <w:divBdr>
            <w:top w:val="none" w:sz="0" w:space="0" w:color="auto"/>
            <w:left w:val="none" w:sz="0" w:space="0" w:color="auto"/>
            <w:bottom w:val="none" w:sz="0" w:space="0" w:color="auto"/>
            <w:right w:val="none" w:sz="0" w:space="0" w:color="auto"/>
          </w:divBdr>
        </w:div>
        <w:div w:id="1308625761">
          <w:marLeft w:val="0"/>
          <w:marRight w:val="0"/>
          <w:marTop w:val="0"/>
          <w:marBottom w:val="0"/>
          <w:divBdr>
            <w:top w:val="none" w:sz="0" w:space="0" w:color="auto"/>
            <w:left w:val="none" w:sz="0" w:space="0" w:color="auto"/>
            <w:bottom w:val="none" w:sz="0" w:space="0" w:color="auto"/>
            <w:right w:val="none" w:sz="0" w:space="0" w:color="auto"/>
          </w:divBdr>
        </w:div>
        <w:div w:id="1453673260">
          <w:marLeft w:val="0"/>
          <w:marRight w:val="0"/>
          <w:marTop w:val="0"/>
          <w:marBottom w:val="0"/>
          <w:divBdr>
            <w:top w:val="none" w:sz="0" w:space="0" w:color="auto"/>
            <w:left w:val="none" w:sz="0" w:space="0" w:color="auto"/>
            <w:bottom w:val="none" w:sz="0" w:space="0" w:color="auto"/>
            <w:right w:val="none" w:sz="0" w:space="0" w:color="auto"/>
          </w:divBdr>
        </w:div>
        <w:div w:id="971865467">
          <w:marLeft w:val="0"/>
          <w:marRight w:val="0"/>
          <w:marTop w:val="0"/>
          <w:marBottom w:val="0"/>
          <w:divBdr>
            <w:top w:val="none" w:sz="0" w:space="0" w:color="auto"/>
            <w:left w:val="none" w:sz="0" w:space="0" w:color="auto"/>
            <w:bottom w:val="none" w:sz="0" w:space="0" w:color="auto"/>
            <w:right w:val="none" w:sz="0" w:space="0" w:color="auto"/>
          </w:divBdr>
        </w:div>
        <w:div w:id="2137793472">
          <w:marLeft w:val="0"/>
          <w:marRight w:val="0"/>
          <w:marTop w:val="0"/>
          <w:marBottom w:val="0"/>
          <w:divBdr>
            <w:top w:val="none" w:sz="0" w:space="0" w:color="auto"/>
            <w:left w:val="none" w:sz="0" w:space="0" w:color="auto"/>
            <w:bottom w:val="none" w:sz="0" w:space="0" w:color="auto"/>
            <w:right w:val="none" w:sz="0" w:space="0" w:color="auto"/>
          </w:divBdr>
        </w:div>
        <w:div w:id="856580562">
          <w:marLeft w:val="0"/>
          <w:marRight w:val="0"/>
          <w:marTop w:val="0"/>
          <w:marBottom w:val="0"/>
          <w:divBdr>
            <w:top w:val="none" w:sz="0" w:space="0" w:color="auto"/>
            <w:left w:val="none" w:sz="0" w:space="0" w:color="auto"/>
            <w:bottom w:val="none" w:sz="0" w:space="0" w:color="auto"/>
            <w:right w:val="none" w:sz="0" w:space="0" w:color="auto"/>
          </w:divBdr>
          <w:divsChild>
            <w:div w:id="1410736325">
              <w:marLeft w:val="0"/>
              <w:marRight w:val="0"/>
              <w:marTop w:val="0"/>
              <w:marBottom w:val="0"/>
              <w:divBdr>
                <w:top w:val="none" w:sz="0" w:space="0" w:color="auto"/>
                <w:left w:val="none" w:sz="0" w:space="0" w:color="auto"/>
                <w:bottom w:val="none" w:sz="0" w:space="0" w:color="auto"/>
                <w:right w:val="none" w:sz="0" w:space="0" w:color="auto"/>
              </w:divBdr>
            </w:div>
          </w:divsChild>
        </w:div>
        <w:div w:id="653024993">
          <w:marLeft w:val="0"/>
          <w:marRight w:val="0"/>
          <w:marTop w:val="0"/>
          <w:marBottom w:val="0"/>
          <w:divBdr>
            <w:top w:val="none" w:sz="0" w:space="0" w:color="auto"/>
            <w:left w:val="none" w:sz="0" w:space="0" w:color="auto"/>
            <w:bottom w:val="none" w:sz="0" w:space="0" w:color="auto"/>
            <w:right w:val="none" w:sz="0" w:space="0" w:color="auto"/>
          </w:divBdr>
        </w:div>
      </w:divsChild>
    </w:div>
    <w:div w:id="969556505">
      <w:bodyDiv w:val="1"/>
      <w:marLeft w:val="0"/>
      <w:marRight w:val="0"/>
      <w:marTop w:val="0"/>
      <w:marBottom w:val="0"/>
      <w:divBdr>
        <w:top w:val="none" w:sz="0" w:space="0" w:color="auto"/>
        <w:left w:val="none" w:sz="0" w:space="0" w:color="auto"/>
        <w:bottom w:val="none" w:sz="0" w:space="0" w:color="auto"/>
        <w:right w:val="none" w:sz="0" w:space="0" w:color="auto"/>
      </w:divBdr>
    </w:div>
    <w:div w:id="1128353383">
      <w:bodyDiv w:val="1"/>
      <w:marLeft w:val="0"/>
      <w:marRight w:val="0"/>
      <w:marTop w:val="0"/>
      <w:marBottom w:val="0"/>
      <w:divBdr>
        <w:top w:val="none" w:sz="0" w:space="0" w:color="auto"/>
        <w:left w:val="none" w:sz="0" w:space="0" w:color="auto"/>
        <w:bottom w:val="none" w:sz="0" w:space="0" w:color="auto"/>
        <w:right w:val="none" w:sz="0" w:space="0" w:color="auto"/>
      </w:divBdr>
    </w:div>
    <w:div w:id="193331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DF18C-C3FC-41F3-8FA6-4ED6CB36C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10</Pages>
  <Words>2193</Words>
  <Characters>12505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maheswari.A</dc:creator>
  <cp:keywords/>
  <dc:description/>
  <cp:lastModifiedBy>qwert</cp:lastModifiedBy>
  <cp:revision>10</cp:revision>
  <dcterms:created xsi:type="dcterms:W3CDTF">2026-02-22T10:27:00Z</dcterms:created>
  <dcterms:modified xsi:type="dcterms:W3CDTF">2026-02-26T07:42:00Z</dcterms:modified>
</cp:coreProperties>
</file>