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3605" w:rsidRDefault="00B828C1">
      <w:pPr>
        <w:spacing w:before="120" w:after="120" w:line="360" w:lineRule="auto"/>
        <w:jc w:val="center"/>
        <w:rPr>
          <w:rFonts w:ascii="Times New Roman" w:hAnsi="Times New Roman" w:cs="Times New Roman"/>
          <w:sz w:val="28"/>
          <w:szCs w:val="28"/>
        </w:rPr>
      </w:pPr>
      <w:r>
        <w:rPr>
          <w:rFonts w:ascii="Times New Roman" w:eastAsia="Canva Sans Bold" w:hAnsi="Times New Roman" w:cs="Times New Roman"/>
          <w:b/>
          <w:bCs/>
          <w:color w:val="000000"/>
          <w:sz w:val="28"/>
          <w:szCs w:val="28"/>
        </w:rPr>
        <w:t>A REVIEW ON THE ROLE OF SURYA NAMASKARA IN FEMALE REPRODUCTIVE HEALTH</w:t>
      </w:r>
    </w:p>
    <w:p w:rsidR="00693605" w:rsidRDefault="00B828C1">
      <w:pPr>
        <w:spacing w:before="120" w:after="120" w:line="360" w:lineRule="auto"/>
        <w:jc w:val="both"/>
        <w:rPr>
          <w:rFonts w:ascii="Times New Roman" w:hAnsi="Times New Roman" w:cs="Times New Roman"/>
        </w:rPr>
      </w:pPr>
      <w:r>
        <w:rPr>
          <w:rFonts w:ascii="Times New Roman" w:eastAsia="Canva Sans Bold" w:hAnsi="Times New Roman" w:cs="Times New Roman"/>
          <w:b/>
          <w:bCs/>
          <w:color w:val="000000"/>
          <w:sz w:val="28"/>
          <w:szCs w:val="28"/>
        </w:rPr>
        <w:t xml:space="preserve">ABSTRACT  </w:t>
      </w:r>
    </w:p>
    <w:p w:rsidR="00693605" w:rsidRDefault="00B828C1">
      <w:pPr>
        <w:spacing w:before="120" w:after="120" w:line="360" w:lineRule="auto"/>
        <w:ind w:firstLine="720"/>
        <w:jc w:val="both"/>
        <w:rPr>
          <w:rFonts w:ascii="Times New Roman" w:hAnsi="Times New Roman" w:cs="Times New Roman"/>
        </w:rPr>
      </w:pPr>
      <w:r>
        <w:rPr>
          <w:rFonts w:ascii="Times New Roman" w:eastAsia="Canva Sans" w:hAnsi="Times New Roman" w:cs="Times New Roman"/>
          <w:color w:val="000000"/>
        </w:rPr>
        <w:t>Female reproductive and menstrual disorders are increasingly observed among women of reproductive age due to stress, hormonal imbalance, obesity, and sedentary lifestyle. Conditi</w:t>
      </w:r>
      <w:r>
        <w:rPr>
          <w:rFonts w:ascii="Times New Roman" w:eastAsia="Canva Sans" w:hAnsi="Times New Roman" w:cs="Times New Roman"/>
          <w:color w:val="000000"/>
        </w:rPr>
        <w:t>ons such as irregular menstruation, dysmenorrhea, polycystic ovarian syndrome, and infertility affect both physical and psychological well-being. Yoga is a holistic health science that addresses the body and mind together. Surya Namaskara is a dynamic yogi</w:t>
      </w:r>
      <w:r>
        <w:rPr>
          <w:rFonts w:ascii="Times New Roman" w:eastAsia="Canva Sans" w:hAnsi="Times New Roman" w:cs="Times New Roman"/>
          <w:color w:val="000000"/>
        </w:rPr>
        <w:t>c practice that combines physical postures, breathing techniques, and mental awareness. This review summarizes existing literature on the effects of Surya Namaskara on female reproductive health. Available studies suggest that regular practice improves hor</w:t>
      </w:r>
      <w:r>
        <w:rPr>
          <w:rFonts w:ascii="Times New Roman" w:eastAsia="Canva Sans" w:hAnsi="Times New Roman" w:cs="Times New Roman"/>
          <w:color w:val="000000"/>
        </w:rPr>
        <w:t xml:space="preserve">monal regulation, reduces stress, enhances metabolic activity, and supports menstrual regularity. </w:t>
      </w:r>
    </w:p>
    <w:p w:rsidR="00693605" w:rsidRDefault="00B828C1">
      <w:pPr>
        <w:spacing w:before="120" w:after="120" w:line="360" w:lineRule="auto"/>
        <w:jc w:val="both"/>
        <w:rPr>
          <w:rFonts w:ascii="Times New Roman" w:hAnsi="Times New Roman" w:cs="Times New Roman"/>
        </w:rPr>
      </w:pPr>
      <w:r>
        <w:rPr>
          <w:rFonts w:ascii="Times New Roman" w:eastAsia="Canva Sans Bold" w:hAnsi="Times New Roman" w:cs="Times New Roman"/>
          <w:b/>
          <w:bCs/>
          <w:color w:val="000000"/>
          <w:sz w:val="28"/>
          <w:szCs w:val="28"/>
        </w:rPr>
        <w:t xml:space="preserve">KEY WORDS  </w:t>
      </w:r>
    </w:p>
    <w:p w:rsidR="00693605" w:rsidRDefault="00B828C1">
      <w:pPr>
        <w:spacing w:before="120" w:after="120" w:line="360" w:lineRule="auto"/>
        <w:ind w:firstLine="720"/>
        <w:jc w:val="both"/>
        <w:rPr>
          <w:rFonts w:ascii="Times New Roman" w:eastAsia="Canva Sans" w:hAnsi="Times New Roman" w:cs="Times New Roman"/>
          <w:color w:val="000000"/>
        </w:rPr>
      </w:pPr>
      <w:r>
        <w:rPr>
          <w:rFonts w:ascii="Times New Roman" w:eastAsia="Canva Sans" w:hAnsi="Times New Roman" w:cs="Times New Roman"/>
          <w:color w:val="000000"/>
        </w:rPr>
        <w:t xml:space="preserve">Surya Namaskara, Female reproductive health, Menstrual disorders, Yoga therapy, Hormonal balance </w:t>
      </w:r>
    </w:p>
    <w:p w:rsidR="00693605" w:rsidRDefault="00693605">
      <w:pPr>
        <w:spacing w:before="120" w:after="120" w:line="360" w:lineRule="auto"/>
        <w:jc w:val="both"/>
        <w:rPr>
          <w:rFonts w:ascii="Times New Roman" w:hAnsi="Times New Roman" w:cs="Times New Roman"/>
        </w:rPr>
      </w:pPr>
    </w:p>
    <w:p w:rsidR="00693605" w:rsidRDefault="00B828C1">
      <w:pPr>
        <w:spacing w:before="120" w:after="120" w:line="360" w:lineRule="auto"/>
        <w:jc w:val="both"/>
        <w:rPr>
          <w:rFonts w:ascii="Times New Roman" w:hAnsi="Times New Roman" w:cs="Times New Roman"/>
        </w:rPr>
      </w:pPr>
      <w:r>
        <w:rPr>
          <w:rFonts w:ascii="Times New Roman" w:eastAsia="Canva Sans Bold" w:hAnsi="Times New Roman" w:cs="Times New Roman"/>
          <w:b/>
          <w:bCs/>
          <w:color w:val="000000"/>
          <w:sz w:val="28"/>
          <w:szCs w:val="28"/>
        </w:rPr>
        <w:t xml:space="preserve">INTRODUCTION  </w:t>
      </w:r>
    </w:p>
    <w:p w:rsidR="00693605" w:rsidRDefault="00B828C1">
      <w:pPr>
        <w:spacing w:before="120" w:after="120" w:line="360" w:lineRule="auto"/>
        <w:ind w:firstLine="720"/>
        <w:jc w:val="both"/>
        <w:rPr>
          <w:rFonts w:ascii="Times New Roman" w:eastAsia="Canva Sans" w:hAnsi="Times New Roman" w:cs="Times New Roman"/>
          <w:color w:val="000000"/>
        </w:rPr>
      </w:pPr>
      <w:r>
        <w:rPr>
          <w:rFonts w:ascii="Times New Roman" w:eastAsia="Canva Sans" w:hAnsi="Times New Roman" w:cs="Times New Roman"/>
          <w:color w:val="000000"/>
        </w:rPr>
        <w:t>Female reproductive health play</w:t>
      </w:r>
      <w:r>
        <w:rPr>
          <w:rFonts w:ascii="Times New Roman" w:eastAsia="Canva Sans" w:hAnsi="Times New Roman" w:cs="Times New Roman"/>
          <w:color w:val="000000"/>
        </w:rPr>
        <w:t>s a vital role in the overall well-being of women. Menstrual and reproductive disorders are common health issues that can arise due to lifestyle changes, psychological stress, nutritional imbalance, and metabolic disturbances. Modern medical treatments are</w:t>
      </w:r>
      <w:r>
        <w:rPr>
          <w:rFonts w:ascii="Times New Roman" w:eastAsia="Canva Sans" w:hAnsi="Times New Roman" w:cs="Times New Roman"/>
          <w:color w:val="000000"/>
        </w:rPr>
        <w:t xml:space="preserve"> effective but often associated with side effects and long-term dependence. Yoga offers a complementary approach by promoting balance between physical, mental, and endocrine systems. Surya Namaskara, also known as Sun Salutation, is a sequence of twelve po</w:t>
      </w:r>
      <w:r>
        <w:rPr>
          <w:rFonts w:ascii="Times New Roman" w:eastAsia="Canva Sans" w:hAnsi="Times New Roman" w:cs="Times New Roman"/>
          <w:color w:val="000000"/>
        </w:rPr>
        <w:t>stures performed in coordination with breathing. It is considered a complete yogic practice that benefits multiple physiological systems. WHO stated that, Polycystic Ovary Syndrome (PCOS) affects approximately 10–13% of women in their reproductive years. A</w:t>
      </w:r>
      <w:r>
        <w:rPr>
          <w:rFonts w:ascii="Times New Roman" w:eastAsia="Canva Sans" w:hAnsi="Times New Roman" w:cs="Times New Roman"/>
          <w:color w:val="000000"/>
        </w:rPr>
        <w:t xml:space="preserve">round 70% of women with PCOS across the world remain undiagnosed and are unaware of their condition. PCOS is the leading cause of anovulation worldwide and is one of the major contributors to female infertility.[8] </w:t>
      </w:r>
    </w:p>
    <w:p w:rsidR="00693605" w:rsidRDefault="00693605">
      <w:pPr>
        <w:spacing w:before="120" w:after="120" w:line="360" w:lineRule="auto"/>
        <w:jc w:val="both"/>
        <w:rPr>
          <w:rFonts w:ascii="Times New Roman" w:hAnsi="Times New Roman" w:cs="Times New Roman"/>
        </w:rPr>
      </w:pPr>
    </w:p>
    <w:p w:rsidR="00693605" w:rsidRDefault="00B828C1">
      <w:pPr>
        <w:spacing w:before="120" w:after="120" w:line="360" w:lineRule="auto"/>
        <w:jc w:val="both"/>
        <w:rPr>
          <w:rFonts w:ascii="Times New Roman" w:hAnsi="Times New Roman" w:cs="Times New Roman"/>
        </w:rPr>
      </w:pPr>
      <w:r>
        <w:rPr>
          <w:rFonts w:ascii="Times New Roman" w:eastAsia="Canva Sans Bold" w:hAnsi="Times New Roman" w:cs="Times New Roman"/>
          <w:b/>
          <w:bCs/>
          <w:color w:val="000000"/>
          <w:sz w:val="28"/>
          <w:szCs w:val="28"/>
        </w:rPr>
        <w:lastRenderedPageBreak/>
        <w:t xml:space="preserve">AIM AND OBJECTIVES  </w:t>
      </w:r>
    </w:p>
    <w:p w:rsidR="00693605" w:rsidRDefault="00B828C1">
      <w:pPr>
        <w:spacing w:before="120" w:after="120" w:line="360" w:lineRule="auto"/>
        <w:jc w:val="both"/>
        <w:rPr>
          <w:rFonts w:ascii="Times New Roman" w:hAnsi="Times New Roman" w:cs="Times New Roman"/>
        </w:rPr>
      </w:pPr>
      <w:r>
        <w:rPr>
          <w:rFonts w:ascii="Times New Roman" w:eastAsia="Canva Sans Bold" w:hAnsi="Times New Roman" w:cs="Times New Roman"/>
          <w:b/>
          <w:bCs/>
          <w:color w:val="000000"/>
          <w:sz w:val="28"/>
          <w:szCs w:val="28"/>
        </w:rPr>
        <w:t xml:space="preserve">AIM  </w:t>
      </w:r>
    </w:p>
    <w:p w:rsidR="00693605" w:rsidRDefault="00B828C1">
      <w:pPr>
        <w:spacing w:before="120" w:after="120" w:line="360" w:lineRule="auto"/>
        <w:ind w:firstLine="720"/>
        <w:jc w:val="both"/>
        <w:rPr>
          <w:rFonts w:ascii="Times New Roman" w:hAnsi="Times New Roman" w:cs="Times New Roman"/>
        </w:rPr>
      </w:pPr>
      <w:r>
        <w:rPr>
          <w:rFonts w:ascii="Times New Roman" w:eastAsia="Canva Sans" w:hAnsi="Times New Roman" w:cs="Times New Roman"/>
          <w:color w:val="000000"/>
        </w:rPr>
        <w:t>To review th</w:t>
      </w:r>
      <w:r>
        <w:rPr>
          <w:rFonts w:ascii="Times New Roman" w:eastAsia="Canva Sans" w:hAnsi="Times New Roman" w:cs="Times New Roman"/>
          <w:color w:val="000000"/>
        </w:rPr>
        <w:t xml:space="preserve">e role of Surya Namaskara in improving female reproductive and menstrual health. </w:t>
      </w:r>
      <w:r>
        <w:rPr>
          <w:rFonts w:ascii="Times New Roman" w:eastAsia="Arimo" w:hAnsi="Times New Roman" w:cs="Times New Roman"/>
          <w:color w:val="000000"/>
        </w:rPr>
        <w:t xml:space="preserve"> </w:t>
      </w:r>
    </w:p>
    <w:p w:rsidR="00693605" w:rsidRDefault="00B828C1">
      <w:pPr>
        <w:spacing w:before="120" w:after="120" w:line="360" w:lineRule="auto"/>
        <w:jc w:val="both"/>
        <w:rPr>
          <w:rFonts w:ascii="Times New Roman" w:hAnsi="Times New Roman" w:cs="Times New Roman"/>
        </w:rPr>
      </w:pPr>
      <w:r>
        <w:rPr>
          <w:rFonts w:ascii="Times New Roman" w:eastAsia="Canva Sans Bold" w:hAnsi="Times New Roman" w:cs="Times New Roman"/>
          <w:b/>
          <w:bCs/>
          <w:color w:val="000000"/>
          <w:sz w:val="28"/>
          <w:szCs w:val="28"/>
        </w:rPr>
        <w:t xml:space="preserve">OBJECTIVE </w:t>
      </w:r>
    </w:p>
    <w:p w:rsidR="00693605" w:rsidRDefault="00B828C1">
      <w:pPr>
        <w:spacing w:before="120" w:after="120" w:line="360" w:lineRule="auto"/>
        <w:ind w:left="720"/>
        <w:jc w:val="both"/>
        <w:rPr>
          <w:rFonts w:ascii="Times New Roman" w:hAnsi="Times New Roman" w:cs="Times New Roman"/>
        </w:rPr>
      </w:pPr>
      <w:r>
        <w:rPr>
          <w:rFonts w:ascii="Times New Roman" w:eastAsia="Canva Sans" w:hAnsi="Times New Roman" w:cs="Times New Roman"/>
          <w:color w:val="000000"/>
        </w:rPr>
        <w:t xml:space="preserve">•To analyze the effects of Surya Namaskara on hormonal balance </w:t>
      </w:r>
    </w:p>
    <w:p w:rsidR="00693605" w:rsidRDefault="00B828C1">
      <w:pPr>
        <w:spacing w:before="120" w:after="120" w:line="360" w:lineRule="auto"/>
        <w:ind w:left="720"/>
        <w:jc w:val="both"/>
        <w:rPr>
          <w:rFonts w:ascii="Times New Roman" w:hAnsi="Times New Roman" w:cs="Times New Roman"/>
        </w:rPr>
      </w:pPr>
      <w:r>
        <w:rPr>
          <w:rFonts w:ascii="Times New Roman" w:eastAsia="Canva Sans" w:hAnsi="Times New Roman" w:cs="Times New Roman"/>
          <w:color w:val="000000"/>
        </w:rPr>
        <w:t>•To assess its role in stress reduction and metabolic regulation</w:t>
      </w:r>
      <w:r>
        <w:rPr>
          <w:rFonts w:ascii="Times New Roman" w:eastAsia="Arimo" w:hAnsi="Times New Roman" w:cs="Times New Roman"/>
          <w:color w:val="000000"/>
        </w:rPr>
        <w:t xml:space="preserve"> </w:t>
      </w:r>
    </w:p>
    <w:p w:rsidR="00693605" w:rsidRDefault="00B828C1">
      <w:pPr>
        <w:spacing w:before="120" w:after="120" w:line="360" w:lineRule="auto"/>
        <w:ind w:left="720"/>
        <w:jc w:val="both"/>
        <w:rPr>
          <w:rFonts w:ascii="Times New Roman" w:hAnsi="Times New Roman" w:cs="Times New Roman"/>
        </w:rPr>
      </w:pPr>
      <w:r>
        <w:rPr>
          <w:rFonts w:ascii="Times New Roman" w:eastAsia="Canva Sans" w:hAnsi="Times New Roman" w:cs="Times New Roman"/>
          <w:color w:val="000000"/>
        </w:rPr>
        <w:t xml:space="preserve">•To evaluate its benefits in menstrual and reproductive disorders </w:t>
      </w:r>
      <w:r>
        <w:rPr>
          <w:rFonts w:ascii="Times New Roman" w:eastAsia="Arimo" w:hAnsi="Times New Roman" w:cs="Times New Roman"/>
          <w:color w:val="000000"/>
        </w:rPr>
        <w:t xml:space="preserve"> </w:t>
      </w:r>
    </w:p>
    <w:p w:rsidR="00693605" w:rsidRDefault="00B828C1">
      <w:pPr>
        <w:spacing w:before="120" w:after="120" w:line="360" w:lineRule="auto"/>
        <w:jc w:val="both"/>
        <w:rPr>
          <w:rFonts w:ascii="Times New Roman" w:hAnsi="Times New Roman" w:cs="Times New Roman"/>
        </w:rPr>
      </w:pPr>
      <w:r>
        <w:rPr>
          <w:rFonts w:ascii="Times New Roman" w:eastAsia="Canva Sans Bold" w:hAnsi="Times New Roman" w:cs="Times New Roman"/>
          <w:b/>
          <w:bCs/>
          <w:color w:val="000000"/>
          <w:sz w:val="28"/>
          <w:szCs w:val="28"/>
        </w:rPr>
        <w:t xml:space="preserve">MATERIALS AND METHODS  </w:t>
      </w:r>
    </w:p>
    <w:p w:rsidR="00693605" w:rsidRDefault="00B828C1">
      <w:pPr>
        <w:spacing w:before="120" w:after="120" w:line="360" w:lineRule="auto"/>
        <w:ind w:firstLine="720"/>
        <w:jc w:val="both"/>
        <w:rPr>
          <w:rFonts w:ascii="Times New Roman" w:hAnsi="Times New Roman" w:cs="Times New Roman"/>
        </w:rPr>
      </w:pPr>
      <w:r>
        <w:rPr>
          <w:rFonts w:ascii="Times New Roman" w:eastAsia="Canva Sans" w:hAnsi="Times New Roman" w:cs="Times New Roman"/>
          <w:color w:val="000000"/>
        </w:rPr>
        <w:t>This review is based on published literature including review articles, clinical studies, and observational research related to Surya Namaskara and female reproduct</w:t>
      </w:r>
      <w:r>
        <w:rPr>
          <w:rFonts w:ascii="Times New Roman" w:eastAsia="Canva Sans" w:hAnsi="Times New Roman" w:cs="Times New Roman"/>
          <w:color w:val="000000"/>
        </w:rPr>
        <w:t>ive health. Electronic databases such as Google Scholar and PubMed were referred. Studies focusing on menstrual irregularities, PCOS, stress, obesity, and endocrine function were included. Articles not related to female health outcomes or yogic interventio</w:t>
      </w:r>
      <w:r>
        <w:rPr>
          <w:rFonts w:ascii="Times New Roman" w:eastAsia="Canva Sans" w:hAnsi="Times New Roman" w:cs="Times New Roman"/>
          <w:color w:val="000000"/>
        </w:rPr>
        <w:t xml:space="preserve">ns were excluded. </w:t>
      </w:r>
      <w:r>
        <w:rPr>
          <w:rFonts w:ascii="Times New Roman" w:eastAsia="Arimo" w:hAnsi="Times New Roman" w:cs="Times New Roman"/>
          <w:color w:val="000000"/>
        </w:rPr>
        <w:t xml:space="preserve"> </w:t>
      </w:r>
    </w:p>
    <w:p w:rsidR="00693605" w:rsidRDefault="00B828C1">
      <w:pPr>
        <w:spacing w:before="120" w:after="120" w:line="360" w:lineRule="auto"/>
        <w:jc w:val="both"/>
        <w:rPr>
          <w:rFonts w:ascii="Times New Roman" w:hAnsi="Times New Roman" w:cs="Times New Roman"/>
        </w:rPr>
      </w:pPr>
      <w:r>
        <w:rPr>
          <w:rFonts w:ascii="Times New Roman" w:eastAsia="Canva Sans Bold" w:hAnsi="Times New Roman" w:cs="Times New Roman"/>
          <w:b/>
          <w:bCs/>
          <w:color w:val="000000"/>
          <w:sz w:val="28"/>
          <w:szCs w:val="28"/>
        </w:rPr>
        <w:t xml:space="preserve">CONCEPT OF SURYA NAMASKARAM  </w:t>
      </w:r>
      <w:r>
        <w:rPr>
          <w:rFonts w:ascii="Times New Roman" w:eastAsia="Arimo" w:hAnsi="Times New Roman" w:cs="Times New Roman"/>
          <w:color w:val="000000"/>
        </w:rPr>
        <w:t xml:space="preserve"> </w:t>
      </w:r>
    </w:p>
    <w:p w:rsidR="00693605" w:rsidRDefault="00B828C1">
      <w:pPr>
        <w:spacing w:before="120" w:after="120" w:line="360" w:lineRule="auto"/>
        <w:ind w:firstLine="720"/>
        <w:jc w:val="both"/>
        <w:rPr>
          <w:rFonts w:ascii="Times New Roman" w:hAnsi="Times New Roman" w:cs="Times New Roman"/>
        </w:rPr>
      </w:pPr>
      <w:r>
        <w:rPr>
          <w:rFonts w:ascii="Times New Roman" w:eastAsia="Canva Sans" w:hAnsi="Times New Roman" w:cs="Times New Roman"/>
          <w:color w:val="000000"/>
        </w:rPr>
        <w:t>Surya Namaskaram is a dynamic sequence of twelve postures performed rhythmically with synchronized breathing. It acts as a complete body exercise that stimulates the musculoskeletal, cardiovascular, endocr</w:t>
      </w:r>
      <w:r>
        <w:rPr>
          <w:rFonts w:ascii="Times New Roman" w:eastAsia="Canva Sans" w:hAnsi="Times New Roman" w:cs="Times New Roman"/>
          <w:color w:val="000000"/>
        </w:rPr>
        <w:t xml:space="preserve">ine, and nervous systems. Traditional yogic texts describe Surya Namaskaram as a practice that enhances pranic flow, balances energy channels (Nadis), and improves endocrine harmony, which is essential for reproductive health.[2] </w:t>
      </w:r>
    </w:p>
    <w:p w:rsidR="00693605" w:rsidRDefault="00B828C1">
      <w:pPr>
        <w:spacing w:before="120" w:after="120" w:line="360" w:lineRule="auto"/>
        <w:jc w:val="both"/>
        <w:rPr>
          <w:rFonts w:ascii="Times New Roman" w:hAnsi="Times New Roman" w:cs="Times New Roman"/>
        </w:rPr>
      </w:pPr>
      <w:r>
        <w:rPr>
          <w:rFonts w:ascii="Times New Roman" w:hAnsi="Times New Roman" w:cs="Times New Roman"/>
          <w:noProof/>
        </w:rPr>
        <w:lastRenderedPageBreak/>
        <w:drawing>
          <wp:anchor distT="0" distB="0" distL="0" distR="0" simplePos="0" relativeHeight="2" behindDoc="0" locked="0" layoutInCell="1" allowOverlap="1">
            <wp:simplePos x="0" y="0"/>
            <wp:positionH relativeFrom="page">
              <wp:posOffset>119842</wp:posOffset>
            </wp:positionH>
            <wp:positionV relativeFrom="page">
              <wp:posOffset>1872880</wp:posOffset>
            </wp:positionV>
            <wp:extent cx="6748079" cy="7627611"/>
            <wp:effectExtent l="0" t="0" r="0" b="0"/>
            <wp:wrapTopAndBottom/>
            <wp:docPr id="1026" name="Drawing 0" descr="4b27ea8075d587bfeba20ee00b38ff3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rawing 0"/>
                    <pic:cNvPicPr/>
                  </pic:nvPicPr>
                  <pic:blipFill>
                    <a:blip r:embed="rId5" cstate="print"/>
                    <a:srcRect/>
                    <a:stretch/>
                  </pic:blipFill>
                  <pic:spPr>
                    <a:xfrm>
                      <a:off x="0" y="0"/>
                      <a:ext cx="6748079" cy="7627611"/>
                    </a:xfrm>
                    <a:prstGeom prst="rect">
                      <a:avLst/>
                    </a:prstGeom>
                  </pic:spPr>
                </pic:pic>
              </a:graphicData>
            </a:graphic>
          </wp:anchor>
        </w:drawing>
      </w:r>
    </w:p>
    <w:p w:rsidR="00693605" w:rsidRDefault="00B828C1">
      <w:pPr>
        <w:spacing w:before="120" w:after="120" w:line="360" w:lineRule="auto"/>
        <w:jc w:val="both"/>
        <w:rPr>
          <w:rFonts w:ascii="Times New Roman" w:hAnsi="Times New Roman" w:cs="Times New Roman"/>
        </w:rPr>
      </w:pPr>
      <w:r>
        <w:rPr>
          <w:rFonts w:ascii="Times New Roman" w:eastAsia="Canva Sans Bold" w:hAnsi="Times New Roman" w:cs="Times New Roman"/>
          <w:b/>
          <w:bCs/>
          <w:color w:val="000000"/>
          <w:sz w:val="28"/>
          <w:szCs w:val="28"/>
        </w:rPr>
        <w:t xml:space="preserve">FEMALE INFERTILITY AND HORMONAL REGULATION  </w:t>
      </w:r>
    </w:p>
    <w:p w:rsidR="00693605" w:rsidRDefault="00B828C1">
      <w:pPr>
        <w:spacing w:before="120" w:after="120" w:line="360" w:lineRule="auto"/>
        <w:ind w:firstLine="720"/>
        <w:jc w:val="both"/>
        <w:rPr>
          <w:rFonts w:ascii="Times New Roman" w:hAnsi="Times New Roman" w:cs="Times New Roman"/>
        </w:rPr>
      </w:pPr>
      <w:r>
        <w:rPr>
          <w:rFonts w:ascii="Times New Roman" w:eastAsia="Canva Sans" w:hAnsi="Times New Roman" w:cs="Times New Roman"/>
          <w:color w:val="000000"/>
        </w:rPr>
        <w:lastRenderedPageBreak/>
        <w:t>Ovulatory disorders are among the most common causes of female infertility. Hormonal imbalance involving the hypothalamic–pituitary–ovarian (HPO) axis disrupts follicular development, ovulation, and menstrual re</w:t>
      </w:r>
      <w:r>
        <w:rPr>
          <w:rFonts w:ascii="Times New Roman" w:eastAsia="Canva Sans" w:hAnsi="Times New Roman" w:cs="Times New Roman"/>
          <w:color w:val="000000"/>
        </w:rPr>
        <w:t>gularity. Literature indicates that chronic stress and sedentary lifestyle negatively influence gonadotropin secretion and ovarian hormone production [6]. Yogic practices, including Surya Namaskaram, are reported to regulate neuroendocrine function by redu</w:t>
      </w:r>
      <w:r>
        <w:rPr>
          <w:rFonts w:ascii="Times New Roman" w:eastAsia="Canva Sans" w:hAnsi="Times New Roman" w:cs="Times New Roman"/>
          <w:color w:val="000000"/>
        </w:rPr>
        <w:t xml:space="preserve">cing stress hormones such as cortisol and improving hypothalamic–pituitary responsiveness.[5] </w:t>
      </w:r>
    </w:p>
    <w:p w:rsidR="00693605" w:rsidRDefault="00B828C1">
      <w:pPr>
        <w:spacing w:before="120" w:after="120" w:line="360" w:lineRule="auto"/>
        <w:jc w:val="both"/>
        <w:rPr>
          <w:rFonts w:ascii="Times New Roman" w:hAnsi="Times New Roman" w:cs="Times New Roman"/>
        </w:rPr>
      </w:pPr>
      <w:r>
        <w:rPr>
          <w:rFonts w:ascii="Times New Roman" w:eastAsia="Canva Sans Bold" w:hAnsi="Times New Roman" w:cs="Times New Roman"/>
          <w:b/>
          <w:bCs/>
          <w:color w:val="000000"/>
          <w:sz w:val="28"/>
          <w:szCs w:val="28"/>
        </w:rPr>
        <w:t xml:space="preserve">EFFECT OF SURYA NAMASKARAM ON MENSTRUAL REGULARITY AND OVULATION  </w:t>
      </w:r>
    </w:p>
    <w:p w:rsidR="00693605" w:rsidRDefault="00B828C1">
      <w:pPr>
        <w:spacing w:before="120" w:after="120" w:line="360" w:lineRule="auto"/>
        <w:ind w:firstLine="720"/>
        <w:jc w:val="both"/>
        <w:rPr>
          <w:rFonts w:ascii="Times New Roman" w:hAnsi="Times New Roman" w:cs="Times New Roman"/>
        </w:rPr>
      </w:pPr>
      <w:r>
        <w:rPr>
          <w:rFonts w:ascii="Times New Roman" w:eastAsia="Canva Sans" w:hAnsi="Times New Roman" w:cs="Times New Roman"/>
          <w:color w:val="000000"/>
        </w:rPr>
        <w:t>Several studies have documented the beneficial role of Surya Namaskaram in regulating menstrua</w:t>
      </w:r>
      <w:r>
        <w:rPr>
          <w:rFonts w:ascii="Times New Roman" w:eastAsia="Canva Sans" w:hAnsi="Times New Roman" w:cs="Times New Roman"/>
          <w:color w:val="000000"/>
        </w:rPr>
        <w:t>l cycles [4]. Regular practice improves pelvic blood circulation, enhances uterine and ovarian function, and supports follicular maturation. The alternate forward and backward bending postures gently massage abdominal and pelvic organs, thereby improving o</w:t>
      </w:r>
      <w:r>
        <w:rPr>
          <w:rFonts w:ascii="Times New Roman" w:eastAsia="Canva Sans" w:hAnsi="Times New Roman" w:cs="Times New Roman"/>
          <w:color w:val="000000"/>
        </w:rPr>
        <w:t xml:space="preserve">varian responsiveness and endometrial receptivity. Improved menstrual regularity is considered an indirect marker of restored ovulatory cycles, which is crucial for fertility. [1] </w:t>
      </w:r>
    </w:p>
    <w:p w:rsidR="00693605" w:rsidRDefault="00B828C1">
      <w:pPr>
        <w:spacing w:before="120" w:after="120" w:line="360" w:lineRule="auto"/>
        <w:jc w:val="both"/>
        <w:rPr>
          <w:rFonts w:ascii="Times New Roman" w:hAnsi="Times New Roman" w:cs="Times New Roman"/>
        </w:rPr>
      </w:pPr>
      <w:r>
        <w:rPr>
          <w:rFonts w:ascii="Times New Roman" w:eastAsia="Canva Sans Bold" w:hAnsi="Times New Roman" w:cs="Times New Roman"/>
          <w:b/>
          <w:bCs/>
          <w:color w:val="000000"/>
          <w:sz w:val="28"/>
          <w:szCs w:val="28"/>
        </w:rPr>
        <w:t xml:space="preserve">ROLE IN POLYCYSTIC OVARIAN SYNDROME (PCOS) </w:t>
      </w:r>
    </w:p>
    <w:p w:rsidR="00693605" w:rsidRDefault="00B828C1">
      <w:pPr>
        <w:spacing w:before="120" w:after="120" w:line="360" w:lineRule="auto"/>
        <w:ind w:firstLine="720"/>
        <w:jc w:val="both"/>
        <w:rPr>
          <w:rFonts w:ascii="Times New Roman" w:hAnsi="Times New Roman" w:cs="Times New Roman"/>
        </w:rPr>
      </w:pPr>
      <w:r>
        <w:rPr>
          <w:rFonts w:ascii="Times New Roman" w:eastAsia="Canva Sans" w:hAnsi="Times New Roman" w:cs="Times New Roman"/>
          <w:color w:val="000000"/>
        </w:rPr>
        <w:t>PCOS is a leading cause of anov</w:t>
      </w:r>
      <w:r>
        <w:rPr>
          <w:rFonts w:ascii="Times New Roman" w:eastAsia="Canva Sans" w:hAnsi="Times New Roman" w:cs="Times New Roman"/>
          <w:color w:val="000000"/>
        </w:rPr>
        <w:t>ulatory infertility. It is associated with hyperandrogenism, insulin resistance, obesity, and psychological stress [6]. Literature suggests that Surya Namaskaram contributes to weight management, improves insulin sensitivity, and reduces androgen excess by</w:t>
      </w:r>
      <w:r>
        <w:rPr>
          <w:rFonts w:ascii="Times New Roman" w:eastAsia="Canva Sans" w:hAnsi="Times New Roman" w:cs="Times New Roman"/>
          <w:color w:val="000000"/>
        </w:rPr>
        <w:t xml:space="preserve"> enhancing metabolic activity. Studies have shown that women with PCOS practicing Surya Namaskaram regularly exhibit improvements in menstrual regularity, hormonal balance, and body mass index, all of which favor fertility outcomes [3]. </w:t>
      </w:r>
    </w:p>
    <w:p w:rsidR="00693605" w:rsidRDefault="00B828C1">
      <w:pPr>
        <w:spacing w:before="120" w:after="120" w:line="360" w:lineRule="auto"/>
        <w:jc w:val="both"/>
        <w:rPr>
          <w:rFonts w:ascii="Times New Roman" w:hAnsi="Times New Roman" w:cs="Times New Roman"/>
        </w:rPr>
      </w:pPr>
      <w:r>
        <w:rPr>
          <w:rFonts w:ascii="Times New Roman" w:eastAsia="Canva Sans Bold" w:hAnsi="Times New Roman" w:cs="Times New Roman"/>
          <w:b/>
          <w:bCs/>
          <w:color w:val="000000"/>
          <w:sz w:val="28"/>
          <w:szCs w:val="28"/>
        </w:rPr>
        <w:t>IMPACT ON STRESS A</w:t>
      </w:r>
      <w:r>
        <w:rPr>
          <w:rFonts w:ascii="Times New Roman" w:eastAsia="Canva Sans Bold" w:hAnsi="Times New Roman" w:cs="Times New Roman"/>
          <w:b/>
          <w:bCs/>
          <w:color w:val="000000"/>
          <w:sz w:val="28"/>
          <w:szCs w:val="28"/>
        </w:rPr>
        <w:t xml:space="preserve">ND PSYCHOLOGICAL WELL BEING  </w:t>
      </w:r>
      <w:r>
        <w:rPr>
          <w:rFonts w:ascii="Times New Roman" w:eastAsia="Arimo" w:hAnsi="Times New Roman" w:cs="Times New Roman"/>
          <w:color w:val="000000"/>
        </w:rPr>
        <w:t xml:space="preserve"> </w:t>
      </w:r>
    </w:p>
    <w:p w:rsidR="00693605" w:rsidRDefault="00B828C1">
      <w:pPr>
        <w:spacing w:before="120" w:after="120" w:line="360" w:lineRule="auto"/>
        <w:ind w:firstLine="720"/>
        <w:jc w:val="both"/>
        <w:rPr>
          <w:rFonts w:ascii="Times New Roman" w:hAnsi="Times New Roman" w:cs="Times New Roman"/>
        </w:rPr>
      </w:pPr>
      <w:r>
        <w:rPr>
          <w:rFonts w:ascii="Times New Roman" w:eastAsia="Canva Sans" w:hAnsi="Times New Roman" w:cs="Times New Roman"/>
          <w:color w:val="000000"/>
        </w:rPr>
        <w:t>Psychological stress is a recognized contributor to infertility through its inhibitory effects on the HPO axis. Surya Namaskaram, when practiced with awareness and controlled breathing, has been shown to reduce anxiety, depre</w:t>
      </w:r>
      <w:r>
        <w:rPr>
          <w:rFonts w:ascii="Times New Roman" w:eastAsia="Canva Sans" w:hAnsi="Times New Roman" w:cs="Times New Roman"/>
          <w:color w:val="000000"/>
        </w:rPr>
        <w:t>ssion, and perceived stress. Reduction in stress improves neuroendocrine balance, thereby supporting ovulation and implantation. Literature highlights that mind–body practices enhance emotional stability, which is particularly beneficial for women undergoi</w:t>
      </w:r>
      <w:r>
        <w:rPr>
          <w:rFonts w:ascii="Times New Roman" w:eastAsia="Canva Sans" w:hAnsi="Times New Roman" w:cs="Times New Roman"/>
          <w:color w:val="000000"/>
        </w:rPr>
        <w:t xml:space="preserve">ng infertility treatment [8]. </w:t>
      </w:r>
    </w:p>
    <w:p w:rsidR="00693605" w:rsidRDefault="00B828C1">
      <w:pPr>
        <w:spacing w:before="120" w:after="120" w:line="360" w:lineRule="auto"/>
        <w:jc w:val="both"/>
        <w:rPr>
          <w:rFonts w:ascii="Times New Roman" w:hAnsi="Times New Roman" w:cs="Times New Roman"/>
        </w:rPr>
      </w:pPr>
      <w:r>
        <w:rPr>
          <w:rFonts w:ascii="Times New Roman" w:eastAsia="Canva Sans Bold" w:hAnsi="Times New Roman" w:cs="Times New Roman"/>
          <w:b/>
          <w:bCs/>
          <w:color w:val="000000"/>
          <w:sz w:val="28"/>
          <w:szCs w:val="28"/>
        </w:rPr>
        <w:t xml:space="preserve">METABOLIC AND ENDOCRINE BENIFITS  </w:t>
      </w:r>
    </w:p>
    <w:p w:rsidR="00693605" w:rsidRDefault="00B828C1">
      <w:pPr>
        <w:spacing w:before="120" w:after="120" w:line="360" w:lineRule="auto"/>
        <w:ind w:firstLine="720"/>
        <w:jc w:val="both"/>
        <w:rPr>
          <w:rFonts w:ascii="Times New Roman" w:hAnsi="Times New Roman" w:cs="Times New Roman"/>
        </w:rPr>
      </w:pPr>
      <w:r>
        <w:rPr>
          <w:rFonts w:ascii="Times New Roman" w:eastAsia="Canva Sans" w:hAnsi="Times New Roman" w:cs="Times New Roman"/>
          <w:color w:val="000000"/>
        </w:rPr>
        <w:lastRenderedPageBreak/>
        <w:t xml:space="preserve">Obesity and metabolic syndrome negatively affect fertility by altering estrogen metabolism and insulin action [6]. Surya Namaskaram functions as an aerobic-cum-anaerobic exercise, improving </w:t>
      </w:r>
      <w:r>
        <w:rPr>
          <w:rFonts w:ascii="Times New Roman" w:eastAsia="Canva Sans" w:hAnsi="Times New Roman" w:cs="Times New Roman"/>
          <w:color w:val="000000"/>
        </w:rPr>
        <w:t>basal metabolic rate and glucose utilization. Regular practice supports endocrine gland function, including the thyroid, adrenal, and pituitary glands, which indirectly regulate reproductive hormones. Improved metabolic health contributes to better ovulato</w:t>
      </w:r>
      <w:r>
        <w:rPr>
          <w:rFonts w:ascii="Times New Roman" w:eastAsia="Canva Sans" w:hAnsi="Times New Roman" w:cs="Times New Roman"/>
          <w:color w:val="000000"/>
        </w:rPr>
        <w:t xml:space="preserve">ry function and fertility potential [3]. </w:t>
      </w:r>
    </w:p>
    <w:p w:rsidR="00693605" w:rsidRDefault="00B828C1">
      <w:pPr>
        <w:spacing w:before="120" w:after="120" w:line="360" w:lineRule="auto"/>
        <w:jc w:val="both"/>
        <w:rPr>
          <w:rFonts w:ascii="Times New Roman" w:hAnsi="Times New Roman" w:cs="Times New Roman"/>
        </w:rPr>
      </w:pPr>
      <w:r>
        <w:rPr>
          <w:rFonts w:ascii="Times New Roman" w:eastAsia="Canva Sans Bold" w:hAnsi="Times New Roman" w:cs="Times New Roman"/>
          <w:b/>
          <w:bCs/>
          <w:color w:val="000000"/>
          <w:sz w:val="28"/>
          <w:szCs w:val="28"/>
        </w:rPr>
        <w:t xml:space="preserve">SURYA NAMASKARAM AS AN ADJUNCT THERAPY IN INFERTILITY  </w:t>
      </w:r>
    </w:p>
    <w:p w:rsidR="00693605" w:rsidRDefault="00B828C1">
      <w:pPr>
        <w:spacing w:before="120" w:after="120" w:line="360" w:lineRule="auto"/>
        <w:ind w:firstLine="720"/>
        <w:jc w:val="both"/>
        <w:rPr>
          <w:rFonts w:ascii="Times New Roman" w:hAnsi="Times New Roman" w:cs="Times New Roman"/>
        </w:rPr>
      </w:pPr>
      <w:r>
        <w:rPr>
          <w:rFonts w:ascii="Times New Roman" w:eastAsia="Canva Sans" w:hAnsi="Times New Roman" w:cs="Times New Roman"/>
          <w:color w:val="000000"/>
        </w:rPr>
        <w:t>Existing literature emphasizes that Surya Namaskaram should not be viewed as a standalone cure for infertility but as an effective complementary therapy. When</w:t>
      </w:r>
      <w:r>
        <w:rPr>
          <w:rFonts w:ascii="Times New Roman" w:eastAsia="Canva Sans" w:hAnsi="Times New Roman" w:cs="Times New Roman"/>
          <w:color w:val="000000"/>
        </w:rPr>
        <w:t xml:space="preserve"> integrated with conventional medical management, lifestyle modification, and dietary regulation, it enhances overall reproductive health. Its cost-effectiveness, safety, and holistic benefits make it suitable for long-term practice in women with infertili</w:t>
      </w:r>
      <w:r>
        <w:rPr>
          <w:rFonts w:ascii="Times New Roman" w:eastAsia="Canva Sans" w:hAnsi="Times New Roman" w:cs="Times New Roman"/>
          <w:color w:val="000000"/>
        </w:rPr>
        <w:t xml:space="preserve">ty.[7] </w:t>
      </w:r>
      <w:r>
        <w:rPr>
          <w:rFonts w:ascii="Times New Roman" w:eastAsia="Arimo" w:hAnsi="Times New Roman" w:cs="Times New Roman"/>
          <w:color w:val="000000"/>
        </w:rPr>
        <w:t xml:space="preserve"> </w:t>
      </w:r>
    </w:p>
    <w:p w:rsidR="00693605" w:rsidRDefault="00B828C1">
      <w:pPr>
        <w:spacing w:before="120" w:after="120" w:line="360" w:lineRule="auto"/>
        <w:jc w:val="both"/>
        <w:rPr>
          <w:rFonts w:ascii="Times New Roman" w:hAnsi="Times New Roman" w:cs="Times New Roman"/>
        </w:rPr>
      </w:pPr>
      <w:r>
        <w:rPr>
          <w:rFonts w:ascii="Times New Roman" w:eastAsia="Canva Sans Bold" w:hAnsi="Times New Roman" w:cs="Times New Roman"/>
          <w:b/>
          <w:bCs/>
          <w:color w:val="000000"/>
          <w:sz w:val="28"/>
          <w:szCs w:val="28"/>
        </w:rPr>
        <w:t xml:space="preserve">RESULTS AND DISCUSSION  </w:t>
      </w:r>
    </w:p>
    <w:p w:rsidR="00693605" w:rsidRDefault="00B828C1">
      <w:pPr>
        <w:spacing w:before="120" w:after="120" w:line="360" w:lineRule="auto"/>
        <w:ind w:firstLine="720"/>
        <w:jc w:val="both"/>
        <w:rPr>
          <w:rFonts w:ascii="Times New Roman" w:hAnsi="Times New Roman" w:cs="Times New Roman"/>
        </w:rPr>
      </w:pPr>
      <w:r>
        <w:rPr>
          <w:rFonts w:ascii="Times New Roman" w:eastAsia="Canva Sans" w:hAnsi="Times New Roman" w:cs="Times New Roman"/>
          <w:color w:val="000000"/>
        </w:rPr>
        <w:t>The reviewed literature indicates that Surya Namaskara has a positive influence on female reproductive health through multiple mechanisms. Regular practice helps regulate the hypothalamic–pituitary–ovarian axis, which play</w:t>
      </w:r>
      <w:r>
        <w:rPr>
          <w:rFonts w:ascii="Times New Roman" w:eastAsia="Canva Sans" w:hAnsi="Times New Roman" w:cs="Times New Roman"/>
          <w:color w:val="000000"/>
        </w:rPr>
        <w:t xml:space="preserve">s a key role in menstrual cyclicity. Several studies report reduced stress levels and improved emotional stability among women practicing Surya Namaskara, suggesting its indirect role in hormonal balance. </w:t>
      </w:r>
    </w:p>
    <w:p w:rsidR="00693605" w:rsidRDefault="00B828C1">
      <w:pPr>
        <w:spacing w:before="120" w:after="120" w:line="360" w:lineRule="auto"/>
        <w:ind w:firstLine="720"/>
        <w:jc w:val="both"/>
        <w:rPr>
          <w:rFonts w:ascii="Times New Roman" w:hAnsi="Times New Roman" w:cs="Times New Roman"/>
        </w:rPr>
      </w:pPr>
      <w:r>
        <w:rPr>
          <w:rFonts w:ascii="Times New Roman" w:eastAsia="Canva Sans" w:hAnsi="Times New Roman" w:cs="Times New Roman"/>
          <w:color w:val="000000"/>
        </w:rPr>
        <w:t>Surya Namaskara also functions as a moderate-inten</w:t>
      </w:r>
      <w:r>
        <w:rPr>
          <w:rFonts w:ascii="Times New Roman" w:eastAsia="Canva Sans" w:hAnsi="Times New Roman" w:cs="Times New Roman"/>
          <w:color w:val="000000"/>
        </w:rPr>
        <w:t>sity physical exercise, aiding in weight management and improving insulin sensitivity. These effects are particularly beneficial in conditions such as polycystic ovarian syndrome, where obesity and insulin resistance are common contributing factors. Additi</w:t>
      </w:r>
      <w:r>
        <w:rPr>
          <w:rFonts w:ascii="Times New Roman" w:eastAsia="Canva Sans" w:hAnsi="Times New Roman" w:cs="Times New Roman"/>
          <w:color w:val="000000"/>
        </w:rPr>
        <w:t xml:space="preserve">onally, the alternating forward and backward bending postures stimulate abdominal and pelvic organs, improving blood circulation and supporting endocrine gland function. </w:t>
      </w:r>
    </w:p>
    <w:p w:rsidR="00693605" w:rsidRDefault="00B828C1">
      <w:pPr>
        <w:spacing w:before="120" w:after="120" w:line="360" w:lineRule="auto"/>
        <w:ind w:firstLine="720"/>
        <w:jc w:val="both"/>
        <w:rPr>
          <w:rFonts w:ascii="Times New Roman" w:hAnsi="Times New Roman" w:cs="Times New Roman"/>
        </w:rPr>
      </w:pPr>
      <w:r>
        <w:rPr>
          <w:rFonts w:ascii="Times New Roman" w:eastAsia="Canva Sans" w:hAnsi="Times New Roman" w:cs="Times New Roman"/>
          <w:color w:val="000000"/>
        </w:rPr>
        <w:t>The integration of controlled breathing with movement enhances parasympathetic activi</w:t>
      </w:r>
      <w:r>
        <w:rPr>
          <w:rFonts w:ascii="Times New Roman" w:eastAsia="Canva Sans" w:hAnsi="Times New Roman" w:cs="Times New Roman"/>
          <w:color w:val="000000"/>
        </w:rPr>
        <w:t>ty, reducing cortisol levels and promoting relaxation. Improved metabolic and endocrine function contributes to better menstrual regularity and reduction in premenstrual symptoms. Overall, the findings support Surya Namaskara as an effective supportive the</w:t>
      </w:r>
      <w:r>
        <w:rPr>
          <w:rFonts w:ascii="Times New Roman" w:eastAsia="Canva Sans" w:hAnsi="Times New Roman" w:cs="Times New Roman"/>
          <w:color w:val="000000"/>
        </w:rPr>
        <w:t xml:space="preserve">rapy for maintaining female reproductive health. </w:t>
      </w:r>
      <w:r>
        <w:rPr>
          <w:rFonts w:ascii="Times New Roman" w:eastAsia="Arimo" w:hAnsi="Times New Roman" w:cs="Times New Roman"/>
          <w:color w:val="000000"/>
        </w:rPr>
        <w:t xml:space="preserve"> </w:t>
      </w:r>
    </w:p>
    <w:p w:rsidR="00693605" w:rsidRDefault="00B828C1">
      <w:pPr>
        <w:spacing w:before="120" w:after="120" w:line="360" w:lineRule="auto"/>
        <w:jc w:val="both"/>
        <w:rPr>
          <w:rFonts w:ascii="Times New Roman" w:hAnsi="Times New Roman" w:cs="Times New Roman"/>
        </w:rPr>
      </w:pPr>
      <w:r>
        <w:rPr>
          <w:rFonts w:ascii="Times New Roman" w:eastAsia="Canva Sans Bold" w:hAnsi="Times New Roman" w:cs="Times New Roman"/>
          <w:b/>
          <w:bCs/>
          <w:color w:val="000000"/>
          <w:sz w:val="28"/>
          <w:szCs w:val="28"/>
        </w:rPr>
        <w:t xml:space="preserve">CONCLUSION  </w:t>
      </w:r>
    </w:p>
    <w:p w:rsidR="00693605" w:rsidRDefault="00B828C1">
      <w:pPr>
        <w:spacing w:before="120" w:after="120" w:line="360" w:lineRule="auto"/>
        <w:ind w:firstLine="720"/>
        <w:jc w:val="both"/>
        <w:rPr>
          <w:rFonts w:ascii="Times New Roman" w:hAnsi="Times New Roman" w:cs="Times New Roman"/>
        </w:rPr>
      </w:pPr>
      <w:r>
        <w:rPr>
          <w:rFonts w:ascii="Times New Roman" w:eastAsia="Canva Sans" w:hAnsi="Times New Roman" w:cs="Times New Roman"/>
          <w:color w:val="000000"/>
        </w:rPr>
        <w:lastRenderedPageBreak/>
        <w:t>The reviewed literature suggests that Surya Namaskaram plays a supportive role in managing female infertility by improving hormonal balance, menstrual regularity, metabolic health, and psychol</w:t>
      </w:r>
      <w:r>
        <w:rPr>
          <w:rFonts w:ascii="Times New Roman" w:eastAsia="Canva Sans" w:hAnsi="Times New Roman" w:cs="Times New Roman"/>
          <w:color w:val="000000"/>
        </w:rPr>
        <w:t>ogical well-being. Its influence on the HPO axis, stress reduction, and pelvic circulation provides a strong theoretical basis for its use as an adjunct therapy in infertility management. Further clinical research is warranted to establish standardized pro</w:t>
      </w:r>
      <w:r>
        <w:rPr>
          <w:rFonts w:ascii="Times New Roman" w:eastAsia="Canva Sans" w:hAnsi="Times New Roman" w:cs="Times New Roman"/>
          <w:color w:val="000000"/>
        </w:rPr>
        <w:t xml:space="preserve">tocols and quantify its direct impact on fertility outcomes. </w:t>
      </w:r>
    </w:p>
    <w:p w:rsidR="00693605" w:rsidRDefault="00B828C1">
      <w:pPr>
        <w:spacing w:before="120" w:after="120" w:line="360" w:lineRule="auto"/>
        <w:jc w:val="both"/>
        <w:rPr>
          <w:rFonts w:ascii="Times New Roman" w:hAnsi="Times New Roman" w:cs="Times New Roman"/>
        </w:rPr>
      </w:pPr>
      <w:r>
        <w:rPr>
          <w:rFonts w:ascii="Times New Roman" w:eastAsia="Canva Sans Bold" w:hAnsi="Times New Roman" w:cs="Times New Roman"/>
          <w:b/>
          <w:bCs/>
          <w:color w:val="000000"/>
          <w:sz w:val="28"/>
          <w:szCs w:val="28"/>
        </w:rPr>
        <w:t xml:space="preserve">REFERENCE   </w:t>
      </w:r>
    </w:p>
    <w:p w:rsidR="00693605" w:rsidRDefault="00B828C1">
      <w:pPr>
        <w:tabs>
          <w:tab w:val="left" w:pos="567"/>
        </w:tabs>
        <w:spacing w:before="120" w:after="120" w:line="360" w:lineRule="auto"/>
        <w:ind w:left="426"/>
        <w:jc w:val="both"/>
        <w:rPr>
          <w:rFonts w:ascii="Times New Roman" w:hAnsi="Times New Roman" w:cs="Times New Roman"/>
        </w:rPr>
      </w:pPr>
      <w:r>
        <w:rPr>
          <w:rFonts w:ascii="Times New Roman" w:eastAsia="Canva Sans" w:hAnsi="Times New Roman" w:cs="Times New Roman"/>
          <w:color w:val="000000"/>
        </w:rPr>
        <w:t xml:space="preserve">1.Saraswati SS. Surya Namaskara – A technique of solar vitalization. 3rd ed. Munger: Yoga Publications Trust; 2012. </w:t>
      </w:r>
      <w:r>
        <w:rPr>
          <w:rFonts w:ascii="Times New Roman" w:eastAsia="Arimo" w:hAnsi="Times New Roman" w:cs="Times New Roman"/>
          <w:color w:val="000000"/>
        </w:rPr>
        <w:t xml:space="preserve"> </w:t>
      </w:r>
    </w:p>
    <w:p w:rsidR="00693605" w:rsidRDefault="00B828C1">
      <w:pPr>
        <w:tabs>
          <w:tab w:val="left" w:pos="567"/>
        </w:tabs>
        <w:spacing w:before="120" w:after="120" w:line="360" w:lineRule="auto"/>
        <w:ind w:left="426"/>
        <w:jc w:val="both"/>
        <w:rPr>
          <w:rFonts w:ascii="Times New Roman" w:hAnsi="Times New Roman" w:cs="Times New Roman"/>
        </w:rPr>
      </w:pPr>
      <w:r>
        <w:rPr>
          <w:rFonts w:ascii="Times New Roman" w:eastAsia="Canva Sans" w:hAnsi="Times New Roman" w:cs="Times New Roman"/>
          <w:color w:val="000000"/>
        </w:rPr>
        <w:t xml:space="preserve">2.Swami Sivananda. Yoga Asanas. Rishikesh: Divine Life Society; 2001. </w:t>
      </w:r>
      <w:r>
        <w:rPr>
          <w:rFonts w:ascii="Times New Roman" w:eastAsia="Arimo" w:hAnsi="Times New Roman" w:cs="Times New Roman"/>
          <w:color w:val="000000"/>
        </w:rPr>
        <w:t xml:space="preserve"> </w:t>
      </w:r>
    </w:p>
    <w:p w:rsidR="00693605" w:rsidRDefault="00B828C1">
      <w:pPr>
        <w:tabs>
          <w:tab w:val="left" w:pos="567"/>
        </w:tabs>
        <w:spacing w:before="120" w:after="120" w:line="360" w:lineRule="auto"/>
        <w:ind w:left="426"/>
        <w:jc w:val="both"/>
        <w:rPr>
          <w:rFonts w:ascii="Times New Roman" w:hAnsi="Times New Roman" w:cs="Times New Roman"/>
        </w:rPr>
      </w:pPr>
      <w:r>
        <w:rPr>
          <w:rFonts w:ascii="Times New Roman" w:eastAsia="Canva Sans" w:hAnsi="Times New Roman" w:cs="Times New Roman"/>
          <w:color w:val="000000"/>
        </w:rPr>
        <w:t xml:space="preserve">3.Telles S, Naveen KV. Yoga for reproductive health: A review of controlled trials. Indian J Med Res. 2009;130(3):239–247. </w:t>
      </w:r>
      <w:r>
        <w:rPr>
          <w:rFonts w:ascii="Times New Roman" w:eastAsia="Arimo" w:hAnsi="Times New Roman" w:cs="Times New Roman"/>
          <w:color w:val="000000"/>
        </w:rPr>
        <w:t xml:space="preserve"> </w:t>
      </w:r>
    </w:p>
    <w:p w:rsidR="00693605" w:rsidRDefault="00B828C1">
      <w:pPr>
        <w:tabs>
          <w:tab w:val="left" w:pos="567"/>
        </w:tabs>
        <w:spacing w:before="120" w:after="120" w:line="360" w:lineRule="auto"/>
        <w:ind w:left="426"/>
        <w:jc w:val="both"/>
        <w:rPr>
          <w:rFonts w:ascii="Times New Roman" w:hAnsi="Times New Roman" w:cs="Times New Roman"/>
        </w:rPr>
      </w:pPr>
      <w:r>
        <w:rPr>
          <w:rFonts w:ascii="Times New Roman" w:eastAsia="Canva Sans" w:hAnsi="Times New Roman" w:cs="Times New Roman"/>
          <w:color w:val="000000"/>
        </w:rPr>
        <w:t>4.Bhavanani AB. Yoga therapy in gynaecological disorders. Y</w:t>
      </w:r>
      <w:r>
        <w:rPr>
          <w:rFonts w:ascii="Times New Roman" w:eastAsia="Canva Sans" w:hAnsi="Times New Roman" w:cs="Times New Roman"/>
          <w:color w:val="000000"/>
        </w:rPr>
        <w:t xml:space="preserve">oga Mimamsa. 2014;46(1):1–8. </w:t>
      </w:r>
      <w:r>
        <w:rPr>
          <w:rFonts w:ascii="Times New Roman" w:eastAsia="Arimo" w:hAnsi="Times New Roman" w:cs="Times New Roman"/>
          <w:color w:val="000000"/>
        </w:rPr>
        <w:t xml:space="preserve"> </w:t>
      </w:r>
    </w:p>
    <w:p w:rsidR="00693605" w:rsidRDefault="00B828C1">
      <w:pPr>
        <w:tabs>
          <w:tab w:val="left" w:pos="567"/>
        </w:tabs>
        <w:spacing w:before="120" w:after="120" w:line="360" w:lineRule="auto"/>
        <w:ind w:left="426"/>
        <w:jc w:val="both"/>
        <w:rPr>
          <w:rFonts w:ascii="Times New Roman" w:hAnsi="Times New Roman" w:cs="Times New Roman"/>
        </w:rPr>
      </w:pPr>
      <w:r>
        <w:rPr>
          <w:rFonts w:ascii="Times New Roman" w:eastAsia="Canva Sans" w:hAnsi="Times New Roman" w:cs="Times New Roman"/>
          <w:color w:val="000000"/>
        </w:rPr>
        <w:t xml:space="preserve">5.Udupa KN, Singh RH. The scientific basis of yoga. JAMA. 1972;220(10):1365. </w:t>
      </w:r>
    </w:p>
    <w:p w:rsidR="00693605" w:rsidRDefault="00B828C1">
      <w:pPr>
        <w:tabs>
          <w:tab w:val="left" w:pos="567"/>
        </w:tabs>
        <w:spacing w:before="120" w:after="120" w:line="360" w:lineRule="auto"/>
        <w:ind w:left="426"/>
        <w:jc w:val="both"/>
        <w:rPr>
          <w:rFonts w:ascii="Times New Roman" w:hAnsi="Times New Roman" w:cs="Times New Roman"/>
        </w:rPr>
      </w:pPr>
      <w:r>
        <w:rPr>
          <w:rFonts w:ascii="Times New Roman" w:eastAsia="Canva Sans" w:hAnsi="Times New Roman" w:cs="Times New Roman"/>
          <w:color w:val="000000"/>
        </w:rPr>
        <w:t xml:space="preserve">6.Dutta DC. DC Dutta’s textbook of gynaecology. 8th ed. New Delhi: JAY PEE Bros. Medical Publishers Pvt. Ltd.; 2020. </w:t>
      </w:r>
    </w:p>
    <w:p w:rsidR="00693605" w:rsidRDefault="00B828C1">
      <w:pPr>
        <w:tabs>
          <w:tab w:val="left" w:pos="567"/>
        </w:tabs>
        <w:spacing w:before="120" w:after="120" w:line="360" w:lineRule="auto"/>
        <w:ind w:left="426"/>
        <w:jc w:val="both"/>
        <w:rPr>
          <w:rFonts w:ascii="Times New Roman" w:hAnsi="Times New Roman" w:cs="Times New Roman"/>
        </w:rPr>
      </w:pPr>
      <w:r>
        <w:rPr>
          <w:rFonts w:ascii="Times New Roman" w:eastAsia="Canva Sans" w:hAnsi="Times New Roman" w:cs="Times New Roman"/>
          <w:color w:val="000000"/>
        </w:rPr>
        <w:t>7.Thiyagarajan R. Siddha Maru</w:t>
      </w:r>
      <w:r>
        <w:rPr>
          <w:rFonts w:ascii="Times New Roman" w:eastAsia="Canva Sans" w:hAnsi="Times New Roman" w:cs="Times New Roman"/>
          <w:color w:val="000000"/>
        </w:rPr>
        <w:t xml:space="preserve">thuvam – Sirappu. Chennai: Directorate of Indian Medicine and Homoeopathy; 2010. </w:t>
      </w:r>
    </w:p>
    <w:p w:rsidR="00693605" w:rsidRDefault="00B828C1">
      <w:pPr>
        <w:tabs>
          <w:tab w:val="left" w:pos="567"/>
        </w:tabs>
        <w:spacing w:before="120" w:after="120" w:line="360" w:lineRule="auto"/>
        <w:ind w:left="426"/>
        <w:jc w:val="both"/>
        <w:rPr>
          <w:rFonts w:ascii="Times New Roman" w:hAnsi="Times New Roman" w:cs="Times New Roman"/>
        </w:rPr>
      </w:pPr>
      <w:r>
        <w:rPr>
          <w:rFonts w:ascii="Times New Roman" w:eastAsia="Canva Sans" w:hAnsi="Times New Roman" w:cs="Times New Roman"/>
          <w:color w:val="000000"/>
        </w:rPr>
        <w:t xml:space="preserve">8.World Health Organization. Polycystic ovary syndrome (PCOS) [Internet]. Geneva: World Health Organization; 2026 [cited 22 Jan 2026]. Available from: </w:t>
      </w:r>
      <w:bookmarkStart w:id="0" w:name="_GoBack"/>
      <w:bookmarkEnd w:id="0"/>
      <w:r>
        <w:rPr>
          <w:rFonts w:ascii="Times New Roman" w:eastAsia="Canva Sans" w:hAnsi="Times New Roman" w:cs="Times New Roman"/>
          <w:color w:val="000000"/>
        </w:rPr>
        <w:t>https://www.who.int/new</w:t>
      </w:r>
      <w:r>
        <w:rPr>
          <w:rFonts w:ascii="Times New Roman" w:eastAsia="Canva Sans" w:hAnsi="Times New Roman" w:cs="Times New Roman"/>
          <w:color w:val="000000"/>
        </w:rPr>
        <w:t xml:space="preserve">s-room/fact-sheets/detail/polycystic-ovary-syndrome </w:t>
      </w:r>
    </w:p>
    <w:p w:rsidR="00693605" w:rsidRDefault="00B828C1">
      <w:pPr>
        <w:spacing w:before="120" w:after="120" w:line="360" w:lineRule="auto"/>
        <w:jc w:val="both"/>
        <w:rPr>
          <w:rFonts w:ascii="Times New Roman" w:hAnsi="Times New Roman" w:cs="Times New Roman"/>
        </w:rPr>
      </w:pPr>
      <w:r>
        <w:rPr>
          <w:rFonts w:ascii="Times New Roman" w:eastAsia="Arimo" w:hAnsi="Times New Roman" w:cs="Times New Roman"/>
          <w:color w:val="000000"/>
        </w:rPr>
        <w:t xml:space="preserve"> </w:t>
      </w:r>
    </w:p>
    <w:p w:rsidR="00693605" w:rsidRDefault="00B828C1">
      <w:pPr>
        <w:spacing w:before="120" w:after="120" w:line="360" w:lineRule="auto"/>
        <w:jc w:val="both"/>
        <w:rPr>
          <w:rFonts w:ascii="Times New Roman" w:hAnsi="Times New Roman" w:cs="Times New Roman"/>
        </w:rPr>
      </w:pPr>
      <w:r>
        <w:rPr>
          <w:rFonts w:ascii="Times New Roman" w:eastAsia="Canva Sans" w:hAnsi="Times New Roman" w:cs="Times New Roman"/>
          <w:color w:val="000000"/>
        </w:rPr>
        <w:t xml:space="preserve"> </w:t>
      </w:r>
    </w:p>
    <w:p w:rsidR="00693605" w:rsidRDefault="00B828C1">
      <w:pPr>
        <w:spacing w:before="120" w:after="120" w:line="360" w:lineRule="auto"/>
        <w:jc w:val="both"/>
        <w:rPr>
          <w:rFonts w:ascii="Times New Roman" w:hAnsi="Times New Roman" w:cs="Times New Roman"/>
        </w:rPr>
      </w:pPr>
      <w:r>
        <w:rPr>
          <w:rFonts w:ascii="Times New Roman" w:eastAsia="Arimo" w:hAnsi="Times New Roman" w:cs="Times New Roman"/>
          <w:color w:val="000000"/>
        </w:rPr>
        <w:t xml:space="preserve"> </w:t>
      </w:r>
    </w:p>
    <w:p w:rsidR="00693605" w:rsidRDefault="00B828C1">
      <w:pPr>
        <w:spacing w:before="120" w:after="120" w:line="360" w:lineRule="auto"/>
        <w:jc w:val="both"/>
        <w:rPr>
          <w:rFonts w:ascii="Times New Roman" w:hAnsi="Times New Roman" w:cs="Times New Roman"/>
        </w:rPr>
      </w:pPr>
      <w:r>
        <w:rPr>
          <w:rFonts w:ascii="Times New Roman" w:eastAsia="Arimo" w:hAnsi="Times New Roman" w:cs="Times New Roman"/>
          <w:color w:val="000000"/>
        </w:rPr>
        <w:t xml:space="preserve"> </w:t>
      </w:r>
    </w:p>
    <w:p w:rsidR="00693605" w:rsidRDefault="00B828C1">
      <w:pPr>
        <w:spacing w:before="120" w:after="120" w:line="360" w:lineRule="auto"/>
        <w:jc w:val="both"/>
        <w:rPr>
          <w:rFonts w:ascii="Times New Roman" w:hAnsi="Times New Roman" w:cs="Times New Roman"/>
        </w:rPr>
      </w:pPr>
      <w:r>
        <w:rPr>
          <w:rFonts w:ascii="Times New Roman" w:eastAsia="Arimo" w:hAnsi="Times New Roman" w:cs="Times New Roman"/>
          <w:color w:val="000000"/>
        </w:rPr>
        <w:t xml:space="preserve"> </w:t>
      </w:r>
    </w:p>
    <w:p w:rsidR="00693605" w:rsidRDefault="00B828C1">
      <w:pPr>
        <w:spacing w:before="120" w:after="120" w:line="360" w:lineRule="auto"/>
        <w:jc w:val="both"/>
        <w:rPr>
          <w:rFonts w:ascii="Times New Roman" w:hAnsi="Times New Roman" w:cs="Times New Roman"/>
        </w:rPr>
      </w:pPr>
      <w:r>
        <w:rPr>
          <w:rFonts w:ascii="Times New Roman" w:eastAsia="Arimo" w:hAnsi="Times New Roman" w:cs="Times New Roman"/>
          <w:color w:val="000000"/>
        </w:rPr>
        <w:t xml:space="preserve"> </w:t>
      </w:r>
    </w:p>
    <w:p w:rsidR="00693605" w:rsidRDefault="00B828C1">
      <w:pPr>
        <w:spacing w:before="120" w:after="120" w:line="360" w:lineRule="auto"/>
        <w:jc w:val="both"/>
        <w:rPr>
          <w:rFonts w:ascii="Times New Roman" w:hAnsi="Times New Roman" w:cs="Times New Roman"/>
        </w:rPr>
      </w:pPr>
      <w:r>
        <w:rPr>
          <w:rFonts w:ascii="Times New Roman" w:eastAsia="Arimo" w:hAnsi="Times New Roman" w:cs="Times New Roman"/>
          <w:color w:val="000000"/>
        </w:rPr>
        <w:t xml:space="preserve"> </w:t>
      </w:r>
    </w:p>
    <w:p w:rsidR="00693605" w:rsidRDefault="00B828C1">
      <w:pPr>
        <w:spacing w:before="120" w:after="120" w:line="360" w:lineRule="auto"/>
        <w:jc w:val="both"/>
        <w:rPr>
          <w:rFonts w:ascii="Times New Roman" w:hAnsi="Times New Roman" w:cs="Times New Roman"/>
        </w:rPr>
      </w:pPr>
      <w:r>
        <w:rPr>
          <w:rFonts w:ascii="Times New Roman" w:eastAsia="Arimo" w:hAnsi="Times New Roman" w:cs="Times New Roman"/>
          <w:color w:val="000000"/>
        </w:rPr>
        <w:lastRenderedPageBreak/>
        <w:t xml:space="preserve"> </w:t>
      </w:r>
    </w:p>
    <w:p w:rsidR="00693605" w:rsidRDefault="00B828C1">
      <w:pPr>
        <w:spacing w:before="120" w:after="120" w:line="360" w:lineRule="auto"/>
        <w:jc w:val="both"/>
        <w:rPr>
          <w:rFonts w:ascii="Times New Roman" w:hAnsi="Times New Roman" w:cs="Times New Roman"/>
        </w:rPr>
      </w:pPr>
      <w:r>
        <w:rPr>
          <w:rFonts w:ascii="Times New Roman" w:eastAsia="Arimo" w:hAnsi="Times New Roman" w:cs="Times New Roman"/>
          <w:color w:val="000000"/>
        </w:rPr>
        <w:t xml:space="preserve"> </w:t>
      </w:r>
    </w:p>
    <w:p w:rsidR="00693605" w:rsidRDefault="00B828C1">
      <w:pPr>
        <w:spacing w:before="120" w:after="120" w:line="360" w:lineRule="auto"/>
        <w:jc w:val="both"/>
        <w:rPr>
          <w:rFonts w:ascii="Times New Roman" w:hAnsi="Times New Roman" w:cs="Times New Roman"/>
        </w:rPr>
      </w:pPr>
      <w:r>
        <w:rPr>
          <w:rFonts w:ascii="Times New Roman" w:eastAsia="Arimo" w:hAnsi="Times New Roman" w:cs="Times New Roman"/>
          <w:color w:val="000000"/>
        </w:rPr>
        <w:t xml:space="preserve"> </w:t>
      </w:r>
    </w:p>
    <w:p w:rsidR="00693605" w:rsidRDefault="00B828C1">
      <w:pPr>
        <w:spacing w:before="120" w:after="120" w:line="360" w:lineRule="auto"/>
        <w:jc w:val="both"/>
        <w:rPr>
          <w:rFonts w:ascii="Times New Roman" w:hAnsi="Times New Roman" w:cs="Times New Roman"/>
        </w:rPr>
      </w:pPr>
      <w:r>
        <w:rPr>
          <w:rFonts w:ascii="Times New Roman" w:eastAsia="Arimo" w:hAnsi="Times New Roman" w:cs="Times New Roman"/>
          <w:color w:val="000000"/>
        </w:rPr>
        <w:t xml:space="preserve"> </w:t>
      </w:r>
    </w:p>
    <w:p w:rsidR="00693605" w:rsidRDefault="00B828C1">
      <w:pPr>
        <w:spacing w:before="120" w:after="120" w:line="360" w:lineRule="auto"/>
        <w:jc w:val="both"/>
        <w:rPr>
          <w:rFonts w:ascii="Times New Roman" w:hAnsi="Times New Roman" w:cs="Times New Roman"/>
        </w:rPr>
      </w:pPr>
      <w:r>
        <w:rPr>
          <w:rFonts w:ascii="Times New Roman" w:eastAsia="Arimo" w:hAnsi="Times New Roman" w:cs="Times New Roman"/>
          <w:color w:val="000000"/>
        </w:rPr>
        <w:t xml:space="preserve"> </w:t>
      </w:r>
    </w:p>
    <w:p w:rsidR="00693605" w:rsidRDefault="00B828C1">
      <w:pPr>
        <w:spacing w:before="120" w:after="120" w:line="360" w:lineRule="auto"/>
        <w:jc w:val="both"/>
        <w:rPr>
          <w:rFonts w:ascii="Times New Roman" w:hAnsi="Times New Roman" w:cs="Times New Roman"/>
        </w:rPr>
      </w:pPr>
      <w:r>
        <w:rPr>
          <w:rFonts w:ascii="Times New Roman" w:eastAsia="Arimo" w:hAnsi="Times New Roman" w:cs="Times New Roman"/>
          <w:color w:val="000000"/>
        </w:rPr>
        <w:t xml:space="preserve"> </w:t>
      </w:r>
    </w:p>
    <w:p w:rsidR="00693605" w:rsidRDefault="00B828C1">
      <w:pPr>
        <w:spacing w:before="120" w:after="120" w:line="360" w:lineRule="auto"/>
        <w:jc w:val="both"/>
        <w:rPr>
          <w:rFonts w:ascii="Times New Roman" w:hAnsi="Times New Roman" w:cs="Times New Roman"/>
        </w:rPr>
      </w:pPr>
      <w:r>
        <w:rPr>
          <w:rFonts w:ascii="Times New Roman" w:eastAsia="Arimo" w:hAnsi="Times New Roman" w:cs="Times New Roman"/>
          <w:color w:val="000000"/>
        </w:rPr>
        <w:t xml:space="preserve"> </w:t>
      </w:r>
    </w:p>
    <w:p w:rsidR="00693605" w:rsidRDefault="00B828C1">
      <w:pPr>
        <w:spacing w:before="120" w:after="120" w:line="360" w:lineRule="auto"/>
        <w:jc w:val="both"/>
        <w:rPr>
          <w:rFonts w:ascii="Times New Roman" w:hAnsi="Times New Roman" w:cs="Times New Roman"/>
        </w:rPr>
      </w:pPr>
      <w:r>
        <w:rPr>
          <w:rFonts w:ascii="Times New Roman" w:eastAsia="Arimo" w:hAnsi="Times New Roman" w:cs="Times New Roman"/>
          <w:color w:val="000000"/>
        </w:rPr>
        <w:t xml:space="preserve"> </w:t>
      </w:r>
    </w:p>
    <w:p w:rsidR="00693605" w:rsidRDefault="00B828C1">
      <w:pPr>
        <w:spacing w:before="120" w:after="120" w:line="360" w:lineRule="auto"/>
        <w:jc w:val="both"/>
        <w:rPr>
          <w:rFonts w:ascii="Times New Roman" w:hAnsi="Times New Roman" w:cs="Times New Roman"/>
        </w:rPr>
      </w:pPr>
      <w:r>
        <w:rPr>
          <w:rFonts w:ascii="Times New Roman" w:eastAsia="Arimo" w:hAnsi="Times New Roman" w:cs="Times New Roman"/>
          <w:color w:val="000000"/>
        </w:rPr>
        <w:t xml:space="preserve"> </w:t>
      </w:r>
    </w:p>
    <w:p w:rsidR="00693605" w:rsidRDefault="00B828C1">
      <w:pPr>
        <w:spacing w:before="120" w:after="120" w:line="360" w:lineRule="auto"/>
        <w:jc w:val="both"/>
        <w:rPr>
          <w:rFonts w:ascii="Times New Roman" w:hAnsi="Times New Roman" w:cs="Times New Roman"/>
        </w:rPr>
      </w:pPr>
      <w:r>
        <w:rPr>
          <w:rFonts w:ascii="Times New Roman" w:eastAsia="Arimo" w:hAnsi="Times New Roman" w:cs="Times New Roman"/>
          <w:color w:val="000000"/>
        </w:rPr>
        <w:t xml:space="preserve"> </w:t>
      </w:r>
    </w:p>
    <w:p w:rsidR="00693605" w:rsidRDefault="00B828C1">
      <w:pPr>
        <w:spacing w:before="120" w:after="120" w:line="360" w:lineRule="auto"/>
        <w:jc w:val="both"/>
        <w:rPr>
          <w:rFonts w:ascii="Times New Roman" w:hAnsi="Times New Roman" w:cs="Times New Roman"/>
        </w:rPr>
      </w:pPr>
      <w:r>
        <w:rPr>
          <w:rFonts w:ascii="Times New Roman" w:eastAsia="Arimo" w:hAnsi="Times New Roman" w:cs="Times New Roman"/>
          <w:color w:val="000000"/>
        </w:rPr>
        <w:t xml:space="preserve"> </w:t>
      </w:r>
    </w:p>
    <w:p w:rsidR="00693605" w:rsidRDefault="00B828C1">
      <w:pPr>
        <w:spacing w:before="120" w:after="120" w:line="360" w:lineRule="auto"/>
        <w:jc w:val="both"/>
        <w:rPr>
          <w:rFonts w:ascii="Times New Roman" w:hAnsi="Times New Roman" w:cs="Times New Roman"/>
        </w:rPr>
      </w:pPr>
      <w:r>
        <w:rPr>
          <w:rFonts w:ascii="Times New Roman" w:eastAsia="Arimo" w:hAnsi="Times New Roman" w:cs="Times New Roman"/>
          <w:color w:val="000000"/>
        </w:rPr>
        <w:t xml:space="preserve"> </w:t>
      </w:r>
    </w:p>
    <w:p w:rsidR="00693605" w:rsidRDefault="00B828C1">
      <w:pPr>
        <w:spacing w:before="120" w:after="120" w:line="360" w:lineRule="auto"/>
        <w:jc w:val="both"/>
        <w:rPr>
          <w:rFonts w:ascii="Times New Roman" w:hAnsi="Times New Roman" w:cs="Times New Roman"/>
        </w:rPr>
      </w:pPr>
      <w:r>
        <w:rPr>
          <w:rFonts w:ascii="Times New Roman" w:eastAsia="Arimo" w:hAnsi="Times New Roman" w:cs="Times New Roman"/>
          <w:color w:val="000000"/>
        </w:rPr>
        <w:t xml:space="preserve"> </w:t>
      </w:r>
    </w:p>
    <w:p w:rsidR="00693605" w:rsidRDefault="00B828C1">
      <w:pPr>
        <w:spacing w:before="120" w:after="120" w:line="360" w:lineRule="auto"/>
        <w:jc w:val="both"/>
        <w:rPr>
          <w:rFonts w:ascii="Times New Roman" w:hAnsi="Times New Roman" w:cs="Times New Roman"/>
        </w:rPr>
      </w:pPr>
      <w:r>
        <w:rPr>
          <w:rFonts w:ascii="Times New Roman" w:eastAsia="Arimo" w:hAnsi="Times New Roman" w:cs="Times New Roman"/>
          <w:color w:val="000000"/>
        </w:rPr>
        <w:t xml:space="preserve"> </w:t>
      </w:r>
    </w:p>
    <w:p w:rsidR="00693605" w:rsidRDefault="00B828C1">
      <w:pPr>
        <w:spacing w:before="120" w:after="120" w:line="360" w:lineRule="auto"/>
        <w:jc w:val="both"/>
        <w:rPr>
          <w:rFonts w:ascii="Times New Roman" w:hAnsi="Times New Roman" w:cs="Times New Roman"/>
        </w:rPr>
      </w:pPr>
      <w:r>
        <w:rPr>
          <w:rFonts w:ascii="Times New Roman" w:eastAsia="Arimo" w:hAnsi="Times New Roman" w:cs="Times New Roman"/>
          <w:color w:val="000000"/>
        </w:rPr>
        <w:t xml:space="preserve"> </w:t>
      </w:r>
    </w:p>
    <w:p w:rsidR="00693605" w:rsidRDefault="00B828C1">
      <w:pPr>
        <w:spacing w:before="120" w:after="120" w:line="360" w:lineRule="auto"/>
        <w:jc w:val="both"/>
        <w:rPr>
          <w:rFonts w:ascii="Times New Roman" w:hAnsi="Times New Roman" w:cs="Times New Roman"/>
        </w:rPr>
      </w:pPr>
      <w:r>
        <w:rPr>
          <w:rFonts w:ascii="Times New Roman" w:eastAsia="Arimo" w:hAnsi="Times New Roman" w:cs="Times New Roman"/>
          <w:color w:val="000000"/>
        </w:rPr>
        <w:t xml:space="preserve"> </w:t>
      </w:r>
    </w:p>
    <w:sectPr w:rsidR="00693605">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ptos">
    <w:altName w:val="Arial"/>
    <w:charset w:val="00"/>
    <w:family w:val="swiss"/>
    <w:pitch w:val="variable"/>
    <w:sig w:usb0="00000001"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nva Sans Bold">
    <w:panose1 w:val="00000000000000000000"/>
    <w:charset w:val="00"/>
    <w:family w:val="roman"/>
    <w:notTrueType/>
    <w:pitch w:val="default"/>
  </w:font>
  <w:font w:name="Canva Sans">
    <w:panose1 w:val="00000000000000000000"/>
    <w:charset w:val="00"/>
    <w:family w:val="roman"/>
    <w:notTrueType/>
    <w:pitch w:val="default"/>
  </w:font>
  <w:font w:name="Arimo">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1" w:fontKey="{4521F935-825A-4D14-BB6D-587BC64D944E}"/>
  </w:font>
  <w:font w:name="Calibri">
    <w:panose1 w:val="020F0502020204030204"/>
    <w:charset w:val="00"/>
    <w:family w:val="swiss"/>
    <w:pitch w:val="variable"/>
    <w:sig w:usb0="E4002EFF" w:usb1="C000247B" w:usb2="00000009" w:usb3="00000000" w:csb0="000001FF" w:csb1="00000000"/>
    <w:embedRegular r:id="rId2" w:fontKey="{BB8F638D-0DB8-4B2D-86BD-792710CF433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defaultTabStop w:val="720"/>
  <w:doNotShadeFormData/>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605"/>
    <w:rsid w:val="00693605"/>
    <w:rsid w:val="00B828C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ptos" w:eastAsia="SimSun" w:hAnsi="Aptos" w:cs="SimSun"/>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ptos" w:eastAsia="SimSun" w:hAnsi="Aptos" w:cs="SimSun"/>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1411</Words>
  <Characters>8045</Characters>
  <Application>Microsoft Office Word</Application>
  <DocSecurity>0</DocSecurity>
  <Lines>67</Lines>
  <Paragraphs>18</Paragraphs>
  <ScaleCrop>false</ScaleCrop>
  <Company/>
  <LinksUpToDate>false</LinksUpToDate>
  <CharactersWithSpaces>9438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DOC-20260223-WA0010..docx</dc:title>
  <dc:creator>Apache POI</dc:creator>
  <cp:lastModifiedBy>qwert</cp:lastModifiedBy>
  <cp:revision>3</cp:revision>
  <dcterms:created xsi:type="dcterms:W3CDTF">2026-02-23T13:33:00Z</dcterms:created>
  <dcterms:modified xsi:type="dcterms:W3CDTF">2026-02-26T08:43:00Z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e28183cefb34409897eefdee6bcebe0c</vt:lpwstr>
  </property>
</Properties>
</file>