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3E20" w14:textId="77777777" w:rsidR="002B457C" w:rsidRPr="0073057D" w:rsidRDefault="002B457C" w:rsidP="00F42509">
      <w:pPr>
        <w:pBdr>
          <w:bottom w:val="single" w:sz="12" w:space="1" w:color="auto"/>
        </w:pBdr>
        <w:jc w:val="center"/>
        <w:rPr>
          <w:rFonts w:ascii="Times New Roman" w:hAnsi="Times New Roman" w:cs="Times New Roman"/>
          <w:b/>
          <w:bCs/>
          <w:kern w:val="2"/>
          <w:sz w:val="24"/>
          <w:szCs w:val="24"/>
          <w:shd w:val="clear" w:color="auto" w:fill="FFFFFF"/>
          <w:lang w:bidi="hi-IN"/>
        </w:rPr>
      </w:pPr>
      <w:r w:rsidRPr="0073057D">
        <w:rPr>
          <w:rFonts w:ascii="Times New Roman" w:hAnsi="Times New Roman" w:cs="Times New Roman"/>
          <w:b/>
          <w:bCs/>
          <w:kern w:val="2"/>
          <w:sz w:val="24"/>
          <w:szCs w:val="24"/>
          <w:shd w:val="clear" w:color="auto" w:fill="FFFFFF"/>
          <w:lang w:bidi="hi-IN"/>
        </w:rPr>
        <w:t>WIDE BANDGAP SEMICONDUCTOR TECHNOLOGIES FOR NEXT-GENERATION POWER ELECTRONICS: MATERIALS, DEVICES, AND APPLICATION PERSPECTIVES</w:t>
      </w:r>
    </w:p>
    <w:p w14:paraId="610F73F5" w14:textId="77777777" w:rsidR="002B457C" w:rsidRPr="002B457C" w:rsidRDefault="002B457C" w:rsidP="00F42509">
      <w:pPr>
        <w:spacing w:before="100" w:beforeAutospacing="1" w:after="100" w:afterAutospacing="1"/>
        <w:jc w:val="both"/>
        <w:outlineLvl w:val="1"/>
        <w:rPr>
          <w:rFonts w:ascii="Times New Roman" w:eastAsia="Times New Roman" w:hAnsi="Times New Roman" w:cs="Times New Roman"/>
          <w:b/>
          <w:bCs/>
          <w:sz w:val="24"/>
          <w:szCs w:val="24"/>
          <w:u w:val="single"/>
        </w:rPr>
      </w:pPr>
      <w:r w:rsidRPr="00F42509">
        <w:rPr>
          <w:rFonts w:ascii="Times New Roman" w:eastAsia="Times New Roman" w:hAnsi="Times New Roman" w:cs="Times New Roman"/>
          <w:b/>
          <w:bCs/>
          <w:sz w:val="24"/>
          <w:szCs w:val="24"/>
          <w:u w:val="single"/>
        </w:rPr>
        <w:t xml:space="preserve">ABSTRACT </w:t>
      </w:r>
    </w:p>
    <w:p w14:paraId="28E063AF"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The increasing penetration of high-power and high-frequency electronic systems in electric transportation, renewable energy conversion, and advanced communication infrastructure has exposed the material limitations of conventional silicon-based power devices. In particular, constraints related to breakdown voltage, thermal stability, and switching losses restrict the efficiency and power density achievable with silicon technology under extreme operating conditions. Wide bandgap semiconductor materials offer a viable pathway to overcome these challenges.</w:t>
      </w:r>
    </w:p>
    <w:p w14:paraId="435CF6B5"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This paper presents a critical review of silicon carbide (SiC) and gallium nitride (GaN) semiconductor technologies as enabling platforms for next-generation power electronics. The fundamental material properties governing device performance are examined, followed by a detailed discussion of SiC MOSFET and GaN high-electron-mobility transistor (HEMT) structures and operating mechanisms. A comparative assessment is conducted to highlight the distinct advantages and application domains of each technology. Key application areas, including electric vehicle powertrains, renewable energy inverters, high-frequency power conversion, and telecommunication systems, are analyzed. Finally, existing challenges related to material defects, fabrication complexity, cost, and device reliability are discussed, and future research directions are outlined. The analysis underscores the critical role of wide bandgap semiconductors in enabling efficient, compact, and thermally robust power electronic systems.</w:t>
      </w:r>
    </w:p>
    <w:p w14:paraId="60715831" w14:textId="77777777" w:rsidR="002B457C" w:rsidRPr="002B457C" w:rsidRDefault="002B457C" w:rsidP="00F42509">
      <w:pPr>
        <w:spacing w:before="100" w:beforeAutospacing="1" w:after="100" w:afterAutospacing="1" w:line="240" w:lineRule="auto"/>
        <w:jc w:val="both"/>
        <w:outlineLvl w:val="1"/>
        <w:rPr>
          <w:rFonts w:ascii="Times New Roman" w:hAnsi="Times New Roman" w:cs="Times New Roman"/>
          <w:b/>
          <w:iCs/>
          <w:color w:val="222222"/>
          <w:kern w:val="2"/>
          <w:sz w:val="24"/>
          <w:szCs w:val="24"/>
          <w:u w:val="single"/>
          <w:shd w:val="clear" w:color="auto" w:fill="FFFFFF"/>
          <w:lang w:bidi="hi-IN"/>
        </w:rPr>
      </w:pPr>
      <w:r w:rsidRPr="00F42509">
        <w:rPr>
          <w:rFonts w:ascii="Times New Roman" w:hAnsi="Times New Roman" w:cs="Times New Roman"/>
          <w:b/>
          <w:iCs/>
          <w:color w:val="222222"/>
          <w:kern w:val="2"/>
          <w:sz w:val="24"/>
          <w:szCs w:val="24"/>
          <w:u w:val="single"/>
          <w:shd w:val="clear" w:color="auto" w:fill="FFFFFF"/>
          <w:lang w:bidi="hi-IN"/>
        </w:rPr>
        <w:t xml:space="preserve">KEYWORDS </w:t>
      </w:r>
    </w:p>
    <w:p w14:paraId="775132DA" w14:textId="77777777" w:rsidR="002B457C" w:rsidRPr="002B457C" w:rsidRDefault="002B457C" w:rsidP="00F42509">
      <w:pPr>
        <w:spacing w:before="100" w:beforeAutospacing="1" w:after="100" w:afterAutospacing="1" w:line="240" w:lineRule="auto"/>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Wide bandgap semiconductors; Silicon carbide (SiC); Gallium nitride (GaN); Power semiconductor devices; SiC MOSFET; GaN HEMT; High-frequency power electronics</w:t>
      </w:r>
    </w:p>
    <w:p w14:paraId="0118DA59" w14:textId="77777777" w:rsidR="002B457C" w:rsidRPr="00F42509" w:rsidRDefault="002B457C" w:rsidP="00F42509">
      <w:pPr>
        <w:pStyle w:val="Heading2"/>
        <w:spacing w:line="276" w:lineRule="auto"/>
        <w:jc w:val="both"/>
        <w:rPr>
          <w:rFonts w:eastAsiaTheme="minorHAnsi"/>
          <w:bCs w:val="0"/>
          <w:iCs/>
          <w:color w:val="222222"/>
          <w:kern w:val="2"/>
          <w:sz w:val="24"/>
          <w:szCs w:val="24"/>
          <w:u w:val="single"/>
          <w:shd w:val="clear" w:color="auto" w:fill="FFFFFF"/>
          <w:lang w:bidi="hi-IN"/>
        </w:rPr>
      </w:pPr>
      <w:r w:rsidRPr="00F42509">
        <w:rPr>
          <w:rFonts w:eastAsiaTheme="minorHAnsi"/>
          <w:bCs w:val="0"/>
          <w:iCs/>
          <w:color w:val="222222"/>
          <w:kern w:val="2"/>
          <w:sz w:val="24"/>
          <w:szCs w:val="24"/>
          <w:u w:val="single"/>
          <w:shd w:val="clear" w:color="auto" w:fill="FFFFFF"/>
          <w:lang w:bidi="hi-IN"/>
        </w:rPr>
        <w:t xml:space="preserve">INTRODUCTION </w:t>
      </w:r>
    </w:p>
    <w:p w14:paraId="317D3344"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Power electronic systems play a central role in modern energy conversion and management, serving as the interface between electrical sources, storage elements, and end-use loads. The rapid expansion of electric vehicles, renewable energy integration, high-speed communication networks, and intelligent industrial automation has intensified the demand for power devices capable of operating at elevated voltages, higher switching frequencies, and increased junction temperatures [1].</w:t>
      </w:r>
    </w:p>
    <w:p w14:paraId="2B24949E"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Although silicon technology benefits from mature fabrication processes and cost efficiency, its relatively low critical electric field and modest thermal conductivity impose trade-offs between blocking voltage, on-state resistance, and switching losses. As operating requirements continue to escalate, these intrinsic limitations become more pronounced, particularly in high-power and high-frequency applications [2].</w:t>
      </w:r>
    </w:p>
    <w:p w14:paraId="3566395E"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Wide bandgap semiconductors, typically characterized by bandgap energies exceeding approximately 2.3 eV, have emerged as promising candidates for next-generation power </w:t>
      </w:r>
      <w:r w:rsidRPr="00F42509">
        <w:rPr>
          <w:rFonts w:eastAsiaTheme="minorHAnsi"/>
          <w:iCs/>
          <w:color w:val="222222"/>
          <w:kern w:val="2"/>
          <w:shd w:val="clear" w:color="auto" w:fill="FFFFFF"/>
          <w:lang w:bidi="hi-IN"/>
        </w:rPr>
        <w:lastRenderedPageBreak/>
        <w:t>electronics. Materials such as silicon carbide and gallium nitride exhibit significantly higher breakdown electric fields, stronger atomic bonding, and improved thermal properties compared to silicon, enabling devices with reduced conduction losses and enhanced thermal stability [3,4].</w:t>
      </w:r>
    </w:p>
    <w:p w14:paraId="2DB3A3AD"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Among the available wide bandgap materials, SiC and GaN have achieved the highest level of technological maturity and commercial deployment. Silicon carbide devices are particularly attractive for high-voltage and high-power applications due to their excellent thermal conductivity and voltage-blocking capability [5]. In contrast, gallium nitride devices offer exceptional electron mobility and fast switching behavior, making them well suited for high-frequency and power-dense applications [6,7]. As a result, these technologies are increasingly adopted in electric mobility, renewable energy systems, data centers, and advanced communication infrastructure [8–11].</w:t>
      </w:r>
    </w:p>
    <w:p w14:paraId="5F9B01CE"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In this context, the present paper provides a comprehensive review of SiC and GaN power semiconductor technologies, focusing on material properties, device operation, comparative performance, and application domains. The discussion also addresses key challenges related to cost, fabrication complexity, and long-term reliability, which remain critical factors influencing large-scale deployment [12</w:t>
      </w:r>
      <w:r w:rsidR="00F42509" w:rsidRPr="00F42509">
        <w:rPr>
          <w:rFonts w:eastAsiaTheme="minorHAnsi"/>
          <w:iCs/>
          <w:color w:val="222222"/>
          <w:kern w:val="2"/>
          <w:shd w:val="clear" w:color="auto" w:fill="FFFFFF"/>
          <w:lang w:bidi="hi-IN"/>
        </w:rPr>
        <w:t>, 13</w:t>
      </w:r>
      <w:r w:rsidRPr="00F42509">
        <w:rPr>
          <w:rFonts w:eastAsiaTheme="minorHAnsi"/>
          <w:iCs/>
          <w:color w:val="222222"/>
          <w:kern w:val="2"/>
          <w:shd w:val="clear" w:color="auto" w:fill="FFFFFF"/>
          <w:lang w:bidi="hi-IN"/>
        </w:rPr>
        <w:t>].</w:t>
      </w:r>
    </w:p>
    <w:p w14:paraId="58A1337F" w14:textId="77777777" w:rsidR="002B457C" w:rsidRPr="002B457C" w:rsidRDefault="00F4250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sidRPr="002B457C">
        <w:rPr>
          <w:rFonts w:ascii="Times New Roman" w:hAnsi="Times New Roman" w:cs="Times New Roman"/>
          <w:b/>
          <w:iCs/>
          <w:color w:val="222222"/>
          <w:kern w:val="2"/>
          <w:sz w:val="24"/>
          <w:szCs w:val="24"/>
          <w:u w:val="single"/>
          <w:shd w:val="clear" w:color="auto" w:fill="FFFFFF"/>
          <w:lang w:bidi="hi-IN"/>
        </w:rPr>
        <w:t>2. THEORETICAL BASIS OF WIDE BANDGAP SEMICONDUCTOR MATERIALS</w:t>
      </w:r>
    </w:p>
    <w:p w14:paraId="3B416C0C"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The evolution of power electronic systems has been strongly influenced by the need for higher energy efficiency, reduced system size, and improved thermal robustness. These requirements have exposed the inherent limitations of silicon-based power devices, particularly in applications involving high voltage, high temperature, and high switching frequency operation [2]. Wide bandgap (WBG) semiconductors provide a material-level solution to these constraints by offering superior intrinsic electrical and thermal properties.</w:t>
      </w:r>
    </w:p>
    <w:p w14:paraId="57DAEB30"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A defining characteristic of wide bandgap materials is their larger bandgap energy, typically exceeding 2.3 eV. This property directly results in a substantially higher critical electric field compared to silicon, allowing devices to sustain higher blocking voltages with thinner drift regions and lower specific on-resistance [1]. Consequently, WBG devices can achieve improved conduction efficiency while maintaining compact device geometries.</w:t>
      </w:r>
    </w:p>
    <w:p w14:paraId="047D80AF"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Silicon carbide and gallium nitride represent the most technologically mature members of the WBG semiconductor family. Silicon carbide exhibits excellent thermal conductivity, which facilitates efficient heat dissipation and enables stable operation at elevated junction temperatures exceeding 200 °C [3]. This characteristic is particularly advantageous in high-power applications where thermal management often dictates system size and reliability. Gallium nitride, on the other hand, is distinguished by its high electron mobility and saturation velocity, which support ultra-fast switching operation and reduced switching losses [4].</w:t>
      </w:r>
    </w:p>
    <w:p w14:paraId="5DBE70CB" w14:textId="77777777" w:rsidR="00F42509"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In addition to electrical and thermal advantages, the strong atomic bonding present in WBG materials enhances radiation hardness and long-term device stability. These attributes collectively enable power electronic systems with higher power density, reduced cooling requirements, and improved reliability compared to conventional silicon-based implementations [5]. As a result, WBG semiconductors have become foundational materials for next-generation power conversion technologies.</w:t>
      </w:r>
    </w:p>
    <w:p w14:paraId="6DFA16ED" w14:textId="77777777" w:rsidR="002B457C" w:rsidRPr="002B457C" w:rsidRDefault="00F42509" w:rsidP="00F42509">
      <w:pPr>
        <w:spacing w:before="100" w:beforeAutospacing="1" w:after="100" w:afterAutospacing="1"/>
        <w:jc w:val="both"/>
        <w:rPr>
          <w:rFonts w:ascii="Times New Roman" w:hAnsi="Times New Roman" w:cs="Times New Roman"/>
          <w:iCs/>
          <w:color w:val="222222"/>
          <w:kern w:val="2"/>
          <w:sz w:val="24"/>
          <w:szCs w:val="24"/>
          <w:u w:val="single"/>
          <w:shd w:val="clear" w:color="auto" w:fill="FFFFFF"/>
          <w:lang w:bidi="hi-IN"/>
        </w:rPr>
      </w:pPr>
      <w:r w:rsidRPr="00F42509">
        <w:rPr>
          <w:rFonts w:ascii="Times New Roman" w:hAnsi="Times New Roman" w:cs="Times New Roman"/>
          <w:b/>
          <w:iCs/>
          <w:color w:val="222222"/>
          <w:kern w:val="2"/>
          <w:sz w:val="24"/>
          <w:szCs w:val="24"/>
          <w:u w:val="single"/>
          <w:shd w:val="clear" w:color="auto" w:fill="FFFFFF"/>
          <w:lang w:bidi="hi-IN"/>
        </w:rPr>
        <w:lastRenderedPageBreak/>
        <w:t>2.1 SILICON CARBIDE MOSFETS</w:t>
      </w:r>
    </w:p>
    <w:p w14:paraId="2E4E739E"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Silicon carbide metal–oxide–semiconductor field-effect transistors (MOSFETs) are voltage-controlled power devices that regulate current flow between the source and drain terminals through an insulated gate structure. Owing to the high breakdown electric field and wide bandgap of SiC, these devices are well suited for high-voltage and high-power applications where silicon MOSFETs and IGBTs face performance limitations [5].</w:t>
      </w:r>
    </w:p>
    <w:p w14:paraId="12B62F12"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SiC MOSFETs are commonly classified based on gate architecture into planar and trench structures. Planar SiC MOSFETs offer relatively simple fabrication and robust voltage-blocking capability; however, their channel resistance is typically higher due to limited channel density. In contrast, trench SiC MOSFETs employ a vertical gate configuration that increases channel density and reduces on-state resistance, thereby improving conduction efficiency [6].</w:t>
      </w:r>
    </w:p>
    <w:p w14:paraId="723881A1"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Despite their performance advantages, trench structures introduce additional fabrication complexity and reliability concerns. High electric field concentration at the gate oxide interface can lead to threshold voltage instability and long-term oxide degradation. Consequently, gate oxide engineering and electric field management remain active research areas aimed at enhancing device reliability without compromising performance [6].</w:t>
      </w:r>
    </w:p>
    <w:p w14:paraId="7CD1F140"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From a system perspective, SiC MOSFETs enable higher switching frequencies than silicon IGBTs while maintaining low conduction losses. This capability allows for the reduction of passive component size and improved power density in applications such as electric vehicle traction inverters, photovoltaic inverters, and industrial motor drives [8,9]. As manufacturing processes mature and costs continue to decline, SiC MOSFETs are expected to see broader adoption across high-voltage power electronics.</w:t>
      </w:r>
    </w:p>
    <w:p w14:paraId="1D211685" w14:textId="77777777" w:rsidR="002B457C" w:rsidRPr="002B457C" w:rsidRDefault="00F4250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sidRPr="002B457C">
        <w:rPr>
          <w:rFonts w:ascii="Times New Roman" w:hAnsi="Times New Roman" w:cs="Times New Roman"/>
          <w:b/>
          <w:iCs/>
          <w:color w:val="222222"/>
          <w:kern w:val="2"/>
          <w:sz w:val="24"/>
          <w:szCs w:val="24"/>
          <w:u w:val="single"/>
          <w:shd w:val="clear" w:color="auto" w:fill="FFFFFF"/>
          <w:lang w:bidi="hi-IN"/>
        </w:rPr>
        <w:t>2.2 GALLIUM NITRIDE HEMTS</w:t>
      </w:r>
    </w:p>
    <w:p w14:paraId="19699FF2"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Gallium nitride high-electron-mobility transistors (HEMTs) differ fundamentally from silicon and silicon carbide MOSFETs in both structure and conduction mechanism. GaN HEMTs rely on the formation of a two-dimensional electron gas (2DEG) at the heterojunction interface between aluminum gallium nitride (AlGaN) and gallium nitride layers. This high-density electron channel arises from polarization effects rather than conventional impurity doping [4].</w:t>
      </w:r>
    </w:p>
    <w:p w14:paraId="0429C02A"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The presence of the 2DEG enables exceptionally high carrier concentration and electron mobility, resulting in very low on-state resistance and negligible reverse recovery losses. These properties allow GaN HEMTs to operate at switching frequencies well above those achievable with silicon and SiC devices, making them particularly attractive for high-frequency power conversion applications [7].</w:t>
      </w:r>
    </w:p>
    <w:p w14:paraId="50BDB60B"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Unlike SiC MOSFETs, which typically employ vertical device structures, GaN HEMTs operate using lateral conduction. This structural characteristic limits their voltage-handling capability but enhances switching speed and power density. As a result, GaN devices are predominantly used in low- to medium-voltage applications such as fast chargers, data centers, consumer power supplies, and high-frequency communication systems [10,11].</w:t>
      </w:r>
    </w:p>
    <w:p w14:paraId="18FD92F9"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lastRenderedPageBreak/>
        <w:t>One of the key technical challenges associated with GaN HEMTs is the realization of normally-off (enhancement-mode) operation, which is preferred for fail-safe power electronics. Ongoing research efforts focus on gate structure optimization, material quality improvement, and advanced packaging techniques to address reliability and thermal management concerns [12].</w:t>
      </w:r>
    </w:p>
    <w:p w14:paraId="52FC1F2A" w14:textId="77777777" w:rsidR="002B457C" w:rsidRPr="00F42509" w:rsidRDefault="00F42509" w:rsidP="00F42509">
      <w:pPr>
        <w:pStyle w:val="Heading2"/>
        <w:spacing w:line="276" w:lineRule="auto"/>
        <w:jc w:val="both"/>
        <w:rPr>
          <w:rFonts w:eastAsiaTheme="minorHAnsi"/>
          <w:bCs w:val="0"/>
          <w:iCs/>
          <w:color w:val="222222"/>
          <w:kern w:val="2"/>
          <w:sz w:val="24"/>
          <w:szCs w:val="24"/>
          <w:u w:val="single"/>
          <w:shd w:val="clear" w:color="auto" w:fill="FFFFFF"/>
          <w:lang w:bidi="hi-IN"/>
        </w:rPr>
      </w:pPr>
      <w:r w:rsidRPr="00F42509">
        <w:rPr>
          <w:rFonts w:eastAsiaTheme="minorHAnsi"/>
          <w:bCs w:val="0"/>
          <w:iCs/>
          <w:color w:val="222222"/>
          <w:kern w:val="2"/>
          <w:sz w:val="24"/>
          <w:szCs w:val="24"/>
          <w:u w:val="single"/>
          <w:shd w:val="clear" w:color="auto" w:fill="FFFFFF"/>
          <w:lang w:bidi="hi-IN"/>
        </w:rPr>
        <w:t>2.3 COMPARATIVE ANALYSIS OF SIC AND GAN POWER DEVICES</w:t>
      </w:r>
    </w:p>
    <w:p w14:paraId="2D447DC1"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Although both silicon carbide and gallium nitride devices significantly outperform conventional silicon-based power devices, fundamental differences in their material properties and device structures lead to distinct performance characteristics and application domains. A comparative understanding of these differences is essential for selecting the appropriate technology for specific power electronic applications.</w:t>
      </w:r>
    </w:p>
    <w:p w14:paraId="37991361"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Silicon carbide devices benefit from a combination of wide bandgap energy and high thermal conductivity, enabling efficient heat dissipation and stable operation under high-voltage and high-power conditions. The vertical device architecture commonly employed in SiC MOSFETs allows for effective voltage blocking, making these devices suitable for applications operating at voltages ranging from several hundred volts to beyond 1.7 kV [5]. In such applications, SiC MOSFETs offer lower conduction losses and improved thermal reliability compared to silicon IGBTs.</w:t>
      </w:r>
    </w:p>
    <w:p w14:paraId="068947E9"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In contrast, gallium nitride devices excel in high-frequency operation due to their high electron mobility and saturation velocity. The lateral structure of GaN HEMTs minimizes parasitic capacitances, enabling ultra-fast switching with reduced switching losses. However, this same structural characteristic limits their maximum voltage handling capability, typically confining their use to low- and medium-voltage ranges [7]. As a result, GaN devices are particularly advantageous in applications where switching speed and power density are prioritized over voltage rating.</w:t>
      </w:r>
    </w:p>
    <w:p w14:paraId="5B9856B0"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From a system-level perspective, SiC-based converters often enable higher efficiency and reduced cooling requirements in high-power systems, while GaN-based converters facilitate compact, lightweight designs in high-frequency applications. The complementary strengths of SiC and GaN technologies suggest that their coexistence will continue, with each material addressing specific performance requirements rather than serving as a universal replacement for the other [6].</w:t>
      </w:r>
    </w:p>
    <w:p w14:paraId="7E427BBF" w14:textId="77777777" w:rsidR="002B457C"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Table 1 summarizes the key material and device-level differences between SiC MOSFETs and GaN HEMTs, highlighting their respective advantages and typical application areas.</w:t>
      </w:r>
    </w:p>
    <w:p w14:paraId="5792381C" w14:textId="77777777" w:rsidR="00F42509" w:rsidRDefault="00F42509" w:rsidP="00F42509">
      <w:pPr>
        <w:pStyle w:val="NormalWeb"/>
        <w:spacing w:line="276" w:lineRule="auto"/>
        <w:jc w:val="both"/>
        <w:rPr>
          <w:rFonts w:eastAsiaTheme="minorHAnsi"/>
          <w:iCs/>
          <w:color w:val="222222"/>
          <w:kern w:val="2"/>
          <w:shd w:val="clear" w:color="auto" w:fill="FFFFFF"/>
          <w:lang w:bidi="hi-IN"/>
        </w:rPr>
      </w:pPr>
    </w:p>
    <w:p w14:paraId="1F7F6F67" w14:textId="77777777" w:rsidR="00F42509" w:rsidRPr="00F42509" w:rsidRDefault="00F42509" w:rsidP="00F42509">
      <w:pPr>
        <w:pStyle w:val="NormalWeb"/>
        <w:spacing w:line="276" w:lineRule="auto"/>
        <w:jc w:val="both"/>
        <w:rPr>
          <w:rFonts w:eastAsiaTheme="minorHAnsi"/>
          <w:iCs/>
          <w:color w:val="222222"/>
          <w:kern w:val="2"/>
          <w:shd w:val="clear" w:color="auto" w:fill="FFFFFF"/>
          <w:lang w:bidi="hi-IN"/>
        </w:rPr>
      </w:pPr>
    </w:p>
    <w:p w14:paraId="76E1851A" w14:textId="77777777" w:rsidR="002B457C" w:rsidRPr="00F42509" w:rsidRDefault="002B457C" w:rsidP="00F42509">
      <w:pPr>
        <w:spacing w:before="100" w:beforeAutospacing="1" w:after="100" w:afterAutospacing="1"/>
        <w:jc w:val="both"/>
        <w:outlineLvl w:val="3"/>
        <w:rPr>
          <w:rFonts w:ascii="Times New Roman" w:hAnsi="Times New Roman" w:cs="Times New Roman"/>
          <w:b/>
          <w:iCs/>
          <w:color w:val="222222"/>
          <w:kern w:val="2"/>
          <w:sz w:val="24"/>
          <w:szCs w:val="24"/>
          <w:shd w:val="clear" w:color="auto" w:fill="FFFFFF"/>
          <w:lang w:bidi="hi-IN"/>
        </w:rPr>
      </w:pPr>
      <w:r w:rsidRPr="00F42509">
        <w:rPr>
          <w:rFonts w:ascii="Times New Roman" w:hAnsi="Times New Roman" w:cs="Times New Roman"/>
          <w:b/>
          <w:iCs/>
          <w:color w:val="222222"/>
          <w:kern w:val="2"/>
          <w:sz w:val="24"/>
          <w:szCs w:val="24"/>
          <w:shd w:val="clear" w:color="auto" w:fill="FFFFFF"/>
          <w:lang w:bidi="hi-IN"/>
        </w:rPr>
        <w:t xml:space="preserve">Table 1. </w:t>
      </w:r>
      <w:r w:rsidR="00F42509" w:rsidRPr="00F42509">
        <w:rPr>
          <w:rFonts w:ascii="Times New Roman" w:hAnsi="Times New Roman" w:cs="Times New Roman"/>
          <w:b/>
          <w:iCs/>
          <w:color w:val="222222"/>
          <w:kern w:val="2"/>
          <w:sz w:val="24"/>
          <w:szCs w:val="24"/>
          <w:shd w:val="clear" w:color="auto" w:fill="FFFFFF"/>
          <w:lang w:bidi="hi-IN"/>
        </w:rPr>
        <w:t xml:space="preserve"> </w:t>
      </w:r>
      <w:r w:rsidRPr="00F42509">
        <w:rPr>
          <w:rFonts w:ascii="Times New Roman" w:hAnsi="Times New Roman" w:cs="Times New Roman"/>
          <w:b/>
          <w:iCs/>
          <w:color w:val="222222"/>
          <w:kern w:val="2"/>
          <w:sz w:val="24"/>
          <w:szCs w:val="24"/>
          <w:shd w:val="clear" w:color="auto" w:fill="FFFFFF"/>
          <w:lang w:bidi="hi-IN"/>
        </w:rPr>
        <w:t>Comparison of SiC MOSFET and GaN HEMT Power Devices</w:t>
      </w:r>
    </w:p>
    <w:tbl>
      <w:tblPr>
        <w:tblStyle w:val="TableGrid"/>
        <w:tblW w:w="9576" w:type="dxa"/>
        <w:tblLook w:val="04A0" w:firstRow="1" w:lastRow="0" w:firstColumn="1" w:lastColumn="0" w:noHBand="0" w:noVBand="1"/>
      </w:tblPr>
      <w:tblGrid>
        <w:gridCol w:w="3192"/>
        <w:gridCol w:w="3192"/>
        <w:gridCol w:w="3192"/>
      </w:tblGrid>
      <w:tr w:rsidR="002B457C" w:rsidRPr="00F42509" w14:paraId="3BC5E374" w14:textId="77777777" w:rsidTr="00BE576B">
        <w:tc>
          <w:tcPr>
            <w:tcW w:w="3192" w:type="dxa"/>
            <w:vAlign w:val="center"/>
          </w:tcPr>
          <w:p w14:paraId="44BC299C"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Parameter</w:t>
            </w:r>
          </w:p>
        </w:tc>
        <w:tc>
          <w:tcPr>
            <w:tcW w:w="3192" w:type="dxa"/>
            <w:vAlign w:val="center"/>
          </w:tcPr>
          <w:p w14:paraId="0195268F"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SiC MOSFET</w:t>
            </w:r>
          </w:p>
        </w:tc>
        <w:tc>
          <w:tcPr>
            <w:tcW w:w="3192" w:type="dxa"/>
            <w:vAlign w:val="center"/>
          </w:tcPr>
          <w:p w14:paraId="51F4EA1B"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GaN HEMT</w:t>
            </w:r>
          </w:p>
        </w:tc>
      </w:tr>
      <w:tr w:rsidR="002B457C" w:rsidRPr="00F42509" w14:paraId="6A470994" w14:textId="77777777" w:rsidTr="00BE576B">
        <w:tc>
          <w:tcPr>
            <w:tcW w:w="3192" w:type="dxa"/>
            <w:vAlign w:val="center"/>
          </w:tcPr>
          <w:p w14:paraId="31B3AFAF"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Material Bandgap</w:t>
            </w:r>
          </w:p>
        </w:tc>
        <w:tc>
          <w:tcPr>
            <w:tcW w:w="3192" w:type="dxa"/>
            <w:vAlign w:val="center"/>
          </w:tcPr>
          <w:p w14:paraId="55679E8B"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~3.2 eV</w:t>
            </w:r>
          </w:p>
        </w:tc>
        <w:tc>
          <w:tcPr>
            <w:tcW w:w="3192" w:type="dxa"/>
            <w:vAlign w:val="center"/>
          </w:tcPr>
          <w:p w14:paraId="033A2FC3"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~3.4 eV</w:t>
            </w:r>
          </w:p>
        </w:tc>
      </w:tr>
      <w:tr w:rsidR="002B457C" w:rsidRPr="00F42509" w14:paraId="6A2894CF" w14:textId="77777777" w:rsidTr="00BE576B">
        <w:tc>
          <w:tcPr>
            <w:tcW w:w="3192" w:type="dxa"/>
            <w:vAlign w:val="center"/>
          </w:tcPr>
          <w:p w14:paraId="42476662"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Typical Cost</w:t>
            </w:r>
          </w:p>
        </w:tc>
        <w:tc>
          <w:tcPr>
            <w:tcW w:w="3192" w:type="dxa"/>
            <w:vAlign w:val="center"/>
          </w:tcPr>
          <w:p w14:paraId="482F927F"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High</w:t>
            </w:r>
          </w:p>
        </w:tc>
        <w:tc>
          <w:tcPr>
            <w:tcW w:w="3192" w:type="dxa"/>
            <w:vAlign w:val="center"/>
          </w:tcPr>
          <w:p w14:paraId="6413E442"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r>
      <w:tr w:rsidR="002B457C" w:rsidRPr="00F42509" w14:paraId="61E01816" w14:textId="77777777" w:rsidTr="00BE576B">
        <w:tc>
          <w:tcPr>
            <w:tcW w:w="3192" w:type="dxa"/>
            <w:vAlign w:val="center"/>
          </w:tcPr>
          <w:p w14:paraId="31E1CB6D"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lastRenderedPageBreak/>
              <w:t>Power Density</w:t>
            </w:r>
          </w:p>
        </w:tc>
        <w:tc>
          <w:tcPr>
            <w:tcW w:w="3192" w:type="dxa"/>
            <w:vAlign w:val="center"/>
          </w:tcPr>
          <w:p w14:paraId="3E45E299"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c>
          <w:tcPr>
            <w:tcW w:w="3192" w:type="dxa"/>
            <w:vAlign w:val="center"/>
          </w:tcPr>
          <w:p w14:paraId="1A12E4CC"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High</w:t>
            </w:r>
          </w:p>
        </w:tc>
      </w:tr>
      <w:tr w:rsidR="002B457C" w:rsidRPr="00F42509" w14:paraId="3BC698A6" w14:textId="77777777" w:rsidTr="00BE576B">
        <w:tc>
          <w:tcPr>
            <w:tcW w:w="3192" w:type="dxa"/>
            <w:vAlign w:val="center"/>
          </w:tcPr>
          <w:p w14:paraId="6D08E3C0"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Operating Voltage Range</w:t>
            </w:r>
          </w:p>
        </w:tc>
        <w:tc>
          <w:tcPr>
            <w:tcW w:w="3192" w:type="dxa"/>
            <w:vAlign w:val="center"/>
          </w:tcPr>
          <w:p w14:paraId="09161BD6"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600–1700 V</w:t>
            </w:r>
          </w:p>
        </w:tc>
        <w:tc>
          <w:tcPr>
            <w:tcW w:w="3192" w:type="dxa"/>
            <w:vAlign w:val="center"/>
          </w:tcPr>
          <w:p w14:paraId="3036A78D"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15–600 V</w:t>
            </w:r>
          </w:p>
        </w:tc>
      </w:tr>
      <w:tr w:rsidR="002B457C" w:rsidRPr="00F42509" w14:paraId="01DBBAB7" w14:textId="77777777" w:rsidTr="00BE576B">
        <w:tc>
          <w:tcPr>
            <w:tcW w:w="3192" w:type="dxa"/>
            <w:vAlign w:val="center"/>
          </w:tcPr>
          <w:p w14:paraId="4CDAFCA2"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Switching Frequency</w:t>
            </w:r>
          </w:p>
        </w:tc>
        <w:tc>
          <w:tcPr>
            <w:tcW w:w="3192" w:type="dxa"/>
            <w:vAlign w:val="center"/>
          </w:tcPr>
          <w:p w14:paraId="081AB503"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60 kHz–300 kHz</w:t>
            </w:r>
          </w:p>
        </w:tc>
        <w:tc>
          <w:tcPr>
            <w:tcW w:w="3192" w:type="dxa"/>
            <w:vAlign w:val="center"/>
          </w:tcPr>
          <w:p w14:paraId="039EE59F"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&gt;500 kHz</w:t>
            </w:r>
          </w:p>
        </w:tc>
      </w:tr>
      <w:tr w:rsidR="002B457C" w:rsidRPr="00F42509" w14:paraId="48247EF9" w14:textId="77777777" w:rsidTr="00BE576B">
        <w:tc>
          <w:tcPr>
            <w:tcW w:w="3192" w:type="dxa"/>
            <w:vAlign w:val="center"/>
          </w:tcPr>
          <w:p w14:paraId="6596A990"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Thermal Conductivity</w:t>
            </w:r>
          </w:p>
        </w:tc>
        <w:tc>
          <w:tcPr>
            <w:tcW w:w="3192" w:type="dxa"/>
            <w:vAlign w:val="center"/>
          </w:tcPr>
          <w:p w14:paraId="5FF3E429"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Very High</w:t>
            </w:r>
          </w:p>
        </w:tc>
        <w:tc>
          <w:tcPr>
            <w:tcW w:w="3192" w:type="dxa"/>
            <w:vAlign w:val="center"/>
          </w:tcPr>
          <w:p w14:paraId="2A84EA7D"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r>
      <w:tr w:rsidR="002B457C" w:rsidRPr="00F42509" w14:paraId="637DF664" w14:textId="77777777" w:rsidTr="00BE576B">
        <w:tc>
          <w:tcPr>
            <w:tcW w:w="3192" w:type="dxa"/>
            <w:vAlign w:val="center"/>
          </w:tcPr>
          <w:p w14:paraId="3B27EDD3"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Electron Mobility</w:t>
            </w:r>
          </w:p>
        </w:tc>
        <w:tc>
          <w:tcPr>
            <w:tcW w:w="3192" w:type="dxa"/>
            <w:vAlign w:val="center"/>
          </w:tcPr>
          <w:p w14:paraId="05DB898E"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c>
          <w:tcPr>
            <w:tcW w:w="3192" w:type="dxa"/>
            <w:vAlign w:val="center"/>
          </w:tcPr>
          <w:p w14:paraId="5238AE27"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Very High</w:t>
            </w:r>
          </w:p>
        </w:tc>
      </w:tr>
      <w:tr w:rsidR="002B457C" w:rsidRPr="00F42509" w14:paraId="2C5BED0D" w14:textId="77777777" w:rsidTr="00BE576B">
        <w:tc>
          <w:tcPr>
            <w:tcW w:w="3192" w:type="dxa"/>
            <w:vAlign w:val="center"/>
          </w:tcPr>
          <w:p w14:paraId="72624D91"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Conduction Type</w:t>
            </w:r>
          </w:p>
        </w:tc>
        <w:tc>
          <w:tcPr>
            <w:tcW w:w="3192" w:type="dxa"/>
            <w:vAlign w:val="center"/>
          </w:tcPr>
          <w:p w14:paraId="40469B74"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Vertical</w:t>
            </w:r>
          </w:p>
        </w:tc>
        <w:tc>
          <w:tcPr>
            <w:tcW w:w="3192" w:type="dxa"/>
            <w:vAlign w:val="center"/>
          </w:tcPr>
          <w:p w14:paraId="6FC67AA5"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Lateral</w:t>
            </w:r>
          </w:p>
        </w:tc>
      </w:tr>
      <w:tr w:rsidR="002B457C" w:rsidRPr="00F42509" w14:paraId="30BFF9C6" w14:textId="77777777" w:rsidTr="00BE576B">
        <w:tc>
          <w:tcPr>
            <w:tcW w:w="3192" w:type="dxa"/>
            <w:vAlign w:val="center"/>
          </w:tcPr>
          <w:p w14:paraId="5DA1CEC8"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Typical Applications</w:t>
            </w:r>
          </w:p>
        </w:tc>
        <w:tc>
          <w:tcPr>
            <w:tcW w:w="3192" w:type="dxa"/>
            <w:vAlign w:val="center"/>
          </w:tcPr>
          <w:p w14:paraId="2386BE4D"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EV traction inverters, PV inverters, industrial drives</w:t>
            </w:r>
          </w:p>
        </w:tc>
        <w:tc>
          <w:tcPr>
            <w:tcW w:w="3192" w:type="dxa"/>
            <w:vAlign w:val="center"/>
          </w:tcPr>
          <w:p w14:paraId="033F5C2E" w14:textId="77777777"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Fast chargers, data centers, 5G base stations</w:t>
            </w:r>
          </w:p>
        </w:tc>
      </w:tr>
    </w:tbl>
    <w:p w14:paraId="4FDDE916" w14:textId="77777777" w:rsidR="002B457C" w:rsidRPr="00F42509" w:rsidRDefault="00F42509" w:rsidP="00F42509">
      <w:pPr>
        <w:pStyle w:val="Heading2"/>
        <w:spacing w:line="276" w:lineRule="auto"/>
        <w:jc w:val="both"/>
        <w:rPr>
          <w:rFonts w:eastAsiaTheme="minorHAnsi"/>
          <w:bCs w:val="0"/>
          <w:iCs/>
          <w:color w:val="222222"/>
          <w:kern w:val="2"/>
          <w:sz w:val="24"/>
          <w:szCs w:val="24"/>
          <w:u w:val="single"/>
          <w:shd w:val="clear" w:color="auto" w:fill="FFFFFF"/>
          <w:lang w:bidi="hi-IN"/>
        </w:rPr>
      </w:pPr>
      <w:r w:rsidRPr="00F42509">
        <w:rPr>
          <w:rFonts w:eastAsiaTheme="minorHAnsi"/>
          <w:bCs w:val="0"/>
          <w:iCs/>
          <w:color w:val="222222"/>
          <w:kern w:val="2"/>
          <w:sz w:val="24"/>
          <w:szCs w:val="24"/>
          <w:u w:val="single"/>
          <w:shd w:val="clear" w:color="auto" w:fill="FFFFFF"/>
          <w:lang w:bidi="hi-IN"/>
        </w:rPr>
        <w:t>3. APPLICATION SCENARIOS</w:t>
      </w:r>
    </w:p>
    <w:p w14:paraId="0F43DEC4" w14:textId="77777777" w:rsidR="002B457C" w:rsidRPr="00F42509" w:rsidRDefault="00F42509" w:rsidP="00F42509">
      <w:pPr>
        <w:pStyle w:val="Heading3"/>
        <w:jc w:val="both"/>
        <w:rPr>
          <w:rFonts w:ascii="Times New Roman" w:eastAsiaTheme="minorHAnsi" w:hAnsi="Times New Roman" w:cs="Times New Roman"/>
          <w:bCs w:val="0"/>
          <w:iCs/>
          <w:color w:val="222222"/>
          <w:kern w:val="2"/>
          <w:sz w:val="24"/>
          <w:szCs w:val="24"/>
          <w:u w:val="single"/>
          <w:shd w:val="clear" w:color="auto" w:fill="FFFFFF"/>
          <w:lang w:bidi="hi-IN"/>
        </w:rPr>
      </w:pPr>
      <w:r w:rsidRPr="00F42509">
        <w:rPr>
          <w:rFonts w:ascii="Times New Roman" w:eastAsiaTheme="minorHAnsi" w:hAnsi="Times New Roman" w:cs="Times New Roman"/>
          <w:bCs w:val="0"/>
          <w:iCs/>
          <w:color w:val="222222"/>
          <w:kern w:val="2"/>
          <w:sz w:val="24"/>
          <w:szCs w:val="24"/>
          <w:u w:val="single"/>
          <w:shd w:val="clear" w:color="auto" w:fill="FFFFFF"/>
          <w:lang w:bidi="hi-IN"/>
        </w:rPr>
        <w:t>3.1 APPLICATIONS OF SILICON CARBIDE MOSFETS</w:t>
      </w:r>
    </w:p>
    <w:p w14:paraId="39C5BCA7"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Silicon carbide MOSFETs are widely employed in high-voltage and high-power applications where efficiency, thermal stability, and reliability are critical. One of the most prominent application areas is electric vehicle traction inverters, where SiC devices enable higher switching frequencies and reduced conduction losses compared to silicon-based solutions. These improvements translate directly into increased driving range, reduced cooling system requirements, and overall system weight reduction [8].</w:t>
      </w:r>
    </w:p>
    <w:p w14:paraId="71E31607"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In renewable energy systems, SiC MOSFETs are increasingly used in photovoltaic and wind energy inverters. Their high voltage-blocking capability and excellent thermal performance allow for higher power ratings and improved conversion efficiency, particularly in utility-scale installations [9]. Additionally, SiC devices are well suited for industrial motor drives and uninterruptible power supplies, where reliable operation under harsh thermal and electrical conditions is essential.</w:t>
      </w:r>
    </w:p>
    <w:p w14:paraId="2FD0EFB3" w14:textId="77777777" w:rsidR="002B457C" w:rsidRPr="00F42509" w:rsidRDefault="00F42509" w:rsidP="00F42509">
      <w:pPr>
        <w:pStyle w:val="Heading3"/>
        <w:jc w:val="both"/>
        <w:rPr>
          <w:rFonts w:ascii="Times New Roman" w:eastAsiaTheme="minorHAnsi" w:hAnsi="Times New Roman" w:cs="Times New Roman"/>
          <w:bCs w:val="0"/>
          <w:iCs/>
          <w:color w:val="222222"/>
          <w:kern w:val="2"/>
          <w:sz w:val="24"/>
          <w:szCs w:val="24"/>
          <w:u w:val="single"/>
          <w:shd w:val="clear" w:color="auto" w:fill="FFFFFF"/>
          <w:lang w:bidi="hi-IN"/>
        </w:rPr>
      </w:pPr>
      <w:r w:rsidRPr="00F42509">
        <w:rPr>
          <w:rFonts w:ascii="Times New Roman" w:eastAsiaTheme="minorHAnsi" w:hAnsi="Times New Roman" w:cs="Times New Roman"/>
          <w:bCs w:val="0"/>
          <w:iCs/>
          <w:color w:val="222222"/>
          <w:kern w:val="2"/>
          <w:sz w:val="24"/>
          <w:szCs w:val="24"/>
          <w:u w:val="single"/>
          <w:shd w:val="clear" w:color="auto" w:fill="FFFFFF"/>
          <w:lang w:bidi="hi-IN"/>
        </w:rPr>
        <w:t>3.2 APPLICATIONS OF GALLIUM NITRIDE DEVICES</w:t>
      </w:r>
    </w:p>
    <w:p w14:paraId="7D8861E4" w14:textId="77777777"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Gallium nitride devices are predominantly utilized in low- to medium-voltage applications that demand high switching frequencies and compact system architectures. In telecommunication infrastructure, GaN-based power amplifiers and converters play a crucial role in fifth-generation base stations by enabling high efficiency and reduced power losses at elevated operating frequencies [10].</w:t>
      </w:r>
    </w:p>
    <w:p w14:paraId="74206D0C" w14:textId="77777777" w:rsidR="002B457C"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GaN devices have also gained widespread adoption in data centers and fast-charging systems, where their fast switching capability supports high power density and compact converter designs. In consumer electronics, GaN-based adapters and chargers offer reduced size and improved efficiency compared to conventional silicon-based solutions. Furthermore, GaN technology is increasingly employed in advanced radar and defense systems, where high-frequency operation and reliability are paramount [11].</w:t>
      </w:r>
    </w:p>
    <w:p w14:paraId="1B046411" w14:textId="77777777" w:rsidR="00F42509" w:rsidRPr="00F42509" w:rsidRDefault="00F42509" w:rsidP="00F42509">
      <w:pPr>
        <w:pStyle w:val="NormalWeb"/>
        <w:spacing w:line="276" w:lineRule="auto"/>
        <w:jc w:val="both"/>
        <w:rPr>
          <w:rFonts w:eastAsiaTheme="minorHAnsi"/>
          <w:iCs/>
          <w:color w:val="222222"/>
          <w:kern w:val="2"/>
          <w:shd w:val="clear" w:color="auto" w:fill="FFFFFF"/>
          <w:lang w:bidi="hi-IN"/>
        </w:rPr>
      </w:pPr>
    </w:p>
    <w:p w14:paraId="127F99A6" w14:textId="77777777" w:rsidR="002B457C" w:rsidRPr="002B457C" w:rsidRDefault="00F4250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sidRPr="002B457C">
        <w:rPr>
          <w:rFonts w:ascii="Times New Roman" w:hAnsi="Times New Roman" w:cs="Times New Roman"/>
          <w:b/>
          <w:iCs/>
          <w:color w:val="222222"/>
          <w:kern w:val="2"/>
          <w:sz w:val="24"/>
          <w:szCs w:val="24"/>
          <w:u w:val="single"/>
          <w:shd w:val="clear" w:color="auto" w:fill="FFFFFF"/>
          <w:lang w:bidi="hi-IN"/>
        </w:rPr>
        <w:t>4. CHALLENGES AND FUTURE PROSPECTS</w:t>
      </w:r>
    </w:p>
    <w:p w14:paraId="443634FE"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Despite the substantial advantages offered by wide bandgap semiconductor technologies, several technical and economic challenges continue to limit their widespread adoption. One of the </w:t>
      </w:r>
      <w:r w:rsidRPr="002B457C">
        <w:rPr>
          <w:rFonts w:ascii="Times New Roman" w:hAnsi="Times New Roman" w:cs="Times New Roman"/>
          <w:iCs/>
          <w:color w:val="222222"/>
          <w:kern w:val="2"/>
          <w:sz w:val="24"/>
          <w:szCs w:val="24"/>
          <w:shd w:val="clear" w:color="auto" w:fill="FFFFFF"/>
          <w:lang w:bidi="hi-IN"/>
        </w:rPr>
        <w:lastRenderedPageBreak/>
        <w:t>primary barriers is the relatively high material and fabrication cost associated with both silicon carbide and gallium nitride devices. The growth of high-quality SiC substrates is complex and energy-intensive, while GaN devices often rely on foreign substrates, which introduce lattice mismatch and thermal management issues [12].</w:t>
      </w:r>
    </w:p>
    <w:p w14:paraId="6E9BDD3F"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In silicon carbide devices, defects originating during bulk crystal growth and epitaxial layer deposition—such as micropipes, stacking faults, and basal plane dislocations—can adversely affect device yield and long-term reliability. These defects may lead to increased leakage currents, premature breakdown, and degradation under high electric field stress. Although significant progress has been made in reducing defect density, further improvements in material quality remain essential for large-scale deployment [12].</w:t>
      </w:r>
    </w:p>
    <w:p w14:paraId="6C83A615"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Gallium nitride devices face distinct challenges related to normally-off operation, gate reliability, and thermal management. The lateral device structure and high power density of GaN HEMTs result in localized heating, which can compromise long-term stability if not adequately addressed. Additionally, ensuring robust enhancement-mode operation without sacrificing performance remains an active area of research [7].</w:t>
      </w:r>
    </w:p>
    <w:p w14:paraId="1187588F"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Future development efforts are focused on advancing epitaxial growth techniques, optimizing device architectures, and improving packaging and thermal management solutions. Innovations such as gate oxide engineering, field-plate optimization, advanced power modules, and integrated cooling techniques are expected to enhance device reliability and reduce overall system cost [13]. As manufacturing volumes increase and process maturity improves, wide bandgap semiconductor devices are anticipated to become increasingly cost-competitive with silicon-based alternatives, accelerating their adoption across a broader range of applications.</w:t>
      </w:r>
    </w:p>
    <w:p w14:paraId="105D3334" w14:textId="77777777" w:rsidR="002B457C" w:rsidRPr="002B457C" w:rsidRDefault="00F4250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sidRPr="002B457C">
        <w:rPr>
          <w:rFonts w:ascii="Times New Roman" w:hAnsi="Times New Roman" w:cs="Times New Roman"/>
          <w:b/>
          <w:iCs/>
          <w:color w:val="222222"/>
          <w:kern w:val="2"/>
          <w:sz w:val="24"/>
          <w:szCs w:val="24"/>
          <w:u w:val="single"/>
          <w:shd w:val="clear" w:color="auto" w:fill="FFFFFF"/>
          <w:lang w:bidi="hi-IN"/>
        </w:rPr>
        <w:t>5. CONCLUSION</w:t>
      </w:r>
    </w:p>
    <w:p w14:paraId="62820FC8"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Wide bandgap semiconductor technologies based on silicon carbide and gallium nitride represent a fundamental shift in the design and performance capabilities of modern power electronic systems. By addressing the intrinsic limitations of silicon, these materials enable efficient operation under high voltage, high temperature, and high switching frequency conditions that are increasingly demanded by emerging applications.</w:t>
      </w:r>
    </w:p>
    <w:p w14:paraId="32A446D8" w14:textId="77777777"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Silicon carbide devices offer distinct advantages in high-voltage and high-power applications, where thermal conductivity and voltage-blocking capability are critical performance determinants. In contrast, gallium nitride devices excel in high-frequency and power-dense systems, enabling compact converter designs with reduced switching losses. Rather than competing directly, these technologies serve complementary roles across the power electronics landscape.</w:t>
      </w:r>
    </w:p>
    <w:p w14:paraId="633EA87B" w14:textId="77777777" w:rsid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Although challenges related to material defects, fabrication complexity, cost, and reliability persist, continued advancements in material science, device engineering, and packaging technologies are steadily mitigating these limitations. As these developments progress, wide bandgap semiconductors are poised to play a central role in enabling next-generation power electronic systems characterized by higher efficiency, increased power density, and improved sustainability.</w:t>
      </w:r>
    </w:p>
    <w:p w14:paraId="75D2529E" w14:textId="77777777" w:rsidR="00F42509" w:rsidRPr="0073057D" w:rsidRDefault="00F42509" w:rsidP="00F4250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3057D">
        <w:rPr>
          <w:rFonts w:ascii="Times New Roman" w:eastAsia="Times New Roman" w:hAnsi="Times New Roman" w:cs="Times New Roman"/>
          <w:b/>
          <w:bCs/>
          <w:sz w:val="24"/>
          <w:szCs w:val="24"/>
        </w:rPr>
        <w:lastRenderedPageBreak/>
        <w:t>REFERENCES</w:t>
      </w:r>
    </w:p>
    <w:p w14:paraId="20B872BC"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Baliga, B. J., </w:t>
      </w:r>
      <w:r w:rsidRPr="0073057D">
        <w:rPr>
          <w:rFonts w:ascii="Times New Roman" w:eastAsia="Times New Roman" w:hAnsi="Times New Roman" w:cs="Times New Roman"/>
          <w:i/>
          <w:iCs/>
          <w:sz w:val="24"/>
          <w:szCs w:val="24"/>
        </w:rPr>
        <w:t>Fundamentals of Power Semiconductor Devices</w:t>
      </w:r>
      <w:r w:rsidRPr="0073057D">
        <w:rPr>
          <w:rFonts w:ascii="Times New Roman" w:eastAsia="Times New Roman" w:hAnsi="Times New Roman" w:cs="Times New Roman"/>
          <w:sz w:val="24"/>
          <w:szCs w:val="24"/>
        </w:rPr>
        <w:t>, Springer, 2008.</w:t>
      </w:r>
    </w:p>
    <w:p w14:paraId="5F16492C"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Mishra, U. K., “Wide bandgap semiconductors for power electronics,” </w:t>
      </w:r>
      <w:r w:rsidRPr="0073057D">
        <w:rPr>
          <w:rFonts w:ascii="Times New Roman" w:eastAsia="Times New Roman" w:hAnsi="Times New Roman" w:cs="Times New Roman"/>
          <w:i/>
          <w:iCs/>
          <w:sz w:val="24"/>
          <w:szCs w:val="24"/>
        </w:rPr>
        <w:t>Proceedings of the IEEE</w:t>
      </w:r>
      <w:r w:rsidRPr="0073057D">
        <w:rPr>
          <w:rFonts w:ascii="Times New Roman" w:eastAsia="Times New Roman" w:hAnsi="Times New Roman" w:cs="Times New Roman"/>
          <w:sz w:val="24"/>
          <w:szCs w:val="24"/>
        </w:rPr>
        <w:t>, 2023.</w:t>
      </w:r>
    </w:p>
    <w:p w14:paraId="750203A2"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Roccaforte, F., et al., “Wide bandgap semiconductor devices,” </w:t>
      </w:r>
      <w:r w:rsidRPr="0073057D">
        <w:rPr>
          <w:rFonts w:ascii="Times New Roman" w:eastAsia="Times New Roman" w:hAnsi="Times New Roman" w:cs="Times New Roman"/>
          <w:i/>
          <w:iCs/>
          <w:sz w:val="24"/>
          <w:szCs w:val="24"/>
        </w:rPr>
        <w:t>Micromachines</w:t>
      </w:r>
      <w:r w:rsidRPr="0073057D">
        <w:rPr>
          <w:rFonts w:ascii="Times New Roman" w:eastAsia="Times New Roman" w:hAnsi="Times New Roman" w:cs="Times New Roman"/>
          <w:sz w:val="24"/>
          <w:szCs w:val="24"/>
        </w:rPr>
        <w:t>, 2022.</w:t>
      </w:r>
    </w:p>
    <w:p w14:paraId="69525835"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Mishra, U. K., Parikh, P., &amp; Wu, Y. F., “AlGaN/GaN HEMTs,” </w:t>
      </w:r>
      <w:r w:rsidRPr="0073057D">
        <w:rPr>
          <w:rFonts w:ascii="Times New Roman" w:eastAsia="Times New Roman" w:hAnsi="Times New Roman" w:cs="Times New Roman"/>
          <w:i/>
          <w:iCs/>
          <w:sz w:val="24"/>
          <w:szCs w:val="24"/>
        </w:rPr>
        <w:t>Proceedings of the IEEE</w:t>
      </w:r>
      <w:r w:rsidRPr="0073057D">
        <w:rPr>
          <w:rFonts w:ascii="Times New Roman" w:eastAsia="Times New Roman" w:hAnsi="Times New Roman" w:cs="Times New Roman"/>
          <w:sz w:val="24"/>
          <w:szCs w:val="24"/>
        </w:rPr>
        <w:t>, 2002.</w:t>
      </w:r>
    </w:p>
    <w:p w14:paraId="170EDAEC"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Spaziani, L., &amp; Lu, L., </w:t>
      </w:r>
      <w:r w:rsidRPr="0073057D">
        <w:rPr>
          <w:rFonts w:ascii="Times New Roman" w:eastAsia="Times New Roman" w:hAnsi="Times New Roman" w:cs="Times New Roman"/>
          <w:i/>
          <w:iCs/>
          <w:sz w:val="24"/>
          <w:szCs w:val="24"/>
        </w:rPr>
        <w:t>IEEE ISPSD</w:t>
      </w:r>
      <w:r w:rsidRPr="0073057D">
        <w:rPr>
          <w:rFonts w:ascii="Times New Roman" w:eastAsia="Times New Roman" w:hAnsi="Times New Roman" w:cs="Times New Roman"/>
          <w:sz w:val="24"/>
          <w:szCs w:val="24"/>
        </w:rPr>
        <w:t>, 2018.</w:t>
      </w:r>
    </w:p>
    <w:p w14:paraId="2FF15844"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Gunaydin, Y., et al., </w:t>
      </w:r>
      <w:r w:rsidRPr="0073057D">
        <w:rPr>
          <w:rFonts w:ascii="Times New Roman" w:eastAsia="Times New Roman" w:hAnsi="Times New Roman" w:cs="Times New Roman"/>
          <w:i/>
          <w:iCs/>
          <w:sz w:val="24"/>
          <w:szCs w:val="24"/>
        </w:rPr>
        <w:t>IEEE ECCE</w:t>
      </w:r>
      <w:r w:rsidRPr="0073057D">
        <w:rPr>
          <w:rFonts w:ascii="Times New Roman" w:eastAsia="Times New Roman" w:hAnsi="Times New Roman" w:cs="Times New Roman"/>
          <w:sz w:val="24"/>
          <w:szCs w:val="24"/>
        </w:rPr>
        <w:t>, 2020.</w:t>
      </w:r>
    </w:p>
    <w:p w14:paraId="58D3FBF3"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Lo Nigro, R., et al., </w:t>
      </w:r>
      <w:r w:rsidRPr="0073057D">
        <w:rPr>
          <w:rFonts w:ascii="Times New Roman" w:eastAsia="Times New Roman" w:hAnsi="Times New Roman" w:cs="Times New Roman"/>
          <w:i/>
          <w:iCs/>
          <w:sz w:val="24"/>
          <w:szCs w:val="24"/>
        </w:rPr>
        <w:t>Materials</w:t>
      </w:r>
      <w:r w:rsidRPr="0073057D">
        <w:rPr>
          <w:rFonts w:ascii="Times New Roman" w:eastAsia="Times New Roman" w:hAnsi="Times New Roman" w:cs="Times New Roman"/>
          <w:sz w:val="24"/>
          <w:szCs w:val="24"/>
        </w:rPr>
        <w:t>, 2022.</w:t>
      </w:r>
    </w:p>
    <w:p w14:paraId="57756B8C"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Abd El-Azeem, S. M., &amp; El-Ghanam, S. M., </w:t>
      </w:r>
      <w:r w:rsidRPr="0073057D">
        <w:rPr>
          <w:rFonts w:ascii="Times New Roman" w:eastAsia="Times New Roman" w:hAnsi="Times New Roman" w:cs="Times New Roman"/>
          <w:i/>
          <w:iCs/>
          <w:sz w:val="24"/>
          <w:szCs w:val="24"/>
        </w:rPr>
        <w:t>Cryogenics</w:t>
      </w:r>
      <w:r w:rsidRPr="0073057D">
        <w:rPr>
          <w:rFonts w:ascii="Times New Roman" w:eastAsia="Times New Roman" w:hAnsi="Times New Roman" w:cs="Times New Roman"/>
          <w:sz w:val="24"/>
          <w:szCs w:val="24"/>
        </w:rPr>
        <w:t>, 2020.</w:t>
      </w:r>
    </w:p>
    <w:p w14:paraId="4EABC4A2"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Paniyil, P., &amp; Singh, R., </w:t>
      </w:r>
      <w:r w:rsidRPr="0073057D">
        <w:rPr>
          <w:rFonts w:ascii="Times New Roman" w:eastAsia="Times New Roman" w:hAnsi="Times New Roman" w:cs="Times New Roman"/>
          <w:i/>
          <w:iCs/>
          <w:sz w:val="24"/>
          <w:szCs w:val="24"/>
        </w:rPr>
        <w:t>ECS Transactions</w:t>
      </w:r>
      <w:r w:rsidRPr="0073057D">
        <w:rPr>
          <w:rFonts w:ascii="Times New Roman" w:eastAsia="Times New Roman" w:hAnsi="Times New Roman" w:cs="Times New Roman"/>
          <w:sz w:val="24"/>
          <w:szCs w:val="24"/>
        </w:rPr>
        <w:t>, 2019.</w:t>
      </w:r>
    </w:p>
    <w:p w14:paraId="2EA34E79"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Mishra, U. K., </w:t>
      </w:r>
      <w:r w:rsidRPr="0073057D">
        <w:rPr>
          <w:rFonts w:ascii="Times New Roman" w:eastAsia="Times New Roman" w:hAnsi="Times New Roman" w:cs="Times New Roman"/>
          <w:i/>
          <w:iCs/>
          <w:sz w:val="24"/>
          <w:szCs w:val="24"/>
        </w:rPr>
        <w:t>Proceedings of the IEEE</w:t>
      </w:r>
      <w:r w:rsidRPr="0073057D">
        <w:rPr>
          <w:rFonts w:ascii="Times New Roman" w:eastAsia="Times New Roman" w:hAnsi="Times New Roman" w:cs="Times New Roman"/>
          <w:sz w:val="24"/>
          <w:szCs w:val="24"/>
        </w:rPr>
        <w:t>, 2023.</w:t>
      </w:r>
    </w:p>
    <w:p w14:paraId="4A0646B5"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Viswan, V., </w:t>
      </w:r>
      <w:r w:rsidRPr="0073057D">
        <w:rPr>
          <w:rFonts w:ascii="Times New Roman" w:eastAsia="Times New Roman" w:hAnsi="Times New Roman" w:cs="Times New Roman"/>
          <w:i/>
          <w:iCs/>
          <w:sz w:val="24"/>
          <w:szCs w:val="24"/>
        </w:rPr>
        <w:t>IJRESM</w:t>
      </w:r>
      <w:r w:rsidRPr="0073057D">
        <w:rPr>
          <w:rFonts w:ascii="Times New Roman" w:eastAsia="Times New Roman" w:hAnsi="Times New Roman" w:cs="Times New Roman"/>
          <w:sz w:val="24"/>
          <w:szCs w:val="24"/>
        </w:rPr>
        <w:t>, 2018.</w:t>
      </w:r>
    </w:p>
    <w:p w14:paraId="6DD363EB"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Madhusoodhanan, S., et al., </w:t>
      </w:r>
      <w:r w:rsidRPr="0073057D">
        <w:rPr>
          <w:rFonts w:ascii="Times New Roman" w:eastAsia="Times New Roman" w:hAnsi="Times New Roman" w:cs="Times New Roman"/>
          <w:i/>
          <w:iCs/>
          <w:sz w:val="24"/>
          <w:szCs w:val="24"/>
        </w:rPr>
        <w:t>IEEE Electron Device Letters</w:t>
      </w:r>
      <w:r w:rsidRPr="0073057D">
        <w:rPr>
          <w:rFonts w:ascii="Times New Roman" w:eastAsia="Times New Roman" w:hAnsi="Times New Roman" w:cs="Times New Roman"/>
          <w:sz w:val="24"/>
          <w:szCs w:val="24"/>
        </w:rPr>
        <w:t>, 2017.</w:t>
      </w:r>
    </w:p>
    <w:p w14:paraId="61AD2A3A" w14:textId="77777777" w:rsidR="00F42509" w:rsidRPr="0073057D" w:rsidRDefault="00F42509" w:rsidP="00F4250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3057D">
        <w:rPr>
          <w:rFonts w:ascii="Times New Roman" w:eastAsia="Times New Roman" w:hAnsi="Times New Roman" w:cs="Times New Roman"/>
          <w:sz w:val="24"/>
          <w:szCs w:val="24"/>
        </w:rPr>
        <w:t xml:space="preserve">Shah, F. M., et al., </w:t>
      </w:r>
      <w:r w:rsidRPr="0073057D">
        <w:rPr>
          <w:rFonts w:ascii="Times New Roman" w:eastAsia="Times New Roman" w:hAnsi="Times New Roman" w:cs="Times New Roman"/>
          <w:i/>
          <w:iCs/>
          <w:sz w:val="24"/>
          <w:szCs w:val="24"/>
        </w:rPr>
        <w:t>IEEE CPE-POWERENG</w:t>
      </w:r>
      <w:r w:rsidRPr="0073057D">
        <w:rPr>
          <w:rFonts w:ascii="Times New Roman" w:eastAsia="Times New Roman" w:hAnsi="Times New Roman" w:cs="Times New Roman"/>
          <w:sz w:val="24"/>
          <w:szCs w:val="24"/>
        </w:rPr>
        <w:t>, 2018.</w:t>
      </w:r>
    </w:p>
    <w:p w14:paraId="4B39D6A6" w14:textId="77777777" w:rsidR="00F42509" w:rsidRPr="002B457C" w:rsidRDefault="00F42509"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p>
    <w:p w14:paraId="04EC8782" w14:textId="77777777" w:rsidR="00113248" w:rsidRPr="00F42509" w:rsidRDefault="00113248" w:rsidP="00F42509">
      <w:pPr>
        <w:jc w:val="both"/>
        <w:rPr>
          <w:rFonts w:ascii="Times New Roman" w:hAnsi="Times New Roman" w:cs="Times New Roman"/>
          <w:iCs/>
          <w:color w:val="222222"/>
          <w:kern w:val="2"/>
          <w:sz w:val="24"/>
          <w:szCs w:val="24"/>
          <w:shd w:val="clear" w:color="auto" w:fill="FFFFFF"/>
          <w:lang w:bidi="hi-IN"/>
        </w:rPr>
      </w:pPr>
    </w:p>
    <w:sectPr w:rsidR="00113248" w:rsidRPr="00F42509" w:rsidSect="00F42509">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C3EE8"/>
    <w:multiLevelType w:val="multilevel"/>
    <w:tmpl w:val="793C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75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457C"/>
    <w:rsid w:val="0000328B"/>
    <w:rsid w:val="00113248"/>
    <w:rsid w:val="002B457C"/>
    <w:rsid w:val="00873688"/>
    <w:rsid w:val="00F4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CA2A"/>
  <w15:docId w15:val="{B954B8AD-CC47-4013-8946-03388650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48"/>
  </w:style>
  <w:style w:type="paragraph" w:styleId="Heading2">
    <w:name w:val="heading 2"/>
    <w:basedOn w:val="Normal"/>
    <w:link w:val="Heading2Char"/>
    <w:uiPriority w:val="9"/>
    <w:qFormat/>
    <w:rsid w:val="002B4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45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5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B457C"/>
    <w:rPr>
      <w:rFonts w:asciiTheme="majorHAnsi" w:eastAsiaTheme="majorEastAsia" w:hAnsiTheme="majorHAnsi" w:cstheme="majorBidi"/>
      <w:b/>
      <w:bCs/>
      <w:color w:val="4F81BD" w:themeColor="accent1"/>
    </w:rPr>
  </w:style>
  <w:style w:type="table" w:styleId="TableGrid">
    <w:name w:val="Table Grid"/>
    <w:basedOn w:val="TableNormal"/>
    <w:uiPriority w:val="59"/>
    <w:rsid w:val="002B45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B45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1026">
      <w:bodyDiv w:val="1"/>
      <w:marLeft w:val="0"/>
      <w:marRight w:val="0"/>
      <w:marTop w:val="0"/>
      <w:marBottom w:val="0"/>
      <w:divBdr>
        <w:top w:val="none" w:sz="0" w:space="0" w:color="auto"/>
        <w:left w:val="none" w:sz="0" w:space="0" w:color="auto"/>
        <w:bottom w:val="none" w:sz="0" w:space="0" w:color="auto"/>
        <w:right w:val="none" w:sz="0" w:space="0" w:color="auto"/>
      </w:divBdr>
    </w:div>
    <w:div w:id="843513880">
      <w:bodyDiv w:val="1"/>
      <w:marLeft w:val="0"/>
      <w:marRight w:val="0"/>
      <w:marTop w:val="0"/>
      <w:marBottom w:val="0"/>
      <w:divBdr>
        <w:top w:val="none" w:sz="0" w:space="0" w:color="auto"/>
        <w:left w:val="none" w:sz="0" w:space="0" w:color="auto"/>
        <w:bottom w:val="none" w:sz="0" w:space="0" w:color="auto"/>
        <w:right w:val="none" w:sz="0" w:space="0" w:color="auto"/>
      </w:divBdr>
    </w:div>
    <w:div w:id="1244536162">
      <w:bodyDiv w:val="1"/>
      <w:marLeft w:val="0"/>
      <w:marRight w:val="0"/>
      <w:marTop w:val="0"/>
      <w:marBottom w:val="0"/>
      <w:divBdr>
        <w:top w:val="none" w:sz="0" w:space="0" w:color="auto"/>
        <w:left w:val="none" w:sz="0" w:space="0" w:color="auto"/>
        <w:bottom w:val="none" w:sz="0" w:space="0" w:color="auto"/>
        <w:right w:val="none" w:sz="0" w:space="0" w:color="auto"/>
      </w:divBdr>
    </w:div>
    <w:div w:id="1527450454">
      <w:bodyDiv w:val="1"/>
      <w:marLeft w:val="0"/>
      <w:marRight w:val="0"/>
      <w:marTop w:val="0"/>
      <w:marBottom w:val="0"/>
      <w:divBdr>
        <w:top w:val="none" w:sz="0" w:space="0" w:color="auto"/>
        <w:left w:val="none" w:sz="0" w:space="0" w:color="auto"/>
        <w:bottom w:val="none" w:sz="0" w:space="0" w:color="auto"/>
        <w:right w:val="none" w:sz="0" w:space="0" w:color="auto"/>
      </w:divBdr>
    </w:div>
    <w:div w:id="20602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96D8-7945-423F-BD69-22733861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theaisha1707@gmail.com</cp:lastModifiedBy>
  <cp:revision>2</cp:revision>
  <dcterms:created xsi:type="dcterms:W3CDTF">2026-02-21T04:38:00Z</dcterms:created>
  <dcterms:modified xsi:type="dcterms:W3CDTF">2026-02-27T07:32:00Z</dcterms:modified>
</cp:coreProperties>
</file>