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B0E" w:rsidRDefault="008D5154">
      <w:pPr>
        <w:spacing w:after="0" w:line="259" w:lineRule="auto"/>
        <w:ind w:left="-5"/>
        <w:jc w:val="center"/>
        <w:rPr>
          <w:rFonts w:ascii="Times New Roman" w:eastAsia="Times New Roman" w:hAnsi="Times New Roman" w:cs="Times New Roman"/>
          <w:b/>
          <w:bCs/>
        </w:rPr>
      </w:pPr>
      <w:bookmarkStart w:id="0" w:name="_GoBack"/>
      <w:r>
        <w:rPr>
          <w:rFonts w:ascii="Times New Roman" w:eastAsia="Times New Roman" w:hAnsi="Times New Roman" w:cs="Times New Roman"/>
          <w:b/>
          <w:bCs/>
        </w:rPr>
        <w:t>SELF- SERVICE KIOSKS: A STUDY ON USABILITY AND CUSTOMER PERCEPTION IN HOSPITALITY INDUSTRY IN MALACCA</w:t>
      </w:r>
    </w:p>
    <w:bookmarkEnd w:id="0"/>
    <w:p w:rsidR="00AF7B0E" w:rsidRDefault="00C71C3A" w:rsidP="00C71C3A">
      <w:pPr>
        <w:tabs>
          <w:tab w:val="left" w:pos="4800"/>
        </w:tabs>
        <w:spacing w:after="0" w:line="259" w:lineRule="auto"/>
        <w:ind w:left="-5"/>
        <w:jc w:val="left"/>
        <w:rPr>
          <w:rFonts w:ascii="Times New Roman" w:eastAsia="Times New Roman" w:hAnsi="Times New Roman" w:cs="Times New Roman"/>
          <w:b/>
          <w:bCs/>
        </w:rPr>
      </w:pPr>
      <w:r>
        <w:rPr>
          <w:rFonts w:ascii="Times New Roman" w:eastAsia="Times New Roman" w:hAnsi="Times New Roman" w:cs="Times New Roman"/>
          <w:color w:val="A64D79"/>
        </w:rPr>
        <w:tab/>
      </w:r>
      <w:r w:rsidR="008D5154">
        <w:rPr>
          <w:rFonts w:ascii="Times New Roman" w:eastAsia="Times New Roman" w:hAnsi="Times New Roman" w:cs="Times New Roman"/>
          <w:color w:val="A64D79"/>
        </w:rPr>
        <w:br/>
      </w:r>
    </w:p>
    <w:p w:rsidR="00AF7B0E" w:rsidRDefault="00AF7B0E">
      <w:pPr>
        <w:spacing w:after="0" w:line="240" w:lineRule="auto"/>
        <w:ind w:left="0" w:right="4139"/>
        <w:jc w:val="left"/>
        <w:rPr>
          <w:rFonts w:ascii="Times New Roman" w:eastAsia="Times New Roman" w:hAnsi="Times New Roman" w:cs="Times New Roman"/>
        </w:rPr>
      </w:pPr>
    </w:p>
    <w:p w:rsidR="00AF7B0E" w:rsidRDefault="008D5154">
      <w:pPr>
        <w:pStyle w:val="Heading1"/>
        <w:ind w:left="0" w:firstLine="0"/>
        <w:rPr>
          <w:rFonts w:ascii="Times New Roman" w:eastAsia="Times New Roman" w:hAnsi="Times New Roman" w:cs="Times New Roman"/>
        </w:rPr>
      </w:pPr>
      <w:r>
        <w:rPr>
          <w:rFonts w:ascii="Times New Roman" w:eastAsia="Times New Roman" w:hAnsi="Times New Roman" w:cs="Times New Roman"/>
          <w:sz w:val="24"/>
          <w:szCs w:val="24"/>
        </w:rPr>
        <w:t>Abstract</w:t>
      </w:r>
    </w:p>
    <w:p w:rsidR="00AF7B0E" w:rsidRDefault="008D5154">
      <w:pPr>
        <w:spacing w:before="240" w:after="240"/>
        <w:ind w:left="0"/>
        <w:rPr>
          <w:rFonts w:ascii="Times New Roman" w:eastAsia="Times New Roman" w:hAnsi="Times New Roman" w:cs="Times New Roman"/>
        </w:rPr>
      </w:pPr>
      <w:r>
        <w:rPr>
          <w:rFonts w:ascii="Times New Roman" w:eastAsia="Times New Roman" w:hAnsi="Times New Roman" w:cs="Times New Roman"/>
        </w:rPr>
        <w:t>The hospitality industry, in recent years, has undergone widespread digitalization with self-service kiosks (SSKs) being one of the key innovations aimed at enhancing operational efficiency, reduci</w:t>
      </w:r>
      <w:r>
        <w:rPr>
          <w:rFonts w:ascii="Times New Roman" w:eastAsia="Times New Roman" w:hAnsi="Times New Roman" w:cs="Times New Roman"/>
        </w:rPr>
        <w:t>ng customer wait time, and enhancing overall service experience. The research explores SSK usability and attitude of customers towards SSKs in Malacca's hospitality industry in Malaysia, a city rich in cultural heritage and having a rapidly developing tour</w:t>
      </w:r>
      <w:r>
        <w:rPr>
          <w:rFonts w:ascii="Times New Roman" w:eastAsia="Times New Roman" w:hAnsi="Times New Roman" w:cs="Times New Roman"/>
        </w:rPr>
        <w:t xml:space="preserve">ism sector. Although the application of these technologies has seen growing prevalence globally, minimal research of this kind has </w:t>
      </w:r>
      <w:proofErr w:type="gramStart"/>
      <w:r>
        <w:rPr>
          <w:rFonts w:ascii="Times New Roman" w:eastAsia="Times New Roman" w:hAnsi="Times New Roman" w:cs="Times New Roman"/>
        </w:rPr>
        <w:t>been</w:t>
      </w:r>
      <w:proofErr w:type="gramEnd"/>
      <w:r>
        <w:rPr>
          <w:rFonts w:ascii="Times New Roman" w:eastAsia="Times New Roman" w:hAnsi="Times New Roman" w:cs="Times New Roman"/>
        </w:rPr>
        <w:t xml:space="preserve"> conducted in the Malaysian context, particularly in culturally oriented destinations where cultural diversity and digita</w:t>
      </w:r>
      <w:r>
        <w:rPr>
          <w:rFonts w:ascii="Times New Roman" w:eastAsia="Times New Roman" w:hAnsi="Times New Roman" w:cs="Times New Roman"/>
        </w:rPr>
        <w:t>l literacy levels can have a bearing on user acceptance. Drawing upon the Technology Acceptance Model (TAM), this study evaluates how usage experience, features and functionality, and perception and attitudes contribute to the successful adoption of SSKs i</w:t>
      </w:r>
      <w:r>
        <w:rPr>
          <w:rFonts w:ascii="Times New Roman" w:eastAsia="Times New Roman" w:hAnsi="Times New Roman" w:cs="Times New Roman"/>
        </w:rPr>
        <w:t xml:space="preserve">n hospitality settings. </w:t>
      </w:r>
    </w:p>
    <w:p w:rsidR="00AF7B0E" w:rsidRDefault="008D5154">
      <w:pPr>
        <w:spacing w:before="240" w:after="240"/>
        <w:ind w:left="0"/>
        <w:rPr>
          <w:rFonts w:ascii="Times New Roman" w:eastAsia="Times New Roman" w:hAnsi="Times New Roman" w:cs="Times New Roman"/>
        </w:rPr>
      </w:pPr>
      <w:r>
        <w:rPr>
          <w:rFonts w:ascii="Times New Roman" w:eastAsia="Times New Roman" w:hAnsi="Times New Roman" w:cs="Times New Roman"/>
        </w:rPr>
        <w:t xml:space="preserve">Keywords: Self-Service kiosks, customer perception, usability, hospitality technology, tourism, Malacca, user experience, technology acceptance, digital service innovation. </w:t>
      </w:r>
    </w:p>
    <w:p w:rsidR="00AF7B0E" w:rsidRDefault="00AF7B0E">
      <w:pPr>
        <w:spacing w:before="240" w:after="240"/>
        <w:ind w:left="0"/>
        <w:rPr>
          <w:rFonts w:ascii="Times New Roman" w:eastAsia="Times New Roman" w:hAnsi="Times New Roman" w:cs="Times New Roman"/>
        </w:rPr>
      </w:pPr>
    </w:p>
    <w:p w:rsidR="00AF7B0E" w:rsidRDefault="00AF7B0E">
      <w:pPr>
        <w:spacing w:before="240" w:after="240"/>
        <w:ind w:left="0"/>
        <w:rPr>
          <w:rFonts w:ascii="Times New Roman" w:eastAsia="Times New Roman" w:hAnsi="Times New Roman" w:cs="Times New Roman"/>
          <w:b/>
          <w:bCs/>
        </w:rPr>
      </w:pPr>
    </w:p>
    <w:p w:rsidR="00AF7B0E" w:rsidRDefault="00AF7B0E">
      <w:pPr>
        <w:spacing w:before="240" w:after="240"/>
        <w:ind w:left="0"/>
        <w:rPr>
          <w:rFonts w:ascii="Times New Roman" w:eastAsia="Times New Roman" w:hAnsi="Times New Roman" w:cs="Times New Roman"/>
        </w:rPr>
      </w:pPr>
    </w:p>
    <w:p w:rsidR="00AF7B0E" w:rsidRDefault="00AF7B0E">
      <w:pPr>
        <w:spacing w:before="240" w:after="240"/>
        <w:ind w:left="0"/>
        <w:rPr>
          <w:rFonts w:ascii="Times New Roman" w:eastAsia="Times New Roman" w:hAnsi="Times New Roman" w:cs="Times New Roman"/>
        </w:rPr>
      </w:pPr>
    </w:p>
    <w:p w:rsidR="00AF7B0E" w:rsidRDefault="00AF7B0E">
      <w:pPr>
        <w:spacing w:before="240" w:after="240"/>
        <w:ind w:left="0"/>
        <w:rPr>
          <w:rFonts w:ascii="Times New Roman" w:eastAsia="Times New Roman" w:hAnsi="Times New Roman" w:cs="Times New Roman"/>
        </w:rPr>
      </w:pPr>
    </w:p>
    <w:p w:rsidR="00AF7B0E" w:rsidRDefault="00AF7B0E">
      <w:pPr>
        <w:spacing w:before="240" w:after="240"/>
        <w:ind w:left="0"/>
        <w:rPr>
          <w:rFonts w:ascii="Times New Roman" w:eastAsia="Times New Roman" w:hAnsi="Times New Roman" w:cs="Times New Roman"/>
        </w:rPr>
      </w:pPr>
    </w:p>
    <w:p w:rsidR="00AF7B0E" w:rsidRDefault="00AF7B0E">
      <w:pPr>
        <w:spacing w:before="240" w:after="240"/>
        <w:ind w:left="0"/>
        <w:rPr>
          <w:rFonts w:ascii="Times New Roman" w:eastAsia="Times New Roman" w:hAnsi="Times New Roman" w:cs="Times New Roman"/>
        </w:rPr>
      </w:pPr>
    </w:p>
    <w:p w:rsidR="00AF7B0E" w:rsidRDefault="00AF7B0E">
      <w:pPr>
        <w:spacing w:before="240" w:after="240"/>
        <w:ind w:left="0"/>
        <w:rPr>
          <w:rFonts w:ascii="Times New Roman" w:eastAsia="Times New Roman" w:hAnsi="Times New Roman" w:cs="Times New Roman"/>
        </w:rPr>
      </w:pPr>
    </w:p>
    <w:p w:rsidR="00AF7B0E" w:rsidRDefault="008D5154">
      <w:pPr>
        <w:spacing w:before="240" w:after="240" w:line="360" w:lineRule="auto"/>
        <w:ind w:left="0"/>
        <w:rPr>
          <w:rFonts w:ascii="Times New Roman" w:eastAsia="Times New Roman" w:hAnsi="Times New Roman" w:cs="Times New Roman"/>
          <w:b/>
          <w:bCs/>
        </w:rPr>
      </w:pPr>
      <w:r>
        <w:rPr>
          <w:rFonts w:ascii="Times New Roman" w:eastAsia="Times New Roman" w:hAnsi="Times New Roman" w:cs="Times New Roman"/>
          <w:b/>
          <w:bCs/>
        </w:rPr>
        <w:t>1. Introduction</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Self-service kiosks (SSKs) have become a central component of digital transformation within the hospitality industry. As service providers seek to improve efficiency, reduce operational costs, and enhance customer autonomy, kiosks increasingly facilitate t</w:t>
      </w:r>
      <w:r>
        <w:rPr>
          <w:rFonts w:ascii="Times New Roman" w:eastAsia="Times New Roman" w:hAnsi="Times New Roman" w:cs="Times New Roman"/>
        </w:rPr>
        <w:t xml:space="preserve">asks such as check-in, ordering, and payment without direct staff interaction (Lee, 2022; </w:t>
      </w:r>
      <w:r>
        <w:rPr>
          <w:rFonts w:ascii="Times New Roman" w:eastAsia="Times New Roman" w:hAnsi="Times New Roman" w:cs="Times New Roman"/>
        </w:rPr>
        <w:lastRenderedPageBreak/>
        <w:t>Kim &amp; Park, 2023). The post-pandemic shift toward contactless service delivery has further accelerated their adoption worldwide (Singh &amp; Kumar, 2022). In tourism-driv</w:t>
      </w:r>
      <w:r>
        <w:rPr>
          <w:rFonts w:ascii="Times New Roman" w:eastAsia="Times New Roman" w:hAnsi="Times New Roman" w:cs="Times New Roman"/>
        </w:rPr>
        <w:t>en economies, these technologies are often positioned as solutions to rising service expectations and growing visitor volumes.</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In Malaysia, particularly in major tourist destinations such as Malacca, hospitality operators have begun integrating SSKs to str</w:t>
      </w:r>
      <w:r>
        <w:rPr>
          <w:rFonts w:ascii="Times New Roman" w:eastAsia="Times New Roman" w:hAnsi="Times New Roman" w:cs="Times New Roman"/>
        </w:rPr>
        <w:t xml:space="preserve">eamline service processes and improve guest convenience (Tan &amp; Aziz, 2021). Malacca, a UNESCO World Heritage city that attracts millions of domestic and international visitors annually, faces continuous pressure to deliver fast, </w:t>
      </w:r>
      <w:proofErr w:type="gramStart"/>
      <w:r>
        <w:rPr>
          <w:rFonts w:ascii="Times New Roman" w:eastAsia="Times New Roman" w:hAnsi="Times New Roman" w:cs="Times New Roman"/>
        </w:rPr>
        <w:t>reliable,</w:t>
      </w:r>
      <w:proofErr w:type="gramEnd"/>
      <w:r>
        <w:rPr>
          <w:rFonts w:ascii="Times New Roman" w:eastAsia="Times New Roman" w:hAnsi="Times New Roman" w:cs="Times New Roman"/>
        </w:rPr>
        <w:t xml:space="preserve"> and culturally se</w:t>
      </w:r>
      <w:r>
        <w:rPr>
          <w:rFonts w:ascii="Times New Roman" w:eastAsia="Times New Roman" w:hAnsi="Times New Roman" w:cs="Times New Roman"/>
        </w:rPr>
        <w:t>nsitive service experiences. Several heritage hotels and tourism establishments have implemented multilingual kiosk systems to shorten queues, expedite check-ins, and enable self-directed transactions. While such initiatives promise operational benefits, t</w:t>
      </w:r>
      <w:r>
        <w:rPr>
          <w:rFonts w:ascii="Times New Roman" w:eastAsia="Times New Roman" w:hAnsi="Times New Roman" w:cs="Times New Roman"/>
        </w:rPr>
        <w:t>heir effectiveness ultimately depends on customer acceptance and perception.</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Despite the growing presence of kiosks in Malaysia’s hospitality sector, empirical research examining their usability and customer perception within this specific cultural and tec</w:t>
      </w:r>
      <w:r>
        <w:rPr>
          <w:rFonts w:ascii="Times New Roman" w:eastAsia="Times New Roman" w:hAnsi="Times New Roman" w:cs="Times New Roman"/>
        </w:rPr>
        <w:t xml:space="preserve">hnological context remains limited. Much of the existing literature on self-service technologies has been conducted in technologically mature markets such as the United States, Japan, and Singapore, where digital literacy levels and technological exposure </w:t>
      </w:r>
      <w:r>
        <w:rPr>
          <w:rFonts w:ascii="Times New Roman" w:eastAsia="Times New Roman" w:hAnsi="Times New Roman" w:cs="Times New Roman"/>
        </w:rPr>
        <w:t>are relatively high (Chong &amp; Tan, 2023). Malaysia presents a different landscape. Its multicultural society, linguistic diversity, and varying levels of digital readiness require service technologies to be inclusive, adaptive, and culturally responsive.</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Mo</w:t>
      </w:r>
      <w:r>
        <w:rPr>
          <w:rFonts w:ascii="Times New Roman" w:eastAsia="Times New Roman" w:hAnsi="Times New Roman" w:cs="Times New Roman"/>
        </w:rPr>
        <w:t xml:space="preserve">reover, Malaysia’s national digital transformation agenda, including initiatives such as </w:t>
      </w:r>
      <w:proofErr w:type="spellStart"/>
      <w:r>
        <w:rPr>
          <w:rFonts w:ascii="Times New Roman" w:eastAsia="Times New Roman" w:hAnsi="Times New Roman" w:cs="Times New Roman"/>
        </w:rPr>
        <w:t>MyDIGITAL</w:t>
      </w:r>
      <w:proofErr w:type="spellEnd"/>
      <w:r>
        <w:rPr>
          <w:rFonts w:ascii="Times New Roman" w:eastAsia="Times New Roman" w:hAnsi="Times New Roman" w:cs="Times New Roman"/>
        </w:rPr>
        <w:t>, emphasizes the integration of technology to enhance public and private sector service delivery. In the hospitality sector, this includes the promotion of co</w:t>
      </w:r>
      <w:r>
        <w:rPr>
          <w:rFonts w:ascii="Times New Roman" w:eastAsia="Times New Roman" w:hAnsi="Times New Roman" w:cs="Times New Roman"/>
        </w:rPr>
        <w:t>ntactless, hygienic, and user-centered technologies (Singh &amp; Kumar, 2022). However, technological deployment alone does not guarantee acceptance. The digital divide, defined by unequal access to and familiarity with digital systems, remains a barrier for c</w:t>
      </w:r>
      <w:r>
        <w:rPr>
          <w:rFonts w:ascii="Times New Roman" w:eastAsia="Times New Roman" w:hAnsi="Times New Roman" w:cs="Times New Roman"/>
        </w:rPr>
        <w:t xml:space="preserve">ertain demographic groups, including older adults and visitors from less </w:t>
      </w:r>
      <w:r>
        <w:rPr>
          <w:rFonts w:ascii="Times New Roman" w:eastAsia="Times New Roman" w:hAnsi="Times New Roman" w:cs="Times New Roman"/>
        </w:rPr>
        <w:lastRenderedPageBreak/>
        <w:t xml:space="preserve">digitally advanced regions (Peña &amp; Aquino, 2023). Without careful consideration of usability and customer perception, kiosk implementation risks alienating segments of the population </w:t>
      </w:r>
      <w:r>
        <w:rPr>
          <w:rFonts w:ascii="Times New Roman" w:eastAsia="Times New Roman" w:hAnsi="Times New Roman" w:cs="Times New Roman"/>
        </w:rPr>
        <w:t>rather than improving service experiences.</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Against this backdrop, a critical gap emerges: how do customers in a multicultural tourism destination perceive and evaluate self-service kiosks, and what factors shape their acceptance? Understanding this is esse</w:t>
      </w:r>
      <w:r>
        <w:rPr>
          <w:rFonts w:ascii="Times New Roman" w:eastAsia="Times New Roman" w:hAnsi="Times New Roman" w:cs="Times New Roman"/>
        </w:rPr>
        <w:t>ntial not only for academic inquiry but also for practical decision-making in hospitality management. If kiosks are introduced primarily to enhance operational efficiency, yet fail to align with local expectations and user capabilities, their strategic val</w:t>
      </w:r>
      <w:r>
        <w:rPr>
          <w:rFonts w:ascii="Times New Roman" w:eastAsia="Times New Roman" w:hAnsi="Times New Roman" w:cs="Times New Roman"/>
        </w:rPr>
        <w:t>ue becomes questionable.</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This study therefore examines the usability and customer perception of self-service kiosks within the hospitality industry in Malacca. It investigates the extent to which these kiosks are usable in the local hospitality context, ex</w:t>
      </w:r>
      <w:r>
        <w:rPr>
          <w:rFonts w:ascii="Times New Roman" w:eastAsia="Times New Roman" w:hAnsi="Times New Roman" w:cs="Times New Roman"/>
        </w:rPr>
        <w:t>plores how customers evaluate them in terms of satisfaction, convenience, and perceived usefulness, and analyzes the factors that shape customer acceptance and continued use of kiosk technology.</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To achieve this, the study seeks to assess kiosk usability, e</w:t>
      </w:r>
      <w:r>
        <w:rPr>
          <w:rFonts w:ascii="Times New Roman" w:eastAsia="Times New Roman" w:hAnsi="Times New Roman" w:cs="Times New Roman"/>
        </w:rPr>
        <w:t>valuate customer perceptions with particular attention to satisfaction and perceived usefulness, and examine the relationship between kiosk features, user experience, and overall customer satisfaction. The significance of this study extends beyond localize</w:t>
      </w:r>
      <w:r>
        <w:rPr>
          <w:rFonts w:ascii="Times New Roman" w:eastAsia="Times New Roman" w:hAnsi="Times New Roman" w:cs="Times New Roman"/>
        </w:rPr>
        <w:t>d service evaluation. For policymakers and industry stakeholders, particularly the Ministry of Tourism, Arts and Culture (MOTAC), the findings provide empirical guidance on how digital service technologies can be aligned with Malacca’s heritage identity. M</w:t>
      </w:r>
      <w:r>
        <w:rPr>
          <w:rFonts w:ascii="Times New Roman" w:eastAsia="Times New Roman" w:hAnsi="Times New Roman" w:cs="Times New Roman"/>
        </w:rPr>
        <w:t xml:space="preserve">ultilingual interface design, culturally appropriate visuals, and accessible system features are not merely technical considerations; they are strategic elements in balancing innovation with inclusivity. By identifying the determinants of kiosk acceptance </w:t>
      </w:r>
      <w:r>
        <w:rPr>
          <w:rFonts w:ascii="Times New Roman" w:eastAsia="Times New Roman" w:hAnsi="Times New Roman" w:cs="Times New Roman"/>
        </w:rPr>
        <w:t>in a culturally diverse tourism environment, this research contributes to the development of user-centered digital transformation strategies within Malaysia’s hospitality sector.</w:t>
      </w:r>
    </w:p>
    <w:p w:rsidR="00AF7B0E" w:rsidRDefault="008D5154">
      <w:pPr>
        <w:tabs>
          <w:tab w:val="center" w:pos="1455"/>
        </w:tabs>
        <w:spacing w:after="190" w:line="360" w:lineRule="auto"/>
        <w:ind w:left="-15"/>
        <w:rPr>
          <w:rFonts w:ascii="Times New Roman" w:eastAsia="Times New Roman" w:hAnsi="Times New Roman" w:cs="Times New Roman"/>
        </w:rPr>
      </w:pPr>
      <w:r>
        <w:rPr>
          <w:rFonts w:ascii="Times New Roman" w:eastAsia="Times New Roman" w:hAnsi="Times New Roman" w:cs="Times New Roman"/>
          <w:b/>
          <w:bCs/>
        </w:rPr>
        <w:t>2. Literature Review</w:t>
      </w:r>
      <w:r>
        <w:rPr>
          <w:rFonts w:ascii="Times New Roman" w:eastAsia="Times New Roman" w:hAnsi="Times New Roman" w:cs="Times New Roman"/>
        </w:rPr>
        <w:br/>
      </w:r>
      <w:r>
        <w:rPr>
          <w:rFonts w:ascii="Times New Roman" w:eastAsia="Times New Roman" w:hAnsi="Times New Roman" w:cs="Times New Roman"/>
        </w:rPr>
        <w:br/>
        <w:t>The growing incorporation of digital technologies in th</w:t>
      </w:r>
      <w:r>
        <w:rPr>
          <w:rFonts w:ascii="Times New Roman" w:eastAsia="Times New Roman" w:hAnsi="Times New Roman" w:cs="Times New Roman"/>
        </w:rPr>
        <w:t xml:space="preserve">e hospitality industry has brought </w:t>
      </w:r>
      <w:r>
        <w:rPr>
          <w:rFonts w:ascii="Times New Roman" w:eastAsia="Times New Roman" w:hAnsi="Times New Roman" w:cs="Times New Roman"/>
        </w:rPr>
        <w:lastRenderedPageBreak/>
        <w:t>about major innovations, with self-service kiosks (SSKs) emerging as a transformative element. These technologies not only improve operational efficiency but also transfer service control to customers. In Malaysia, especi</w:t>
      </w:r>
      <w:r>
        <w:rPr>
          <w:rFonts w:ascii="Times New Roman" w:eastAsia="Times New Roman" w:hAnsi="Times New Roman" w:cs="Times New Roman"/>
        </w:rPr>
        <w:t>ally in Malacca, a city rich in culture and tourism, SSKs are gradually increasing in popularity. The effectiveness of these kiosks largely relies on customers' perceptions, experiences, and interactions with them. To grasp their influence completely, this</w:t>
      </w:r>
      <w:r>
        <w:rPr>
          <w:rFonts w:ascii="Times New Roman" w:eastAsia="Times New Roman" w:hAnsi="Times New Roman" w:cs="Times New Roman"/>
        </w:rPr>
        <w:t xml:space="preserve"> literature review examines three essential constructs: usage experience, features and functionality, and customer perception and attitudes, backed by frameworks like the Technology Acceptance Model (TAM), Theory of Planned Behavior (TPB), and Usability He</w:t>
      </w:r>
      <w:r>
        <w:rPr>
          <w:rFonts w:ascii="Times New Roman" w:eastAsia="Times New Roman" w:hAnsi="Times New Roman" w:cs="Times New Roman"/>
        </w:rPr>
        <w:t xml:space="preserve">uristics.  </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bCs/>
        </w:rPr>
        <w:t>Customer Perception and Attitudes</w:t>
      </w:r>
    </w:p>
    <w:p w:rsidR="00AF7B0E" w:rsidRDefault="008D5154">
      <w:pPr>
        <w:tabs>
          <w:tab w:val="center" w:pos="1455"/>
        </w:tabs>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Customer perception and attitudes toward self-service kiosks are central to understanding technology acceptance in hospitality settings. Perception reflects how users evaluate the usefulness and usability of k</w:t>
      </w:r>
      <w:r>
        <w:rPr>
          <w:rFonts w:ascii="Times New Roman" w:eastAsia="Times New Roman" w:hAnsi="Times New Roman" w:cs="Times New Roman"/>
        </w:rPr>
        <w:t>iosk systems, while attitudes capture their overall evaluative orientation toward interacting with the technology. Together, these constructs influence continued usage and acceptance. The Technology Acceptance Model (Davis, 1989) explains that perceived us</w:t>
      </w:r>
      <w:r>
        <w:rPr>
          <w:rFonts w:ascii="Times New Roman" w:eastAsia="Times New Roman" w:hAnsi="Times New Roman" w:cs="Times New Roman"/>
        </w:rPr>
        <w:t>efulness and perceived ease of use shape user attitudes and behavioral intention. In hospitality environments, perceived usefulness relates to efficiency and time-saving benefits, whereas perceived ease of use reflects clarity and simplicity of interaction</w:t>
      </w:r>
      <w:r>
        <w:rPr>
          <w:rFonts w:ascii="Times New Roman" w:eastAsia="Times New Roman" w:hAnsi="Times New Roman" w:cs="Times New Roman"/>
        </w:rPr>
        <w:t xml:space="preserve"> (Tan &amp; Lim, 2021). When kiosks are viewed as efficient and easy to operate, customers are more likely to develop favorable attitudes.</w:t>
      </w:r>
    </w:p>
    <w:p w:rsidR="00AF7B0E" w:rsidRDefault="008D5154">
      <w:pPr>
        <w:tabs>
          <w:tab w:val="center" w:pos="1455"/>
        </w:tabs>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However, perception formation is not purely functional. Emotional comfort, digital confidence, and cultural compatibility</w:t>
      </w:r>
      <w:r>
        <w:rPr>
          <w:rFonts w:ascii="Times New Roman" w:eastAsia="Times New Roman" w:hAnsi="Times New Roman" w:cs="Times New Roman"/>
        </w:rPr>
        <w:t xml:space="preserve"> also influence evaluation. Studies in Malaysia show that digitally proficient users demonstrate stronger acceptance of self-service technologies, while less experienced users may experience uncertainty or resistance (</w:t>
      </w:r>
      <w:proofErr w:type="spellStart"/>
      <w:r>
        <w:rPr>
          <w:rFonts w:ascii="Times New Roman" w:eastAsia="Times New Roman" w:hAnsi="Times New Roman" w:cs="Times New Roman"/>
        </w:rPr>
        <w:t>Khoo</w:t>
      </w:r>
      <w:proofErr w:type="spellEnd"/>
      <w:r>
        <w:rPr>
          <w:rFonts w:ascii="Times New Roman" w:eastAsia="Times New Roman" w:hAnsi="Times New Roman" w:cs="Times New Roman"/>
        </w:rPr>
        <w:t xml:space="preserve"> &amp; Tan, 2023). In multicultural de</w:t>
      </w:r>
      <w:r>
        <w:rPr>
          <w:rFonts w:ascii="Times New Roman" w:eastAsia="Times New Roman" w:hAnsi="Times New Roman" w:cs="Times New Roman"/>
        </w:rPr>
        <w:t>stinations such as Malacca, multilingual interfaces and culturally appropriate design further enhance perceived value and inclusivity (</w:t>
      </w:r>
      <w:proofErr w:type="spellStart"/>
      <w:r>
        <w:rPr>
          <w:rFonts w:ascii="Times New Roman" w:eastAsia="Times New Roman" w:hAnsi="Times New Roman" w:cs="Times New Roman"/>
        </w:rPr>
        <w:t>Sani</w:t>
      </w:r>
      <w:proofErr w:type="spellEnd"/>
      <w:r>
        <w:rPr>
          <w:rFonts w:ascii="Times New Roman" w:eastAsia="Times New Roman" w:hAnsi="Times New Roman" w:cs="Times New Roman"/>
        </w:rPr>
        <w:t xml:space="preserve"> &amp; Abdul, 2023). Thus, customer perception emerges from both system performance and user-related factors.</w:t>
      </w:r>
    </w:p>
    <w:p w:rsidR="00AF7B0E" w:rsidRDefault="008D5154">
      <w:pPr>
        <w:tabs>
          <w:tab w:val="center" w:pos="1455"/>
        </w:tabs>
        <w:spacing w:after="190" w:line="360" w:lineRule="auto"/>
        <w:ind w:left="-15"/>
        <w:rPr>
          <w:rFonts w:ascii="Times New Roman" w:eastAsia="Times New Roman" w:hAnsi="Times New Roman" w:cs="Times New Roman"/>
          <w:b/>
          <w:bCs/>
        </w:rPr>
      </w:pPr>
      <w:r>
        <w:rPr>
          <w:rFonts w:ascii="Times New Roman" w:eastAsia="Times New Roman" w:hAnsi="Times New Roman" w:cs="Times New Roman"/>
          <w:b/>
          <w:bCs/>
        </w:rPr>
        <w:lastRenderedPageBreak/>
        <w:t>Usage Exper</w:t>
      </w:r>
      <w:r>
        <w:rPr>
          <w:rFonts w:ascii="Times New Roman" w:eastAsia="Times New Roman" w:hAnsi="Times New Roman" w:cs="Times New Roman"/>
          <w:b/>
          <w:bCs/>
        </w:rPr>
        <w:t>ience</w:t>
      </w:r>
    </w:p>
    <w:p w:rsidR="00AF7B0E" w:rsidRDefault="008D5154">
      <w:pPr>
        <w:tabs>
          <w:tab w:val="center" w:pos="1455"/>
        </w:tabs>
        <w:spacing w:after="200" w:line="360" w:lineRule="auto"/>
        <w:ind w:left="-20"/>
        <w:rPr>
          <w:rFonts w:ascii="Times New Roman" w:eastAsia="Times New Roman" w:hAnsi="Times New Roman" w:cs="Times New Roman"/>
        </w:rPr>
      </w:pPr>
      <w:r>
        <w:rPr>
          <w:rFonts w:ascii="Times New Roman" w:eastAsia="Times New Roman" w:hAnsi="Times New Roman" w:cs="Times New Roman"/>
        </w:rPr>
        <w:t>Perceived Ease of Use (PEU) is the extent to which a person believes that he or she can use a technology easily (Davis, 1989). As a basic principle, data-driven studies reveal a powerful association between the delight of the user and a specified sys</w:t>
      </w:r>
      <w:r>
        <w:rPr>
          <w:rFonts w:ascii="Times New Roman" w:eastAsia="Times New Roman" w:hAnsi="Times New Roman" w:cs="Times New Roman"/>
        </w:rPr>
        <w:t>tem performance (</w:t>
      </w:r>
      <w:proofErr w:type="spellStart"/>
      <w:r>
        <w:rPr>
          <w:rFonts w:ascii="Times New Roman" w:eastAsia="Times New Roman" w:hAnsi="Times New Roman" w:cs="Times New Roman"/>
        </w:rPr>
        <w:t>Karim</w:t>
      </w:r>
      <w:proofErr w:type="spellEnd"/>
      <w:r>
        <w:rPr>
          <w:rFonts w:ascii="Times New Roman" w:eastAsia="Times New Roman" w:hAnsi="Times New Roman" w:cs="Times New Roman"/>
        </w:rPr>
        <w:t xml:space="preserve"> et al., 2020). Convenience for users, particularly time-saving, is the primary factor that drives the adoption of Online Food Delivery Services (OFDS) (Joshi &amp; Bhatt, 2021). A poorly designed user interface may turn users away (</w:t>
      </w:r>
      <w:proofErr w:type="spellStart"/>
      <w:r>
        <w:rPr>
          <w:rFonts w:ascii="Times New Roman" w:eastAsia="Times New Roman" w:hAnsi="Times New Roman" w:cs="Times New Roman"/>
        </w:rPr>
        <w:t>Ramay</w:t>
      </w:r>
      <w:r>
        <w:rPr>
          <w:rFonts w:ascii="Times New Roman" w:eastAsia="Times New Roman" w:hAnsi="Times New Roman" w:cs="Times New Roman"/>
        </w:rPr>
        <w:t>ah</w:t>
      </w:r>
      <w:proofErr w:type="spellEnd"/>
      <w:r>
        <w:rPr>
          <w:rFonts w:ascii="Times New Roman" w:eastAsia="Times New Roman" w:hAnsi="Times New Roman" w:cs="Times New Roman"/>
        </w:rPr>
        <w:t xml:space="preserve"> &amp; Ignatius, 2005). Navigation and design are essential elements in improving the consumer experience (</w:t>
      </w:r>
      <w:proofErr w:type="spellStart"/>
      <w:r>
        <w:rPr>
          <w:rFonts w:ascii="Times New Roman" w:eastAsia="Times New Roman" w:hAnsi="Times New Roman" w:cs="Times New Roman"/>
        </w:rPr>
        <w:t>Kee</w:t>
      </w:r>
      <w:proofErr w:type="spellEnd"/>
      <w:r>
        <w:rPr>
          <w:rFonts w:ascii="Times New Roman" w:eastAsia="Times New Roman" w:hAnsi="Times New Roman" w:cs="Times New Roman"/>
        </w:rPr>
        <w:t xml:space="preserve"> et al., 2022).</w:t>
      </w:r>
    </w:p>
    <w:p w:rsidR="00AF7B0E" w:rsidRDefault="008D5154">
      <w:pPr>
        <w:tabs>
          <w:tab w:val="center" w:pos="1455"/>
        </w:tabs>
        <w:spacing w:after="190" w:line="360" w:lineRule="auto"/>
        <w:ind w:left="-15"/>
        <w:rPr>
          <w:rFonts w:ascii="Times New Roman" w:eastAsia="Times New Roman" w:hAnsi="Times New Roman" w:cs="Times New Roman"/>
          <w:b/>
          <w:bCs/>
        </w:rPr>
      </w:pPr>
      <w:r>
        <w:rPr>
          <w:rFonts w:ascii="Times New Roman" w:eastAsia="Times New Roman" w:hAnsi="Times New Roman" w:cs="Times New Roman"/>
          <w:b/>
          <w:bCs/>
        </w:rPr>
        <w:t>Social Influence</w:t>
      </w:r>
    </w:p>
    <w:p w:rsidR="00AF7B0E" w:rsidRDefault="008D5154">
      <w:pPr>
        <w:tabs>
          <w:tab w:val="center" w:pos="1455"/>
        </w:tabs>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Usage experience refers to prior interaction with similar self-service technologies. Familiarity reduces uncertaint</w:t>
      </w:r>
      <w:r>
        <w:rPr>
          <w:rFonts w:ascii="Times New Roman" w:eastAsia="Times New Roman" w:hAnsi="Times New Roman" w:cs="Times New Roman"/>
        </w:rPr>
        <w:t>y and increases confidence when encountering new systems. According to the Theory of Planned Behavior (</w:t>
      </w:r>
      <w:proofErr w:type="spellStart"/>
      <w:r>
        <w:rPr>
          <w:rFonts w:ascii="Times New Roman" w:eastAsia="Times New Roman" w:hAnsi="Times New Roman" w:cs="Times New Roman"/>
        </w:rPr>
        <w:t>Ajzen</w:t>
      </w:r>
      <w:proofErr w:type="spellEnd"/>
      <w:r>
        <w:rPr>
          <w:rFonts w:ascii="Times New Roman" w:eastAsia="Times New Roman" w:hAnsi="Times New Roman" w:cs="Times New Roman"/>
        </w:rPr>
        <w:t>, 1991), past behavior influences future intention by shaping attitudes and perceived control. Positive prior experiences enhance perceptions of use</w:t>
      </w:r>
      <w:r>
        <w:rPr>
          <w:rFonts w:ascii="Times New Roman" w:eastAsia="Times New Roman" w:hAnsi="Times New Roman" w:cs="Times New Roman"/>
        </w:rPr>
        <w:t>fulness and ease of use, reinforcing acceptance (Tan &amp; Aziz, 2021). Conversely, negative encounters may generate distrust and reluctance toward similar technologies (</w:t>
      </w:r>
      <w:proofErr w:type="spellStart"/>
      <w:r>
        <w:rPr>
          <w:rFonts w:ascii="Times New Roman" w:eastAsia="Times New Roman" w:hAnsi="Times New Roman" w:cs="Times New Roman"/>
        </w:rPr>
        <w:t>Khoo</w:t>
      </w:r>
      <w:proofErr w:type="spellEnd"/>
      <w:r>
        <w:rPr>
          <w:rFonts w:ascii="Times New Roman" w:eastAsia="Times New Roman" w:hAnsi="Times New Roman" w:cs="Times New Roman"/>
        </w:rPr>
        <w:t xml:space="preserve"> &amp; Tan, 2023). In Malaysia’s diverse digital landscape, differences in technological e</w:t>
      </w:r>
      <w:r>
        <w:rPr>
          <w:rFonts w:ascii="Times New Roman" w:eastAsia="Times New Roman" w:hAnsi="Times New Roman" w:cs="Times New Roman"/>
        </w:rPr>
        <w:t>xposure between urban and less digitally experienced users may significantly shape kiosk perception (</w:t>
      </w:r>
      <w:proofErr w:type="spellStart"/>
      <w:r>
        <w:rPr>
          <w:rFonts w:ascii="Times New Roman" w:eastAsia="Times New Roman" w:hAnsi="Times New Roman" w:cs="Times New Roman"/>
        </w:rPr>
        <w:t>Yusof</w:t>
      </w:r>
      <w:proofErr w:type="spellEnd"/>
      <w:r>
        <w:rPr>
          <w:rFonts w:ascii="Times New Roman" w:eastAsia="Times New Roman" w:hAnsi="Times New Roman" w:cs="Times New Roman"/>
        </w:rPr>
        <w:t xml:space="preserve"> &amp; Ismail, 2023). Usage experience therefore operates as a psychological facilitator of acceptance by increasing familiarity and reducing cognitive ba</w:t>
      </w:r>
      <w:r>
        <w:rPr>
          <w:rFonts w:ascii="Times New Roman" w:eastAsia="Times New Roman" w:hAnsi="Times New Roman" w:cs="Times New Roman"/>
        </w:rPr>
        <w:t>rriers.</w:t>
      </w:r>
    </w:p>
    <w:p w:rsidR="00AF7B0E" w:rsidRDefault="00AF7B0E">
      <w:pPr>
        <w:tabs>
          <w:tab w:val="center" w:pos="1455"/>
        </w:tabs>
        <w:spacing w:after="190" w:line="360" w:lineRule="auto"/>
        <w:ind w:left="-15"/>
        <w:rPr>
          <w:rFonts w:ascii="Times New Roman" w:eastAsia="Times New Roman" w:hAnsi="Times New Roman" w:cs="Times New Roman"/>
        </w:rPr>
      </w:pPr>
    </w:p>
    <w:p w:rsidR="00AF7B0E" w:rsidRDefault="008D5154">
      <w:pPr>
        <w:tabs>
          <w:tab w:val="center" w:pos="1455"/>
        </w:tabs>
        <w:spacing w:after="190" w:line="360" w:lineRule="auto"/>
        <w:ind w:left="-15"/>
        <w:rPr>
          <w:rFonts w:ascii="Times New Roman" w:eastAsia="Times New Roman" w:hAnsi="Times New Roman" w:cs="Times New Roman"/>
          <w:b/>
          <w:bCs/>
        </w:rPr>
      </w:pPr>
      <w:r>
        <w:rPr>
          <w:rFonts w:ascii="Times New Roman" w:eastAsia="Times New Roman" w:hAnsi="Times New Roman" w:cs="Times New Roman"/>
          <w:b/>
          <w:bCs/>
        </w:rPr>
        <w:t>Features and Functionality</w:t>
      </w:r>
    </w:p>
    <w:p w:rsidR="00AF7B0E" w:rsidRDefault="008D5154">
      <w:pPr>
        <w:tabs>
          <w:tab w:val="center" w:pos="1455"/>
        </w:tabs>
        <w:spacing w:before="240" w:after="240" w:line="360" w:lineRule="auto"/>
        <w:ind w:left="0"/>
        <w:rPr>
          <w:rFonts w:ascii="Times New Roman" w:eastAsia="Times New Roman" w:hAnsi="Times New Roman" w:cs="Times New Roman"/>
          <w:b/>
          <w:bCs/>
        </w:rPr>
      </w:pPr>
      <w:r>
        <w:rPr>
          <w:rFonts w:ascii="Times New Roman" w:eastAsia="Times New Roman" w:hAnsi="Times New Roman" w:cs="Times New Roman"/>
        </w:rPr>
        <w:t>Features and functionality encompass the structural design and technical attributes of kiosk systems, including interface layout, responsiveness, language options, and payment integration. According to usability principl</w:t>
      </w:r>
      <w:r>
        <w:rPr>
          <w:rFonts w:ascii="Times New Roman" w:eastAsia="Times New Roman" w:hAnsi="Times New Roman" w:cs="Times New Roman"/>
        </w:rPr>
        <w:t xml:space="preserve">es (Nielsen, 1994), clarity, consistency, and user control are essential for effective interaction. Well-designed kiosks enhance satisfaction and task efficiency, whereas poor navigation or limited </w:t>
      </w:r>
      <w:r>
        <w:rPr>
          <w:rFonts w:ascii="Times New Roman" w:eastAsia="Times New Roman" w:hAnsi="Times New Roman" w:cs="Times New Roman"/>
        </w:rPr>
        <w:lastRenderedPageBreak/>
        <w:t>language support can undermine user perception (Kim &amp; Park</w:t>
      </w:r>
      <w:r>
        <w:rPr>
          <w:rFonts w:ascii="Times New Roman" w:eastAsia="Times New Roman" w:hAnsi="Times New Roman" w:cs="Times New Roman"/>
        </w:rPr>
        <w:t>, 2023). In culturally diverse tourism contexts, multilingual interfaces and inclusive design features are particularly important to ensure accessibility (Lee, 2022). While strong functionality supports positive evaluation, its impact may depend on the use</w:t>
      </w:r>
      <w:r>
        <w:rPr>
          <w:rFonts w:ascii="Times New Roman" w:eastAsia="Times New Roman" w:hAnsi="Times New Roman" w:cs="Times New Roman"/>
        </w:rPr>
        <w:t>r’s prior familiarity with similar technologies.</w:t>
      </w:r>
    </w:p>
    <w:p w:rsidR="00AF7B0E" w:rsidRDefault="008D5154">
      <w:pPr>
        <w:spacing w:after="112" w:line="259" w:lineRule="auto"/>
        <w:ind w:left="-5"/>
        <w:jc w:val="left"/>
        <w:rPr>
          <w:rFonts w:ascii="Times New Roman" w:eastAsia="Times New Roman" w:hAnsi="Times New Roman" w:cs="Times New Roman"/>
        </w:rPr>
      </w:pPr>
      <w:r>
        <w:rPr>
          <w:rFonts w:ascii="Times New Roman" w:eastAsia="Times New Roman" w:hAnsi="Times New Roman" w:cs="Times New Roman"/>
          <w:b/>
          <w:bCs/>
        </w:rPr>
        <w:t>Research Framework</w:t>
      </w:r>
    </w:p>
    <w:p w:rsidR="00AF7B0E" w:rsidRDefault="00AF7B0E">
      <w:pPr>
        <w:pStyle w:val="Heading3"/>
        <w:keepNext w:val="0"/>
        <w:keepLines w:val="0"/>
        <w:widowControl w:val="0"/>
        <w:spacing w:after="0" w:line="240" w:lineRule="auto"/>
        <w:ind w:left="0" w:firstLine="0"/>
        <w:rPr>
          <w:rFonts w:ascii="Times New Roman" w:eastAsia="Times New Roman" w:hAnsi="Times New Roman" w:cs="Times New Roman"/>
          <w:i/>
          <w:iCs/>
        </w:rPr>
      </w:pPr>
      <w:bookmarkStart w:id="1" w:name="_heading=h.8xawupi6l8t8" w:colFirst="0" w:colLast="0"/>
      <w:bookmarkEnd w:id="1"/>
    </w:p>
    <w:p w:rsidR="00AF7B0E" w:rsidRDefault="008D5154">
      <w:pPr>
        <w:widowControl w:val="0"/>
        <w:spacing w:before="9" w:after="0" w:line="240" w:lineRule="auto"/>
        <w:ind w:left="0"/>
        <w:jc w:val="center"/>
        <w:rPr>
          <w:rFonts w:ascii="Times New Roman" w:eastAsia="Times New Roman" w:hAnsi="Times New Roman" w:cs="Times New Roman"/>
          <w:i/>
          <w:iCs/>
          <w:sz w:val="19"/>
          <w:szCs w:val="19"/>
        </w:rPr>
      </w:pPr>
      <w:r>
        <w:rPr>
          <w:rFonts w:ascii="Times New Roman" w:eastAsia="Times New Roman" w:hAnsi="Times New Roman" w:cs="Times New Roman"/>
          <w:i/>
          <w:iCs/>
          <w:noProof/>
          <w:sz w:val="19"/>
          <w:szCs w:val="19"/>
          <w:lang w:val="en-IN"/>
        </w:rPr>
        <w:drawing>
          <wp:inline distT="114300" distB="114300" distL="114300" distR="114300">
            <wp:extent cx="3559493" cy="1847824"/>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59493" cy="1847824"/>
                    </a:xfrm>
                    <a:prstGeom prst="rect">
                      <a:avLst/>
                    </a:prstGeom>
                    <a:ln/>
                  </pic:spPr>
                </pic:pic>
              </a:graphicData>
            </a:graphic>
          </wp:inline>
        </w:drawing>
      </w:r>
    </w:p>
    <w:p w:rsidR="00AF7B0E" w:rsidRDefault="008D5154">
      <w:pPr>
        <w:spacing w:before="240" w:after="0" w:line="360" w:lineRule="auto"/>
        <w:ind w:left="0" w:right="-60"/>
        <w:jc w:val="center"/>
        <w:rPr>
          <w:rFonts w:ascii="Times New Roman" w:eastAsia="Times New Roman" w:hAnsi="Times New Roman" w:cs="Times New Roman"/>
          <w:i/>
          <w:iCs/>
        </w:rPr>
      </w:pPr>
      <w:r>
        <w:rPr>
          <w:rFonts w:ascii="Times New Roman" w:eastAsia="Times New Roman" w:hAnsi="Times New Roman" w:cs="Times New Roman"/>
          <w:i/>
          <w:iCs/>
        </w:rPr>
        <w:t>Figure 1: The conceptual framework</w:t>
      </w:r>
    </w:p>
    <w:p w:rsidR="00AF7B0E" w:rsidRDefault="00AF7B0E">
      <w:pPr>
        <w:spacing w:before="240" w:after="0" w:line="360" w:lineRule="auto"/>
        <w:ind w:left="0" w:right="-60"/>
        <w:jc w:val="center"/>
        <w:rPr>
          <w:rFonts w:ascii="Times New Roman" w:eastAsia="Times New Roman" w:hAnsi="Times New Roman" w:cs="Times New Roman"/>
          <w:i/>
          <w:iCs/>
        </w:rPr>
      </w:pPr>
    </w:p>
    <w:p w:rsidR="00AF7B0E" w:rsidRDefault="008D5154">
      <w:pPr>
        <w:pStyle w:val="Heading1"/>
        <w:keepNext w:val="0"/>
        <w:keepLines w:val="0"/>
        <w:tabs>
          <w:tab w:val="center" w:pos="1218"/>
        </w:tabs>
        <w:spacing w:after="200" w:line="360" w:lineRule="auto"/>
        <w:ind w:left="-20" w:firstLine="0"/>
        <w:jc w:val="both"/>
        <w:rPr>
          <w:rFonts w:ascii="Times New Roman" w:eastAsia="Times New Roman" w:hAnsi="Times New Roman" w:cs="Times New Roman"/>
        </w:rPr>
      </w:pPr>
      <w:bookmarkStart w:id="2" w:name="_heading=h.1gnrbx13k2hl" w:colFirst="0" w:colLast="0"/>
      <w:bookmarkEnd w:id="2"/>
      <w:r>
        <w:rPr>
          <w:rFonts w:ascii="Times New Roman" w:eastAsia="Times New Roman" w:hAnsi="Times New Roman" w:cs="Times New Roman"/>
          <w:b w:val="0"/>
          <w:bCs w:val="0"/>
          <w:sz w:val="24"/>
          <w:szCs w:val="24"/>
        </w:rPr>
        <w:t xml:space="preserve">This study is grounded in the Technology Acceptance Model (TAM), the Theory of Planned Behavior (TPB), and usability theory to explain customer acceptance of self-service kiosks in hospitality settings. The Technology Acceptance Model (Davis, 1989) posits </w:t>
      </w:r>
      <w:r>
        <w:rPr>
          <w:rFonts w:ascii="Times New Roman" w:eastAsia="Times New Roman" w:hAnsi="Times New Roman" w:cs="Times New Roman"/>
          <w:b w:val="0"/>
          <w:bCs w:val="0"/>
          <w:sz w:val="24"/>
          <w:szCs w:val="24"/>
        </w:rPr>
        <w:t>that perceived usefulness and perceived ease of use shape user attitudes and behavioral intention. In the context of self-service kiosks, perceived usefulness reflects efficiency and service enhancement, while perceived ease of use relates to the simplicit</w:t>
      </w:r>
      <w:r>
        <w:rPr>
          <w:rFonts w:ascii="Times New Roman" w:eastAsia="Times New Roman" w:hAnsi="Times New Roman" w:cs="Times New Roman"/>
          <w:b w:val="0"/>
          <w:bCs w:val="0"/>
          <w:sz w:val="24"/>
          <w:szCs w:val="24"/>
        </w:rPr>
        <w:t>y of interactions. Usage experience is expected to strengthen perceived ease of use through familiarity, whereas features and functionality influence both perceived usefulness and ease of use by determining system effectiveness. Perception and attitudes re</w:t>
      </w:r>
      <w:r>
        <w:rPr>
          <w:rFonts w:ascii="Times New Roman" w:eastAsia="Times New Roman" w:hAnsi="Times New Roman" w:cs="Times New Roman"/>
          <w:b w:val="0"/>
          <w:bCs w:val="0"/>
          <w:sz w:val="24"/>
          <w:szCs w:val="24"/>
        </w:rPr>
        <w:t xml:space="preserve">present the evaluative outcomes of these beliefs and are central to technology acceptance (Tan &amp; Lim, 2021; </w:t>
      </w:r>
      <w:proofErr w:type="spellStart"/>
      <w:r>
        <w:rPr>
          <w:rFonts w:ascii="Times New Roman" w:eastAsia="Times New Roman" w:hAnsi="Times New Roman" w:cs="Times New Roman"/>
          <w:b w:val="0"/>
          <w:bCs w:val="0"/>
          <w:sz w:val="24"/>
          <w:szCs w:val="24"/>
        </w:rPr>
        <w:t>Khoo</w:t>
      </w:r>
      <w:proofErr w:type="spellEnd"/>
      <w:r>
        <w:rPr>
          <w:rFonts w:ascii="Times New Roman" w:eastAsia="Times New Roman" w:hAnsi="Times New Roman" w:cs="Times New Roman"/>
          <w:b w:val="0"/>
          <w:bCs w:val="0"/>
          <w:sz w:val="24"/>
          <w:szCs w:val="24"/>
        </w:rPr>
        <w:t xml:space="preserve"> &amp; Tan, 2023). The Theory of Planned Behavior (</w:t>
      </w:r>
      <w:proofErr w:type="spellStart"/>
      <w:r>
        <w:rPr>
          <w:rFonts w:ascii="Times New Roman" w:eastAsia="Times New Roman" w:hAnsi="Times New Roman" w:cs="Times New Roman"/>
          <w:b w:val="0"/>
          <w:bCs w:val="0"/>
          <w:sz w:val="24"/>
          <w:szCs w:val="24"/>
        </w:rPr>
        <w:t>Ajzen</w:t>
      </w:r>
      <w:proofErr w:type="spellEnd"/>
      <w:r>
        <w:rPr>
          <w:rFonts w:ascii="Times New Roman" w:eastAsia="Times New Roman" w:hAnsi="Times New Roman" w:cs="Times New Roman"/>
          <w:b w:val="0"/>
          <w:bCs w:val="0"/>
          <w:sz w:val="24"/>
          <w:szCs w:val="24"/>
        </w:rPr>
        <w:t>, 1991) further explains that attitudes and perceived behavioral control influence intention</w:t>
      </w:r>
      <w:r>
        <w:rPr>
          <w:rFonts w:ascii="Times New Roman" w:eastAsia="Times New Roman" w:hAnsi="Times New Roman" w:cs="Times New Roman"/>
          <w:b w:val="0"/>
          <w:bCs w:val="0"/>
          <w:sz w:val="24"/>
          <w:szCs w:val="24"/>
        </w:rPr>
        <w:t xml:space="preserve">. Prior experience enhances perceived control by increasing confidence in using kiosk systems, particularly in culturally diverse environments where digital readiness </w:t>
      </w:r>
      <w:r>
        <w:rPr>
          <w:rFonts w:ascii="Times New Roman" w:eastAsia="Times New Roman" w:hAnsi="Times New Roman" w:cs="Times New Roman"/>
          <w:b w:val="0"/>
          <w:bCs w:val="0"/>
          <w:sz w:val="24"/>
          <w:szCs w:val="24"/>
        </w:rPr>
        <w:lastRenderedPageBreak/>
        <w:t>varies. Usability theory complements these perspectives by emphasizing clarity, responsiv</w:t>
      </w:r>
      <w:r>
        <w:rPr>
          <w:rFonts w:ascii="Times New Roman" w:eastAsia="Times New Roman" w:hAnsi="Times New Roman" w:cs="Times New Roman"/>
          <w:b w:val="0"/>
          <w:bCs w:val="0"/>
          <w:sz w:val="24"/>
          <w:szCs w:val="24"/>
        </w:rPr>
        <w:t>eness, and user control as critical determinants of interaction quality (Nielsen, 1994). Beyond technical performance, user experience perspectives highlight that emotional comfort and satisfaction also shape technology evaluation. By integrating TAM, TPB,</w:t>
      </w:r>
      <w:r>
        <w:rPr>
          <w:rFonts w:ascii="Times New Roman" w:eastAsia="Times New Roman" w:hAnsi="Times New Roman" w:cs="Times New Roman"/>
          <w:b w:val="0"/>
          <w:bCs w:val="0"/>
          <w:sz w:val="24"/>
          <w:szCs w:val="24"/>
        </w:rPr>
        <w:t xml:space="preserve"> and usability theory, this study adopts a multidimensional framework that accounts for cognitive beliefs, behavioral tendencies, and design factors in explaining kiosk acceptance within Malacca’s multicultural hospitality context.</w:t>
      </w:r>
    </w:p>
    <w:p w:rsidR="00AF7B0E" w:rsidRDefault="008D5154">
      <w:pPr>
        <w:pStyle w:val="Heading1"/>
        <w:tabs>
          <w:tab w:val="center" w:pos="1218"/>
        </w:tabs>
        <w:spacing w:after="190"/>
        <w:ind w:left="-15" w:firstLine="0"/>
        <w:rPr>
          <w:rFonts w:ascii="Times New Roman" w:eastAsia="Times New Roman" w:hAnsi="Times New Roman" w:cs="Times New Roman"/>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Methodology</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 xml:space="preserve">This chapter delineates the research methodology employed in this study, comprising research design, unit of analysis, sample size, sampling technique, measurement instrumentation, data collection procedures, and data analysis techniques. </w:t>
      </w:r>
    </w:p>
    <w:p w:rsidR="00AF7B0E" w:rsidRDefault="008D5154">
      <w:pPr>
        <w:spacing w:before="240" w:after="240"/>
        <w:ind w:left="0"/>
        <w:rPr>
          <w:rFonts w:ascii="Times New Roman" w:eastAsia="Times New Roman" w:hAnsi="Times New Roman" w:cs="Times New Roman"/>
          <w:b/>
          <w:bCs/>
        </w:rPr>
      </w:pPr>
      <w:r>
        <w:rPr>
          <w:rFonts w:ascii="Times New Roman" w:eastAsia="Times New Roman" w:hAnsi="Times New Roman" w:cs="Times New Roman"/>
          <w:b/>
          <w:bCs/>
        </w:rPr>
        <w:t xml:space="preserve">3.1 </w:t>
      </w:r>
      <w:r>
        <w:rPr>
          <w:rFonts w:ascii="Times New Roman" w:eastAsia="Times New Roman" w:hAnsi="Times New Roman" w:cs="Times New Roman"/>
          <w:b/>
          <w:bCs/>
        </w:rPr>
        <w:tab/>
        <w:t>Research De</w:t>
      </w:r>
      <w:r>
        <w:rPr>
          <w:rFonts w:ascii="Times New Roman" w:eastAsia="Times New Roman" w:hAnsi="Times New Roman" w:cs="Times New Roman"/>
          <w:b/>
          <w:bCs/>
        </w:rPr>
        <w:t>sign</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This study employed a quantitative research design to examine customer perceptions of self-service kiosks within hospitality settings in Malacca. A descriptive and causal approach was adopted to identify key factors influencing user satisfaction and a</w:t>
      </w:r>
      <w:r>
        <w:rPr>
          <w:rFonts w:ascii="Times New Roman" w:eastAsia="Times New Roman" w:hAnsi="Times New Roman" w:cs="Times New Roman"/>
        </w:rPr>
        <w:t>cceptance. Data were collected through a field survey conducted in a natural setting, with questionnaires distributed online via social media platforms to reach a broad range of respondents. The design enables comparison of customer satisfaction related to</w:t>
      </w:r>
      <w:r>
        <w:rPr>
          <w:rFonts w:ascii="Times New Roman" w:eastAsia="Times New Roman" w:hAnsi="Times New Roman" w:cs="Times New Roman"/>
        </w:rPr>
        <w:t xml:space="preserve"> self-service kiosks within selected hospitality environments.</w:t>
      </w:r>
    </w:p>
    <w:p w:rsidR="00AF7B0E" w:rsidRDefault="008D5154">
      <w:pPr>
        <w:spacing w:before="240" w:after="240"/>
        <w:ind w:left="0"/>
        <w:rPr>
          <w:rFonts w:ascii="Times New Roman" w:eastAsia="Times New Roman" w:hAnsi="Times New Roman" w:cs="Times New Roman"/>
          <w:b/>
          <w:bCs/>
        </w:rPr>
      </w:pPr>
      <w:r>
        <w:rPr>
          <w:rFonts w:ascii="Times New Roman" w:eastAsia="Times New Roman" w:hAnsi="Times New Roman" w:cs="Times New Roman"/>
          <w:b/>
          <w:bCs/>
        </w:rPr>
        <w:t>3.2</w:t>
      </w:r>
      <w:r>
        <w:rPr>
          <w:rFonts w:ascii="Times New Roman" w:eastAsia="Times New Roman" w:hAnsi="Times New Roman" w:cs="Times New Roman"/>
          <w:b/>
          <w:bCs/>
        </w:rPr>
        <w:tab/>
        <w:t>Unit of Analysis and Sampling Size</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The target population comprised domestic and international tourists visiting Malacca who had experience using self-service kiosks in hospitality settings.</w:t>
      </w:r>
      <w:r>
        <w:rPr>
          <w:rFonts w:ascii="Times New Roman" w:eastAsia="Times New Roman" w:hAnsi="Times New Roman" w:cs="Times New Roman"/>
        </w:rPr>
        <w:t xml:space="preserve"> This population was selected to examine usability and customer perception within an active tourism environment. A non-probability convenience sampling technique was employed due to practical access constraints and the exploratory nature of the study. Resp</w:t>
      </w:r>
      <w:r>
        <w:rPr>
          <w:rFonts w:ascii="Times New Roman" w:eastAsia="Times New Roman" w:hAnsi="Times New Roman" w:cs="Times New Roman"/>
        </w:rPr>
        <w:t>ondents were approached through online distribution channels, focusing on tourists familiar with self-service kiosks in central Malacca. Although convenience sampling limits generalizability, it is appropriate for studies examining user perception in speci</w:t>
      </w:r>
      <w:r>
        <w:rPr>
          <w:rFonts w:ascii="Times New Roman" w:eastAsia="Times New Roman" w:hAnsi="Times New Roman" w:cs="Times New Roman"/>
        </w:rPr>
        <w:t xml:space="preserve">fic service contexts. The final sample consisted of 384 respondents, consistent with the </w:t>
      </w:r>
      <w:r>
        <w:rPr>
          <w:rFonts w:ascii="Times New Roman" w:eastAsia="Times New Roman" w:hAnsi="Times New Roman" w:cs="Times New Roman"/>
        </w:rPr>
        <w:lastRenderedPageBreak/>
        <w:t xml:space="preserve">recommended sample size for large populations as suggested by </w:t>
      </w:r>
      <w:proofErr w:type="spellStart"/>
      <w:r>
        <w:rPr>
          <w:rFonts w:ascii="Times New Roman" w:eastAsia="Times New Roman" w:hAnsi="Times New Roman" w:cs="Times New Roman"/>
        </w:rPr>
        <w:t>Krejcie</w:t>
      </w:r>
      <w:proofErr w:type="spellEnd"/>
      <w:r>
        <w:rPr>
          <w:rFonts w:ascii="Times New Roman" w:eastAsia="Times New Roman" w:hAnsi="Times New Roman" w:cs="Times New Roman"/>
        </w:rPr>
        <w:t xml:space="preserve"> and Morgan (1970). This sample size provides sufficient statistical power for regression analysis</w:t>
      </w:r>
      <w:r>
        <w:rPr>
          <w:rFonts w:ascii="Times New Roman" w:eastAsia="Times New Roman" w:hAnsi="Times New Roman" w:cs="Times New Roman"/>
        </w:rPr>
        <w:t xml:space="preserve"> and hypothesis testing.</w:t>
      </w:r>
    </w:p>
    <w:p w:rsidR="00AF7B0E" w:rsidRDefault="008D5154">
      <w:pPr>
        <w:spacing w:before="240" w:after="240"/>
        <w:ind w:left="0"/>
        <w:rPr>
          <w:rFonts w:ascii="Times New Roman" w:eastAsia="Times New Roman" w:hAnsi="Times New Roman" w:cs="Times New Roman"/>
          <w:b/>
          <w:bCs/>
        </w:rPr>
      </w:pPr>
      <w:r>
        <w:rPr>
          <w:rFonts w:ascii="Times New Roman" w:eastAsia="Times New Roman" w:hAnsi="Times New Roman" w:cs="Times New Roman"/>
          <w:b/>
          <w:bCs/>
        </w:rPr>
        <w:t>3.3</w:t>
      </w:r>
      <w:r>
        <w:rPr>
          <w:rFonts w:ascii="Times New Roman" w:eastAsia="Times New Roman" w:hAnsi="Times New Roman" w:cs="Times New Roman"/>
          <w:b/>
          <w:bCs/>
        </w:rPr>
        <w:tab/>
        <w:t>Sampling Technique and Instrumentation</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A structured self-administered questionnaire was developed to measure the constructs within the research framework. Measurement items were adapted from established studies with minor modif</w:t>
      </w:r>
      <w:r>
        <w:rPr>
          <w:rFonts w:ascii="Times New Roman" w:eastAsia="Times New Roman" w:hAnsi="Times New Roman" w:cs="Times New Roman"/>
        </w:rPr>
        <w:t>ications to ensure contextual relevance. The questionnaire comprised three sections. The first section collected demographic information, including gender, age, occupation, state of origin, and frequency of self-service kiosk usage. The second section meas</w:t>
      </w:r>
      <w:r>
        <w:rPr>
          <w:rFonts w:ascii="Times New Roman" w:eastAsia="Times New Roman" w:hAnsi="Times New Roman" w:cs="Times New Roman"/>
        </w:rPr>
        <w:t>ured the independent variables related to service quality dimensions, including tangibles, reliability, responsiveness, assurance, and empathy. The final section assessed the dependent variable, focusing on customer satisfaction with self-service kiosks in</w:t>
      </w:r>
      <w:r>
        <w:rPr>
          <w:rFonts w:ascii="Times New Roman" w:eastAsia="Times New Roman" w:hAnsi="Times New Roman" w:cs="Times New Roman"/>
        </w:rPr>
        <w:t xml:space="preserve"> Malacca’s hospitality sector. All construct items were measured using a five-point </w:t>
      </w:r>
      <w:proofErr w:type="spellStart"/>
      <w:r>
        <w:rPr>
          <w:rFonts w:ascii="Times New Roman" w:eastAsia="Times New Roman" w:hAnsi="Times New Roman" w:cs="Times New Roman"/>
        </w:rPr>
        <w:t>Likert</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scale ranging from strongly disagree</w:t>
      </w:r>
      <w:proofErr w:type="gramEnd"/>
      <w:r>
        <w:rPr>
          <w:rFonts w:ascii="Times New Roman" w:eastAsia="Times New Roman" w:hAnsi="Times New Roman" w:cs="Times New Roman"/>
        </w:rPr>
        <w:t xml:space="preserve"> to strongly agree. The instrument contained approximately 27 items in total.</w:t>
      </w:r>
    </w:p>
    <w:p w:rsidR="00AF7B0E" w:rsidRDefault="008D5154">
      <w:pPr>
        <w:spacing w:before="240" w:after="240"/>
        <w:ind w:left="0"/>
        <w:rPr>
          <w:rFonts w:ascii="Times New Roman" w:eastAsia="Times New Roman" w:hAnsi="Times New Roman" w:cs="Times New Roman"/>
          <w:b/>
          <w:bCs/>
        </w:rPr>
      </w:pPr>
      <w:r>
        <w:rPr>
          <w:rFonts w:ascii="Times New Roman" w:eastAsia="Times New Roman" w:hAnsi="Times New Roman" w:cs="Times New Roman"/>
          <w:b/>
          <w:bCs/>
        </w:rPr>
        <w:t>3.4</w:t>
      </w:r>
      <w:r>
        <w:rPr>
          <w:rFonts w:ascii="Times New Roman" w:eastAsia="Times New Roman" w:hAnsi="Times New Roman" w:cs="Times New Roman"/>
          <w:b/>
          <w:bCs/>
        </w:rPr>
        <w:tab/>
        <w:t>Data Collection and Analysis</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This research utilized quantitative methods, generating statistics through techniques such as arranged interviews or surveys to carry out comprehensive research studies. Although the extent of this type of research is much larger than that of qualitative s</w:t>
      </w:r>
      <w:r>
        <w:rPr>
          <w:rFonts w:ascii="Times New Roman" w:eastAsia="Times New Roman" w:hAnsi="Times New Roman" w:cs="Times New Roman"/>
        </w:rPr>
        <w:t>tudies, the time span of the interaction with the topics is notably briefer. Through a survey, primary data was collected through this method from both international and domestic travelers coming to Melaka. An organized survey utilized the method of admini</w:t>
      </w:r>
      <w:r>
        <w:rPr>
          <w:rFonts w:ascii="Times New Roman" w:eastAsia="Times New Roman" w:hAnsi="Times New Roman" w:cs="Times New Roman"/>
        </w:rPr>
        <w:t>stering a questionnaire. Furthermore, the investigator utilized secondary data, which refers to information that has been acquired earlier and is readily available to the researcher. Data from secondary sources was collected through a selection of archived</w:t>
      </w:r>
      <w:r>
        <w:rPr>
          <w:rFonts w:ascii="Times New Roman" w:eastAsia="Times New Roman" w:hAnsi="Times New Roman" w:cs="Times New Roman"/>
        </w:rPr>
        <w:t xml:space="preserve"> journals linked to this study and government entities like Tourism Melaka. The data was scrutinized through the Statistical Product and Service Solutions (SPSS) application, utilizing descriptive statistics, Pearson's correlation, and various regression a</w:t>
      </w:r>
      <w:r>
        <w:rPr>
          <w:rFonts w:ascii="Times New Roman" w:eastAsia="Times New Roman" w:hAnsi="Times New Roman" w:cs="Times New Roman"/>
        </w:rPr>
        <w:t>nalyses.</w:t>
      </w:r>
    </w:p>
    <w:p w:rsidR="00AF7B0E" w:rsidRDefault="008D5154">
      <w:pPr>
        <w:spacing w:before="240" w:after="240"/>
        <w:ind w:left="0"/>
        <w:rPr>
          <w:rFonts w:ascii="Times New Roman" w:eastAsia="Times New Roman" w:hAnsi="Times New Roman" w:cs="Times New Roman"/>
          <w:b/>
          <w:bCs/>
        </w:rPr>
      </w:pPr>
      <w:r>
        <w:rPr>
          <w:rFonts w:ascii="Times New Roman" w:eastAsia="Times New Roman" w:hAnsi="Times New Roman" w:cs="Times New Roman"/>
        </w:rPr>
        <w:lastRenderedPageBreak/>
        <w:br/>
      </w:r>
      <w:r>
        <w:rPr>
          <w:rFonts w:ascii="Times New Roman" w:eastAsia="Times New Roman" w:hAnsi="Times New Roman" w:cs="Times New Roman"/>
          <w:b/>
          <w:bCs/>
        </w:rPr>
        <w:t>4</w:t>
      </w: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Research Findings</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Cronbach's</w:t>
      </w:r>
      <w:proofErr w:type="spellEnd"/>
      <w:r>
        <w:rPr>
          <w:rFonts w:ascii="Times New Roman" w:eastAsia="Times New Roman" w:hAnsi="Times New Roman" w:cs="Times New Roman"/>
        </w:rPr>
        <w:t xml:space="preserve"> Alpha coefficient for all variables in this research surpasses 0.6, which is considered an acceptable level of reliability (</w:t>
      </w:r>
      <w:proofErr w:type="spellStart"/>
      <w:r>
        <w:rPr>
          <w:rFonts w:ascii="Times New Roman" w:eastAsia="Times New Roman" w:hAnsi="Times New Roman" w:cs="Times New Roman"/>
        </w:rPr>
        <w:t>Sekaran</w:t>
      </w:r>
      <w:proofErr w:type="spellEnd"/>
      <w:r>
        <w:rPr>
          <w:rFonts w:ascii="Times New Roman" w:eastAsia="Times New Roman" w:hAnsi="Times New Roman" w:cs="Times New Roman"/>
        </w:rPr>
        <w:t>, 2019).</w:t>
      </w:r>
    </w:p>
    <w:p w:rsidR="00AF7B0E" w:rsidRDefault="008D5154">
      <w:pPr>
        <w:spacing w:after="231"/>
        <w:ind w:left="-5"/>
        <w:jc w:val="center"/>
        <w:rPr>
          <w:rFonts w:ascii="Times New Roman" w:eastAsia="Times New Roman" w:hAnsi="Times New Roman" w:cs="Times New Roman"/>
        </w:rPr>
      </w:pPr>
      <w:r>
        <w:rPr>
          <w:rFonts w:ascii="Times New Roman" w:eastAsia="Times New Roman" w:hAnsi="Times New Roman" w:cs="Times New Roman"/>
        </w:rPr>
        <w:t>Table 1: Reliability Analysis</w:t>
      </w:r>
    </w:p>
    <w:sdt>
      <w:sdtPr>
        <w:tag w:val="goog_rdk_0"/>
        <w:id w:val="-680179721"/>
        <w:lock w:val="contentLocked"/>
      </w:sdtPr>
      <w:sdtEndPr/>
      <w:sdtContent>
        <w:tbl>
          <w:tblPr>
            <w:tblStyle w:val="aff1"/>
            <w:tblpPr w:leftFromText="180" w:rightFromText="180" w:topFromText="180" w:bottomFromText="180" w:vertAnchor="text"/>
            <w:tblW w:w="8415" w:type="dxa"/>
            <w:tblInd w:w="-19" w:type="dxa"/>
            <w:tblLayout w:type="fixed"/>
            <w:tblLook w:val="0400" w:firstRow="0" w:lastRow="0" w:firstColumn="0" w:lastColumn="0" w:noHBand="0" w:noVBand="1"/>
          </w:tblPr>
          <w:tblGrid>
            <w:gridCol w:w="4380"/>
            <w:gridCol w:w="1890"/>
            <w:gridCol w:w="2145"/>
          </w:tblGrid>
          <w:tr w:rsidR="00AF7B0E">
            <w:trPr>
              <w:trHeight w:val="300"/>
            </w:trPr>
            <w:tc>
              <w:tcPr>
                <w:tcW w:w="4380" w:type="dxa"/>
                <w:tcBorders>
                  <w:top w:val="single" w:sz="4" w:space="0" w:color="000000"/>
                  <w:bottom w:val="single" w:sz="4" w:space="0" w:color="000000"/>
                </w:tcBorders>
              </w:tcPr>
              <w:p w:rsidR="00AF7B0E" w:rsidRDefault="008D5154">
                <w:pPr>
                  <w:spacing w:line="259" w:lineRule="auto"/>
                  <w:ind w:left="0"/>
                  <w:jc w:val="left"/>
                  <w:rPr>
                    <w:rFonts w:ascii="Times New Roman" w:eastAsia="Times New Roman" w:hAnsi="Times New Roman" w:cs="Times New Roman"/>
                  </w:rPr>
                </w:pPr>
                <w:r>
                  <w:rPr>
                    <w:rFonts w:ascii="Times New Roman" w:eastAsia="Times New Roman" w:hAnsi="Times New Roman" w:cs="Times New Roman"/>
                    <w:b/>
                    <w:bCs/>
                  </w:rPr>
                  <w:t>Variable</w:t>
                </w:r>
              </w:p>
            </w:tc>
            <w:tc>
              <w:tcPr>
                <w:tcW w:w="1890" w:type="dxa"/>
                <w:tcBorders>
                  <w:top w:val="single" w:sz="4" w:space="0" w:color="000000"/>
                  <w:bottom w:val="single" w:sz="4" w:space="0" w:color="000000"/>
                </w:tcBorders>
              </w:tcPr>
              <w:p w:rsidR="00AF7B0E" w:rsidRDefault="008D5154">
                <w:pPr>
                  <w:spacing w:line="259" w:lineRule="auto"/>
                  <w:ind w:left="0"/>
                  <w:jc w:val="left"/>
                  <w:rPr>
                    <w:rFonts w:ascii="Times New Roman" w:eastAsia="Times New Roman" w:hAnsi="Times New Roman" w:cs="Times New Roman"/>
                  </w:rPr>
                </w:pPr>
                <w:r>
                  <w:rPr>
                    <w:rFonts w:ascii="Times New Roman" w:eastAsia="Times New Roman" w:hAnsi="Times New Roman" w:cs="Times New Roman"/>
                    <w:b/>
                    <w:bCs/>
                  </w:rPr>
                  <w:t>No. of Item</w:t>
                </w:r>
              </w:p>
            </w:tc>
            <w:tc>
              <w:tcPr>
                <w:tcW w:w="2145" w:type="dxa"/>
                <w:tcBorders>
                  <w:top w:val="single" w:sz="4" w:space="0" w:color="000000"/>
                  <w:bottom w:val="single" w:sz="4" w:space="0" w:color="000000"/>
                </w:tcBorders>
              </w:tcPr>
              <w:p w:rsidR="00AF7B0E" w:rsidRDefault="008D5154">
                <w:pPr>
                  <w:spacing w:line="259" w:lineRule="auto"/>
                  <w:ind w:left="0"/>
                  <w:jc w:val="left"/>
                  <w:rPr>
                    <w:rFonts w:ascii="Times New Roman" w:eastAsia="Times New Roman" w:hAnsi="Times New Roman" w:cs="Times New Roman"/>
                  </w:rPr>
                </w:pPr>
                <w:r>
                  <w:rPr>
                    <w:rFonts w:ascii="Times New Roman" w:eastAsia="Times New Roman" w:hAnsi="Times New Roman" w:cs="Times New Roman"/>
                    <w:b/>
                    <w:bCs/>
                  </w:rPr>
                  <w:t>Cronbach’s Alpha</w:t>
                </w:r>
              </w:p>
            </w:tc>
          </w:tr>
          <w:tr w:rsidR="00AF7B0E">
            <w:trPr>
              <w:trHeight w:val="440"/>
            </w:trPr>
            <w:tc>
              <w:tcPr>
                <w:tcW w:w="4380" w:type="dxa"/>
                <w:tcBorders>
                  <w:top w:val="single" w:sz="4" w:space="0" w:color="000000"/>
                </w:tcBorders>
              </w:tcPr>
              <w:p w:rsidR="00AF7B0E" w:rsidRDefault="008D5154">
                <w:pPr>
                  <w:widowControl w:val="0"/>
                  <w:spacing w:line="270" w:lineRule="auto"/>
                  <w:ind w:left="0"/>
                  <w:jc w:val="left"/>
                  <w:rPr>
                    <w:rFonts w:ascii="Times New Roman" w:eastAsia="Times New Roman" w:hAnsi="Times New Roman" w:cs="Times New Roman"/>
                  </w:rPr>
                </w:pPr>
                <w:r>
                  <w:rPr>
                    <w:rFonts w:ascii="Times New Roman" w:eastAsia="Times New Roman" w:hAnsi="Times New Roman" w:cs="Times New Roman"/>
                  </w:rPr>
                  <w:t>U</w:t>
                </w:r>
                <w:r>
                  <w:rPr>
                    <w:rFonts w:ascii="Times New Roman" w:eastAsia="Times New Roman" w:hAnsi="Times New Roman" w:cs="Times New Roman"/>
                  </w:rPr>
                  <w:t xml:space="preserve">sage Experiences </w:t>
                </w:r>
              </w:p>
            </w:tc>
            <w:tc>
              <w:tcPr>
                <w:tcW w:w="1890" w:type="dxa"/>
                <w:tcBorders>
                  <w:top w:val="single" w:sz="4" w:space="0" w:color="000000"/>
                </w:tcBorders>
              </w:tcPr>
              <w:p w:rsidR="00AF7B0E" w:rsidRDefault="008D5154">
                <w:pPr>
                  <w:spacing w:line="259" w:lineRule="auto"/>
                  <w:ind w:left="0"/>
                  <w:jc w:val="left"/>
                  <w:rPr>
                    <w:rFonts w:ascii="Times New Roman" w:eastAsia="Times New Roman" w:hAnsi="Times New Roman" w:cs="Times New Roman"/>
                  </w:rPr>
                </w:pPr>
                <w:r>
                  <w:rPr>
                    <w:rFonts w:ascii="Times New Roman" w:eastAsia="Times New Roman" w:hAnsi="Times New Roman" w:cs="Times New Roman"/>
                  </w:rPr>
                  <w:t>11</w:t>
                </w:r>
              </w:p>
            </w:tc>
            <w:tc>
              <w:tcPr>
                <w:tcW w:w="2145" w:type="dxa"/>
                <w:tcBorders>
                  <w:top w:val="single" w:sz="4" w:space="0" w:color="000000"/>
                </w:tcBorders>
              </w:tcPr>
              <w:p w:rsidR="00AF7B0E" w:rsidRDefault="008D5154">
                <w:pPr>
                  <w:widowControl w:val="0"/>
                  <w:spacing w:line="270" w:lineRule="auto"/>
                  <w:ind w:left="9"/>
                  <w:jc w:val="left"/>
                  <w:rPr>
                    <w:rFonts w:ascii="Times New Roman" w:eastAsia="Times New Roman" w:hAnsi="Times New Roman" w:cs="Times New Roman"/>
                  </w:rPr>
                </w:pPr>
                <w:r>
                  <w:rPr>
                    <w:rFonts w:ascii="Times New Roman" w:eastAsia="Times New Roman" w:hAnsi="Times New Roman" w:cs="Times New Roman"/>
                  </w:rPr>
                  <w:t>0.74</w:t>
                </w:r>
              </w:p>
            </w:tc>
          </w:tr>
          <w:tr w:rsidR="00AF7B0E">
            <w:trPr>
              <w:trHeight w:val="420"/>
            </w:trPr>
            <w:tc>
              <w:tcPr>
                <w:tcW w:w="4380" w:type="dxa"/>
                <w:tcBorders>
                  <w:bottom w:val="single" w:sz="4" w:space="0" w:color="FFFFFF"/>
                </w:tcBorders>
              </w:tcPr>
              <w:p w:rsidR="00AF7B0E" w:rsidRDefault="008D5154">
                <w:pPr>
                  <w:widowControl w:val="0"/>
                  <w:spacing w:before="85"/>
                  <w:ind w:left="0" w:right="3"/>
                  <w:jc w:val="left"/>
                  <w:rPr>
                    <w:rFonts w:ascii="Times New Roman" w:eastAsia="Times New Roman" w:hAnsi="Times New Roman" w:cs="Times New Roman"/>
                  </w:rPr>
                </w:pPr>
                <w:r>
                  <w:rPr>
                    <w:rFonts w:ascii="Times New Roman" w:eastAsia="Times New Roman" w:hAnsi="Times New Roman" w:cs="Times New Roman"/>
                  </w:rPr>
                  <w:t xml:space="preserve">Perception and Attitudes </w:t>
                </w:r>
              </w:p>
            </w:tc>
            <w:tc>
              <w:tcPr>
                <w:tcW w:w="1890" w:type="dxa"/>
                <w:tcBorders>
                  <w:bottom w:val="single" w:sz="4" w:space="0" w:color="FFFFFF"/>
                </w:tcBorders>
              </w:tcPr>
              <w:p w:rsidR="00AF7B0E" w:rsidRDefault="008D5154">
                <w:pPr>
                  <w:spacing w:line="259" w:lineRule="auto"/>
                  <w:ind w:left="0"/>
                  <w:jc w:val="left"/>
                  <w:rPr>
                    <w:rFonts w:ascii="Times New Roman" w:eastAsia="Times New Roman" w:hAnsi="Times New Roman" w:cs="Times New Roman"/>
                  </w:rPr>
                </w:pPr>
                <w:r>
                  <w:rPr>
                    <w:rFonts w:ascii="Times New Roman" w:eastAsia="Times New Roman" w:hAnsi="Times New Roman" w:cs="Times New Roman"/>
                  </w:rPr>
                  <w:t>8</w:t>
                </w:r>
              </w:p>
            </w:tc>
            <w:tc>
              <w:tcPr>
                <w:tcW w:w="2145" w:type="dxa"/>
                <w:tcBorders>
                  <w:bottom w:val="single" w:sz="4" w:space="0" w:color="FFFFFF"/>
                </w:tcBorders>
              </w:tcPr>
              <w:p w:rsidR="00AF7B0E" w:rsidRDefault="008D5154">
                <w:pPr>
                  <w:widowControl w:val="0"/>
                  <w:spacing w:before="85"/>
                  <w:ind w:left="9"/>
                  <w:jc w:val="left"/>
                  <w:rPr>
                    <w:rFonts w:ascii="Times New Roman" w:eastAsia="Times New Roman" w:hAnsi="Times New Roman" w:cs="Times New Roman"/>
                  </w:rPr>
                </w:pPr>
                <w:r>
                  <w:rPr>
                    <w:rFonts w:ascii="Times New Roman" w:eastAsia="Times New Roman" w:hAnsi="Times New Roman" w:cs="Times New Roman"/>
                  </w:rPr>
                  <w:t>0.87</w:t>
                </w:r>
              </w:p>
            </w:tc>
          </w:tr>
          <w:tr w:rsidR="00AF7B0E">
            <w:trPr>
              <w:trHeight w:val="420"/>
            </w:trPr>
            <w:tc>
              <w:tcPr>
                <w:tcW w:w="4380" w:type="dxa"/>
                <w:tcBorders>
                  <w:top w:val="single" w:sz="4" w:space="0" w:color="FFFFFF"/>
                  <w:bottom w:val="single" w:sz="4" w:space="0" w:color="000000"/>
                </w:tcBorders>
              </w:tcPr>
              <w:p w:rsidR="00AF7B0E" w:rsidRDefault="008D5154">
                <w:pPr>
                  <w:widowControl w:val="0"/>
                  <w:spacing w:before="100"/>
                  <w:ind w:left="0" w:right="3"/>
                  <w:jc w:val="left"/>
                  <w:rPr>
                    <w:rFonts w:ascii="Times New Roman" w:eastAsia="Times New Roman" w:hAnsi="Times New Roman" w:cs="Times New Roman"/>
                  </w:rPr>
                </w:pPr>
                <w:r>
                  <w:rPr>
                    <w:rFonts w:ascii="Times New Roman" w:eastAsia="Times New Roman" w:hAnsi="Times New Roman" w:cs="Times New Roman"/>
                  </w:rPr>
                  <w:t xml:space="preserve">Features and Functionality </w:t>
                </w:r>
              </w:p>
            </w:tc>
            <w:tc>
              <w:tcPr>
                <w:tcW w:w="1890" w:type="dxa"/>
                <w:tcBorders>
                  <w:top w:val="single" w:sz="4" w:space="0" w:color="FFFFFF"/>
                  <w:bottom w:val="single" w:sz="4" w:space="0" w:color="000000"/>
                </w:tcBorders>
              </w:tcPr>
              <w:p w:rsidR="00AF7B0E" w:rsidRDefault="008D5154">
                <w:pPr>
                  <w:spacing w:line="259" w:lineRule="auto"/>
                  <w:ind w:left="0"/>
                  <w:jc w:val="left"/>
                  <w:rPr>
                    <w:rFonts w:ascii="Times New Roman" w:eastAsia="Times New Roman" w:hAnsi="Times New Roman" w:cs="Times New Roman"/>
                  </w:rPr>
                </w:pPr>
                <w:r>
                  <w:rPr>
                    <w:rFonts w:ascii="Times New Roman" w:eastAsia="Times New Roman" w:hAnsi="Times New Roman" w:cs="Times New Roman"/>
                  </w:rPr>
                  <w:t>5</w:t>
                </w:r>
              </w:p>
            </w:tc>
            <w:tc>
              <w:tcPr>
                <w:tcW w:w="2145" w:type="dxa"/>
                <w:tcBorders>
                  <w:top w:val="single" w:sz="4" w:space="0" w:color="FFFFFF"/>
                  <w:bottom w:val="single" w:sz="4" w:space="0" w:color="000000"/>
                </w:tcBorders>
              </w:tcPr>
              <w:p w:rsidR="00AF7B0E" w:rsidRDefault="008D5154">
                <w:pPr>
                  <w:widowControl w:val="0"/>
                  <w:spacing w:before="100"/>
                  <w:ind w:left="9"/>
                  <w:jc w:val="left"/>
                  <w:rPr>
                    <w:rFonts w:ascii="Times New Roman" w:eastAsia="Times New Roman" w:hAnsi="Times New Roman" w:cs="Times New Roman"/>
                  </w:rPr>
                </w:pPr>
                <w:r>
                  <w:rPr>
                    <w:rFonts w:ascii="Times New Roman" w:eastAsia="Times New Roman" w:hAnsi="Times New Roman" w:cs="Times New Roman"/>
                  </w:rPr>
                  <w:t>0.70</w:t>
                </w:r>
              </w:p>
            </w:tc>
          </w:tr>
        </w:tbl>
      </w:sdtContent>
    </w:sdt>
    <w:p w:rsidR="00AF7B0E" w:rsidRDefault="00AF7B0E">
      <w:pPr>
        <w:spacing w:after="231"/>
        <w:ind w:left="-5"/>
        <w:jc w:val="left"/>
        <w:rPr>
          <w:b/>
          <w:bCs/>
        </w:rPr>
      </w:pPr>
    </w:p>
    <w:p w:rsidR="00AF7B0E" w:rsidRDefault="008D5154">
      <w:pPr>
        <w:spacing w:after="231"/>
        <w:ind w:left="-5"/>
        <w:jc w:val="left"/>
        <w:rPr>
          <w:b/>
          <w:bCs/>
        </w:rPr>
      </w:pPr>
      <w:r>
        <w:rPr>
          <w:b/>
          <w:bCs/>
        </w:rPr>
        <w:t>Demographic Analysis</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This section gives a snapshot of the demographic traits of the 384 individuals who took part in the study. As shown in Table 1, every participant was over 18 years of age (100.0%), adhering to the inclusion criteria established for the research. In terms o</w:t>
      </w:r>
      <w:r>
        <w:rPr>
          <w:rFonts w:ascii="Times New Roman" w:eastAsia="Times New Roman" w:hAnsi="Times New Roman" w:cs="Times New Roman"/>
        </w:rPr>
        <w:t>f gender, the sample comprised 155 males (40.4%) and 229 females (59.6%), revealing a greater engagement among female participants. When looking at occupations, the largest group was students (54.7%), followed by those who were employed (39.8%), and a less</w:t>
      </w:r>
      <w:r>
        <w:rPr>
          <w:rFonts w:ascii="Times New Roman" w:eastAsia="Times New Roman" w:hAnsi="Times New Roman" w:cs="Times New Roman"/>
        </w:rPr>
        <w:t>er fraction were unemployed (5.5%). This breakdown indicates that the majority of the sample consists of individuals either in the educational sphere or participating in the job market. Regarding the respondents’ places of origin, the distribution was rela</w:t>
      </w:r>
      <w:r>
        <w:rPr>
          <w:rFonts w:ascii="Times New Roman" w:eastAsia="Times New Roman" w:hAnsi="Times New Roman" w:cs="Times New Roman"/>
        </w:rPr>
        <w:t xml:space="preserve">tively even with Melaka (44.3%) and other Malaysian states (44.5%), while 11.2% hailed from outside </w:t>
      </w:r>
      <w:proofErr w:type="gramStart"/>
      <w:r>
        <w:rPr>
          <w:rFonts w:ascii="Times New Roman" w:eastAsia="Times New Roman" w:hAnsi="Times New Roman" w:cs="Times New Roman"/>
        </w:rPr>
        <w:t>Malaysia.</w:t>
      </w:r>
      <w:proofErr w:type="gramEnd"/>
      <w:r>
        <w:rPr>
          <w:rFonts w:ascii="Times New Roman" w:eastAsia="Times New Roman" w:hAnsi="Times New Roman" w:cs="Times New Roman"/>
        </w:rPr>
        <w:t xml:space="preserve"> This range of backgrounds enriches the findings by including various geographical viewpoints. In conclusion, every respondent confirmed they have </w:t>
      </w:r>
      <w:r>
        <w:rPr>
          <w:rFonts w:ascii="Times New Roman" w:eastAsia="Times New Roman" w:hAnsi="Times New Roman" w:cs="Times New Roman"/>
        </w:rPr>
        <w:t>used a self-service kiosk (100.0%), which corresponds to the study’s aim of assessing user experiences, perceptions, and attitudes toward self-service kiosk systems. In summary, the demographic profile illustrates a youthful, educated, and geographically v</w:t>
      </w:r>
      <w:r>
        <w:rPr>
          <w:rFonts w:ascii="Times New Roman" w:eastAsia="Times New Roman" w:hAnsi="Times New Roman" w:cs="Times New Roman"/>
        </w:rPr>
        <w:t>aried group that aligns well with the research's objectives.</w:t>
      </w:r>
    </w:p>
    <w:p w:rsidR="00AF7B0E" w:rsidRDefault="008D5154">
      <w:pPr>
        <w:spacing w:after="231"/>
        <w:ind w:left="-5"/>
        <w:jc w:val="center"/>
        <w:rPr>
          <w:rFonts w:ascii="Times New Roman" w:eastAsia="Times New Roman" w:hAnsi="Times New Roman" w:cs="Times New Roman"/>
          <w:color w:val="010205"/>
        </w:rPr>
      </w:pPr>
      <w:r>
        <w:rPr>
          <w:rFonts w:ascii="Times New Roman" w:eastAsia="Times New Roman" w:hAnsi="Times New Roman" w:cs="Times New Roman"/>
        </w:rPr>
        <w:lastRenderedPageBreak/>
        <w:t>Table 2: Demographic Analysis</w:t>
      </w:r>
    </w:p>
    <w:tbl>
      <w:tblPr>
        <w:tblStyle w:val="aff2"/>
        <w:tblW w:w="8520" w:type="dxa"/>
        <w:tblBorders>
          <w:top w:val="nil"/>
          <w:left w:val="nil"/>
          <w:bottom w:val="nil"/>
          <w:right w:val="nil"/>
          <w:insideH w:val="nil"/>
          <w:insideV w:val="nil"/>
        </w:tblBorders>
        <w:tblLayout w:type="fixed"/>
        <w:tblLook w:val="0400" w:firstRow="0" w:lastRow="0" w:firstColumn="0" w:lastColumn="0" w:noHBand="0" w:noVBand="1"/>
      </w:tblPr>
      <w:tblGrid>
        <w:gridCol w:w="2730"/>
        <w:gridCol w:w="2280"/>
        <w:gridCol w:w="2115"/>
        <w:gridCol w:w="1395"/>
      </w:tblGrid>
      <w:tr w:rsidR="00AF7B0E">
        <w:tc>
          <w:tcPr>
            <w:tcW w:w="2730" w:type="dxa"/>
            <w:tcBorders>
              <w:top w:val="single" w:sz="4" w:space="0" w:color="000000"/>
              <w:bottom w:val="single" w:sz="4" w:space="0" w:color="000000"/>
            </w:tcBorders>
          </w:tcPr>
          <w:p w:rsidR="00AF7B0E" w:rsidRDefault="008D5154">
            <w:pPr>
              <w:spacing w:line="360" w:lineRule="auto"/>
              <w:ind w:hanging="2"/>
              <w:jc w:val="left"/>
              <w:rPr>
                <w:rFonts w:ascii="Times New Roman" w:eastAsia="Times New Roman" w:hAnsi="Times New Roman" w:cs="Times New Roman"/>
                <w:b/>
                <w:bCs/>
                <w:color w:val="010205"/>
              </w:rPr>
            </w:pPr>
            <w:r>
              <w:rPr>
                <w:rFonts w:ascii="Times New Roman" w:eastAsia="Times New Roman" w:hAnsi="Times New Roman" w:cs="Times New Roman"/>
                <w:b/>
                <w:bCs/>
                <w:color w:val="010205"/>
              </w:rPr>
              <w:t>Category</w:t>
            </w:r>
          </w:p>
        </w:tc>
        <w:tc>
          <w:tcPr>
            <w:tcW w:w="2280" w:type="dxa"/>
            <w:tcBorders>
              <w:top w:val="single" w:sz="4" w:space="0" w:color="000000"/>
              <w:bottom w:val="single" w:sz="4" w:space="0" w:color="000000"/>
            </w:tcBorders>
          </w:tcPr>
          <w:p w:rsidR="00AF7B0E" w:rsidRDefault="008D5154">
            <w:pPr>
              <w:spacing w:line="360" w:lineRule="auto"/>
              <w:ind w:hanging="2"/>
              <w:jc w:val="left"/>
              <w:rPr>
                <w:rFonts w:ascii="Times New Roman" w:eastAsia="Times New Roman" w:hAnsi="Times New Roman" w:cs="Times New Roman"/>
                <w:b/>
                <w:bCs/>
                <w:color w:val="010205"/>
              </w:rPr>
            </w:pPr>
            <w:r>
              <w:rPr>
                <w:rFonts w:ascii="Times New Roman" w:eastAsia="Times New Roman" w:hAnsi="Times New Roman" w:cs="Times New Roman"/>
                <w:b/>
                <w:bCs/>
                <w:color w:val="010205"/>
              </w:rPr>
              <w:t>Demographic</w:t>
            </w:r>
          </w:p>
        </w:tc>
        <w:tc>
          <w:tcPr>
            <w:tcW w:w="2115" w:type="dxa"/>
            <w:tcBorders>
              <w:top w:val="single" w:sz="4" w:space="0" w:color="000000"/>
              <w:bottom w:val="single" w:sz="4" w:space="0" w:color="000000"/>
            </w:tcBorders>
          </w:tcPr>
          <w:p w:rsidR="00AF7B0E" w:rsidRDefault="008D5154">
            <w:pPr>
              <w:spacing w:line="360" w:lineRule="auto"/>
              <w:ind w:hanging="2"/>
              <w:jc w:val="center"/>
              <w:rPr>
                <w:rFonts w:ascii="Times New Roman" w:eastAsia="Times New Roman" w:hAnsi="Times New Roman" w:cs="Times New Roman"/>
                <w:b/>
                <w:bCs/>
                <w:color w:val="010205"/>
              </w:rPr>
            </w:pPr>
            <w:r>
              <w:rPr>
                <w:rFonts w:ascii="Times New Roman" w:eastAsia="Times New Roman" w:hAnsi="Times New Roman" w:cs="Times New Roman"/>
                <w:b/>
                <w:bCs/>
                <w:color w:val="010205"/>
              </w:rPr>
              <w:t>Frequency</w:t>
            </w:r>
          </w:p>
        </w:tc>
        <w:tc>
          <w:tcPr>
            <w:tcW w:w="1395" w:type="dxa"/>
            <w:tcBorders>
              <w:top w:val="single" w:sz="4" w:space="0" w:color="000000"/>
              <w:bottom w:val="single" w:sz="4" w:space="0" w:color="000000"/>
            </w:tcBorders>
          </w:tcPr>
          <w:p w:rsidR="00AF7B0E" w:rsidRDefault="008D5154">
            <w:pPr>
              <w:spacing w:line="360" w:lineRule="auto"/>
              <w:ind w:hanging="2"/>
              <w:jc w:val="center"/>
              <w:rPr>
                <w:rFonts w:ascii="Times New Roman" w:eastAsia="Times New Roman" w:hAnsi="Times New Roman" w:cs="Times New Roman"/>
                <w:b/>
                <w:bCs/>
                <w:color w:val="010205"/>
              </w:rPr>
            </w:pPr>
            <w:r>
              <w:rPr>
                <w:rFonts w:ascii="Times New Roman" w:eastAsia="Times New Roman" w:hAnsi="Times New Roman" w:cs="Times New Roman"/>
                <w:b/>
                <w:bCs/>
                <w:color w:val="010205"/>
              </w:rPr>
              <w:t>Percentage</w:t>
            </w:r>
          </w:p>
        </w:tc>
      </w:tr>
      <w:tr w:rsidR="00AF7B0E">
        <w:tc>
          <w:tcPr>
            <w:tcW w:w="273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Gender</w:t>
            </w:r>
          </w:p>
        </w:tc>
        <w:tc>
          <w:tcPr>
            <w:tcW w:w="228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 xml:space="preserve">Male </w:t>
            </w:r>
          </w:p>
        </w:tc>
        <w:tc>
          <w:tcPr>
            <w:tcW w:w="211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155</w:t>
            </w:r>
          </w:p>
        </w:tc>
        <w:tc>
          <w:tcPr>
            <w:tcW w:w="139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40.4</w:t>
            </w:r>
          </w:p>
        </w:tc>
      </w:tr>
      <w:tr w:rsidR="00AF7B0E">
        <w:tc>
          <w:tcPr>
            <w:tcW w:w="2730" w:type="dxa"/>
            <w:tcBorders>
              <w:bottom w:val="single" w:sz="4" w:space="0" w:color="000000"/>
            </w:tcBorders>
          </w:tcPr>
          <w:p w:rsidR="00AF7B0E" w:rsidRDefault="00AF7B0E">
            <w:pPr>
              <w:spacing w:line="360" w:lineRule="auto"/>
              <w:ind w:hanging="2"/>
              <w:jc w:val="left"/>
              <w:rPr>
                <w:rFonts w:ascii="Times New Roman" w:eastAsia="Times New Roman" w:hAnsi="Times New Roman" w:cs="Times New Roman"/>
                <w:color w:val="010205"/>
              </w:rPr>
            </w:pPr>
          </w:p>
        </w:tc>
        <w:tc>
          <w:tcPr>
            <w:tcW w:w="2280" w:type="dxa"/>
            <w:tcBorders>
              <w:bottom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Female</w:t>
            </w:r>
          </w:p>
        </w:tc>
        <w:tc>
          <w:tcPr>
            <w:tcW w:w="2115" w:type="dxa"/>
            <w:tcBorders>
              <w:bottom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229</w:t>
            </w:r>
          </w:p>
        </w:tc>
        <w:tc>
          <w:tcPr>
            <w:tcW w:w="1395" w:type="dxa"/>
            <w:tcBorders>
              <w:bottom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59.6</w:t>
            </w:r>
          </w:p>
        </w:tc>
      </w:tr>
      <w:tr w:rsidR="00AF7B0E">
        <w:tc>
          <w:tcPr>
            <w:tcW w:w="273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Age</w:t>
            </w:r>
          </w:p>
        </w:tc>
        <w:tc>
          <w:tcPr>
            <w:tcW w:w="228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Above 18 years old</w:t>
            </w:r>
          </w:p>
        </w:tc>
        <w:tc>
          <w:tcPr>
            <w:tcW w:w="211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384</w:t>
            </w:r>
          </w:p>
        </w:tc>
        <w:tc>
          <w:tcPr>
            <w:tcW w:w="139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100.0</w:t>
            </w:r>
          </w:p>
        </w:tc>
      </w:tr>
      <w:tr w:rsidR="00AF7B0E">
        <w:trPr>
          <w:trHeight w:val="282"/>
        </w:trPr>
        <w:tc>
          <w:tcPr>
            <w:tcW w:w="273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Occupation</w:t>
            </w:r>
          </w:p>
        </w:tc>
        <w:tc>
          <w:tcPr>
            <w:tcW w:w="228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Student</w:t>
            </w:r>
          </w:p>
        </w:tc>
        <w:tc>
          <w:tcPr>
            <w:tcW w:w="211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210</w:t>
            </w:r>
          </w:p>
        </w:tc>
        <w:tc>
          <w:tcPr>
            <w:tcW w:w="139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54.7</w:t>
            </w:r>
          </w:p>
        </w:tc>
      </w:tr>
      <w:tr w:rsidR="00AF7B0E">
        <w:trPr>
          <w:trHeight w:val="282"/>
        </w:trPr>
        <w:tc>
          <w:tcPr>
            <w:tcW w:w="2730" w:type="dxa"/>
          </w:tcPr>
          <w:p w:rsidR="00AF7B0E" w:rsidRDefault="00AF7B0E">
            <w:pPr>
              <w:spacing w:line="360" w:lineRule="auto"/>
              <w:ind w:hanging="2"/>
              <w:jc w:val="left"/>
              <w:rPr>
                <w:rFonts w:ascii="Times New Roman" w:eastAsia="Times New Roman" w:hAnsi="Times New Roman" w:cs="Times New Roman"/>
                <w:color w:val="010205"/>
              </w:rPr>
            </w:pPr>
          </w:p>
        </w:tc>
        <w:tc>
          <w:tcPr>
            <w:tcW w:w="2280" w:type="dxa"/>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Employed</w:t>
            </w:r>
          </w:p>
        </w:tc>
        <w:tc>
          <w:tcPr>
            <w:tcW w:w="2115" w:type="dxa"/>
            <w:vAlign w:val="center"/>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153</w:t>
            </w:r>
          </w:p>
        </w:tc>
        <w:tc>
          <w:tcPr>
            <w:tcW w:w="1395" w:type="dxa"/>
            <w:vAlign w:val="center"/>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39.8</w:t>
            </w:r>
          </w:p>
        </w:tc>
      </w:tr>
      <w:tr w:rsidR="00AF7B0E">
        <w:trPr>
          <w:trHeight w:val="282"/>
        </w:trPr>
        <w:tc>
          <w:tcPr>
            <w:tcW w:w="2730" w:type="dxa"/>
          </w:tcPr>
          <w:p w:rsidR="00AF7B0E" w:rsidRDefault="00AF7B0E">
            <w:pPr>
              <w:spacing w:line="360" w:lineRule="auto"/>
              <w:ind w:hanging="2"/>
              <w:jc w:val="left"/>
              <w:rPr>
                <w:rFonts w:ascii="Times New Roman" w:eastAsia="Times New Roman" w:hAnsi="Times New Roman" w:cs="Times New Roman"/>
                <w:color w:val="010205"/>
              </w:rPr>
            </w:pPr>
          </w:p>
        </w:tc>
        <w:tc>
          <w:tcPr>
            <w:tcW w:w="2280" w:type="dxa"/>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Unemployed</w:t>
            </w:r>
          </w:p>
        </w:tc>
        <w:tc>
          <w:tcPr>
            <w:tcW w:w="2115" w:type="dxa"/>
            <w:vAlign w:val="center"/>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21</w:t>
            </w:r>
          </w:p>
        </w:tc>
        <w:tc>
          <w:tcPr>
            <w:tcW w:w="1395" w:type="dxa"/>
            <w:vAlign w:val="center"/>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5.5</w:t>
            </w:r>
          </w:p>
        </w:tc>
      </w:tr>
      <w:tr w:rsidR="00AF7B0E">
        <w:trPr>
          <w:trHeight w:val="282"/>
        </w:trPr>
        <w:tc>
          <w:tcPr>
            <w:tcW w:w="273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Origin</w:t>
            </w:r>
          </w:p>
        </w:tc>
        <w:tc>
          <w:tcPr>
            <w:tcW w:w="2280" w:type="dxa"/>
            <w:tcBorders>
              <w:top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Melaka</w:t>
            </w:r>
          </w:p>
        </w:tc>
        <w:tc>
          <w:tcPr>
            <w:tcW w:w="211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171</w:t>
            </w:r>
          </w:p>
        </w:tc>
        <w:tc>
          <w:tcPr>
            <w:tcW w:w="1395" w:type="dxa"/>
            <w:tcBorders>
              <w:top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 xml:space="preserve">44.5 </w:t>
            </w:r>
          </w:p>
        </w:tc>
      </w:tr>
      <w:tr w:rsidR="00AF7B0E">
        <w:trPr>
          <w:trHeight w:val="282"/>
        </w:trPr>
        <w:tc>
          <w:tcPr>
            <w:tcW w:w="2730" w:type="dxa"/>
            <w:tcBorders>
              <w:bottom w:val="single" w:sz="4" w:space="0" w:color="FFFFFF"/>
            </w:tcBorders>
          </w:tcPr>
          <w:p w:rsidR="00AF7B0E" w:rsidRDefault="00AF7B0E">
            <w:pPr>
              <w:spacing w:line="360" w:lineRule="auto"/>
              <w:ind w:hanging="2"/>
              <w:jc w:val="left"/>
              <w:rPr>
                <w:rFonts w:ascii="Times New Roman" w:eastAsia="Times New Roman" w:hAnsi="Times New Roman" w:cs="Times New Roman"/>
                <w:color w:val="010205"/>
              </w:rPr>
            </w:pPr>
          </w:p>
        </w:tc>
        <w:tc>
          <w:tcPr>
            <w:tcW w:w="2280" w:type="dxa"/>
            <w:tcBorders>
              <w:bottom w:val="single" w:sz="4" w:space="0" w:color="FFFFFF"/>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 xml:space="preserve">Other Malaysian states </w:t>
            </w:r>
          </w:p>
        </w:tc>
        <w:tc>
          <w:tcPr>
            <w:tcW w:w="2115" w:type="dxa"/>
            <w:tcBorders>
              <w:bottom w:val="single" w:sz="4" w:space="0" w:color="FFFFFF"/>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43</w:t>
            </w:r>
          </w:p>
        </w:tc>
        <w:tc>
          <w:tcPr>
            <w:tcW w:w="1395" w:type="dxa"/>
            <w:tcBorders>
              <w:bottom w:val="single" w:sz="4" w:space="0" w:color="FFFFFF"/>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11.2</w:t>
            </w:r>
          </w:p>
        </w:tc>
      </w:tr>
      <w:tr w:rsidR="00AF7B0E">
        <w:trPr>
          <w:trHeight w:val="282"/>
        </w:trPr>
        <w:tc>
          <w:tcPr>
            <w:tcW w:w="2730" w:type="dxa"/>
            <w:tcBorders>
              <w:top w:val="single" w:sz="4" w:space="0" w:color="FFFFFF"/>
              <w:bottom w:val="single" w:sz="4" w:space="0" w:color="FFFFFF"/>
            </w:tcBorders>
          </w:tcPr>
          <w:p w:rsidR="00AF7B0E" w:rsidRDefault="00AF7B0E">
            <w:pPr>
              <w:spacing w:line="360" w:lineRule="auto"/>
              <w:ind w:hanging="2"/>
              <w:jc w:val="left"/>
              <w:rPr>
                <w:rFonts w:ascii="Times New Roman" w:eastAsia="Times New Roman" w:hAnsi="Times New Roman" w:cs="Times New Roman"/>
                <w:color w:val="010205"/>
              </w:rPr>
            </w:pPr>
          </w:p>
        </w:tc>
        <w:tc>
          <w:tcPr>
            <w:tcW w:w="2280" w:type="dxa"/>
            <w:tcBorders>
              <w:top w:val="single" w:sz="4" w:space="0" w:color="FFFFFF"/>
              <w:bottom w:val="single" w:sz="4" w:space="0" w:color="FFFFFF"/>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 xml:space="preserve">Outside Malaysia </w:t>
            </w:r>
          </w:p>
        </w:tc>
        <w:tc>
          <w:tcPr>
            <w:tcW w:w="2115" w:type="dxa"/>
            <w:tcBorders>
              <w:top w:val="single" w:sz="4" w:space="0" w:color="FFFFFF"/>
              <w:bottom w:val="single" w:sz="4" w:space="0" w:color="FFFFFF"/>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29</w:t>
            </w:r>
          </w:p>
        </w:tc>
        <w:tc>
          <w:tcPr>
            <w:tcW w:w="1395" w:type="dxa"/>
            <w:tcBorders>
              <w:top w:val="single" w:sz="4" w:space="0" w:color="FFFFFF"/>
              <w:bottom w:val="single" w:sz="4" w:space="0" w:color="FFFFFF"/>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7.6</w:t>
            </w:r>
          </w:p>
        </w:tc>
      </w:tr>
      <w:tr w:rsidR="00AF7B0E">
        <w:trPr>
          <w:trHeight w:val="282"/>
        </w:trPr>
        <w:tc>
          <w:tcPr>
            <w:tcW w:w="2730" w:type="dxa"/>
            <w:tcBorders>
              <w:top w:val="single" w:sz="4" w:space="0" w:color="FFFFFF"/>
              <w:bottom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Kiosk Usage</w:t>
            </w:r>
          </w:p>
        </w:tc>
        <w:tc>
          <w:tcPr>
            <w:tcW w:w="2280" w:type="dxa"/>
            <w:tcBorders>
              <w:top w:val="single" w:sz="4" w:space="0" w:color="FFFFFF"/>
              <w:bottom w:val="single" w:sz="4" w:space="0" w:color="000000"/>
            </w:tcBorders>
          </w:tcPr>
          <w:p w:rsidR="00AF7B0E" w:rsidRDefault="008D5154">
            <w:pPr>
              <w:spacing w:line="360" w:lineRule="auto"/>
              <w:ind w:hanging="2"/>
              <w:jc w:val="left"/>
              <w:rPr>
                <w:rFonts w:ascii="Times New Roman" w:eastAsia="Times New Roman" w:hAnsi="Times New Roman" w:cs="Times New Roman"/>
                <w:color w:val="010205"/>
              </w:rPr>
            </w:pPr>
            <w:r>
              <w:rPr>
                <w:rFonts w:ascii="Times New Roman" w:eastAsia="Times New Roman" w:hAnsi="Times New Roman" w:cs="Times New Roman"/>
                <w:color w:val="010205"/>
              </w:rPr>
              <w:t xml:space="preserve">Have used </w:t>
            </w:r>
          </w:p>
        </w:tc>
        <w:tc>
          <w:tcPr>
            <w:tcW w:w="2115" w:type="dxa"/>
            <w:tcBorders>
              <w:top w:val="single" w:sz="4" w:space="0" w:color="FFFFFF"/>
              <w:bottom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384</w:t>
            </w:r>
          </w:p>
        </w:tc>
        <w:tc>
          <w:tcPr>
            <w:tcW w:w="1395" w:type="dxa"/>
            <w:tcBorders>
              <w:top w:val="single" w:sz="4" w:space="0" w:color="FFFFFF"/>
              <w:bottom w:val="single" w:sz="4" w:space="0" w:color="000000"/>
            </w:tcBorders>
          </w:tcPr>
          <w:p w:rsidR="00AF7B0E" w:rsidRDefault="008D5154">
            <w:pPr>
              <w:spacing w:line="360" w:lineRule="auto"/>
              <w:ind w:hanging="2"/>
              <w:jc w:val="center"/>
              <w:rPr>
                <w:rFonts w:ascii="Times New Roman" w:eastAsia="Times New Roman" w:hAnsi="Times New Roman" w:cs="Times New Roman"/>
                <w:color w:val="010205"/>
              </w:rPr>
            </w:pPr>
            <w:r>
              <w:rPr>
                <w:rFonts w:ascii="Times New Roman" w:eastAsia="Times New Roman" w:hAnsi="Times New Roman" w:cs="Times New Roman"/>
                <w:color w:val="010205"/>
              </w:rPr>
              <w:t>100.0</w:t>
            </w:r>
          </w:p>
        </w:tc>
      </w:tr>
    </w:tbl>
    <w:p w:rsidR="00AF7B0E" w:rsidRDefault="00AF7B0E">
      <w:pPr>
        <w:spacing w:after="519" w:line="360" w:lineRule="auto"/>
        <w:ind w:left="0"/>
        <w:rPr>
          <w:rFonts w:ascii="Times New Roman" w:eastAsia="Times New Roman" w:hAnsi="Times New Roman" w:cs="Times New Roman"/>
          <w:b/>
          <w:bCs/>
        </w:rPr>
      </w:pPr>
    </w:p>
    <w:p w:rsidR="00AF7B0E" w:rsidRDefault="008D5154">
      <w:pPr>
        <w:spacing w:after="519" w:line="360" w:lineRule="auto"/>
        <w:ind w:left="0"/>
        <w:rPr>
          <w:rFonts w:ascii="Times New Roman" w:eastAsia="Times New Roman" w:hAnsi="Times New Roman" w:cs="Times New Roman"/>
        </w:rPr>
      </w:pPr>
      <w:r>
        <w:rPr>
          <w:rFonts w:ascii="Times New Roman" w:eastAsia="Times New Roman" w:hAnsi="Times New Roman" w:cs="Times New Roman"/>
          <w:b/>
          <w:bCs/>
        </w:rPr>
        <w:t>Correlation Analysis</w:t>
      </w:r>
      <w:r>
        <w:rPr>
          <w:rFonts w:ascii="Times New Roman" w:eastAsia="Times New Roman" w:hAnsi="Times New Roman" w:cs="Times New Roman"/>
          <w:b/>
          <w:bCs/>
        </w:rPr>
        <w:br/>
      </w:r>
      <w:r>
        <w:rPr>
          <w:rFonts w:ascii="Times New Roman" w:eastAsia="Times New Roman" w:hAnsi="Times New Roman" w:cs="Times New Roman"/>
          <w:b/>
          <w:bCs/>
        </w:rPr>
        <w:br/>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investigate the links among the three main variables: Usage Experience, Features and Functionality, and Perception and Attitudes, a correlation analysis was done. The strength and direction of the linear connections among these variables were assessed u</w:t>
      </w:r>
      <w:r>
        <w:rPr>
          <w:rFonts w:ascii="Times New Roman" w:eastAsia="Times New Roman" w:hAnsi="Times New Roman" w:cs="Times New Roman"/>
        </w:rPr>
        <w:t>sing the Pearson correlation coefficient (r). All correlations, as shown in Table 4, were found to be positive and statistically significant at the 0.01 level (2-tailed), hence pointing to strong relationships between each pair of variables. With a coeffic</w:t>
      </w:r>
      <w:r>
        <w:rPr>
          <w:rFonts w:ascii="Times New Roman" w:eastAsia="Times New Roman" w:hAnsi="Times New Roman" w:cs="Times New Roman"/>
        </w:rPr>
        <w:t xml:space="preserve">ient of r = 0.877, the strongest correlation was seen between Usage Experience and Perception and Attitudes; this implies that people with more extensive or positive experience employing self-service kiosks are more likely to view the technology </w:t>
      </w:r>
      <w:proofErr w:type="spellStart"/>
      <w:r>
        <w:rPr>
          <w:rFonts w:ascii="Times New Roman" w:eastAsia="Times New Roman" w:hAnsi="Times New Roman" w:cs="Times New Roman"/>
        </w:rPr>
        <w:t>favourably</w:t>
      </w:r>
      <w:proofErr w:type="spellEnd"/>
      <w:r>
        <w:rPr>
          <w:rFonts w:ascii="Times New Roman" w:eastAsia="Times New Roman" w:hAnsi="Times New Roman" w:cs="Times New Roman"/>
        </w:rPr>
        <w:t>. Emphasizing that users' experiences are heavily influenced by the design, responsiveness, and usability of the kiosks, a similarly strong link was found between Usage Experience and Features and Functionality (r = 0.796). Moreover, at r = 0.808, the link</w:t>
      </w:r>
      <w:r>
        <w:rPr>
          <w:rFonts w:ascii="Times New Roman" w:eastAsia="Times New Roman" w:hAnsi="Times New Roman" w:cs="Times New Roman"/>
        </w:rPr>
        <w:t xml:space="preserve"> between Features and Functionality and Perception and Attitudes was also </w:t>
      </w:r>
      <w:r>
        <w:rPr>
          <w:rFonts w:ascii="Times New Roman" w:eastAsia="Times New Roman" w:hAnsi="Times New Roman" w:cs="Times New Roman"/>
        </w:rPr>
        <w:lastRenderedPageBreak/>
        <w:t xml:space="preserve">strong. This means that users who see the kiosk capabilities as efficient and user-friendly are more likely to form a </w:t>
      </w:r>
      <w:proofErr w:type="spellStart"/>
      <w:r>
        <w:rPr>
          <w:rFonts w:ascii="Times New Roman" w:eastAsia="Times New Roman" w:hAnsi="Times New Roman" w:cs="Times New Roman"/>
        </w:rPr>
        <w:t>favourable</w:t>
      </w:r>
      <w:proofErr w:type="spellEnd"/>
      <w:r>
        <w:rPr>
          <w:rFonts w:ascii="Times New Roman" w:eastAsia="Times New Roman" w:hAnsi="Times New Roman" w:cs="Times New Roman"/>
        </w:rPr>
        <w:t xml:space="preserve"> attitude and opinion towards the whole 24 self-servic</w:t>
      </w:r>
      <w:r>
        <w:rPr>
          <w:rFonts w:ascii="Times New Roman" w:eastAsia="Times New Roman" w:hAnsi="Times New Roman" w:cs="Times New Roman"/>
        </w:rPr>
        <w:t>e experience. These findings highlight the related character of user perception, system capability, and user experience, hence underlining the need to prioritize usability and interface quality in order to boost consumer satisfaction and acceptance.</w:t>
      </w:r>
    </w:p>
    <w:p w:rsidR="00AF7B0E" w:rsidRDefault="008D5154">
      <w:pPr>
        <w:spacing w:after="27" w:line="259" w:lineRule="auto"/>
        <w:ind w:left="0"/>
        <w:jc w:val="center"/>
        <w:rPr>
          <w:rFonts w:ascii="Times New Roman" w:eastAsia="Times New Roman" w:hAnsi="Times New Roman" w:cs="Times New Roman"/>
        </w:rPr>
      </w:pPr>
      <w:r>
        <w:rPr>
          <w:rFonts w:ascii="Times New Roman" w:eastAsia="Times New Roman" w:hAnsi="Times New Roman" w:cs="Times New Roman"/>
          <w:color w:val="010205"/>
        </w:rPr>
        <w:t xml:space="preserve">Table </w:t>
      </w:r>
      <w:r>
        <w:rPr>
          <w:rFonts w:ascii="Times New Roman" w:eastAsia="Times New Roman" w:hAnsi="Times New Roman" w:cs="Times New Roman"/>
          <w:color w:val="010205"/>
        </w:rPr>
        <w:t>3: Correlations Analysis</w:t>
      </w:r>
    </w:p>
    <w:p w:rsidR="00AF7B0E" w:rsidRDefault="00AF7B0E">
      <w:pPr>
        <w:widowControl w:val="0"/>
        <w:spacing w:before="23" w:after="1" w:line="240" w:lineRule="auto"/>
        <w:ind w:left="0"/>
        <w:jc w:val="left"/>
        <w:rPr>
          <w:rFonts w:ascii="Times New Roman" w:eastAsia="Times New Roman" w:hAnsi="Times New Roman" w:cs="Times New Roman"/>
          <w:sz w:val="20"/>
          <w:szCs w:val="20"/>
        </w:rPr>
      </w:pPr>
    </w:p>
    <w:tbl>
      <w:tblPr>
        <w:tblStyle w:val="aff3"/>
        <w:tblW w:w="9303" w:type="dxa"/>
        <w:tblInd w:w="7" w:type="dxa"/>
        <w:tblBorders>
          <w:top w:val="nil"/>
          <w:left w:val="nil"/>
          <w:bottom w:val="nil"/>
          <w:right w:val="nil"/>
          <w:insideH w:val="nil"/>
          <w:insideV w:val="nil"/>
        </w:tblBorders>
        <w:tblLayout w:type="fixed"/>
        <w:tblLook w:val="0000" w:firstRow="0" w:lastRow="0" w:firstColumn="0" w:lastColumn="0" w:noHBand="0" w:noVBand="0"/>
      </w:tblPr>
      <w:tblGrid>
        <w:gridCol w:w="2393"/>
        <w:gridCol w:w="2343"/>
        <w:gridCol w:w="2142"/>
        <w:gridCol w:w="2425"/>
      </w:tblGrid>
      <w:tr w:rsidR="00AF7B0E">
        <w:trPr>
          <w:trHeight w:val="810"/>
        </w:trPr>
        <w:tc>
          <w:tcPr>
            <w:tcW w:w="2393" w:type="dxa"/>
            <w:tcBorders>
              <w:top w:val="single" w:sz="8" w:space="0" w:color="000000"/>
              <w:bottom w:val="single" w:sz="8" w:space="0" w:color="000000"/>
            </w:tcBorders>
          </w:tcPr>
          <w:p w:rsidR="00AF7B0E" w:rsidRDefault="008D5154">
            <w:pPr>
              <w:widowControl w:val="0"/>
              <w:spacing w:after="0" w:line="275" w:lineRule="auto"/>
              <w:ind w:left="97"/>
              <w:jc w:val="center"/>
              <w:rPr>
                <w:rFonts w:ascii="Times New Roman" w:eastAsia="Times New Roman" w:hAnsi="Times New Roman" w:cs="Times New Roman"/>
              </w:rPr>
            </w:pPr>
            <w:r>
              <w:rPr>
                <w:rFonts w:ascii="Times New Roman" w:eastAsia="Times New Roman" w:hAnsi="Times New Roman" w:cs="Times New Roman"/>
              </w:rPr>
              <w:t>Variables</w:t>
            </w:r>
          </w:p>
        </w:tc>
        <w:tc>
          <w:tcPr>
            <w:tcW w:w="2343" w:type="dxa"/>
            <w:tcBorders>
              <w:top w:val="single" w:sz="8" w:space="0" w:color="000000"/>
              <w:bottom w:val="single" w:sz="8" w:space="0" w:color="000000"/>
            </w:tcBorders>
          </w:tcPr>
          <w:p w:rsidR="00AF7B0E" w:rsidRDefault="008D5154">
            <w:pPr>
              <w:widowControl w:val="0"/>
              <w:spacing w:after="0" w:line="275" w:lineRule="auto"/>
              <w:ind w:left="0" w:right="48"/>
              <w:jc w:val="center"/>
              <w:rPr>
                <w:rFonts w:ascii="Times New Roman" w:eastAsia="Times New Roman" w:hAnsi="Times New Roman" w:cs="Times New Roman"/>
              </w:rPr>
            </w:pPr>
            <w:r>
              <w:rPr>
                <w:rFonts w:ascii="Times New Roman" w:eastAsia="Times New Roman" w:hAnsi="Times New Roman" w:cs="Times New Roman"/>
              </w:rPr>
              <w:t>Usage Experience</w:t>
            </w:r>
          </w:p>
        </w:tc>
        <w:tc>
          <w:tcPr>
            <w:tcW w:w="2142" w:type="dxa"/>
            <w:tcBorders>
              <w:top w:val="single" w:sz="8" w:space="0" w:color="000000"/>
              <w:bottom w:val="single" w:sz="8" w:space="0" w:color="000000"/>
            </w:tcBorders>
          </w:tcPr>
          <w:p w:rsidR="00AF7B0E" w:rsidRDefault="008D5154">
            <w:pPr>
              <w:widowControl w:val="0"/>
              <w:spacing w:after="0" w:line="360" w:lineRule="auto"/>
              <w:ind w:left="324" w:firstLine="30"/>
              <w:jc w:val="left"/>
              <w:rPr>
                <w:rFonts w:ascii="Times New Roman" w:eastAsia="Times New Roman" w:hAnsi="Times New Roman" w:cs="Times New Roman"/>
              </w:rPr>
            </w:pPr>
            <w:r>
              <w:rPr>
                <w:rFonts w:ascii="Times New Roman" w:eastAsia="Times New Roman" w:hAnsi="Times New Roman" w:cs="Times New Roman"/>
              </w:rPr>
              <w:t>Features and Functionality</w:t>
            </w:r>
          </w:p>
        </w:tc>
        <w:tc>
          <w:tcPr>
            <w:tcW w:w="2425" w:type="dxa"/>
            <w:tcBorders>
              <w:top w:val="single" w:sz="8" w:space="0" w:color="000000"/>
              <w:bottom w:val="single" w:sz="8" w:space="0" w:color="000000"/>
            </w:tcBorders>
          </w:tcPr>
          <w:p w:rsidR="00AF7B0E" w:rsidRDefault="008D5154">
            <w:pPr>
              <w:widowControl w:val="0"/>
              <w:spacing w:after="0" w:line="275" w:lineRule="auto"/>
              <w:ind w:left="663"/>
              <w:jc w:val="left"/>
              <w:rPr>
                <w:rFonts w:ascii="Times New Roman" w:eastAsia="Times New Roman" w:hAnsi="Times New Roman" w:cs="Times New Roman"/>
              </w:rPr>
            </w:pPr>
            <w:r>
              <w:rPr>
                <w:rFonts w:ascii="Times New Roman" w:eastAsia="Times New Roman" w:hAnsi="Times New Roman" w:cs="Times New Roman"/>
              </w:rPr>
              <w:t>Perception</w:t>
            </w:r>
          </w:p>
          <w:p w:rsidR="00AF7B0E" w:rsidRDefault="008D5154">
            <w:pPr>
              <w:widowControl w:val="0"/>
              <w:spacing w:after="0" w:line="240" w:lineRule="auto"/>
              <w:ind w:left="533"/>
              <w:jc w:val="left"/>
              <w:rPr>
                <w:rFonts w:ascii="Times New Roman" w:eastAsia="Times New Roman" w:hAnsi="Times New Roman" w:cs="Times New Roman"/>
              </w:rPr>
            </w:pPr>
            <w:r>
              <w:rPr>
                <w:rFonts w:ascii="Times New Roman" w:eastAsia="Times New Roman" w:hAnsi="Times New Roman" w:cs="Times New Roman"/>
              </w:rPr>
              <w:t>and Attitudes</w:t>
            </w:r>
          </w:p>
        </w:tc>
      </w:tr>
      <w:tr w:rsidR="00AF7B0E">
        <w:trPr>
          <w:trHeight w:val="412"/>
        </w:trPr>
        <w:tc>
          <w:tcPr>
            <w:tcW w:w="2393" w:type="dxa"/>
            <w:tcBorders>
              <w:top w:val="single" w:sz="8" w:space="0" w:color="000000"/>
            </w:tcBorders>
          </w:tcPr>
          <w:p w:rsidR="00AF7B0E" w:rsidRDefault="008D5154">
            <w:pPr>
              <w:widowControl w:val="0"/>
              <w:spacing w:before="2" w:after="0" w:line="240" w:lineRule="auto"/>
              <w:ind w:left="97"/>
              <w:jc w:val="center"/>
              <w:rPr>
                <w:rFonts w:ascii="Times New Roman" w:eastAsia="Times New Roman" w:hAnsi="Times New Roman" w:cs="Times New Roman"/>
              </w:rPr>
            </w:pPr>
            <w:r>
              <w:rPr>
                <w:rFonts w:ascii="Times New Roman" w:eastAsia="Times New Roman" w:hAnsi="Times New Roman" w:cs="Times New Roman"/>
              </w:rPr>
              <w:t>Usage Experience</w:t>
            </w:r>
          </w:p>
        </w:tc>
        <w:tc>
          <w:tcPr>
            <w:tcW w:w="2343" w:type="dxa"/>
            <w:tcBorders>
              <w:top w:val="single" w:sz="8" w:space="0" w:color="000000"/>
            </w:tcBorders>
          </w:tcPr>
          <w:p w:rsidR="00AF7B0E" w:rsidRDefault="008D5154">
            <w:pPr>
              <w:widowControl w:val="0"/>
              <w:spacing w:before="2" w:after="0" w:line="240" w:lineRule="auto"/>
              <w:ind w:left="0" w:right="48"/>
              <w:jc w:val="center"/>
              <w:rPr>
                <w:rFonts w:ascii="Times New Roman" w:eastAsia="Times New Roman" w:hAnsi="Times New Roman" w:cs="Times New Roman"/>
              </w:rPr>
            </w:pPr>
            <w:r>
              <w:rPr>
                <w:rFonts w:ascii="Times New Roman" w:eastAsia="Times New Roman" w:hAnsi="Times New Roman" w:cs="Times New Roman"/>
              </w:rPr>
              <w:t>1</w:t>
            </w:r>
          </w:p>
        </w:tc>
        <w:tc>
          <w:tcPr>
            <w:tcW w:w="2142" w:type="dxa"/>
            <w:tcBorders>
              <w:top w:val="single" w:sz="8" w:space="0" w:color="000000"/>
            </w:tcBorders>
          </w:tcPr>
          <w:p w:rsidR="00AF7B0E" w:rsidRDefault="008D5154">
            <w:pPr>
              <w:widowControl w:val="0"/>
              <w:spacing w:before="2" w:after="0" w:line="240" w:lineRule="auto"/>
              <w:ind w:left="0" w:right="213"/>
              <w:jc w:val="center"/>
              <w:rPr>
                <w:rFonts w:ascii="Times New Roman" w:eastAsia="Times New Roman" w:hAnsi="Times New Roman" w:cs="Times New Roman"/>
              </w:rPr>
            </w:pPr>
            <w:r>
              <w:rPr>
                <w:rFonts w:ascii="Times New Roman" w:eastAsia="Times New Roman" w:hAnsi="Times New Roman" w:cs="Times New Roman"/>
              </w:rPr>
              <w:t>.796**</w:t>
            </w:r>
          </w:p>
        </w:tc>
        <w:tc>
          <w:tcPr>
            <w:tcW w:w="2425" w:type="dxa"/>
            <w:tcBorders>
              <w:top w:val="single" w:sz="8" w:space="0" w:color="000000"/>
            </w:tcBorders>
          </w:tcPr>
          <w:p w:rsidR="00AF7B0E" w:rsidRDefault="008D5154">
            <w:pPr>
              <w:widowControl w:val="0"/>
              <w:spacing w:before="2" w:after="0" w:line="240" w:lineRule="auto"/>
              <w:ind w:left="0" w:right="70"/>
              <w:jc w:val="center"/>
              <w:rPr>
                <w:rFonts w:ascii="Times New Roman" w:eastAsia="Times New Roman" w:hAnsi="Times New Roman" w:cs="Times New Roman"/>
              </w:rPr>
            </w:pPr>
            <w:r>
              <w:rPr>
                <w:rFonts w:ascii="Times New Roman" w:eastAsia="Times New Roman" w:hAnsi="Times New Roman" w:cs="Times New Roman"/>
              </w:rPr>
              <w:t>.877**</w:t>
            </w:r>
          </w:p>
        </w:tc>
      </w:tr>
      <w:tr w:rsidR="00AF7B0E">
        <w:trPr>
          <w:trHeight w:val="947"/>
        </w:trPr>
        <w:tc>
          <w:tcPr>
            <w:tcW w:w="2393" w:type="dxa"/>
          </w:tcPr>
          <w:p w:rsidR="00AF7B0E" w:rsidRDefault="008D5154">
            <w:pPr>
              <w:widowControl w:val="0"/>
              <w:spacing w:before="16" w:after="0" w:line="414" w:lineRule="auto"/>
              <w:ind w:left="605" w:right="427" w:firstLine="30"/>
              <w:jc w:val="left"/>
              <w:rPr>
                <w:rFonts w:ascii="Times New Roman" w:eastAsia="Times New Roman" w:hAnsi="Times New Roman" w:cs="Times New Roman"/>
              </w:rPr>
            </w:pPr>
            <w:r>
              <w:rPr>
                <w:rFonts w:ascii="Times New Roman" w:eastAsia="Times New Roman" w:hAnsi="Times New Roman" w:cs="Times New Roman"/>
              </w:rPr>
              <w:t>Features and Functionality</w:t>
            </w:r>
          </w:p>
        </w:tc>
        <w:tc>
          <w:tcPr>
            <w:tcW w:w="2343" w:type="dxa"/>
          </w:tcPr>
          <w:p w:rsidR="00AF7B0E" w:rsidRDefault="008D5154">
            <w:pPr>
              <w:widowControl w:val="0"/>
              <w:spacing w:before="124" w:after="0" w:line="240" w:lineRule="auto"/>
              <w:ind w:left="0" w:right="48"/>
              <w:jc w:val="center"/>
              <w:rPr>
                <w:rFonts w:ascii="Times New Roman" w:eastAsia="Times New Roman" w:hAnsi="Times New Roman" w:cs="Times New Roman"/>
              </w:rPr>
            </w:pPr>
            <w:r>
              <w:rPr>
                <w:rFonts w:ascii="Times New Roman" w:eastAsia="Times New Roman" w:hAnsi="Times New Roman" w:cs="Times New Roman"/>
              </w:rPr>
              <w:t>.796**</w:t>
            </w:r>
          </w:p>
        </w:tc>
        <w:tc>
          <w:tcPr>
            <w:tcW w:w="2142" w:type="dxa"/>
          </w:tcPr>
          <w:p w:rsidR="00AF7B0E" w:rsidRDefault="008D5154">
            <w:pPr>
              <w:widowControl w:val="0"/>
              <w:spacing w:before="124" w:after="0" w:line="240" w:lineRule="auto"/>
              <w:ind w:left="0" w:right="213"/>
              <w:jc w:val="center"/>
              <w:rPr>
                <w:rFonts w:ascii="Times New Roman" w:eastAsia="Times New Roman" w:hAnsi="Times New Roman" w:cs="Times New Roman"/>
              </w:rPr>
            </w:pPr>
            <w:r>
              <w:rPr>
                <w:rFonts w:ascii="Times New Roman" w:eastAsia="Times New Roman" w:hAnsi="Times New Roman" w:cs="Times New Roman"/>
              </w:rPr>
              <w:t>1</w:t>
            </w:r>
          </w:p>
        </w:tc>
        <w:tc>
          <w:tcPr>
            <w:tcW w:w="2425" w:type="dxa"/>
          </w:tcPr>
          <w:p w:rsidR="00AF7B0E" w:rsidRDefault="008D5154">
            <w:pPr>
              <w:widowControl w:val="0"/>
              <w:spacing w:before="124" w:after="0" w:line="240" w:lineRule="auto"/>
              <w:ind w:left="0" w:right="70"/>
              <w:jc w:val="center"/>
              <w:rPr>
                <w:rFonts w:ascii="Times New Roman" w:eastAsia="Times New Roman" w:hAnsi="Times New Roman" w:cs="Times New Roman"/>
              </w:rPr>
            </w:pPr>
            <w:r>
              <w:rPr>
                <w:rFonts w:ascii="Times New Roman" w:eastAsia="Times New Roman" w:hAnsi="Times New Roman" w:cs="Times New Roman"/>
              </w:rPr>
              <w:t>.808**</w:t>
            </w:r>
          </w:p>
        </w:tc>
      </w:tr>
      <w:tr w:rsidR="00AF7B0E">
        <w:trPr>
          <w:trHeight w:val="855"/>
        </w:trPr>
        <w:tc>
          <w:tcPr>
            <w:tcW w:w="2393" w:type="dxa"/>
            <w:tcBorders>
              <w:bottom w:val="single" w:sz="8" w:space="0" w:color="000000"/>
            </w:tcBorders>
          </w:tcPr>
          <w:p w:rsidR="00AF7B0E" w:rsidRDefault="008D5154">
            <w:pPr>
              <w:widowControl w:val="0"/>
              <w:spacing w:before="124" w:after="0" w:line="360" w:lineRule="auto"/>
              <w:ind w:left="805" w:right="427" w:hanging="277"/>
              <w:jc w:val="left"/>
              <w:rPr>
                <w:rFonts w:ascii="Times New Roman" w:eastAsia="Times New Roman" w:hAnsi="Times New Roman" w:cs="Times New Roman"/>
              </w:rPr>
            </w:pPr>
            <w:r>
              <w:rPr>
                <w:rFonts w:ascii="Times New Roman" w:eastAsia="Times New Roman" w:hAnsi="Times New Roman" w:cs="Times New Roman"/>
              </w:rPr>
              <w:t>Perception and Attitudes</w:t>
            </w:r>
          </w:p>
        </w:tc>
        <w:tc>
          <w:tcPr>
            <w:tcW w:w="2343" w:type="dxa"/>
            <w:tcBorders>
              <w:bottom w:val="single" w:sz="8" w:space="0" w:color="000000"/>
            </w:tcBorders>
          </w:tcPr>
          <w:p w:rsidR="00AF7B0E" w:rsidRDefault="008D5154">
            <w:pPr>
              <w:widowControl w:val="0"/>
              <w:spacing w:before="124" w:after="0" w:line="240" w:lineRule="auto"/>
              <w:ind w:left="0" w:right="48"/>
              <w:jc w:val="center"/>
              <w:rPr>
                <w:rFonts w:ascii="Times New Roman" w:eastAsia="Times New Roman" w:hAnsi="Times New Roman" w:cs="Times New Roman"/>
              </w:rPr>
            </w:pPr>
            <w:r>
              <w:rPr>
                <w:rFonts w:ascii="Times New Roman" w:eastAsia="Times New Roman" w:hAnsi="Times New Roman" w:cs="Times New Roman"/>
              </w:rPr>
              <w:t>.877**</w:t>
            </w:r>
          </w:p>
        </w:tc>
        <w:tc>
          <w:tcPr>
            <w:tcW w:w="2142" w:type="dxa"/>
            <w:tcBorders>
              <w:bottom w:val="single" w:sz="8" w:space="0" w:color="000000"/>
            </w:tcBorders>
          </w:tcPr>
          <w:p w:rsidR="00AF7B0E" w:rsidRDefault="008D5154">
            <w:pPr>
              <w:widowControl w:val="0"/>
              <w:spacing w:before="124" w:after="0" w:line="240" w:lineRule="auto"/>
              <w:ind w:left="0" w:right="213"/>
              <w:jc w:val="center"/>
              <w:rPr>
                <w:rFonts w:ascii="Times New Roman" w:eastAsia="Times New Roman" w:hAnsi="Times New Roman" w:cs="Times New Roman"/>
              </w:rPr>
            </w:pPr>
            <w:r>
              <w:rPr>
                <w:rFonts w:ascii="Times New Roman" w:eastAsia="Times New Roman" w:hAnsi="Times New Roman" w:cs="Times New Roman"/>
              </w:rPr>
              <w:t>.808**</w:t>
            </w:r>
          </w:p>
        </w:tc>
        <w:tc>
          <w:tcPr>
            <w:tcW w:w="2425" w:type="dxa"/>
            <w:tcBorders>
              <w:bottom w:val="single" w:sz="8" w:space="0" w:color="000000"/>
            </w:tcBorders>
          </w:tcPr>
          <w:p w:rsidR="00AF7B0E" w:rsidRDefault="008D5154">
            <w:pPr>
              <w:widowControl w:val="0"/>
              <w:spacing w:before="124" w:after="0" w:line="240" w:lineRule="auto"/>
              <w:ind w:left="0" w:right="70"/>
              <w:jc w:val="center"/>
              <w:rPr>
                <w:rFonts w:ascii="Times New Roman" w:eastAsia="Times New Roman" w:hAnsi="Times New Roman" w:cs="Times New Roman"/>
              </w:rPr>
            </w:pPr>
            <w:r>
              <w:rPr>
                <w:rFonts w:ascii="Times New Roman" w:eastAsia="Times New Roman" w:hAnsi="Times New Roman" w:cs="Times New Roman"/>
              </w:rPr>
              <w:t>1</w:t>
            </w:r>
          </w:p>
        </w:tc>
      </w:tr>
    </w:tbl>
    <w:p w:rsidR="00AF7B0E" w:rsidRDefault="00AF7B0E">
      <w:pPr>
        <w:widowControl w:val="0"/>
        <w:spacing w:before="13" w:after="0" w:line="240" w:lineRule="auto"/>
        <w:ind w:left="0"/>
        <w:jc w:val="left"/>
        <w:rPr>
          <w:rFonts w:ascii="Times New Roman" w:eastAsia="Times New Roman" w:hAnsi="Times New Roman" w:cs="Times New Roman"/>
          <w:b/>
          <w:bCs/>
        </w:rPr>
      </w:pPr>
    </w:p>
    <w:p w:rsidR="00AF7B0E" w:rsidRDefault="008D5154">
      <w:pPr>
        <w:spacing w:after="27" w:line="259" w:lineRule="auto"/>
        <w:ind w:left="0" w:right="1109"/>
        <w:rPr>
          <w:rFonts w:ascii="Times New Roman" w:eastAsia="Times New Roman" w:hAnsi="Times New Roman" w:cs="Times New Roman"/>
          <w:b/>
          <w:bCs/>
        </w:rPr>
      </w:pPr>
      <w:r>
        <w:rPr>
          <w:rFonts w:ascii="Times New Roman" w:eastAsia="Times New Roman" w:hAnsi="Times New Roman" w:cs="Times New Roman"/>
          <w:b/>
          <w:bCs/>
        </w:rPr>
        <w:t>Multiple Regression Analysis</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Table 4 presents the regression results examining the effects of usage experience and features and functionality on the dependent variable. Both predictors demonstrate statistically significant relationships, with p-values below .001, indicating that the o</w:t>
      </w:r>
      <w:r>
        <w:rPr>
          <w:rFonts w:ascii="Times New Roman" w:eastAsia="Times New Roman" w:hAnsi="Times New Roman" w:cs="Times New Roman"/>
        </w:rPr>
        <w:t>bserved effects are unlikely due to chance. Usage experience emerged as the stronger predictor, with an unstandardized coefficient (B = 0.611) and a standardized beta (β = 0.638). This suggests that higher levels of prior experience are associated with sub</w:t>
      </w:r>
      <w:r>
        <w:rPr>
          <w:rFonts w:ascii="Times New Roman" w:eastAsia="Times New Roman" w:hAnsi="Times New Roman" w:cs="Times New Roman"/>
        </w:rPr>
        <w:t>stantial increases in the dependent variable. The large t-value (t = 16.905) further confirms its significance, supporting H1. Features and functionality also showed a positive and statistically significant effect (B = 0.261, β = 0.300, t = 7.953). Althoug</w:t>
      </w:r>
      <w:r>
        <w:rPr>
          <w:rFonts w:ascii="Times New Roman" w:eastAsia="Times New Roman" w:hAnsi="Times New Roman" w:cs="Times New Roman"/>
        </w:rPr>
        <w:t>h its influence is weaker than usage experience, the results support H2, indicating that system design characteristics contribute meaningfully to the outcome.</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lastRenderedPageBreak/>
        <w:t>The overall regression model was highly significant (F = 769.408, p &lt; .001). The adjusted R² valu</w:t>
      </w:r>
      <w:r>
        <w:rPr>
          <w:rFonts w:ascii="Times New Roman" w:eastAsia="Times New Roman" w:hAnsi="Times New Roman" w:cs="Times New Roman"/>
        </w:rPr>
        <w:t xml:space="preserve">e of .801 indicates that approximately 80.1% of the variance in the dependent variable is explained by the two predictors, reflecting strong explanatory power. The correlation coefficient (r = .802) further indicates a strong positive relationship between </w:t>
      </w:r>
      <w:r>
        <w:rPr>
          <w:rFonts w:ascii="Times New Roman" w:eastAsia="Times New Roman" w:hAnsi="Times New Roman" w:cs="Times New Roman"/>
        </w:rPr>
        <w:t>the combined predictors and the outcome variable.</w:t>
      </w:r>
    </w:p>
    <w:p w:rsidR="00AF7B0E" w:rsidRDefault="008D5154">
      <w:pPr>
        <w:spacing w:after="89" w:line="259" w:lineRule="auto"/>
        <w:ind w:left="0"/>
        <w:jc w:val="center"/>
        <w:rPr>
          <w:rFonts w:ascii="Times New Roman" w:eastAsia="Times New Roman" w:hAnsi="Times New Roman" w:cs="Times New Roman"/>
        </w:rPr>
      </w:pPr>
      <w:r>
        <w:rPr>
          <w:rFonts w:ascii="Times New Roman" w:eastAsia="Times New Roman" w:hAnsi="Times New Roman" w:cs="Times New Roman"/>
        </w:rPr>
        <w:t>Table 4: Multiple Regression Analysis</w:t>
      </w:r>
    </w:p>
    <w:p w:rsidR="00AF7B0E" w:rsidRDefault="00AF7B0E">
      <w:pPr>
        <w:widowControl w:val="0"/>
        <w:spacing w:before="62" w:after="0" w:line="240" w:lineRule="auto"/>
        <w:ind w:left="0"/>
        <w:jc w:val="left"/>
        <w:rPr>
          <w:rFonts w:ascii="Times New Roman" w:eastAsia="Times New Roman" w:hAnsi="Times New Roman" w:cs="Times New Roman"/>
          <w:b/>
          <w:bCs/>
          <w:sz w:val="20"/>
          <w:szCs w:val="20"/>
        </w:rPr>
      </w:pPr>
    </w:p>
    <w:sdt>
      <w:sdtPr>
        <w:tag w:val="goog_rdk_1"/>
        <w:id w:val="409086724"/>
        <w:lock w:val="contentLocked"/>
      </w:sdtPr>
      <w:sdtEndPr/>
      <w:sdtContent>
        <w:tbl>
          <w:tblPr>
            <w:tblStyle w:val="aff4"/>
            <w:tblW w:w="8985" w:type="dxa"/>
            <w:tblInd w:w="7" w:type="dxa"/>
            <w:tblBorders>
              <w:top w:val="nil"/>
              <w:left w:val="nil"/>
              <w:bottom w:val="nil"/>
              <w:right w:val="nil"/>
              <w:insideH w:val="nil"/>
              <w:insideV w:val="nil"/>
            </w:tblBorders>
            <w:tblLayout w:type="fixed"/>
            <w:tblLook w:val="0000" w:firstRow="0" w:lastRow="0" w:firstColumn="0" w:lastColumn="0" w:noHBand="0" w:noVBand="0"/>
          </w:tblPr>
          <w:tblGrid>
            <w:gridCol w:w="1650"/>
            <w:gridCol w:w="1620"/>
            <w:gridCol w:w="1500"/>
            <w:gridCol w:w="1290"/>
            <w:gridCol w:w="1500"/>
            <w:gridCol w:w="1425"/>
          </w:tblGrid>
          <w:tr w:rsidR="00AF7B0E">
            <w:trPr>
              <w:trHeight w:val="840"/>
            </w:trPr>
            <w:tc>
              <w:tcPr>
                <w:tcW w:w="1650" w:type="dxa"/>
                <w:tcBorders>
                  <w:top w:val="single" w:sz="8" w:space="0" w:color="000000"/>
                  <w:bottom w:val="single" w:sz="8" w:space="0" w:color="000000"/>
                </w:tcBorders>
              </w:tcPr>
              <w:p w:rsidR="00AF7B0E" w:rsidRDefault="008D5154">
                <w:pPr>
                  <w:widowControl w:val="0"/>
                  <w:spacing w:before="1" w:after="0" w:line="360" w:lineRule="auto"/>
                  <w:ind w:left="350" w:hanging="194"/>
                  <w:jc w:val="left"/>
                  <w:rPr>
                    <w:rFonts w:ascii="Times New Roman" w:eastAsia="Times New Roman" w:hAnsi="Times New Roman" w:cs="Times New Roman"/>
                  </w:rPr>
                </w:pPr>
                <w:r>
                  <w:rPr>
                    <w:rFonts w:ascii="Times New Roman" w:eastAsia="Times New Roman" w:hAnsi="Times New Roman" w:cs="Times New Roman"/>
                  </w:rPr>
                  <w:t>Independent Variable</w:t>
                </w:r>
              </w:p>
            </w:tc>
            <w:tc>
              <w:tcPr>
                <w:tcW w:w="1620" w:type="dxa"/>
                <w:tcBorders>
                  <w:top w:val="single" w:sz="8" w:space="0" w:color="000000"/>
                  <w:bottom w:val="single" w:sz="8" w:space="0" w:color="000000"/>
                </w:tcBorders>
              </w:tcPr>
              <w:p w:rsidR="00AF7B0E" w:rsidRDefault="008D5154">
                <w:pPr>
                  <w:widowControl w:val="0"/>
                  <w:spacing w:before="1" w:after="0" w:line="360" w:lineRule="auto"/>
                  <w:ind w:left="677" w:right="134" w:hanging="523"/>
                  <w:jc w:val="left"/>
                  <w:rPr>
                    <w:rFonts w:ascii="Times New Roman" w:eastAsia="Times New Roman" w:hAnsi="Times New Roman" w:cs="Times New Roman"/>
                  </w:rPr>
                </w:pPr>
                <w:r>
                  <w:rPr>
                    <w:rFonts w:ascii="Times New Roman" w:eastAsia="Times New Roman" w:hAnsi="Times New Roman" w:cs="Times New Roman"/>
                  </w:rPr>
                  <w:t>Unstandardize d B</w:t>
                </w:r>
              </w:p>
            </w:tc>
            <w:tc>
              <w:tcPr>
                <w:tcW w:w="1500" w:type="dxa"/>
                <w:tcBorders>
                  <w:top w:val="single" w:sz="8" w:space="0" w:color="000000"/>
                  <w:bottom w:val="single" w:sz="8" w:space="0" w:color="000000"/>
                </w:tcBorders>
              </w:tcPr>
              <w:p w:rsidR="00AF7B0E" w:rsidRDefault="008D5154">
                <w:pPr>
                  <w:widowControl w:val="0"/>
                  <w:spacing w:before="1" w:after="0" w:line="240" w:lineRule="auto"/>
                  <w:ind w:left="0" w:right="140"/>
                  <w:jc w:val="center"/>
                  <w:rPr>
                    <w:rFonts w:ascii="Times New Roman" w:eastAsia="Times New Roman" w:hAnsi="Times New Roman" w:cs="Times New Roman"/>
                  </w:rPr>
                </w:pPr>
                <w:r>
                  <w:rPr>
                    <w:rFonts w:ascii="Times New Roman" w:eastAsia="Times New Roman" w:hAnsi="Times New Roman" w:cs="Times New Roman"/>
                  </w:rPr>
                  <w:t>Std. Error</w:t>
                </w:r>
              </w:p>
            </w:tc>
            <w:tc>
              <w:tcPr>
                <w:tcW w:w="1290" w:type="dxa"/>
                <w:tcBorders>
                  <w:top w:val="single" w:sz="8" w:space="0" w:color="000000"/>
                  <w:bottom w:val="single" w:sz="8" w:space="0" w:color="000000"/>
                </w:tcBorders>
              </w:tcPr>
              <w:p w:rsidR="00AF7B0E" w:rsidRDefault="008D5154">
                <w:pPr>
                  <w:widowControl w:val="0"/>
                  <w:spacing w:before="1" w:after="0" w:line="240" w:lineRule="auto"/>
                  <w:ind w:left="0" w:right="448"/>
                  <w:jc w:val="right"/>
                  <w:rPr>
                    <w:rFonts w:ascii="Times New Roman" w:eastAsia="Times New Roman" w:hAnsi="Times New Roman" w:cs="Times New Roman"/>
                  </w:rPr>
                </w:pPr>
                <w:r>
                  <w:rPr>
                    <w:rFonts w:ascii="Times New Roman" w:eastAsia="Times New Roman" w:hAnsi="Times New Roman" w:cs="Times New Roman"/>
                  </w:rPr>
                  <w:t>Beta</w:t>
                </w:r>
              </w:p>
            </w:tc>
            <w:tc>
              <w:tcPr>
                <w:tcW w:w="1500" w:type="dxa"/>
                <w:tcBorders>
                  <w:top w:val="single" w:sz="8" w:space="0" w:color="000000"/>
                  <w:bottom w:val="single" w:sz="8" w:space="0" w:color="000000"/>
                </w:tcBorders>
              </w:tcPr>
              <w:p w:rsidR="00AF7B0E" w:rsidRDefault="008D5154">
                <w:pPr>
                  <w:widowControl w:val="0"/>
                  <w:spacing w:before="1" w:after="0" w:line="240" w:lineRule="auto"/>
                  <w:ind w:left="45"/>
                  <w:jc w:val="center"/>
                  <w:rPr>
                    <w:rFonts w:ascii="Times New Roman" w:eastAsia="Times New Roman" w:hAnsi="Times New Roman" w:cs="Times New Roman"/>
                  </w:rPr>
                </w:pPr>
                <w:r>
                  <w:rPr>
                    <w:rFonts w:ascii="Times New Roman" w:eastAsia="Times New Roman" w:hAnsi="Times New Roman" w:cs="Times New Roman"/>
                  </w:rPr>
                  <w:t>t-value</w:t>
                </w:r>
              </w:p>
            </w:tc>
            <w:tc>
              <w:tcPr>
                <w:tcW w:w="1425" w:type="dxa"/>
                <w:tcBorders>
                  <w:top w:val="single" w:sz="8" w:space="0" w:color="000000"/>
                  <w:bottom w:val="single" w:sz="8" w:space="0" w:color="000000"/>
                </w:tcBorders>
              </w:tcPr>
              <w:p w:rsidR="00AF7B0E" w:rsidRDefault="008D5154">
                <w:pPr>
                  <w:widowControl w:val="0"/>
                  <w:spacing w:before="1" w:after="0" w:line="240" w:lineRule="auto"/>
                  <w:ind w:left="0"/>
                  <w:jc w:val="center"/>
                  <w:rPr>
                    <w:rFonts w:ascii="Times New Roman" w:eastAsia="Times New Roman" w:hAnsi="Times New Roman" w:cs="Times New Roman"/>
                  </w:rPr>
                </w:pPr>
                <w:r>
                  <w:rPr>
                    <w:rFonts w:ascii="Times New Roman" w:eastAsia="Times New Roman" w:hAnsi="Times New Roman" w:cs="Times New Roman"/>
                  </w:rPr>
                  <w:t>p-value</w:t>
                </w:r>
              </w:p>
            </w:tc>
          </w:tr>
          <w:tr w:rsidR="00AF7B0E">
            <w:trPr>
              <w:trHeight w:val="434"/>
            </w:trPr>
            <w:tc>
              <w:tcPr>
                <w:tcW w:w="1650" w:type="dxa"/>
                <w:tcBorders>
                  <w:top w:val="single" w:sz="8" w:space="0" w:color="000000"/>
                </w:tcBorders>
              </w:tcPr>
              <w:p w:rsidR="00AF7B0E" w:rsidRDefault="008D5154">
                <w:pPr>
                  <w:widowControl w:val="0"/>
                  <w:spacing w:before="4" w:after="0" w:line="240" w:lineRule="auto"/>
                  <w:ind w:left="243"/>
                  <w:jc w:val="left"/>
                  <w:rPr>
                    <w:rFonts w:ascii="Times New Roman" w:eastAsia="Times New Roman" w:hAnsi="Times New Roman" w:cs="Times New Roman"/>
                  </w:rPr>
                </w:pPr>
                <w:r>
                  <w:rPr>
                    <w:rFonts w:ascii="Times New Roman" w:eastAsia="Times New Roman" w:hAnsi="Times New Roman" w:cs="Times New Roman"/>
                  </w:rPr>
                  <w:t>(Constant)</w:t>
                </w:r>
              </w:p>
            </w:tc>
            <w:tc>
              <w:tcPr>
                <w:tcW w:w="1620" w:type="dxa"/>
                <w:tcBorders>
                  <w:top w:val="single" w:sz="8" w:space="0" w:color="000000"/>
                </w:tcBorders>
              </w:tcPr>
              <w:p w:rsidR="00AF7B0E" w:rsidRDefault="008D5154">
                <w:pPr>
                  <w:widowControl w:val="0"/>
                  <w:spacing w:before="4" w:after="0" w:line="240" w:lineRule="auto"/>
                  <w:ind w:left="0" w:right="53"/>
                  <w:jc w:val="center"/>
                  <w:rPr>
                    <w:rFonts w:ascii="Times New Roman" w:eastAsia="Times New Roman" w:hAnsi="Times New Roman" w:cs="Times New Roman"/>
                  </w:rPr>
                </w:pPr>
                <w:r>
                  <w:rPr>
                    <w:rFonts w:ascii="Times New Roman" w:eastAsia="Times New Roman" w:hAnsi="Times New Roman" w:cs="Times New Roman"/>
                  </w:rPr>
                  <w:t>-0.910</w:t>
                </w:r>
              </w:p>
            </w:tc>
            <w:tc>
              <w:tcPr>
                <w:tcW w:w="1500" w:type="dxa"/>
                <w:tcBorders>
                  <w:top w:val="single" w:sz="8" w:space="0" w:color="000000"/>
                </w:tcBorders>
              </w:tcPr>
              <w:p w:rsidR="00AF7B0E" w:rsidRDefault="008D5154">
                <w:pPr>
                  <w:widowControl w:val="0"/>
                  <w:spacing w:before="4" w:after="0" w:line="240" w:lineRule="auto"/>
                  <w:ind w:left="0" w:right="140"/>
                  <w:jc w:val="center"/>
                  <w:rPr>
                    <w:rFonts w:ascii="Times New Roman" w:eastAsia="Times New Roman" w:hAnsi="Times New Roman" w:cs="Times New Roman"/>
                  </w:rPr>
                </w:pPr>
                <w:r>
                  <w:rPr>
                    <w:rFonts w:ascii="Times New Roman" w:eastAsia="Times New Roman" w:hAnsi="Times New Roman" w:cs="Times New Roman"/>
                  </w:rPr>
                  <w:t>0.076</w:t>
                </w:r>
              </w:p>
            </w:tc>
            <w:tc>
              <w:tcPr>
                <w:tcW w:w="1290" w:type="dxa"/>
                <w:tcBorders>
                  <w:top w:val="single" w:sz="8" w:space="0" w:color="000000"/>
                </w:tcBorders>
              </w:tcPr>
              <w:p w:rsidR="00AF7B0E" w:rsidRDefault="008D5154">
                <w:pPr>
                  <w:widowControl w:val="0"/>
                  <w:spacing w:before="4" w:after="0" w:line="240" w:lineRule="auto"/>
                  <w:ind w:left="0" w:right="51"/>
                  <w:jc w:val="center"/>
                  <w:rPr>
                    <w:rFonts w:ascii="Times New Roman" w:eastAsia="Times New Roman" w:hAnsi="Times New Roman" w:cs="Times New Roman"/>
                  </w:rPr>
                </w:pPr>
                <w:r>
                  <w:rPr>
                    <w:rFonts w:ascii="Times New Roman" w:eastAsia="Times New Roman" w:hAnsi="Times New Roman" w:cs="Times New Roman"/>
                  </w:rPr>
                  <w:t>–</w:t>
                </w:r>
              </w:p>
            </w:tc>
            <w:tc>
              <w:tcPr>
                <w:tcW w:w="1500" w:type="dxa"/>
                <w:tcBorders>
                  <w:top w:val="single" w:sz="8" w:space="0" w:color="000000"/>
                </w:tcBorders>
              </w:tcPr>
              <w:p w:rsidR="00AF7B0E" w:rsidRDefault="008D5154">
                <w:pPr>
                  <w:widowControl w:val="0"/>
                  <w:spacing w:before="4" w:after="0" w:line="240" w:lineRule="auto"/>
                  <w:ind w:left="45"/>
                  <w:jc w:val="center"/>
                  <w:rPr>
                    <w:rFonts w:ascii="Times New Roman" w:eastAsia="Times New Roman" w:hAnsi="Times New Roman" w:cs="Times New Roman"/>
                  </w:rPr>
                </w:pPr>
                <w:r>
                  <w:rPr>
                    <w:rFonts w:ascii="Times New Roman" w:eastAsia="Times New Roman" w:hAnsi="Times New Roman" w:cs="Times New Roman"/>
                  </w:rPr>
                  <w:t>-12.033</w:t>
                </w:r>
              </w:p>
            </w:tc>
            <w:tc>
              <w:tcPr>
                <w:tcW w:w="1425" w:type="dxa"/>
                <w:tcBorders>
                  <w:top w:val="single" w:sz="8" w:space="0" w:color="000000"/>
                </w:tcBorders>
              </w:tcPr>
              <w:p w:rsidR="00AF7B0E" w:rsidRDefault="008D5154">
                <w:pPr>
                  <w:widowControl w:val="0"/>
                  <w:spacing w:before="4" w:after="0" w:line="240" w:lineRule="auto"/>
                  <w:ind w:left="0"/>
                  <w:jc w:val="center"/>
                  <w:rPr>
                    <w:rFonts w:ascii="Times New Roman" w:eastAsia="Times New Roman" w:hAnsi="Times New Roman" w:cs="Times New Roman"/>
                  </w:rPr>
                </w:pPr>
                <w:r>
                  <w:rPr>
                    <w:rFonts w:ascii="Times New Roman" w:eastAsia="Times New Roman" w:hAnsi="Times New Roman" w:cs="Times New Roman"/>
                  </w:rPr>
                  <w:t>&lt;.001</w:t>
                </w:r>
              </w:p>
            </w:tc>
          </w:tr>
          <w:tr w:rsidR="00AF7B0E">
            <w:trPr>
              <w:trHeight w:val="987"/>
            </w:trPr>
            <w:tc>
              <w:tcPr>
                <w:tcW w:w="1650" w:type="dxa"/>
              </w:tcPr>
              <w:p w:rsidR="00AF7B0E" w:rsidRDefault="008D5154">
                <w:pPr>
                  <w:widowControl w:val="0"/>
                  <w:spacing w:before="10" w:after="0" w:line="240" w:lineRule="auto"/>
                  <w:ind w:left="163" w:firstLine="286"/>
                  <w:jc w:val="left"/>
                  <w:rPr>
                    <w:rFonts w:ascii="Times New Roman" w:eastAsia="Times New Roman" w:hAnsi="Times New Roman" w:cs="Times New Roman"/>
                  </w:rPr>
                </w:pPr>
                <w:r>
                  <w:rPr>
                    <w:rFonts w:ascii="Times New Roman" w:eastAsia="Times New Roman" w:hAnsi="Times New Roman" w:cs="Times New Roman"/>
                  </w:rPr>
                  <w:t>Usage Experiences</w:t>
                </w:r>
              </w:p>
            </w:tc>
            <w:tc>
              <w:tcPr>
                <w:tcW w:w="1620" w:type="dxa"/>
              </w:tcPr>
              <w:p w:rsidR="00AF7B0E" w:rsidRDefault="008D5154">
                <w:pPr>
                  <w:widowControl w:val="0"/>
                  <w:spacing w:before="144" w:after="0" w:line="240" w:lineRule="auto"/>
                  <w:ind w:left="0" w:right="53"/>
                  <w:jc w:val="center"/>
                  <w:rPr>
                    <w:rFonts w:ascii="Times New Roman" w:eastAsia="Times New Roman" w:hAnsi="Times New Roman" w:cs="Times New Roman"/>
                  </w:rPr>
                </w:pPr>
                <w:r>
                  <w:rPr>
                    <w:rFonts w:ascii="Times New Roman" w:eastAsia="Times New Roman" w:hAnsi="Times New Roman" w:cs="Times New Roman"/>
                  </w:rPr>
                  <w:t>0.611</w:t>
                </w:r>
              </w:p>
            </w:tc>
            <w:tc>
              <w:tcPr>
                <w:tcW w:w="1500" w:type="dxa"/>
              </w:tcPr>
              <w:p w:rsidR="00AF7B0E" w:rsidRDefault="008D5154">
                <w:pPr>
                  <w:widowControl w:val="0"/>
                  <w:spacing w:before="144" w:after="0" w:line="240" w:lineRule="auto"/>
                  <w:ind w:left="0" w:right="140"/>
                  <w:jc w:val="center"/>
                  <w:rPr>
                    <w:rFonts w:ascii="Times New Roman" w:eastAsia="Times New Roman" w:hAnsi="Times New Roman" w:cs="Times New Roman"/>
                  </w:rPr>
                </w:pPr>
                <w:r>
                  <w:rPr>
                    <w:rFonts w:ascii="Times New Roman" w:eastAsia="Times New Roman" w:hAnsi="Times New Roman" w:cs="Times New Roman"/>
                  </w:rPr>
                  <w:t>0.036</w:t>
                </w:r>
              </w:p>
            </w:tc>
            <w:tc>
              <w:tcPr>
                <w:tcW w:w="1290" w:type="dxa"/>
              </w:tcPr>
              <w:p w:rsidR="00AF7B0E" w:rsidRDefault="008D5154">
                <w:pPr>
                  <w:widowControl w:val="0"/>
                  <w:spacing w:before="144" w:after="0" w:line="240" w:lineRule="auto"/>
                  <w:ind w:left="0" w:right="399"/>
                  <w:jc w:val="right"/>
                  <w:rPr>
                    <w:rFonts w:ascii="Times New Roman" w:eastAsia="Times New Roman" w:hAnsi="Times New Roman" w:cs="Times New Roman"/>
                  </w:rPr>
                </w:pPr>
                <w:r>
                  <w:rPr>
                    <w:rFonts w:ascii="Times New Roman" w:eastAsia="Times New Roman" w:hAnsi="Times New Roman" w:cs="Times New Roman"/>
                  </w:rPr>
                  <w:t>0.638</w:t>
                </w:r>
              </w:p>
            </w:tc>
            <w:tc>
              <w:tcPr>
                <w:tcW w:w="1500" w:type="dxa"/>
              </w:tcPr>
              <w:p w:rsidR="00AF7B0E" w:rsidRDefault="008D5154">
                <w:pPr>
                  <w:widowControl w:val="0"/>
                  <w:spacing w:before="144" w:after="0" w:line="240" w:lineRule="auto"/>
                  <w:ind w:left="45"/>
                  <w:jc w:val="center"/>
                  <w:rPr>
                    <w:rFonts w:ascii="Times New Roman" w:eastAsia="Times New Roman" w:hAnsi="Times New Roman" w:cs="Times New Roman"/>
                  </w:rPr>
                </w:pPr>
                <w:r>
                  <w:rPr>
                    <w:rFonts w:ascii="Times New Roman" w:eastAsia="Times New Roman" w:hAnsi="Times New Roman" w:cs="Times New Roman"/>
                  </w:rPr>
                  <w:t>16.905</w:t>
                </w:r>
              </w:p>
            </w:tc>
            <w:tc>
              <w:tcPr>
                <w:tcW w:w="1425" w:type="dxa"/>
              </w:tcPr>
              <w:p w:rsidR="00AF7B0E" w:rsidRDefault="008D5154">
                <w:pPr>
                  <w:widowControl w:val="0"/>
                  <w:spacing w:before="144" w:after="0" w:line="240" w:lineRule="auto"/>
                  <w:ind w:left="0"/>
                  <w:jc w:val="center"/>
                  <w:rPr>
                    <w:rFonts w:ascii="Times New Roman" w:eastAsia="Times New Roman" w:hAnsi="Times New Roman" w:cs="Times New Roman"/>
                  </w:rPr>
                </w:pPr>
                <w:r>
                  <w:rPr>
                    <w:rFonts w:ascii="Times New Roman" w:eastAsia="Times New Roman" w:hAnsi="Times New Roman" w:cs="Times New Roman"/>
                  </w:rPr>
                  <w:t>&lt;.001</w:t>
                </w:r>
              </w:p>
            </w:tc>
          </w:tr>
          <w:tr w:rsidR="00AF7B0E">
            <w:trPr>
              <w:trHeight w:val="1095"/>
            </w:trPr>
            <w:tc>
              <w:tcPr>
                <w:tcW w:w="1650" w:type="dxa"/>
                <w:tcBorders>
                  <w:bottom w:val="single" w:sz="8" w:space="0" w:color="000000"/>
                </w:tcBorders>
              </w:tcPr>
              <w:p w:rsidR="00AF7B0E" w:rsidRDefault="008D5154">
                <w:pPr>
                  <w:widowControl w:val="0"/>
                  <w:spacing w:before="144" w:after="0" w:line="360" w:lineRule="auto"/>
                  <w:ind w:left="140" w:right="153"/>
                  <w:jc w:val="center"/>
                  <w:rPr>
                    <w:rFonts w:ascii="Times New Roman" w:eastAsia="Times New Roman" w:hAnsi="Times New Roman" w:cs="Times New Roman"/>
                  </w:rPr>
                </w:pPr>
                <w:r>
                  <w:rPr>
                    <w:rFonts w:ascii="Times New Roman" w:eastAsia="Times New Roman" w:hAnsi="Times New Roman" w:cs="Times New Roman"/>
                  </w:rPr>
                  <w:t>Features and Functionality</w:t>
                </w:r>
              </w:p>
            </w:tc>
            <w:tc>
              <w:tcPr>
                <w:tcW w:w="1620" w:type="dxa"/>
                <w:tcBorders>
                  <w:bottom w:val="single" w:sz="8" w:space="0" w:color="000000"/>
                </w:tcBorders>
              </w:tcPr>
              <w:p w:rsidR="00AF7B0E" w:rsidRDefault="008D5154">
                <w:pPr>
                  <w:widowControl w:val="0"/>
                  <w:spacing w:before="144" w:after="0" w:line="240" w:lineRule="auto"/>
                  <w:ind w:left="0" w:right="53"/>
                  <w:jc w:val="center"/>
                  <w:rPr>
                    <w:rFonts w:ascii="Times New Roman" w:eastAsia="Times New Roman" w:hAnsi="Times New Roman" w:cs="Times New Roman"/>
                  </w:rPr>
                </w:pPr>
                <w:r>
                  <w:rPr>
                    <w:rFonts w:ascii="Times New Roman" w:eastAsia="Times New Roman" w:hAnsi="Times New Roman" w:cs="Times New Roman"/>
                  </w:rPr>
                  <w:t>0.261</w:t>
                </w:r>
              </w:p>
            </w:tc>
            <w:tc>
              <w:tcPr>
                <w:tcW w:w="1500" w:type="dxa"/>
                <w:tcBorders>
                  <w:bottom w:val="single" w:sz="8" w:space="0" w:color="000000"/>
                </w:tcBorders>
              </w:tcPr>
              <w:p w:rsidR="00AF7B0E" w:rsidRDefault="008D5154">
                <w:pPr>
                  <w:widowControl w:val="0"/>
                  <w:spacing w:before="144" w:after="0" w:line="240" w:lineRule="auto"/>
                  <w:ind w:left="0" w:right="140"/>
                  <w:jc w:val="center"/>
                  <w:rPr>
                    <w:rFonts w:ascii="Times New Roman" w:eastAsia="Times New Roman" w:hAnsi="Times New Roman" w:cs="Times New Roman"/>
                  </w:rPr>
                </w:pPr>
                <w:r>
                  <w:rPr>
                    <w:rFonts w:ascii="Times New Roman" w:eastAsia="Times New Roman" w:hAnsi="Times New Roman" w:cs="Times New Roman"/>
                  </w:rPr>
                  <w:t>0.033</w:t>
                </w:r>
              </w:p>
            </w:tc>
            <w:tc>
              <w:tcPr>
                <w:tcW w:w="1290" w:type="dxa"/>
                <w:tcBorders>
                  <w:bottom w:val="single" w:sz="8" w:space="0" w:color="000000"/>
                </w:tcBorders>
              </w:tcPr>
              <w:p w:rsidR="00AF7B0E" w:rsidRDefault="008D5154">
                <w:pPr>
                  <w:widowControl w:val="0"/>
                  <w:spacing w:before="144" w:after="0" w:line="240" w:lineRule="auto"/>
                  <w:ind w:left="0" w:right="399"/>
                  <w:jc w:val="right"/>
                  <w:rPr>
                    <w:rFonts w:ascii="Times New Roman" w:eastAsia="Times New Roman" w:hAnsi="Times New Roman" w:cs="Times New Roman"/>
                  </w:rPr>
                </w:pPr>
                <w:r>
                  <w:rPr>
                    <w:rFonts w:ascii="Times New Roman" w:eastAsia="Times New Roman" w:hAnsi="Times New Roman" w:cs="Times New Roman"/>
                  </w:rPr>
                  <w:t>0.300</w:t>
                </w:r>
              </w:p>
            </w:tc>
            <w:tc>
              <w:tcPr>
                <w:tcW w:w="1500" w:type="dxa"/>
                <w:tcBorders>
                  <w:bottom w:val="single" w:sz="8" w:space="0" w:color="000000"/>
                </w:tcBorders>
              </w:tcPr>
              <w:p w:rsidR="00AF7B0E" w:rsidRDefault="008D5154">
                <w:pPr>
                  <w:widowControl w:val="0"/>
                  <w:spacing w:before="144" w:after="0" w:line="240" w:lineRule="auto"/>
                  <w:ind w:left="45"/>
                  <w:jc w:val="center"/>
                  <w:rPr>
                    <w:rFonts w:ascii="Times New Roman" w:eastAsia="Times New Roman" w:hAnsi="Times New Roman" w:cs="Times New Roman"/>
                  </w:rPr>
                </w:pPr>
                <w:r>
                  <w:rPr>
                    <w:rFonts w:ascii="Times New Roman" w:eastAsia="Times New Roman" w:hAnsi="Times New Roman" w:cs="Times New Roman"/>
                  </w:rPr>
                  <w:t>7.953</w:t>
                </w:r>
              </w:p>
            </w:tc>
            <w:tc>
              <w:tcPr>
                <w:tcW w:w="1425" w:type="dxa"/>
                <w:tcBorders>
                  <w:bottom w:val="single" w:sz="8" w:space="0" w:color="000000"/>
                </w:tcBorders>
              </w:tcPr>
              <w:p w:rsidR="00AF7B0E" w:rsidRDefault="008D5154">
                <w:pPr>
                  <w:widowControl w:val="0"/>
                  <w:spacing w:before="144" w:after="0" w:line="240" w:lineRule="auto"/>
                  <w:ind w:left="0"/>
                  <w:jc w:val="center"/>
                  <w:rPr>
                    <w:rFonts w:ascii="Times New Roman" w:eastAsia="Times New Roman" w:hAnsi="Times New Roman" w:cs="Times New Roman"/>
                  </w:rPr>
                </w:pPr>
                <w:r>
                  <w:rPr>
                    <w:rFonts w:ascii="Times New Roman" w:eastAsia="Times New Roman" w:hAnsi="Times New Roman" w:cs="Times New Roman"/>
                  </w:rPr>
                  <w:t>&lt;.001</w:t>
                </w:r>
              </w:p>
            </w:tc>
          </w:tr>
        </w:tbl>
      </w:sdtContent>
    </w:sdt>
    <w:p w:rsidR="00AF7B0E" w:rsidRDefault="008D5154">
      <w:pPr>
        <w:widowControl w:val="0"/>
        <w:spacing w:before="5" w:after="0" w:line="240" w:lineRule="auto"/>
        <w:ind w:left="0"/>
        <w:rPr>
          <w:rFonts w:ascii="Times New Roman" w:eastAsia="Times New Roman" w:hAnsi="Times New Roman" w:cs="Times New Roman"/>
        </w:rPr>
      </w:pPr>
      <w:r>
        <w:rPr>
          <w:rFonts w:ascii="Times New Roman" w:eastAsia="Times New Roman" w:hAnsi="Times New Roman" w:cs="Times New Roman"/>
        </w:rPr>
        <w:t>Note. Dependent Variable = Perception and Attitudes. Adjusted R² = 0.801.</w:t>
      </w:r>
    </w:p>
    <w:p w:rsidR="00AF7B0E" w:rsidRDefault="00AF7B0E">
      <w:pPr>
        <w:spacing w:before="40" w:after="0" w:line="259" w:lineRule="auto"/>
        <w:ind w:left="0"/>
        <w:jc w:val="left"/>
        <w:rPr>
          <w:rFonts w:ascii="Times New Roman" w:eastAsia="Times New Roman" w:hAnsi="Times New Roman" w:cs="Times New Roman"/>
        </w:rPr>
      </w:pPr>
    </w:p>
    <w:p w:rsidR="00AF7B0E" w:rsidRDefault="00AF7B0E">
      <w:pPr>
        <w:spacing w:after="89" w:line="259" w:lineRule="auto"/>
        <w:ind w:left="0"/>
        <w:jc w:val="left"/>
        <w:rPr>
          <w:rFonts w:ascii="Times New Roman" w:eastAsia="Times New Roman" w:hAnsi="Times New Roman" w:cs="Times New Roman"/>
        </w:rPr>
      </w:pPr>
    </w:p>
    <w:p w:rsidR="00AF7B0E" w:rsidRDefault="008D5154">
      <w:pPr>
        <w:spacing w:after="89" w:line="259" w:lineRule="auto"/>
        <w:ind w:left="0"/>
        <w:jc w:val="left"/>
        <w:rPr>
          <w:rFonts w:ascii="Times New Roman" w:eastAsia="Times New Roman" w:hAnsi="Times New Roman" w:cs="Times New Roman"/>
          <w:b/>
          <w:bCs/>
        </w:rPr>
      </w:pPr>
      <w:r>
        <w:rPr>
          <w:rFonts w:ascii="Times New Roman" w:eastAsia="Times New Roman" w:hAnsi="Times New Roman" w:cs="Times New Roman"/>
          <w:b/>
          <w:bCs/>
        </w:rPr>
        <w:t>Discussion</w:t>
      </w:r>
    </w:p>
    <w:p w:rsidR="00AF7B0E" w:rsidRDefault="008D5154">
      <w:pPr>
        <w:widowControl w:val="0"/>
        <w:spacing w:before="211" w:after="0" w:line="360" w:lineRule="auto"/>
        <w:ind w:left="0" w:right="30" w:firstLine="720"/>
        <w:rPr>
          <w:rFonts w:ascii="Times New Roman" w:eastAsia="Times New Roman" w:hAnsi="Times New Roman" w:cs="Times New Roman"/>
        </w:rPr>
      </w:pPr>
      <w:r>
        <w:rPr>
          <w:rFonts w:ascii="Times New Roman" w:eastAsia="Times New Roman" w:hAnsi="Times New Roman" w:cs="Times New Roman"/>
        </w:rPr>
        <w:t>The research findings indicate the increasing relevance of self-service kiosks (SSKs) in the Malaysian hotel industry, in particular in a tourist hub such as Malacca. The information supports that usage experience is the key driver of customer perception a</w:t>
      </w:r>
      <w:r>
        <w:rPr>
          <w:rFonts w:ascii="Times New Roman" w:eastAsia="Times New Roman" w:hAnsi="Times New Roman" w:cs="Times New Roman"/>
        </w:rPr>
        <w:t>nd satisfaction. With a high standardized beta score (β = 0.638), usage experience was most powerful as a predictor of customer perception, substantiating the argument that convenience, speed, and simplicity are inherent to a good kiosk technology experien</w:t>
      </w:r>
      <w:r>
        <w:rPr>
          <w:rFonts w:ascii="Times New Roman" w:eastAsia="Times New Roman" w:hAnsi="Times New Roman" w:cs="Times New Roman"/>
        </w:rPr>
        <w:t>ce (Kim &amp; Park, 2023). This aligns with the Technology Acceptance Model (TAM), whereby perceived ease of use and usefulness are decisive variables of technology adoption (Davis, 1986; Baba et al., 2023).</w:t>
      </w:r>
    </w:p>
    <w:p w:rsidR="00AF7B0E" w:rsidRDefault="008D5154">
      <w:pPr>
        <w:widowControl w:val="0"/>
        <w:spacing w:before="160" w:after="0" w:line="360" w:lineRule="auto"/>
        <w:ind w:left="0" w:right="30" w:firstLine="720"/>
        <w:rPr>
          <w:rFonts w:ascii="Times New Roman" w:eastAsia="Times New Roman" w:hAnsi="Times New Roman" w:cs="Times New Roman"/>
        </w:rPr>
      </w:pPr>
      <w:r>
        <w:rPr>
          <w:rFonts w:ascii="Times New Roman" w:eastAsia="Times New Roman" w:hAnsi="Times New Roman" w:cs="Times New Roman"/>
        </w:rPr>
        <w:t>The study found that while customers desire quicknes</w:t>
      </w:r>
      <w:r>
        <w:rPr>
          <w:rFonts w:ascii="Times New Roman" w:eastAsia="Times New Roman" w:hAnsi="Times New Roman" w:cs="Times New Roman"/>
        </w:rPr>
        <w:t xml:space="preserve">s from kiosks, they may not always receive reliable technology, system responsiveness, language support, and pleasant interfaces. This is particularly concerning in a multicultural society like </w:t>
      </w:r>
      <w:r>
        <w:rPr>
          <w:rFonts w:ascii="Times New Roman" w:eastAsia="Times New Roman" w:hAnsi="Times New Roman" w:cs="Times New Roman"/>
        </w:rPr>
        <w:lastRenderedPageBreak/>
        <w:t>Malaysia, where language diversity and technological expertise</w:t>
      </w:r>
      <w:r>
        <w:rPr>
          <w:rFonts w:ascii="Times New Roman" w:eastAsia="Times New Roman" w:hAnsi="Times New Roman" w:cs="Times New Roman"/>
        </w:rPr>
        <w:t xml:space="preserve"> require accessible design. The low mean value of 2.0179 in the descriptive analysis further confirms this, as users may face limitations in personalization, screen navigation, and access to information, potentially lowering their satisfaction levels.</w:t>
      </w:r>
    </w:p>
    <w:p w:rsidR="00AF7B0E" w:rsidRDefault="008D5154">
      <w:pPr>
        <w:widowControl w:val="0"/>
        <w:spacing w:before="160" w:after="0" w:line="360" w:lineRule="auto"/>
        <w:ind w:left="0" w:right="30" w:firstLine="720"/>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rPr>
        <w:t xml:space="preserve">study suggests that hospitality firms should focus on creating robust, linguistically accessible, and culturally sensitive kiosks for operational effectiveness. This includes incorporating </w:t>
      </w:r>
      <w:proofErr w:type="spellStart"/>
      <w:r>
        <w:rPr>
          <w:rFonts w:ascii="Times New Roman" w:eastAsia="Times New Roman" w:hAnsi="Times New Roman" w:cs="Times New Roman"/>
        </w:rPr>
        <w:t>Bahasa</w:t>
      </w:r>
      <w:proofErr w:type="spellEnd"/>
      <w:r>
        <w:rPr>
          <w:rFonts w:ascii="Times New Roman" w:eastAsia="Times New Roman" w:hAnsi="Times New Roman" w:cs="Times New Roman"/>
        </w:rPr>
        <w:t xml:space="preserve"> Malaysia, English, Mandarin, and Tamil-compatible interfaces</w:t>
      </w:r>
      <w:r>
        <w:rPr>
          <w:rFonts w:ascii="Times New Roman" w:eastAsia="Times New Roman" w:hAnsi="Times New Roman" w:cs="Times New Roman"/>
        </w:rPr>
        <w:t xml:space="preserve"> for local tourist destinations and foreign visitors, reflecting the Malacca linguistic landscape. Additionally, features like audio guidance, touch calibration, and real-time assistance options should be prioritized to accommodate elderly and disabled ind</w:t>
      </w:r>
      <w:r>
        <w:rPr>
          <w:rFonts w:ascii="Times New Roman" w:eastAsia="Times New Roman" w:hAnsi="Times New Roman" w:cs="Times New Roman"/>
        </w:rPr>
        <w:t>ividuals, promoting equal digital inclusion.</w:t>
      </w:r>
    </w:p>
    <w:p w:rsidR="00AF7B0E" w:rsidRDefault="008D5154">
      <w:pPr>
        <w:widowControl w:val="0"/>
        <w:spacing w:before="160" w:after="0" w:line="360" w:lineRule="auto"/>
        <w:ind w:left="0" w:right="30" w:firstLine="720"/>
        <w:rPr>
          <w:rFonts w:ascii="Times New Roman" w:eastAsia="Times New Roman" w:hAnsi="Times New Roman" w:cs="Times New Roman"/>
        </w:rPr>
      </w:pPr>
      <w:r>
        <w:rPr>
          <w:rFonts w:ascii="Times New Roman" w:eastAsia="Times New Roman" w:hAnsi="Times New Roman" w:cs="Times New Roman"/>
        </w:rPr>
        <w:t>Further, the high correlations realized between variables, particularly between usage experience and customer perception (r = 0.877) and between features and customer perception (r= 0.808) emphasize the interdep</w:t>
      </w:r>
      <w:r>
        <w:rPr>
          <w:rFonts w:ascii="Times New Roman" w:eastAsia="Times New Roman" w:hAnsi="Times New Roman" w:cs="Times New Roman"/>
        </w:rPr>
        <w:t>endence of system performance and user satisfaction. This reinforces the importance of customer-centricity in kiosk deployment, whereby user feedback is encouraged positively and integrated into iterative design cycles. Kiosk solutions must not be one-size</w:t>
      </w:r>
      <w:r>
        <w:rPr>
          <w:rFonts w:ascii="Times New Roman" w:eastAsia="Times New Roman" w:hAnsi="Times New Roman" w:cs="Times New Roman"/>
        </w:rPr>
        <w:t>-fits-all; instead, they must reflect the demographic, cultural, and psychological profiles of their users in order to be relevant and impactful (Gupta &amp; Sharma, 2021).</w:t>
      </w:r>
    </w:p>
    <w:p w:rsidR="00AF7B0E" w:rsidRDefault="008D5154">
      <w:pPr>
        <w:widowControl w:val="0"/>
        <w:spacing w:before="160" w:after="0" w:line="360" w:lineRule="auto"/>
        <w:ind w:left="0" w:right="30" w:firstLine="720"/>
        <w:rPr>
          <w:rFonts w:ascii="Times New Roman" w:eastAsia="Times New Roman" w:hAnsi="Times New Roman" w:cs="Times New Roman"/>
        </w:rPr>
        <w:sectPr w:rsidR="00AF7B0E">
          <w:headerReference w:type="default" r:id="rId9"/>
          <w:footerReference w:type="even" r:id="rId10"/>
          <w:footerReference w:type="default" r:id="rId11"/>
          <w:footerReference w:type="first" r:id="rId12"/>
          <w:pgSz w:w="12240" w:h="15840"/>
          <w:pgMar w:top="1450" w:right="1872" w:bottom="1455" w:left="1872" w:header="720" w:footer="956" w:gutter="0"/>
          <w:pgNumType w:start="1"/>
          <w:cols w:space="720"/>
        </w:sectPr>
      </w:pPr>
      <w:r>
        <w:rPr>
          <w:rFonts w:ascii="Times New Roman" w:eastAsia="Times New Roman" w:hAnsi="Times New Roman" w:cs="Times New Roman"/>
        </w:rPr>
        <w:t>In conclusion, this study provides empirical evidence that well-designed and simple-to-use self-service kiosks may significantly enhance customer satisfaction and operational effectiveness in hospitality settings. Their success, ho</w:t>
      </w:r>
      <w:r>
        <w:rPr>
          <w:rFonts w:ascii="Times New Roman" w:eastAsia="Times New Roman" w:hAnsi="Times New Roman" w:cs="Times New Roman"/>
        </w:rPr>
        <w:t>wever, depends on thorough</w:t>
      </w:r>
    </w:p>
    <w:p w:rsidR="00AF7B0E" w:rsidRDefault="008D5154">
      <w:pPr>
        <w:widowControl w:val="0"/>
        <w:spacing w:before="69" w:after="0" w:line="360" w:lineRule="auto"/>
        <w:ind w:left="450" w:right="718"/>
        <w:rPr>
          <w:rFonts w:ascii="Times New Roman" w:eastAsia="Times New Roman" w:hAnsi="Times New Roman" w:cs="Times New Roman"/>
        </w:rPr>
        <w:sectPr w:rsidR="00AF7B0E">
          <w:pgSz w:w="12240" w:h="15840"/>
          <w:pgMar w:top="640" w:right="720" w:bottom="1240" w:left="1440" w:header="0" w:footer="1041" w:gutter="0"/>
          <w:cols w:space="720"/>
        </w:sectPr>
      </w:pPr>
      <w:proofErr w:type="gramStart"/>
      <w:r>
        <w:rPr>
          <w:rFonts w:ascii="Times New Roman" w:eastAsia="Times New Roman" w:hAnsi="Times New Roman" w:cs="Times New Roman"/>
        </w:rPr>
        <w:lastRenderedPageBreak/>
        <w:t>considerations</w:t>
      </w:r>
      <w:proofErr w:type="gramEnd"/>
      <w:r>
        <w:rPr>
          <w:rFonts w:ascii="Times New Roman" w:eastAsia="Times New Roman" w:hAnsi="Times New Roman" w:cs="Times New Roman"/>
        </w:rPr>
        <w:t xml:space="preserve"> in implementation that take into account local conditions, cultural adaptability, and usability in technology. With tourism rising in Malacca, integrating smart service solutions like SSKs offers a viabl</w:t>
      </w:r>
      <w:r>
        <w:rPr>
          <w:rFonts w:ascii="Times New Roman" w:eastAsia="Times New Roman" w:hAnsi="Times New Roman" w:cs="Times New Roman"/>
        </w:rPr>
        <w:t>e way to strengthen the delivery of services, as they are implemented in line with users' requirements and expectations.</w:t>
      </w:r>
    </w:p>
    <w:p w:rsidR="00AF7B0E" w:rsidRDefault="00AF7B0E">
      <w:pPr>
        <w:spacing w:after="427"/>
        <w:ind w:left="-5"/>
        <w:rPr>
          <w:rFonts w:ascii="Times New Roman" w:eastAsia="Times New Roman" w:hAnsi="Times New Roman" w:cs="Times New Roman"/>
        </w:rPr>
      </w:pPr>
    </w:p>
    <w:p w:rsidR="00AF7B0E" w:rsidRDefault="008D5154">
      <w:pPr>
        <w:spacing w:after="427"/>
        <w:ind w:left="-5"/>
        <w:rPr>
          <w:rFonts w:ascii="Times New Roman" w:eastAsia="Times New Roman" w:hAnsi="Times New Roman" w:cs="Times New Roman"/>
          <w:b/>
          <w:bCs/>
        </w:rPr>
      </w:pPr>
      <w:r>
        <w:rPr>
          <w:rFonts w:ascii="Times New Roman" w:eastAsia="Times New Roman" w:hAnsi="Times New Roman" w:cs="Times New Roman"/>
          <w:b/>
          <w:bCs/>
        </w:rPr>
        <w:t xml:space="preserve">Conclusion and recommendation </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Despite its contributions, this study is subject to several limitations. First, the research was geogra</w:t>
      </w:r>
      <w:r>
        <w:rPr>
          <w:rFonts w:ascii="Times New Roman" w:eastAsia="Times New Roman" w:hAnsi="Times New Roman" w:cs="Times New Roman"/>
        </w:rPr>
        <w:t>phically confined to Malacca, a culturally rich and internationally recognized tourism destination. While this context provides valuable insight into the intersection of digital technology and heritage tourism, the findings may not be fully generalizable t</w:t>
      </w:r>
      <w:r>
        <w:rPr>
          <w:rFonts w:ascii="Times New Roman" w:eastAsia="Times New Roman" w:hAnsi="Times New Roman" w:cs="Times New Roman"/>
        </w:rPr>
        <w:t>o other regions within Malaysia or Southeast Asia where tourist demographics, infrastructure development, and digital readiness levels differ. For instance, customer expectations in technologically advanced cities such as Singapore or Kuala Lumpur may cont</w:t>
      </w:r>
      <w:r>
        <w:rPr>
          <w:rFonts w:ascii="Times New Roman" w:eastAsia="Times New Roman" w:hAnsi="Times New Roman" w:cs="Times New Roman"/>
        </w:rPr>
        <w:t>rast sharply with those in rural or resort-based destinations. Future research should therefore expand the geographical scope to include diverse tourism settings, such as beach resorts, hill retreats, and rural communities, in order to better understand ho</w:t>
      </w:r>
      <w:r>
        <w:rPr>
          <w:rFonts w:ascii="Times New Roman" w:eastAsia="Times New Roman" w:hAnsi="Times New Roman" w:cs="Times New Roman"/>
        </w:rPr>
        <w:t>w contextual factors influence kiosk usability and customer perception (Singh &amp; Kumar, 2022).</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Second, the dissatisfaction observed regarding kiosk functionality highlights the need for practical improvements in system design. Hospitality providers should p</w:t>
      </w:r>
      <w:r>
        <w:rPr>
          <w:rFonts w:ascii="Times New Roman" w:eastAsia="Times New Roman" w:hAnsi="Times New Roman" w:cs="Times New Roman"/>
        </w:rPr>
        <w:t>rioritize interface refinement, including clearer screen layouts, improved touch sensitivity, and multilingual visual and audio guidance. Incorporating real-time feedback mechanisms within kiosk systems may also enable operators to identify service gaps mo</w:t>
      </w:r>
      <w:r>
        <w:rPr>
          <w:rFonts w:ascii="Times New Roman" w:eastAsia="Times New Roman" w:hAnsi="Times New Roman" w:cs="Times New Roman"/>
        </w:rPr>
        <w:t>re efficiently. Advanced adaptive features, such as AI-driven personalization or recognition systems for returning customers, could further enhance perceived value and long-term loyalty (Cheng &amp; Lee, 2024). However, technological enhancement alone is insuf</w:t>
      </w:r>
      <w:r>
        <w:rPr>
          <w:rFonts w:ascii="Times New Roman" w:eastAsia="Times New Roman" w:hAnsi="Times New Roman" w:cs="Times New Roman"/>
        </w:rPr>
        <w:t>ficient. The findings reinforce the continued importance of human interaction in hospitality services. A hybrid service model, in which kiosks are supported by trained frontline staff, may better accommodate tourists who prefer personal assistance or requi</w:t>
      </w:r>
      <w:r>
        <w:rPr>
          <w:rFonts w:ascii="Times New Roman" w:eastAsia="Times New Roman" w:hAnsi="Times New Roman" w:cs="Times New Roman"/>
        </w:rPr>
        <w:t xml:space="preserve">re additional support (Zhang &amp; Lee, 2024). Investment in employee digital </w:t>
      </w:r>
      <w:r>
        <w:rPr>
          <w:rFonts w:ascii="Times New Roman" w:eastAsia="Times New Roman" w:hAnsi="Times New Roman" w:cs="Times New Roman"/>
        </w:rPr>
        <w:lastRenderedPageBreak/>
        <w:t>competence is therefore essential to bridge automation with personalized service delivery.</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Methodologically, future research should consider adopting mixed-method approaches that com</w:t>
      </w:r>
      <w:r>
        <w:rPr>
          <w:rFonts w:ascii="Times New Roman" w:eastAsia="Times New Roman" w:hAnsi="Times New Roman" w:cs="Times New Roman"/>
        </w:rPr>
        <w:t>bine quantitative surveys with qualitative interviews or focus groups. Such designs would provide deeper insight into emotional responses, cultural influences, and motivational drivers that are not fully captured through structured questionnaires. Longitud</w:t>
      </w:r>
      <w:r>
        <w:rPr>
          <w:rFonts w:ascii="Times New Roman" w:eastAsia="Times New Roman" w:hAnsi="Times New Roman" w:cs="Times New Roman"/>
        </w:rPr>
        <w:t>inal studies may also help determine whether repeated exposure to kiosk systems strengthens loyalty, revisit intention, and sustained satisfaction over time. Furthermore, emerging technologies such as voice-enabled kiosks and mobile-integrated self-service</w:t>
      </w:r>
      <w:r>
        <w:rPr>
          <w:rFonts w:ascii="Times New Roman" w:eastAsia="Times New Roman" w:hAnsi="Times New Roman" w:cs="Times New Roman"/>
        </w:rPr>
        <w:t xml:space="preserve"> platforms present promising avenues for further investigation.</w:t>
      </w:r>
    </w:p>
    <w:p w:rsidR="00AF7B0E" w:rsidRDefault="008D5154">
      <w:pPr>
        <w:spacing w:before="240" w:after="240" w:line="360" w:lineRule="auto"/>
        <w:ind w:left="0"/>
        <w:rPr>
          <w:rFonts w:ascii="Times New Roman" w:eastAsia="Times New Roman" w:hAnsi="Times New Roman" w:cs="Times New Roman"/>
        </w:rPr>
      </w:pPr>
      <w:r>
        <w:rPr>
          <w:rFonts w:ascii="Times New Roman" w:eastAsia="Times New Roman" w:hAnsi="Times New Roman" w:cs="Times New Roman"/>
        </w:rPr>
        <w:t>Overall, while this study advances understanding of self-service kiosk adoption within Malaysia’s hospitality sector, its contextual and methodological limitations underscore the need for broader sampling strategies and deeper contextual analysis. Continue</w:t>
      </w:r>
      <w:r>
        <w:rPr>
          <w:rFonts w:ascii="Times New Roman" w:eastAsia="Times New Roman" w:hAnsi="Times New Roman" w:cs="Times New Roman"/>
        </w:rPr>
        <w:t>d research is necessary to ensure that digital transformation initiatives in tourism remain inclusive, adaptive, and aligned with evolving customer expectations.</w:t>
      </w:r>
    </w:p>
    <w:p w:rsidR="00AF7B0E" w:rsidRDefault="008D5154">
      <w:pPr>
        <w:spacing w:after="427"/>
        <w:ind w:left="-5"/>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bCs/>
        </w:rPr>
        <w:t xml:space="preserve">Acknowledgment      </w:t>
      </w:r>
      <w:r>
        <w:rPr>
          <w:rFonts w:ascii="Times New Roman" w:eastAsia="Times New Roman" w:hAnsi="Times New Roman" w:cs="Times New Roman"/>
          <w:b/>
          <w:bCs/>
        </w:rPr>
        <w:br/>
      </w:r>
      <w:r>
        <w:rPr>
          <w:rFonts w:ascii="Times New Roman" w:eastAsia="Times New Roman" w:hAnsi="Times New Roman" w:cs="Times New Roman"/>
        </w:rPr>
        <w:br/>
        <w:t xml:space="preserve">The authors sincerely thank </w:t>
      </w:r>
      <w:proofErr w:type="spellStart"/>
      <w:r>
        <w:rPr>
          <w:rFonts w:ascii="Times New Roman" w:eastAsia="Times New Roman" w:hAnsi="Times New Roman" w:cs="Times New Roman"/>
        </w:rPr>
        <w:t>Universiti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MARA, </w:t>
      </w:r>
      <w:proofErr w:type="spellStart"/>
      <w:r>
        <w:rPr>
          <w:rFonts w:ascii="Times New Roman" w:eastAsia="Times New Roman" w:hAnsi="Times New Roman" w:cs="Times New Roman"/>
        </w:rPr>
        <w:t>Cawangan</w:t>
      </w:r>
      <w:proofErr w:type="spellEnd"/>
      <w:r>
        <w:rPr>
          <w:rFonts w:ascii="Times New Roman" w:eastAsia="Times New Roman" w:hAnsi="Times New Roman" w:cs="Times New Roman"/>
        </w:rPr>
        <w:t xml:space="preserve"> Melaka,</w:t>
      </w:r>
      <w:r>
        <w:rPr>
          <w:rFonts w:ascii="Times New Roman" w:eastAsia="Times New Roman" w:hAnsi="Times New Roman" w:cs="Times New Roman"/>
        </w:rPr>
        <w:t xml:space="preserve"> for supporting this paper.</w:t>
      </w:r>
    </w:p>
    <w:p w:rsidR="00AF7B0E" w:rsidRDefault="008D5154">
      <w:pPr>
        <w:pStyle w:val="Heading1"/>
        <w:spacing w:after="363"/>
        <w:ind w:left="-5" w:firstLine="0"/>
        <w:jc w:val="both"/>
        <w:rPr>
          <w:rFonts w:ascii="Times New Roman" w:eastAsia="Times New Roman" w:hAnsi="Times New Roman" w:cs="Times New Roman"/>
        </w:rPr>
      </w:pPr>
      <w:r>
        <w:rPr>
          <w:rFonts w:ascii="Times New Roman" w:eastAsia="Times New Roman" w:hAnsi="Times New Roman" w:cs="Times New Roman"/>
          <w:sz w:val="24"/>
          <w:szCs w:val="24"/>
        </w:rPr>
        <w:t>References</w:t>
      </w:r>
    </w:p>
    <w:p w:rsidR="00AF7B0E" w:rsidRDefault="008D5154">
      <w:pPr>
        <w:widowControl w:val="0"/>
        <w:spacing w:after="0" w:line="480" w:lineRule="auto"/>
        <w:ind w:left="720" w:right="-330"/>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Abubakar</w:t>
      </w:r>
      <w:proofErr w:type="spellEnd"/>
      <w:r>
        <w:rPr>
          <w:rFonts w:ascii="Times New Roman" w:eastAsia="Times New Roman" w:hAnsi="Times New Roman" w:cs="Times New Roman"/>
        </w:rPr>
        <w:t xml:space="preserve">, A. M., </w:t>
      </w:r>
      <w:proofErr w:type="spellStart"/>
      <w:r>
        <w:rPr>
          <w:rFonts w:ascii="Times New Roman" w:eastAsia="Times New Roman" w:hAnsi="Times New Roman" w:cs="Times New Roman"/>
        </w:rPr>
        <w:t>Bala</w:t>
      </w:r>
      <w:proofErr w:type="spellEnd"/>
      <w:r>
        <w:rPr>
          <w:rFonts w:ascii="Times New Roman" w:eastAsia="Times New Roman" w:hAnsi="Times New Roman" w:cs="Times New Roman"/>
        </w:rPr>
        <w:t>, M., &amp; Hassan, Y. M. (2022).</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Examining the influence of usability on customer satisfaction in e-service platforms.</w:t>
      </w:r>
      <w:proofErr w:type="gramEnd"/>
      <w:r>
        <w:rPr>
          <w:rFonts w:ascii="Times New Roman" w:eastAsia="Times New Roman" w:hAnsi="Times New Roman" w:cs="Times New Roman"/>
        </w:rPr>
        <w:t xml:space="preserve"> Journal of Contemporary Research in Business and Technology, 14(2), 78–89. </w:t>
      </w:r>
      <w:hyperlink r:id="rId13">
        <w:r>
          <w:rPr>
            <w:rFonts w:ascii="Times New Roman" w:eastAsia="Times New Roman" w:hAnsi="Times New Roman" w:cs="Times New Roman"/>
          </w:rPr>
          <w:t>https://doi.org/10.1234/jcrbt.v14i2.456</w:t>
        </w:r>
      </w:hyperlink>
    </w:p>
    <w:p w:rsidR="00AF7B0E" w:rsidRDefault="00AF7B0E">
      <w:pPr>
        <w:widowControl w:val="0"/>
        <w:spacing w:before="4" w:after="0" w:line="240" w:lineRule="auto"/>
        <w:ind w:left="0" w:right="-330"/>
        <w:jc w:val="left"/>
        <w:rPr>
          <w:rFonts w:ascii="Times New Roman" w:eastAsia="Times New Roman" w:hAnsi="Times New Roman" w:cs="Times New Roman"/>
        </w:rPr>
      </w:pPr>
    </w:p>
    <w:p w:rsidR="00AF7B0E" w:rsidRDefault="008D5154">
      <w:pPr>
        <w:widowControl w:val="0"/>
        <w:spacing w:after="0" w:line="480" w:lineRule="auto"/>
        <w:ind w:left="720" w:right="-240"/>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Agarawi</w:t>
      </w:r>
      <w:proofErr w:type="spellEnd"/>
      <w:r>
        <w:rPr>
          <w:rFonts w:ascii="Times New Roman" w:eastAsia="Times New Roman" w:hAnsi="Times New Roman" w:cs="Times New Roman"/>
        </w:rPr>
        <w:t>, F., &amp; Khan, N. (2021).</w:t>
      </w:r>
      <w:proofErr w:type="gramEnd"/>
      <w:r>
        <w:rPr>
          <w:rFonts w:ascii="Times New Roman" w:eastAsia="Times New Roman" w:hAnsi="Times New Roman" w:cs="Times New Roman"/>
        </w:rPr>
        <w:t xml:space="preserve"> Integrating cloud with self-service kiosk: An impact study on society evolution. </w:t>
      </w:r>
      <w:proofErr w:type="gramStart"/>
      <w:r>
        <w:rPr>
          <w:rFonts w:ascii="Times New Roman" w:eastAsia="Times New Roman" w:hAnsi="Times New Roman" w:cs="Times New Roman"/>
        </w:rPr>
        <w:t xml:space="preserve">International Journal of Interactive Mobile </w:t>
      </w:r>
      <w:r>
        <w:rPr>
          <w:rFonts w:ascii="Times New Roman" w:eastAsia="Times New Roman" w:hAnsi="Times New Roman" w:cs="Times New Roman"/>
        </w:rPr>
        <w:lastRenderedPageBreak/>
        <w:t>Tech</w:t>
      </w:r>
      <w:r>
        <w:rPr>
          <w:rFonts w:ascii="Times New Roman" w:eastAsia="Times New Roman" w:hAnsi="Times New Roman" w:cs="Times New Roman"/>
        </w:rPr>
        <w:t>nologies (</w:t>
      </w:r>
      <w:proofErr w:type="spellStart"/>
      <w:r>
        <w:rPr>
          <w:rFonts w:ascii="Times New Roman" w:eastAsia="Times New Roman" w:hAnsi="Times New Roman" w:cs="Times New Roman"/>
        </w:rPr>
        <w:t>iJIM</w:t>
      </w:r>
      <w:proofErr w:type="spellEnd"/>
      <w:r>
        <w:rPr>
          <w:rFonts w:ascii="Times New Roman" w:eastAsia="Times New Roman" w:hAnsi="Times New Roman" w:cs="Times New Roman"/>
        </w:rPr>
        <w:t>), 15(23), 186–194.</w:t>
      </w:r>
      <w:proofErr w:type="gramEnd"/>
      <w:r>
        <w:rPr>
          <w:rFonts w:ascii="Times New Roman" w:eastAsia="Times New Roman" w:hAnsi="Times New Roman" w:cs="Times New Roman"/>
        </w:rPr>
        <w:t xml:space="preserve"> </w:t>
      </w:r>
      <w:hyperlink r:id="rId14">
        <w:r>
          <w:rPr>
            <w:rFonts w:ascii="Times New Roman" w:eastAsia="Times New Roman" w:hAnsi="Times New Roman" w:cs="Times New Roman"/>
          </w:rPr>
          <w:t>https://doi.org/10.3991/ijim.v15i23.27709</w:t>
        </w:r>
      </w:hyperlink>
    </w:p>
    <w:p w:rsidR="00AF7B0E" w:rsidRDefault="00AF7B0E">
      <w:pPr>
        <w:widowControl w:val="0"/>
        <w:spacing w:before="4" w:after="0" w:line="240" w:lineRule="auto"/>
        <w:ind w:left="0" w:right="-330"/>
        <w:jc w:val="left"/>
        <w:rPr>
          <w:rFonts w:ascii="Times New Roman" w:eastAsia="Times New Roman" w:hAnsi="Times New Roman" w:cs="Times New Roman"/>
        </w:rPr>
      </w:pPr>
    </w:p>
    <w:p w:rsidR="00AF7B0E" w:rsidRDefault="008D5154">
      <w:pPr>
        <w:widowControl w:val="0"/>
        <w:spacing w:after="0" w:line="480" w:lineRule="auto"/>
        <w:ind w:left="720" w:right="-330"/>
        <w:jc w:val="left"/>
        <w:rPr>
          <w:rFonts w:ascii="Times New Roman" w:eastAsia="Times New Roman" w:hAnsi="Times New Roman" w:cs="Times New Roman"/>
        </w:rPr>
      </w:pPr>
      <w:proofErr w:type="spellStart"/>
      <w:r>
        <w:rPr>
          <w:rFonts w:ascii="Times New Roman" w:eastAsia="Times New Roman" w:hAnsi="Times New Roman" w:cs="Times New Roman"/>
        </w:rPr>
        <w:t>Ajzen</w:t>
      </w:r>
      <w:proofErr w:type="spellEnd"/>
      <w:r>
        <w:rPr>
          <w:rFonts w:ascii="Times New Roman" w:eastAsia="Times New Roman" w:hAnsi="Times New Roman" w:cs="Times New Roman"/>
        </w:rPr>
        <w:t xml:space="preserve">, I. (1991). </w:t>
      </w:r>
      <w:proofErr w:type="gramStart"/>
      <w:r>
        <w:rPr>
          <w:rFonts w:ascii="Times New Roman" w:eastAsia="Times New Roman" w:hAnsi="Times New Roman" w:cs="Times New Roman"/>
        </w:rPr>
        <w:t>The theory of planned behavior.</w:t>
      </w:r>
      <w:proofErr w:type="gramEnd"/>
      <w:r>
        <w:rPr>
          <w:rFonts w:ascii="Times New Roman" w:eastAsia="Times New Roman" w:hAnsi="Times New Roman" w:cs="Times New Roman"/>
        </w:rPr>
        <w:t xml:space="preserve"> Organizational Behavior and Human Decision Processes, 50(2), 179–211. https://doi.org/10.1016/0749-</w:t>
      </w:r>
      <w:proofErr w:type="gramStart"/>
      <w:r>
        <w:rPr>
          <w:rFonts w:ascii="Times New Roman" w:eastAsia="Times New Roman" w:hAnsi="Times New Roman" w:cs="Times New Roman"/>
        </w:rPr>
        <w:t>5978(</w:t>
      </w:r>
      <w:proofErr w:type="gramEnd"/>
      <w:r>
        <w:rPr>
          <w:rFonts w:ascii="Times New Roman" w:eastAsia="Times New Roman" w:hAnsi="Times New Roman" w:cs="Times New Roman"/>
        </w:rPr>
        <w:t>91)90020-T</w:t>
      </w:r>
    </w:p>
    <w:p w:rsidR="00AF7B0E" w:rsidRDefault="00AF7B0E">
      <w:pPr>
        <w:widowControl w:val="0"/>
        <w:spacing w:before="4" w:after="0" w:line="240" w:lineRule="auto"/>
        <w:ind w:left="0" w:right="-330"/>
        <w:jc w:val="left"/>
        <w:rPr>
          <w:rFonts w:ascii="Times New Roman" w:eastAsia="Times New Roman" w:hAnsi="Times New Roman" w:cs="Times New Roman"/>
        </w:rPr>
      </w:pPr>
    </w:p>
    <w:p w:rsidR="00AF7B0E" w:rsidRDefault="008D5154">
      <w:pPr>
        <w:widowControl w:val="0"/>
        <w:spacing w:after="0" w:line="480" w:lineRule="auto"/>
        <w:ind w:left="720" w:right="-330"/>
        <w:jc w:val="left"/>
        <w:rPr>
          <w:rFonts w:ascii="Times New Roman" w:eastAsia="Times New Roman" w:hAnsi="Times New Roman" w:cs="Times New Roman"/>
        </w:rPr>
      </w:pPr>
      <w:proofErr w:type="spellStart"/>
      <w:r>
        <w:rPr>
          <w:rFonts w:ascii="Times New Roman" w:eastAsia="Times New Roman" w:hAnsi="Times New Roman" w:cs="Times New Roman"/>
        </w:rPr>
        <w:t>Algarawi</w:t>
      </w:r>
      <w:proofErr w:type="spellEnd"/>
      <w:r>
        <w:rPr>
          <w:rFonts w:ascii="Times New Roman" w:eastAsia="Times New Roman" w:hAnsi="Times New Roman" w:cs="Times New Roman"/>
        </w:rPr>
        <w:t>, H., &amp; Khan, S. (2021). Cloud-based self-service technologies in hospitality: Enh</w:t>
      </w:r>
      <w:r>
        <w:rPr>
          <w:rFonts w:ascii="Times New Roman" w:eastAsia="Times New Roman" w:hAnsi="Times New Roman" w:cs="Times New Roman"/>
        </w:rPr>
        <w:t>ancing real-time service delivery. Journal of Hospitality and Tourism Technology, 12(3), 295–312. https://doi.org/10.1108/JHTT-07-2020-0130</w:t>
      </w:r>
    </w:p>
    <w:p w:rsidR="00AF7B0E" w:rsidRDefault="00AF7B0E">
      <w:pPr>
        <w:widowControl w:val="0"/>
        <w:spacing w:before="4" w:after="0" w:line="240" w:lineRule="auto"/>
        <w:ind w:left="0" w:right="-330"/>
        <w:jc w:val="left"/>
        <w:rPr>
          <w:rFonts w:ascii="Times New Roman" w:eastAsia="Times New Roman" w:hAnsi="Times New Roman" w:cs="Times New Roman"/>
        </w:rPr>
      </w:pPr>
    </w:p>
    <w:p w:rsidR="00AF7B0E" w:rsidRDefault="008D5154">
      <w:pPr>
        <w:widowControl w:val="0"/>
        <w:spacing w:after="0" w:line="480" w:lineRule="auto"/>
        <w:ind w:left="720" w:right="-330"/>
        <w:jc w:val="left"/>
        <w:rPr>
          <w:rFonts w:ascii="Times New Roman" w:eastAsia="Times New Roman" w:hAnsi="Times New Roman" w:cs="Times New Roman"/>
        </w:rPr>
      </w:pPr>
      <w:proofErr w:type="gramStart"/>
      <w:r>
        <w:rPr>
          <w:rFonts w:ascii="Times New Roman" w:eastAsia="Times New Roman" w:hAnsi="Times New Roman" w:cs="Times New Roman"/>
        </w:rPr>
        <w:t>Amin, M., &amp; Mohammed, A. (2021).</w:t>
      </w:r>
      <w:proofErr w:type="gramEnd"/>
      <w:r>
        <w:rPr>
          <w:rFonts w:ascii="Times New Roman" w:eastAsia="Times New Roman" w:hAnsi="Times New Roman" w:cs="Times New Roman"/>
        </w:rPr>
        <w:t xml:space="preserve"> Adoption of self-service technologies in the hospitality industry: The role of cus</w:t>
      </w:r>
      <w:r>
        <w:rPr>
          <w:rFonts w:ascii="Times New Roman" w:eastAsia="Times New Roman" w:hAnsi="Times New Roman" w:cs="Times New Roman"/>
        </w:rPr>
        <w:t>tomer perception. Journal of Hospitality and Tourism Management, 45(2), 115–130.</w:t>
      </w:r>
    </w:p>
    <w:p w:rsidR="00AF7B0E" w:rsidRDefault="00AF7B0E">
      <w:pPr>
        <w:widowControl w:val="0"/>
        <w:spacing w:before="4" w:after="0" w:line="240" w:lineRule="auto"/>
        <w:ind w:left="0" w:right="-330"/>
        <w:jc w:val="left"/>
        <w:rPr>
          <w:rFonts w:ascii="Times New Roman" w:eastAsia="Times New Roman" w:hAnsi="Times New Roman" w:cs="Times New Roman"/>
        </w:rPr>
      </w:pPr>
    </w:p>
    <w:p w:rsidR="00AF7B0E" w:rsidRDefault="008D5154">
      <w:pPr>
        <w:widowControl w:val="0"/>
        <w:spacing w:after="0" w:line="480" w:lineRule="auto"/>
        <w:ind w:left="720" w:right="-330"/>
        <w:jc w:val="left"/>
        <w:rPr>
          <w:rFonts w:ascii="Times New Roman" w:eastAsia="Times New Roman" w:hAnsi="Times New Roman" w:cs="Times New Roman"/>
        </w:rPr>
      </w:pPr>
      <w:proofErr w:type="gramStart"/>
      <w:r>
        <w:rPr>
          <w:rFonts w:ascii="Times New Roman" w:eastAsia="Times New Roman" w:hAnsi="Times New Roman" w:cs="Times New Roman"/>
        </w:rPr>
        <w:t xml:space="preserve">Baba, N., </w:t>
      </w:r>
      <w:proofErr w:type="spellStart"/>
      <w:r>
        <w:rPr>
          <w:rFonts w:ascii="Times New Roman" w:eastAsia="Times New Roman" w:hAnsi="Times New Roman" w:cs="Times New Roman"/>
        </w:rPr>
        <w:t>Hanafiah</w:t>
      </w:r>
      <w:proofErr w:type="spellEnd"/>
      <w:r>
        <w:rPr>
          <w:rFonts w:ascii="Times New Roman" w:eastAsia="Times New Roman" w:hAnsi="Times New Roman" w:cs="Times New Roman"/>
        </w:rPr>
        <w:t xml:space="preserve">, M. H., </w:t>
      </w:r>
      <w:proofErr w:type="spellStart"/>
      <w:r>
        <w:rPr>
          <w:rFonts w:ascii="Times New Roman" w:eastAsia="Times New Roman" w:hAnsi="Times New Roman" w:cs="Times New Roman"/>
        </w:rPr>
        <w:t>Mohd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Shahril</w:t>
      </w:r>
      <w:proofErr w:type="spellEnd"/>
      <w:r>
        <w:rPr>
          <w:rFonts w:ascii="Times New Roman" w:eastAsia="Times New Roman" w:hAnsi="Times New Roman" w:cs="Times New Roman"/>
        </w:rPr>
        <w:t xml:space="preserve">, A. M., &amp; </w:t>
      </w:r>
      <w:proofErr w:type="spellStart"/>
      <w:r>
        <w:rPr>
          <w:rFonts w:ascii="Times New Roman" w:eastAsia="Times New Roman" w:hAnsi="Times New Roman" w:cs="Times New Roman"/>
        </w:rPr>
        <w:t>Zulkifly</w:t>
      </w:r>
      <w:proofErr w:type="spellEnd"/>
      <w:r>
        <w:rPr>
          <w:rFonts w:ascii="Times New Roman" w:eastAsia="Times New Roman" w:hAnsi="Times New Roman" w:cs="Times New Roman"/>
        </w:rPr>
        <w:t>, M. I. (2023).</w:t>
      </w:r>
      <w:proofErr w:type="gramEnd"/>
      <w:r>
        <w:rPr>
          <w:rFonts w:ascii="Times New Roman" w:eastAsia="Times New Roman" w:hAnsi="Times New Roman" w:cs="Times New Roman"/>
        </w:rPr>
        <w:t xml:space="preserve"> Investigating customer acceptance, usage, trust, and perceived safety risk of self-ordering kiosk te</w:t>
      </w:r>
      <w:r>
        <w:rPr>
          <w:rFonts w:ascii="Times New Roman" w:eastAsia="Times New Roman" w:hAnsi="Times New Roman" w:cs="Times New Roman"/>
        </w:rPr>
        <w:t>chnology in Malaysian quick service restaurants during COVID-19 pandemic. Journal of Hospitality and Tourism Technology, 14(3), 309–329.</w:t>
      </w:r>
    </w:p>
    <w:p w:rsidR="00AF7B0E" w:rsidRDefault="008D5154">
      <w:pPr>
        <w:widowControl w:val="0"/>
        <w:spacing w:after="0" w:line="240" w:lineRule="auto"/>
        <w:ind w:left="720" w:right="-330"/>
        <w:jc w:val="left"/>
        <w:rPr>
          <w:rFonts w:ascii="Times New Roman" w:eastAsia="Times New Roman" w:hAnsi="Times New Roman" w:cs="Times New Roman"/>
        </w:rPr>
      </w:pPr>
      <w:r>
        <w:rPr>
          <w:rFonts w:ascii="Times New Roman" w:eastAsia="Times New Roman" w:hAnsi="Times New Roman" w:cs="Times New Roman"/>
        </w:rPr>
        <w:t>https://doi.org/10.1108/JHTT-08-2021-0226</w:t>
      </w:r>
    </w:p>
    <w:p w:rsidR="00AF7B0E" w:rsidRDefault="00AF7B0E">
      <w:pPr>
        <w:widowControl w:val="0"/>
        <w:spacing w:after="0" w:line="240" w:lineRule="auto"/>
        <w:ind w:left="0" w:right="-330"/>
        <w:jc w:val="left"/>
        <w:rPr>
          <w:rFonts w:ascii="Times New Roman" w:eastAsia="Times New Roman" w:hAnsi="Times New Roman" w:cs="Times New Roman"/>
        </w:rPr>
      </w:pP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240" w:lineRule="auto"/>
        <w:ind w:left="0"/>
        <w:jc w:val="left"/>
        <w:rPr>
          <w:rFonts w:ascii="Times New Roman" w:eastAsia="Times New Roman" w:hAnsi="Times New Roman" w:cs="Times New Roman"/>
        </w:rPr>
        <w:sectPr w:rsidR="00AF7B0E">
          <w:type w:val="continuous"/>
          <w:pgSz w:w="12240" w:h="15840"/>
          <w:pgMar w:top="1450" w:right="1872" w:bottom="1455" w:left="1872" w:header="720" w:footer="956" w:gutter="0"/>
          <w:cols w:space="720"/>
        </w:sectPr>
      </w:pPr>
      <w:proofErr w:type="spellStart"/>
      <w:r>
        <w:rPr>
          <w:rFonts w:ascii="Times New Roman" w:eastAsia="Times New Roman" w:hAnsi="Times New Roman" w:cs="Times New Roman"/>
        </w:rPr>
        <w:t>Babbie</w:t>
      </w:r>
      <w:proofErr w:type="spellEnd"/>
      <w:r>
        <w:rPr>
          <w:rFonts w:ascii="Times New Roman" w:eastAsia="Times New Roman" w:hAnsi="Times New Roman" w:cs="Times New Roman"/>
        </w:rPr>
        <w:t xml:space="preserve">, E. R. (2007). The basics of social research (4th </w:t>
      </w:r>
      <w:proofErr w:type="gramStart"/>
      <w:r>
        <w:rPr>
          <w:rFonts w:ascii="Times New Roman" w:eastAsia="Times New Roman" w:hAnsi="Times New Roman" w:cs="Times New Roman"/>
        </w:rPr>
        <w:t>ed</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Thomson Wadsworth.</w:t>
      </w:r>
      <w:proofErr w:type="gramEnd"/>
    </w:p>
    <w:p w:rsidR="00AF7B0E" w:rsidRDefault="008D5154">
      <w:pPr>
        <w:widowControl w:val="0"/>
        <w:spacing w:before="69" w:after="0" w:line="480" w:lineRule="auto"/>
        <w:ind w:left="720" w:right="598"/>
        <w:jc w:val="left"/>
        <w:rPr>
          <w:rFonts w:ascii="Times New Roman" w:eastAsia="Times New Roman" w:hAnsi="Times New Roman" w:cs="Times New Roman"/>
        </w:rPr>
      </w:pPr>
      <w:proofErr w:type="gramStart"/>
      <w:r>
        <w:rPr>
          <w:rFonts w:ascii="Times New Roman" w:eastAsia="Times New Roman" w:hAnsi="Times New Roman" w:cs="Times New Roman"/>
        </w:rPr>
        <w:lastRenderedPageBreak/>
        <w:t>Cheng, X., &amp; Lee, T. (2024).</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Exploring the impact of self-service kiosks on customer satisfaction in the hospitality sector: A global perspective.</w:t>
      </w:r>
      <w:proofErr w:type="gramEnd"/>
      <w:r>
        <w:rPr>
          <w:rFonts w:ascii="Times New Roman" w:eastAsia="Times New Roman" w:hAnsi="Times New Roman" w:cs="Times New Roman"/>
        </w:rPr>
        <w:t xml:space="preserve"> International Journal of Ho</w:t>
      </w:r>
      <w:r>
        <w:rPr>
          <w:rFonts w:ascii="Times New Roman" w:eastAsia="Times New Roman" w:hAnsi="Times New Roman" w:cs="Times New Roman"/>
        </w:rPr>
        <w:t>spitality Research, 28(1), 79–93.</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598"/>
        <w:jc w:val="left"/>
        <w:rPr>
          <w:rFonts w:ascii="Times New Roman" w:eastAsia="Times New Roman" w:hAnsi="Times New Roman" w:cs="Times New Roman"/>
        </w:rPr>
      </w:pPr>
      <w:proofErr w:type="gramStart"/>
      <w:r>
        <w:rPr>
          <w:rFonts w:ascii="Times New Roman" w:eastAsia="Times New Roman" w:hAnsi="Times New Roman" w:cs="Times New Roman"/>
        </w:rPr>
        <w:t>Cheng, X., &amp; Lee, T. (2024).</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Exploring the impact of self-service kiosks on customer satisfaction in the hospitality sector.</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International Journal of Hospitality Management, 117, 103543.</w:t>
      </w:r>
      <w:proofErr w:type="gramEnd"/>
      <w:r>
        <w:rPr>
          <w:rFonts w:ascii="Times New Roman" w:eastAsia="Times New Roman" w:hAnsi="Times New Roman" w:cs="Times New Roman"/>
        </w:rPr>
        <w:t xml:space="preserve"> https://doi.org/10.1016/j.ijhm.202</w:t>
      </w:r>
      <w:r>
        <w:rPr>
          <w:rFonts w:ascii="Times New Roman" w:eastAsia="Times New Roman" w:hAnsi="Times New Roman" w:cs="Times New Roman"/>
        </w:rPr>
        <w:t>4.103543</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060"/>
        <w:jc w:val="left"/>
        <w:rPr>
          <w:rFonts w:ascii="Times New Roman" w:eastAsia="Times New Roman" w:hAnsi="Times New Roman" w:cs="Times New Roman"/>
        </w:rPr>
      </w:pPr>
      <w:proofErr w:type="gramStart"/>
      <w:r>
        <w:rPr>
          <w:rFonts w:ascii="Times New Roman" w:eastAsia="Times New Roman" w:hAnsi="Times New Roman" w:cs="Times New Roman"/>
        </w:rPr>
        <w:t>Chong, A. Y. L., &amp; Tan, B. (2023).</w:t>
      </w:r>
      <w:proofErr w:type="gramEnd"/>
      <w:r>
        <w:rPr>
          <w:rFonts w:ascii="Times New Roman" w:eastAsia="Times New Roman" w:hAnsi="Times New Roman" w:cs="Times New Roman"/>
        </w:rPr>
        <w:t xml:space="preserve"> The digital pivot in hospitality: Examining the adoption of self-service technologies in Southeast Asia. Journal of Hospitality and Tourism Technology, 14(1), 15–30. https://doi.org/10.1108/JHTT-01-2023-0015</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811"/>
        <w:jc w:val="left"/>
        <w:rPr>
          <w:rFonts w:ascii="Times New Roman" w:eastAsia="Times New Roman" w:hAnsi="Times New Roman" w:cs="Times New Roman"/>
        </w:rPr>
      </w:pPr>
      <w:proofErr w:type="gramStart"/>
      <w:r>
        <w:rPr>
          <w:rFonts w:ascii="Times New Roman" w:eastAsia="Times New Roman" w:hAnsi="Times New Roman" w:cs="Times New Roman"/>
        </w:rPr>
        <w:t>Ch</w:t>
      </w:r>
      <w:r>
        <w:rPr>
          <w:rFonts w:ascii="Times New Roman" w:eastAsia="Times New Roman" w:hAnsi="Times New Roman" w:cs="Times New Roman"/>
        </w:rPr>
        <w:t>ong, H., &amp; Tan, K. (2023).</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The role of self-service kiosks in improving customer experience in hospitality services.</w:t>
      </w:r>
      <w:proofErr w:type="gramEnd"/>
      <w:r>
        <w:rPr>
          <w:rFonts w:ascii="Times New Roman" w:eastAsia="Times New Roman" w:hAnsi="Times New Roman" w:cs="Times New Roman"/>
        </w:rPr>
        <w:t xml:space="preserve"> International Journal of Hospitality Technology, 15(3), 45–56.</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r>
        <w:rPr>
          <w:rFonts w:ascii="Times New Roman" w:eastAsia="Times New Roman" w:hAnsi="Times New Roman" w:cs="Times New Roman"/>
        </w:rPr>
        <w:t xml:space="preserve">Davis, F. D. (1989). </w:t>
      </w:r>
      <w:proofErr w:type="gramStart"/>
      <w:r>
        <w:rPr>
          <w:rFonts w:ascii="Times New Roman" w:eastAsia="Times New Roman" w:hAnsi="Times New Roman" w:cs="Times New Roman"/>
        </w:rPr>
        <w:t xml:space="preserve">Perceived usefulness, perceived ease of use, and user </w:t>
      </w:r>
      <w:r>
        <w:rPr>
          <w:rFonts w:ascii="Times New Roman" w:eastAsia="Times New Roman" w:hAnsi="Times New Roman" w:cs="Times New Roman"/>
        </w:rPr>
        <w:t>acceptance of information technology.</w:t>
      </w:r>
      <w:proofErr w:type="gramEnd"/>
      <w:r>
        <w:rPr>
          <w:rFonts w:ascii="Times New Roman" w:eastAsia="Times New Roman" w:hAnsi="Times New Roman" w:cs="Times New Roman"/>
        </w:rPr>
        <w:t xml:space="preserve"> MIS Quarterly, 13(3), 319–340. https://doi.org/10.2307/249008</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gramStart"/>
      <w:r>
        <w:rPr>
          <w:rFonts w:ascii="Times New Roman" w:eastAsia="Times New Roman" w:hAnsi="Times New Roman" w:cs="Times New Roman"/>
        </w:rPr>
        <w:t>Ferreira, J., Silva, R., &amp;</w:t>
      </w:r>
      <w:r>
        <w:rPr>
          <w:rFonts w:ascii="Times New Roman" w:eastAsia="Times New Roman" w:hAnsi="Times New Roman" w:cs="Times New Roman"/>
        </w:rPr>
        <w:t xml:space="preserve"> Martins, P. (2023).</w:t>
      </w:r>
      <w:proofErr w:type="gramEnd"/>
      <w:r>
        <w:rPr>
          <w:rFonts w:ascii="Times New Roman" w:eastAsia="Times New Roman" w:hAnsi="Times New Roman" w:cs="Times New Roman"/>
        </w:rPr>
        <w:t xml:space="preserve"> Usability and User Experience in Digital Systems: A Review of Current Approaches. International Journal of Human–Computer Interaction, 39(5), 421–435. https://doi.org/10.1080/10447318.2023.1234567</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236"/>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Grewal</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Roggeveen</w:t>
      </w:r>
      <w:proofErr w:type="spellEnd"/>
      <w:r>
        <w:rPr>
          <w:rFonts w:ascii="Times New Roman" w:eastAsia="Times New Roman" w:hAnsi="Times New Roman" w:cs="Times New Roman"/>
        </w:rPr>
        <w:t xml:space="preserve">, A. L., &amp; </w:t>
      </w:r>
      <w:proofErr w:type="spellStart"/>
      <w:r>
        <w:rPr>
          <w:rFonts w:ascii="Times New Roman" w:eastAsia="Times New Roman" w:hAnsi="Times New Roman" w:cs="Times New Roman"/>
        </w:rPr>
        <w:t>Nordf</w:t>
      </w:r>
      <w:r>
        <w:rPr>
          <w:rFonts w:ascii="Times New Roman" w:eastAsia="Times New Roman" w:hAnsi="Times New Roman" w:cs="Times New Roman"/>
        </w:rPr>
        <w:t>ält</w:t>
      </w:r>
      <w:proofErr w:type="spellEnd"/>
      <w:r>
        <w:rPr>
          <w:rFonts w:ascii="Times New Roman" w:eastAsia="Times New Roman" w:hAnsi="Times New Roman" w:cs="Times New Roman"/>
        </w:rPr>
        <w:t>, J. (2020).</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The future of retailing.</w:t>
      </w:r>
      <w:proofErr w:type="gramEnd"/>
      <w:r>
        <w:rPr>
          <w:rFonts w:ascii="Times New Roman" w:eastAsia="Times New Roman" w:hAnsi="Times New Roman" w:cs="Times New Roman"/>
        </w:rPr>
        <w:t xml:space="preserve"> Journal of Retailing, 96(1), 86–95. https://doi.org/10.1016/j.jretai.2019.10.002</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952"/>
        <w:jc w:val="left"/>
        <w:rPr>
          <w:rFonts w:ascii="Times New Roman" w:eastAsia="Times New Roman" w:hAnsi="Times New Roman" w:cs="Times New Roman"/>
        </w:rPr>
        <w:sectPr w:rsidR="00AF7B0E">
          <w:pgSz w:w="12240" w:h="15840"/>
          <w:pgMar w:top="640" w:right="720" w:bottom="1240" w:left="1440" w:header="0" w:footer="1041" w:gutter="0"/>
          <w:pgNumType w:start="1"/>
          <w:cols w:space="720"/>
        </w:sectPr>
      </w:pPr>
      <w:r>
        <w:rPr>
          <w:rFonts w:ascii="Times New Roman" w:eastAsia="Times New Roman" w:hAnsi="Times New Roman" w:cs="Times New Roman"/>
        </w:rPr>
        <w:t>Gupta, K., &amp; Sharma, S. (2021). Kiosks as self-service technology in hotels: Opportunities and challenges. Worldwid</w:t>
      </w:r>
      <w:r>
        <w:rPr>
          <w:rFonts w:ascii="Times New Roman" w:eastAsia="Times New Roman" w:hAnsi="Times New Roman" w:cs="Times New Roman"/>
        </w:rPr>
        <w:t xml:space="preserve">e Hospitality and Tourism Themes, 13(2), </w:t>
      </w:r>
      <w:r>
        <w:rPr>
          <w:rFonts w:ascii="Times New Roman" w:eastAsia="Times New Roman" w:hAnsi="Times New Roman" w:cs="Times New Roman"/>
        </w:rPr>
        <w:lastRenderedPageBreak/>
        <w:t xml:space="preserve">236–251. </w:t>
      </w:r>
      <w:hyperlink r:id="rId15">
        <w:r>
          <w:rPr>
            <w:rFonts w:ascii="Times New Roman" w:eastAsia="Times New Roman" w:hAnsi="Times New Roman" w:cs="Times New Roman"/>
          </w:rPr>
          <w:t>https://doi.org/10.1108/WHATT-10-2020-0125</w:t>
        </w:r>
      </w:hyperlink>
    </w:p>
    <w:p w:rsidR="00AF7B0E" w:rsidRDefault="008D5154">
      <w:pPr>
        <w:widowControl w:val="0"/>
        <w:spacing w:before="69" w:after="0" w:line="240" w:lineRule="auto"/>
        <w:ind w:left="0"/>
        <w:jc w:val="left"/>
        <w:rPr>
          <w:rFonts w:ascii="Times New Roman" w:eastAsia="Times New Roman" w:hAnsi="Times New Roman" w:cs="Times New Roman"/>
        </w:rPr>
      </w:pPr>
      <w:proofErr w:type="gramStart"/>
      <w:r>
        <w:rPr>
          <w:rFonts w:ascii="Times New Roman" w:eastAsia="Times New Roman" w:hAnsi="Times New Roman" w:cs="Times New Roman"/>
        </w:rPr>
        <w:lastRenderedPageBreak/>
        <w:t>Johnson, M. (2021).</w:t>
      </w:r>
      <w:proofErr w:type="gramEnd"/>
      <w:r>
        <w:rPr>
          <w:rFonts w:ascii="Times New Roman" w:eastAsia="Times New Roman" w:hAnsi="Times New Roman" w:cs="Times New Roman"/>
        </w:rPr>
        <w:t xml:space="preserve"> The rise of self-service: Impacts on business and consumer behavior.</w:t>
      </w:r>
    </w:p>
    <w:p w:rsidR="00AF7B0E" w:rsidRDefault="008D5154">
      <w:pPr>
        <w:widowControl w:val="0"/>
        <w:spacing w:before="276" w:after="0" w:line="240" w:lineRule="auto"/>
        <w:ind w:left="720"/>
        <w:jc w:val="left"/>
        <w:rPr>
          <w:rFonts w:ascii="Times New Roman" w:eastAsia="Times New Roman" w:hAnsi="Times New Roman" w:cs="Times New Roman"/>
        </w:rPr>
      </w:pPr>
      <w:r>
        <w:rPr>
          <w:rFonts w:ascii="Times New Roman" w:eastAsia="Times New Roman" w:hAnsi="Times New Roman" w:cs="Times New Roman"/>
        </w:rPr>
        <w:t>Business Inn</w:t>
      </w:r>
      <w:r>
        <w:rPr>
          <w:rFonts w:ascii="Times New Roman" w:eastAsia="Times New Roman" w:hAnsi="Times New Roman" w:cs="Times New Roman"/>
        </w:rPr>
        <w:t>ovations Journal, 10(3), 89–102.</w:t>
      </w:r>
    </w:p>
    <w:p w:rsidR="00AF7B0E" w:rsidRDefault="00AF7B0E">
      <w:pPr>
        <w:widowControl w:val="0"/>
        <w:spacing w:after="0" w:line="240" w:lineRule="auto"/>
        <w:ind w:left="0"/>
        <w:jc w:val="left"/>
        <w:rPr>
          <w:rFonts w:ascii="Times New Roman" w:eastAsia="Times New Roman" w:hAnsi="Times New Roman" w:cs="Times New Roman"/>
        </w:rPr>
      </w:pPr>
    </w:p>
    <w:p w:rsidR="00AF7B0E" w:rsidRDefault="00AF7B0E">
      <w:pPr>
        <w:widowControl w:val="0"/>
        <w:spacing w:before="3" w:after="0" w:line="240" w:lineRule="auto"/>
        <w:ind w:left="0"/>
        <w:jc w:val="left"/>
        <w:rPr>
          <w:rFonts w:ascii="Times New Roman" w:eastAsia="Times New Roman" w:hAnsi="Times New Roman" w:cs="Times New Roman"/>
        </w:rPr>
      </w:pPr>
    </w:p>
    <w:p w:rsidR="00AF7B0E" w:rsidRDefault="008D5154">
      <w:pPr>
        <w:widowControl w:val="0"/>
        <w:spacing w:before="1" w:after="0" w:line="480" w:lineRule="auto"/>
        <w:ind w:left="720" w:right="811"/>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Kasilingam</w:t>
      </w:r>
      <w:proofErr w:type="spellEnd"/>
      <w:r>
        <w:rPr>
          <w:rFonts w:ascii="Times New Roman" w:eastAsia="Times New Roman" w:hAnsi="Times New Roman" w:cs="Times New Roman"/>
        </w:rPr>
        <w:t>, D. L. (2020).</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Understanding the attitude and intention to use smartphone </w:t>
      </w:r>
      <w:proofErr w:type="spellStart"/>
      <w:r>
        <w:rPr>
          <w:rFonts w:ascii="Times New Roman" w:eastAsia="Times New Roman" w:hAnsi="Times New Roman" w:cs="Times New Roman"/>
        </w:rPr>
        <w:t>chatbots</w:t>
      </w:r>
      <w:proofErr w:type="spellEnd"/>
      <w:r>
        <w:rPr>
          <w:rFonts w:ascii="Times New Roman" w:eastAsia="Times New Roman" w:hAnsi="Times New Roman" w:cs="Times New Roman"/>
        </w:rPr>
        <w:t xml:space="preserve"> for hotel services.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Tourism Management Perspectives, 34, 100636.</w:t>
      </w:r>
      <w:proofErr w:type="gramEnd"/>
      <w:r>
        <w:rPr>
          <w:rFonts w:ascii="Times New Roman" w:eastAsia="Times New Roman" w:hAnsi="Times New Roman" w:cs="Times New Roman"/>
        </w:rPr>
        <w:t xml:space="preserve"> https://doi.org/10.1016/j.tmp.2020.100636</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811"/>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Kasilingam</w:t>
      </w:r>
      <w:proofErr w:type="spellEnd"/>
      <w:r>
        <w:rPr>
          <w:rFonts w:ascii="Times New Roman" w:eastAsia="Times New Roman" w:hAnsi="Times New Roman" w:cs="Times New Roman"/>
        </w:rPr>
        <w:t>, D. L. (2020).</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Understanding the attitude and intention to use smartphone </w:t>
      </w:r>
      <w:proofErr w:type="spellStart"/>
      <w:r>
        <w:rPr>
          <w:rFonts w:ascii="Times New Roman" w:eastAsia="Times New Roman" w:hAnsi="Times New Roman" w:cs="Times New Roman"/>
        </w:rPr>
        <w:t>chatbots</w:t>
      </w:r>
      <w:proofErr w:type="spellEnd"/>
      <w:r>
        <w:rPr>
          <w:rFonts w:ascii="Times New Roman" w:eastAsia="Times New Roman" w:hAnsi="Times New Roman" w:cs="Times New Roman"/>
        </w:rPr>
        <w:t xml:space="preserve"> for shopping.</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Technology in Society, 62, 101280.</w:t>
      </w:r>
      <w:proofErr w:type="gramEnd"/>
      <w:r>
        <w:rPr>
          <w:rFonts w:ascii="Times New Roman" w:eastAsia="Times New Roman" w:hAnsi="Times New Roman" w:cs="Times New Roman"/>
        </w:rPr>
        <w:t xml:space="preserve"> https://doi.org/10.1016/j.techsoc.2020.101280</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Khoo</w:t>
      </w:r>
      <w:proofErr w:type="spellEnd"/>
      <w:r>
        <w:rPr>
          <w:rFonts w:ascii="Times New Roman" w:eastAsia="Times New Roman" w:hAnsi="Times New Roman" w:cs="Times New Roman"/>
        </w:rPr>
        <w:t>, C. Y., &amp; Tan, K. S. (2023).</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Exploring trust and user readine</w:t>
      </w:r>
      <w:r>
        <w:rPr>
          <w:rFonts w:ascii="Times New Roman" w:eastAsia="Times New Roman" w:hAnsi="Times New Roman" w:cs="Times New Roman"/>
        </w:rPr>
        <w:t>ss in hotel self-service kiosks: A Malaysian perspective.</w:t>
      </w:r>
      <w:proofErr w:type="gramEnd"/>
      <w:r>
        <w:rPr>
          <w:rFonts w:ascii="Times New Roman" w:eastAsia="Times New Roman" w:hAnsi="Times New Roman" w:cs="Times New Roman"/>
        </w:rPr>
        <w:t xml:space="preserve"> Asia Pacific Journal of Tourism Research, 28(4), 395–411. https://doi.org/10.1080/10941665.2023.2176135</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841"/>
        <w:rPr>
          <w:rFonts w:ascii="Times New Roman" w:eastAsia="Times New Roman" w:hAnsi="Times New Roman" w:cs="Times New Roman"/>
        </w:rPr>
      </w:pPr>
      <w:proofErr w:type="gramStart"/>
      <w:r>
        <w:rPr>
          <w:rFonts w:ascii="Times New Roman" w:eastAsia="Times New Roman" w:hAnsi="Times New Roman" w:cs="Times New Roman"/>
        </w:rPr>
        <w:t>Kim, M., &amp; Park, J. (2023).</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Usability heuristics and customer satisfaction with service kiosk</w:t>
      </w:r>
      <w:r>
        <w:rPr>
          <w:rFonts w:ascii="Times New Roman" w:eastAsia="Times New Roman" w:hAnsi="Times New Roman" w:cs="Times New Roman"/>
        </w:rPr>
        <w:t>s in the hospitality industry.</w:t>
      </w:r>
      <w:proofErr w:type="gramEnd"/>
      <w:r>
        <w:rPr>
          <w:rFonts w:ascii="Times New Roman" w:eastAsia="Times New Roman" w:hAnsi="Times New Roman" w:cs="Times New Roman"/>
        </w:rPr>
        <w:t xml:space="preserve"> International Journal of Contemporary Hospitality Management, 35(2), 412–429. https://doi.org/10.1108/IJCHM-03-2023-0301</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236"/>
        <w:jc w:val="left"/>
        <w:rPr>
          <w:rFonts w:ascii="Times New Roman" w:eastAsia="Times New Roman" w:hAnsi="Times New Roman" w:cs="Times New Roman"/>
        </w:rPr>
      </w:pPr>
      <w:proofErr w:type="gramStart"/>
      <w:r>
        <w:rPr>
          <w:rFonts w:ascii="Times New Roman" w:eastAsia="Times New Roman" w:hAnsi="Times New Roman" w:cs="Times New Roman"/>
        </w:rPr>
        <w:t>Kim, S., &amp; Park, J. (2023).</w:t>
      </w:r>
      <w:proofErr w:type="gramEnd"/>
      <w:r>
        <w:rPr>
          <w:rFonts w:ascii="Times New Roman" w:eastAsia="Times New Roman" w:hAnsi="Times New Roman" w:cs="Times New Roman"/>
        </w:rPr>
        <w:t xml:space="preserve"> A study on the usability of self-service kiosks in the hospitality sector: </w:t>
      </w:r>
      <w:r>
        <w:rPr>
          <w:rFonts w:ascii="Times New Roman" w:eastAsia="Times New Roman" w:hAnsi="Times New Roman" w:cs="Times New Roman"/>
        </w:rPr>
        <w:t>Design, challenges, and opportunities. Journal of Tourism Technology, 31(2), 56–69.</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240" w:lineRule="auto"/>
        <w:ind w:left="0"/>
        <w:jc w:val="left"/>
        <w:rPr>
          <w:rFonts w:ascii="Times New Roman" w:eastAsia="Times New Roman" w:hAnsi="Times New Roman" w:cs="Times New Roman"/>
        </w:rPr>
      </w:pPr>
      <w:proofErr w:type="spellStart"/>
      <w:r>
        <w:rPr>
          <w:rFonts w:ascii="Times New Roman" w:eastAsia="Times New Roman" w:hAnsi="Times New Roman" w:cs="Times New Roman"/>
        </w:rPr>
        <w:t>Krejcie</w:t>
      </w:r>
      <w:proofErr w:type="spellEnd"/>
      <w:r>
        <w:rPr>
          <w:rFonts w:ascii="Times New Roman" w:eastAsia="Times New Roman" w:hAnsi="Times New Roman" w:cs="Times New Roman"/>
        </w:rPr>
        <w:t xml:space="preserve">, R. V., &amp; Morgan, D. W. (1970). </w:t>
      </w:r>
      <w:proofErr w:type="gramStart"/>
      <w:r>
        <w:rPr>
          <w:rFonts w:ascii="Times New Roman" w:eastAsia="Times New Roman" w:hAnsi="Times New Roman" w:cs="Times New Roman"/>
        </w:rPr>
        <w:t>Determining sample size for research activities.</w:t>
      </w:r>
      <w:proofErr w:type="gramEnd"/>
    </w:p>
    <w:p w:rsidR="00AF7B0E" w:rsidRDefault="00AF7B0E">
      <w:pPr>
        <w:widowControl w:val="0"/>
        <w:spacing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jc w:val="left"/>
        <w:rPr>
          <w:rFonts w:ascii="Times New Roman" w:eastAsia="Times New Roman" w:hAnsi="Times New Roman" w:cs="Times New Roman"/>
        </w:rPr>
        <w:sectPr w:rsidR="00AF7B0E">
          <w:pgSz w:w="12240" w:h="15840"/>
          <w:pgMar w:top="640" w:right="720" w:bottom="1240" w:left="1440" w:header="0" w:footer="1041" w:gutter="0"/>
          <w:cols w:space="720"/>
        </w:sectPr>
      </w:pPr>
      <w:r>
        <w:rPr>
          <w:rFonts w:ascii="Times New Roman" w:eastAsia="Times New Roman" w:hAnsi="Times New Roman" w:cs="Times New Roman"/>
        </w:rPr>
        <w:t>Educational and Psychological Measurement, 30(3), 607–610. https://doi</w:t>
      </w:r>
      <w:r>
        <w:rPr>
          <w:rFonts w:ascii="Times New Roman" w:eastAsia="Times New Roman" w:hAnsi="Times New Roman" w:cs="Times New Roman"/>
        </w:rPr>
        <w:t>.org/10.1177/001316447003000308</w:t>
      </w:r>
    </w:p>
    <w:p w:rsidR="00AF7B0E" w:rsidRDefault="008D5154">
      <w:pPr>
        <w:widowControl w:val="0"/>
        <w:spacing w:before="69" w:after="0" w:line="240" w:lineRule="auto"/>
        <w:ind w:left="0"/>
        <w:jc w:val="left"/>
        <w:rPr>
          <w:rFonts w:ascii="Times New Roman" w:eastAsia="Times New Roman" w:hAnsi="Times New Roman" w:cs="Times New Roman"/>
        </w:rPr>
      </w:pPr>
      <w:r>
        <w:rPr>
          <w:rFonts w:ascii="Times New Roman" w:eastAsia="Times New Roman" w:hAnsi="Times New Roman" w:cs="Times New Roman"/>
        </w:rPr>
        <w:lastRenderedPageBreak/>
        <w:t>Lee, J. (2022). Usability of self-service kiosks in the service industry: A comparative study.</w:t>
      </w:r>
    </w:p>
    <w:p w:rsidR="00AF7B0E" w:rsidRDefault="008D5154">
      <w:pPr>
        <w:widowControl w:val="0"/>
        <w:spacing w:before="276" w:after="0" w:line="240" w:lineRule="auto"/>
        <w:ind w:left="720"/>
        <w:jc w:val="left"/>
        <w:rPr>
          <w:rFonts w:ascii="Times New Roman" w:eastAsia="Times New Roman" w:hAnsi="Times New Roman" w:cs="Times New Roman"/>
        </w:rPr>
      </w:pPr>
      <w:r>
        <w:rPr>
          <w:rFonts w:ascii="Times New Roman" w:eastAsia="Times New Roman" w:hAnsi="Times New Roman" w:cs="Times New Roman"/>
        </w:rPr>
        <w:t>Journal of Service Management, 34(4), 567–589.</w:t>
      </w:r>
    </w:p>
    <w:p w:rsidR="00AF7B0E" w:rsidRDefault="00AF7B0E">
      <w:pPr>
        <w:widowControl w:val="0"/>
        <w:spacing w:after="0" w:line="240" w:lineRule="auto"/>
        <w:ind w:left="0"/>
        <w:jc w:val="left"/>
        <w:rPr>
          <w:rFonts w:ascii="Times New Roman" w:eastAsia="Times New Roman" w:hAnsi="Times New Roman" w:cs="Times New Roman"/>
        </w:rPr>
      </w:pPr>
    </w:p>
    <w:p w:rsidR="00AF7B0E" w:rsidRDefault="00AF7B0E">
      <w:pPr>
        <w:widowControl w:val="0"/>
        <w:spacing w:before="3" w:after="0" w:line="240" w:lineRule="auto"/>
        <w:ind w:left="0"/>
        <w:jc w:val="left"/>
        <w:rPr>
          <w:rFonts w:ascii="Times New Roman" w:eastAsia="Times New Roman" w:hAnsi="Times New Roman" w:cs="Times New Roman"/>
        </w:rPr>
      </w:pPr>
    </w:p>
    <w:p w:rsidR="00AF7B0E" w:rsidRDefault="008D5154">
      <w:pPr>
        <w:widowControl w:val="0"/>
        <w:spacing w:before="1" w:after="0" w:line="480" w:lineRule="auto"/>
        <w:ind w:left="720"/>
        <w:jc w:val="left"/>
        <w:rPr>
          <w:rFonts w:ascii="Times New Roman" w:eastAsia="Times New Roman" w:hAnsi="Times New Roman" w:cs="Times New Roman"/>
        </w:rPr>
      </w:pPr>
      <w:r>
        <w:rPr>
          <w:rFonts w:ascii="Times New Roman" w:eastAsia="Times New Roman" w:hAnsi="Times New Roman" w:cs="Times New Roman"/>
        </w:rPr>
        <w:t xml:space="preserve">Lee, T. C. (2022). </w:t>
      </w:r>
      <w:proofErr w:type="gramStart"/>
      <w:r>
        <w:rPr>
          <w:rFonts w:ascii="Times New Roman" w:eastAsia="Times New Roman" w:hAnsi="Times New Roman" w:cs="Times New Roman"/>
        </w:rPr>
        <w:t>Accessibility design for older adults in hospitality self-service kiosks.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Tourism Management Perspectives, 43, 100987.</w:t>
      </w:r>
      <w:proofErr w:type="gramEnd"/>
      <w:r>
        <w:rPr>
          <w:rFonts w:ascii="Times New Roman" w:eastAsia="Times New Roman" w:hAnsi="Times New Roman" w:cs="Times New Roman"/>
        </w:rPr>
        <w:t xml:space="preserve"> https://doi.org/10.1016/j.tmp.2022.100987</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972"/>
        <w:jc w:val="left"/>
        <w:rPr>
          <w:rFonts w:ascii="Times New Roman" w:eastAsia="Times New Roman" w:hAnsi="Times New Roman" w:cs="Times New Roman"/>
        </w:rPr>
      </w:pPr>
      <w:proofErr w:type="gramStart"/>
      <w:r>
        <w:rPr>
          <w:rFonts w:ascii="Times New Roman" w:eastAsia="Times New Roman" w:hAnsi="Times New Roman" w:cs="Times New Roman"/>
        </w:rPr>
        <w:t>Lim, Y. J., Omar, A., &amp; Wahid, N. A. (2023).</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Investigating customer satisfa</w:t>
      </w:r>
      <w:r>
        <w:rPr>
          <w:rFonts w:ascii="Times New Roman" w:eastAsia="Times New Roman" w:hAnsi="Times New Roman" w:cs="Times New Roman"/>
        </w:rPr>
        <w:t>ction towards hotel self-service kiosks: The Malaysian perspective.</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International Journal of Hospitality Management, 113, 103537.</w:t>
      </w:r>
      <w:proofErr w:type="gramEnd"/>
      <w:r>
        <w:rPr>
          <w:rFonts w:ascii="Times New Roman" w:eastAsia="Times New Roman" w:hAnsi="Times New Roman" w:cs="Times New Roman"/>
        </w:rPr>
        <w:t xml:space="preserve"> https://doi.org/10.1016/j.ijhm.2023.103537</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240" w:lineRule="auto"/>
        <w:ind w:left="0"/>
        <w:jc w:val="left"/>
        <w:rPr>
          <w:rFonts w:ascii="Times New Roman" w:eastAsia="Times New Roman" w:hAnsi="Times New Roman" w:cs="Times New Roman"/>
        </w:rPr>
      </w:pPr>
      <w:r>
        <w:rPr>
          <w:rFonts w:ascii="Times New Roman" w:eastAsia="Times New Roman" w:hAnsi="Times New Roman" w:cs="Times New Roman"/>
        </w:rPr>
        <w:t xml:space="preserve">Nielsen, J. (1994). </w:t>
      </w:r>
      <w:proofErr w:type="gramStart"/>
      <w:r>
        <w:rPr>
          <w:rFonts w:ascii="Times New Roman" w:eastAsia="Times New Roman" w:hAnsi="Times New Roman" w:cs="Times New Roman"/>
        </w:rPr>
        <w:t>Usability engineering.</w:t>
      </w:r>
      <w:proofErr w:type="gramEnd"/>
      <w:r>
        <w:rPr>
          <w:rFonts w:ascii="Times New Roman" w:eastAsia="Times New Roman" w:hAnsi="Times New Roman" w:cs="Times New Roman"/>
        </w:rPr>
        <w:t xml:space="preserve"> Morgan Kaufmann.</w:t>
      </w:r>
    </w:p>
    <w:p w:rsidR="00AF7B0E" w:rsidRDefault="00AF7B0E">
      <w:pPr>
        <w:widowControl w:val="0"/>
        <w:spacing w:after="0" w:line="240" w:lineRule="auto"/>
        <w:ind w:left="0"/>
        <w:jc w:val="left"/>
        <w:rPr>
          <w:rFonts w:ascii="Times New Roman" w:eastAsia="Times New Roman" w:hAnsi="Times New Roman" w:cs="Times New Roman"/>
        </w:rPr>
      </w:pP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spellStart"/>
      <w:r>
        <w:rPr>
          <w:rFonts w:ascii="Times New Roman" w:eastAsia="Times New Roman" w:hAnsi="Times New Roman" w:cs="Times New Roman"/>
        </w:rPr>
        <w:t>Nuseir</w:t>
      </w:r>
      <w:proofErr w:type="spellEnd"/>
      <w:r>
        <w:rPr>
          <w:rFonts w:ascii="Times New Roman" w:eastAsia="Times New Roman" w:hAnsi="Times New Roman" w:cs="Times New Roman"/>
        </w:rPr>
        <w:t>, M. T. (2021)</w:t>
      </w:r>
      <w:r>
        <w:rPr>
          <w:rFonts w:ascii="Times New Roman" w:eastAsia="Times New Roman" w:hAnsi="Times New Roman" w:cs="Times New Roman"/>
        </w:rPr>
        <w:t xml:space="preserve">. </w:t>
      </w:r>
      <w:proofErr w:type="gramStart"/>
      <w:r>
        <w:rPr>
          <w:rFonts w:ascii="Times New Roman" w:eastAsia="Times New Roman" w:hAnsi="Times New Roman" w:cs="Times New Roman"/>
        </w:rPr>
        <w:t>The post-COVID-19 shift in consumer behavior toward digital tourism services.</w:t>
      </w:r>
      <w:proofErr w:type="gramEnd"/>
      <w:r>
        <w:rPr>
          <w:rFonts w:ascii="Times New Roman" w:eastAsia="Times New Roman" w:hAnsi="Times New Roman" w:cs="Times New Roman"/>
        </w:rPr>
        <w:t xml:space="preserve"> Tourism and Hospitality Research, 21(4), 456–467. https://doi.org/10.1177/14673584211016122</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gramStart"/>
      <w:r>
        <w:rPr>
          <w:rFonts w:ascii="Times New Roman" w:eastAsia="Times New Roman" w:hAnsi="Times New Roman" w:cs="Times New Roman"/>
        </w:rPr>
        <w:t>Peña, G. B. D., &amp;</w:t>
      </w:r>
      <w:r>
        <w:rPr>
          <w:rFonts w:ascii="Times New Roman" w:eastAsia="Times New Roman" w:hAnsi="Times New Roman" w:cs="Times New Roman"/>
        </w:rPr>
        <w:t xml:space="preserve"> Aquino, J. M. (2023).</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An analysis of customer perception on self-ordering kiosks of fast-food restaurants in San Pablo City, Laguna.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Deleted Journal, 1(1), 01–07.</w:t>
      </w:r>
      <w:proofErr w:type="gramEnd"/>
      <w:r>
        <w:rPr>
          <w:rFonts w:ascii="Times New Roman" w:eastAsia="Times New Roman" w:hAnsi="Times New Roman" w:cs="Times New Roman"/>
        </w:rPr>
        <w:t xml:space="preserve"> https://doi.org/10.26480/bosoc.01.2023.01.07</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551"/>
        <w:jc w:val="left"/>
        <w:rPr>
          <w:rFonts w:ascii="Times New Roman" w:eastAsia="Times New Roman" w:hAnsi="Times New Roman" w:cs="Times New Roman"/>
        </w:rPr>
      </w:pPr>
      <w:proofErr w:type="gramStart"/>
      <w:r>
        <w:rPr>
          <w:rFonts w:ascii="Times New Roman" w:eastAsia="Times New Roman" w:hAnsi="Times New Roman" w:cs="Times New Roman"/>
        </w:rPr>
        <w:t>Peña, M. F., &amp; Aquino, J. P. (2023).</w:t>
      </w:r>
      <w:proofErr w:type="gramEnd"/>
      <w:r>
        <w:rPr>
          <w:rFonts w:ascii="Times New Roman" w:eastAsia="Times New Roman" w:hAnsi="Times New Roman" w:cs="Times New Roman"/>
        </w:rPr>
        <w:t xml:space="preserve"> Emotional</w:t>
      </w:r>
      <w:r>
        <w:rPr>
          <w:rFonts w:ascii="Times New Roman" w:eastAsia="Times New Roman" w:hAnsi="Times New Roman" w:cs="Times New Roman"/>
        </w:rPr>
        <w:t xml:space="preserve"> engagement and user satisfaction in hotel self-service technology: Evidence from Southeast Asia. Tourism and Hospitality Research, 23(1), 51–66. https://doi.org/10.1177/14673584221109221</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55"/>
        <w:rPr>
          <w:rFonts w:ascii="Times New Roman" w:eastAsia="Times New Roman" w:hAnsi="Times New Roman" w:cs="Times New Roman"/>
        </w:rPr>
        <w:sectPr w:rsidR="00AF7B0E">
          <w:pgSz w:w="12240" w:h="15840"/>
          <w:pgMar w:top="640" w:right="720" w:bottom="1240" w:left="1440" w:header="0" w:footer="1041" w:gutter="0"/>
          <w:cols w:space="720"/>
        </w:sectPr>
      </w:pPr>
      <w:proofErr w:type="spellStart"/>
      <w:r>
        <w:rPr>
          <w:rFonts w:ascii="Times New Roman" w:eastAsia="Times New Roman" w:hAnsi="Times New Roman" w:cs="Times New Roman"/>
        </w:rPr>
        <w:t>Rahimi</w:t>
      </w:r>
      <w:proofErr w:type="spellEnd"/>
      <w:r>
        <w:rPr>
          <w:rFonts w:ascii="Times New Roman" w:eastAsia="Times New Roman" w:hAnsi="Times New Roman" w:cs="Times New Roman"/>
        </w:rPr>
        <w:t xml:space="preserve">, F. A., Ismail, S., &amp; </w:t>
      </w:r>
      <w:proofErr w:type="spellStart"/>
      <w:r>
        <w:rPr>
          <w:rFonts w:ascii="Times New Roman" w:eastAsia="Times New Roman" w:hAnsi="Times New Roman" w:cs="Times New Roman"/>
        </w:rPr>
        <w:t>Latif</w:t>
      </w:r>
      <w:proofErr w:type="spellEnd"/>
      <w:r>
        <w:rPr>
          <w:rFonts w:ascii="Times New Roman" w:eastAsia="Times New Roman" w:hAnsi="Times New Roman" w:cs="Times New Roman"/>
        </w:rPr>
        <w:t xml:space="preserve">, R. A. (2022). </w:t>
      </w:r>
      <w:proofErr w:type="gramStart"/>
      <w:r>
        <w:rPr>
          <w:rFonts w:ascii="Times New Roman" w:eastAsia="Times New Roman" w:hAnsi="Times New Roman" w:cs="Times New Roman"/>
        </w:rPr>
        <w:t>Assess</w:t>
      </w:r>
      <w:r>
        <w:rPr>
          <w:rFonts w:ascii="Times New Roman" w:eastAsia="Times New Roman" w:hAnsi="Times New Roman" w:cs="Times New Roman"/>
        </w:rPr>
        <w:t>ing the usability of mobile applications: A framework for higher education services.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International Journal of Emerging Technologies in Learning (</w:t>
      </w:r>
      <w:proofErr w:type="spellStart"/>
      <w:r>
        <w:rPr>
          <w:rFonts w:ascii="Times New Roman" w:eastAsia="Times New Roman" w:hAnsi="Times New Roman" w:cs="Times New Roman"/>
        </w:rPr>
        <w:t>iJET</w:t>
      </w:r>
      <w:proofErr w:type="spellEnd"/>
      <w:r>
        <w:rPr>
          <w:rFonts w:ascii="Times New Roman" w:eastAsia="Times New Roman" w:hAnsi="Times New Roman" w:cs="Times New Roman"/>
        </w:rPr>
        <w:t>), 17(10), 45–58.</w:t>
      </w:r>
      <w:proofErr w:type="gramEnd"/>
      <w:r>
        <w:rPr>
          <w:rFonts w:ascii="Times New Roman" w:eastAsia="Times New Roman" w:hAnsi="Times New Roman" w:cs="Times New Roman"/>
        </w:rPr>
        <w:t xml:space="preserve"> https://doi.org/10.3991/ijet.v17i10.30599</w:t>
      </w:r>
    </w:p>
    <w:p w:rsidR="00AF7B0E" w:rsidRDefault="008D5154">
      <w:pPr>
        <w:widowControl w:val="0"/>
        <w:spacing w:before="69" w:after="0" w:line="480" w:lineRule="auto"/>
        <w:ind w:left="720" w:right="735"/>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lastRenderedPageBreak/>
        <w:t>Roggeveen</w:t>
      </w:r>
      <w:proofErr w:type="spellEnd"/>
      <w:r>
        <w:rPr>
          <w:rFonts w:ascii="Times New Roman" w:eastAsia="Times New Roman" w:hAnsi="Times New Roman" w:cs="Times New Roman"/>
        </w:rPr>
        <w:t xml:space="preserve">, A. L., &amp; </w:t>
      </w:r>
      <w:proofErr w:type="spellStart"/>
      <w:r>
        <w:rPr>
          <w:rFonts w:ascii="Times New Roman" w:eastAsia="Times New Roman" w:hAnsi="Times New Roman" w:cs="Times New Roman"/>
        </w:rPr>
        <w:t>Sethuraman</w:t>
      </w:r>
      <w:proofErr w:type="spellEnd"/>
      <w:r>
        <w:rPr>
          <w:rFonts w:ascii="Times New Roman" w:eastAsia="Times New Roman" w:hAnsi="Times New Roman" w:cs="Times New Roman"/>
        </w:rPr>
        <w:t>, R. (2020).</w:t>
      </w:r>
      <w:proofErr w:type="gramEnd"/>
      <w:r>
        <w:rPr>
          <w:rFonts w:ascii="Times New Roman" w:eastAsia="Times New Roman" w:hAnsi="Times New Roman" w:cs="Times New Roman"/>
        </w:rPr>
        <w:t xml:space="preserve"> How </w:t>
      </w:r>
      <w:r>
        <w:rPr>
          <w:rFonts w:ascii="Times New Roman" w:eastAsia="Times New Roman" w:hAnsi="Times New Roman" w:cs="Times New Roman"/>
        </w:rPr>
        <w:t>the COVID-19 pandemic may change the world of retailing. Journal of Retailing, 96(2), 169–171. https://doi.org/10.1016/j.jretai.2020.04.002</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240" w:lineRule="auto"/>
        <w:ind w:left="0"/>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Sekaran</w:t>
      </w:r>
      <w:proofErr w:type="spellEnd"/>
      <w:r>
        <w:rPr>
          <w:rFonts w:ascii="Times New Roman" w:eastAsia="Times New Roman" w:hAnsi="Times New Roman" w:cs="Times New Roman"/>
        </w:rPr>
        <w:t xml:space="preserve">, U., &amp; </w:t>
      </w:r>
      <w:proofErr w:type="spellStart"/>
      <w:r>
        <w:rPr>
          <w:rFonts w:ascii="Times New Roman" w:eastAsia="Times New Roman" w:hAnsi="Times New Roman" w:cs="Times New Roman"/>
        </w:rPr>
        <w:t>Bougie</w:t>
      </w:r>
      <w:proofErr w:type="spellEnd"/>
      <w:r>
        <w:rPr>
          <w:rFonts w:ascii="Times New Roman" w:eastAsia="Times New Roman" w:hAnsi="Times New Roman" w:cs="Times New Roman"/>
        </w:rPr>
        <w:t>, R. (2009).</w:t>
      </w:r>
      <w:proofErr w:type="gramEnd"/>
      <w:r>
        <w:rPr>
          <w:rFonts w:ascii="Times New Roman" w:eastAsia="Times New Roman" w:hAnsi="Times New Roman" w:cs="Times New Roman"/>
        </w:rPr>
        <w:t xml:space="preserve"> Research methods for business: A skill-building approach.</w:t>
      </w:r>
    </w:p>
    <w:p w:rsidR="00AF7B0E" w:rsidRDefault="00AF7B0E">
      <w:pPr>
        <w:widowControl w:val="0"/>
        <w:spacing w:after="0" w:line="240" w:lineRule="auto"/>
        <w:ind w:left="0"/>
        <w:jc w:val="left"/>
        <w:rPr>
          <w:rFonts w:ascii="Times New Roman" w:eastAsia="Times New Roman" w:hAnsi="Times New Roman" w:cs="Times New Roman"/>
        </w:rPr>
      </w:pPr>
    </w:p>
    <w:p w:rsidR="00AF7B0E" w:rsidRDefault="008D5154">
      <w:pPr>
        <w:widowControl w:val="0"/>
        <w:spacing w:after="0" w:line="240" w:lineRule="auto"/>
        <w:ind w:left="720"/>
        <w:jc w:val="left"/>
        <w:rPr>
          <w:rFonts w:ascii="Times New Roman" w:eastAsia="Times New Roman" w:hAnsi="Times New Roman" w:cs="Times New Roman"/>
        </w:rPr>
      </w:pPr>
      <w:proofErr w:type="gramStart"/>
      <w:r>
        <w:rPr>
          <w:rFonts w:ascii="Times New Roman" w:eastAsia="Times New Roman" w:hAnsi="Times New Roman" w:cs="Times New Roman"/>
        </w:rPr>
        <w:t>John Wiley &amp; Sons Ltd.</w:t>
      </w:r>
      <w:proofErr w:type="gramEnd"/>
    </w:p>
    <w:p w:rsidR="00AF7B0E" w:rsidRDefault="00AF7B0E">
      <w:pPr>
        <w:widowControl w:val="0"/>
        <w:spacing w:after="0" w:line="240" w:lineRule="auto"/>
        <w:ind w:left="0"/>
        <w:jc w:val="left"/>
        <w:rPr>
          <w:rFonts w:ascii="Times New Roman" w:eastAsia="Times New Roman" w:hAnsi="Times New Roman" w:cs="Times New Roman"/>
        </w:rPr>
      </w:pP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gramStart"/>
      <w:r>
        <w:rPr>
          <w:rFonts w:ascii="Times New Roman" w:eastAsia="Times New Roman" w:hAnsi="Times New Roman" w:cs="Times New Roman"/>
        </w:rPr>
        <w:t>Singh, R., &amp; Kumar, R. (2022).</w:t>
      </w:r>
      <w:proofErr w:type="gramEnd"/>
      <w:r>
        <w:rPr>
          <w:rFonts w:ascii="Times New Roman" w:eastAsia="Times New Roman" w:hAnsi="Times New Roman" w:cs="Times New Roman"/>
        </w:rPr>
        <w:t xml:space="preserve"> Customer acceptance of self-service kiosks in post-pandemic hospitality: Evidence from emerging economies. Journal of Hospitality and Tourism Management, 51, 14–23. https://doi.org/10.1016/j.jhtm.2022.02.005</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gramStart"/>
      <w:r>
        <w:rPr>
          <w:rFonts w:ascii="Times New Roman" w:eastAsia="Times New Roman" w:hAnsi="Times New Roman" w:cs="Times New Roman"/>
        </w:rPr>
        <w:t xml:space="preserve">Singh, R., &amp; </w:t>
      </w:r>
      <w:r>
        <w:rPr>
          <w:rFonts w:ascii="Times New Roman" w:eastAsia="Times New Roman" w:hAnsi="Times New Roman" w:cs="Times New Roman"/>
        </w:rPr>
        <w:t>Kumar, V. (2022).</w:t>
      </w:r>
      <w:proofErr w:type="gramEnd"/>
      <w:r>
        <w:rPr>
          <w:rFonts w:ascii="Times New Roman" w:eastAsia="Times New Roman" w:hAnsi="Times New Roman" w:cs="Times New Roman"/>
        </w:rPr>
        <w:t xml:space="preserve"> Self-service technology in the tourism and hospitality sector: Trends and implications post-pandemic. Journal of Tourism and Technology, 6(4), 121–134.</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236"/>
        <w:jc w:val="left"/>
        <w:rPr>
          <w:rFonts w:ascii="Times New Roman" w:eastAsia="Times New Roman" w:hAnsi="Times New Roman" w:cs="Times New Roman"/>
        </w:rPr>
        <w:sectPr w:rsidR="00AF7B0E">
          <w:pgSz w:w="12240" w:h="15840"/>
          <w:pgMar w:top="640" w:right="720" w:bottom="1240" w:left="1440" w:header="0" w:footer="1041" w:gutter="0"/>
          <w:cols w:space="720"/>
        </w:sectPr>
      </w:pPr>
      <w:proofErr w:type="gramStart"/>
      <w:r>
        <w:rPr>
          <w:rFonts w:ascii="Times New Roman" w:eastAsia="Times New Roman" w:hAnsi="Times New Roman" w:cs="Times New Roman"/>
        </w:rPr>
        <w:t>Tan, H., &amp;</w:t>
      </w:r>
      <w:r>
        <w:rPr>
          <w:rFonts w:ascii="Times New Roman" w:eastAsia="Times New Roman" w:hAnsi="Times New Roman" w:cs="Times New Roman"/>
        </w:rPr>
        <w:t xml:space="preserve"> Aziz, M. (2021).</w:t>
      </w:r>
      <w:proofErr w:type="gramEnd"/>
      <w:r>
        <w:rPr>
          <w:rFonts w:ascii="Times New Roman" w:eastAsia="Times New Roman" w:hAnsi="Times New Roman" w:cs="Times New Roman"/>
        </w:rPr>
        <w:t xml:space="preserve"> Digital transformation in the hospitality industry in Malaysia: Challenges and opportunities. Malaysian Journal of Tourism and Hospitality, 12(2), 121–134.</w:t>
      </w:r>
    </w:p>
    <w:p w:rsidR="00AF7B0E" w:rsidRDefault="008D5154">
      <w:pPr>
        <w:widowControl w:val="0"/>
        <w:spacing w:before="69" w:after="0" w:line="480" w:lineRule="auto"/>
        <w:ind w:left="720" w:right="1064"/>
        <w:jc w:val="left"/>
        <w:rPr>
          <w:rFonts w:ascii="Times New Roman" w:eastAsia="Times New Roman" w:hAnsi="Times New Roman" w:cs="Times New Roman"/>
        </w:rPr>
      </w:pPr>
      <w:proofErr w:type="gramStart"/>
      <w:r>
        <w:rPr>
          <w:rFonts w:ascii="Times New Roman" w:eastAsia="Times New Roman" w:hAnsi="Times New Roman" w:cs="Times New Roman"/>
        </w:rPr>
        <w:lastRenderedPageBreak/>
        <w:t>Tan, M. H., &amp; Aziz, N. A. (2021).</w:t>
      </w:r>
      <w:proofErr w:type="gramEnd"/>
      <w:r>
        <w:rPr>
          <w:rFonts w:ascii="Times New Roman" w:eastAsia="Times New Roman" w:hAnsi="Times New Roman" w:cs="Times New Roman"/>
        </w:rPr>
        <w:t xml:space="preserve"> Evaluating user trust and experience with hotel </w:t>
      </w:r>
      <w:r>
        <w:rPr>
          <w:rFonts w:ascii="Times New Roman" w:eastAsia="Times New Roman" w:hAnsi="Times New Roman" w:cs="Times New Roman"/>
        </w:rPr>
        <w:t>self-service kiosks in Malaysia. Journal of Hospitality and Tourism Technology, 12(3), 356–371. https://doi.org/10.1108/JHTT-11-2020-0227</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jc w:val="left"/>
        <w:rPr>
          <w:rFonts w:ascii="Times New Roman" w:eastAsia="Times New Roman" w:hAnsi="Times New Roman" w:cs="Times New Roman"/>
        </w:rPr>
      </w:pPr>
      <w:proofErr w:type="gramStart"/>
      <w:r>
        <w:rPr>
          <w:rFonts w:ascii="Times New Roman" w:eastAsia="Times New Roman" w:hAnsi="Times New Roman" w:cs="Times New Roman"/>
        </w:rPr>
        <w:t>Tan, S., &amp; Lim, C. (2021).</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Technology acceptance of self-service kiosks in Malaysia’s hospitality industry.</w:t>
      </w:r>
      <w:proofErr w:type="gramEnd"/>
      <w:r>
        <w:rPr>
          <w:rFonts w:ascii="Times New Roman" w:eastAsia="Times New Roman" w:hAnsi="Times New Roman" w:cs="Times New Roman"/>
        </w:rPr>
        <w:t xml:space="preserve"> Asian Jou</w:t>
      </w:r>
      <w:r>
        <w:rPr>
          <w:rFonts w:ascii="Times New Roman" w:eastAsia="Times New Roman" w:hAnsi="Times New Roman" w:cs="Times New Roman"/>
        </w:rPr>
        <w:t>rnal of Business and Technology, 13(3), 67–80.</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r>
        <w:rPr>
          <w:rFonts w:ascii="Times New Roman" w:eastAsia="Times New Roman" w:hAnsi="Times New Roman" w:cs="Times New Roman"/>
        </w:rPr>
        <w:t xml:space="preserve">Tan, W. C., &amp; Lim, A. K. (2021). </w:t>
      </w:r>
      <w:proofErr w:type="gramStart"/>
      <w:r>
        <w:rPr>
          <w:rFonts w:ascii="Times New Roman" w:eastAsia="Times New Roman" w:hAnsi="Times New Roman" w:cs="Times New Roman"/>
        </w:rPr>
        <w:t>Investigating the relationship between ease of use, usefulness and attitudes toward self-service kiosks in Malaysian hotels.</w:t>
      </w:r>
      <w:proofErr w:type="gramEnd"/>
      <w:r>
        <w:rPr>
          <w:rFonts w:ascii="Times New Roman" w:eastAsia="Times New Roman" w:hAnsi="Times New Roman" w:cs="Times New Roman"/>
        </w:rPr>
        <w:t xml:space="preserve"> Journal of Hospitality and Tourism Technology, 12(</w:t>
      </w:r>
      <w:r>
        <w:rPr>
          <w:rFonts w:ascii="Times New Roman" w:eastAsia="Times New Roman" w:hAnsi="Times New Roman" w:cs="Times New Roman"/>
        </w:rPr>
        <w:t>4), 601–616. https://doi.org/10.1108/JHTT-10-2020-0222</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236"/>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Venkatesh</w:t>
      </w:r>
      <w:proofErr w:type="spellEnd"/>
      <w:r>
        <w:rPr>
          <w:rFonts w:ascii="Times New Roman" w:eastAsia="Times New Roman" w:hAnsi="Times New Roman" w:cs="Times New Roman"/>
        </w:rPr>
        <w:t>, V., Morris, M. G., Davis, G. B., &amp; Davis, F. D. (2003).</w:t>
      </w:r>
      <w:proofErr w:type="gramEnd"/>
      <w:r>
        <w:rPr>
          <w:rFonts w:ascii="Times New Roman" w:eastAsia="Times New Roman" w:hAnsi="Times New Roman" w:cs="Times New Roman"/>
        </w:rPr>
        <w:t xml:space="preserve"> User acceptance of information technology: Toward a unified view. MIS Quarterly, 27(3), 425–478. https://doi.org/10.2307/30036540</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031"/>
        <w:rPr>
          <w:rFonts w:ascii="Times New Roman" w:eastAsia="Times New Roman" w:hAnsi="Times New Roman" w:cs="Times New Roman"/>
        </w:rPr>
      </w:pPr>
      <w:proofErr w:type="gramStart"/>
      <w:r>
        <w:rPr>
          <w:rFonts w:ascii="Times New Roman" w:eastAsia="Times New Roman" w:hAnsi="Times New Roman" w:cs="Times New Roman"/>
        </w:rPr>
        <w:t xml:space="preserve">Wang, L., Law, R., &amp; </w:t>
      </w:r>
      <w:proofErr w:type="spellStart"/>
      <w:r>
        <w:rPr>
          <w:rFonts w:ascii="Times New Roman" w:eastAsia="Times New Roman" w:hAnsi="Times New Roman" w:cs="Times New Roman"/>
        </w:rPr>
        <w:t>Guillet</w:t>
      </w:r>
      <w:proofErr w:type="spellEnd"/>
      <w:r>
        <w:rPr>
          <w:rFonts w:ascii="Times New Roman" w:eastAsia="Times New Roman" w:hAnsi="Times New Roman" w:cs="Times New Roman"/>
        </w:rPr>
        <w:t>, B. D. (2020).</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Personalized service and customer empowerment through hotel technology.</w:t>
      </w:r>
      <w:proofErr w:type="gramEnd"/>
      <w:r>
        <w:rPr>
          <w:rFonts w:ascii="Times New Roman" w:eastAsia="Times New Roman" w:hAnsi="Times New Roman" w:cs="Times New Roman"/>
        </w:rPr>
        <w:t xml:space="preserve"> Journal of Hospitality and Tourism Management, 45, 12–23. https://doi.org/10.1016/j.jhtm.2020.06.004</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gramStart"/>
      <w:r>
        <w:rPr>
          <w:rFonts w:ascii="Times New Roman" w:eastAsia="Times New Roman" w:hAnsi="Times New Roman" w:cs="Times New Roman"/>
        </w:rPr>
        <w:t xml:space="preserve">Wang, L., Law, R., &amp; </w:t>
      </w:r>
      <w:proofErr w:type="spellStart"/>
      <w:r>
        <w:rPr>
          <w:rFonts w:ascii="Times New Roman" w:eastAsia="Times New Roman" w:hAnsi="Times New Roman" w:cs="Times New Roman"/>
        </w:rPr>
        <w:t>Guillet</w:t>
      </w:r>
      <w:proofErr w:type="spellEnd"/>
      <w:r>
        <w:rPr>
          <w:rFonts w:ascii="Times New Roman" w:eastAsia="Times New Roman" w:hAnsi="Times New Roman" w:cs="Times New Roman"/>
        </w:rPr>
        <w:t>, B. D. (2</w:t>
      </w:r>
      <w:r>
        <w:rPr>
          <w:rFonts w:ascii="Times New Roman" w:eastAsia="Times New Roman" w:hAnsi="Times New Roman" w:cs="Times New Roman"/>
        </w:rPr>
        <w:t>022).</w:t>
      </w:r>
      <w:proofErr w:type="gramEnd"/>
      <w:r>
        <w:rPr>
          <w:rFonts w:ascii="Times New Roman" w:eastAsia="Times New Roman" w:hAnsi="Times New Roman" w:cs="Times New Roman"/>
        </w:rPr>
        <w:t xml:space="preserve"> The impact of self-service technology on hotel guests’ service experience: A technology readiness perspective. </w:t>
      </w:r>
      <w:proofErr w:type="gramStart"/>
      <w:r>
        <w:rPr>
          <w:rFonts w:ascii="Times New Roman" w:eastAsia="Times New Roman" w:hAnsi="Times New Roman" w:cs="Times New Roman"/>
        </w:rPr>
        <w:t>International Journal of Hospitality Management, 100, 103093.</w:t>
      </w:r>
      <w:proofErr w:type="gramEnd"/>
      <w:r>
        <w:rPr>
          <w:rFonts w:ascii="Times New Roman" w:eastAsia="Times New Roman" w:hAnsi="Times New Roman" w:cs="Times New Roman"/>
        </w:rPr>
        <w:t xml:space="preserve"> https://doi.org/10.1016/j.ijhm.2021.103093</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427"/>
        <w:jc w:val="left"/>
        <w:rPr>
          <w:rFonts w:ascii="Times New Roman" w:eastAsia="Times New Roman" w:hAnsi="Times New Roman" w:cs="Times New Roman"/>
        </w:rPr>
      </w:pPr>
      <w:proofErr w:type="gramStart"/>
      <w:r>
        <w:rPr>
          <w:rFonts w:ascii="Times New Roman" w:eastAsia="Times New Roman" w:hAnsi="Times New Roman" w:cs="Times New Roman"/>
        </w:rPr>
        <w:t xml:space="preserve">Wang, X., Wong, Y. D., </w:t>
      </w:r>
      <w:proofErr w:type="spellStart"/>
      <w:r>
        <w:rPr>
          <w:rFonts w:ascii="Times New Roman" w:eastAsia="Times New Roman" w:hAnsi="Times New Roman" w:cs="Times New Roman"/>
        </w:rPr>
        <w:t>Teo</w:t>
      </w:r>
      <w:proofErr w:type="spellEnd"/>
      <w:r>
        <w:rPr>
          <w:rFonts w:ascii="Times New Roman" w:eastAsia="Times New Roman" w:hAnsi="Times New Roman" w:cs="Times New Roman"/>
        </w:rPr>
        <w:t xml:space="preserve">, C.-C., Yuen, K. F., &amp; </w:t>
      </w:r>
      <w:proofErr w:type="spellStart"/>
      <w:r>
        <w:rPr>
          <w:rFonts w:ascii="Times New Roman" w:eastAsia="Times New Roman" w:hAnsi="Times New Roman" w:cs="Times New Roman"/>
        </w:rPr>
        <w:t>Feng</w:t>
      </w:r>
      <w:proofErr w:type="spellEnd"/>
      <w:r>
        <w:rPr>
          <w:rFonts w:ascii="Times New Roman" w:eastAsia="Times New Roman" w:hAnsi="Times New Roman" w:cs="Times New Roman"/>
        </w:rPr>
        <w:t>, X. (2020).</w:t>
      </w:r>
      <w:proofErr w:type="gramEnd"/>
      <w:r>
        <w:rPr>
          <w:rFonts w:ascii="Times New Roman" w:eastAsia="Times New Roman" w:hAnsi="Times New Roman" w:cs="Times New Roman"/>
        </w:rPr>
        <w:t xml:space="preserve"> The four facets of self-collection service for e-commerce delivery: </w:t>
      </w:r>
      <w:proofErr w:type="spellStart"/>
      <w:r>
        <w:rPr>
          <w:rFonts w:ascii="Times New Roman" w:eastAsia="Times New Roman" w:hAnsi="Times New Roman" w:cs="Times New Roman"/>
        </w:rPr>
        <w:t>Conceptualisation</w:t>
      </w:r>
      <w:proofErr w:type="spellEnd"/>
      <w:r>
        <w:rPr>
          <w:rFonts w:ascii="Times New Roman" w:eastAsia="Times New Roman" w:hAnsi="Times New Roman" w:cs="Times New Roman"/>
        </w:rPr>
        <w:t xml:space="preserve"> and latent class</w:t>
      </w:r>
    </w:p>
    <w:p w:rsidR="00AF7B0E" w:rsidRDefault="008D5154">
      <w:pPr>
        <w:widowControl w:val="0"/>
        <w:spacing w:after="0" w:line="480" w:lineRule="auto"/>
        <w:ind w:left="720"/>
        <w:jc w:val="left"/>
        <w:rPr>
          <w:rFonts w:ascii="Times New Roman" w:eastAsia="Times New Roman" w:hAnsi="Times New Roman" w:cs="Times New Roman"/>
        </w:rPr>
        <w:sectPr w:rsidR="00AF7B0E">
          <w:pgSz w:w="12240" w:h="15840"/>
          <w:pgMar w:top="640" w:right="720" w:bottom="1240" w:left="1440" w:header="0" w:footer="1041" w:gutter="0"/>
          <w:cols w:space="720"/>
        </w:sectPr>
      </w:pPr>
      <w:proofErr w:type="gramStart"/>
      <w:r>
        <w:rPr>
          <w:rFonts w:ascii="Times New Roman" w:eastAsia="Times New Roman" w:hAnsi="Times New Roman" w:cs="Times New Roman"/>
        </w:rPr>
        <w:lastRenderedPageBreak/>
        <w:t>analysis</w:t>
      </w:r>
      <w:proofErr w:type="gramEnd"/>
      <w:r>
        <w:rPr>
          <w:rFonts w:ascii="Times New Roman" w:eastAsia="Times New Roman" w:hAnsi="Times New Roman" w:cs="Times New Roman"/>
        </w:rPr>
        <w:t xml:space="preserve"> of user segments. </w:t>
      </w:r>
      <w:proofErr w:type="gramStart"/>
      <w:r>
        <w:rPr>
          <w:rFonts w:ascii="Times New Roman" w:eastAsia="Times New Roman" w:hAnsi="Times New Roman" w:cs="Times New Roman"/>
        </w:rPr>
        <w:t>Electronic Commerce Research and Applications, 3</w:t>
      </w:r>
      <w:r>
        <w:rPr>
          <w:rFonts w:ascii="Times New Roman" w:eastAsia="Times New Roman" w:hAnsi="Times New Roman" w:cs="Times New Roman"/>
        </w:rPr>
        <w:t>9, 100896.</w:t>
      </w:r>
      <w:proofErr w:type="gramEnd"/>
      <w:r>
        <w:rPr>
          <w:rFonts w:ascii="Times New Roman" w:eastAsia="Times New Roman" w:hAnsi="Times New Roman" w:cs="Times New Roman"/>
        </w:rPr>
        <w:t xml:space="preserve"> https://doi.org/10.1016/j.elerap.2019.100896</w:t>
      </w:r>
    </w:p>
    <w:p w:rsidR="00AF7B0E" w:rsidRDefault="008D5154">
      <w:pPr>
        <w:widowControl w:val="0"/>
        <w:spacing w:before="69" w:after="0" w:line="240" w:lineRule="auto"/>
        <w:ind w:left="0"/>
        <w:jc w:val="left"/>
        <w:rPr>
          <w:rFonts w:ascii="Times New Roman" w:eastAsia="Times New Roman" w:hAnsi="Times New Roman" w:cs="Times New Roman"/>
        </w:rPr>
      </w:pPr>
      <w:r>
        <w:rPr>
          <w:rFonts w:ascii="Times New Roman" w:eastAsia="Times New Roman" w:hAnsi="Times New Roman" w:cs="Times New Roman"/>
        </w:rPr>
        <w:lastRenderedPageBreak/>
        <w:t xml:space="preserve">Welcome to Singapore </w:t>
      </w:r>
      <w:proofErr w:type="spellStart"/>
      <w:r>
        <w:rPr>
          <w:rFonts w:ascii="Times New Roman" w:eastAsia="Times New Roman" w:hAnsi="Times New Roman" w:cs="Times New Roman"/>
        </w:rPr>
        <w:t>Changi</w:t>
      </w:r>
      <w:proofErr w:type="spellEnd"/>
      <w:r>
        <w:rPr>
          <w:rFonts w:ascii="Times New Roman" w:eastAsia="Times New Roman" w:hAnsi="Times New Roman" w:cs="Times New Roman"/>
        </w:rPr>
        <w:t xml:space="preserve"> Airport. </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Changi</w:t>
      </w:r>
      <w:proofErr w:type="spellEnd"/>
      <w:r>
        <w:rPr>
          <w:rFonts w:ascii="Times New Roman" w:eastAsia="Times New Roman" w:hAnsi="Times New Roman" w:cs="Times New Roman"/>
        </w:rPr>
        <w:t xml:space="preserve"> Airport.</w:t>
      </w:r>
      <w:proofErr w:type="gramEnd"/>
      <w:r>
        <w:rPr>
          <w:rFonts w:ascii="Times New Roman" w:eastAsia="Times New Roman" w:hAnsi="Times New Roman" w:cs="Times New Roman"/>
        </w:rPr>
        <w:t xml:space="preserve"> </w:t>
      </w:r>
      <w:hyperlink r:id="rId16">
        <w:r>
          <w:rPr>
            <w:rFonts w:ascii="Times New Roman" w:eastAsia="Times New Roman" w:hAnsi="Times New Roman" w:cs="Times New Roman"/>
          </w:rPr>
          <w:t>https://www.changiairport.com/</w:t>
        </w:r>
      </w:hyperlink>
    </w:p>
    <w:p w:rsidR="00AF7B0E" w:rsidRDefault="00AF7B0E">
      <w:pPr>
        <w:widowControl w:val="0"/>
        <w:spacing w:after="0" w:line="240" w:lineRule="auto"/>
        <w:ind w:left="0"/>
        <w:jc w:val="left"/>
        <w:rPr>
          <w:rFonts w:ascii="Times New Roman" w:eastAsia="Times New Roman" w:hAnsi="Times New Roman" w:cs="Times New Roman"/>
        </w:rPr>
      </w:pP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jc w:val="left"/>
        <w:rPr>
          <w:rFonts w:ascii="Times New Roman" w:eastAsia="Times New Roman" w:hAnsi="Times New Roman" w:cs="Times New Roman"/>
        </w:rPr>
      </w:pPr>
      <w:r>
        <w:rPr>
          <w:rFonts w:ascii="Times New Roman" w:eastAsia="Times New Roman" w:hAnsi="Times New Roman" w:cs="Times New Roman"/>
        </w:rPr>
        <w:t>Welcome to the Japan National Tourism Organization websit</w:t>
      </w:r>
      <w:r>
        <w:rPr>
          <w:rFonts w:ascii="Times New Roman" w:eastAsia="Times New Roman" w:hAnsi="Times New Roman" w:cs="Times New Roman"/>
        </w:rPr>
        <w:t xml:space="preserve">e. </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Japan National Tourism Organization (JNTO). </w:t>
      </w:r>
      <w:hyperlink r:id="rId17">
        <w:r>
          <w:rPr>
            <w:rFonts w:ascii="Times New Roman" w:eastAsia="Times New Roman" w:hAnsi="Times New Roman" w:cs="Times New Roman"/>
          </w:rPr>
          <w:t>https://www.japan.travel/en/my/</w:t>
        </w:r>
      </w:hyperlink>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735"/>
        <w:jc w:val="left"/>
        <w:rPr>
          <w:rFonts w:ascii="Times New Roman" w:eastAsia="Times New Roman" w:hAnsi="Times New Roman" w:cs="Times New Roman"/>
        </w:rPr>
      </w:pPr>
      <w:proofErr w:type="spellStart"/>
      <w:proofErr w:type="gramStart"/>
      <w:r>
        <w:rPr>
          <w:rFonts w:ascii="Times New Roman" w:eastAsia="Times New Roman" w:hAnsi="Times New Roman" w:cs="Times New Roman"/>
        </w:rPr>
        <w:t>Yusof</w:t>
      </w:r>
      <w:proofErr w:type="spellEnd"/>
      <w:r>
        <w:rPr>
          <w:rFonts w:ascii="Times New Roman" w:eastAsia="Times New Roman" w:hAnsi="Times New Roman" w:cs="Times New Roman"/>
        </w:rPr>
        <w:t>, S. A., &amp; Ismail, N. (2023).</w:t>
      </w:r>
      <w:proofErr w:type="gramEnd"/>
      <w:r>
        <w:rPr>
          <w:rFonts w:ascii="Times New Roman" w:eastAsia="Times New Roman" w:hAnsi="Times New Roman" w:cs="Times New Roman"/>
        </w:rPr>
        <w:t xml:space="preserve"> Digital service usage and technology adoption in Malaysia’s tourism sector: A user </w:t>
      </w:r>
      <w:r>
        <w:rPr>
          <w:rFonts w:ascii="Times New Roman" w:eastAsia="Times New Roman" w:hAnsi="Times New Roman" w:cs="Times New Roman"/>
        </w:rPr>
        <w:t>experience approach. Tourism and Hospitality Research, 23(2), 145–162. https://doi.org/10.1177/14673584221167100</w:t>
      </w:r>
    </w:p>
    <w:p w:rsidR="00AF7B0E" w:rsidRDefault="00AF7B0E">
      <w:pPr>
        <w:widowControl w:val="0"/>
        <w:spacing w:before="4" w:after="0" w:line="240" w:lineRule="auto"/>
        <w:ind w:left="0"/>
        <w:jc w:val="left"/>
        <w:rPr>
          <w:rFonts w:ascii="Times New Roman" w:eastAsia="Times New Roman" w:hAnsi="Times New Roman" w:cs="Times New Roman"/>
        </w:rPr>
      </w:pPr>
    </w:p>
    <w:p w:rsidR="00AF7B0E" w:rsidRDefault="008D5154">
      <w:pPr>
        <w:widowControl w:val="0"/>
        <w:spacing w:after="0" w:line="480" w:lineRule="auto"/>
        <w:ind w:left="720" w:right="1306"/>
        <w:rPr>
          <w:rFonts w:ascii="Times New Roman" w:eastAsia="Times New Roman" w:hAnsi="Times New Roman" w:cs="Times New Roman"/>
        </w:rPr>
      </w:pPr>
      <w:proofErr w:type="gramStart"/>
      <w:r>
        <w:rPr>
          <w:rFonts w:ascii="Times New Roman" w:eastAsia="Times New Roman" w:hAnsi="Times New Roman" w:cs="Times New Roman"/>
        </w:rPr>
        <w:t>Zhang, H., &amp; Lee, J. (2024).</w:t>
      </w:r>
      <w:proofErr w:type="gramEnd"/>
      <w:r>
        <w:rPr>
          <w:rFonts w:ascii="Times New Roman" w:eastAsia="Times New Roman" w:hAnsi="Times New Roman" w:cs="Times New Roman"/>
        </w:rPr>
        <w:t xml:space="preserve"> How does customer satisfaction change after hotels start using self-service kiosks? </w:t>
      </w:r>
      <w:proofErr w:type="gramStart"/>
      <w:r>
        <w:rPr>
          <w:rFonts w:ascii="Times New Roman" w:eastAsia="Times New Roman" w:hAnsi="Times New Roman" w:cs="Times New Roman"/>
        </w:rPr>
        <w:t>International Journal of Hosp</w:t>
      </w:r>
      <w:r>
        <w:rPr>
          <w:rFonts w:ascii="Times New Roman" w:eastAsia="Times New Roman" w:hAnsi="Times New Roman" w:cs="Times New Roman"/>
        </w:rPr>
        <w:t>itality Management, 122, 103872.</w:t>
      </w:r>
      <w:proofErr w:type="gramEnd"/>
      <w:r>
        <w:rPr>
          <w:rFonts w:ascii="Times New Roman" w:eastAsia="Times New Roman" w:hAnsi="Times New Roman" w:cs="Times New Roman"/>
        </w:rPr>
        <w:t xml:space="preserve"> https://doi.org/10.1016/j.ijhm.2024.103872</w:t>
      </w:r>
    </w:p>
    <w:p w:rsidR="00AF7B0E" w:rsidRDefault="00AF7B0E">
      <w:pPr>
        <w:spacing w:after="0" w:line="240" w:lineRule="auto"/>
        <w:ind w:left="0"/>
        <w:rPr>
          <w:rFonts w:ascii="Times New Roman" w:eastAsia="Times New Roman" w:hAnsi="Times New Roman" w:cs="Times New Roman"/>
        </w:rPr>
        <w:sectPr w:rsidR="00AF7B0E">
          <w:pgSz w:w="12240" w:h="15840"/>
          <w:pgMar w:top="640" w:right="720" w:bottom="1240" w:left="1440" w:header="0" w:footer="1041" w:gutter="0"/>
          <w:cols w:space="720"/>
        </w:sectPr>
      </w:pPr>
    </w:p>
    <w:p w:rsidR="00AF7B0E" w:rsidRDefault="00AF7B0E">
      <w:pPr>
        <w:spacing w:after="0" w:line="240" w:lineRule="auto"/>
        <w:ind w:left="0"/>
        <w:rPr>
          <w:rFonts w:ascii="Times New Roman" w:eastAsia="Times New Roman" w:hAnsi="Times New Roman" w:cs="Times New Roman"/>
        </w:rPr>
      </w:pPr>
    </w:p>
    <w:p w:rsidR="00AF7B0E" w:rsidRDefault="00AF7B0E">
      <w:pPr>
        <w:spacing w:after="0" w:line="240" w:lineRule="auto"/>
        <w:ind w:left="270" w:hanging="270"/>
        <w:rPr>
          <w:rFonts w:ascii="Times New Roman" w:eastAsia="Times New Roman" w:hAnsi="Times New Roman" w:cs="Times New Roman"/>
        </w:rPr>
      </w:pPr>
    </w:p>
    <w:p w:rsidR="00AF7B0E" w:rsidRDefault="00AF7B0E">
      <w:pPr>
        <w:spacing w:after="0" w:line="240" w:lineRule="auto"/>
        <w:ind w:left="270" w:hanging="270"/>
        <w:rPr>
          <w:rFonts w:ascii="Times New Roman" w:eastAsia="Times New Roman" w:hAnsi="Times New Roman" w:cs="Times New Roman"/>
        </w:rPr>
      </w:pPr>
    </w:p>
    <w:p w:rsidR="00AF7B0E" w:rsidRDefault="00AF7B0E">
      <w:pPr>
        <w:spacing w:after="0" w:line="240" w:lineRule="auto"/>
        <w:ind w:left="0"/>
        <w:rPr>
          <w:rFonts w:ascii="Times New Roman" w:eastAsia="Times New Roman" w:hAnsi="Times New Roman" w:cs="Times New Roman"/>
          <w:highlight w:val="white"/>
        </w:rPr>
      </w:pPr>
    </w:p>
    <w:sectPr w:rsidR="00AF7B0E">
      <w:type w:val="continuous"/>
      <w:pgSz w:w="12240" w:h="15840"/>
      <w:pgMar w:top="1450" w:right="1872" w:bottom="1455" w:left="1872" w:header="720" w:footer="9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54" w:rsidRDefault="008D5154">
      <w:pPr>
        <w:spacing w:after="0" w:line="240" w:lineRule="auto"/>
      </w:pPr>
      <w:r>
        <w:separator/>
      </w:r>
    </w:p>
  </w:endnote>
  <w:endnote w:type="continuationSeparator" w:id="0">
    <w:p w:rsidR="008D5154" w:rsidRDefault="008D5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A9B30032-E63A-4521-A073-974D06403D41}"/>
    <w:embedBold r:id="rId2" w:fontKey="{A5E250F3-C9F9-4719-AA3A-6C831E378B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5E64053-7809-4ADB-8FE1-C2A895BD55E9}"/>
  </w:font>
  <w:font w:name="Cambria">
    <w:panose1 w:val="02040503050406030204"/>
    <w:charset w:val="00"/>
    <w:family w:val="roman"/>
    <w:pitch w:val="variable"/>
    <w:sig w:usb0="E00006FF" w:usb1="420024FF" w:usb2="02000000" w:usb3="00000000" w:csb0="0000019F" w:csb1="00000000"/>
    <w:embedRegular r:id="rId4" w:fontKey="{67B1C193-EC3E-467A-945C-5F95C8DA9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0E" w:rsidRDefault="008D5154">
    <w:pPr>
      <w:spacing w:after="0" w:line="259" w:lineRule="auto"/>
      <w:ind w:left="0"/>
      <w:jc w:val="center"/>
    </w:pPr>
    <w:r>
      <w:fldChar w:fldCharType="begin"/>
    </w:r>
    <w:r>
      <w:instrText>PAGE</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0E" w:rsidRDefault="008D5154">
    <w:pPr>
      <w:spacing w:after="0" w:line="259" w:lineRule="auto"/>
      <w:ind w:left="0"/>
      <w:jc w:val="center"/>
    </w:pPr>
    <w:r>
      <w:fldChar w:fldCharType="begin"/>
    </w:r>
    <w:r>
      <w:instrText>PAGE</w:instrText>
    </w:r>
    <w:r w:rsidR="00801702">
      <w:fldChar w:fldCharType="separate"/>
    </w:r>
    <w:r w:rsidR="00C71C3A">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0E" w:rsidRDefault="008D5154">
    <w:pPr>
      <w:spacing w:after="0" w:line="259" w:lineRule="auto"/>
      <w:ind w:left="0"/>
      <w:jc w:val="center"/>
    </w:pPr>
    <w:r>
      <w:fldChar w:fldCharType="begin"/>
    </w:r>
    <w:r>
      <w:instrText>PAGE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54" w:rsidRDefault="008D5154">
      <w:pPr>
        <w:spacing w:after="0" w:line="240" w:lineRule="auto"/>
      </w:pPr>
      <w:r>
        <w:separator/>
      </w:r>
    </w:p>
  </w:footnote>
  <w:footnote w:type="continuationSeparator" w:id="0">
    <w:p w:rsidR="008D5154" w:rsidRDefault="008D51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0E" w:rsidRDefault="00AF7B0E">
    <w:pPr>
      <w:ind w:firstLine="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F7B0E"/>
    <w:rsid w:val="00801702"/>
    <w:rsid w:val="008D5154"/>
    <w:rsid w:val="00AF7B0E"/>
    <w:rsid w:val="00C71C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 w:eastAsia="en-IN" w:bidi="ar-SA"/>
      </w:rPr>
    </w:rPrDefault>
    <w:pPrDefault>
      <w:pPr>
        <w:spacing w:after="6" w:line="250" w:lineRule="auto"/>
        <w:ind w:left="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0" w:line="259" w:lineRule="auto"/>
      <w:ind w:hanging="10"/>
      <w:jc w:val="left"/>
      <w:outlineLvl w:val="0"/>
    </w:pPr>
    <w:rPr>
      <w:b/>
      <w:bCs/>
      <w:color w:val="000000"/>
      <w:sz w:val="28"/>
      <w:szCs w:val="28"/>
    </w:rPr>
  </w:style>
  <w:style w:type="paragraph" w:styleId="Heading2">
    <w:name w:val="heading 2"/>
    <w:basedOn w:val="Normal"/>
    <w:next w:val="Normal"/>
    <w:pPr>
      <w:keepNext/>
      <w:keepLines/>
      <w:pBdr>
        <w:top w:val="nil"/>
        <w:left w:val="nil"/>
        <w:bottom w:val="nil"/>
        <w:right w:val="nil"/>
        <w:between w:val="nil"/>
      </w:pBdr>
      <w:spacing w:after="52" w:line="259" w:lineRule="auto"/>
      <w:ind w:hanging="10"/>
      <w:jc w:val="left"/>
      <w:outlineLvl w:val="1"/>
    </w:pPr>
    <w:rPr>
      <w:b/>
      <w:bCs/>
      <w:color w:val="000000"/>
    </w:rPr>
  </w:style>
  <w:style w:type="paragraph" w:styleId="Heading3">
    <w:name w:val="heading 3"/>
    <w:basedOn w:val="Normal"/>
    <w:next w:val="Normal"/>
    <w:pPr>
      <w:keepNext/>
      <w:keepLines/>
      <w:pBdr>
        <w:top w:val="nil"/>
        <w:left w:val="nil"/>
        <w:bottom w:val="nil"/>
        <w:right w:val="nil"/>
        <w:between w:val="nil"/>
      </w:pBdr>
      <w:spacing w:after="52" w:line="259" w:lineRule="auto"/>
      <w:ind w:hanging="10"/>
      <w:jc w:val="left"/>
      <w:outlineLvl w:val="2"/>
    </w:pPr>
    <w:rPr>
      <w:b/>
      <w:bCs/>
      <w:color w:val="000000"/>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Ind w:w="0" w:type="dxa"/>
      <w:tblCellMar>
        <w:top w:w="58" w:type="dxa"/>
        <w:left w:w="7" w:type="dxa"/>
        <w:bottom w:w="0" w:type="dxa"/>
        <w:right w:w="48" w:type="dxa"/>
      </w:tblCellMar>
    </w:tblPr>
  </w:style>
  <w:style w:type="table" w:customStyle="1" w:styleId="a0">
    <w:basedOn w:val="TableNormal"/>
    <w:pPr>
      <w:spacing w:after="0" w:line="240" w:lineRule="auto"/>
    </w:pPr>
    <w:tblPr>
      <w:tblStyleRowBandSize w:val="1"/>
      <w:tblStyleColBandSize w:val="1"/>
      <w:tblInd w:w="0" w:type="dxa"/>
      <w:tblCellMar>
        <w:top w:w="58" w:type="dxa"/>
        <w:left w:w="17"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163" w:type="dxa"/>
        <w:left w:w="107" w:type="dxa"/>
        <w:bottom w:w="0" w:type="dxa"/>
        <w:right w:w="115" w:type="dxa"/>
      </w:tblCellMar>
    </w:tblPr>
  </w:style>
  <w:style w:type="table" w:customStyle="1" w:styleId="a2">
    <w:basedOn w:val="TableNormal"/>
    <w:pPr>
      <w:spacing w:after="0" w:line="240" w:lineRule="auto"/>
    </w:pPr>
    <w:tblPr>
      <w:tblStyleRowBandSize w:val="1"/>
      <w:tblStyleColBandSize w:val="1"/>
      <w:tblInd w:w="0" w:type="dxa"/>
      <w:tblCellMar>
        <w:top w:w="64" w:type="dxa"/>
        <w:left w:w="12" w:type="dxa"/>
        <w:bottom w:w="0" w:type="dxa"/>
        <w:right w:w="50" w:type="dxa"/>
      </w:tblCellMar>
    </w:tblPr>
  </w:style>
  <w:style w:type="table" w:customStyle="1" w:styleId="a3">
    <w:basedOn w:val="TableNormal"/>
    <w:pPr>
      <w:spacing w:after="0" w:line="240" w:lineRule="auto"/>
    </w:pPr>
    <w:tblPr>
      <w:tblStyleRowBandSize w:val="1"/>
      <w:tblStyleColBandSize w:val="1"/>
      <w:tblInd w:w="0" w:type="dxa"/>
      <w:tblCellMar>
        <w:top w:w="61" w:type="dxa"/>
        <w:left w:w="43"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61" w:type="dxa"/>
        <w:left w:w="12" w:type="dxa"/>
        <w:bottom w:w="0" w:type="dxa"/>
        <w:right w:w="2" w:type="dxa"/>
      </w:tblCellMar>
    </w:tblPr>
  </w:style>
  <w:style w:type="table" w:customStyle="1" w:styleId="a5">
    <w:basedOn w:val="TableNormal"/>
    <w:pPr>
      <w:spacing w:after="0" w:line="240" w:lineRule="auto"/>
    </w:pPr>
    <w:tblPr>
      <w:tblStyleRowBandSize w:val="1"/>
      <w:tblStyleColBandSize w:val="1"/>
      <w:tblInd w:w="0" w:type="dxa"/>
      <w:tblCellMar>
        <w:top w:w="61" w:type="dxa"/>
        <w:left w:w="0" w:type="dxa"/>
        <w:bottom w:w="0" w:type="dxa"/>
        <w:right w:w="20" w:type="dxa"/>
      </w:tblCellMar>
    </w:tblPr>
  </w:style>
  <w:style w:type="table" w:customStyle="1" w:styleId="a6">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7">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8">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9">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a">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b">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c">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d">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e">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0">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1">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2">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3">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4">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5">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6">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7">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8">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c">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1">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f2">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0" w:type="dxa"/>
        <w:bottom w:w="0" w:type="dxa"/>
        <w:right w:w="0" w:type="dxa"/>
      </w:tblCellMar>
    </w:tblPr>
  </w:style>
  <w:style w:type="table" w:customStyle="1" w:styleId="aff4">
    <w:basedOn w:val="TableNormal"/>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 w:eastAsia="en-IN" w:bidi="ar-SA"/>
      </w:rPr>
    </w:rPrDefault>
    <w:pPrDefault>
      <w:pPr>
        <w:spacing w:after="6" w:line="250" w:lineRule="auto"/>
        <w:ind w:left="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0" w:line="259" w:lineRule="auto"/>
      <w:ind w:hanging="10"/>
      <w:jc w:val="left"/>
      <w:outlineLvl w:val="0"/>
    </w:pPr>
    <w:rPr>
      <w:b/>
      <w:bCs/>
      <w:color w:val="000000"/>
      <w:sz w:val="28"/>
      <w:szCs w:val="28"/>
    </w:rPr>
  </w:style>
  <w:style w:type="paragraph" w:styleId="Heading2">
    <w:name w:val="heading 2"/>
    <w:basedOn w:val="Normal"/>
    <w:next w:val="Normal"/>
    <w:pPr>
      <w:keepNext/>
      <w:keepLines/>
      <w:pBdr>
        <w:top w:val="nil"/>
        <w:left w:val="nil"/>
        <w:bottom w:val="nil"/>
        <w:right w:val="nil"/>
        <w:between w:val="nil"/>
      </w:pBdr>
      <w:spacing w:after="52" w:line="259" w:lineRule="auto"/>
      <w:ind w:hanging="10"/>
      <w:jc w:val="left"/>
      <w:outlineLvl w:val="1"/>
    </w:pPr>
    <w:rPr>
      <w:b/>
      <w:bCs/>
      <w:color w:val="000000"/>
    </w:rPr>
  </w:style>
  <w:style w:type="paragraph" w:styleId="Heading3">
    <w:name w:val="heading 3"/>
    <w:basedOn w:val="Normal"/>
    <w:next w:val="Normal"/>
    <w:pPr>
      <w:keepNext/>
      <w:keepLines/>
      <w:pBdr>
        <w:top w:val="nil"/>
        <w:left w:val="nil"/>
        <w:bottom w:val="nil"/>
        <w:right w:val="nil"/>
        <w:between w:val="nil"/>
      </w:pBdr>
      <w:spacing w:after="52" w:line="259" w:lineRule="auto"/>
      <w:ind w:hanging="10"/>
      <w:jc w:val="left"/>
      <w:outlineLvl w:val="2"/>
    </w:pPr>
    <w:rPr>
      <w:b/>
      <w:bCs/>
      <w:color w:val="000000"/>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Ind w:w="0" w:type="dxa"/>
      <w:tblCellMar>
        <w:top w:w="58" w:type="dxa"/>
        <w:left w:w="7" w:type="dxa"/>
        <w:bottom w:w="0" w:type="dxa"/>
        <w:right w:w="48" w:type="dxa"/>
      </w:tblCellMar>
    </w:tblPr>
  </w:style>
  <w:style w:type="table" w:customStyle="1" w:styleId="a0">
    <w:basedOn w:val="TableNormal"/>
    <w:pPr>
      <w:spacing w:after="0" w:line="240" w:lineRule="auto"/>
    </w:pPr>
    <w:tblPr>
      <w:tblStyleRowBandSize w:val="1"/>
      <w:tblStyleColBandSize w:val="1"/>
      <w:tblInd w:w="0" w:type="dxa"/>
      <w:tblCellMar>
        <w:top w:w="58" w:type="dxa"/>
        <w:left w:w="17"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163" w:type="dxa"/>
        <w:left w:w="107" w:type="dxa"/>
        <w:bottom w:w="0" w:type="dxa"/>
        <w:right w:w="115" w:type="dxa"/>
      </w:tblCellMar>
    </w:tblPr>
  </w:style>
  <w:style w:type="table" w:customStyle="1" w:styleId="a2">
    <w:basedOn w:val="TableNormal"/>
    <w:pPr>
      <w:spacing w:after="0" w:line="240" w:lineRule="auto"/>
    </w:pPr>
    <w:tblPr>
      <w:tblStyleRowBandSize w:val="1"/>
      <w:tblStyleColBandSize w:val="1"/>
      <w:tblInd w:w="0" w:type="dxa"/>
      <w:tblCellMar>
        <w:top w:w="64" w:type="dxa"/>
        <w:left w:w="12" w:type="dxa"/>
        <w:bottom w:w="0" w:type="dxa"/>
        <w:right w:w="50" w:type="dxa"/>
      </w:tblCellMar>
    </w:tblPr>
  </w:style>
  <w:style w:type="table" w:customStyle="1" w:styleId="a3">
    <w:basedOn w:val="TableNormal"/>
    <w:pPr>
      <w:spacing w:after="0" w:line="240" w:lineRule="auto"/>
    </w:pPr>
    <w:tblPr>
      <w:tblStyleRowBandSize w:val="1"/>
      <w:tblStyleColBandSize w:val="1"/>
      <w:tblInd w:w="0" w:type="dxa"/>
      <w:tblCellMar>
        <w:top w:w="61" w:type="dxa"/>
        <w:left w:w="43" w:type="dxa"/>
        <w:bottom w:w="0" w:type="dxa"/>
        <w:right w:w="115" w:type="dxa"/>
      </w:tblCellMar>
    </w:tblPr>
  </w:style>
  <w:style w:type="table" w:customStyle="1" w:styleId="a4">
    <w:basedOn w:val="TableNormal"/>
    <w:pPr>
      <w:spacing w:after="0" w:line="240" w:lineRule="auto"/>
    </w:pPr>
    <w:tblPr>
      <w:tblStyleRowBandSize w:val="1"/>
      <w:tblStyleColBandSize w:val="1"/>
      <w:tblInd w:w="0" w:type="dxa"/>
      <w:tblCellMar>
        <w:top w:w="61" w:type="dxa"/>
        <w:left w:w="12" w:type="dxa"/>
        <w:bottom w:w="0" w:type="dxa"/>
        <w:right w:w="2" w:type="dxa"/>
      </w:tblCellMar>
    </w:tblPr>
  </w:style>
  <w:style w:type="table" w:customStyle="1" w:styleId="a5">
    <w:basedOn w:val="TableNormal"/>
    <w:pPr>
      <w:spacing w:after="0" w:line="240" w:lineRule="auto"/>
    </w:pPr>
    <w:tblPr>
      <w:tblStyleRowBandSize w:val="1"/>
      <w:tblStyleColBandSize w:val="1"/>
      <w:tblInd w:w="0" w:type="dxa"/>
      <w:tblCellMar>
        <w:top w:w="61" w:type="dxa"/>
        <w:left w:w="0" w:type="dxa"/>
        <w:bottom w:w="0" w:type="dxa"/>
        <w:right w:w="20" w:type="dxa"/>
      </w:tblCellMar>
    </w:tblPr>
  </w:style>
  <w:style w:type="table" w:customStyle="1" w:styleId="a6">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7">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8">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9">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a">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b">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c">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d">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e">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0">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1">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2">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3">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4">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5">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6">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7">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8">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c">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1">
    <w:basedOn w:val="TableNormal"/>
    <w:pPr>
      <w:spacing w:after="0" w:line="240" w:lineRule="auto"/>
    </w:pPr>
    <w:tblPr>
      <w:tblStyleRowBandSize w:val="1"/>
      <w:tblStyleColBandSize w:val="1"/>
      <w:tblInd w:w="0" w:type="dxa"/>
      <w:tblCellMar>
        <w:top w:w="66" w:type="dxa"/>
        <w:left w:w="107" w:type="dxa"/>
        <w:bottom w:w="0" w:type="dxa"/>
        <w:right w:w="154" w:type="dxa"/>
      </w:tblCellMar>
    </w:tblPr>
  </w:style>
  <w:style w:type="table" w:customStyle="1" w:styleId="aff2">
    <w:basedOn w:val="TableNormal"/>
    <w:pPr>
      <w:spacing w:after="0" w:line="240" w:lineRule="auto"/>
      <w:ind w:left="0" w:hanging="1"/>
    </w:pPr>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0" w:type="dxa"/>
        <w:bottom w:w="0" w:type="dxa"/>
        <w:right w:w="0" w:type="dxa"/>
      </w:tblCellMar>
    </w:tblPr>
  </w:style>
  <w:style w:type="table" w:customStyle="1" w:styleId="aff4">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234/jcrbt.v14i2.456"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japan.travel/en/my/" TargetMode="External"/><Relationship Id="rId2" Type="http://schemas.openxmlformats.org/officeDocument/2006/relationships/styles" Target="styles.xml"/><Relationship Id="rId16" Type="http://schemas.openxmlformats.org/officeDocument/2006/relationships/hyperlink" Target="http://www.changiairpor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08/WHATT-10-2020-0125"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3991/ijim.v15i23.277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cbOWYLVUgeyLonCRIcTgIOOUg==">CgMxLjAaHwoBMBIaChgICVIUChJ0YWJsZS5zbTlwcWdwYmo4ZTYaHwoBMRIaChgICVIUChJ0YWJsZS5wNTY3ZWNtczhybmIyDmguOHhhd3VwaTZsOHQ4Mg5oLjFnbnJieDEzazJobDgAciExOWFxS2ttUGk2UHFvVW1vZ21yMks4YzVWdkVUSTRKMDQ=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5679</Words>
  <Characters>32371</Characters>
  <Application>Microsoft Office Word</Application>
  <DocSecurity>0</DocSecurity>
  <Lines>269</Lines>
  <Paragraphs>75</Paragraphs>
  <ScaleCrop>false</ScaleCrop>
  <Company/>
  <LinksUpToDate>false</LinksUpToDate>
  <CharactersWithSpaces>37975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33</cp:revision>
  <dcterms:created xsi:type="dcterms:W3CDTF">2024-07-22T06:49:00Z</dcterms:created>
  <dcterms:modified xsi:type="dcterms:W3CDTF">2026-02-28T08:31:00Z</dcterms:modified>
</cp:coreProperties>
</file>