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29B" w:rsidRDefault="001E122F">
      <w:pPr>
        <w:spacing w:line="480" w:lineRule="auto"/>
        <w:jc w:val="center"/>
        <w:rPr>
          <w:b/>
          <w:bCs/>
          <w:sz w:val="24"/>
          <w:szCs w:val="24"/>
        </w:rPr>
      </w:pPr>
      <w:r>
        <w:rPr>
          <w:b/>
          <w:bCs/>
          <w:sz w:val="24"/>
          <w:szCs w:val="24"/>
        </w:rPr>
        <w:t>Formulation of Eco-Crayons Using</w:t>
      </w:r>
    </w:p>
    <w:p w:rsidR="0017429B" w:rsidRDefault="001E122F">
      <w:pPr>
        <w:spacing w:line="480" w:lineRule="auto"/>
        <w:jc w:val="center"/>
        <w:rPr>
          <w:b/>
          <w:bCs/>
          <w:sz w:val="24"/>
          <w:szCs w:val="24"/>
        </w:rPr>
      </w:pPr>
      <w:r>
        <w:rPr>
          <w:b/>
          <w:bCs/>
          <w:sz w:val="24"/>
          <w:szCs w:val="24"/>
        </w:rPr>
        <w:t>Organic Pigments and Natural Waxes</w:t>
      </w:r>
    </w:p>
    <w:p w:rsidR="0017429B" w:rsidRDefault="001E122F">
      <w:pPr>
        <w:spacing w:line="480" w:lineRule="auto"/>
        <w:jc w:val="center"/>
        <w:rPr>
          <w:b/>
          <w:bCs/>
          <w:sz w:val="24"/>
          <w:szCs w:val="24"/>
        </w:rPr>
      </w:pPr>
      <w:r>
        <w:rPr>
          <w:b/>
          <w:bCs/>
          <w:sz w:val="24"/>
          <w:szCs w:val="24"/>
        </w:rPr>
        <w:t>(Soy Wax, Palm Wax and Beeswax)</w:t>
      </w:r>
    </w:p>
    <w:p w:rsidR="0017429B" w:rsidRDefault="0017429B">
      <w:pPr>
        <w:spacing w:line="360" w:lineRule="auto"/>
        <w:rPr>
          <w:rFonts w:ascii="Times New Roman" w:eastAsia="Times New Roman" w:hAnsi="Times New Roman" w:cs="Times New Roman"/>
          <w:sz w:val="24"/>
          <w:szCs w:val="24"/>
        </w:rPr>
      </w:pPr>
    </w:p>
    <w:p w:rsidR="0017429B" w:rsidRDefault="001E122F">
      <w:pPr>
        <w:spacing w:line="480" w:lineRule="auto"/>
        <w:jc w:val="center"/>
        <w:rPr>
          <w:sz w:val="24"/>
          <w:szCs w:val="24"/>
        </w:rPr>
      </w:pPr>
      <w:bookmarkStart w:id="0" w:name="_GoBack"/>
      <w:bookmarkEnd w:id="0"/>
      <w:r>
        <w:rPr>
          <w:b/>
          <w:bCs/>
          <w:sz w:val="24"/>
          <w:szCs w:val="24"/>
        </w:rPr>
        <w:t>INTRO</w:t>
      </w:r>
      <w:r>
        <w:rPr>
          <w:b/>
          <w:bCs/>
          <w:sz w:val="24"/>
          <w:szCs w:val="24"/>
        </w:rPr>
        <w:t>DUCTION</w:t>
      </w:r>
    </w:p>
    <w:p w:rsidR="0017429B" w:rsidRDefault="001E122F">
      <w:pPr>
        <w:numPr>
          <w:ilvl w:val="0"/>
          <w:numId w:val="2"/>
        </w:numPr>
        <w:spacing w:line="480" w:lineRule="auto"/>
        <w:ind w:left="0" w:firstLine="0"/>
        <w:rPr>
          <w:b/>
          <w:bCs/>
          <w:sz w:val="24"/>
          <w:szCs w:val="24"/>
        </w:rPr>
      </w:pPr>
      <w:r>
        <w:rPr>
          <w:b/>
          <w:bCs/>
          <w:sz w:val="24"/>
          <w:szCs w:val="24"/>
        </w:rPr>
        <w:t>Background of the Study</w:t>
      </w:r>
    </w:p>
    <w:p w:rsidR="0017429B" w:rsidRDefault="001E122F">
      <w:pPr>
        <w:spacing w:line="480" w:lineRule="auto"/>
        <w:ind w:firstLine="720"/>
        <w:jc w:val="both"/>
        <w:rPr>
          <w:sz w:val="24"/>
          <w:szCs w:val="24"/>
        </w:rPr>
      </w:pPr>
      <w:r>
        <w:rPr>
          <w:sz w:val="24"/>
          <w:szCs w:val="24"/>
        </w:rPr>
        <w:t>Children’s art supplies are widely used in homes, schools, and early childhood education settings. Among these materials, crayons are the most frequently used tools for drawing and coloring that help enhance children’s imagination, creativity, and fine mot</w:t>
      </w:r>
      <w:r>
        <w:rPr>
          <w:sz w:val="24"/>
          <w:szCs w:val="24"/>
        </w:rPr>
        <w:t xml:space="preserve">or skills (Formosa Publisher, 2023). However, because young children often handle, mouth, or accidentally ingest these materials, the safety chemical composition is critically important (National Library of Medicine, 2023). Since crayons are commonly used </w:t>
      </w:r>
      <w:r>
        <w:rPr>
          <w:sz w:val="24"/>
          <w:szCs w:val="24"/>
        </w:rPr>
        <w:t>in early childhood, it is crucial to guarantee that they are safe, non-toxic, and eco-friendly. Traditional crayons, which are made from petroleum-based waxes and artificial colorants, may expose children to harmful chemicals. Therefore, creating a safer s</w:t>
      </w:r>
      <w:r>
        <w:rPr>
          <w:sz w:val="24"/>
          <w:szCs w:val="24"/>
        </w:rPr>
        <w:t>ubstitute that prioritizes both health and environmental protection is essential.</w:t>
      </w:r>
    </w:p>
    <w:p w:rsidR="0017429B" w:rsidRDefault="001E122F">
      <w:pPr>
        <w:spacing w:line="480" w:lineRule="auto"/>
        <w:ind w:firstLine="720"/>
        <w:jc w:val="both"/>
        <w:rPr>
          <w:sz w:val="24"/>
          <w:szCs w:val="24"/>
        </w:rPr>
      </w:pPr>
      <w:r>
        <w:rPr>
          <w:sz w:val="24"/>
          <w:szCs w:val="24"/>
        </w:rPr>
        <w:t xml:space="preserve">Based on the Consumer Council (2021) and </w:t>
      </w:r>
      <w:proofErr w:type="spellStart"/>
      <w:r>
        <w:rPr>
          <w:sz w:val="24"/>
          <w:szCs w:val="24"/>
        </w:rPr>
        <w:t>Magramo</w:t>
      </w:r>
      <w:proofErr w:type="spellEnd"/>
      <w:r>
        <w:rPr>
          <w:sz w:val="24"/>
          <w:szCs w:val="24"/>
        </w:rPr>
        <w:t xml:space="preserve"> (2021), growing concerns have emerged regarding the environmental impact and chemical safety of traditional crayons, which ar</w:t>
      </w:r>
      <w:r>
        <w:rPr>
          <w:sz w:val="24"/>
          <w:szCs w:val="24"/>
        </w:rPr>
        <w:t>e primarily made from paraffin wax a petroleum byproduct and often contain harmful substances such as polycyclic aromatic hydrocarbons (PAHs). These petroleum-based compounds pose both health and ecological risks, highlighting the urgent need for safer and</w:t>
      </w:r>
      <w:r>
        <w:rPr>
          <w:sz w:val="24"/>
          <w:szCs w:val="24"/>
        </w:rPr>
        <w:t xml:space="preserve"> more sustainable </w:t>
      </w:r>
      <w:r>
        <w:rPr>
          <w:sz w:val="24"/>
          <w:szCs w:val="24"/>
        </w:rPr>
        <w:lastRenderedPageBreak/>
        <w:t>alternatives in educational materials. Developing eco-friendly crayons not only addresses environmental and health concerns but also supports science learning and sustainability education by integrating real-world environmental issues int</w:t>
      </w:r>
      <w:r>
        <w:rPr>
          <w:sz w:val="24"/>
          <w:szCs w:val="24"/>
        </w:rPr>
        <w:t>o the curriculum, encouraging students to understand and practice eco-conscious decision-making.</w:t>
      </w:r>
    </w:p>
    <w:p w:rsidR="0017429B" w:rsidRDefault="001E122F">
      <w:pPr>
        <w:spacing w:line="480" w:lineRule="auto"/>
        <w:ind w:firstLine="720"/>
        <w:jc w:val="both"/>
        <w:rPr>
          <w:sz w:val="24"/>
          <w:szCs w:val="24"/>
        </w:rPr>
      </w:pPr>
      <w:r>
        <w:rPr>
          <w:sz w:val="24"/>
          <w:szCs w:val="24"/>
        </w:rPr>
        <w:t xml:space="preserve">In response, there is growing interest in natural, non-toxic, biodegradable alternatives. Natural waxes such beeswax, soy wax, and palm </w:t>
      </w:r>
      <w:proofErr w:type="gramStart"/>
      <w:r>
        <w:rPr>
          <w:sz w:val="24"/>
          <w:szCs w:val="24"/>
        </w:rPr>
        <w:t>wax, and blends thereof</w:t>
      </w:r>
      <w:r>
        <w:rPr>
          <w:sz w:val="24"/>
          <w:szCs w:val="24"/>
        </w:rPr>
        <w:t>, together with organic or botanical pigments derived from flowers and plants, are</w:t>
      </w:r>
      <w:proofErr w:type="gramEnd"/>
      <w:r>
        <w:rPr>
          <w:sz w:val="24"/>
          <w:szCs w:val="24"/>
        </w:rPr>
        <w:t xml:space="preserve"> promising as safer substitutes. Beeswax, for instance, is biodegradable, hypoallergenic, and free from the chemical additives found in petroleum-based waxes (</w:t>
      </w:r>
      <w:proofErr w:type="spellStart"/>
      <w:r>
        <w:rPr>
          <w:sz w:val="24"/>
          <w:szCs w:val="24"/>
        </w:rPr>
        <w:t>Smilogy</w:t>
      </w:r>
      <w:proofErr w:type="spellEnd"/>
      <w:r>
        <w:rPr>
          <w:sz w:val="24"/>
          <w:szCs w:val="24"/>
        </w:rPr>
        <w:t xml:space="preserve"> Kids, 2</w:t>
      </w:r>
      <w:r>
        <w:rPr>
          <w:sz w:val="24"/>
          <w:szCs w:val="24"/>
        </w:rPr>
        <w:t>024). Previous research has also shown that crayons made from natural waxes and organic additives can be produced safely without containing harmful heavy metals (</w:t>
      </w:r>
      <w:proofErr w:type="spellStart"/>
      <w:r>
        <w:rPr>
          <w:sz w:val="24"/>
          <w:szCs w:val="24"/>
        </w:rPr>
        <w:t>Universiti</w:t>
      </w:r>
      <w:proofErr w:type="spellEnd"/>
      <w:r>
        <w:rPr>
          <w:sz w:val="24"/>
          <w:szCs w:val="24"/>
        </w:rPr>
        <w:t xml:space="preserve"> </w:t>
      </w:r>
      <w:proofErr w:type="spellStart"/>
      <w:r>
        <w:rPr>
          <w:sz w:val="24"/>
          <w:szCs w:val="24"/>
        </w:rPr>
        <w:t>Teknikal</w:t>
      </w:r>
      <w:proofErr w:type="spellEnd"/>
      <w:r>
        <w:rPr>
          <w:sz w:val="24"/>
          <w:szCs w:val="24"/>
        </w:rPr>
        <w:t xml:space="preserve"> Malaysia Melaka, 2024). However, further research is still needed to optim</w:t>
      </w:r>
      <w:r>
        <w:rPr>
          <w:sz w:val="24"/>
          <w:szCs w:val="24"/>
        </w:rPr>
        <w:t>ize these eco-crayons in terms of durability and color vibrancy.</w:t>
      </w:r>
    </w:p>
    <w:p w:rsidR="0017429B" w:rsidRDefault="0017429B">
      <w:pPr>
        <w:spacing w:line="480" w:lineRule="auto"/>
        <w:ind w:firstLine="720"/>
        <w:jc w:val="both"/>
        <w:rPr>
          <w:sz w:val="24"/>
          <w:szCs w:val="24"/>
        </w:rPr>
      </w:pPr>
    </w:p>
    <w:p w:rsidR="0017429B" w:rsidRDefault="001E122F">
      <w:pPr>
        <w:spacing w:line="480" w:lineRule="auto"/>
        <w:jc w:val="both"/>
        <w:rPr>
          <w:b/>
          <w:bCs/>
          <w:sz w:val="24"/>
          <w:szCs w:val="24"/>
        </w:rPr>
      </w:pPr>
      <w:r>
        <w:rPr>
          <w:b/>
          <w:bCs/>
          <w:sz w:val="24"/>
          <w:szCs w:val="24"/>
        </w:rPr>
        <w:t xml:space="preserve">B.       Review of Related Literatures </w:t>
      </w:r>
    </w:p>
    <w:p w:rsidR="0017429B" w:rsidRDefault="001E122F">
      <w:pPr>
        <w:spacing w:before="240" w:after="240" w:line="480" w:lineRule="auto"/>
        <w:ind w:firstLine="720"/>
        <w:jc w:val="both"/>
        <w:rPr>
          <w:sz w:val="24"/>
          <w:szCs w:val="24"/>
        </w:rPr>
      </w:pPr>
      <w:proofErr w:type="spellStart"/>
      <w:r>
        <w:rPr>
          <w:sz w:val="24"/>
          <w:szCs w:val="24"/>
        </w:rPr>
        <w:t>Neddo</w:t>
      </w:r>
      <w:proofErr w:type="spellEnd"/>
      <w:r>
        <w:rPr>
          <w:sz w:val="24"/>
          <w:szCs w:val="24"/>
        </w:rPr>
        <w:t xml:space="preserve"> (2020), in </w:t>
      </w:r>
      <w:r>
        <w:rPr>
          <w:i/>
          <w:iCs/>
          <w:sz w:val="24"/>
          <w:szCs w:val="24"/>
        </w:rPr>
        <w:t>The Organic Artist for Kids</w:t>
      </w:r>
      <w:r>
        <w:rPr>
          <w:sz w:val="24"/>
          <w:szCs w:val="24"/>
        </w:rPr>
        <w:t>, advocates for the integration of natural materials in art-making to promote creativity, environmental aw</w:t>
      </w:r>
      <w:r>
        <w:rPr>
          <w:sz w:val="24"/>
          <w:szCs w:val="24"/>
        </w:rPr>
        <w:t>areness, and experiential learning among children. His work emphasizes the educational value of hands-on, eco-conscious activities such as making natural crayons which directly supports the conceptual framework of the present study. It establishes the rele</w:t>
      </w:r>
      <w:r>
        <w:rPr>
          <w:sz w:val="24"/>
          <w:szCs w:val="24"/>
        </w:rPr>
        <w:t xml:space="preserve">vance of using botanical pigments and natural waxes like soy, </w:t>
      </w:r>
      <w:r>
        <w:rPr>
          <w:sz w:val="24"/>
          <w:szCs w:val="24"/>
        </w:rPr>
        <w:lastRenderedPageBreak/>
        <w:t>palm, and beeswax as sustainable materials that align with environmental and educational goals.</w:t>
      </w:r>
    </w:p>
    <w:p w:rsidR="0017429B" w:rsidRDefault="001E122F">
      <w:pPr>
        <w:spacing w:before="240" w:after="240" w:line="480" w:lineRule="auto"/>
        <w:ind w:firstLine="720"/>
        <w:jc w:val="both"/>
        <w:rPr>
          <w:sz w:val="24"/>
          <w:szCs w:val="24"/>
        </w:rPr>
      </w:pPr>
      <w:r>
        <w:rPr>
          <w:sz w:val="24"/>
          <w:szCs w:val="24"/>
        </w:rPr>
        <w:t xml:space="preserve">Similarly, </w:t>
      </w:r>
      <w:proofErr w:type="spellStart"/>
      <w:r>
        <w:rPr>
          <w:sz w:val="24"/>
          <w:szCs w:val="24"/>
        </w:rPr>
        <w:t>Becchi</w:t>
      </w:r>
      <w:proofErr w:type="spellEnd"/>
      <w:r>
        <w:rPr>
          <w:sz w:val="24"/>
          <w:szCs w:val="24"/>
        </w:rPr>
        <w:t xml:space="preserve"> (2021</w:t>
      </w:r>
      <w:proofErr w:type="gramStart"/>
      <w:r>
        <w:rPr>
          <w:sz w:val="24"/>
          <w:szCs w:val="24"/>
        </w:rPr>
        <w:t>),</w:t>
      </w:r>
      <w:proofErr w:type="gramEnd"/>
      <w:r>
        <w:rPr>
          <w:sz w:val="24"/>
          <w:szCs w:val="24"/>
        </w:rPr>
        <w:t xml:space="preserve"> discusses the </w:t>
      </w:r>
      <w:proofErr w:type="spellStart"/>
      <w:r>
        <w:rPr>
          <w:i/>
          <w:iCs/>
          <w:sz w:val="24"/>
          <w:szCs w:val="24"/>
        </w:rPr>
        <w:t>Oyasai</w:t>
      </w:r>
      <w:proofErr w:type="spellEnd"/>
      <w:r>
        <w:rPr>
          <w:i/>
          <w:iCs/>
          <w:sz w:val="24"/>
          <w:szCs w:val="24"/>
        </w:rPr>
        <w:t xml:space="preserve"> Crayons</w:t>
      </w:r>
      <w:r>
        <w:rPr>
          <w:sz w:val="24"/>
          <w:szCs w:val="24"/>
        </w:rPr>
        <w:t xml:space="preserve"> project by Naoko Kimura, which uses vegetab</w:t>
      </w:r>
      <w:r>
        <w:rPr>
          <w:sz w:val="24"/>
          <w:szCs w:val="24"/>
        </w:rPr>
        <w:t>le scraps and rice bran oil to produce non-toxic and biodegradable crayons. This study highlights the feasibility of transforming organic waste into vibrant and safe art materials, providing an applied model for integrating plant-based pigments and biodegr</w:t>
      </w:r>
      <w:r>
        <w:rPr>
          <w:sz w:val="24"/>
          <w:szCs w:val="24"/>
        </w:rPr>
        <w:t>adable waxes. The findings support the methodological approach of this study in evaluating eco-crayon performance based on sustainability, safety, and usability.</w:t>
      </w:r>
    </w:p>
    <w:p w:rsidR="0017429B" w:rsidRDefault="001E122F">
      <w:pPr>
        <w:spacing w:before="240" w:after="240" w:line="480" w:lineRule="auto"/>
        <w:ind w:firstLine="720"/>
        <w:jc w:val="both"/>
        <w:rPr>
          <w:sz w:val="24"/>
          <w:szCs w:val="24"/>
        </w:rPr>
      </w:pPr>
      <w:r>
        <w:rPr>
          <w:sz w:val="24"/>
          <w:szCs w:val="24"/>
        </w:rPr>
        <w:t>Hickey and King (2000), provide a comprehensive botanical reference that aids in identifying p</w:t>
      </w:r>
      <w:r>
        <w:rPr>
          <w:sz w:val="24"/>
          <w:szCs w:val="24"/>
        </w:rPr>
        <w:t>igment-rich plant species suitable for use in crayon formulation. Their work supports the current study’s material selection process by offering scientific bases for classifying flowers with strong color potential and ensuring accurate pigment extraction f</w:t>
      </w:r>
      <w:r>
        <w:rPr>
          <w:sz w:val="24"/>
          <w:szCs w:val="24"/>
        </w:rPr>
        <w:t>rom botanical sources.</w:t>
      </w:r>
    </w:p>
    <w:p w:rsidR="0017429B" w:rsidRDefault="001E122F">
      <w:pPr>
        <w:spacing w:before="240" w:after="240" w:line="480" w:lineRule="auto"/>
        <w:ind w:firstLine="720"/>
        <w:jc w:val="both"/>
        <w:rPr>
          <w:sz w:val="24"/>
          <w:szCs w:val="24"/>
        </w:rPr>
      </w:pPr>
      <w:r>
        <w:rPr>
          <w:sz w:val="24"/>
          <w:szCs w:val="24"/>
        </w:rPr>
        <w:t xml:space="preserve">Romero et al. (2021), present an experimental study on producing </w:t>
      </w:r>
      <w:proofErr w:type="spellStart"/>
      <w:r>
        <w:rPr>
          <w:sz w:val="24"/>
          <w:szCs w:val="24"/>
        </w:rPr>
        <w:t>bioparaffin</w:t>
      </w:r>
      <w:proofErr w:type="spellEnd"/>
      <w:r>
        <w:rPr>
          <w:sz w:val="24"/>
          <w:szCs w:val="24"/>
        </w:rPr>
        <w:t xml:space="preserve"> wax from soybean oil, demonstrating that soy-based waxes can replicate the thermal and physical properties of conventional paraffin. This directly informs t</w:t>
      </w:r>
      <w:r>
        <w:rPr>
          <w:sz w:val="24"/>
          <w:szCs w:val="24"/>
        </w:rPr>
        <w:t>he use of soy wax as a binder in eco-crayon development, ensuring appropriate texture, melting point, and durability while maintaining biodegradability and non-toxicity.</w:t>
      </w:r>
    </w:p>
    <w:p w:rsidR="0017429B" w:rsidRDefault="001E122F">
      <w:pPr>
        <w:spacing w:line="480" w:lineRule="auto"/>
        <w:ind w:firstLine="720"/>
        <w:jc w:val="both"/>
        <w:rPr>
          <w:sz w:val="24"/>
          <w:szCs w:val="24"/>
        </w:rPr>
      </w:pPr>
      <w:r>
        <w:rPr>
          <w:sz w:val="24"/>
          <w:szCs w:val="24"/>
        </w:rPr>
        <w:lastRenderedPageBreak/>
        <w:t xml:space="preserve">Complementing this, Alexander et al. (2023), explore the application of natural waxes </w:t>
      </w:r>
      <w:r>
        <w:rPr>
          <w:sz w:val="24"/>
          <w:szCs w:val="24"/>
        </w:rPr>
        <w:t xml:space="preserve">such as soy, beeswax, </w:t>
      </w:r>
      <w:proofErr w:type="spellStart"/>
      <w:r>
        <w:rPr>
          <w:sz w:val="24"/>
          <w:szCs w:val="24"/>
        </w:rPr>
        <w:t>candelilla</w:t>
      </w:r>
      <w:proofErr w:type="spellEnd"/>
      <w:r>
        <w:rPr>
          <w:sz w:val="24"/>
          <w:szCs w:val="24"/>
        </w:rPr>
        <w:t>, and carnauba wax in enhancing the durability and water resistance of biodegradable materials. Their findings provide technical insights into how wax types influence hardness, stability, and moisture resistance, which are v</w:t>
      </w:r>
      <w:r>
        <w:rPr>
          <w:sz w:val="24"/>
          <w:szCs w:val="24"/>
        </w:rPr>
        <w:t>ital parameters in optimizing eco-crayon texture and resilience under varying conditions.</w:t>
      </w:r>
    </w:p>
    <w:p w:rsidR="0017429B" w:rsidRDefault="0017429B">
      <w:pPr>
        <w:spacing w:line="480" w:lineRule="auto"/>
        <w:jc w:val="both"/>
        <w:rPr>
          <w:sz w:val="24"/>
          <w:szCs w:val="24"/>
        </w:rPr>
      </w:pPr>
    </w:p>
    <w:p w:rsidR="0017429B" w:rsidRDefault="001E122F">
      <w:pPr>
        <w:spacing w:before="200" w:line="480" w:lineRule="auto"/>
        <w:jc w:val="both"/>
        <w:rPr>
          <w:b/>
          <w:bCs/>
          <w:sz w:val="24"/>
          <w:szCs w:val="24"/>
        </w:rPr>
      </w:pPr>
      <w:r>
        <w:rPr>
          <w:b/>
          <w:bCs/>
          <w:sz w:val="24"/>
          <w:szCs w:val="24"/>
        </w:rPr>
        <w:t>C.       Statement of the Problem</w:t>
      </w:r>
    </w:p>
    <w:p w:rsidR="0017429B" w:rsidRDefault="001E122F">
      <w:pPr>
        <w:spacing w:line="480" w:lineRule="auto"/>
        <w:ind w:firstLine="720"/>
        <w:jc w:val="both"/>
        <w:rPr>
          <w:sz w:val="24"/>
          <w:szCs w:val="24"/>
        </w:rPr>
      </w:pPr>
      <w:r>
        <w:rPr>
          <w:sz w:val="24"/>
          <w:szCs w:val="24"/>
        </w:rPr>
        <w:t>This study seeks to address the increasing demand for safe, eco-friendly, and sustainable art materials for young learners by devel</w:t>
      </w:r>
      <w:r>
        <w:rPr>
          <w:sz w:val="24"/>
          <w:szCs w:val="24"/>
        </w:rPr>
        <w:t>oping eco-crayons made from natural pigments, botanical flower extracts, and natural waxes. Specifically, the problem of this study is expressed in the following questions:</w:t>
      </w:r>
    </w:p>
    <w:p w:rsidR="0017429B" w:rsidRDefault="001E122F">
      <w:pPr>
        <w:numPr>
          <w:ilvl w:val="0"/>
          <w:numId w:val="11"/>
        </w:numPr>
        <w:spacing w:line="480" w:lineRule="auto"/>
        <w:jc w:val="both"/>
        <w:rPr>
          <w:sz w:val="24"/>
          <w:szCs w:val="24"/>
        </w:rPr>
      </w:pPr>
      <w:r>
        <w:rPr>
          <w:sz w:val="24"/>
          <w:szCs w:val="24"/>
        </w:rPr>
        <w:t>How do soy wax, palm wax, and beeswax affect the physical properties of eco-crayons</w:t>
      </w:r>
      <w:r>
        <w:rPr>
          <w:sz w:val="24"/>
          <w:szCs w:val="24"/>
        </w:rPr>
        <w:t xml:space="preserve"> in terms of durability?</w:t>
      </w:r>
    </w:p>
    <w:p w:rsidR="0017429B" w:rsidRDefault="001E122F">
      <w:pPr>
        <w:numPr>
          <w:ilvl w:val="0"/>
          <w:numId w:val="11"/>
        </w:numPr>
        <w:spacing w:line="480" w:lineRule="auto"/>
        <w:jc w:val="both"/>
        <w:rPr>
          <w:sz w:val="24"/>
          <w:szCs w:val="24"/>
        </w:rPr>
      </w:pPr>
      <w:r>
        <w:rPr>
          <w:sz w:val="24"/>
          <w:szCs w:val="24"/>
        </w:rPr>
        <w:t>How does the color vibrancy of eco-crayons affect the functionality of those made from natural waxes such as palm wax, soy wax, and beeswax and botanical pigments extracted from rose for red color, butterfly pea flower for blue col</w:t>
      </w:r>
      <w:r>
        <w:rPr>
          <w:sz w:val="24"/>
          <w:szCs w:val="24"/>
        </w:rPr>
        <w:t>or, and sunflower for yellow color?</w:t>
      </w:r>
    </w:p>
    <w:p w:rsidR="0017429B" w:rsidRDefault="0017429B">
      <w:pPr>
        <w:spacing w:line="480" w:lineRule="auto"/>
        <w:jc w:val="both"/>
        <w:rPr>
          <w:sz w:val="24"/>
          <w:szCs w:val="24"/>
        </w:rPr>
      </w:pPr>
    </w:p>
    <w:p w:rsidR="0017429B" w:rsidRDefault="001E122F">
      <w:pPr>
        <w:spacing w:line="480" w:lineRule="auto"/>
        <w:jc w:val="both"/>
        <w:rPr>
          <w:b/>
          <w:bCs/>
          <w:sz w:val="24"/>
          <w:szCs w:val="24"/>
        </w:rPr>
      </w:pPr>
      <w:r>
        <w:rPr>
          <w:b/>
          <w:bCs/>
          <w:sz w:val="24"/>
          <w:szCs w:val="24"/>
        </w:rPr>
        <w:t>D.       Objectives</w:t>
      </w:r>
    </w:p>
    <w:p w:rsidR="0017429B" w:rsidRDefault="001E122F">
      <w:pPr>
        <w:spacing w:line="480" w:lineRule="auto"/>
        <w:ind w:firstLine="720"/>
        <w:jc w:val="both"/>
        <w:rPr>
          <w:sz w:val="24"/>
          <w:szCs w:val="24"/>
        </w:rPr>
      </w:pPr>
      <w:r>
        <w:rPr>
          <w:sz w:val="24"/>
          <w:szCs w:val="24"/>
        </w:rPr>
        <w:t>To evaluate the effectiveness of eco-crayons made from botanical flowers and natural waxes as a sustainable alternative to commercial crayons in terms of:</w:t>
      </w:r>
    </w:p>
    <w:p w:rsidR="0017429B" w:rsidRDefault="001E122F">
      <w:pPr>
        <w:numPr>
          <w:ilvl w:val="0"/>
          <w:numId w:val="9"/>
        </w:numPr>
        <w:spacing w:line="480" w:lineRule="auto"/>
        <w:jc w:val="both"/>
        <w:rPr>
          <w:sz w:val="24"/>
          <w:szCs w:val="24"/>
        </w:rPr>
      </w:pPr>
      <w:r>
        <w:rPr>
          <w:sz w:val="24"/>
          <w:szCs w:val="24"/>
        </w:rPr>
        <w:lastRenderedPageBreak/>
        <w:t xml:space="preserve">Resistance to wear and breakage is a measure of durability; and </w:t>
      </w:r>
    </w:p>
    <w:p w:rsidR="0017429B" w:rsidRDefault="001E122F">
      <w:pPr>
        <w:numPr>
          <w:ilvl w:val="0"/>
          <w:numId w:val="9"/>
        </w:numPr>
        <w:spacing w:line="480" w:lineRule="auto"/>
        <w:jc w:val="both"/>
        <w:rPr>
          <w:sz w:val="24"/>
          <w:szCs w:val="24"/>
        </w:rPr>
      </w:pPr>
      <w:r>
        <w:rPr>
          <w:sz w:val="24"/>
          <w:szCs w:val="24"/>
        </w:rPr>
        <w:t>When applied to paper, color quality is determined by the color vibrancy and consistency</w:t>
      </w:r>
    </w:p>
    <w:p w:rsidR="0017429B" w:rsidRDefault="0017429B">
      <w:pPr>
        <w:spacing w:line="480" w:lineRule="auto"/>
        <w:jc w:val="both"/>
        <w:rPr>
          <w:sz w:val="24"/>
          <w:szCs w:val="24"/>
        </w:rPr>
      </w:pPr>
    </w:p>
    <w:p w:rsidR="0017429B" w:rsidRDefault="001E122F">
      <w:pPr>
        <w:spacing w:line="480" w:lineRule="auto"/>
        <w:jc w:val="both"/>
        <w:rPr>
          <w:b/>
          <w:bCs/>
          <w:sz w:val="24"/>
          <w:szCs w:val="24"/>
        </w:rPr>
      </w:pPr>
      <w:r>
        <w:rPr>
          <w:b/>
          <w:bCs/>
          <w:sz w:val="24"/>
          <w:szCs w:val="24"/>
        </w:rPr>
        <w:t xml:space="preserve">E.        Conceptual Framework </w:t>
      </w:r>
    </w:p>
    <w:p w:rsidR="0017429B" w:rsidRDefault="001E122F">
      <w:pPr>
        <w:spacing w:line="360" w:lineRule="auto"/>
        <w:ind w:firstLine="360"/>
        <w:jc w:val="center"/>
        <w:rPr>
          <w:b/>
          <w:bCs/>
          <w:i/>
          <w:iCs/>
          <w:sz w:val="24"/>
          <w:szCs w:val="24"/>
        </w:rPr>
      </w:pPr>
      <w:r>
        <w:rPr>
          <w:b/>
          <w:bCs/>
          <w:sz w:val="24"/>
          <w:szCs w:val="24"/>
        </w:rPr>
        <w:t xml:space="preserve">Figure 1.1 </w:t>
      </w:r>
      <w:proofErr w:type="gramStart"/>
      <w:r>
        <w:rPr>
          <w:i/>
          <w:iCs/>
          <w:sz w:val="24"/>
          <w:szCs w:val="24"/>
        </w:rPr>
        <w:t>The</w:t>
      </w:r>
      <w:proofErr w:type="gramEnd"/>
      <w:r>
        <w:rPr>
          <w:i/>
          <w:iCs/>
          <w:sz w:val="24"/>
          <w:szCs w:val="24"/>
        </w:rPr>
        <w:t xml:space="preserve"> Conceptual Framework of the Study</w:t>
      </w:r>
    </w:p>
    <w:p w:rsidR="0017429B" w:rsidRDefault="001E122F">
      <w:pPr>
        <w:spacing w:before="240" w:after="240" w:line="480" w:lineRule="auto"/>
        <w:ind w:firstLine="1320"/>
        <w:jc w:val="both"/>
        <w:rPr>
          <w:b/>
          <w:bCs/>
          <w:sz w:val="24"/>
          <w:szCs w:val="24"/>
        </w:rPr>
      </w:pPr>
      <w:r>
        <w:rPr>
          <w:b/>
          <w:bCs/>
          <w:sz w:val="24"/>
          <w:szCs w:val="24"/>
        </w:rPr>
        <w:t>Independent Variable</w:t>
      </w:r>
      <w:r>
        <w:rPr>
          <w:b/>
          <w:bCs/>
          <w:sz w:val="24"/>
          <w:szCs w:val="24"/>
        </w:rPr>
        <w:t xml:space="preserve">                                 Dependent Variable</w:t>
      </w:r>
      <w:r>
        <w:rPr>
          <w:noProof/>
          <w:lang w:val="en-IN"/>
        </w:rPr>
        <mc:AlternateContent>
          <mc:Choice Requires="wps">
            <w:drawing>
              <wp:anchor distT="0" distB="0" distL="114300" distR="114300" simplePos="0" relativeHeight="251658240" behindDoc="0" locked="0" layoutInCell="1" hidden="0" allowOverlap="1">
                <wp:simplePos x="0" y="0"/>
                <wp:positionH relativeFrom="column">
                  <wp:posOffset>509588</wp:posOffset>
                </wp:positionH>
                <wp:positionV relativeFrom="paragraph">
                  <wp:posOffset>404813</wp:posOffset>
                </wp:positionV>
                <wp:extent cx="2114550" cy="1381125"/>
                <wp:effectExtent l="0" t="0" r="0" b="0"/>
                <wp:wrapNone/>
                <wp:docPr id="3" name="Rectangle 3"/>
                <wp:cNvGraphicFramePr/>
                <a:graphic xmlns:a="http://schemas.openxmlformats.org/drawingml/2006/main">
                  <a:graphicData uri="http://schemas.microsoft.com/office/word/2010/wordprocessingShape">
                    <wps:wsp>
                      <wps:cNvSpPr/>
                      <wps:spPr>
                        <a:xfrm>
                          <a:off x="4259198" y="3096105"/>
                          <a:ext cx="2173605" cy="1367790"/>
                        </a:xfrm>
                        <a:prstGeom prst="rect">
                          <a:avLst/>
                        </a:prstGeom>
                        <a:solidFill>
                          <a:schemeClr val="lt1"/>
                        </a:solidFill>
                        <a:ln w="9525" cap="flat" cmpd="sng">
                          <a:solidFill>
                            <a:schemeClr val="lt1"/>
                          </a:solidFill>
                          <a:prstDash val="solid"/>
                          <a:round/>
                          <a:headEnd type="none" w="sm" len="sm"/>
                          <a:tailEnd type="none" w="sm" len="sm"/>
                        </a:ln>
                      </wps:spPr>
                      <wps:txbx>
                        <w:txbxContent>
                          <w:p w:rsidR="0017429B" w:rsidRDefault="001E122F">
                            <w:pPr>
                              <w:spacing w:line="275" w:lineRule="auto"/>
                              <w:ind w:left="200"/>
                              <w:textDirection w:val="btLr"/>
                            </w:pPr>
                            <w:r>
                              <w:rPr>
                                <w:color w:val="000000"/>
                              </w:rPr>
                              <w:t>Types of flowers to used - rose for red color, butterfly pea for blue color, sunflower for yellow color</w:t>
                            </w:r>
                          </w:p>
                          <w:p w:rsidR="0017429B" w:rsidRDefault="001E122F">
                            <w:pPr>
                              <w:spacing w:line="275" w:lineRule="auto"/>
                              <w:ind w:left="200"/>
                              <w:textDirection w:val="btLr"/>
                            </w:pPr>
                            <w:r>
                              <w:rPr>
                                <w:color w:val="000000"/>
                              </w:rPr>
                              <w:t>Types of natural wax to used - soy wax, palm wax, and bees wax</w:t>
                            </w:r>
                          </w:p>
                        </w:txbxContent>
                      </wps:txbx>
                      <wps:bodyPr spcFirstLastPara="1" wrap="square" lIns="91425" tIns="45700" rIns="91425" bIns="45700" anchor="t" anchorCtr="0">
                        <a:noAutofit/>
                      </wps:bodyPr>
                    </wps:wsp>
                  </a:graphicData>
                </a:graphic>
              </wp:anchor>
            </w:drawing>
          </mc:Choice>
          <mc:Fallback>
            <w:pict>
              <v:rect id="Rectangle 3" o:spid="_x0000_s1026" style="position:absolute;left:0;text-align:left;margin-left:40.15pt;margin-top:31.9pt;width:166.5pt;height:10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" fillcolor="white [3201]" strokecolor="white [3201]">
                <v:stroke startarrowwidth="narrow" startarrowlength="short" endarrowwidth="narrow" endarrowlength="short" joinstyle="round"/>
                <v:textbox inset="2.53958mm,1.2694mm,2.53958mm,1.2694mm">
                  <w:txbxContent>
                    <w:p w:rsidR="0017429B" w:rsidRDefault="001E122F">
                      <w:pPr>
                        <w:spacing w:line="275" w:lineRule="auto"/>
                        <w:ind w:left="200"/>
                        <w:textDirection w:val="btLr"/>
                      </w:pPr>
                      <w:r>
                        <w:rPr>
                          <w:color w:val="000000"/>
                        </w:rPr>
                        <w:t>Types of flowers to used - rose for red color, butterfly pea for blue color, sunflower for yellow color</w:t>
                      </w:r>
                    </w:p>
                    <w:p w:rsidR="0017429B" w:rsidRDefault="001E122F">
                      <w:pPr>
                        <w:spacing w:line="275" w:lineRule="auto"/>
                        <w:ind w:left="200"/>
                        <w:textDirection w:val="btLr"/>
                      </w:pPr>
                      <w:r>
                        <w:rPr>
                          <w:color w:val="000000"/>
                        </w:rPr>
                        <w:t>Types of natural wax to used - soy wax, palm wax, and bees wax</w:t>
                      </w:r>
                    </w:p>
                  </w:txbxContent>
                </v:textbox>
              </v:rect>
            </w:pict>
          </mc:Fallback>
        </mc:AlternateContent>
      </w:r>
      <w:r>
        <w:rPr>
          <w:noProof/>
          <w:lang w:val="en-IN"/>
        </w:rPr>
        <mc:AlternateContent>
          <mc:Choice Requires="wps">
            <w:drawing>
              <wp:anchor distT="0" distB="0" distL="114300" distR="114300" simplePos="0" relativeHeight="251659264" behindDoc="1" locked="0" layoutInCell="1" hidden="0" allowOverlap="1">
                <wp:simplePos x="0" y="0"/>
                <wp:positionH relativeFrom="column">
                  <wp:posOffset>361950</wp:posOffset>
                </wp:positionH>
                <wp:positionV relativeFrom="paragraph">
                  <wp:posOffset>29989</wp:posOffset>
                </wp:positionV>
                <wp:extent cx="2476500" cy="1990725"/>
                <wp:effectExtent l="0" t="0" r="0" b="0"/>
                <wp:wrapNone/>
                <wp:docPr id="4" name="Rounded Rectangle 4"/>
                <wp:cNvGraphicFramePr/>
                <a:graphic xmlns:a="http://schemas.openxmlformats.org/drawingml/2006/main">
                  <a:graphicData uri="http://schemas.microsoft.com/office/word/2010/wordprocessingShape">
                    <wps:wsp>
                      <wps:cNvSpPr/>
                      <wps:spPr>
                        <a:xfrm>
                          <a:off x="4118545" y="2608108"/>
                          <a:ext cx="2454910" cy="2343785"/>
                        </a:xfrm>
                        <a:prstGeom prst="roundRect">
                          <a:avLst>
                            <a:gd name="adj" fmla="val 16667"/>
                          </a:avLst>
                        </a:prstGeom>
                        <a:noFill/>
                        <a:ln w="25400" cap="flat" cmpd="sng">
                          <a:solidFill>
                            <a:schemeClr val="accent1"/>
                          </a:solidFill>
                          <a:prstDash val="solid"/>
                          <a:round/>
                          <a:headEnd type="none" w="sm" len="sm"/>
                          <a:tailEnd type="none" w="sm" len="sm"/>
                        </a:ln>
                      </wps:spPr>
                      <wps:txbx>
                        <w:txbxContent>
                          <w:p w:rsidR="0017429B" w:rsidRDefault="0017429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ounded Rectangle 4" o:spid="_x0000_s1027" style="position:absolute;left:0;text-align:left;margin-left:28.5pt;margin-top:2.35pt;width:195pt;height:156.7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" filled="f" strokecolor="#4f81bd [3204]" strokeweight="2pt">
                <v:stroke startarrowwidth="narrow" startarrowlength="short" endarrowwidth="narrow" endarrowlength="short"/>
                <v:textbox inset="2.53958mm,2.53958mm,2.53958mm,2.53958mm">
                  <w:txbxContent>
                    <w:p w:rsidR="0017429B" w:rsidRDefault="0017429B">
                      <w:pPr>
                        <w:spacing w:line="240" w:lineRule="auto"/>
                        <w:textDirection w:val="btLr"/>
                      </w:pPr>
                    </w:p>
                  </w:txbxContent>
                </v:textbox>
              </v:roundrect>
            </w:pict>
          </mc:Fallback>
        </mc:AlternateContent>
      </w:r>
      <w:r>
        <w:rPr>
          <w:noProof/>
          <w:lang w:val="en-IN"/>
        </w:rPr>
        <mc:AlternateContent>
          <mc:Choice Requires="wps">
            <w:drawing>
              <wp:anchor distT="0" distB="0" distL="114300" distR="114300" simplePos="0" relativeHeight="251660288" behindDoc="1" locked="0" layoutInCell="1" hidden="0" allowOverlap="1">
                <wp:simplePos x="0" y="0"/>
                <wp:positionH relativeFrom="column">
                  <wp:posOffset>3276600</wp:posOffset>
                </wp:positionH>
                <wp:positionV relativeFrom="paragraph">
                  <wp:posOffset>28575</wp:posOffset>
                </wp:positionV>
                <wp:extent cx="2476500" cy="1992139"/>
                <wp:effectExtent l="0" t="0" r="0" b="0"/>
                <wp:wrapNone/>
                <wp:docPr id="2" name="Rounded Rectangle 2"/>
                <wp:cNvGraphicFramePr/>
                <a:graphic xmlns:a="http://schemas.openxmlformats.org/drawingml/2006/main">
                  <a:graphicData uri="http://schemas.microsoft.com/office/word/2010/wordprocessingShape">
                    <wps:wsp>
                      <wps:cNvSpPr/>
                      <wps:spPr>
                        <a:xfrm>
                          <a:off x="4118545" y="2598583"/>
                          <a:ext cx="2454910" cy="2362835"/>
                        </a:xfrm>
                        <a:prstGeom prst="roundRect">
                          <a:avLst>
                            <a:gd name="adj" fmla="val 16667"/>
                          </a:avLst>
                        </a:prstGeom>
                        <a:noFill/>
                        <a:ln w="25400" cap="flat" cmpd="sng">
                          <a:solidFill>
                            <a:schemeClr val="accent1"/>
                          </a:solidFill>
                          <a:prstDash val="solid"/>
                          <a:round/>
                          <a:headEnd type="none" w="sm" len="sm"/>
                          <a:tailEnd type="none" w="sm" len="sm"/>
                        </a:ln>
                      </wps:spPr>
                      <wps:txbx>
                        <w:txbxContent>
                          <w:p w:rsidR="0017429B" w:rsidRDefault="0017429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ounded Rectangle 2" o:spid="_x0000_s1028" style="position:absolute;left:0;text-align:left;margin-left:258pt;margin-top:2.25pt;width:195pt;height:156.8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" filled="f" strokecolor="#4f81bd [3204]" strokeweight="2pt">
                <v:stroke startarrowwidth="narrow" startarrowlength="short" endarrowwidth="narrow" endarrowlength="short"/>
                <v:textbox inset="2.53958mm,2.53958mm,2.53958mm,2.53958mm">
                  <w:txbxContent>
                    <w:p w:rsidR="0017429B" w:rsidRDefault="0017429B">
                      <w:pPr>
                        <w:spacing w:line="240" w:lineRule="auto"/>
                        <w:textDirection w:val="btLr"/>
                      </w:pPr>
                    </w:p>
                  </w:txbxContent>
                </v:textbox>
              </v:roundrect>
            </w:pict>
          </mc:Fallback>
        </mc:AlternateContent>
      </w:r>
      <w:r>
        <w:rPr>
          <w:noProof/>
          <w:lang w:val="en-IN"/>
        </w:rPr>
        <mc:AlternateContent>
          <mc:Choice Requires="wps">
            <w:drawing>
              <wp:anchor distT="0" distB="0" distL="114300" distR="114300" simplePos="0" relativeHeight="251661312" behindDoc="0" locked="0" layoutInCell="1" hidden="0" allowOverlap="1">
                <wp:simplePos x="0" y="0"/>
                <wp:positionH relativeFrom="column">
                  <wp:posOffset>3543300</wp:posOffset>
                </wp:positionH>
                <wp:positionV relativeFrom="paragraph">
                  <wp:posOffset>500063</wp:posOffset>
                </wp:positionV>
                <wp:extent cx="1945005" cy="1203960"/>
                <wp:effectExtent l="0" t="0" r="0" b="0"/>
                <wp:wrapNone/>
                <wp:docPr id="1" name="Rectangle 1"/>
                <wp:cNvGraphicFramePr/>
                <a:graphic xmlns:a="http://schemas.openxmlformats.org/drawingml/2006/main">
                  <a:graphicData uri="http://schemas.microsoft.com/office/word/2010/wordprocessingShape">
                    <wps:wsp>
                      <wps:cNvSpPr/>
                      <wps:spPr>
                        <a:xfrm>
                          <a:off x="4378260" y="3182783"/>
                          <a:ext cx="1935480" cy="1194435"/>
                        </a:xfrm>
                        <a:prstGeom prst="rect">
                          <a:avLst/>
                        </a:prstGeom>
                        <a:solidFill>
                          <a:schemeClr val="lt1"/>
                        </a:solidFill>
                        <a:ln w="9525" cap="flat" cmpd="sng">
                          <a:solidFill>
                            <a:schemeClr val="lt1"/>
                          </a:solidFill>
                          <a:prstDash val="solid"/>
                          <a:round/>
                          <a:headEnd type="none" w="sm" len="sm"/>
                          <a:tailEnd type="none" w="sm" len="sm"/>
                        </a:ln>
                      </wps:spPr>
                      <wps:txbx>
                        <w:txbxContent>
                          <w:p w:rsidR="0017429B" w:rsidRDefault="001E122F">
                            <w:pPr>
                              <w:spacing w:line="275" w:lineRule="auto"/>
                              <w:ind w:left="200"/>
                              <w:textDirection w:val="btLr"/>
                            </w:pPr>
                            <w:r>
                              <w:rPr>
                                <w:color w:val="000000"/>
                              </w:rPr>
                              <w:t>Color Vibrancy - how vib</w:t>
                            </w:r>
                            <w:r>
                              <w:rPr>
                                <w:color w:val="000000"/>
                              </w:rPr>
                              <w:t>rant the color would be</w:t>
                            </w:r>
                          </w:p>
                          <w:p w:rsidR="0017429B" w:rsidRDefault="001E122F">
                            <w:pPr>
                              <w:spacing w:line="275" w:lineRule="auto"/>
                              <w:ind w:left="200"/>
                              <w:textDirection w:val="btLr"/>
                            </w:pPr>
                            <w:r>
                              <w:rPr>
                                <w:color w:val="000000"/>
                              </w:rPr>
                              <w:t>Durability- if the crayons are not easy to break</w:t>
                            </w:r>
                          </w:p>
                        </w:txbxContent>
                      </wps:txbx>
                      <wps:bodyPr spcFirstLastPara="1" wrap="square" lIns="91425" tIns="45700" rIns="91425" bIns="45700" anchor="t" anchorCtr="0">
                        <a:noAutofit/>
                      </wps:bodyPr>
                    </wps:wsp>
                  </a:graphicData>
                </a:graphic>
              </wp:anchor>
            </w:drawing>
          </mc:Choice>
          <mc:Fallback>
            <w:pict>
              <v:rect id="Rectangle 1" o:spid="_x0000_s1029" style="position:absolute;left:0;text-align:left;margin-left:279pt;margin-top:39.4pt;width:153.15pt;height:94.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" fillcolor="white [3201]" strokecolor="white [3201]">
                <v:stroke startarrowwidth="narrow" startarrowlength="short" endarrowwidth="narrow" endarrowlength="short" joinstyle="round"/>
                <v:textbox inset="2.53958mm,1.2694mm,2.53958mm,1.2694mm">
                  <w:txbxContent>
                    <w:p w:rsidR="0017429B" w:rsidRDefault="001E122F">
                      <w:pPr>
                        <w:spacing w:line="275" w:lineRule="auto"/>
                        <w:ind w:left="200"/>
                        <w:textDirection w:val="btLr"/>
                      </w:pPr>
                      <w:r>
                        <w:rPr>
                          <w:color w:val="000000"/>
                        </w:rPr>
                        <w:t>Color Vibrancy - how vib</w:t>
                      </w:r>
                      <w:r>
                        <w:rPr>
                          <w:color w:val="000000"/>
                        </w:rPr>
                        <w:t>rant the color would be</w:t>
                      </w:r>
                    </w:p>
                    <w:p w:rsidR="0017429B" w:rsidRDefault="001E122F">
                      <w:pPr>
                        <w:spacing w:line="275" w:lineRule="auto"/>
                        <w:ind w:left="200"/>
                        <w:textDirection w:val="btLr"/>
                      </w:pPr>
                      <w:r>
                        <w:rPr>
                          <w:color w:val="000000"/>
                        </w:rPr>
                        <w:t>Durability- if the crayons are not easy to break</w:t>
                      </w:r>
                    </w:p>
                  </w:txbxContent>
                </v:textbox>
              </v:rect>
            </w:pict>
          </mc:Fallback>
        </mc:AlternateContent>
      </w:r>
      <w:r>
        <w:rPr>
          <w:noProof/>
          <w:lang w:val="en-IN"/>
        </w:rPr>
        <w:drawing>
          <wp:anchor distT="114300" distB="114300" distL="114300" distR="114300" simplePos="0" relativeHeight="251662336" behindDoc="0" locked="0" layoutInCell="1" hidden="0" allowOverlap="1">
            <wp:simplePos x="0" y="0"/>
            <wp:positionH relativeFrom="column">
              <wp:posOffset>2628900</wp:posOffset>
            </wp:positionH>
            <wp:positionV relativeFrom="paragraph">
              <wp:posOffset>762000</wp:posOffset>
            </wp:positionV>
            <wp:extent cx="813798" cy="525363"/>
            <wp:effectExtent l="0" t="0" r="0" b="0"/>
            <wp:wrapNone/>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813798" cy="525363"/>
                    </a:xfrm>
                    <a:prstGeom prst="rect">
                      <a:avLst/>
                    </a:prstGeom>
                    <a:ln/>
                  </pic:spPr>
                </pic:pic>
              </a:graphicData>
            </a:graphic>
          </wp:anchor>
        </w:drawing>
      </w:r>
    </w:p>
    <w:p w:rsidR="0017429B" w:rsidRDefault="0017429B">
      <w:pPr>
        <w:spacing w:before="240" w:after="240" w:line="480" w:lineRule="auto"/>
        <w:jc w:val="both"/>
        <w:rPr>
          <w:b/>
          <w:bCs/>
          <w:sz w:val="24"/>
          <w:szCs w:val="24"/>
        </w:rPr>
      </w:pPr>
    </w:p>
    <w:p w:rsidR="0017429B" w:rsidRDefault="0017429B">
      <w:pPr>
        <w:spacing w:before="240" w:after="240" w:line="480" w:lineRule="auto"/>
        <w:jc w:val="both"/>
        <w:rPr>
          <w:b/>
          <w:bCs/>
          <w:sz w:val="24"/>
          <w:szCs w:val="24"/>
        </w:rPr>
      </w:pPr>
    </w:p>
    <w:p w:rsidR="0017429B" w:rsidRDefault="0017429B">
      <w:pPr>
        <w:spacing w:before="240" w:after="240" w:line="480" w:lineRule="auto"/>
        <w:jc w:val="both"/>
        <w:rPr>
          <w:b/>
          <w:bCs/>
          <w:sz w:val="24"/>
          <w:szCs w:val="24"/>
        </w:rPr>
      </w:pPr>
    </w:p>
    <w:p w:rsidR="0017429B" w:rsidRDefault="001E122F">
      <w:pPr>
        <w:spacing w:before="200" w:after="200" w:line="480" w:lineRule="auto"/>
        <w:ind w:firstLine="720"/>
        <w:jc w:val="both"/>
        <w:rPr>
          <w:sz w:val="24"/>
          <w:szCs w:val="24"/>
        </w:rPr>
      </w:pPr>
      <w:bookmarkStart w:id="1" w:name="_lhfawyc2orkx" w:colFirst="0" w:colLast="0"/>
      <w:bookmarkEnd w:id="1"/>
      <w:r>
        <w:rPr>
          <w:sz w:val="24"/>
          <w:szCs w:val="24"/>
        </w:rPr>
        <w:t>Figure 1.1 shows the variables of the study. It can be observed that the types of flowers such as rose for red pigment, butterfly pea for blue pigment, and sunflower for yellow pigment as well as the types of waxes, namely soy wax, palm wax, and beeswax, s</w:t>
      </w:r>
      <w:r>
        <w:rPr>
          <w:sz w:val="24"/>
          <w:szCs w:val="24"/>
        </w:rPr>
        <w:t>erve as the independent variables</w:t>
      </w:r>
      <w:r>
        <w:rPr>
          <w:b/>
          <w:bCs/>
          <w:sz w:val="24"/>
          <w:szCs w:val="24"/>
        </w:rPr>
        <w:t xml:space="preserve"> </w:t>
      </w:r>
      <w:r>
        <w:rPr>
          <w:sz w:val="24"/>
          <w:szCs w:val="24"/>
        </w:rPr>
        <w:t>of the study. These variables are manipulated to determine their effects on the outcomes of the experiment. Conversely, color vibrancy</w:t>
      </w:r>
      <w:r>
        <w:rPr>
          <w:b/>
          <w:bCs/>
          <w:sz w:val="24"/>
          <w:szCs w:val="24"/>
        </w:rPr>
        <w:t xml:space="preserve"> </w:t>
      </w:r>
      <w:r>
        <w:rPr>
          <w:sz w:val="24"/>
          <w:szCs w:val="24"/>
        </w:rPr>
        <w:t>and durability</w:t>
      </w:r>
      <w:r>
        <w:rPr>
          <w:b/>
          <w:bCs/>
          <w:sz w:val="24"/>
          <w:szCs w:val="24"/>
        </w:rPr>
        <w:t xml:space="preserve"> </w:t>
      </w:r>
      <w:r>
        <w:rPr>
          <w:sz w:val="24"/>
          <w:szCs w:val="24"/>
        </w:rPr>
        <w:t>function as the dependent variables, as their values vary in response to</w:t>
      </w:r>
      <w:r>
        <w:rPr>
          <w:sz w:val="24"/>
          <w:szCs w:val="24"/>
        </w:rPr>
        <w:t xml:space="preserve"> changes in the independent variables. The measurements of these dependent variables depend on the concentration or amount of pigment and type of wax used in the formulation process.</w:t>
      </w:r>
    </w:p>
    <w:p w:rsidR="0017429B" w:rsidRDefault="0017429B">
      <w:pPr>
        <w:spacing w:line="480" w:lineRule="auto"/>
        <w:jc w:val="both"/>
        <w:rPr>
          <w:sz w:val="24"/>
          <w:szCs w:val="24"/>
        </w:rPr>
      </w:pPr>
      <w:bookmarkStart w:id="2" w:name="_plwae9x9nvct" w:colFirst="0" w:colLast="0"/>
      <w:bookmarkEnd w:id="2"/>
    </w:p>
    <w:p w:rsidR="0017429B" w:rsidRDefault="001E122F">
      <w:pPr>
        <w:spacing w:before="200" w:after="200" w:line="480" w:lineRule="auto"/>
        <w:jc w:val="both"/>
        <w:rPr>
          <w:b/>
          <w:bCs/>
          <w:sz w:val="24"/>
          <w:szCs w:val="24"/>
        </w:rPr>
      </w:pPr>
      <w:bookmarkStart w:id="3" w:name="_y4vzxgn8zfas" w:colFirst="0" w:colLast="0"/>
      <w:bookmarkEnd w:id="3"/>
      <w:r>
        <w:rPr>
          <w:b/>
          <w:bCs/>
          <w:sz w:val="24"/>
          <w:szCs w:val="24"/>
        </w:rPr>
        <w:lastRenderedPageBreak/>
        <w:t>F.          Hypothesis</w:t>
      </w:r>
    </w:p>
    <w:p w:rsidR="0017429B" w:rsidRDefault="001E122F">
      <w:pPr>
        <w:spacing w:before="200" w:after="200" w:line="480" w:lineRule="auto"/>
        <w:jc w:val="both"/>
        <w:rPr>
          <w:sz w:val="24"/>
          <w:szCs w:val="24"/>
        </w:rPr>
      </w:pPr>
      <w:r>
        <w:rPr>
          <w:b/>
          <w:bCs/>
          <w:sz w:val="24"/>
          <w:szCs w:val="24"/>
        </w:rPr>
        <w:t xml:space="preserve">  Null Hypothesis (H</w:t>
      </w:r>
      <w:r>
        <w:rPr>
          <w:b/>
          <w:bCs/>
          <w:sz w:val="18"/>
          <w:szCs w:val="18"/>
        </w:rPr>
        <w:t>0</w:t>
      </w:r>
      <w:r>
        <w:rPr>
          <w:b/>
          <w:bCs/>
          <w:sz w:val="24"/>
          <w:szCs w:val="24"/>
        </w:rPr>
        <w:t>)</w:t>
      </w:r>
      <w:r>
        <w:rPr>
          <w:sz w:val="24"/>
          <w:szCs w:val="24"/>
        </w:rPr>
        <w:t xml:space="preserve">: </w:t>
      </w:r>
    </w:p>
    <w:p w:rsidR="0017429B" w:rsidRDefault="001E122F">
      <w:pPr>
        <w:numPr>
          <w:ilvl w:val="0"/>
          <w:numId w:val="3"/>
        </w:numPr>
        <w:spacing w:line="480" w:lineRule="auto"/>
        <w:jc w:val="both"/>
        <w:rPr>
          <w:sz w:val="24"/>
          <w:szCs w:val="24"/>
        </w:rPr>
      </w:pPr>
      <w:r>
        <w:rPr>
          <w:sz w:val="24"/>
          <w:szCs w:val="24"/>
        </w:rPr>
        <w:t>At 5% level of significa</w:t>
      </w:r>
      <w:r>
        <w:rPr>
          <w:sz w:val="24"/>
          <w:szCs w:val="24"/>
        </w:rPr>
        <w:t xml:space="preserve">nce, there is no significant difference in the durability of eco-crayons made from soy wax, palm wax, and bees wax. </w:t>
      </w:r>
    </w:p>
    <w:p w:rsidR="0017429B" w:rsidRDefault="001E122F">
      <w:pPr>
        <w:numPr>
          <w:ilvl w:val="0"/>
          <w:numId w:val="3"/>
        </w:numPr>
        <w:spacing w:line="480" w:lineRule="auto"/>
        <w:jc w:val="both"/>
        <w:rPr>
          <w:sz w:val="24"/>
          <w:szCs w:val="24"/>
        </w:rPr>
      </w:pPr>
      <w:r>
        <w:rPr>
          <w:sz w:val="24"/>
          <w:szCs w:val="24"/>
        </w:rPr>
        <w:t>At 5% level of significance, there is no significant difference in the color vibrancy of eco-crayons made from soy wax, palm wax, and beesw</w:t>
      </w:r>
      <w:r>
        <w:rPr>
          <w:sz w:val="24"/>
          <w:szCs w:val="24"/>
        </w:rPr>
        <w:t>ax.</w:t>
      </w:r>
    </w:p>
    <w:p w:rsidR="0017429B" w:rsidRDefault="0017429B">
      <w:pPr>
        <w:spacing w:line="480" w:lineRule="auto"/>
        <w:jc w:val="both"/>
        <w:rPr>
          <w:sz w:val="24"/>
          <w:szCs w:val="24"/>
        </w:rPr>
      </w:pPr>
    </w:p>
    <w:p w:rsidR="0017429B" w:rsidRDefault="001E122F">
      <w:pPr>
        <w:spacing w:line="480" w:lineRule="auto"/>
        <w:jc w:val="both"/>
        <w:rPr>
          <w:b/>
          <w:bCs/>
          <w:sz w:val="24"/>
          <w:szCs w:val="24"/>
        </w:rPr>
      </w:pPr>
      <w:r>
        <w:rPr>
          <w:b/>
          <w:bCs/>
          <w:sz w:val="24"/>
          <w:szCs w:val="24"/>
        </w:rPr>
        <w:t>Alternative Hypothesis (H</w:t>
      </w:r>
      <w:r>
        <w:rPr>
          <w:b/>
          <w:bCs/>
          <w:sz w:val="18"/>
          <w:szCs w:val="18"/>
        </w:rPr>
        <w:t>1</w:t>
      </w:r>
      <w:r>
        <w:rPr>
          <w:b/>
          <w:bCs/>
          <w:sz w:val="24"/>
          <w:szCs w:val="24"/>
        </w:rPr>
        <w:t xml:space="preserve">): </w:t>
      </w:r>
    </w:p>
    <w:p w:rsidR="0017429B" w:rsidRDefault="001E122F">
      <w:pPr>
        <w:numPr>
          <w:ilvl w:val="0"/>
          <w:numId w:val="6"/>
        </w:numPr>
        <w:spacing w:line="480" w:lineRule="auto"/>
        <w:jc w:val="both"/>
        <w:rPr>
          <w:sz w:val="24"/>
          <w:szCs w:val="24"/>
        </w:rPr>
      </w:pPr>
      <w:r>
        <w:rPr>
          <w:sz w:val="24"/>
          <w:szCs w:val="24"/>
        </w:rPr>
        <w:t>There is a significant difference in the durability of eco-crayons made from soy wax, palm wax, and beeswax.</w:t>
      </w:r>
    </w:p>
    <w:p w:rsidR="0017429B" w:rsidRDefault="001E122F">
      <w:pPr>
        <w:numPr>
          <w:ilvl w:val="0"/>
          <w:numId w:val="6"/>
        </w:numPr>
        <w:spacing w:line="480" w:lineRule="auto"/>
        <w:jc w:val="both"/>
        <w:rPr>
          <w:sz w:val="24"/>
          <w:szCs w:val="24"/>
        </w:rPr>
      </w:pPr>
      <w:r>
        <w:rPr>
          <w:sz w:val="24"/>
          <w:szCs w:val="24"/>
        </w:rPr>
        <w:t>There is a significant difference in the color vibrancy of eco-crayons made from soy wax, palm wax, and beeswax.</w:t>
      </w:r>
    </w:p>
    <w:p w:rsidR="0017429B" w:rsidRDefault="0017429B">
      <w:pPr>
        <w:spacing w:before="240" w:after="240" w:line="480" w:lineRule="auto"/>
        <w:jc w:val="both"/>
        <w:rPr>
          <w:b/>
          <w:bCs/>
          <w:sz w:val="24"/>
          <w:szCs w:val="24"/>
        </w:rPr>
      </w:pPr>
      <w:bookmarkStart w:id="4" w:name="_v9jszk510gb5" w:colFirst="0" w:colLast="0"/>
      <w:bookmarkEnd w:id="4"/>
    </w:p>
    <w:p w:rsidR="0017429B" w:rsidRDefault="001E122F">
      <w:pPr>
        <w:spacing w:before="240" w:after="240" w:line="480" w:lineRule="auto"/>
        <w:jc w:val="both"/>
        <w:rPr>
          <w:b/>
          <w:bCs/>
          <w:sz w:val="24"/>
          <w:szCs w:val="24"/>
        </w:rPr>
      </w:pPr>
      <w:bookmarkStart w:id="5" w:name="_8028atehnbh7" w:colFirst="0" w:colLast="0"/>
      <w:bookmarkEnd w:id="5"/>
      <w:r>
        <w:rPr>
          <w:b/>
          <w:bCs/>
          <w:sz w:val="24"/>
          <w:szCs w:val="24"/>
        </w:rPr>
        <w:t>G.       Significance of the Study</w:t>
      </w:r>
    </w:p>
    <w:p w:rsidR="0017429B" w:rsidRDefault="001E122F">
      <w:pPr>
        <w:spacing w:before="240" w:after="240" w:line="480" w:lineRule="auto"/>
        <w:ind w:firstLine="720"/>
        <w:jc w:val="both"/>
        <w:rPr>
          <w:sz w:val="24"/>
          <w:szCs w:val="24"/>
        </w:rPr>
      </w:pPr>
      <w:r>
        <w:rPr>
          <w:sz w:val="24"/>
          <w:szCs w:val="24"/>
        </w:rPr>
        <w:t>This study explores the potential for developing sustainable, non-toxic, and environmentally friendly alternatives to conventional crayons through the formulation of eco-crayons using pigments derived from botanical flo</w:t>
      </w:r>
      <w:r>
        <w:rPr>
          <w:sz w:val="24"/>
          <w:szCs w:val="24"/>
        </w:rPr>
        <w:t xml:space="preserve">wers and natural waxes such as soy wax, beeswax, and palm wax. The outcomes may offer benefits for students, parents, teachers, and the wider community. Since crayons are commonly used by early childhood and elementary students and often come into contact </w:t>
      </w:r>
      <w:r>
        <w:rPr>
          <w:sz w:val="24"/>
          <w:szCs w:val="24"/>
        </w:rPr>
        <w:t xml:space="preserve">with the skin or, in some cases, are accidentally </w:t>
      </w:r>
      <w:r>
        <w:rPr>
          <w:sz w:val="24"/>
          <w:szCs w:val="24"/>
        </w:rPr>
        <w:lastRenderedPageBreak/>
        <w:t>ingested, using crayons made from natural pigments and waxes could reduce children’s exposure to harmful substances found in some commercial products.</w:t>
      </w:r>
    </w:p>
    <w:p w:rsidR="0017429B" w:rsidRDefault="001E122F">
      <w:pPr>
        <w:spacing w:before="240" w:after="240" w:line="480" w:lineRule="auto"/>
        <w:ind w:firstLine="720"/>
        <w:jc w:val="both"/>
        <w:rPr>
          <w:sz w:val="24"/>
          <w:szCs w:val="24"/>
        </w:rPr>
      </w:pPr>
      <w:r>
        <w:rPr>
          <w:sz w:val="24"/>
          <w:szCs w:val="24"/>
        </w:rPr>
        <w:t>Beyond their material advantages, the use of eco-crayon</w:t>
      </w:r>
      <w:r>
        <w:rPr>
          <w:sz w:val="24"/>
          <w:szCs w:val="24"/>
        </w:rPr>
        <w:t>s has strong educational implications. Integrating these sustainable materials into classroom activities supports curriculum goals in science, health, and environmental education, as learners can directly engage in discussions and experiments about natural</w:t>
      </w:r>
      <w:r>
        <w:rPr>
          <w:sz w:val="24"/>
          <w:szCs w:val="24"/>
        </w:rPr>
        <w:t xml:space="preserve"> resources, chemical safety, and ecological preservation. Teachers can utilize eco-crayons as instructional tools to connect environmental concepts with hands-on creative learning, fostering early awareness of sustainability and responsible consumption. Mo</w:t>
      </w:r>
      <w:r>
        <w:rPr>
          <w:sz w:val="24"/>
          <w:szCs w:val="24"/>
        </w:rPr>
        <w:t xml:space="preserve">reover, this approach aligns with the </w:t>
      </w:r>
      <w:proofErr w:type="spellStart"/>
      <w:r>
        <w:rPr>
          <w:sz w:val="24"/>
          <w:szCs w:val="24"/>
        </w:rPr>
        <w:t>DepEd’s</w:t>
      </w:r>
      <w:proofErr w:type="spellEnd"/>
      <w:r>
        <w:rPr>
          <w:sz w:val="24"/>
          <w:szCs w:val="24"/>
        </w:rPr>
        <w:t xml:space="preserve"> advocacy for environmental literacy and sustainable practices, providing opportunities for interdisciplinary lessons that combine art, science, and social responsibility (Department of Education, 2019).</w:t>
      </w:r>
    </w:p>
    <w:p w:rsidR="0017429B" w:rsidRDefault="001E122F">
      <w:pPr>
        <w:spacing w:before="240" w:after="240" w:line="480" w:lineRule="auto"/>
        <w:ind w:firstLine="720"/>
        <w:jc w:val="both"/>
        <w:rPr>
          <w:sz w:val="24"/>
          <w:szCs w:val="24"/>
        </w:rPr>
      </w:pPr>
      <w:r>
        <w:rPr>
          <w:sz w:val="24"/>
          <w:szCs w:val="24"/>
        </w:rPr>
        <w:t>This st</w:t>
      </w:r>
      <w:r>
        <w:rPr>
          <w:sz w:val="24"/>
          <w:szCs w:val="24"/>
        </w:rPr>
        <w:t>udy also seeks to explore the feasibility of producing biodegradable crayon alternatives that align with safety and environmental considerations. The use of eco-crayons might contribute to reducing reliance on petroleum-based ingredients and synthetic dyes</w:t>
      </w:r>
      <w:r>
        <w:rPr>
          <w:sz w:val="24"/>
          <w:szCs w:val="24"/>
        </w:rPr>
        <w:t xml:space="preserve"> typically present in traditional crayons. Sourcing botanical pigments and natural waxes locally could support ecological sustainability and open possibilities for community-driven initiatives or small-scale enterprises. By examining factors such as color </w:t>
      </w:r>
      <w:r>
        <w:rPr>
          <w:sz w:val="24"/>
          <w:szCs w:val="24"/>
        </w:rPr>
        <w:t xml:space="preserve">vibrancy and durability, the research aims to identify which waxes are most suitable for eco-crayon production, offering insights that can guide future studies and inform the </w:t>
      </w:r>
      <w:r>
        <w:rPr>
          <w:sz w:val="24"/>
          <w:szCs w:val="24"/>
        </w:rPr>
        <w:lastRenderedPageBreak/>
        <w:t xml:space="preserve">development of sustainable art materials that strengthen environmental values in </w:t>
      </w:r>
      <w:r>
        <w:rPr>
          <w:sz w:val="24"/>
          <w:szCs w:val="24"/>
        </w:rPr>
        <w:t>education.</w:t>
      </w:r>
    </w:p>
    <w:p w:rsidR="0017429B" w:rsidRDefault="001E122F">
      <w:pPr>
        <w:spacing w:before="240" w:after="240" w:line="480" w:lineRule="auto"/>
        <w:jc w:val="both"/>
        <w:rPr>
          <w:b/>
          <w:bCs/>
          <w:sz w:val="24"/>
          <w:szCs w:val="24"/>
        </w:rPr>
      </w:pPr>
      <w:r>
        <w:rPr>
          <w:b/>
          <w:bCs/>
          <w:sz w:val="24"/>
          <w:szCs w:val="24"/>
        </w:rPr>
        <w:t>H.       Scope and Delimitation</w:t>
      </w:r>
    </w:p>
    <w:p w:rsidR="0017429B" w:rsidRDefault="001E122F">
      <w:pPr>
        <w:spacing w:before="240" w:after="240" w:line="480" w:lineRule="auto"/>
        <w:ind w:firstLine="720"/>
        <w:jc w:val="both"/>
        <w:rPr>
          <w:sz w:val="24"/>
          <w:szCs w:val="24"/>
        </w:rPr>
      </w:pPr>
      <w:r>
        <w:rPr>
          <w:sz w:val="24"/>
          <w:szCs w:val="24"/>
        </w:rPr>
        <w:t>The scope and limitations of this study encompass the period from August to October 2025. The research primarily focuses on the development of eco-friendly crayons formulated using natural pigments extracted from selected botanical flowers and natural waxe</w:t>
      </w:r>
      <w:r>
        <w:rPr>
          <w:sz w:val="24"/>
          <w:szCs w:val="24"/>
        </w:rPr>
        <w:t>s, specifically soy wax, beeswax, and palm wax.</w:t>
      </w:r>
    </w:p>
    <w:p w:rsidR="0017429B" w:rsidRDefault="001E122F">
      <w:pPr>
        <w:spacing w:before="240" w:after="240" w:line="480" w:lineRule="auto"/>
        <w:ind w:firstLine="720"/>
        <w:jc w:val="both"/>
        <w:rPr>
          <w:sz w:val="24"/>
          <w:szCs w:val="24"/>
        </w:rPr>
      </w:pPr>
      <w:r>
        <w:rPr>
          <w:sz w:val="24"/>
          <w:szCs w:val="24"/>
        </w:rPr>
        <w:t xml:space="preserve">The scope of the study includes the extraction of pigments from the petals of selected botanical flowers rose (red pigment), butterfly pea (blue pigment), and sunflower (yellow pigment) which were chosen for </w:t>
      </w:r>
      <w:r>
        <w:rPr>
          <w:sz w:val="24"/>
          <w:szCs w:val="24"/>
        </w:rPr>
        <w:t>their high pigment concentration, natural availability, and non-toxic properties. These flowers are widely accessible in local environments, making them suitable for sustainable and cost-efficient pigment extraction. The formulation process involves combin</w:t>
      </w:r>
      <w:r>
        <w:rPr>
          <w:sz w:val="24"/>
          <w:szCs w:val="24"/>
        </w:rPr>
        <w:t>ing these natural pigments with soy wax, beeswax, and palm wax, chosen for their biodegradability, non-toxicity, and renewable origins. Soy wax offers smooth texture and easy blending, beeswax provides natural hardness and gloss, and palm wax contributes d</w:t>
      </w:r>
      <w:r>
        <w:rPr>
          <w:sz w:val="24"/>
          <w:szCs w:val="24"/>
        </w:rPr>
        <w:t>urability and vibrant color retention.</w:t>
      </w:r>
    </w:p>
    <w:p w:rsidR="0017429B" w:rsidRDefault="001E122F">
      <w:pPr>
        <w:spacing w:before="240" w:after="240" w:line="480" w:lineRule="auto"/>
        <w:ind w:firstLine="720"/>
        <w:jc w:val="both"/>
        <w:rPr>
          <w:sz w:val="24"/>
          <w:szCs w:val="24"/>
        </w:rPr>
      </w:pPr>
      <w:r>
        <w:rPr>
          <w:sz w:val="24"/>
          <w:szCs w:val="24"/>
        </w:rPr>
        <w:t xml:space="preserve">The physical properties of the resulting eco-crayons will be evaluated in terms of color vibrancy using colorimeter testing and durability through drop </w:t>
      </w:r>
      <w:r>
        <w:rPr>
          <w:sz w:val="24"/>
          <w:szCs w:val="24"/>
        </w:rPr>
        <w:lastRenderedPageBreak/>
        <w:t>testing. A comparative analysis will then determine the most suit</w:t>
      </w:r>
      <w:r>
        <w:rPr>
          <w:sz w:val="24"/>
          <w:szCs w:val="24"/>
        </w:rPr>
        <w:t>able wax for producing eco-crayons with optimal quality and sustainability.</w:t>
      </w:r>
    </w:p>
    <w:p w:rsidR="0017429B" w:rsidRDefault="001E122F">
      <w:pPr>
        <w:spacing w:before="240" w:after="240" w:line="480" w:lineRule="auto"/>
        <w:ind w:firstLine="720"/>
        <w:jc w:val="both"/>
        <w:rPr>
          <w:sz w:val="24"/>
          <w:szCs w:val="24"/>
        </w:rPr>
      </w:pPr>
      <w:r>
        <w:rPr>
          <w:sz w:val="24"/>
          <w:szCs w:val="24"/>
        </w:rPr>
        <w:t>This study is delimited to the use of flower petals as the sole source of pigments, excluding other plant parts such as stems, leaves, and roots to ensure consistency of color extr</w:t>
      </w:r>
      <w:r>
        <w:rPr>
          <w:sz w:val="24"/>
          <w:szCs w:val="24"/>
        </w:rPr>
        <w:t>action and avoid impurities that may alter the pigment quality. Similarly, only soy wax, beeswax, and palm wax are employed in the formulation because they represent three distinct categories of plant-based, animal-derived, and vegetable waxes, allowing fo</w:t>
      </w:r>
      <w:r>
        <w:rPr>
          <w:sz w:val="24"/>
          <w:szCs w:val="24"/>
        </w:rPr>
        <w:t>r meaningful comparison across natural wax types. The study does not include synthetic additives, stabilizers, or commercial-grade color enhancers to maintain the ecological integrity of the formulations. Furthermore, the research is confined to small-scal</w:t>
      </w:r>
      <w:r>
        <w:rPr>
          <w:sz w:val="24"/>
          <w:szCs w:val="24"/>
        </w:rPr>
        <w:t>e laboratory formulation and testing and does not extend to industrial-scale production or long-term storage assessments. Evaluation is limited to the crayons’ physical and functional characteristics, excluding factors such as market feasibility or user pr</w:t>
      </w:r>
      <w:r>
        <w:rPr>
          <w:sz w:val="24"/>
          <w:szCs w:val="24"/>
        </w:rPr>
        <w:t>eference testing.</w:t>
      </w:r>
    </w:p>
    <w:p w:rsidR="0017429B" w:rsidRDefault="0017429B">
      <w:pPr>
        <w:spacing w:before="240" w:after="240" w:line="480" w:lineRule="auto"/>
        <w:jc w:val="both"/>
        <w:rPr>
          <w:b/>
          <w:bCs/>
          <w:sz w:val="24"/>
          <w:szCs w:val="24"/>
        </w:rPr>
      </w:pPr>
    </w:p>
    <w:p w:rsidR="0017429B" w:rsidRDefault="001E122F">
      <w:pPr>
        <w:numPr>
          <w:ilvl w:val="0"/>
          <w:numId w:val="1"/>
        </w:numPr>
        <w:spacing w:before="240" w:after="240" w:line="480" w:lineRule="auto"/>
        <w:ind w:left="0" w:firstLine="0"/>
        <w:jc w:val="both"/>
        <w:rPr>
          <w:b/>
          <w:bCs/>
          <w:sz w:val="24"/>
          <w:szCs w:val="24"/>
        </w:rPr>
      </w:pPr>
      <w:r>
        <w:rPr>
          <w:b/>
          <w:bCs/>
          <w:sz w:val="24"/>
          <w:szCs w:val="24"/>
        </w:rPr>
        <w:t xml:space="preserve">          Definition of Terms</w:t>
      </w:r>
    </w:p>
    <w:p w:rsidR="0017429B" w:rsidRDefault="001E122F">
      <w:pPr>
        <w:spacing w:before="200" w:after="200" w:line="480" w:lineRule="auto"/>
        <w:ind w:left="720"/>
        <w:jc w:val="both"/>
        <w:rPr>
          <w:sz w:val="24"/>
          <w:szCs w:val="24"/>
        </w:rPr>
      </w:pPr>
      <w:r>
        <w:rPr>
          <w:sz w:val="24"/>
          <w:szCs w:val="24"/>
        </w:rPr>
        <w:t>This study encompasses the following terms:</w:t>
      </w:r>
    </w:p>
    <w:p w:rsidR="0017429B" w:rsidRDefault="001E122F">
      <w:pPr>
        <w:spacing w:line="480" w:lineRule="auto"/>
        <w:jc w:val="both"/>
        <w:rPr>
          <w:b/>
          <w:bCs/>
          <w:sz w:val="24"/>
          <w:szCs w:val="24"/>
        </w:rPr>
      </w:pPr>
      <w:r>
        <w:rPr>
          <w:b/>
          <w:bCs/>
          <w:sz w:val="24"/>
          <w:szCs w:val="24"/>
        </w:rPr>
        <w:t>Conceptual Terms:</w:t>
      </w:r>
    </w:p>
    <w:p w:rsidR="0017429B" w:rsidRDefault="001E122F">
      <w:pPr>
        <w:numPr>
          <w:ilvl w:val="0"/>
          <w:numId w:val="5"/>
        </w:numPr>
        <w:spacing w:line="480" w:lineRule="auto"/>
        <w:jc w:val="both"/>
        <w:rPr>
          <w:sz w:val="24"/>
          <w:szCs w:val="24"/>
        </w:rPr>
      </w:pPr>
      <w:proofErr w:type="spellStart"/>
      <w:r>
        <w:rPr>
          <w:b/>
          <w:bCs/>
          <w:sz w:val="24"/>
          <w:szCs w:val="24"/>
        </w:rPr>
        <w:t>Anthocyanins</w:t>
      </w:r>
      <w:proofErr w:type="spellEnd"/>
      <w:r>
        <w:rPr>
          <w:sz w:val="24"/>
          <w:szCs w:val="24"/>
        </w:rPr>
        <w:t xml:space="preserve"> - any various soluble pigments producing blue to red coloring in flowers</w:t>
      </w:r>
    </w:p>
    <w:p w:rsidR="0017429B" w:rsidRDefault="001E122F">
      <w:pPr>
        <w:numPr>
          <w:ilvl w:val="0"/>
          <w:numId w:val="5"/>
        </w:numPr>
        <w:spacing w:line="480" w:lineRule="auto"/>
        <w:jc w:val="both"/>
        <w:rPr>
          <w:sz w:val="24"/>
          <w:szCs w:val="24"/>
        </w:rPr>
      </w:pPr>
      <w:r>
        <w:rPr>
          <w:b/>
          <w:bCs/>
          <w:sz w:val="24"/>
          <w:szCs w:val="24"/>
        </w:rPr>
        <w:lastRenderedPageBreak/>
        <w:t xml:space="preserve">Botanical </w:t>
      </w:r>
      <w:r>
        <w:rPr>
          <w:sz w:val="24"/>
          <w:szCs w:val="24"/>
        </w:rPr>
        <w:t>- substance obtained or derived from a plant</w:t>
      </w:r>
    </w:p>
    <w:p w:rsidR="0017429B" w:rsidRDefault="001E122F">
      <w:pPr>
        <w:numPr>
          <w:ilvl w:val="0"/>
          <w:numId w:val="5"/>
        </w:numPr>
        <w:spacing w:line="480" w:lineRule="auto"/>
        <w:jc w:val="both"/>
        <w:rPr>
          <w:sz w:val="24"/>
          <w:szCs w:val="24"/>
        </w:rPr>
      </w:pPr>
      <w:r>
        <w:rPr>
          <w:b/>
          <w:bCs/>
          <w:sz w:val="24"/>
          <w:szCs w:val="24"/>
        </w:rPr>
        <w:t>Caro</w:t>
      </w:r>
      <w:r>
        <w:rPr>
          <w:b/>
          <w:bCs/>
          <w:sz w:val="24"/>
          <w:szCs w:val="24"/>
        </w:rPr>
        <w:t>tenoids</w:t>
      </w:r>
      <w:r>
        <w:rPr>
          <w:sz w:val="24"/>
          <w:szCs w:val="24"/>
        </w:rPr>
        <w:t xml:space="preserve"> - a class of natural pigments responsible for the vibrant </w:t>
      </w:r>
    </w:p>
    <w:p w:rsidR="0017429B" w:rsidRDefault="001E122F">
      <w:pPr>
        <w:numPr>
          <w:ilvl w:val="0"/>
          <w:numId w:val="5"/>
        </w:numPr>
        <w:spacing w:line="480" w:lineRule="auto"/>
        <w:jc w:val="both"/>
        <w:rPr>
          <w:sz w:val="24"/>
          <w:szCs w:val="24"/>
        </w:rPr>
      </w:pPr>
      <w:r>
        <w:rPr>
          <w:b/>
          <w:bCs/>
          <w:sz w:val="24"/>
          <w:szCs w:val="24"/>
        </w:rPr>
        <w:t>Derived</w:t>
      </w:r>
      <w:r>
        <w:rPr>
          <w:sz w:val="24"/>
          <w:szCs w:val="24"/>
        </w:rPr>
        <w:t xml:space="preserve"> - being, possessing, or marked by a character (such as the large brain in humans) not present in the ancestral form</w:t>
      </w:r>
    </w:p>
    <w:p w:rsidR="0017429B" w:rsidRDefault="001E122F">
      <w:pPr>
        <w:numPr>
          <w:ilvl w:val="0"/>
          <w:numId w:val="5"/>
        </w:numPr>
        <w:spacing w:line="480" w:lineRule="auto"/>
        <w:jc w:val="both"/>
        <w:rPr>
          <w:sz w:val="24"/>
          <w:szCs w:val="24"/>
        </w:rPr>
      </w:pPr>
      <w:r>
        <w:rPr>
          <w:b/>
          <w:bCs/>
          <w:sz w:val="24"/>
          <w:szCs w:val="24"/>
        </w:rPr>
        <w:t>Immersive</w:t>
      </w:r>
      <w:r>
        <w:rPr>
          <w:sz w:val="24"/>
          <w:szCs w:val="24"/>
        </w:rPr>
        <w:t xml:space="preserve"> - providing, involving, or characterized by deep absorp</w:t>
      </w:r>
      <w:r>
        <w:rPr>
          <w:sz w:val="24"/>
          <w:szCs w:val="24"/>
        </w:rPr>
        <w:t>tion or immersion in something (such as an activity or a real or artificial environment)</w:t>
      </w:r>
    </w:p>
    <w:p w:rsidR="0017429B" w:rsidRDefault="001E122F">
      <w:pPr>
        <w:numPr>
          <w:ilvl w:val="0"/>
          <w:numId w:val="5"/>
        </w:numPr>
        <w:spacing w:line="480" w:lineRule="auto"/>
        <w:jc w:val="both"/>
        <w:rPr>
          <w:sz w:val="24"/>
          <w:szCs w:val="24"/>
        </w:rPr>
      </w:pPr>
      <w:r>
        <w:rPr>
          <w:b/>
          <w:bCs/>
          <w:sz w:val="24"/>
          <w:szCs w:val="24"/>
        </w:rPr>
        <w:t>Interrogative</w:t>
      </w:r>
      <w:r>
        <w:rPr>
          <w:sz w:val="24"/>
          <w:szCs w:val="24"/>
        </w:rPr>
        <w:t xml:space="preserve"> - an expression often used to test knowledge</w:t>
      </w:r>
    </w:p>
    <w:p w:rsidR="0017429B" w:rsidRDefault="001E122F">
      <w:pPr>
        <w:numPr>
          <w:ilvl w:val="0"/>
          <w:numId w:val="5"/>
        </w:numPr>
        <w:spacing w:line="480" w:lineRule="auto"/>
        <w:jc w:val="both"/>
        <w:rPr>
          <w:sz w:val="24"/>
          <w:szCs w:val="24"/>
        </w:rPr>
      </w:pPr>
      <w:r>
        <w:rPr>
          <w:b/>
          <w:bCs/>
          <w:sz w:val="24"/>
          <w:szCs w:val="24"/>
        </w:rPr>
        <w:t>Perception</w:t>
      </w:r>
      <w:r>
        <w:rPr>
          <w:sz w:val="24"/>
          <w:szCs w:val="24"/>
        </w:rPr>
        <w:t xml:space="preserve"> - a result of perceiving: observation</w:t>
      </w:r>
    </w:p>
    <w:p w:rsidR="0017429B" w:rsidRDefault="001E122F">
      <w:pPr>
        <w:numPr>
          <w:ilvl w:val="0"/>
          <w:numId w:val="5"/>
        </w:numPr>
        <w:spacing w:line="480" w:lineRule="auto"/>
        <w:jc w:val="both"/>
        <w:rPr>
          <w:sz w:val="24"/>
          <w:szCs w:val="24"/>
        </w:rPr>
      </w:pPr>
      <w:r>
        <w:rPr>
          <w:b/>
          <w:bCs/>
          <w:sz w:val="24"/>
          <w:szCs w:val="24"/>
        </w:rPr>
        <w:t>Scalability</w:t>
      </w:r>
      <w:r>
        <w:rPr>
          <w:sz w:val="24"/>
          <w:szCs w:val="24"/>
        </w:rPr>
        <w:t xml:space="preserve"> - scalability measures a system’s ability to ha</w:t>
      </w:r>
      <w:r>
        <w:rPr>
          <w:sz w:val="24"/>
          <w:szCs w:val="24"/>
        </w:rPr>
        <w:t>ndle an increasing amount of work</w:t>
      </w:r>
    </w:p>
    <w:p w:rsidR="0017429B" w:rsidRDefault="001E122F">
      <w:pPr>
        <w:numPr>
          <w:ilvl w:val="0"/>
          <w:numId w:val="5"/>
        </w:numPr>
        <w:spacing w:line="480" w:lineRule="auto"/>
        <w:jc w:val="both"/>
        <w:rPr>
          <w:sz w:val="24"/>
          <w:szCs w:val="24"/>
        </w:rPr>
      </w:pPr>
      <w:r>
        <w:rPr>
          <w:b/>
          <w:bCs/>
          <w:sz w:val="24"/>
          <w:szCs w:val="24"/>
        </w:rPr>
        <w:t>Tactile</w:t>
      </w:r>
      <w:r>
        <w:rPr>
          <w:sz w:val="24"/>
          <w:szCs w:val="24"/>
        </w:rPr>
        <w:t xml:space="preserve"> - relating to, or being the sense of touch</w:t>
      </w:r>
    </w:p>
    <w:p w:rsidR="0017429B" w:rsidRDefault="001E122F">
      <w:pPr>
        <w:numPr>
          <w:ilvl w:val="0"/>
          <w:numId w:val="5"/>
        </w:numPr>
        <w:spacing w:line="480" w:lineRule="auto"/>
        <w:jc w:val="both"/>
        <w:rPr>
          <w:sz w:val="24"/>
          <w:szCs w:val="24"/>
        </w:rPr>
      </w:pPr>
      <w:r>
        <w:rPr>
          <w:b/>
          <w:bCs/>
          <w:sz w:val="24"/>
          <w:szCs w:val="24"/>
        </w:rPr>
        <w:t>Vividness</w:t>
      </w:r>
      <w:r>
        <w:rPr>
          <w:sz w:val="24"/>
          <w:szCs w:val="24"/>
        </w:rPr>
        <w:t xml:space="preserve"> - of a color: very strong: very high in </w:t>
      </w:r>
      <w:proofErr w:type="spellStart"/>
      <w:r>
        <w:rPr>
          <w:sz w:val="24"/>
          <w:szCs w:val="24"/>
        </w:rPr>
        <w:t>chroma</w:t>
      </w:r>
      <w:proofErr w:type="spellEnd"/>
    </w:p>
    <w:p w:rsidR="0017429B" w:rsidRDefault="0017429B">
      <w:pPr>
        <w:spacing w:line="480" w:lineRule="auto"/>
        <w:jc w:val="both"/>
        <w:rPr>
          <w:sz w:val="24"/>
          <w:szCs w:val="24"/>
        </w:rPr>
      </w:pPr>
    </w:p>
    <w:p w:rsidR="0017429B" w:rsidRDefault="001E122F">
      <w:pPr>
        <w:spacing w:line="480" w:lineRule="auto"/>
        <w:jc w:val="both"/>
        <w:rPr>
          <w:b/>
          <w:bCs/>
          <w:sz w:val="24"/>
          <w:szCs w:val="24"/>
        </w:rPr>
      </w:pPr>
      <w:r>
        <w:rPr>
          <w:b/>
          <w:bCs/>
          <w:sz w:val="24"/>
          <w:szCs w:val="24"/>
        </w:rPr>
        <w:t xml:space="preserve">Operational Terms: </w:t>
      </w:r>
    </w:p>
    <w:p w:rsidR="0017429B" w:rsidRDefault="001E122F">
      <w:pPr>
        <w:numPr>
          <w:ilvl w:val="0"/>
          <w:numId w:val="10"/>
        </w:numPr>
        <w:spacing w:line="480" w:lineRule="auto"/>
        <w:jc w:val="both"/>
        <w:rPr>
          <w:sz w:val="24"/>
          <w:szCs w:val="24"/>
        </w:rPr>
      </w:pPr>
      <w:proofErr w:type="spellStart"/>
      <w:r>
        <w:rPr>
          <w:b/>
          <w:bCs/>
          <w:sz w:val="24"/>
          <w:szCs w:val="24"/>
        </w:rPr>
        <w:t>Anthocyanins</w:t>
      </w:r>
      <w:proofErr w:type="spellEnd"/>
      <w:r>
        <w:rPr>
          <w:sz w:val="24"/>
          <w:szCs w:val="24"/>
        </w:rPr>
        <w:t xml:space="preserve"> - In the researcher’s study, </w:t>
      </w:r>
      <w:proofErr w:type="spellStart"/>
      <w:r>
        <w:rPr>
          <w:sz w:val="24"/>
          <w:szCs w:val="24"/>
        </w:rPr>
        <w:t>anthocyanins</w:t>
      </w:r>
      <w:proofErr w:type="spellEnd"/>
      <w:r>
        <w:rPr>
          <w:sz w:val="24"/>
          <w:szCs w:val="24"/>
        </w:rPr>
        <w:t xml:space="preserve"> defined a natural, water-soluble pigment, which created red, purple, and blue hues, and are abundant in flowers like roses and lavender. Eco-crayons can utilize these pigments extracting them from floral sources t</w:t>
      </w:r>
      <w:r>
        <w:rPr>
          <w:sz w:val="24"/>
          <w:szCs w:val="24"/>
        </w:rPr>
        <w:t>o provide vibrant color</w:t>
      </w:r>
    </w:p>
    <w:p w:rsidR="0017429B" w:rsidRDefault="001E122F">
      <w:pPr>
        <w:numPr>
          <w:ilvl w:val="0"/>
          <w:numId w:val="10"/>
        </w:numPr>
        <w:spacing w:line="480" w:lineRule="auto"/>
        <w:jc w:val="both"/>
        <w:rPr>
          <w:sz w:val="24"/>
          <w:szCs w:val="24"/>
        </w:rPr>
      </w:pPr>
      <w:r>
        <w:rPr>
          <w:b/>
          <w:bCs/>
          <w:sz w:val="24"/>
          <w:szCs w:val="24"/>
        </w:rPr>
        <w:t>Botanical</w:t>
      </w:r>
      <w:r>
        <w:rPr>
          <w:sz w:val="24"/>
          <w:szCs w:val="24"/>
        </w:rPr>
        <w:t xml:space="preserve"> - In the context of the study, botanical is a pigments derived from flowers are natural colorants extracted from various floral sources</w:t>
      </w:r>
    </w:p>
    <w:p w:rsidR="0017429B" w:rsidRDefault="001E122F">
      <w:pPr>
        <w:numPr>
          <w:ilvl w:val="0"/>
          <w:numId w:val="10"/>
        </w:numPr>
        <w:spacing w:line="480" w:lineRule="auto"/>
        <w:jc w:val="both"/>
        <w:rPr>
          <w:sz w:val="24"/>
          <w:szCs w:val="24"/>
        </w:rPr>
      </w:pPr>
      <w:r>
        <w:rPr>
          <w:b/>
          <w:bCs/>
          <w:sz w:val="24"/>
          <w:szCs w:val="24"/>
        </w:rPr>
        <w:t>Carotenoids</w:t>
      </w:r>
      <w:r>
        <w:rPr>
          <w:sz w:val="24"/>
          <w:szCs w:val="24"/>
        </w:rPr>
        <w:t xml:space="preserve"> - In the context of the study, carotenoids defined a class of natural pigm</w:t>
      </w:r>
      <w:r>
        <w:rPr>
          <w:sz w:val="24"/>
          <w:szCs w:val="24"/>
        </w:rPr>
        <w:t>ents responsible for the vibrant</w:t>
      </w:r>
    </w:p>
    <w:p w:rsidR="0017429B" w:rsidRDefault="001E122F">
      <w:pPr>
        <w:numPr>
          <w:ilvl w:val="0"/>
          <w:numId w:val="10"/>
        </w:numPr>
        <w:spacing w:line="480" w:lineRule="auto"/>
        <w:jc w:val="both"/>
        <w:rPr>
          <w:sz w:val="24"/>
          <w:szCs w:val="24"/>
        </w:rPr>
      </w:pPr>
      <w:r>
        <w:rPr>
          <w:b/>
          <w:bCs/>
          <w:sz w:val="24"/>
          <w:szCs w:val="24"/>
        </w:rPr>
        <w:lastRenderedPageBreak/>
        <w:t>Derived</w:t>
      </w:r>
      <w:r>
        <w:rPr>
          <w:sz w:val="24"/>
          <w:szCs w:val="24"/>
        </w:rPr>
        <w:t xml:space="preserve"> - In the researcher’s study, derived defined the pigments used in natural crayons may be obtained from fruits and vegetables, therefore the color is taken from the natural dyes present in these foods</w:t>
      </w:r>
    </w:p>
    <w:p w:rsidR="0017429B" w:rsidRDefault="001E122F">
      <w:pPr>
        <w:numPr>
          <w:ilvl w:val="0"/>
          <w:numId w:val="10"/>
        </w:numPr>
        <w:spacing w:line="480" w:lineRule="auto"/>
        <w:jc w:val="both"/>
        <w:rPr>
          <w:sz w:val="24"/>
          <w:szCs w:val="24"/>
        </w:rPr>
      </w:pPr>
      <w:r>
        <w:rPr>
          <w:b/>
          <w:bCs/>
          <w:sz w:val="24"/>
          <w:szCs w:val="24"/>
        </w:rPr>
        <w:t>Immersive</w:t>
      </w:r>
      <w:r>
        <w:rPr>
          <w:sz w:val="24"/>
          <w:szCs w:val="24"/>
        </w:rPr>
        <w:t xml:space="preserve"> - In </w:t>
      </w:r>
      <w:r>
        <w:rPr>
          <w:sz w:val="24"/>
          <w:szCs w:val="24"/>
        </w:rPr>
        <w:t>the context of the study, immersive defined the number of senses engaged in an activity increases as an additional feature or element is introduced, such as touch and sights</w:t>
      </w:r>
    </w:p>
    <w:p w:rsidR="0017429B" w:rsidRDefault="001E122F">
      <w:pPr>
        <w:numPr>
          <w:ilvl w:val="0"/>
          <w:numId w:val="10"/>
        </w:numPr>
        <w:spacing w:line="480" w:lineRule="auto"/>
        <w:jc w:val="both"/>
        <w:rPr>
          <w:sz w:val="24"/>
          <w:szCs w:val="24"/>
        </w:rPr>
      </w:pPr>
      <w:r>
        <w:rPr>
          <w:b/>
          <w:bCs/>
          <w:sz w:val="24"/>
          <w:szCs w:val="24"/>
        </w:rPr>
        <w:t>Interrogative</w:t>
      </w:r>
      <w:r>
        <w:rPr>
          <w:sz w:val="24"/>
          <w:szCs w:val="24"/>
        </w:rPr>
        <w:t xml:space="preserve"> - In the researcher’s study, interrogative defined to the questionin</w:t>
      </w:r>
      <w:r>
        <w:rPr>
          <w:sz w:val="24"/>
          <w:szCs w:val="24"/>
        </w:rPr>
        <w:t>g or investigate approach used to explore different formulations, test hypothesis, and gather data on the properties of the eco-crayons</w:t>
      </w:r>
    </w:p>
    <w:p w:rsidR="0017429B" w:rsidRDefault="001E122F">
      <w:pPr>
        <w:numPr>
          <w:ilvl w:val="0"/>
          <w:numId w:val="10"/>
        </w:numPr>
        <w:spacing w:line="480" w:lineRule="auto"/>
        <w:jc w:val="both"/>
        <w:rPr>
          <w:sz w:val="24"/>
          <w:szCs w:val="24"/>
        </w:rPr>
      </w:pPr>
      <w:r>
        <w:rPr>
          <w:b/>
          <w:bCs/>
          <w:sz w:val="24"/>
          <w:szCs w:val="24"/>
        </w:rPr>
        <w:t>Perception</w:t>
      </w:r>
      <w:r>
        <w:rPr>
          <w:sz w:val="24"/>
          <w:szCs w:val="24"/>
        </w:rPr>
        <w:t xml:space="preserve"> - In the researcher's study, perception defined observing the formulation of making eco-crayons</w:t>
      </w:r>
    </w:p>
    <w:p w:rsidR="0017429B" w:rsidRDefault="001E122F">
      <w:pPr>
        <w:numPr>
          <w:ilvl w:val="0"/>
          <w:numId w:val="10"/>
        </w:numPr>
        <w:spacing w:line="480" w:lineRule="auto"/>
        <w:jc w:val="both"/>
        <w:rPr>
          <w:sz w:val="24"/>
          <w:szCs w:val="24"/>
        </w:rPr>
      </w:pPr>
      <w:r>
        <w:rPr>
          <w:b/>
          <w:bCs/>
          <w:sz w:val="24"/>
          <w:szCs w:val="24"/>
        </w:rPr>
        <w:t>Scalability</w:t>
      </w:r>
      <w:r>
        <w:rPr>
          <w:sz w:val="24"/>
          <w:szCs w:val="24"/>
        </w:rPr>
        <w:t xml:space="preserve"> -</w:t>
      </w:r>
      <w:r>
        <w:rPr>
          <w:sz w:val="24"/>
          <w:szCs w:val="24"/>
        </w:rPr>
        <w:t>In the context of the study, scalability is the ability to increase the production volume of the eco-crayons easily and efficiently, depending on demand while maintaining quality and cost-effectiveness</w:t>
      </w:r>
    </w:p>
    <w:p w:rsidR="0017429B" w:rsidRDefault="001E122F">
      <w:pPr>
        <w:numPr>
          <w:ilvl w:val="0"/>
          <w:numId w:val="10"/>
        </w:numPr>
        <w:spacing w:line="480" w:lineRule="auto"/>
        <w:jc w:val="both"/>
        <w:rPr>
          <w:sz w:val="24"/>
          <w:szCs w:val="24"/>
        </w:rPr>
      </w:pPr>
      <w:r>
        <w:rPr>
          <w:b/>
          <w:bCs/>
          <w:sz w:val="24"/>
          <w:szCs w:val="24"/>
        </w:rPr>
        <w:t>Tactile</w:t>
      </w:r>
      <w:r>
        <w:rPr>
          <w:sz w:val="24"/>
          <w:szCs w:val="24"/>
        </w:rPr>
        <w:t xml:space="preserve"> - In the context of the study, tactile defined</w:t>
      </w:r>
      <w:r>
        <w:rPr>
          <w:sz w:val="24"/>
          <w:szCs w:val="24"/>
        </w:rPr>
        <w:t xml:space="preserve"> to create a tangible product which is crayons, “tangible” refers to something that has a physical shape that can be seen, felt, and utilized</w:t>
      </w:r>
    </w:p>
    <w:p w:rsidR="0017429B" w:rsidRDefault="001E122F">
      <w:pPr>
        <w:numPr>
          <w:ilvl w:val="0"/>
          <w:numId w:val="10"/>
        </w:numPr>
        <w:spacing w:after="200" w:line="480" w:lineRule="auto"/>
        <w:jc w:val="both"/>
        <w:rPr>
          <w:sz w:val="24"/>
          <w:szCs w:val="24"/>
        </w:rPr>
      </w:pPr>
      <w:r>
        <w:rPr>
          <w:b/>
          <w:bCs/>
          <w:sz w:val="24"/>
          <w:szCs w:val="24"/>
        </w:rPr>
        <w:t xml:space="preserve">Vividness </w:t>
      </w:r>
      <w:r>
        <w:rPr>
          <w:sz w:val="24"/>
          <w:szCs w:val="24"/>
        </w:rPr>
        <w:t>- In the researcher’s study, vividness defined the number of senses engaged in an activity increase as an additional feature or element is introduced, such as touch and sights.</w:t>
      </w:r>
    </w:p>
    <w:p w:rsidR="0017429B" w:rsidRDefault="0017429B">
      <w:pPr>
        <w:spacing w:after="200" w:line="480" w:lineRule="auto"/>
        <w:jc w:val="both"/>
        <w:rPr>
          <w:sz w:val="24"/>
          <w:szCs w:val="24"/>
        </w:rPr>
      </w:pPr>
    </w:p>
    <w:p w:rsidR="0017429B" w:rsidRDefault="0017429B">
      <w:pPr>
        <w:spacing w:after="200" w:line="480" w:lineRule="auto"/>
        <w:jc w:val="both"/>
        <w:rPr>
          <w:sz w:val="24"/>
          <w:szCs w:val="24"/>
        </w:rPr>
      </w:pPr>
    </w:p>
    <w:p w:rsidR="0017429B" w:rsidRDefault="001E122F">
      <w:pPr>
        <w:spacing w:before="240" w:after="240" w:line="480" w:lineRule="auto"/>
        <w:jc w:val="center"/>
        <w:rPr>
          <w:b/>
          <w:bCs/>
          <w:sz w:val="24"/>
          <w:szCs w:val="24"/>
        </w:rPr>
      </w:pPr>
      <w:r>
        <w:rPr>
          <w:b/>
          <w:bCs/>
          <w:sz w:val="24"/>
          <w:szCs w:val="24"/>
        </w:rPr>
        <w:lastRenderedPageBreak/>
        <w:t>Chapter 2</w:t>
      </w:r>
    </w:p>
    <w:p w:rsidR="0017429B" w:rsidRDefault="001E122F">
      <w:pPr>
        <w:spacing w:before="240" w:after="240" w:line="480" w:lineRule="auto"/>
        <w:jc w:val="center"/>
        <w:rPr>
          <w:b/>
          <w:bCs/>
          <w:sz w:val="24"/>
          <w:szCs w:val="24"/>
        </w:rPr>
      </w:pPr>
      <w:r>
        <w:rPr>
          <w:b/>
          <w:bCs/>
          <w:sz w:val="24"/>
          <w:szCs w:val="24"/>
        </w:rPr>
        <w:t>METHODOLOGY</w:t>
      </w:r>
    </w:p>
    <w:p w:rsidR="0017429B" w:rsidRDefault="001E122F">
      <w:pPr>
        <w:spacing w:before="240" w:after="240" w:line="480" w:lineRule="auto"/>
        <w:rPr>
          <w:b/>
          <w:bCs/>
          <w:sz w:val="24"/>
          <w:szCs w:val="24"/>
        </w:rPr>
      </w:pPr>
      <w:r>
        <w:rPr>
          <w:b/>
          <w:bCs/>
          <w:sz w:val="24"/>
          <w:szCs w:val="24"/>
        </w:rPr>
        <w:t>Research Design</w:t>
      </w:r>
    </w:p>
    <w:p w:rsidR="0017429B" w:rsidRDefault="001E122F">
      <w:pPr>
        <w:numPr>
          <w:ilvl w:val="0"/>
          <w:numId w:val="4"/>
        </w:numPr>
        <w:spacing w:before="240" w:after="240" w:line="480" w:lineRule="auto"/>
        <w:ind w:left="0" w:firstLine="0"/>
        <w:rPr>
          <w:b/>
          <w:bCs/>
          <w:sz w:val="24"/>
          <w:szCs w:val="24"/>
        </w:rPr>
      </w:pPr>
      <w:r>
        <w:rPr>
          <w:b/>
          <w:bCs/>
          <w:sz w:val="24"/>
          <w:szCs w:val="24"/>
        </w:rPr>
        <w:t>Research Questions</w:t>
      </w:r>
    </w:p>
    <w:p w:rsidR="0017429B" w:rsidRDefault="001E122F">
      <w:pPr>
        <w:spacing w:line="480" w:lineRule="auto"/>
        <w:ind w:firstLine="720"/>
        <w:jc w:val="both"/>
        <w:rPr>
          <w:sz w:val="24"/>
          <w:szCs w:val="24"/>
        </w:rPr>
      </w:pPr>
      <w:r>
        <w:rPr>
          <w:sz w:val="24"/>
          <w:szCs w:val="24"/>
        </w:rPr>
        <w:t>This study is expres</w:t>
      </w:r>
      <w:r>
        <w:rPr>
          <w:sz w:val="24"/>
          <w:szCs w:val="24"/>
        </w:rPr>
        <w:t>sed in the following questions: How do soy wax, palm wax, and beeswax affect the physical properties of eco-crayons in terms of durability? How does the color vibrancy of eco-crayons affect the functionality of those made from natural waxes such as palm wa</w:t>
      </w:r>
      <w:r>
        <w:rPr>
          <w:sz w:val="24"/>
          <w:szCs w:val="24"/>
        </w:rPr>
        <w:t>x, soy wax, and beeswax and botanical pigments extracted from rose for red color, butterfly pea flower for blue color, and sunflower for yellow color?</w:t>
      </w:r>
    </w:p>
    <w:p w:rsidR="0017429B" w:rsidRDefault="001E122F">
      <w:pPr>
        <w:numPr>
          <w:ilvl w:val="0"/>
          <w:numId w:val="7"/>
        </w:numPr>
        <w:spacing w:line="480" w:lineRule="auto"/>
        <w:jc w:val="both"/>
        <w:rPr>
          <w:sz w:val="24"/>
          <w:szCs w:val="24"/>
        </w:rPr>
      </w:pPr>
      <w:r>
        <w:rPr>
          <w:sz w:val="24"/>
          <w:szCs w:val="24"/>
        </w:rPr>
        <w:t>durability test</w:t>
      </w:r>
    </w:p>
    <w:p w:rsidR="0017429B" w:rsidRDefault="001E122F">
      <w:pPr>
        <w:numPr>
          <w:ilvl w:val="0"/>
          <w:numId w:val="7"/>
        </w:numPr>
        <w:spacing w:line="480" w:lineRule="auto"/>
        <w:jc w:val="both"/>
        <w:rPr>
          <w:sz w:val="24"/>
          <w:szCs w:val="24"/>
        </w:rPr>
      </w:pPr>
      <w:r>
        <w:rPr>
          <w:sz w:val="24"/>
          <w:szCs w:val="24"/>
        </w:rPr>
        <w:t>color vibrancy</w:t>
      </w:r>
    </w:p>
    <w:p w:rsidR="0017429B" w:rsidRDefault="001E122F">
      <w:pPr>
        <w:numPr>
          <w:ilvl w:val="0"/>
          <w:numId w:val="8"/>
        </w:numPr>
        <w:spacing w:line="480" w:lineRule="auto"/>
        <w:jc w:val="both"/>
        <w:rPr>
          <w:sz w:val="24"/>
          <w:szCs w:val="24"/>
        </w:rPr>
      </w:pPr>
      <w:r>
        <w:rPr>
          <w:sz w:val="24"/>
          <w:szCs w:val="24"/>
        </w:rPr>
        <w:t>red color (rose petals)</w:t>
      </w:r>
    </w:p>
    <w:p w:rsidR="0017429B" w:rsidRDefault="001E122F">
      <w:pPr>
        <w:numPr>
          <w:ilvl w:val="0"/>
          <w:numId w:val="8"/>
        </w:numPr>
        <w:spacing w:line="480" w:lineRule="auto"/>
        <w:jc w:val="both"/>
        <w:rPr>
          <w:sz w:val="24"/>
          <w:szCs w:val="24"/>
        </w:rPr>
      </w:pPr>
      <w:r>
        <w:rPr>
          <w:sz w:val="24"/>
          <w:szCs w:val="24"/>
        </w:rPr>
        <w:t>blue color (butterfly pea)</w:t>
      </w:r>
    </w:p>
    <w:p w:rsidR="0017429B" w:rsidRDefault="001E122F">
      <w:pPr>
        <w:numPr>
          <w:ilvl w:val="0"/>
          <w:numId w:val="8"/>
        </w:numPr>
        <w:spacing w:line="480" w:lineRule="auto"/>
        <w:jc w:val="both"/>
        <w:rPr>
          <w:sz w:val="24"/>
          <w:szCs w:val="24"/>
        </w:rPr>
      </w:pPr>
      <w:r>
        <w:rPr>
          <w:sz w:val="24"/>
          <w:szCs w:val="24"/>
        </w:rPr>
        <w:t>yellow color (sunflower petals)</w:t>
      </w:r>
    </w:p>
    <w:p w:rsidR="0017429B" w:rsidRDefault="0017429B">
      <w:pPr>
        <w:spacing w:line="480" w:lineRule="auto"/>
        <w:jc w:val="both"/>
        <w:rPr>
          <w:sz w:val="24"/>
          <w:szCs w:val="24"/>
        </w:rPr>
      </w:pPr>
    </w:p>
    <w:p w:rsidR="0017429B" w:rsidRDefault="001E122F">
      <w:pPr>
        <w:spacing w:line="480" w:lineRule="auto"/>
        <w:jc w:val="both"/>
        <w:rPr>
          <w:b/>
          <w:bCs/>
          <w:sz w:val="24"/>
          <w:szCs w:val="24"/>
        </w:rPr>
      </w:pPr>
      <w:r>
        <w:rPr>
          <w:b/>
          <w:bCs/>
          <w:sz w:val="24"/>
          <w:szCs w:val="24"/>
        </w:rPr>
        <w:t>B.       Participants</w:t>
      </w:r>
    </w:p>
    <w:p w:rsidR="0017429B" w:rsidRDefault="001E122F">
      <w:pPr>
        <w:spacing w:before="200" w:after="200" w:line="480" w:lineRule="auto"/>
        <w:ind w:firstLine="720"/>
        <w:jc w:val="both"/>
        <w:rPr>
          <w:sz w:val="24"/>
          <w:szCs w:val="24"/>
        </w:rPr>
      </w:pPr>
      <w:r>
        <w:rPr>
          <w:sz w:val="24"/>
          <w:szCs w:val="24"/>
        </w:rPr>
        <w:t>No other respondent, aside from the researchers, were involved during the experimental process. The researchers served as the primary implementers and observers throughout the entire experimentation. T</w:t>
      </w:r>
      <w:r>
        <w:rPr>
          <w:sz w:val="24"/>
          <w:szCs w:val="24"/>
        </w:rPr>
        <w:t xml:space="preserve">hey were responsible for preparing the materials, conducting the procedures, recording the data, and </w:t>
      </w:r>
      <w:r>
        <w:rPr>
          <w:sz w:val="24"/>
          <w:szCs w:val="24"/>
        </w:rPr>
        <w:lastRenderedPageBreak/>
        <w:t xml:space="preserve">analyzing the results. Since the nature of the study is experimental, direct participation from external respondents or participants was not necessary. </w:t>
      </w:r>
    </w:p>
    <w:p w:rsidR="0017429B" w:rsidRDefault="0017429B">
      <w:pPr>
        <w:spacing w:before="200" w:after="200" w:line="480" w:lineRule="auto"/>
        <w:jc w:val="both"/>
        <w:rPr>
          <w:b/>
          <w:bCs/>
          <w:sz w:val="24"/>
          <w:szCs w:val="24"/>
        </w:rPr>
      </w:pPr>
    </w:p>
    <w:p w:rsidR="0017429B" w:rsidRDefault="001E122F">
      <w:pPr>
        <w:spacing w:before="200" w:after="200" w:line="480" w:lineRule="auto"/>
        <w:jc w:val="both"/>
        <w:rPr>
          <w:b/>
          <w:bCs/>
          <w:sz w:val="24"/>
          <w:szCs w:val="24"/>
        </w:rPr>
      </w:pPr>
      <w:r>
        <w:rPr>
          <w:b/>
          <w:bCs/>
          <w:sz w:val="24"/>
          <w:szCs w:val="24"/>
        </w:rPr>
        <w:t>C</w:t>
      </w:r>
      <w:r>
        <w:rPr>
          <w:b/>
          <w:bCs/>
          <w:sz w:val="24"/>
          <w:szCs w:val="24"/>
        </w:rPr>
        <w:t>.       Materials and Procedures</w:t>
      </w:r>
    </w:p>
    <w:p w:rsidR="0017429B" w:rsidRDefault="001E122F">
      <w:pPr>
        <w:spacing w:before="200" w:after="200" w:line="480" w:lineRule="auto"/>
        <w:jc w:val="both"/>
        <w:rPr>
          <w:b/>
          <w:bCs/>
          <w:sz w:val="24"/>
          <w:szCs w:val="24"/>
        </w:rPr>
      </w:pPr>
      <w:r>
        <w:rPr>
          <w:b/>
          <w:bCs/>
          <w:sz w:val="24"/>
          <w:szCs w:val="24"/>
        </w:rPr>
        <w:t>Phase I – Pigment Extraction</w:t>
      </w:r>
    </w:p>
    <w:p w:rsidR="0017429B" w:rsidRDefault="001E122F">
      <w:pPr>
        <w:spacing w:before="200" w:after="200" w:line="480" w:lineRule="auto"/>
        <w:jc w:val="both"/>
        <w:rPr>
          <w:b/>
          <w:bCs/>
          <w:sz w:val="24"/>
          <w:szCs w:val="24"/>
        </w:rPr>
      </w:pPr>
      <w:r>
        <w:rPr>
          <w:b/>
          <w:bCs/>
          <w:sz w:val="24"/>
          <w:szCs w:val="24"/>
        </w:rPr>
        <w:t>Materials</w:t>
      </w:r>
    </w:p>
    <w:p w:rsidR="0017429B" w:rsidRDefault="001E122F">
      <w:pPr>
        <w:spacing w:before="200" w:after="200" w:line="480" w:lineRule="auto"/>
        <w:ind w:firstLine="720"/>
        <w:jc w:val="both"/>
        <w:rPr>
          <w:sz w:val="24"/>
          <w:szCs w:val="24"/>
        </w:rPr>
      </w:pPr>
      <w:r>
        <w:rPr>
          <w:sz w:val="24"/>
          <w:szCs w:val="24"/>
        </w:rPr>
        <w:t>The following materials were used for pigment extraction: fresh botanical flower petals such as rose, butterfly pea, and sunflower, hot water, 3 heat-resistant containers, organic kaol</w:t>
      </w:r>
      <w:r>
        <w:rPr>
          <w:sz w:val="24"/>
          <w:szCs w:val="24"/>
        </w:rPr>
        <w:t>in clay, cream of tartar, coffee filter paper and fine sieve.</w:t>
      </w:r>
    </w:p>
    <w:p w:rsidR="0017429B" w:rsidRDefault="001E122F">
      <w:pPr>
        <w:spacing w:before="200" w:after="200" w:line="480" w:lineRule="auto"/>
        <w:jc w:val="both"/>
        <w:rPr>
          <w:b/>
          <w:bCs/>
          <w:sz w:val="24"/>
          <w:szCs w:val="24"/>
        </w:rPr>
      </w:pPr>
      <w:r>
        <w:rPr>
          <w:b/>
          <w:bCs/>
          <w:sz w:val="24"/>
          <w:szCs w:val="24"/>
        </w:rPr>
        <w:t>Procedure</w:t>
      </w:r>
    </w:p>
    <w:p w:rsidR="0017429B" w:rsidRDefault="001E122F">
      <w:pPr>
        <w:spacing w:before="200" w:after="200" w:line="480" w:lineRule="auto"/>
        <w:ind w:firstLine="720"/>
        <w:jc w:val="both"/>
        <w:rPr>
          <w:sz w:val="24"/>
          <w:szCs w:val="24"/>
        </w:rPr>
      </w:pPr>
      <w:r>
        <w:rPr>
          <w:sz w:val="24"/>
          <w:szCs w:val="24"/>
        </w:rPr>
        <w:t>Fresh flower petals were cleaned thoroughly to remove dirt and impurities. Each type of flower was prepared separately to avoid color contamination. The cleaned petals were soaked in a</w:t>
      </w:r>
      <w:r>
        <w:rPr>
          <w:sz w:val="24"/>
          <w:szCs w:val="24"/>
        </w:rPr>
        <w:t>pproximately 1.5 liters of hot water and left undisturbed for 12–24 hours to allow the release of natural pigments.</w:t>
      </w:r>
    </w:p>
    <w:tbl>
      <w:tblPr>
        <w:tblStyle w:val="21"/>
        <w:tblpPr w:leftFromText="180" w:rightFromText="180" w:topFromText="180" w:bottomFromText="180" w:vertAnchor="text" w:tblpX="765"/>
        <w:tblW w:w="78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4320"/>
      </w:tblGrid>
      <w:tr w:rsidR="0017429B">
        <w:trPr>
          <w:trHeight w:val="2790"/>
        </w:trPr>
        <w:tc>
          <w:tcPr>
            <w:tcW w:w="3570" w:type="dxa"/>
            <w:tcBorders>
              <w:top w:val="single" w:sz="8" w:space="0" w:color="FFFFFF"/>
              <w:left w:val="single" w:sz="8" w:space="0" w:color="FFFFFF"/>
              <w:bottom w:val="single" w:sz="8" w:space="0" w:color="FFFFFF"/>
              <w:right w:val="single" w:sz="8" w:space="0" w:color="FFFFFF"/>
            </w:tcBorders>
            <w:vAlign w:val="center"/>
          </w:tcPr>
          <w:p w:rsidR="0017429B" w:rsidRDefault="0017429B">
            <w:pPr>
              <w:widowControl w:val="0"/>
              <w:spacing w:line="240" w:lineRule="auto"/>
              <w:rPr>
                <w:sz w:val="24"/>
                <w:szCs w:val="24"/>
              </w:rPr>
            </w:pPr>
          </w:p>
        </w:tc>
        <w:tc>
          <w:tcPr>
            <w:tcW w:w="4320" w:type="dxa"/>
            <w:tcBorders>
              <w:top w:val="single" w:sz="8" w:space="0" w:color="FFFFFF"/>
              <w:left w:val="single" w:sz="8" w:space="0" w:color="FFFFFF"/>
              <w:bottom w:val="single" w:sz="8" w:space="0" w:color="FFFFFF"/>
              <w:right w:val="single" w:sz="8" w:space="0" w:color="FFFFFF"/>
            </w:tcBorders>
            <w:vAlign w:val="center"/>
          </w:tcPr>
          <w:p w:rsidR="0017429B" w:rsidRDefault="0017429B">
            <w:pPr>
              <w:widowControl w:val="0"/>
              <w:spacing w:line="240" w:lineRule="auto"/>
              <w:jc w:val="center"/>
              <w:rPr>
                <w:sz w:val="24"/>
                <w:szCs w:val="24"/>
              </w:rPr>
            </w:pPr>
          </w:p>
          <w:p w:rsidR="0017429B" w:rsidRDefault="0017429B">
            <w:pPr>
              <w:widowControl w:val="0"/>
              <w:spacing w:line="240" w:lineRule="auto"/>
              <w:jc w:val="center"/>
              <w:rPr>
                <w:sz w:val="24"/>
                <w:szCs w:val="24"/>
              </w:rPr>
            </w:pPr>
          </w:p>
          <w:p w:rsidR="0017429B" w:rsidRDefault="0017429B">
            <w:pPr>
              <w:widowControl w:val="0"/>
              <w:spacing w:line="240" w:lineRule="auto"/>
              <w:jc w:val="center"/>
              <w:rPr>
                <w:sz w:val="24"/>
                <w:szCs w:val="24"/>
              </w:rPr>
            </w:pPr>
          </w:p>
        </w:tc>
      </w:tr>
    </w:tbl>
    <w:p w:rsidR="0017429B" w:rsidRDefault="001E122F">
      <w:pPr>
        <w:spacing w:before="200" w:after="200" w:line="480" w:lineRule="auto"/>
        <w:jc w:val="both"/>
        <w:rPr>
          <w:sz w:val="24"/>
          <w:szCs w:val="24"/>
        </w:rPr>
      </w:pPr>
      <w:r>
        <w:rPr>
          <w:noProof/>
          <w:lang w:val="en-IN"/>
        </w:rPr>
        <w:drawing>
          <wp:anchor distT="114300" distB="114300" distL="114300" distR="114300" simplePos="0" relativeHeight="251663360" behindDoc="1" locked="0" layoutInCell="1" hidden="0" allowOverlap="1">
            <wp:simplePos x="0" y="0"/>
            <wp:positionH relativeFrom="column">
              <wp:posOffset>3471015</wp:posOffset>
            </wp:positionH>
            <wp:positionV relativeFrom="paragraph">
              <wp:posOffset>328613</wp:posOffset>
            </wp:positionV>
            <wp:extent cx="1091460" cy="1347788"/>
            <wp:effectExtent l="0" t="0" r="0" b="0"/>
            <wp:wrapNone/>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t="29522" b="14837"/>
                    <a:stretch>
                      <a:fillRect/>
                    </a:stretch>
                  </pic:blipFill>
                  <pic:spPr>
                    <a:xfrm>
                      <a:off x="0" y="0"/>
                      <a:ext cx="1091460" cy="1347788"/>
                    </a:xfrm>
                    <a:prstGeom prst="rect">
                      <a:avLst/>
                    </a:prstGeom>
                    <a:ln/>
                  </pic:spPr>
                </pic:pic>
              </a:graphicData>
            </a:graphic>
          </wp:anchor>
        </w:drawing>
      </w:r>
      <w:r>
        <w:rPr>
          <w:noProof/>
          <w:lang w:val="en-IN"/>
        </w:rPr>
        <w:drawing>
          <wp:anchor distT="114300" distB="114300" distL="114300" distR="114300" simplePos="0" relativeHeight="251664384" behindDoc="1" locked="0" layoutInCell="1" hidden="0" allowOverlap="1">
            <wp:simplePos x="0" y="0"/>
            <wp:positionH relativeFrom="column">
              <wp:posOffset>634093</wp:posOffset>
            </wp:positionH>
            <wp:positionV relativeFrom="paragraph">
              <wp:posOffset>471488</wp:posOffset>
            </wp:positionV>
            <wp:extent cx="1804307" cy="1028700"/>
            <wp:effectExtent l="0" t="0" r="0" b="0"/>
            <wp:wrapNone/>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r="12254"/>
                    <a:stretch>
                      <a:fillRect/>
                    </a:stretch>
                  </pic:blipFill>
                  <pic:spPr>
                    <a:xfrm>
                      <a:off x="0" y="0"/>
                      <a:ext cx="1804307" cy="1028700"/>
                    </a:xfrm>
                    <a:prstGeom prst="rect">
                      <a:avLst/>
                    </a:prstGeom>
                    <a:ln/>
                  </pic:spPr>
                </pic:pic>
              </a:graphicData>
            </a:graphic>
          </wp:anchor>
        </w:drawing>
      </w:r>
    </w:p>
    <w:p w:rsidR="0017429B" w:rsidRDefault="0017429B">
      <w:pPr>
        <w:spacing w:before="200" w:after="200" w:line="480" w:lineRule="auto"/>
        <w:jc w:val="both"/>
        <w:rPr>
          <w:sz w:val="24"/>
          <w:szCs w:val="24"/>
        </w:rPr>
      </w:pPr>
    </w:p>
    <w:p w:rsidR="0017429B" w:rsidRDefault="001E122F">
      <w:pPr>
        <w:spacing w:before="200" w:after="200" w:line="480" w:lineRule="auto"/>
        <w:ind w:firstLine="720"/>
        <w:jc w:val="both"/>
        <w:rPr>
          <w:sz w:val="24"/>
          <w:szCs w:val="24"/>
        </w:rPr>
      </w:pPr>
      <w:r>
        <w:rPr>
          <w:sz w:val="24"/>
          <w:szCs w:val="24"/>
        </w:rPr>
        <w:t>After soaking, the petals were removed and squeezed to extract the remaining colored liquid. The pigment-infused water was then divided equally into three containers. In the second container, four (4) tablespoons of organic kaolin clay were added and mixed</w:t>
      </w:r>
      <w:r>
        <w:rPr>
          <w:sz w:val="24"/>
          <w:szCs w:val="24"/>
        </w:rPr>
        <w:t xml:space="preserve"> thoroughly to serve as a natural precipitating agent. In the third container, three (3) tablespoons of cream of tartar were added and stirred to act as a mordant that fixes the pigment.</w:t>
      </w:r>
    </w:p>
    <w:p w:rsidR="0017429B" w:rsidRDefault="0017429B">
      <w:pPr>
        <w:spacing w:line="240" w:lineRule="auto"/>
        <w:jc w:val="center"/>
        <w:rPr>
          <w:sz w:val="24"/>
          <w:szCs w:val="24"/>
        </w:rPr>
      </w:pPr>
    </w:p>
    <w:tbl>
      <w:tblPr>
        <w:tblStyle w:val="20"/>
        <w:tblW w:w="714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2640"/>
        <w:gridCol w:w="1935"/>
      </w:tblGrid>
      <w:tr w:rsidR="0017429B">
        <w:trPr>
          <w:trHeight w:val="2505"/>
        </w:trPr>
        <w:tc>
          <w:tcPr>
            <w:tcW w:w="25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lang w:val="en-IN"/>
              </w:rPr>
              <w:drawing>
                <wp:anchor distT="114300" distB="114300" distL="114300" distR="114300" simplePos="0" relativeHeight="251665408" behindDoc="0" locked="0" layoutInCell="1" hidden="0" allowOverlap="1">
                  <wp:simplePos x="0" y="0"/>
                  <wp:positionH relativeFrom="column">
                    <wp:posOffset>325375</wp:posOffset>
                  </wp:positionH>
                  <wp:positionV relativeFrom="paragraph">
                    <wp:posOffset>47626</wp:posOffset>
                  </wp:positionV>
                  <wp:extent cx="1031925" cy="1293875"/>
                  <wp:effectExtent l="0" t="0" r="0" b="0"/>
                  <wp:wrapNone/>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t="25899"/>
                          <a:stretch>
                            <a:fillRect/>
                          </a:stretch>
                        </pic:blipFill>
                        <pic:spPr>
                          <a:xfrm rot="5400000">
                            <a:off x="0" y="0"/>
                            <a:ext cx="1031925" cy="1293875"/>
                          </a:xfrm>
                          <a:prstGeom prst="rect">
                            <a:avLst/>
                          </a:prstGeom>
                          <a:ln/>
                        </pic:spPr>
                      </pic:pic>
                    </a:graphicData>
                  </a:graphic>
                </wp:anchor>
              </w:drawing>
            </w:r>
          </w:p>
        </w:tc>
        <w:tc>
          <w:tcPr>
            <w:tcW w:w="26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1147763" cy="1301336"/>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t="15267" b="20229"/>
                          <a:stretch>
                            <a:fillRect/>
                          </a:stretch>
                        </pic:blipFill>
                        <pic:spPr>
                          <a:xfrm>
                            <a:off x="0" y="0"/>
                            <a:ext cx="1147763" cy="1301336"/>
                          </a:xfrm>
                          <a:prstGeom prst="rect">
                            <a:avLst/>
                          </a:prstGeom>
                          <a:ln/>
                        </pic:spPr>
                      </pic:pic>
                    </a:graphicData>
                  </a:graphic>
                </wp:inline>
              </w:drawing>
            </w:r>
          </w:p>
        </w:tc>
        <w:tc>
          <w:tcPr>
            <w:tcW w:w="19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1348317" cy="123825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l="10937" r="9549"/>
                          <a:stretch>
                            <a:fillRect/>
                          </a:stretch>
                        </pic:blipFill>
                        <pic:spPr>
                          <a:xfrm rot="16200000">
                            <a:off x="0" y="0"/>
                            <a:ext cx="1348317" cy="1238250"/>
                          </a:xfrm>
                          <a:prstGeom prst="rect">
                            <a:avLst/>
                          </a:prstGeom>
                          <a:ln/>
                        </pic:spPr>
                      </pic:pic>
                    </a:graphicData>
                  </a:graphic>
                </wp:inline>
              </w:drawing>
            </w:r>
          </w:p>
        </w:tc>
      </w:tr>
    </w:tbl>
    <w:p w:rsidR="0017429B" w:rsidRDefault="001E122F">
      <w:pPr>
        <w:spacing w:before="240" w:after="240" w:line="480" w:lineRule="auto"/>
        <w:ind w:firstLine="720"/>
        <w:rPr>
          <w:sz w:val="24"/>
          <w:szCs w:val="24"/>
        </w:rPr>
      </w:pPr>
      <w:r>
        <w:rPr>
          <w:sz w:val="24"/>
          <w:szCs w:val="24"/>
        </w:rPr>
        <w:t>The kaolin clay mixture and cream of tartar solution were gradually poured into the first container containing the pigment solution while stirring continuously. The mixture was left undisturbed for 24 hours to allow the pigment to separate from the liquid.</w:t>
      </w:r>
    </w:p>
    <w:p w:rsidR="0017429B" w:rsidRDefault="001E122F">
      <w:pPr>
        <w:widowControl w:val="0"/>
        <w:spacing w:line="240" w:lineRule="auto"/>
        <w:jc w:val="center"/>
        <w:rPr>
          <w:sz w:val="24"/>
          <w:szCs w:val="24"/>
        </w:rPr>
      </w:pPr>
      <w:r>
        <w:rPr>
          <w:noProof/>
          <w:sz w:val="24"/>
          <w:szCs w:val="24"/>
          <w:lang w:val="en-IN"/>
        </w:rPr>
        <w:lastRenderedPageBreak/>
        <w:drawing>
          <wp:inline distT="114300" distB="114300" distL="114300" distR="114300">
            <wp:extent cx="1380188" cy="113662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l="13174" r="20700"/>
                    <a:stretch>
                      <a:fillRect/>
                    </a:stretch>
                  </pic:blipFill>
                  <pic:spPr>
                    <a:xfrm>
                      <a:off x="0" y="0"/>
                      <a:ext cx="1380188" cy="1136625"/>
                    </a:xfrm>
                    <a:prstGeom prst="rect">
                      <a:avLst/>
                    </a:prstGeom>
                    <a:ln/>
                  </pic:spPr>
                </pic:pic>
              </a:graphicData>
            </a:graphic>
          </wp:inline>
        </w:drawing>
      </w:r>
    </w:p>
    <w:p w:rsidR="0017429B" w:rsidRDefault="001E122F">
      <w:pPr>
        <w:spacing w:before="240" w:after="240" w:line="480" w:lineRule="auto"/>
        <w:ind w:firstLine="720"/>
        <w:rPr>
          <w:sz w:val="24"/>
          <w:szCs w:val="24"/>
        </w:rPr>
      </w:pPr>
      <w:r>
        <w:rPr>
          <w:sz w:val="24"/>
          <w:szCs w:val="24"/>
        </w:rPr>
        <w:t>After separation, the mixture was filtered using coffee filter paper to remove excess liquid. The residue containing the pigment was allowed to drain completely for another 24 hours.</w:t>
      </w:r>
    </w:p>
    <w:tbl>
      <w:tblPr>
        <w:tblStyle w:val="19"/>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17429B">
        <w:trPr>
          <w:trHeight w:val="2120"/>
        </w:trPr>
        <w:tc>
          <w:tcPr>
            <w:tcW w:w="28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1585913" cy="939144"/>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585913" cy="939144"/>
                          </a:xfrm>
                          <a:prstGeom prst="rect">
                            <a:avLst/>
                          </a:prstGeom>
                          <a:ln/>
                        </pic:spPr>
                      </pic:pic>
                    </a:graphicData>
                  </a:graphic>
                </wp:inline>
              </w:drawing>
            </w:r>
          </w:p>
        </w:tc>
        <w:tc>
          <w:tcPr>
            <w:tcW w:w="28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1447800" cy="1007165"/>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l="19856" r="16245"/>
                          <a:stretch>
                            <a:fillRect/>
                          </a:stretch>
                        </pic:blipFill>
                        <pic:spPr>
                          <a:xfrm>
                            <a:off x="0" y="0"/>
                            <a:ext cx="1447800" cy="1007165"/>
                          </a:xfrm>
                          <a:prstGeom prst="rect">
                            <a:avLst/>
                          </a:prstGeom>
                          <a:ln/>
                        </pic:spPr>
                      </pic:pic>
                    </a:graphicData>
                  </a:graphic>
                </wp:inline>
              </w:drawing>
            </w:r>
          </w:p>
        </w:tc>
        <w:tc>
          <w:tcPr>
            <w:tcW w:w="28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1504950" cy="1027331"/>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l="16204" r="24074"/>
                          <a:stretch>
                            <a:fillRect/>
                          </a:stretch>
                        </pic:blipFill>
                        <pic:spPr>
                          <a:xfrm>
                            <a:off x="0" y="0"/>
                            <a:ext cx="1504950" cy="1027331"/>
                          </a:xfrm>
                          <a:prstGeom prst="rect">
                            <a:avLst/>
                          </a:prstGeom>
                          <a:ln/>
                        </pic:spPr>
                      </pic:pic>
                    </a:graphicData>
                  </a:graphic>
                </wp:inline>
              </w:drawing>
            </w:r>
          </w:p>
        </w:tc>
      </w:tr>
    </w:tbl>
    <w:p w:rsidR="0017429B" w:rsidRDefault="001E122F">
      <w:pPr>
        <w:spacing w:before="240" w:after="240" w:line="480" w:lineRule="auto"/>
        <w:ind w:firstLine="720"/>
        <w:rPr>
          <w:sz w:val="24"/>
          <w:szCs w:val="24"/>
        </w:rPr>
      </w:pPr>
      <w:r>
        <w:rPr>
          <w:sz w:val="24"/>
          <w:szCs w:val="24"/>
        </w:rPr>
        <w:t>The filtered pigment residue was transferred to a pan and dried in an oven at 100°C for approximately 60 minutes or until completely dry. Once dried, the pigment was ground into a fine powder using a mortar and pestle. The powder was sieved to ensure unifo</w:t>
      </w:r>
      <w:r>
        <w:rPr>
          <w:sz w:val="24"/>
          <w:szCs w:val="24"/>
        </w:rPr>
        <w:t>rm texture and then stored in airtight containers for use in crayon formulation.</w:t>
      </w:r>
    </w:p>
    <w:tbl>
      <w:tblPr>
        <w:tblStyle w:val="18"/>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17429B">
        <w:trPr>
          <w:trHeight w:val="2205"/>
        </w:trPr>
        <w:tc>
          <w:tcPr>
            <w:tcW w:w="4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1085850" cy="1190691"/>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t="9115" b="8464"/>
                          <a:stretch>
                            <a:fillRect/>
                          </a:stretch>
                        </pic:blipFill>
                        <pic:spPr>
                          <a:xfrm>
                            <a:off x="0" y="0"/>
                            <a:ext cx="1085850" cy="1190691"/>
                          </a:xfrm>
                          <a:prstGeom prst="rect">
                            <a:avLst/>
                          </a:prstGeom>
                          <a:ln/>
                        </pic:spPr>
                      </pic:pic>
                    </a:graphicData>
                  </a:graphic>
                </wp:inline>
              </w:drawing>
            </w:r>
          </w:p>
        </w:tc>
        <w:tc>
          <w:tcPr>
            <w:tcW w:w="43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1981200" cy="1089231"/>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t="13797" b="12630"/>
                          <a:stretch>
                            <a:fillRect/>
                          </a:stretch>
                        </pic:blipFill>
                        <pic:spPr>
                          <a:xfrm>
                            <a:off x="0" y="0"/>
                            <a:ext cx="1981200" cy="1089231"/>
                          </a:xfrm>
                          <a:prstGeom prst="rect">
                            <a:avLst/>
                          </a:prstGeom>
                          <a:ln/>
                        </pic:spPr>
                      </pic:pic>
                    </a:graphicData>
                  </a:graphic>
                </wp:inline>
              </w:drawing>
            </w:r>
          </w:p>
        </w:tc>
      </w:tr>
    </w:tbl>
    <w:p w:rsidR="0017429B" w:rsidRDefault="001E122F">
      <w:pPr>
        <w:spacing w:before="200" w:line="240" w:lineRule="auto"/>
        <w:rPr>
          <w:sz w:val="24"/>
          <w:szCs w:val="24"/>
        </w:rPr>
      </w:pPr>
      <w:r>
        <w:rPr>
          <w:noProof/>
          <w:lang w:val="en-IN"/>
        </w:rPr>
        <w:drawing>
          <wp:anchor distT="114300" distB="114300" distL="114300" distR="114300" simplePos="0" relativeHeight="251666432" behindDoc="0" locked="0" layoutInCell="1" hidden="0" allowOverlap="1">
            <wp:simplePos x="0" y="0"/>
            <wp:positionH relativeFrom="column">
              <wp:posOffset>1876425</wp:posOffset>
            </wp:positionH>
            <wp:positionV relativeFrom="paragraph">
              <wp:posOffset>238125</wp:posOffset>
            </wp:positionV>
            <wp:extent cx="1335693" cy="1208484"/>
            <wp:effectExtent l="0" t="0" r="0" b="0"/>
            <wp:wrapNone/>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b="31571"/>
                    <a:stretch>
                      <a:fillRect/>
                    </a:stretch>
                  </pic:blipFill>
                  <pic:spPr>
                    <a:xfrm>
                      <a:off x="0" y="0"/>
                      <a:ext cx="1335693" cy="1208484"/>
                    </a:xfrm>
                    <a:prstGeom prst="rect">
                      <a:avLst/>
                    </a:prstGeom>
                    <a:ln/>
                  </pic:spPr>
                </pic:pic>
              </a:graphicData>
            </a:graphic>
          </wp:anchor>
        </w:drawing>
      </w:r>
    </w:p>
    <w:p w:rsidR="0017429B" w:rsidRDefault="0017429B">
      <w:pPr>
        <w:spacing w:before="200" w:after="200" w:line="480" w:lineRule="auto"/>
        <w:jc w:val="both"/>
        <w:rPr>
          <w:b/>
          <w:bCs/>
          <w:sz w:val="24"/>
          <w:szCs w:val="24"/>
        </w:rPr>
      </w:pPr>
    </w:p>
    <w:p w:rsidR="0017429B" w:rsidRDefault="0017429B">
      <w:pPr>
        <w:spacing w:before="200" w:after="200" w:line="480" w:lineRule="auto"/>
        <w:jc w:val="both"/>
        <w:rPr>
          <w:b/>
          <w:bCs/>
          <w:sz w:val="24"/>
          <w:szCs w:val="24"/>
        </w:rPr>
      </w:pPr>
    </w:p>
    <w:p w:rsidR="0017429B" w:rsidRDefault="0017429B">
      <w:pPr>
        <w:spacing w:before="200" w:after="200" w:line="480" w:lineRule="auto"/>
        <w:jc w:val="both"/>
        <w:rPr>
          <w:b/>
          <w:bCs/>
          <w:sz w:val="24"/>
          <w:szCs w:val="24"/>
        </w:rPr>
      </w:pPr>
    </w:p>
    <w:p w:rsidR="0017429B" w:rsidRDefault="0017429B">
      <w:pPr>
        <w:spacing w:before="200" w:after="200" w:line="480" w:lineRule="auto"/>
        <w:jc w:val="both"/>
        <w:rPr>
          <w:b/>
          <w:bCs/>
          <w:sz w:val="24"/>
          <w:szCs w:val="24"/>
        </w:rPr>
      </w:pPr>
    </w:p>
    <w:p w:rsidR="0017429B" w:rsidRDefault="001E122F">
      <w:pPr>
        <w:spacing w:before="200" w:after="200" w:line="480" w:lineRule="auto"/>
        <w:jc w:val="both"/>
        <w:rPr>
          <w:b/>
          <w:bCs/>
          <w:sz w:val="24"/>
          <w:szCs w:val="24"/>
        </w:rPr>
      </w:pPr>
      <w:r>
        <w:rPr>
          <w:b/>
          <w:bCs/>
          <w:sz w:val="24"/>
          <w:szCs w:val="24"/>
        </w:rPr>
        <w:t xml:space="preserve">Phase II – Crayon Making </w:t>
      </w:r>
    </w:p>
    <w:p w:rsidR="0017429B" w:rsidRDefault="001E122F">
      <w:pPr>
        <w:spacing w:before="200" w:after="200" w:line="480" w:lineRule="auto"/>
        <w:jc w:val="both"/>
        <w:rPr>
          <w:b/>
          <w:bCs/>
          <w:sz w:val="24"/>
          <w:szCs w:val="24"/>
        </w:rPr>
      </w:pPr>
      <w:r>
        <w:rPr>
          <w:b/>
          <w:bCs/>
          <w:sz w:val="24"/>
          <w:szCs w:val="24"/>
        </w:rPr>
        <w:t>Materials</w:t>
      </w:r>
    </w:p>
    <w:p w:rsidR="0017429B" w:rsidRDefault="001E122F">
      <w:pPr>
        <w:spacing w:before="200" w:after="200" w:line="480" w:lineRule="auto"/>
        <w:ind w:firstLine="720"/>
        <w:jc w:val="both"/>
        <w:rPr>
          <w:sz w:val="24"/>
          <w:szCs w:val="24"/>
        </w:rPr>
      </w:pPr>
      <w:r>
        <w:rPr>
          <w:sz w:val="24"/>
          <w:szCs w:val="24"/>
        </w:rPr>
        <w:t xml:space="preserve">The following materials were used in the crayon-making process: powdered botanical pigments (from Phase 1), natural waxes such as soy wax, palm wax, beeswax, improvised double boiler, crayon molds, popsicle sticks or wooden spoons, refined </w:t>
      </w:r>
      <w:proofErr w:type="spellStart"/>
      <w:r>
        <w:rPr>
          <w:sz w:val="24"/>
          <w:szCs w:val="24"/>
        </w:rPr>
        <w:t>shea</w:t>
      </w:r>
      <w:proofErr w:type="spellEnd"/>
      <w:r>
        <w:rPr>
          <w:sz w:val="24"/>
          <w:szCs w:val="24"/>
        </w:rPr>
        <w:t xml:space="preserve"> butter, cit</w:t>
      </w:r>
      <w:r>
        <w:rPr>
          <w:sz w:val="24"/>
          <w:szCs w:val="24"/>
        </w:rPr>
        <w:t>rus-scented oil (lemon), dropper.</w:t>
      </w:r>
    </w:p>
    <w:p w:rsidR="0017429B" w:rsidRDefault="001E122F">
      <w:pPr>
        <w:spacing w:before="200" w:after="200" w:line="480" w:lineRule="auto"/>
        <w:jc w:val="both"/>
        <w:rPr>
          <w:b/>
          <w:bCs/>
          <w:sz w:val="24"/>
          <w:szCs w:val="24"/>
        </w:rPr>
      </w:pPr>
      <w:r>
        <w:rPr>
          <w:b/>
          <w:bCs/>
          <w:sz w:val="24"/>
          <w:szCs w:val="24"/>
        </w:rPr>
        <w:t>Procedures</w:t>
      </w:r>
    </w:p>
    <w:p w:rsidR="0017429B" w:rsidRDefault="001E122F">
      <w:pPr>
        <w:spacing w:before="200" w:after="200" w:line="480" w:lineRule="auto"/>
        <w:ind w:firstLine="720"/>
        <w:jc w:val="both"/>
        <w:rPr>
          <w:sz w:val="24"/>
          <w:szCs w:val="24"/>
        </w:rPr>
      </w:pPr>
      <w:r>
        <w:rPr>
          <w:sz w:val="24"/>
          <w:szCs w:val="24"/>
        </w:rPr>
        <w:t>Each crayon formulation used measured amounts of wax (5 g, 10 g, and 15 g) combined with two (2) teaspoons of powdered pigment. The formulations were prepared separately for soy wax, palm wax, and beeswax.</w:t>
      </w:r>
    </w:p>
    <w:tbl>
      <w:tblPr>
        <w:tblStyle w:val="17"/>
        <w:tblW w:w="8010"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2355"/>
        <w:gridCol w:w="2850"/>
      </w:tblGrid>
      <w:tr w:rsidR="0017429B">
        <w:trPr>
          <w:trHeight w:val="2555"/>
        </w:trPr>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985838" cy="1302457"/>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985838" cy="1302457"/>
                          </a:xfrm>
                          <a:prstGeom prst="rect">
                            <a:avLst/>
                          </a:prstGeom>
                          <a:ln/>
                        </pic:spPr>
                      </pic:pic>
                    </a:graphicData>
                  </a:graphic>
                </wp:inline>
              </w:drawing>
            </w:r>
          </w:p>
        </w:tc>
        <w:tc>
          <w:tcPr>
            <w:tcW w:w="23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1062038" cy="1418634"/>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1062038" cy="1418634"/>
                          </a:xfrm>
                          <a:prstGeom prst="rect">
                            <a:avLst/>
                          </a:prstGeom>
                          <a:ln/>
                        </pic:spPr>
                      </pic:pic>
                    </a:graphicData>
                  </a:graphic>
                </wp:inline>
              </w:drawing>
            </w:r>
          </w:p>
        </w:tc>
        <w:tc>
          <w:tcPr>
            <w:tcW w:w="28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1090613" cy="145159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1090613" cy="1451590"/>
                          </a:xfrm>
                          <a:prstGeom prst="rect">
                            <a:avLst/>
                          </a:prstGeom>
                          <a:ln/>
                        </pic:spPr>
                      </pic:pic>
                    </a:graphicData>
                  </a:graphic>
                </wp:inline>
              </w:drawing>
            </w:r>
          </w:p>
        </w:tc>
      </w:tr>
    </w:tbl>
    <w:p w:rsidR="0017429B" w:rsidRDefault="001E122F">
      <w:pPr>
        <w:spacing w:before="200" w:after="200" w:line="480" w:lineRule="auto"/>
        <w:ind w:firstLine="720"/>
        <w:jc w:val="both"/>
        <w:rPr>
          <w:sz w:val="24"/>
          <w:szCs w:val="24"/>
        </w:rPr>
      </w:pPr>
      <w:r>
        <w:rPr>
          <w:sz w:val="24"/>
          <w:szCs w:val="24"/>
        </w:rPr>
        <w:lastRenderedPageBreak/>
        <w:t>The measured wax was placed in a heat-resistant container and melted using an improvised double boiler to prevent direct heat exposure and ensure even melting. Once the wax was fully melted, the powdered pigment was gradually added while stirring continuou</w:t>
      </w:r>
      <w:r>
        <w:rPr>
          <w:sz w:val="24"/>
          <w:szCs w:val="24"/>
        </w:rPr>
        <w:t xml:space="preserve">sly until a uniform mixture was achieved. A small amount of refined </w:t>
      </w:r>
      <w:proofErr w:type="spellStart"/>
      <w:r>
        <w:rPr>
          <w:sz w:val="24"/>
          <w:szCs w:val="24"/>
        </w:rPr>
        <w:t>shea</w:t>
      </w:r>
      <w:proofErr w:type="spellEnd"/>
      <w:r>
        <w:rPr>
          <w:sz w:val="24"/>
          <w:szCs w:val="24"/>
        </w:rPr>
        <w:t xml:space="preserve"> butter was added to improve smoothness, and a few drops of citrus-scented oil were incorporated for fragrance.</w:t>
      </w:r>
    </w:p>
    <w:tbl>
      <w:tblPr>
        <w:tblStyle w:val="16"/>
        <w:tblW w:w="3135" w:type="dxa"/>
        <w:tblInd w:w="2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tblGrid>
      <w:tr w:rsidR="0017429B">
        <w:trPr>
          <w:trHeight w:val="2675"/>
        </w:trPr>
        <w:tc>
          <w:tcPr>
            <w:tcW w:w="31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noProof/>
                <w:sz w:val="24"/>
                <w:szCs w:val="24"/>
                <w:lang w:val="en-IN"/>
              </w:rPr>
              <w:drawing>
                <wp:inline distT="114300" distB="114300" distL="114300" distR="114300">
                  <wp:extent cx="1338263" cy="1274913"/>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t="22917" b="5469"/>
                          <a:stretch>
                            <a:fillRect/>
                          </a:stretch>
                        </pic:blipFill>
                        <pic:spPr>
                          <a:xfrm>
                            <a:off x="0" y="0"/>
                            <a:ext cx="1338263" cy="1274913"/>
                          </a:xfrm>
                          <a:prstGeom prst="rect">
                            <a:avLst/>
                          </a:prstGeom>
                          <a:ln/>
                        </pic:spPr>
                      </pic:pic>
                    </a:graphicData>
                  </a:graphic>
                </wp:inline>
              </w:drawing>
            </w:r>
          </w:p>
        </w:tc>
      </w:tr>
    </w:tbl>
    <w:p w:rsidR="0017429B" w:rsidRDefault="001E122F">
      <w:pPr>
        <w:spacing w:before="200" w:after="200" w:line="480" w:lineRule="auto"/>
        <w:ind w:firstLine="720"/>
        <w:jc w:val="both"/>
        <w:rPr>
          <w:sz w:val="24"/>
          <w:szCs w:val="24"/>
        </w:rPr>
      </w:pPr>
      <w:r>
        <w:rPr>
          <w:sz w:val="24"/>
          <w:szCs w:val="24"/>
        </w:rPr>
        <w:t xml:space="preserve">The molten wax–pigment mixture was carefully poured into crayon molds and allowed to cool at room temperature. </w:t>
      </w:r>
    </w:p>
    <w:tbl>
      <w:tblPr>
        <w:tblStyle w:val="15"/>
        <w:tblW w:w="2640" w:type="dxa"/>
        <w:tblInd w:w="3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tblGrid>
      <w:tr w:rsidR="0017429B">
        <w:trPr>
          <w:trHeight w:val="2115"/>
        </w:trPr>
        <w:tc>
          <w:tcPr>
            <w:tcW w:w="26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17429B" w:rsidRDefault="001E122F">
            <w:pPr>
              <w:widowControl w:val="0"/>
              <w:spacing w:line="240" w:lineRule="auto"/>
              <w:rPr>
                <w:sz w:val="24"/>
                <w:szCs w:val="24"/>
              </w:rPr>
            </w:pPr>
            <w:r>
              <w:rPr>
                <w:noProof/>
                <w:sz w:val="24"/>
                <w:szCs w:val="24"/>
                <w:lang w:val="en-IN"/>
              </w:rPr>
              <w:drawing>
                <wp:inline distT="114300" distB="114300" distL="114300" distR="114300">
                  <wp:extent cx="1366838" cy="1826961"/>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366838" cy="1826961"/>
                          </a:xfrm>
                          <a:prstGeom prst="rect">
                            <a:avLst/>
                          </a:prstGeom>
                          <a:ln/>
                        </pic:spPr>
                      </pic:pic>
                    </a:graphicData>
                  </a:graphic>
                </wp:inline>
              </w:drawing>
            </w:r>
          </w:p>
        </w:tc>
      </w:tr>
    </w:tbl>
    <w:p w:rsidR="0017429B" w:rsidRDefault="001E122F">
      <w:pPr>
        <w:spacing w:before="200" w:after="200" w:line="480" w:lineRule="auto"/>
        <w:ind w:firstLine="720"/>
        <w:jc w:val="both"/>
        <w:rPr>
          <w:sz w:val="24"/>
          <w:szCs w:val="24"/>
        </w:rPr>
      </w:pPr>
      <w:r>
        <w:rPr>
          <w:sz w:val="24"/>
          <w:szCs w:val="24"/>
        </w:rPr>
        <w:t xml:space="preserve"> The molded crayons were air-dried for 30 minutes to one hour or until fully solidified. Once hardened, the crayons were removed from the mol</w:t>
      </w:r>
      <w:r>
        <w:rPr>
          <w:sz w:val="24"/>
          <w:szCs w:val="24"/>
        </w:rPr>
        <w:t>ds and stored in labeled containers for durability and color vibrancy testing.</w:t>
      </w:r>
    </w:p>
    <w:p w:rsidR="0017429B" w:rsidRDefault="0017429B">
      <w:pPr>
        <w:spacing w:before="200" w:after="200" w:line="480" w:lineRule="auto"/>
        <w:jc w:val="both"/>
        <w:rPr>
          <w:b/>
          <w:bCs/>
          <w:sz w:val="24"/>
          <w:szCs w:val="24"/>
        </w:rPr>
      </w:pPr>
    </w:p>
    <w:p w:rsidR="0017429B" w:rsidRDefault="001E122F">
      <w:pPr>
        <w:spacing w:before="200" w:after="200" w:line="480" w:lineRule="auto"/>
        <w:jc w:val="both"/>
        <w:rPr>
          <w:b/>
          <w:bCs/>
          <w:sz w:val="24"/>
          <w:szCs w:val="24"/>
        </w:rPr>
      </w:pPr>
      <w:r>
        <w:rPr>
          <w:b/>
          <w:bCs/>
          <w:sz w:val="24"/>
          <w:szCs w:val="24"/>
        </w:rPr>
        <w:t>D.       Data Gathering</w:t>
      </w:r>
    </w:p>
    <w:p w:rsidR="0017429B" w:rsidRDefault="001E122F">
      <w:pPr>
        <w:spacing w:before="200" w:after="200" w:line="480" w:lineRule="auto"/>
        <w:ind w:firstLine="720"/>
        <w:jc w:val="both"/>
        <w:rPr>
          <w:sz w:val="24"/>
          <w:szCs w:val="24"/>
        </w:rPr>
      </w:pPr>
      <w:r>
        <w:rPr>
          <w:sz w:val="24"/>
          <w:szCs w:val="24"/>
        </w:rPr>
        <w:t>The following data gathered and computed are arranged in the following table for simpler and easier process of calculation and analysis of variance:</w:t>
      </w:r>
    </w:p>
    <w:p w:rsidR="0017429B" w:rsidRDefault="0017429B">
      <w:pPr>
        <w:spacing w:before="200" w:after="200" w:line="480" w:lineRule="auto"/>
        <w:ind w:firstLine="720"/>
        <w:jc w:val="both"/>
        <w:rPr>
          <w:sz w:val="24"/>
          <w:szCs w:val="24"/>
        </w:rPr>
      </w:pPr>
    </w:p>
    <w:p w:rsidR="0017429B" w:rsidRDefault="001E122F">
      <w:pPr>
        <w:spacing w:line="240" w:lineRule="auto"/>
        <w:jc w:val="center"/>
      </w:pPr>
      <w:r>
        <w:rPr>
          <w:b/>
          <w:bCs/>
          <w:i/>
          <w:iCs/>
        </w:rPr>
        <w:t>Ta</w:t>
      </w:r>
      <w:r>
        <w:rPr>
          <w:b/>
          <w:bCs/>
          <w:i/>
          <w:iCs/>
        </w:rPr>
        <w:t xml:space="preserve">ble 1.1: </w:t>
      </w:r>
      <w:r>
        <w:rPr>
          <w:i/>
          <w:iCs/>
        </w:rPr>
        <w:t>A table of data from drop test to measure the durability of soy wax, palm wax, and beeswax</w:t>
      </w:r>
    </w:p>
    <w:tbl>
      <w:tblPr>
        <w:tblStyle w:val="14"/>
        <w:tblW w:w="85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870"/>
        <w:gridCol w:w="810"/>
        <w:gridCol w:w="840"/>
        <w:gridCol w:w="825"/>
        <w:gridCol w:w="885"/>
        <w:gridCol w:w="840"/>
        <w:gridCol w:w="705"/>
        <w:gridCol w:w="780"/>
        <w:gridCol w:w="675"/>
      </w:tblGrid>
      <w:tr w:rsidR="0017429B">
        <w:trPr>
          <w:trHeight w:val="440"/>
        </w:trPr>
        <w:tc>
          <w:tcPr>
            <w:tcW w:w="132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Durability Test</w:t>
            </w:r>
          </w:p>
        </w:tc>
        <w:tc>
          <w:tcPr>
            <w:tcW w:w="2520" w:type="dxa"/>
            <w:gridSpan w:val="3"/>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Soy Wax</w:t>
            </w:r>
          </w:p>
        </w:tc>
        <w:tc>
          <w:tcPr>
            <w:tcW w:w="2550" w:type="dxa"/>
            <w:gridSpan w:val="3"/>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Palm Wax</w:t>
            </w:r>
          </w:p>
        </w:tc>
        <w:tc>
          <w:tcPr>
            <w:tcW w:w="2160" w:type="dxa"/>
            <w:gridSpan w:val="3"/>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Beeswax</w:t>
            </w:r>
          </w:p>
        </w:tc>
      </w:tr>
      <w:tr w:rsidR="0017429B">
        <w:tc>
          <w:tcPr>
            <w:tcW w:w="132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Trials</w:t>
            </w:r>
          </w:p>
        </w:tc>
        <w:tc>
          <w:tcPr>
            <w:tcW w:w="87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5g</w:t>
            </w:r>
          </w:p>
        </w:tc>
        <w:tc>
          <w:tcPr>
            <w:tcW w:w="81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10g</w:t>
            </w:r>
          </w:p>
        </w:tc>
        <w:tc>
          <w:tcPr>
            <w:tcW w:w="8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15g</w:t>
            </w:r>
          </w:p>
        </w:tc>
        <w:tc>
          <w:tcPr>
            <w:tcW w:w="82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5g</w:t>
            </w:r>
          </w:p>
        </w:tc>
        <w:tc>
          <w:tcPr>
            <w:tcW w:w="88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10g</w:t>
            </w:r>
          </w:p>
        </w:tc>
        <w:tc>
          <w:tcPr>
            <w:tcW w:w="8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15g</w:t>
            </w:r>
          </w:p>
        </w:tc>
        <w:tc>
          <w:tcPr>
            <w:tcW w:w="70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5g</w:t>
            </w:r>
          </w:p>
        </w:tc>
        <w:tc>
          <w:tcPr>
            <w:tcW w:w="78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10g</w:t>
            </w:r>
          </w:p>
        </w:tc>
        <w:tc>
          <w:tcPr>
            <w:tcW w:w="67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15g</w:t>
            </w:r>
          </w:p>
        </w:tc>
      </w:tr>
      <w:tr w:rsidR="0017429B">
        <w:tc>
          <w:tcPr>
            <w:tcW w:w="132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Mass of Weight (kg)</w:t>
            </w: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4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2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4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r>
      <w:tr w:rsidR="0017429B">
        <w:tc>
          <w:tcPr>
            <w:tcW w:w="132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Number of Break Resistant</w:t>
            </w: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4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2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4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r>
      <w:tr w:rsidR="0017429B">
        <w:trPr>
          <w:trHeight w:val="1289"/>
        </w:trPr>
        <w:tc>
          <w:tcPr>
            <w:tcW w:w="132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Number of Drops</w:t>
            </w: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4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2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4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r>
      <w:tr w:rsidR="0017429B">
        <w:tc>
          <w:tcPr>
            <w:tcW w:w="132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Drop Survival Rate (DSR)</w:t>
            </w: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4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2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4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r>
      <w:tr w:rsidR="0017429B">
        <w:tc>
          <w:tcPr>
            <w:tcW w:w="132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Damage Index (DI)</w:t>
            </w: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4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2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84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rPr>
                <w:sz w:val="24"/>
                <w:szCs w:val="24"/>
              </w:rPr>
            </w:pPr>
          </w:p>
        </w:tc>
      </w:tr>
    </w:tbl>
    <w:p w:rsidR="0017429B" w:rsidRDefault="001E122F">
      <w:pPr>
        <w:spacing w:before="200" w:after="200" w:line="480" w:lineRule="auto"/>
        <w:ind w:firstLine="720"/>
        <w:jc w:val="both"/>
        <w:rPr>
          <w:sz w:val="24"/>
          <w:szCs w:val="24"/>
        </w:rPr>
      </w:pPr>
      <w:r>
        <w:rPr>
          <w:sz w:val="24"/>
          <w:szCs w:val="24"/>
        </w:rPr>
        <w:t xml:space="preserve">The researcher utilized this table to systematically gather data from the drop test conducted to determine the durability of the crayons formulated using different types of waxes, namely soy wax, palm wax, and beeswax. Each crayon </w:t>
      </w:r>
      <w:r>
        <w:rPr>
          <w:sz w:val="24"/>
          <w:szCs w:val="24"/>
        </w:rPr>
        <w:lastRenderedPageBreak/>
        <w:t>sample was subjected to t</w:t>
      </w:r>
      <w:r>
        <w:rPr>
          <w:sz w:val="24"/>
          <w:szCs w:val="24"/>
        </w:rPr>
        <w:t>hree trials at varying gram weights to assess its resistance to breakage upon impact. The multiple trials ensured the reliability and consistency of the results, allowing for a comparative analysis of the durability performance of each wax type under contr</w:t>
      </w:r>
      <w:r>
        <w:rPr>
          <w:sz w:val="24"/>
          <w:szCs w:val="24"/>
        </w:rPr>
        <w:t>olled conditions.</w:t>
      </w:r>
    </w:p>
    <w:p w:rsidR="0017429B" w:rsidRDefault="0017429B">
      <w:pPr>
        <w:spacing w:line="480" w:lineRule="auto"/>
        <w:jc w:val="both"/>
        <w:rPr>
          <w:sz w:val="24"/>
          <w:szCs w:val="24"/>
        </w:rPr>
      </w:pPr>
    </w:p>
    <w:p w:rsidR="0017429B" w:rsidRDefault="001E122F">
      <w:pPr>
        <w:spacing w:line="480" w:lineRule="auto"/>
        <w:ind w:firstLine="720"/>
        <w:jc w:val="both"/>
        <w:rPr>
          <w:b/>
          <w:bCs/>
          <w:sz w:val="24"/>
          <w:szCs w:val="24"/>
        </w:rPr>
      </w:pPr>
      <w:r>
        <w:rPr>
          <w:sz w:val="24"/>
          <w:szCs w:val="24"/>
        </w:rPr>
        <w:t>The damage index scoring criteria used to evaluate the durability of eco-crayons made from soy wax, palm wax, and beeswax.</w:t>
      </w:r>
    </w:p>
    <w:p w:rsidR="0017429B" w:rsidRDefault="001E122F">
      <w:pPr>
        <w:spacing w:line="240" w:lineRule="auto"/>
        <w:jc w:val="center"/>
        <w:rPr>
          <w:i/>
          <w:iCs/>
        </w:rPr>
      </w:pPr>
      <w:r>
        <w:rPr>
          <w:b/>
          <w:bCs/>
          <w:i/>
          <w:iCs/>
        </w:rPr>
        <w:t xml:space="preserve">Table 2.1: </w:t>
      </w:r>
      <w:r>
        <w:rPr>
          <w:i/>
          <w:iCs/>
        </w:rPr>
        <w:t>A table of damage index for scoring criteria of durability test for the three waxes.</w:t>
      </w:r>
    </w:p>
    <w:tbl>
      <w:tblPr>
        <w:tblStyle w:val="13"/>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17429B">
        <w:trPr>
          <w:trHeight w:val="440"/>
        </w:trPr>
        <w:tc>
          <w:tcPr>
            <w:tcW w:w="8640" w:type="dxa"/>
            <w:gridSpan w:val="2"/>
            <w:shd w:val="clear" w:color="auto" w:fill="auto"/>
            <w:tcMar>
              <w:top w:w="100" w:type="dxa"/>
              <w:left w:w="100" w:type="dxa"/>
              <w:bottom w:w="100" w:type="dxa"/>
              <w:right w:w="100" w:type="dxa"/>
            </w:tcMar>
          </w:tcPr>
          <w:p w:rsidR="0017429B" w:rsidRDefault="001E122F">
            <w:pPr>
              <w:widowControl w:val="0"/>
              <w:spacing w:line="240" w:lineRule="auto"/>
              <w:jc w:val="center"/>
              <w:rPr>
                <w:b/>
                <w:bCs/>
                <w:sz w:val="24"/>
                <w:szCs w:val="24"/>
              </w:rPr>
            </w:pPr>
            <w:r>
              <w:rPr>
                <w:b/>
                <w:bCs/>
                <w:sz w:val="24"/>
                <w:szCs w:val="24"/>
              </w:rPr>
              <w:t>Damage Index Scoring Criteria for Durability Test</w:t>
            </w:r>
          </w:p>
        </w:tc>
      </w:tr>
      <w:tr w:rsidR="0017429B">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0</w:t>
            </w:r>
          </w:p>
        </w:tc>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Excellent durability</w:t>
            </w:r>
          </w:p>
        </w:tc>
      </w:tr>
      <w:tr w:rsidR="0017429B">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1</w:t>
            </w:r>
          </w:p>
        </w:tc>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Very high durability</w:t>
            </w:r>
          </w:p>
        </w:tc>
      </w:tr>
      <w:tr w:rsidR="0017429B">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2</w:t>
            </w:r>
          </w:p>
        </w:tc>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High durability</w:t>
            </w:r>
          </w:p>
        </w:tc>
      </w:tr>
      <w:tr w:rsidR="0017429B">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3</w:t>
            </w:r>
          </w:p>
        </w:tc>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Moderate durability</w:t>
            </w:r>
          </w:p>
        </w:tc>
      </w:tr>
      <w:tr w:rsidR="0017429B">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4</w:t>
            </w:r>
          </w:p>
        </w:tc>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Low durability</w:t>
            </w:r>
          </w:p>
        </w:tc>
      </w:tr>
      <w:tr w:rsidR="0017429B">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5</w:t>
            </w:r>
          </w:p>
        </w:tc>
        <w:tc>
          <w:tcPr>
            <w:tcW w:w="432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Very poor durability</w:t>
            </w:r>
          </w:p>
        </w:tc>
      </w:tr>
    </w:tbl>
    <w:p w:rsidR="0017429B" w:rsidRDefault="001E122F">
      <w:pPr>
        <w:spacing w:before="200" w:after="200" w:line="480" w:lineRule="auto"/>
        <w:ind w:firstLine="720"/>
        <w:jc w:val="both"/>
        <w:rPr>
          <w:sz w:val="24"/>
          <w:szCs w:val="24"/>
        </w:rPr>
      </w:pPr>
      <w:r>
        <w:rPr>
          <w:sz w:val="24"/>
          <w:szCs w:val="24"/>
        </w:rPr>
        <w:t xml:space="preserve">Scores range from 0 to 5, with lower values indicating greater resistance to breakage. During the drop test, each crayon was released from a fixed height, and the extent of damage after impact determined its score. A rating of 0 signifies </w:t>
      </w:r>
      <w:r>
        <w:rPr>
          <w:i/>
          <w:iCs/>
          <w:sz w:val="24"/>
          <w:szCs w:val="24"/>
        </w:rPr>
        <w:t>excellent durabil</w:t>
      </w:r>
      <w:r>
        <w:rPr>
          <w:i/>
          <w:iCs/>
          <w:sz w:val="24"/>
          <w:szCs w:val="24"/>
        </w:rPr>
        <w:t>ity</w:t>
      </w:r>
      <w:r>
        <w:rPr>
          <w:sz w:val="24"/>
          <w:szCs w:val="24"/>
        </w:rPr>
        <w:t xml:space="preserve"> with no visible damage, while 1–2 denote </w:t>
      </w:r>
      <w:r>
        <w:rPr>
          <w:i/>
          <w:iCs/>
          <w:sz w:val="24"/>
          <w:szCs w:val="24"/>
        </w:rPr>
        <w:t>high durability</w:t>
      </w:r>
      <w:r>
        <w:rPr>
          <w:sz w:val="24"/>
          <w:szCs w:val="24"/>
        </w:rPr>
        <w:t xml:space="preserve"> with minor surface marks. A score of 3 indicates </w:t>
      </w:r>
      <w:r>
        <w:rPr>
          <w:i/>
          <w:iCs/>
          <w:sz w:val="24"/>
          <w:szCs w:val="24"/>
        </w:rPr>
        <w:t>moderate durability</w:t>
      </w:r>
      <w:r>
        <w:rPr>
          <w:sz w:val="24"/>
          <w:szCs w:val="24"/>
        </w:rPr>
        <w:t xml:space="preserve">, and 4–5 reflect </w:t>
      </w:r>
      <w:r>
        <w:rPr>
          <w:i/>
          <w:iCs/>
          <w:sz w:val="24"/>
          <w:szCs w:val="24"/>
        </w:rPr>
        <w:t>low to very poor durability</w:t>
      </w:r>
      <w:r>
        <w:rPr>
          <w:sz w:val="24"/>
          <w:szCs w:val="24"/>
        </w:rPr>
        <w:t>, showing cracks or complete breakage. This index provided a clear, quantitative b</w:t>
      </w:r>
      <w:r>
        <w:rPr>
          <w:sz w:val="24"/>
          <w:szCs w:val="24"/>
        </w:rPr>
        <w:t xml:space="preserve">asis for comparing wax performance and for </w:t>
      </w:r>
      <w:r>
        <w:rPr>
          <w:sz w:val="24"/>
          <w:szCs w:val="24"/>
        </w:rPr>
        <w:lastRenderedPageBreak/>
        <w:t xml:space="preserve">subsequent ANOVA analysis of durability differences among the samples (Alexander, </w:t>
      </w:r>
      <w:proofErr w:type="spellStart"/>
      <w:r>
        <w:rPr>
          <w:sz w:val="24"/>
          <w:szCs w:val="24"/>
        </w:rPr>
        <w:t>Rahman</w:t>
      </w:r>
      <w:proofErr w:type="spellEnd"/>
      <w:r>
        <w:rPr>
          <w:sz w:val="24"/>
          <w:szCs w:val="24"/>
        </w:rPr>
        <w:t xml:space="preserve">, &amp; </w:t>
      </w:r>
      <w:proofErr w:type="spellStart"/>
      <w:r>
        <w:rPr>
          <w:sz w:val="24"/>
          <w:szCs w:val="24"/>
        </w:rPr>
        <w:t>Bakar</w:t>
      </w:r>
      <w:proofErr w:type="spellEnd"/>
      <w:r>
        <w:rPr>
          <w:sz w:val="24"/>
          <w:szCs w:val="24"/>
        </w:rPr>
        <w:t>, 2021).</w:t>
      </w:r>
    </w:p>
    <w:p w:rsidR="0017429B" w:rsidRDefault="0017429B">
      <w:pPr>
        <w:spacing w:before="200" w:after="200" w:line="480" w:lineRule="auto"/>
        <w:jc w:val="both"/>
        <w:rPr>
          <w:sz w:val="24"/>
          <w:szCs w:val="24"/>
        </w:rPr>
      </w:pPr>
    </w:p>
    <w:p w:rsidR="0017429B" w:rsidRDefault="0017429B">
      <w:pPr>
        <w:spacing w:before="200" w:after="200" w:line="480" w:lineRule="auto"/>
        <w:jc w:val="both"/>
        <w:rPr>
          <w:sz w:val="24"/>
          <w:szCs w:val="24"/>
        </w:rPr>
      </w:pPr>
    </w:p>
    <w:p w:rsidR="0017429B" w:rsidRDefault="0017429B">
      <w:pPr>
        <w:spacing w:before="200" w:after="200" w:line="480" w:lineRule="auto"/>
        <w:jc w:val="both"/>
        <w:rPr>
          <w:sz w:val="24"/>
          <w:szCs w:val="24"/>
        </w:rPr>
      </w:pPr>
    </w:p>
    <w:p w:rsidR="0017429B" w:rsidRDefault="001E122F">
      <w:pPr>
        <w:spacing w:line="240" w:lineRule="auto"/>
        <w:jc w:val="center"/>
      </w:pPr>
      <w:r>
        <w:rPr>
          <w:b/>
          <w:bCs/>
          <w:i/>
          <w:iCs/>
        </w:rPr>
        <w:t xml:space="preserve">Table 3.1: </w:t>
      </w:r>
      <w:r>
        <w:rPr>
          <w:i/>
          <w:iCs/>
        </w:rPr>
        <w:t>A table of data from colorimeter test to measure the color vibrancy of primary colors such as red, blue, and yellow</w:t>
      </w:r>
    </w:p>
    <w:tbl>
      <w:tblPr>
        <w:tblStyle w:val="12"/>
        <w:tblW w:w="85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05"/>
        <w:gridCol w:w="780"/>
        <w:gridCol w:w="765"/>
        <w:gridCol w:w="810"/>
        <w:gridCol w:w="870"/>
        <w:gridCol w:w="885"/>
        <w:gridCol w:w="765"/>
        <w:gridCol w:w="675"/>
        <w:gridCol w:w="660"/>
      </w:tblGrid>
      <w:tr w:rsidR="0017429B">
        <w:trPr>
          <w:trHeight w:val="357"/>
        </w:trPr>
        <w:tc>
          <w:tcPr>
            <w:tcW w:w="8550" w:type="dxa"/>
            <w:gridSpan w:val="10"/>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0"/>
                <w:szCs w:val="20"/>
              </w:rPr>
            </w:pPr>
            <w:r>
              <w:rPr>
                <w:b/>
                <w:bCs/>
                <w:sz w:val="20"/>
                <w:szCs w:val="20"/>
              </w:rPr>
              <w:t>RED COLOR</w:t>
            </w:r>
          </w:p>
        </w:tc>
      </w:tr>
      <w:tr w:rsidR="0017429B">
        <w:trPr>
          <w:trHeight w:val="660"/>
        </w:trPr>
        <w:tc>
          <w:tcPr>
            <w:tcW w:w="163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0"/>
                <w:szCs w:val="20"/>
              </w:rPr>
            </w:pPr>
            <w:r>
              <w:rPr>
                <w:b/>
                <w:bCs/>
                <w:sz w:val="20"/>
                <w:szCs w:val="20"/>
              </w:rPr>
              <w:t>Color Vibrancy Test</w:t>
            </w:r>
          </w:p>
        </w:tc>
        <w:tc>
          <w:tcPr>
            <w:tcW w:w="2250" w:type="dxa"/>
            <w:gridSpan w:val="3"/>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0"/>
                <w:szCs w:val="20"/>
              </w:rPr>
            </w:pPr>
            <w:r>
              <w:rPr>
                <w:b/>
                <w:bCs/>
                <w:sz w:val="20"/>
                <w:szCs w:val="20"/>
              </w:rPr>
              <w:t>Soy Wax</w:t>
            </w:r>
          </w:p>
        </w:tc>
        <w:tc>
          <w:tcPr>
            <w:tcW w:w="2565" w:type="dxa"/>
            <w:gridSpan w:val="3"/>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0"/>
                <w:szCs w:val="20"/>
              </w:rPr>
            </w:pPr>
            <w:r>
              <w:rPr>
                <w:b/>
                <w:bCs/>
                <w:sz w:val="20"/>
                <w:szCs w:val="20"/>
              </w:rPr>
              <w:t>Palm Wax</w:t>
            </w:r>
          </w:p>
        </w:tc>
        <w:tc>
          <w:tcPr>
            <w:tcW w:w="2100" w:type="dxa"/>
            <w:gridSpan w:val="3"/>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0"/>
                <w:szCs w:val="20"/>
              </w:rPr>
            </w:pPr>
            <w:r>
              <w:rPr>
                <w:b/>
                <w:bCs/>
                <w:sz w:val="20"/>
                <w:szCs w:val="20"/>
              </w:rPr>
              <w:t>Beeswax</w:t>
            </w: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Trials</w:t>
            </w:r>
          </w:p>
        </w:tc>
        <w:tc>
          <w:tcPr>
            <w:tcW w:w="70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5g</w:t>
            </w:r>
          </w:p>
        </w:tc>
        <w:tc>
          <w:tcPr>
            <w:tcW w:w="78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10g</w:t>
            </w:r>
          </w:p>
        </w:tc>
        <w:tc>
          <w:tcPr>
            <w:tcW w:w="76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15g</w:t>
            </w:r>
          </w:p>
        </w:tc>
        <w:tc>
          <w:tcPr>
            <w:tcW w:w="81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5g</w:t>
            </w:r>
          </w:p>
        </w:tc>
        <w:tc>
          <w:tcPr>
            <w:tcW w:w="87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10g</w:t>
            </w:r>
          </w:p>
        </w:tc>
        <w:tc>
          <w:tcPr>
            <w:tcW w:w="88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15g</w:t>
            </w:r>
          </w:p>
        </w:tc>
        <w:tc>
          <w:tcPr>
            <w:tcW w:w="76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5g</w:t>
            </w:r>
          </w:p>
        </w:tc>
        <w:tc>
          <w:tcPr>
            <w:tcW w:w="67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10g</w:t>
            </w:r>
          </w:p>
        </w:tc>
        <w:tc>
          <w:tcPr>
            <w:tcW w:w="66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15g</w:t>
            </w: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Perceptual Lightness (l)</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Red-Green axis (a)</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Yellow-Blue axis (b)</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Vibrancy (C)</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rPr>
          <w:trHeight w:val="387"/>
        </w:trPr>
        <w:tc>
          <w:tcPr>
            <w:tcW w:w="8550" w:type="dxa"/>
            <w:gridSpan w:val="10"/>
            <w:shd w:val="clear" w:color="auto" w:fill="auto"/>
            <w:tcMar>
              <w:top w:w="100" w:type="dxa"/>
              <w:left w:w="100" w:type="dxa"/>
              <w:bottom w:w="100" w:type="dxa"/>
              <w:right w:w="100" w:type="dxa"/>
            </w:tcMar>
          </w:tcPr>
          <w:p w:rsidR="0017429B" w:rsidRDefault="001E122F">
            <w:pPr>
              <w:widowControl w:val="0"/>
              <w:spacing w:line="240" w:lineRule="auto"/>
              <w:jc w:val="center"/>
              <w:rPr>
                <w:b/>
                <w:bCs/>
                <w:sz w:val="20"/>
                <w:szCs w:val="20"/>
              </w:rPr>
            </w:pPr>
            <w:r>
              <w:rPr>
                <w:b/>
                <w:bCs/>
                <w:sz w:val="20"/>
                <w:szCs w:val="20"/>
              </w:rPr>
              <w:t>BLUE COLOR</w:t>
            </w: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Trials</w:t>
            </w:r>
          </w:p>
        </w:tc>
        <w:tc>
          <w:tcPr>
            <w:tcW w:w="70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5g</w:t>
            </w:r>
          </w:p>
        </w:tc>
        <w:tc>
          <w:tcPr>
            <w:tcW w:w="78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10g</w:t>
            </w:r>
          </w:p>
        </w:tc>
        <w:tc>
          <w:tcPr>
            <w:tcW w:w="76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15g</w:t>
            </w:r>
          </w:p>
        </w:tc>
        <w:tc>
          <w:tcPr>
            <w:tcW w:w="81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5g</w:t>
            </w:r>
          </w:p>
        </w:tc>
        <w:tc>
          <w:tcPr>
            <w:tcW w:w="87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10g</w:t>
            </w:r>
          </w:p>
        </w:tc>
        <w:tc>
          <w:tcPr>
            <w:tcW w:w="88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15g</w:t>
            </w:r>
          </w:p>
        </w:tc>
        <w:tc>
          <w:tcPr>
            <w:tcW w:w="76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5g</w:t>
            </w:r>
          </w:p>
        </w:tc>
        <w:tc>
          <w:tcPr>
            <w:tcW w:w="67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10g</w:t>
            </w:r>
          </w:p>
        </w:tc>
        <w:tc>
          <w:tcPr>
            <w:tcW w:w="66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15g</w:t>
            </w: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Perceptual Lightness (l)</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Red-Green axis (a)</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Yellow-Blue axis (b)</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Vibrancy (C)</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rPr>
          <w:trHeight w:val="435"/>
        </w:trPr>
        <w:tc>
          <w:tcPr>
            <w:tcW w:w="8550" w:type="dxa"/>
            <w:gridSpan w:val="10"/>
            <w:shd w:val="clear" w:color="auto" w:fill="auto"/>
            <w:tcMar>
              <w:top w:w="100" w:type="dxa"/>
              <w:left w:w="100" w:type="dxa"/>
              <w:bottom w:w="100" w:type="dxa"/>
              <w:right w:w="100" w:type="dxa"/>
            </w:tcMar>
          </w:tcPr>
          <w:p w:rsidR="0017429B" w:rsidRDefault="001E122F">
            <w:pPr>
              <w:widowControl w:val="0"/>
              <w:spacing w:line="240" w:lineRule="auto"/>
              <w:jc w:val="center"/>
              <w:rPr>
                <w:b/>
                <w:bCs/>
                <w:sz w:val="20"/>
                <w:szCs w:val="20"/>
              </w:rPr>
            </w:pPr>
            <w:r>
              <w:rPr>
                <w:b/>
                <w:bCs/>
                <w:sz w:val="20"/>
                <w:szCs w:val="20"/>
              </w:rPr>
              <w:lastRenderedPageBreak/>
              <w:t>YELLOW COLOR</w:t>
            </w: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Trials</w:t>
            </w:r>
          </w:p>
        </w:tc>
        <w:tc>
          <w:tcPr>
            <w:tcW w:w="70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5g</w:t>
            </w:r>
          </w:p>
        </w:tc>
        <w:tc>
          <w:tcPr>
            <w:tcW w:w="78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10g</w:t>
            </w:r>
          </w:p>
        </w:tc>
        <w:tc>
          <w:tcPr>
            <w:tcW w:w="76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15g</w:t>
            </w:r>
          </w:p>
        </w:tc>
        <w:tc>
          <w:tcPr>
            <w:tcW w:w="81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5g</w:t>
            </w:r>
          </w:p>
        </w:tc>
        <w:tc>
          <w:tcPr>
            <w:tcW w:w="87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10g</w:t>
            </w:r>
          </w:p>
        </w:tc>
        <w:tc>
          <w:tcPr>
            <w:tcW w:w="88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15g</w:t>
            </w:r>
          </w:p>
        </w:tc>
        <w:tc>
          <w:tcPr>
            <w:tcW w:w="76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5g</w:t>
            </w:r>
          </w:p>
        </w:tc>
        <w:tc>
          <w:tcPr>
            <w:tcW w:w="675"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10g</w:t>
            </w:r>
          </w:p>
        </w:tc>
        <w:tc>
          <w:tcPr>
            <w:tcW w:w="66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pPr>
            <w:r>
              <w:t>15g</w:t>
            </w: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Perceptual lightness (l)</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Red-Green axis (a)</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rPr>
          <w:trHeight w:val="401"/>
        </w:trPr>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Yellow-Blue axis (b)</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r w:rsidR="0017429B">
        <w:tc>
          <w:tcPr>
            <w:tcW w:w="1635" w:type="dxa"/>
            <w:shd w:val="clear" w:color="auto" w:fill="auto"/>
            <w:tcMar>
              <w:top w:w="100" w:type="dxa"/>
              <w:left w:w="100" w:type="dxa"/>
              <w:bottom w:w="100" w:type="dxa"/>
              <w:right w:w="100" w:type="dxa"/>
            </w:tcMar>
          </w:tcPr>
          <w:p w:rsidR="0017429B" w:rsidRDefault="001E122F">
            <w:pPr>
              <w:widowControl w:val="0"/>
              <w:spacing w:line="240" w:lineRule="auto"/>
              <w:jc w:val="center"/>
            </w:pPr>
            <w:r>
              <w:t>Vibrancy (C)</w:t>
            </w:r>
          </w:p>
        </w:tc>
        <w:tc>
          <w:tcPr>
            <w:tcW w:w="70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8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1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7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88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76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75"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c>
          <w:tcPr>
            <w:tcW w:w="660" w:type="dxa"/>
            <w:shd w:val="clear" w:color="auto" w:fill="auto"/>
            <w:tcMar>
              <w:top w:w="100" w:type="dxa"/>
              <w:left w:w="100" w:type="dxa"/>
              <w:bottom w:w="100" w:type="dxa"/>
              <w:right w:w="100" w:type="dxa"/>
            </w:tcMar>
            <w:vAlign w:val="center"/>
          </w:tcPr>
          <w:p w:rsidR="0017429B" w:rsidRDefault="0017429B">
            <w:pPr>
              <w:widowControl w:val="0"/>
              <w:spacing w:line="240" w:lineRule="auto"/>
              <w:jc w:val="center"/>
            </w:pPr>
          </w:p>
        </w:tc>
      </w:tr>
    </w:tbl>
    <w:p w:rsidR="0017429B" w:rsidRDefault="001E122F">
      <w:pPr>
        <w:spacing w:before="200" w:after="200" w:line="480" w:lineRule="auto"/>
        <w:ind w:firstLine="720"/>
        <w:jc w:val="both"/>
        <w:rPr>
          <w:sz w:val="24"/>
          <w:szCs w:val="24"/>
        </w:rPr>
      </w:pPr>
      <w:r>
        <w:rPr>
          <w:sz w:val="24"/>
          <w:szCs w:val="24"/>
        </w:rPr>
        <w:t>The results of the colorimeter test conducted to measure the color vibrancy of eco-crayons formulated with soy wax, palm wax, and beeswax using pigments extracted from rose (red), butterfly pea (blue), and sunflower (yellow). The colorimeter provided quant</w:t>
      </w:r>
      <w:r>
        <w:rPr>
          <w:sz w:val="24"/>
          <w:szCs w:val="24"/>
        </w:rPr>
        <w:t>itative values for perceptual lightness (L), red-green axis (a), and yellow-blue axis (b), which together determine the overall color vibrancy (C) of each sample.</w:t>
      </w:r>
    </w:p>
    <w:p w:rsidR="0017429B" w:rsidRDefault="0017429B">
      <w:pPr>
        <w:spacing w:before="200" w:after="200" w:line="480" w:lineRule="auto"/>
        <w:ind w:firstLine="720"/>
        <w:jc w:val="both"/>
        <w:rPr>
          <w:sz w:val="24"/>
          <w:szCs w:val="24"/>
        </w:rPr>
      </w:pPr>
    </w:p>
    <w:p w:rsidR="0017429B" w:rsidRDefault="001E122F">
      <w:pPr>
        <w:spacing w:before="200" w:after="200" w:line="480" w:lineRule="auto"/>
        <w:rPr>
          <w:b/>
          <w:bCs/>
          <w:sz w:val="24"/>
          <w:szCs w:val="24"/>
        </w:rPr>
      </w:pPr>
      <w:r>
        <w:rPr>
          <w:b/>
          <w:bCs/>
          <w:sz w:val="24"/>
          <w:szCs w:val="24"/>
        </w:rPr>
        <w:t xml:space="preserve">E.       Data Analysis </w:t>
      </w:r>
    </w:p>
    <w:p w:rsidR="0017429B" w:rsidRDefault="001E122F">
      <w:pPr>
        <w:spacing w:before="200" w:after="200" w:line="480" w:lineRule="auto"/>
        <w:ind w:firstLine="720"/>
        <w:jc w:val="both"/>
        <w:rPr>
          <w:sz w:val="24"/>
          <w:szCs w:val="24"/>
        </w:rPr>
      </w:pPr>
      <w:r>
        <w:rPr>
          <w:sz w:val="24"/>
          <w:szCs w:val="24"/>
        </w:rPr>
        <w:t>In analyzing the data, this research will use the one-way ANOVA test. The researcher has decided to choose one-way ANOVA as a statistical tool in order to interpret whether to reject or fail to reject the null hypothesis of the study. The analysis of varia</w:t>
      </w:r>
      <w:r>
        <w:rPr>
          <w:sz w:val="24"/>
          <w:szCs w:val="24"/>
        </w:rPr>
        <w:t xml:space="preserve">nce is essentially designated for research whose experimentation processes include three or more conditions (JMP </w:t>
      </w:r>
      <w:proofErr w:type="spellStart"/>
      <w:r>
        <w:rPr>
          <w:sz w:val="24"/>
          <w:szCs w:val="24"/>
        </w:rPr>
        <w:t>n.d.</w:t>
      </w:r>
      <w:proofErr w:type="spellEnd"/>
      <w:r>
        <w:rPr>
          <w:sz w:val="24"/>
          <w:szCs w:val="24"/>
        </w:rPr>
        <w:t xml:space="preserve">). In this statistical tool, the alpha value of the analysis is </w:t>
      </w:r>
      <w:proofErr w:type="gramStart"/>
      <w:r>
        <w:rPr>
          <w:sz w:val="24"/>
          <w:szCs w:val="24"/>
        </w:rPr>
        <w:t>predetermined ,</w:t>
      </w:r>
      <w:proofErr w:type="gramEnd"/>
      <w:r>
        <w:rPr>
          <w:sz w:val="24"/>
          <w:szCs w:val="24"/>
        </w:rPr>
        <w:t xml:space="preserve"> 0.05. The F critical value and the variance within and betw</w:t>
      </w:r>
      <w:r>
        <w:rPr>
          <w:sz w:val="24"/>
          <w:szCs w:val="24"/>
        </w:rPr>
        <w:t>een groups will also be identified.</w:t>
      </w:r>
    </w:p>
    <w:p w:rsidR="0017429B" w:rsidRDefault="001E122F">
      <w:pPr>
        <w:spacing w:line="240" w:lineRule="auto"/>
        <w:jc w:val="center"/>
        <w:rPr>
          <w:i/>
          <w:iCs/>
        </w:rPr>
      </w:pPr>
      <w:r>
        <w:rPr>
          <w:b/>
          <w:bCs/>
        </w:rPr>
        <w:lastRenderedPageBreak/>
        <w:t xml:space="preserve">Table 4.1: </w:t>
      </w:r>
      <w:r>
        <w:rPr>
          <w:i/>
          <w:iCs/>
        </w:rPr>
        <w:t>The table shows the formula of one-way ANOVA test for the computation of durability test and color vibrancy.</w:t>
      </w:r>
    </w:p>
    <w:tbl>
      <w:tblPr>
        <w:tblStyle w:val="11"/>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17429B">
        <w:trPr>
          <w:trHeight w:val="440"/>
        </w:trPr>
        <w:tc>
          <w:tcPr>
            <w:tcW w:w="8640" w:type="dxa"/>
            <w:shd w:val="clear" w:color="auto" w:fill="auto"/>
            <w:tcMar>
              <w:top w:w="100" w:type="dxa"/>
              <w:left w:w="100" w:type="dxa"/>
              <w:bottom w:w="100" w:type="dxa"/>
              <w:right w:w="100" w:type="dxa"/>
            </w:tcMar>
          </w:tcPr>
          <w:p w:rsidR="0017429B" w:rsidRDefault="001E122F">
            <w:pPr>
              <w:widowControl w:val="0"/>
              <w:spacing w:line="240" w:lineRule="auto"/>
              <w:jc w:val="center"/>
              <w:rPr>
                <w:sz w:val="24"/>
                <w:szCs w:val="24"/>
              </w:rPr>
            </w:pPr>
            <w:r>
              <w:rPr>
                <w:sz w:val="24"/>
                <w:szCs w:val="24"/>
              </w:rPr>
              <w:t>FORMULA OF ONE-WAY ANOVA TEST</w:t>
            </w:r>
          </w:p>
        </w:tc>
      </w:tr>
      <w:tr w:rsidR="0017429B">
        <w:trPr>
          <w:trHeight w:val="440"/>
        </w:trPr>
        <w:tc>
          <w:tcPr>
            <w:tcW w:w="8640" w:type="dxa"/>
            <w:shd w:val="clear" w:color="auto" w:fill="auto"/>
            <w:tcMar>
              <w:top w:w="100" w:type="dxa"/>
              <w:left w:w="100" w:type="dxa"/>
              <w:bottom w:w="100" w:type="dxa"/>
              <w:right w:w="100" w:type="dxa"/>
            </w:tcMar>
            <w:vAlign w:val="center"/>
          </w:tcPr>
          <w:p w:rsidR="0017429B" w:rsidRDefault="001E122F">
            <w:pPr>
              <w:widowControl w:val="0"/>
              <w:spacing w:line="240" w:lineRule="auto"/>
              <w:rPr>
                <w:sz w:val="24"/>
                <w:szCs w:val="24"/>
              </w:rPr>
            </w:pPr>
            <w:r>
              <w:rPr>
                <w:noProof/>
                <w:lang w:val="en-IN"/>
              </w:rPr>
              <w:drawing>
                <wp:anchor distT="0" distB="0" distL="0" distR="0" simplePos="0" relativeHeight="251667456" behindDoc="1" locked="0" layoutInCell="1" hidden="0" allowOverlap="1">
                  <wp:simplePos x="0" y="0"/>
                  <wp:positionH relativeFrom="column">
                    <wp:posOffset>1724025</wp:posOffset>
                  </wp:positionH>
                  <wp:positionV relativeFrom="paragraph">
                    <wp:posOffset>133350</wp:posOffset>
                  </wp:positionV>
                  <wp:extent cx="1376363" cy="616990"/>
                  <wp:effectExtent l="0" t="0" r="0" b="0"/>
                  <wp:wrapNone/>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1376363" cy="616990"/>
                          </a:xfrm>
                          <a:prstGeom prst="rect">
                            <a:avLst/>
                          </a:prstGeom>
                          <a:ln/>
                        </pic:spPr>
                      </pic:pic>
                    </a:graphicData>
                  </a:graphic>
                </wp:anchor>
              </w:drawing>
            </w:r>
          </w:p>
        </w:tc>
      </w:tr>
    </w:tbl>
    <w:p w:rsidR="0017429B" w:rsidRDefault="001E122F">
      <w:pPr>
        <w:spacing w:before="200" w:after="200" w:line="480" w:lineRule="auto"/>
        <w:ind w:firstLine="720"/>
        <w:jc w:val="both"/>
        <w:rPr>
          <w:sz w:val="24"/>
          <w:szCs w:val="24"/>
        </w:rPr>
      </w:pPr>
      <w:r>
        <w:rPr>
          <w:sz w:val="24"/>
          <w:szCs w:val="24"/>
        </w:rPr>
        <w:t>The table presents the formulas to be used in evaluating the durability of soy wax, palm wax, and beeswax through the Drop Weight Testing method. It includes the Drop Survival Rate (DSR), which measures the percentage of drops without failure, and the Dama</w:t>
      </w:r>
      <w:r>
        <w:rPr>
          <w:sz w:val="24"/>
          <w:szCs w:val="24"/>
        </w:rPr>
        <w:t>ge Index (DI), which calculates the average damage sustained per drop (</w:t>
      </w:r>
      <w:proofErr w:type="spellStart"/>
      <w:r>
        <w:rPr>
          <w:sz w:val="24"/>
          <w:szCs w:val="24"/>
        </w:rPr>
        <w:t>Habibollahi</w:t>
      </w:r>
      <w:proofErr w:type="spellEnd"/>
      <w:r>
        <w:rPr>
          <w:sz w:val="24"/>
          <w:szCs w:val="24"/>
        </w:rPr>
        <w:t xml:space="preserve"> Najaf </w:t>
      </w:r>
      <w:proofErr w:type="spellStart"/>
      <w:r>
        <w:rPr>
          <w:sz w:val="24"/>
          <w:szCs w:val="24"/>
        </w:rPr>
        <w:t>Abadi</w:t>
      </w:r>
      <w:proofErr w:type="spellEnd"/>
      <w:r>
        <w:rPr>
          <w:sz w:val="24"/>
          <w:szCs w:val="24"/>
        </w:rPr>
        <w:t xml:space="preserve">, Herrmann &amp; </w:t>
      </w:r>
      <w:proofErr w:type="spellStart"/>
      <w:r>
        <w:rPr>
          <w:sz w:val="24"/>
          <w:szCs w:val="24"/>
        </w:rPr>
        <w:t>Modarres</w:t>
      </w:r>
      <w:proofErr w:type="spellEnd"/>
      <w:r>
        <w:rPr>
          <w:sz w:val="24"/>
          <w:szCs w:val="24"/>
        </w:rPr>
        <w:t>, 2023). These formulas help assess the strength and resistance of the wax samples under repeated impact.</w:t>
      </w:r>
    </w:p>
    <w:p w:rsidR="0017429B" w:rsidRDefault="001E122F">
      <w:pPr>
        <w:spacing w:line="240" w:lineRule="auto"/>
        <w:jc w:val="center"/>
      </w:pPr>
      <w:r>
        <w:rPr>
          <w:b/>
          <w:bCs/>
        </w:rPr>
        <w:t xml:space="preserve">Table 5.1: </w:t>
      </w:r>
      <w:r>
        <w:rPr>
          <w:i/>
          <w:iCs/>
        </w:rPr>
        <w:t>The table shows the form</w:t>
      </w:r>
      <w:r>
        <w:rPr>
          <w:i/>
          <w:iCs/>
        </w:rPr>
        <w:t>ula of the durability test of the soy wax, palm wax, and beeswax for the drop survival test and damage index of the waxes.</w:t>
      </w:r>
    </w:p>
    <w:tbl>
      <w:tblPr>
        <w:tblStyle w:val="10"/>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17429B">
        <w:trPr>
          <w:trHeight w:val="440"/>
        </w:trPr>
        <w:tc>
          <w:tcPr>
            <w:tcW w:w="86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 xml:space="preserve">FORMULA FOR DURABILITY TEST </w:t>
            </w:r>
          </w:p>
          <w:p w:rsidR="0017429B" w:rsidRDefault="001E122F">
            <w:pPr>
              <w:widowControl w:val="0"/>
              <w:spacing w:line="240" w:lineRule="auto"/>
              <w:jc w:val="center"/>
              <w:rPr>
                <w:sz w:val="24"/>
                <w:szCs w:val="24"/>
              </w:rPr>
            </w:pPr>
            <w:r>
              <w:rPr>
                <w:sz w:val="24"/>
                <w:szCs w:val="24"/>
              </w:rPr>
              <w:t>(Drop Weight Testing)</w:t>
            </w:r>
          </w:p>
        </w:tc>
      </w:tr>
      <w:tr w:rsidR="0017429B">
        <w:trPr>
          <w:trHeight w:val="440"/>
        </w:trPr>
        <w:tc>
          <w:tcPr>
            <w:tcW w:w="8640" w:type="dxa"/>
            <w:shd w:val="clear" w:color="auto" w:fill="auto"/>
            <w:tcMar>
              <w:top w:w="100" w:type="dxa"/>
              <w:left w:w="100" w:type="dxa"/>
              <w:bottom w:w="100" w:type="dxa"/>
              <w:right w:w="100" w:type="dxa"/>
            </w:tcMar>
            <w:vAlign w:val="center"/>
          </w:tcPr>
          <w:p w:rsidR="0017429B" w:rsidRDefault="001E122F">
            <w:pPr>
              <w:widowControl w:val="0"/>
              <w:spacing w:before="240" w:after="240"/>
              <w:jc w:val="center"/>
              <w:rPr>
                <w:sz w:val="24"/>
                <w:szCs w:val="24"/>
              </w:rPr>
            </w:pPr>
            <w:r>
              <w:rPr>
                <w:noProof/>
                <w:sz w:val="24"/>
                <w:szCs w:val="24"/>
                <w:lang w:val="en-IN"/>
              </w:rPr>
              <w:drawing>
                <wp:inline distT="114300" distB="114300" distL="114300" distR="114300">
                  <wp:extent cx="3160529" cy="319931"/>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160529" cy="319931"/>
                          </a:xfrm>
                          <a:prstGeom prst="rect">
                            <a:avLst/>
                          </a:prstGeom>
                          <a:ln/>
                        </pic:spPr>
                      </pic:pic>
                    </a:graphicData>
                  </a:graphic>
                </wp:inline>
              </w:drawing>
            </w:r>
          </w:p>
        </w:tc>
      </w:tr>
      <w:tr w:rsidR="0017429B">
        <w:trPr>
          <w:trHeight w:val="660"/>
        </w:trPr>
        <w:tc>
          <w:tcPr>
            <w:tcW w:w="86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 xml:space="preserve">Damage Index </w:t>
            </w:r>
          </w:p>
        </w:tc>
      </w:tr>
      <w:tr w:rsidR="0017429B">
        <w:trPr>
          <w:trHeight w:val="660"/>
        </w:trPr>
        <w:tc>
          <w:tcPr>
            <w:tcW w:w="8640" w:type="dxa"/>
            <w:shd w:val="clear" w:color="auto" w:fill="auto"/>
            <w:tcMar>
              <w:top w:w="100" w:type="dxa"/>
              <w:left w:w="100" w:type="dxa"/>
              <w:bottom w:w="100" w:type="dxa"/>
              <w:right w:w="100" w:type="dxa"/>
            </w:tcMar>
            <w:vAlign w:val="center"/>
          </w:tcPr>
          <w:p w:rsidR="0017429B" w:rsidRDefault="001E122F">
            <w:pPr>
              <w:widowControl w:val="0"/>
              <w:spacing w:before="240" w:after="240"/>
              <w:jc w:val="center"/>
              <w:rPr>
                <w:sz w:val="24"/>
                <w:szCs w:val="24"/>
              </w:rPr>
            </w:pPr>
            <w:r>
              <w:rPr>
                <w:noProof/>
                <w:sz w:val="24"/>
                <w:szCs w:val="24"/>
                <w:lang w:val="en-IN"/>
              </w:rPr>
              <w:drawing>
                <wp:inline distT="114300" distB="114300" distL="114300" distR="114300">
                  <wp:extent cx="2469160" cy="39469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2469160" cy="394698"/>
                          </a:xfrm>
                          <a:prstGeom prst="rect">
                            <a:avLst/>
                          </a:prstGeom>
                          <a:ln/>
                        </pic:spPr>
                      </pic:pic>
                    </a:graphicData>
                  </a:graphic>
                </wp:inline>
              </w:drawing>
            </w:r>
          </w:p>
        </w:tc>
      </w:tr>
    </w:tbl>
    <w:p w:rsidR="0017429B" w:rsidRDefault="001E122F">
      <w:pPr>
        <w:spacing w:before="200" w:after="200" w:line="480" w:lineRule="auto"/>
        <w:ind w:firstLine="720"/>
        <w:jc w:val="both"/>
        <w:rPr>
          <w:sz w:val="24"/>
          <w:szCs w:val="24"/>
        </w:rPr>
      </w:pPr>
      <w:r>
        <w:rPr>
          <w:sz w:val="24"/>
          <w:szCs w:val="24"/>
        </w:rPr>
        <w:t>The table presents the formula to be used in the colorimeter test to determine the color vibrancy (</w:t>
      </w:r>
      <w:r>
        <w:rPr>
          <w:i/>
          <w:iCs/>
          <w:sz w:val="24"/>
          <w:szCs w:val="24"/>
        </w:rPr>
        <w:t>C</w:t>
      </w:r>
      <w:r>
        <w:rPr>
          <w:sz w:val="24"/>
          <w:szCs w:val="24"/>
        </w:rPr>
        <w:t xml:space="preserve">) of pigments extracted from flowers. It illustrates that color vibrancy is calculated using the values of </w:t>
      </w:r>
      <w:proofErr w:type="gramStart"/>
      <w:r>
        <w:rPr>
          <w:i/>
          <w:iCs/>
          <w:sz w:val="24"/>
          <w:szCs w:val="24"/>
        </w:rPr>
        <w:t xml:space="preserve">a </w:t>
      </w:r>
      <w:r>
        <w:rPr>
          <w:sz w:val="24"/>
          <w:szCs w:val="24"/>
        </w:rPr>
        <w:t>and</w:t>
      </w:r>
      <w:proofErr w:type="gramEnd"/>
      <w:r>
        <w:rPr>
          <w:sz w:val="24"/>
          <w:szCs w:val="24"/>
        </w:rPr>
        <w:t xml:space="preserve"> </w:t>
      </w:r>
      <w:r>
        <w:rPr>
          <w:i/>
          <w:iCs/>
          <w:sz w:val="24"/>
          <w:szCs w:val="24"/>
        </w:rPr>
        <w:t xml:space="preserve">b, </w:t>
      </w:r>
      <w:r>
        <w:rPr>
          <w:sz w:val="24"/>
          <w:szCs w:val="24"/>
        </w:rPr>
        <w:t xml:space="preserve">which represent the </w:t>
      </w:r>
      <w:r>
        <w:rPr>
          <w:sz w:val="24"/>
          <w:szCs w:val="24"/>
        </w:rPr>
        <w:lastRenderedPageBreak/>
        <w:t>chromatic components</w:t>
      </w:r>
      <w:r>
        <w:rPr>
          <w:sz w:val="24"/>
          <w:szCs w:val="24"/>
        </w:rPr>
        <w:t xml:space="preserve"> of color on the red-green and yellow-blue axis, respectively. This formula helps quantify the intensity and purity of the color produced by the natural pigments.</w:t>
      </w:r>
    </w:p>
    <w:p w:rsidR="0017429B" w:rsidRDefault="0017429B">
      <w:pPr>
        <w:spacing w:before="200" w:after="200" w:line="480" w:lineRule="auto"/>
        <w:ind w:firstLine="720"/>
        <w:jc w:val="both"/>
        <w:rPr>
          <w:sz w:val="24"/>
          <w:szCs w:val="24"/>
        </w:rPr>
      </w:pPr>
    </w:p>
    <w:p w:rsidR="0017429B" w:rsidRDefault="0017429B">
      <w:pPr>
        <w:spacing w:before="200" w:after="200" w:line="480" w:lineRule="auto"/>
        <w:ind w:firstLine="720"/>
        <w:jc w:val="both"/>
        <w:rPr>
          <w:sz w:val="24"/>
          <w:szCs w:val="24"/>
        </w:rPr>
      </w:pPr>
    </w:p>
    <w:p w:rsidR="0017429B" w:rsidRDefault="001E122F">
      <w:pPr>
        <w:spacing w:line="240" w:lineRule="auto"/>
        <w:jc w:val="center"/>
      </w:pPr>
      <w:r>
        <w:rPr>
          <w:b/>
          <w:bCs/>
        </w:rPr>
        <w:t xml:space="preserve">Table 6.1: </w:t>
      </w:r>
      <w:r>
        <w:rPr>
          <w:i/>
          <w:iCs/>
        </w:rPr>
        <w:t>The table shows the formula of color vibrancy test for the pigments that are ext</w:t>
      </w:r>
      <w:r>
        <w:rPr>
          <w:i/>
          <w:iCs/>
        </w:rPr>
        <w:t>racted from the flowers</w:t>
      </w:r>
    </w:p>
    <w:tbl>
      <w:tblPr>
        <w:tblStyle w:val="9"/>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17429B">
        <w:trPr>
          <w:trHeight w:val="440"/>
        </w:trPr>
        <w:tc>
          <w:tcPr>
            <w:tcW w:w="86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FORMULA FOR COLOR VIBRANCY TEST</w:t>
            </w:r>
          </w:p>
          <w:p w:rsidR="0017429B" w:rsidRDefault="001E122F">
            <w:pPr>
              <w:widowControl w:val="0"/>
              <w:spacing w:line="240" w:lineRule="auto"/>
              <w:jc w:val="center"/>
              <w:rPr>
                <w:sz w:val="24"/>
                <w:szCs w:val="24"/>
              </w:rPr>
            </w:pPr>
            <w:r>
              <w:rPr>
                <w:sz w:val="24"/>
                <w:szCs w:val="24"/>
              </w:rPr>
              <w:t>(Colorimeter Test)</w:t>
            </w:r>
          </w:p>
        </w:tc>
      </w:tr>
      <w:tr w:rsidR="0017429B">
        <w:trPr>
          <w:trHeight w:val="1010"/>
        </w:trPr>
        <w:tc>
          <w:tcPr>
            <w:tcW w:w="8640" w:type="dxa"/>
            <w:shd w:val="clear" w:color="auto" w:fill="auto"/>
            <w:tcMar>
              <w:top w:w="100" w:type="dxa"/>
              <w:left w:w="100" w:type="dxa"/>
              <w:bottom w:w="100" w:type="dxa"/>
              <w:right w:w="100" w:type="dxa"/>
            </w:tcMar>
            <w:vAlign w:val="center"/>
          </w:tcPr>
          <w:p w:rsidR="0017429B" w:rsidRDefault="001E122F">
            <w:pPr>
              <w:widowControl w:val="0"/>
              <w:spacing w:before="240" w:after="240"/>
              <w:jc w:val="center"/>
              <w:rPr>
                <w:sz w:val="24"/>
                <w:szCs w:val="24"/>
              </w:rPr>
            </w:pPr>
            <w:r>
              <w:rPr>
                <w:noProof/>
                <w:sz w:val="24"/>
                <w:szCs w:val="24"/>
                <w:lang w:val="en-IN"/>
              </w:rPr>
              <w:drawing>
                <wp:inline distT="114300" distB="114300" distL="114300" distR="114300">
                  <wp:extent cx="901700" cy="254000"/>
                  <wp:effectExtent l="0" t="0" r="0" b="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901700" cy="254000"/>
                          </a:xfrm>
                          <a:prstGeom prst="rect">
                            <a:avLst/>
                          </a:prstGeom>
                          <a:ln/>
                        </pic:spPr>
                      </pic:pic>
                    </a:graphicData>
                  </a:graphic>
                </wp:inline>
              </w:drawing>
            </w:r>
          </w:p>
        </w:tc>
      </w:tr>
    </w:tbl>
    <w:p w:rsidR="0017429B" w:rsidRDefault="001E122F">
      <w:pPr>
        <w:spacing w:before="200" w:after="200" w:line="480" w:lineRule="auto"/>
        <w:ind w:firstLine="720"/>
        <w:jc w:val="both"/>
        <w:rPr>
          <w:sz w:val="24"/>
          <w:szCs w:val="24"/>
        </w:rPr>
      </w:pPr>
      <w:r>
        <w:rPr>
          <w:sz w:val="24"/>
          <w:szCs w:val="24"/>
        </w:rPr>
        <w:t>The data gathering procedures were systematically structured to collect accurate and reliable measurements necessary to assess the effectiveness of eco-crayons in terms of durability and color vibrancy. The chapter clearly outlines how the data were obtain</w:t>
      </w:r>
      <w:r>
        <w:rPr>
          <w:sz w:val="24"/>
          <w:szCs w:val="24"/>
        </w:rPr>
        <w:t>ed using standardized experimental methods such as drop testing for durability and colorimeter testing for pigment vibrancy. Each test was carefully designed to observe how different wax types (soy wax, palm, and beeswax) and varying concentrations affecte</w:t>
      </w:r>
      <w:r>
        <w:rPr>
          <w:sz w:val="24"/>
          <w:szCs w:val="24"/>
        </w:rPr>
        <w:t xml:space="preserve">d the performance of the formulated crayons. </w:t>
      </w:r>
    </w:p>
    <w:p w:rsidR="0017429B" w:rsidRDefault="001E122F">
      <w:pPr>
        <w:spacing w:before="200" w:after="200" w:line="480" w:lineRule="auto"/>
        <w:ind w:firstLine="720"/>
        <w:jc w:val="both"/>
        <w:rPr>
          <w:sz w:val="24"/>
          <w:szCs w:val="24"/>
        </w:rPr>
      </w:pPr>
      <w:r>
        <w:rPr>
          <w:sz w:val="24"/>
          <w:szCs w:val="24"/>
        </w:rPr>
        <w:t>The gathered data were organized into detailed tables to ensure clarity and comparability among the three was groups. The recorded data serve as the foundation for statistical analysis using one-way ANOVA, whic</w:t>
      </w:r>
      <w:r>
        <w:rPr>
          <w:sz w:val="24"/>
          <w:szCs w:val="24"/>
        </w:rPr>
        <w:t xml:space="preserve">h helped determine whether the differences observed among the wax formulations were </w:t>
      </w:r>
      <w:r>
        <w:rPr>
          <w:sz w:val="24"/>
          <w:szCs w:val="24"/>
        </w:rPr>
        <w:lastRenderedPageBreak/>
        <w:t>statistically significant. Overall, the data gathering process demonstrates a rigorous and methodical approach, ensuring that the information collected is valid, quantifiab</w:t>
      </w:r>
      <w:r>
        <w:rPr>
          <w:sz w:val="24"/>
          <w:szCs w:val="24"/>
        </w:rPr>
        <w:t>le, and aligned with the research objectives.</w:t>
      </w:r>
    </w:p>
    <w:p w:rsidR="0017429B" w:rsidRDefault="0017429B">
      <w:pPr>
        <w:spacing w:before="200" w:after="200" w:line="480" w:lineRule="auto"/>
        <w:jc w:val="both"/>
        <w:rPr>
          <w:sz w:val="24"/>
          <w:szCs w:val="24"/>
        </w:rPr>
      </w:pPr>
    </w:p>
    <w:p w:rsidR="0017429B" w:rsidRDefault="0017429B">
      <w:pPr>
        <w:spacing w:before="200" w:after="200" w:line="480" w:lineRule="auto"/>
        <w:jc w:val="both"/>
        <w:rPr>
          <w:b/>
          <w:bCs/>
          <w:sz w:val="24"/>
          <w:szCs w:val="24"/>
        </w:rPr>
      </w:pPr>
    </w:p>
    <w:p w:rsidR="0017429B" w:rsidRDefault="001E122F">
      <w:pPr>
        <w:spacing w:before="240" w:after="240" w:line="480" w:lineRule="auto"/>
        <w:ind w:left="720"/>
        <w:jc w:val="center"/>
        <w:rPr>
          <w:b/>
          <w:bCs/>
          <w:sz w:val="24"/>
          <w:szCs w:val="24"/>
        </w:rPr>
      </w:pPr>
      <w:r>
        <w:rPr>
          <w:b/>
          <w:bCs/>
          <w:sz w:val="24"/>
          <w:szCs w:val="24"/>
        </w:rPr>
        <w:t>Chapter 3</w:t>
      </w:r>
    </w:p>
    <w:p w:rsidR="0017429B" w:rsidRDefault="001E122F">
      <w:pPr>
        <w:spacing w:before="240" w:after="240" w:line="480" w:lineRule="auto"/>
        <w:ind w:left="720"/>
        <w:jc w:val="center"/>
        <w:rPr>
          <w:b/>
          <w:bCs/>
          <w:sz w:val="24"/>
          <w:szCs w:val="24"/>
        </w:rPr>
      </w:pPr>
      <w:r>
        <w:rPr>
          <w:b/>
          <w:bCs/>
          <w:sz w:val="24"/>
          <w:szCs w:val="24"/>
        </w:rPr>
        <w:t>RESULTS AND DISCUSSIONS</w:t>
      </w:r>
    </w:p>
    <w:p w:rsidR="0017429B" w:rsidRDefault="001E122F">
      <w:pPr>
        <w:spacing w:line="240" w:lineRule="auto"/>
        <w:ind w:left="720"/>
        <w:jc w:val="center"/>
        <w:rPr>
          <w:i/>
          <w:iCs/>
        </w:rPr>
      </w:pPr>
      <w:r>
        <w:rPr>
          <w:b/>
          <w:bCs/>
          <w:i/>
          <w:iCs/>
        </w:rPr>
        <w:t xml:space="preserve">Figure 2.1: </w:t>
      </w:r>
      <w:r>
        <w:rPr>
          <w:i/>
          <w:iCs/>
        </w:rPr>
        <w:t>A graph showing the break resistant results of the 3 waxes such as soy wax, palm wax and beeswax</w:t>
      </w:r>
    </w:p>
    <w:tbl>
      <w:tblPr>
        <w:tblStyle w:val="8"/>
        <w:tblW w:w="86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17429B">
        <w:trPr>
          <w:trHeight w:val="4565"/>
          <w:jc w:val="center"/>
        </w:trPr>
        <w:tc>
          <w:tcPr>
            <w:tcW w:w="86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noProof/>
                <w:sz w:val="24"/>
                <w:szCs w:val="24"/>
                <w:lang w:val="en-IN"/>
              </w:rPr>
              <w:drawing>
                <wp:inline distT="114300" distB="114300" distL="114300" distR="114300">
                  <wp:extent cx="5224463" cy="3225800"/>
                  <wp:effectExtent l="0" t="0" r="0" b="0"/>
                  <wp:docPr id="15"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30"/>
                          <a:srcRect/>
                          <a:stretch>
                            <a:fillRect/>
                          </a:stretch>
                        </pic:blipFill>
                        <pic:spPr>
                          <a:xfrm>
                            <a:off x="0" y="0"/>
                            <a:ext cx="5224463" cy="3225800"/>
                          </a:xfrm>
                          <a:prstGeom prst="rect">
                            <a:avLst/>
                          </a:prstGeom>
                          <a:ln/>
                        </pic:spPr>
                      </pic:pic>
                    </a:graphicData>
                  </a:graphic>
                </wp:inline>
              </w:drawing>
            </w:r>
          </w:p>
        </w:tc>
      </w:tr>
    </w:tbl>
    <w:p w:rsidR="0017429B" w:rsidRDefault="001E122F">
      <w:pPr>
        <w:spacing w:before="200" w:after="200" w:line="480" w:lineRule="auto"/>
        <w:ind w:firstLine="720"/>
        <w:jc w:val="both"/>
        <w:rPr>
          <w:sz w:val="24"/>
          <w:szCs w:val="24"/>
        </w:rPr>
      </w:pPr>
      <w:r>
        <w:rPr>
          <w:sz w:val="24"/>
          <w:szCs w:val="24"/>
        </w:rPr>
        <w:t xml:space="preserve">The data above present the results of the durability test on soy wax, palm wax, and beeswax using drop weight testing. Palm wax exhibited the highest break resistance, indicating it can withstand greater stress before breaking. </w:t>
      </w:r>
      <w:r>
        <w:rPr>
          <w:sz w:val="24"/>
          <w:szCs w:val="24"/>
        </w:rPr>
        <w:lastRenderedPageBreak/>
        <w:t>However, beeswax demonstrate</w:t>
      </w:r>
      <w:r>
        <w:rPr>
          <w:sz w:val="24"/>
          <w:szCs w:val="24"/>
        </w:rPr>
        <w:t>d superior overall durability. Based on the Drop Survival Rate (DSR) and Damage Index (DI), beeswax achieved a 100% DSR and the lowest DI of 2, reflecting excellent impact resistance and minimal damage. In contrast, soy wax and palm wax showed higher DI va</w:t>
      </w:r>
      <w:r>
        <w:rPr>
          <w:sz w:val="24"/>
          <w:szCs w:val="24"/>
        </w:rPr>
        <w:t>lues and lower DSRs, making them more susceptible to cracking or breaking. Overall, while palm wax resists breaking under stress, beeswax maintains the greatest integrity during repeated drops, making it the most durable of the three.</w:t>
      </w:r>
    </w:p>
    <w:p w:rsidR="0017429B" w:rsidRDefault="001E122F">
      <w:pPr>
        <w:spacing w:line="240" w:lineRule="auto"/>
        <w:jc w:val="center"/>
        <w:rPr>
          <w:i/>
          <w:iCs/>
        </w:rPr>
      </w:pPr>
      <w:r>
        <w:rPr>
          <w:b/>
          <w:bCs/>
          <w:i/>
          <w:iCs/>
        </w:rPr>
        <w:t xml:space="preserve">Figure 3.1: </w:t>
      </w:r>
      <w:r>
        <w:rPr>
          <w:i/>
          <w:iCs/>
        </w:rPr>
        <w:t>A graph s</w:t>
      </w:r>
      <w:r>
        <w:rPr>
          <w:i/>
          <w:iCs/>
        </w:rPr>
        <w:t>howing the red-green axis (a) of color vibrancy results of red pigments that are extracted from roses</w:t>
      </w:r>
    </w:p>
    <w:tbl>
      <w:tblPr>
        <w:tblStyle w:val="7"/>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17429B">
        <w:trPr>
          <w:trHeight w:val="4545"/>
        </w:trPr>
        <w:tc>
          <w:tcPr>
            <w:tcW w:w="86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noProof/>
                <w:sz w:val="24"/>
                <w:szCs w:val="24"/>
                <w:lang w:val="en-IN"/>
              </w:rPr>
              <w:drawing>
                <wp:inline distT="114300" distB="114300" distL="114300" distR="114300">
                  <wp:extent cx="5353050" cy="3314700"/>
                  <wp:effectExtent l="0" t="0" r="0" b="0"/>
                  <wp:docPr id="25" name="image21.png" descr="Chart"/>
                  <wp:cNvGraphicFramePr/>
                  <a:graphic xmlns:a="http://schemas.openxmlformats.org/drawingml/2006/main">
                    <a:graphicData uri="http://schemas.openxmlformats.org/drawingml/2006/picture">
                      <pic:pic xmlns:pic="http://schemas.openxmlformats.org/drawingml/2006/picture">
                        <pic:nvPicPr>
                          <pic:cNvPr id="0" name="image21.png" descr="Chart"/>
                          <pic:cNvPicPr preferRelativeResize="0"/>
                        </pic:nvPicPr>
                        <pic:blipFill>
                          <a:blip r:embed="rId31"/>
                          <a:srcRect/>
                          <a:stretch>
                            <a:fillRect/>
                          </a:stretch>
                        </pic:blipFill>
                        <pic:spPr>
                          <a:xfrm>
                            <a:off x="0" y="0"/>
                            <a:ext cx="5353050" cy="3314700"/>
                          </a:xfrm>
                          <a:prstGeom prst="rect">
                            <a:avLst/>
                          </a:prstGeom>
                          <a:ln/>
                        </pic:spPr>
                      </pic:pic>
                    </a:graphicData>
                  </a:graphic>
                </wp:inline>
              </w:drawing>
            </w:r>
          </w:p>
        </w:tc>
      </w:tr>
    </w:tbl>
    <w:p w:rsidR="0017429B" w:rsidRDefault="001E122F">
      <w:pPr>
        <w:spacing w:before="200" w:after="200" w:line="480" w:lineRule="auto"/>
        <w:ind w:firstLine="720"/>
        <w:jc w:val="both"/>
        <w:rPr>
          <w:sz w:val="24"/>
          <w:szCs w:val="24"/>
        </w:rPr>
      </w:pPr>
      <w:r>
        <w:rPr>
          <w:sz w:val="24"/>
          <w:szCs w:val="24"/>
        </w:rPr>
        <w:t>The graph illustrates the red-green axis (a) values of red pigments extracted from roses for eco-crayons made with soy wax, palm wax, and beeswax at concentrations of 5g, 10g, and 15g. The results show that palm wax consistently produced higher red intensi</w:t>
      </w:r>
      <w:r>
        <w:rPr>
          <w:sz w:val="24"/>
          <w:szCs w:val="24"/>
        </w:rPr>
        <w:t xml:space="preserve">ty across all concentrations, with a peak at 10g (14.6), followed closely by soy wax (10.7) and beeswax (12.3). Medium </w:t>
      </w:r>
      <w:r>
        <w:rPr>
          <w:sz w:val="24"/>
          <w:szCs w:val="24"/>
        </w:rPr>
        <w:lastRenderedPageBreak/>
        <w:t>concentrations (10g) generally yielded the highest red vibrancy, suggesting that an optimal wax-to-pigment ratio enhances color saturatio</w:t>
      </w:r>
      <w:r>
        <w:rPr>
          <w:sz w:val="24"/>
          <w:szCs w:val="24"/>
        </w:rPr>
        <w:t>n. Beeswax showed lower a-values, indicating reduced pigment visibility compared to the other waxes. Overall, the data indicate that both wax type and concentration influence the red hue intensity in eco-crayons, with palm wax demonstrating the strongest e</w:t>
      </w:r>
      <w:r>
        <w:rPr>
          <w:sz w:val="24"/>
          <w:szCs w:val="24"/>
        </w:rPr>
        <w:t>nhancement of red vibrancy.</w:t>
      </w:r>
    </w:p>
    <w:p w:rsidR="0017429B" w:rsidRDefault="001E122F">
      <w:pPr>
        <w:spacing w:line="240" w:lineRule="auto"/>
        <w:jc w:val="center"/>
      </w:pPr>
      <w:r>
        <w:rPr>
          <w:b/>
          <w:bCs/>
          <w:i/>
          <w:iCs/>
        </w:rPr>
        <w:t xml:space="preserve">Figure 4.1: </w:t>
      </w:r>
      <w:r>
        <w:rPr>
          <w:i/>
          <w:iCs/>
        </w:rPr>
        <w:t>A graph showing the yellow-blue axis (b) of color vibrancy results of blue pigments that are extracted from butterfly pea</w:t>
      </w:r>
    </w:p>
    <w:tbl>
      <w:tblPr>
        <w:tblStyle w:val="6"/>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17429B">
        <w:trPr>
          <w:trHeight w:val="4545"/>
        </w:trPr>
        <w:tc>
          <w:tcPr>
            <w:tcW w:w="8640" w:type="dxa"/>
            <w:shd w:val="clear" w:color="auto" w:fill="auto"/>
            <w:tcMar>
              <w:top w:w="100" w:type="dxa"/>
              <w:left w:w="100" w:type="dxa"/>
              <w:bottom w:w="100" w:type="dxa"/>
              <w:right w:w="100" w:type="dxa"/>
            </w:tcMar>
          </w:tcPr>
          <w:p w:rsidR="0017429B" w:rsidRDefault="001E122F">
            <w:pPr>
              <w:widowControl w:val="0"/>
              <w:spacing w:line="240" w:lineRule="auto"/>
              <w:rPr>
                <w:b/>
                <w:bCs/>
                <w:sz w:val="24"/>
                <w:szCs w:val="24"/>
              </w:rPr>
            </w:pPr>
            <w:r>
              <w:rPr>
                <w:b/>
                <w:bCs/>
                <w:noProof/>
                <w:sz w:val="24"/>
                <w:szCs w:val="24"/>
                <w:lang w:val="en-IN"/>
              </w:rPr>
              <w:drawing>
                <wp:inline distT="114300" distB="114300" distL="114300" distR="114300">
                  <wp:extent cx="5353050" cy="3314700"/>
                  <wp:effectExtent l="0" t="0" r="0" b="0"/>
                  <wp:docPr id="26"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32"/>
                          <a:srcRect/>
                          <a:stretch>
                            <a:fillRect/>
                          </a:stretch>
                        </pic:blipFill>
                        <pic:spPr>
                          <a:xfrm>
                            <a:off x="0" y="0"/>
                            <a:ext cx="5353050" cy="3314700"/>
                          </a:xfrm>
                          <a:prstGeom prst="rect">
                            <a:avLst/>
                          </a:prstGeom>
                          <a:ln/>
                        </pic:spPr>
                      </pic:pic>
                    </a:graphicData>
                  </a:graphic>
                </wp:inline>
              </w:drawing>
            </w:r>
          </w:p>
        </w:tc>
      </w:tr>
    </w:tbl>
    <w:p w:rsidR="0017429B" w:rsidRDefault="001E122F">
      <w:pPr>
        <w:spacing w:before="200" w:after="200" w:line="480" w:lineRule="auto"/>
        <w:ind w:firstLine="720"/>
        <w:jc w:val="both"/>
        <w:rPr>
          <w:sz w:val="24"/>
          <w:szCs w:val="24"/>
        </w:rPr>
      </w:pPr>
      <w:r>
        <w:rPr>
          <w:sz w:val="24"/>
          <w:szCs w:val="24"/>
        </w:rPr>
        <w:t xml:space="preserve">The results of the color vibrancy test for blue pigments show that the interaction between </w:t>
      </w:r>
      <w:r>
        <w:rPr>
          <w:sz w:val="24"/>
          <w:szCs w:val="24"/>
        </w:rPr>
        <w:t>natural pigments and different wax formulations significantly affected the visibility, depth, and intensity of the blue color in eco-crayons. Data trends reveal variations in lightness, chromatic coordinates, and vibrancy, reflecting differences in each wa</w:t>
      </w:r>
      <w:r>
        <w:rPr>
          <w:sz w:val="24"/>
          <w:szCs w:val="24"/>
        </w:rPr>
        <w:t xml:space="preserve">x’s ability to retain and project the pigment. Graphs support these findings, with some waxes producing deeper, more </w:t>
      </w:r>
      <w:r>
        <w:rPr>
          <w:sz w:val="24"/>
          <w:szCs w:val="24"/>
        </w:rPr>
        <w:lastRenderedPageBreak/>
        <w:t>saturated blues, while others yield lighter or less intense shades. Overall, both the type and amount of wax play a key role in color reten</w:t>
      </w:r>
      <w:r>
        <w:rPr>
          <w:sz w:val="24"/>
          <w:szCs w:val="24"/>
        </w:rPr>
        <w:t>tion and brightness, emphasizing the importance of wax selection for achieving high visual quality in eco-friendly crayons.</w:t>
      </w:r>
    </w:p>
    <w:p w:rsidR="0017429B" w:rsidRDefault="001E122F">
      <w:pPr>
        <w:spacing w:line="240" w:lineRule="auto"/>
        <w:jc w:val="center"/>
        <w:rPr>
          <w:i/>
          <w:iCs/>
        </w:rPr>
      </w:pPr>
      <w:r>
        <w:rPr>
          <w:b/>
          <w:bCs/>
          <w:i/>
          <w:iCs/>
        </w:rPr>
        <w:t xml:space="preserve">Figure 5.1: </w:t>
      </w:r>
      <w:r>
        <w:rPr>
          <w:i/>
          <w:iCs/>
        </w:rPr>
        <w:t>A graph showing the yellow-blue axis (b) of color vibrancy results of yellow pigments that are extracted from sunflower</w:t>
      </w:r>
    </w:p>
    <w:tbl>
      <w:tblPr>
        <w:tblStyle w:val="5"/>
        <w:tblW w:w="86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17429B">
        <w:trPr>
          <w:trHeight w:val="5805"/>
          <w:jc w:val="center"/>
        </w:trPr>
        <w:tc>
          <w:tcPr>
            <w:tcW w:w="86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17429B" w:rsidRDefault="001E122F">
            <w:pPr>
              <w:widowControl w:val="0"/>
              <w:spacing w:line="240" w:lineRule="auto"/>
              <w:rPr>
                <w:b/>
                <w:bCs/>
                <w:sz w:val="24"/>
                <w:szCs w:val="24"/>
              </w:rPr>
            </w:pPr>
            <w:r>
              <w:rPr>
                <w:b/>
                <w:bCs/>
                <w:noProof/>
                <w:sz w:val="24"/>
                <w:szCs w:val="24"/>
                <w:lang w:val="en-IN"/>
              </w:rPr>
              <w:drawing>
                <wp:inline distT="114300" distB="114300" distL="114300" distR="114300">
                  <wp:extent cx="5305425" cy="3276600"/>
                  <wp:effectExtent l="0" t="0" r="0" b="0"/>
                  <wp:docPr id="8"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33"/>
                          <a:srcRect/>
                          <a:stretch>
                            <a:fillRect/>
                          </a:stretch>
                        </pic:blipFill>
                        <pic:spPr>
                          <a:xfrm>
                            <a:off x="0" y="0"/>
                            <a:ext cx="5305425" cy="3276600"/>
                          </a:xfrm>
                          <a:prstGeom prst="rect">
                            <a:avLst/>
                          </a:prstGeom>
                          <a:ln/>
                        </pic:spPr>
                      </pic:pic>
                    </a:graphicData>
                  </a:graphic>
                </wp:inline>
              </w:drawing>
            </w:r>
          </w:p>
        </w:tc>
      </w:tr>
    </w:tbl>
    <w:p w:rsidR="0017429B" w:rsidRDefault="001E122F">
      <w:pPr>
        <w:spacing w:before="240" w:after="240" w:line="480" w:lineRule="auto"/>
        <w:ind w:firstLine="720"/>
        <w:jc w:val="both"/>
        <w:rPr>
          <w:sz w:val="24"/>
          <w:szCs w:val="24"/>
        </w:rPr>
      </w:pPr>
      <w:r>
        <w:rPr>
          <w:sz w:val="24"/>
          <w:szCs w:val="24"/>
        </w:rPr>
        <w:t>The bar graph illustrates the yellow-blue axis (b) values for yellow pigments extracted from sunflowers, formulated with three different waxes: soy wax, palm wax, and beeswax, across three concentrations (5 g, 10 g, and 15 g). At 5 grams, palm wax and s</w:t>
      </w:r>
      <w:r>
        <w:rPr>
          <w:sz w:val="24"/>
          <w:szCs w:val="24"/>
        </w:rPr>
        <w:t xml:space="preserve">oy wax exhibit similar vibrancy (30.3 and 30.2, respectively), while beeswax shows a slightly lower value (27.6). Increasing the concentration to 10 grams, all waxes show an increase in b values, with palm wax peaking at 32.8, beeswax at 32.3, and soy wax </w:t>
      </w:r>
      <w:r>
        <w:rPr>
          <w:sz w:val="24"/>
          <w:szCs w:val="24"/>
        </w:rPr>
        <w:t xml:space="preserve">at 29.9, indicating enhanced </w:t>
      </w:r>
      <w:r>
        <w:rPr>
          <w:sz w:val="24"/>
          <w:szCs w:val="24"/>
        </w:rPr>
        <w:lastRenderedPageBreak/>
        <w:t>yellow intensity. At 15 grams, the vibrancy decreases across all waxes, with soy wax at 25.5, palm wax at 22.3, and beeswax at 22.5, suggesting a potential saturation effect that reduces the yellow-blue axis values at higher pi</w:t>
      </w:r>
      <w:r>
        <w:rPr>
          <w:sz w:val="24"/>
          <w:szCs w:val="24"/>
        </w:rPr>
        <w:t>gment concentrations. Overall, the graph indicates that the wax type and pigment concentration influence the yellow vibrancy of sunflower-based eco-crayons, with palm wax generally producing the highest b values at moderate concentrations.</w:t>
      </w:r>
    </w:p>
    <w:p w:rsidR="0017429B" w:rsidRDefault="001E122F">
      <w:pPr>
        <w:spacing w:before="240" w:after="240" w:line="480" w:lineRule="auto"/>
        <w:ind w:firstLine="720"/>
        <w:jc w:val="both"/>
        <w:rPr>
          <w:sz w:val="24"/>
          <w:szCs w:val="24"/>
        </w:rPr>
      </w:pPr>
      <w:proofErr w:type="gramStart"/>
      <w:r>
        <w:rPr>
          <w:color w:val="080809"/>
          <w:sz w:val="24"/>
          <w:szCs w:val="24"/>
        </w:rPr>
        <w:t>The results of t</w:t>
      </w:r>
      <w:r>
        <w:rPr>
          <w:color w:val="080809"/>
          <w:sz w:val="24"/>
          <w:szCs w:val="24"/>
        </w:rPr>
        <w:t>he one-way ANOVA test for the durability of eco-crayons using soy wax, palm wax, and beeswax.</w:t>
      </w:r>
      <w:proofErr w:type="gramEnd"/>
      <w:r>
        <w:rPr>
          <w:color w:val="080809"/>
          <w:sz w:val="24"/>
          <w:szCs w:val="24"/>
        </w:rPr>
        <w:t xml:space="preserve"> It consolidates the computed values, degrees of freedom, mean squares, F-ratio, and decision on the null hypothesis.</w:t>
      </w:r>
    </w:p>
    <w:p w:rsidR="0017429B" w:rsidRDefault="001E122F">
      <w:pPr>
        <w:spacing w:line="240" w:lineRule="auto"/>
        <w:jc w:val="center"/>
        <w:rPr>
          <w:color w:val="080809"/>
          <w:sz w:val="24"/>
          <w:szCs w:val="24"/>
        </w:rPr>
      </w:pPr>
      <w:r>
        <w:rPr>
          <w:b/>
          <w:bCs/>
          <w:i/>
          <w:iCs/>
        </w:rPr>
        <w:t xml:space="preserve">Table 7.1: </w:t>
      </w:r>
      <w:r>
        <w:rPr>
          <w:i/>
          <w:iCs/>
        </w:rPr>
        <w:t>ANOVA Summary Table (Source of Var</w:t>
      </w:r>
      <w:r>
        <w:rPr>
          <w:i/>
          <w:iCs/>
        </w:rPr>
        <w:t>iation)</w:t>
      </w:r>
      <w:r>
        <w:rPr>
          <w:i/>
          <w:iCs/>
          <w:sz w:val="24"/>
          <w:szCs w:val="24"/>
        </w:rPr>
        <w:t xml:space="preserve"> </w:t>
      </w:r>
    </w:p>
    <w:tbl>
      <w:tblPr>
        <w:tblStyle w:val="4"/>
        <w:tblW w:w="86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17429B">
        <w:trPr>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Source of Variation</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Sum of Squares (SS)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Degrees of Freedom (</w:t>
            </w:r>
            <w:proofErr w:type="spellStart"/>
            <w:r>
              <w:rPr>
                <w:sz w:val="24"/>
                <w:szCs w:val="24"/>
              </w:rPr>
              <w:t>df</w:t>
            </w:r>
            <w:proofErr w:type="spellEnd"/>
            <w:r>
              <w:rPr>
                <w:sz w:val="24"/>
                <w:szCs w:val="24"/>
              </w:rPr>
              <w:t>)</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Variation (MS)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Actual F Value</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 xml:space="preserve">Tabular F Value </w:t>
            </w: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Between Groups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6.22</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2</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3.11</w:t>
            </w:r>
          </w:p>
        </w:tc>
        <w:tc>
          <w:tcPr>
            <w:tcW w:w="1440" w:type="dxa"/>
            <w:vMerge w:val="restart"/>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F = 3.46</w:t>
            </w:r>
          </w:p>
        </w:tc>
        <w:tc>
          <w:tcPr>
            <w:tcW w:w="1440" w:type="dxa"/>
            <w:vMerge w:val="restart"/>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a = 0.05</w:t>
            </w:r>
          </w:p>
          <w:p w:rsidR="0017429B" w:rsidRDefault="0017429B">
            <w:pPr>
              <w:widowControl w:val="0"/>
              <w:spacing w:line="240" w:lineRule="auto"/>
              <w:jc w:val="center"/>
              <w:rPr>
                <w:sz w:val="24"/>
                <w:szCs w:val="24"/>
              </w:rPr>
            </w:pPr>
          </w:p>
          <w:p w:rsidR="0017429B" w:rsidRDefault="001E122F">
            <w:pPr>
              <w:widowControl w:val="0"/>
              <w:spacing w:line="240" w:lineRule="auto"/>
              <w:jc w:val="center"/>
              <w:rPr>
                <w:sz w:val="24"/>
                <w:szCs w:val="24"/>
              </w:rPr>
            </w:pPr>
            <w:proofErr w:type="spellStart"/>
            <w:r>
              <w:rPr>
                <w:sz w:val="24"/>
                <w:szCs w:val="24"/>
              </w:rPr>
              <w:t>F</w:t>
            </w:r>
            <w:r>
              <w:rPr>
                <w:sz w:val="19"/>
                <w:szCs w:val="19"/>
              </w:rPr>
              <w:t>crit</w:t>
            </w:r>
            <w:proofErr w:type="spellEnd"/>
            <w:r>
              <w:rPr>
                <w:sz w:val="19"/>
                <w:szCs w:val="19"/>
              </w:rPr>
              <w:t xml:space="preserve"> </w:t>
            </w:r>
            <w:r>
              <w:rPr>
                <w:sz w:val="24"/>
                <w:szCs w:val="24"/>
              </w:rPr>
              <w:t>= 5.14</w:t>
            </w:r>
          </w:p>
          <w:p w:rsidR="0017429B" w:rsidRDefault="0017429B">
            <w:pPr>
              <w:widowControl w:val="0"/>
              <w:spacing w:line="240" w:lineRule="auto"/>
              <w:jc w:val="center"/>
              <w:rPr>
                <w:sz w:val="24"/>
                <w:szCs w:val="24"/>
              </w:rPr>
            </w:pP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 xml:space="preserve">Within Groups </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5.34</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6</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0.89</w:t>
            </w:r>
          </w:p>
        </w:tc>
        <w:tc>
          <w:tcPr>
            <w:tcW w:w="1440" w:type="dxa"/>
            <w:vMerge/>
            <w:shd w:val="clear" w:color="auto" w:fill="auto"/>
            <w:tcMar>
              <w:top w:w="100" w:type="dxa"/>
              <w:left w:w="100" w:type="dxa"/>
              <w:bottom w:w="100" w:type="dxa"/>
              <w:right w:w="100" w:type="dxa"/>
            </w:tcMar>
            <w:vAlign w:val="center"/>
          </w:tcPr>
          <w:p w:rsidR="0017429B" w:rsidRDefault="0017429B">
            <w:pPr>
              <w:widowControl w:val="0"/>
              <w:spacing w:line="240" w:lineRule="auto"/>
              <w:rPr>
                <w:sz w:val="24"/>
                <w:szCs w:val="24"/>
              </w:rPr>
            </w:pPr>
          </w:p>
        </w:tc>
        <w:tc>
          <w:tcPr>
            <w:tcW w:w="1440" w:type="dxa"/>
            <w:vMerge/>
            <w:shd w:val="clear" w:color="auto" w:fill="auto"/>
            <w:tcMar>
              <w:top w:w="100" w:type="dxa"/>
              <w:left w:w="100" w:type="dxa"/>
              <w:bottom w:w="100" w:type="dxa"/>
              <w:right w:w="100" w:type="dxa"/>
            </w:tcMar>
            <w:vAlign w:val="center"/>
          </w:tcPr>
          <w:p w:rsidR="0017429B" w:rsidRDefault="0017429B">
            <w:pPr>
              <w:widowControl w:val="0"/>
              <w:spacing w:line="240" w:lineRule="auto"/>
              <w:rPr>
                <w:sz w:val="24"/>
                <w:szCs w:val="24"/>
              </w:rPr>
            </w:pP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Total</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11.56</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8</w:t>
            </w:r>
          </w:p>
        </w:tc>
        <w:tc>
          <w:tcPr>
            <w:tcW w:w="4320" w:type="dxa"/>
            <w:gridSpan w:val="3"/>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3.46 &lt; 5.14; Hence, H</w:t>
            </w:r>
            <w:r>
              <w:rPr>
                <w:sz w:val="18"/>
                <w:szCs w:val="18"/>
              </w:rPr>
              <w:t>0</w:t>
            </w:r>
            <w:r>
              <w:rPr>
                <w:sz w:val="24"/>
                <w:szCs w:val="24"/>
              </w:rPr>
              <w:t xml:space="preserve"> is failed to reject the null hypothesis. </w:t>
            </w:r>
          </w:p>
        </w:tc>
      </w:tr>
    </w:tbl>
    <w:p w:rsidR="0017429B" w:rsidRDefault="001E122F">
      <w:pPr>
        <w:spacing w:before="240" w:after="240" w:line="480" w:lineRule="auto"/>
        <w:ind w:firstLine="720"/>
        <w:jc w:val="both"/>
        <w:rPr>
          <w:sz w:val="24"/>
          <w:szCs w:val="24"/>
        </w:rPr>
      </w:pPr>
      <w:r>
        <w:rPr>
          <w:sz w:val="24"/>
          <w:szCs w:val="24"/>
        </w:rPr>
        <w:t>The analysis shows that the computed F-value (3.46) is less than the F-critical value (5.14) at α = 0.05, leading to the decision to not reject the null hypothesis. Therefore, the differences in durability among the three wax formulations are statistically</w:t>
      </w:r>
      <w:r>
        <w:rPr>
          <w:sz w:val="24"/>
          <w:szCs w:val="24"/>
        </w:rPr>
        <w:t xml:space="preserve"> insignificant. This confirms that all wax types of soy, palm, and beeswax exhibit comparable durability levels suitable for eco-crayon production.</w:t>
      </w:r>
    </w:p>
    <w:p w:rsidR="0017429B" w:rsidRDefault="001E122F">
      <w:pPr>
        <w:spacing w:before="200" w:after="200" w:line="480" w:lineRule="auto"/>
        <w:ind w:firstLine="720"/>
        <w:jc w:val="both"/>
        <w:rPr>
          <w:sz w:val="24"/>
          <w:szCs w:val="24"/>
        </w:rPr>
      </w:pPr>
      <w:r>
        <w:rPr>
          <w:sz w:val="24"/>
          <w:szCs w:val="24"/>
        </w:rPr>
        <w:lastRenderedPageBreak/>
        <w:t xml:space="preserve"> The ANOVA summary for red color vibrancy among the three waxes. It collected data from the red-green axis u</w:t>
      </w:r>
      <w:r>
        <w:rPr>
          <w:sz w:val="24"/>
          <w:szCs w:val="24"/>
        </w:rPr>
        <w:t>sing the colorimeter and computed the sum of squares, degree of freedom and mean of squares to get the results.</w:t>
      </w:r>
    </w:p>
    <w:p w:rsidR="0017429B" w:rsidRDefault="001E122F">
      <w:pPr>
        <w:spacing w:line="240" w:lineRule="auto"/>
        <w:jc w:val="center"/>
        <w:rPr>
          <w:i/>
          <w:iCs/>
        </w:rPr>
      </w:pPr>
      <w:r>
        <w:rPr>
          <w:b/>
          <w:bCs/>
          <w:i/>
          <w:iCs/>
        </w:rPr>
        <w:t xml:space="preserve">Table 8.1: </w:t>
      </w:r>
      <w:r>
        <w:rPr>
          <w:i/>
          <w:iCs/>
        </w:rPr>
        <w:t>Statistical Test Summary</w:t>
      </w:r>
    </w:p>
    <w:tbl>
      <w:tblPr>
        <w:tblStyle w:val="3"/>
        <w:tblW w:w="86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17429B">
        <w:trPr>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Source of Variation</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Sum of Squares (SS)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Degrees of Freedom (</w:t>
            </w:r>
            <w:proofErr w:type="spellStart"/>
            <w:r>
              <w:rPr>
                <w:b/>
                <w:bCs/>
                <w:sz w:val="24"/>
                <w:szCs w:val="24"/>
              </w:rPr>
              <w:t>df</w:t>
            </w:r>
            <w:proofErr w:type="spellEnd"/>
            <w:r>
              <w:rPr>
                <w:b/>
                <w:bCs/>
                <w:sz w:val="24"/>
                <w:szCs w:val="24"/>
              </w:rPr>
              <w:t>)</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Variation (MS)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Actual F Value</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 xml:space="preserve">Tabular F Value </w:t>
            </w: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Between Groups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12.07</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2</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6.035</w:t>
            </w:r>
          </w:p>
        </w:tc>
        <w:tc>
          <w:tcPr>
            <w:tcW w:w="1440" w:type="dxa"/>
            <w:vMerge w:val="restart"/>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 xml:space="preserve">F = 1.21 </w:t>
            </w:r>
          </w:p>
        </w:tc>
        <w:tc>
          <w:tcPr>
            <w:tcW w:w="1440" w:type="dxa"/>
            <w:vMerge w:val="restart"/>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a = 0.05</w:t>
            </w:r>
          </w:p>
          <w:p w:rsidR="0017429B" w:rsidRDefault="0017429B">
            <w:pPr>
              <w:widowControl w:val="0"/>
              <w:spacing w:line="240" w:lineRule="auto"/>
              <w:jc w:val="center"/>
              <w:rPr>
                <w:sz w:val="24"/>
                <w:szCs w:val="24"/>
              </w:rPr>
            </w:pPr>
          </w:p>
          <w:p w:rsidR="0017429B" w:rsidRDefault="001E122F">
            <w:pPr>
              <w:widowControl w:val="0"/>
              <w:spacing w:line="240" w:lineRule="auto"/>
              <w:jc w:val="center"/>
              <w:rPr>
                <w:sz w:val="24"/>
                <w:szCs w:val="24"/>
              </w:rPr>
            </w:pPr>
            <w:proofErr w:type="spellStart"/>
            <w:r>
              <w:rPr>
                <w:sz w:val="24"/>
                <w:szCs w:val="24"/>
              </w:rPr>
              <w:t>F</w:t>
            </w:r>
            <w:r>
              <w:rPr>
                <w:sz w:val="19"/>
                <w:szCs w:val="19"/>
              </w:rPr>
              <w:t>crit</w:t>
            </w:r>
            <w:proofErr w:type="spellEnd"/>
            <w:r>
              <w:rPr>
                <w:sz w:val="19"/>
                <w:szCs w:val="19"/>
              </w:rPr>
              <w:t xml:space="preserve"> </w:t>
            </w:r>
            <w:r>
              <w:rPr>
                <w:sz w:val="24"/>
                <w:szCs w:val="24"/>
              </w:rPr>
              <w:t>= 5.14</w:t>
            </w: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 xml:space="preserve">Within Groups </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29.87</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6</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4.978</w:t>
            </w:r>
          </w:p>
        </w:tc>
        <w:tc>
          <w:tcPr>
            <w:tcW w:w="1440" w:type="dxa"/>
            <w:vMerge/>
            <w:shd w:val="clear" w:color="auto" w:fill="auto"/>
            <w:tcMar>
              <w:top w:w="100" w:type="dxa"/>
              <w:left w:w="100" w:type="dxa"/>
              <w:bottom w:w="100" w:type="dxa"/>
              <w:right w:w="100" w:type="dxa"/>
            </w:tcMar>
            <w:vAlign w:val="center"/>
          </w:tcPr>
          <w:p w:rsidR="0017429B" w:rsidRDefault="0017429B">
            <w:pPr>
              <w:widowControl w:val="0"/>
              <w:spacing w:line="240" w:lineRule="auto"/>
              <w:rPr>
                <w:sz w:val="24"/>
                <w:szCs w:val="24"/>
              </w:rPr>
            </w:pPr>
          </w:p>
        </w:tc>
        <w:tc>
          <w:tcPr>
            <w:tcW w:w="1440" w:type="dxa"/>
            <w:vMerge/>
            <w:shd w:val="clear" w:color="auto" w:fill="auto"/>
            <w:tcMar>
              <w:top w:w="100" w:type="dxa"/>
              <w:left w:w="100" w:type="dxa"/>
              <w:bottom w:w="100" w:type="dxa"/>
              <w:right w:w="100" w:type="dxa"/>
            </w:tcMar>
            <w:vAlign w:val="center"/>
          </w:tcPr>
          <w:p w:rsidR="0017429B" w:rsidRDefault="0017429B">
            <w:pPr>
              <w:widowControl w:val="0"/>
              <w:spacing w:line="240" w:lineRule="auto"/>
              <w:rPr>
                <w:sz w:val="24"/>
                <w:szCs w:val="24"/>
              </w:rPr>
            </w:pP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Total</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41.94</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8</w:t>
            </w:r>
          </w:p>
        </w:tc>
        <w:tc>
          <w:tcPr>
            <w:tcW w:w="4320" w:type="dxa"/>
            <w:gridSpan w:val="3"/>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1.21&lt;5.14; Hence, H</w:t>
            </w:r>
            <w:r>
              <w:rPr>
                <w:sz w:val="19"/>
                <w:szCs w:val="19"/>
              </w:rPr>
              <w:t>0</w:t>
            </w:r>
            <w:r>
              <w:rPr>
                <w:sz w:val="24"/>
                <w:szCs w:val="24"/>
              </w:rPr>
              <w:t xml:space="preserve"> is failed to reject the null hypothesis.</w:t>
            </w:r>
          </w:p>
        </w:tc>
      </w:tr>
    </w:tbl>
    <w:p w:rsidR="0017429B" w:rsidRDefault="001E122F">
      <w:pPr>
        <w:spacing w:before="200" w:after="200" w:line="480" w:lineRule="auto"/>
        <w:ind w:firstLine="720"/>
        <w:jc w:val="both"/>
        <w:rPr>
          <w:b/>
          <w:bCs/>
          <w:sz w:val="24"/>
          <w:szCs w:val="24"/>
        </w:rPr>
      </w:pPr>
      <w:r>
        <w:rPr>
          <w:sz w:val="24"/>
          <w:szCs w:val="24"/>
        </w:rPr>
        <w:t>The computed F-value (1.21) is lower than the critical F-value (5.14) at a 0.05 significance level, meaning there is no statistically significant difference among waxes. Although palm wax showed slightly higher visual vibrancy, the variations are not signi</w:t>
      </w:r>
      <w:r>
        <w:rPr>
          <w:sz w:val="24"/>
          <w:szCs w:val="24"/>
        </w:rPr>
        <w:t>ficant enough statistically. This implies that all three waxes, soy, palm, and beeswax can produce comparable red color quality in eco-crayons.</w:t>
      </w:r>
    </w:p>
    <w:p w:rsidR="0017429B" w:rsidRDefault="001E122F">
      <w:pPr>
        <w:spacing w:before="200" w:after="200" w:line="480" w:lineRule="auto"/>
        <w:ind w:firstLine="720"/>
        <w:jc w:val="both"/>
        <w:rPr>
          <w:sz w:val="24"/>
          <w:szCs w:val="24"/>
        </w:rPr>
      </w:pPr>
      <w:r>
        <w:rPr>
          <w:sz w:val="24"/>
          <w:szCs w:val="24"/>
        </w:rPr>
        <w:t>The ANOVA results for blue color vibrancy conducted to assess differences among the three experimental groups.</w:t>
      </w:r>
    </w:p>
    <w:p w:rsidR="0017429B" w:rsidRDefault="001E122F">
      <w:pPr>
        <w:spacing w:line="240" w:lineRule="auto"/>
        <w:jc w:val="center"/>
        <w:rPr>
          <w:i/>
          <w:iCs/>
        </w:rPr>
      </w:pPr>
      <w:r>
        <w:rPr>
          <w:b/>
          <w:bCs/>
          <w:i/>
          <w:iCs/>
        </w:rPr>
        <w:t>T</w:t>
      </w:r>
      <w:r>
        <w:rPr>
          <w:b/>
          <w:bCs/>
          <w:i/>
          <w:iCs/>
        </w:rPr>
        <w:t xml:space="preserve">able 9.1: </w:t>
      </w:r>
      <w:r>
        <w:rPr>
          <w:i/>
          <w:iCs/>
        </w:rPr>
        <w:t>Statistical test summary</w:t>
      </w:r>
    </w:p>
    <w:tbl>
      <w:tblPr>
        <w:tblStyle w:val="2"/>
        <w:tblW w:w="86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17429B">
        <w:trPr>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Source of Variation</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Sum of Squares (SS)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Degrees of Freedom (</w:t>
            </w:r>
            <w:proofErr w:type="spellStart"/>
            <w:r>
              <w:rPr>
                <w:sz w:val="24"/>
                <w:szCs w:val="24"/>
              </w:rPr>
              <w:t>df</w:t>
            </w:r>
            <w:proofErr w:type="spellEnd"/>
            <w:r>
              <w:rPr>
                <w:sz w:val="24"/>
                <w:szCs w:val="24"/>
              </w:rPr>
              <w:t>)</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Variation (MS)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Actual F Value</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 xml:space="preserve">Tabular F Value </w:t>
            </w: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 xml:space="preserve">Between </w:t>
            </w:r>
            <w:r>
              <w:rPr>
                <w:sz w:val="24"/>
                <w:szCs w:val="24"/>
              </w:rPr>
              <w:lastRenderedPageBreak/>
              <w:t>Groups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lastRenderedPageBreak/>
              <w:t>3.2</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2</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1.6</w:t>
            </w:r>
          </w:p>
        </w:tc>
        <w:tc>
          <w:tcPr>
            <w:tcW w:w="1440" w:type="dxa"/>
            <w:vMerge w:val="restart"/>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F = 0.66</w:t>
            </w:r>
          </w:p>
        </w:tc>
        <w:tc>
          <w:tcPr>
            <w:tcW w:w="1440" w:type="dxa"/>
            <w:vMerge w:val="restart"/>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a = 0.05</w:t>
            </w:r>
          </w:p>
          <w:p w:rsidR="0017429B" w:rsidRDefault="0017429B">
            <w:pPr>
              <w:widowControl w:val="0"/>
              <w:spacing w:line="240" w:lineRule="auto"/>
              <w:jc w:val="center"/>
              <w:rPr>
                <w:sz w:val="24"/>
                <w:szCs w:val="24"/>
              </w:rPr>
            </w:pPr>
          </w:p>
          <w:p w:rsidR="0017429B" w:rsidRDefault="001E122F">
            <w:pPr>
              <w:widowControl w:val="0"/>
              <w:spacing w:line="240" w:lineRule="auto"/>
              <w:jc w:val="center"/>
              <w:rPr>
                <w:sz w:val="24"/>
                <w:szCs w:val="24"/>
              </w:rPr>
            </w:pPr>
            <w:proofErr w:type="spellStart"/>
            <w:r>
              <w:rPr>
                <w:sz w:val="24"/>
                <w:szCs w:val="24"/>
              </w:rPr>
              <w:t>F</w:t>
            </w:r>
            <w:r>
              <w:rPr>
                <w:sz w:val="19"/>
                <w:szCs w:val="19"/>
              </w:rPr>
              <w:t>crit</w:t>
            </w:r>
            <w:proofErr w:type="spellEnd"/>
            <w:r>
              <w:rPr>
                <w:sz w:val="19"/>
                <w:szCs w:val="19"/>
              </w:rPr>
              <w:t xml:space="preserve"> </w:t>
            </w:r>
            <w:r>
              <w:rPr>
                <w:sz w:val="24"/>
                <w:szCs w:val="24"/>
              </w:rPr>
              <w:t>= 5.14</w:t>
            </w: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lastRenderedPageBreak/>
              <w:t xml:space="preserve">Within Groups </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146.31</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6</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24.39</w:t>
            </w:r>
          </w:p>
        </w:tc>
        <w:tc>
          <w:tcPr>
            <w:tcW w:w="1440" w:type="dxa"/>
            <w:vMerge/>
            <w:shd w:val="clear" w:color="auto" w:fill="auto"/>
            <w:tcMar>
              <w:top w:w="100" w:type="dxa"/>
              <w:left w:w="100" w:type="dxa"/>
              <w:bottom w:w="100" w:type="dxa"/>
              <w:right w:w="100" w:type="dxa"/>
            </w:tcMar>
            <w:vAlign w:val="center"/>
          </w:tcPr>
          <w:p w:rsidR="0017429B" w:rsidRDefault="0017429B">
            <w:pPr>
              <w:widowControl w:val="0"/>
              <w:spacing w:line="240" w:lineRule="auto"/>
              <w:rPr>
                <w:sz w:val="24"/>
                <w:szCs w:val="24"/>
              </w:rPr>
            </w:pPr>
          </w:p>
        </w:tc>
        <w:tc>
          <w:tcPr>
            <w:tcW w:w="1440" w:type="dxa"/>
            <w:vMerge/>
            <w:shd w:val="clear" w:color="auto" w:fill="auto"/>
            <w:tcMar>
              <w:top w:w="100" w:type="dxa"/>
              <w:left w:w="100" w:type="dxa"/>
              <w:bottom w:w="100" w:type="dxa"/>
              <w:right w:w="100" w:type="dxa"/>
            </w:tcMar>
            <w:vAlign w:val="center"/>
          </w:tcPr>
          <w:p w:rsidR="0017429B" w:rsidRDefault="0017429B">
            <w:pPr>
              <w:widowControl w:val="0"/>
              <w:spacing w:line="240" w:lineRule="auto"/>
              <w:rPr>
                <w:sz w:val="24"/>
                <w:szCs w:val="24"/>
              </w:rPr>
            </w:pP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Total</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149.51</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8</w:t>
            </w:r>
          </w:p>
        </w:tc>
        <w:tc>
          <w:tcPr>
            <w:tcW w:w="4320" w:type="dxa"/>
            <w:gridSpan w:val="3"/>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0.66&lt;5.14; Hence, H</w:t>
            </w:r>
            <w:r>
              <w:rPr>
                <w:sz w:val="19"/>
                <w:szCs w:val="19"/>
              </w:rPr>
              <w:t>0</w:t>
            </w:r>
            <w:r>
              <w:rPr>
                <w:sz w:val="24"/>
                <w:szCs w:val="24"/>
              </w:rPr>
              <w:t xml:space="preserve"> is failed to reject the null hypothesis.</w:t>
            </w:r>
          </w:p>
        </w:tc>
      </w:tr>
    </w:tbl>
    <w:p w:rsidR="0017429B" w:rsidRDefault="001E122F">
      <w:pPr>
        <w:spacing w:before="200" w:after="200" w:line="480" w:lineRule="auto"/>
        <w:ind w:firstLine="720"/>
        <w:jc w:val="both"/>
        <w:rPr>
          <w:sz w:val="24"/>
          <w:szCs w:val="24"/>
        </w:rPr>
      </w:pPr>
      <w:r>
        <w:rPr>
          <w:sz w:val="24"/>
          <w:szCs w:val="24"/>
        </w:rPr>
        <w:t>The computed F-value (0.66) is lower than the critical F-value (5.14) at the 0.05 significance level, indicating no significant difference in blue vibrancy among the wax types. While soy wax produced the most vivid color visually, the statistical test conf</w:t>
      </w:r>
      <w:r>
        <w:rPr>
          <w:sz w:val="24"/>
          <w:szCs w:val="24"/>
        </w:rPr>
        <w:t>irms that all three waxes perform comparably in rendering blue tones. Thus, each formulation is equally suitable for eco-crayon production using butterfly pea pigment.</w:t>
      </w:r>
    </w:p>
    <w:p w:rsidR="0017429B" w:rsidRDefault="001E122F">
      <w:pPr>
        <w:spacing w:line="240" w:lineRule="auto"/>
        <w:jc w:val="center"/>
      </w:pPr>
      <w:r>
        <w:rPr>
          <w:b/>
          <w:bCs/>
          <w:i/>
          <w:iCs/>
        </w:rPr>
        <w:t xml:space="preserve">Table 10.1: </w:t>
      </w:r>
      <w:r>
        <w:rPr>
          <w:i/>
          <w:iCs/>
        </w:rPr>
        <w:t>A table showing the one-way ANOVA results for the color vibrancy of the colo</w:t>
      </w:r>
      <w:r>
        <w:rPr>
          <w:i/>
          <w:iCs/>
        </w:rPr>
        <w:t>r yellow using pigments from Sunflower</w:t>
      </w:r>
    </w:p>
    <w:tbl>
      <w:tblPr>
        <w:tblStyle w:val="1"/>
        <w:tblW w:w="86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17429B">
        <w:trPr>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Source of Variation</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Sum of Squares (SS)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Degrees of Freedom (</w:t>
            </w:r>
            <w:proofErr w:type="spellStart"/>
            <w:r>
              <w:rPr>
                <w:b/>
                <w:bCs/>
                <w:sz w:val="24"/>
                <w:szCs w:val="24"/>
              </w:rPr>
              <w:t>df</w:t>
            </w:r>
            <w:proofErr w:type="spellEnd"/>
            <w:r>
              <w:rPr>
                <w:b/>
                <w:bCs/>
                <w:sz w:val="24"/>
                <w:szCs w:val="24"/>
              </w:rPr>
              <w:t>)</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Variation (MS)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Actual F Value</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 xml:space="preserve">Tabular F Value </w:t>
            </w: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Between Groups</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2.45</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2</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1.23</w:t>
            </w:r>
          </w:p>
        </w:tc>
        <w:tc>
          <w:tcPr>
            <w:tcW w:w="1440" w:type="dxa"/>
            <w:vMerge w:val="restart"/>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F = 0.059</w:t>
            </w:r>
          </w:p>
        </w:tc>
        <w:tc>
          <w:tcPr>
            <w:tcW w:w="1440" w:type="dxa"/>
            <w:vMerge w:val="restart"/>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a = 0.05</w:t>
            </w:r>
          </w:p>
          <w:p w:rsidR="0017429B" w:rsidRDefault="0017429B">
            <w:pPr>
              <w:widowControl w:val="0"/>
              <w:spacing w:line="240" w:lineRule="auto"/>
              <w:jc w:val="center"/>
              <w:rPr>
                <w:sz w:val="24"/>
                <w:szCs w:val="24"/>
              </w:rPr>
            </w:pPr>
          </w:p>
          <w:p w:rsidR="0017429B" w:rsidRDefault="001E122F">
            <w:pPr>
              <w:widowControl w:val="0"/>
              <w:spacing w:line="240" w:lineRule="auto"/>
              <w:jc w:val="center"/>
              <w:rPr>
                <w:sz w:val="24"/>
                <w:szCs w:val="24"/>
              </w:rPr>
            </w:pPr>
            <w:proofErr w:type="spellStart"/>
            <w:r>
              <w:rPr>
                <w:sz w:val="24"/>
                <w:szCs w:val="24"/>
              </w:rPr>
              <w:t>F</w:t>
            </w:r>
            <w:r>
              <w:rPr>
                <w:sz w:val="19"/>
                <w:szCs w:val="19"/>
              </w:rPr>
              <w:t>crit</w:t>
            </w:r>
            <w:proofErr w:type="spellEnd"/>
            <w:r>
              <w:rPr>
                <w:sz w:val="19"/>
                <w:szCs w:val="19"/>
              </w:rPr>
              <w:t xml:space="preserve"> </w:t>
            </w:r>
            <w:r>
              <w:rPr>
                <w:sz w:val="24"/>
                <w:szCs w:val="24"/>
              </w:rPr>
              <w:t>= 5.14</w:t>
            </w: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 xml:space="preserve">Within Groups </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124.03</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6</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20.67</w:t>
            </w:r>
          </w:p>
        </w:tc>
        <w:tc>
          <w:tcPr>
            <w:tcW w:w="1440" w:type="dxa"/>
            <w:vMerge/>
            <w:shd w:val="clear" w:color="auto" w:fill="auto"/>
            <w:tcMar>
              <w:top w:w="100" w:type="dxa"/>
              <w:left w:w="100" w:type="dxa"/>
              <w:bottom w:w="100" w:type="dxa"/>
              <w:right w:w="100" w:type="dxa"/>
            </w:tcMar>
            <w:vAlign w:val="center"/>
          </w:tcPr>
          <w:p w:rsidR="0017429B" w:rsidRDefault="0017429B">
            <w:pPr>
              <w:widowControl w:val="0"/>
              <w:spacing w:line="240" w:lineRule="auto"/>
              <w:rPr>
                <w:sz w:val="24"/>
                <w:szCs w:val="24"/>
              </w:rPr>
            </w:pPr>
          </w:p>
        </w:tc>
        <w:tc>
          <w:tcPr>
            <w:tcW w:w="1440" w:type="dxa"/>
            <w:vMerge/>
            <w:shd w:val="clear" w:color="auto" w:fill="auto"/>
            <w:tcMar>
              <w:top w:w="100" w:type="dxa"/>
              <w:left w:w="100" w:type="dxa"/>
              <w:bottom w:w="100" w:type="dxa"/>
              <w:right w:w="100" w:type="dxa"/>
            </w:tcMar>
            <w:vAlign w:val="center"/>
          </w:tcPr>
          <w:p w:rsidR="0017429B" w:rsidRDefault="0017429B">
            <w:pPr>
              <w:widowControl w:val="0"/>
              <w:spacing w:line="240" w:lineRule="auto"/>
              <w:rPr>
                <w:sz w:val="24"/>
                <w:szCs w:val="24"/>
              </w:rPr>
            </w:pPr>
          </w:p>
        </w:tc>
      </w:tr>
      <w:tr w:rsidR="0017429B">
        <w:trPr>
          <w:trHeight w:val="440"/>
          <w:jc w:val="center"/>
        </w:trPr>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b/>
                <w:bCs/>
                <w:sz w:val="24"/>
                <w:szCs w:val="24"/>
              </w:rPr>
            </w:pPr>
            <w:r>
              <w:rPr>
                <w:b/>
                <w:bCs/>
                <w:sz w:val="24"/>
                <w:szCs w:val="24"/>
              </w:rPr>
              <w:t>Total</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126.48</w:t>
            </w:r>
          </w:p>
        </w:tc>
        <w:tc>
          <w:tcPr>
            <w:tcW w:w="1440" w:type="dxa"/>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8</w:t>
            </w:r>
          </w:p>
        </w:tc>
        <w:tc>
          <w:tcPr>
            <w:tcW w:w="4320" w:type="dxa"/>
            <w:gridSpan w:val="3"/>
            <w:shd w:val="clear" w:color="auto" w:fill="auto"/>
            <w:tcMar>
              <w:top w:w="100" w:type="dxa"/>
              <w:left w:w="100" w:type="dxa"/>
              <w:bottom w:w="100" w:type="dxa"/>
              <w:right w:w="100" w:type="dxa"/>
            </w:tcMar>
            <w:vAlign w:val="center"/>
          </w:tcPr>
          <w:p w:rsidR="0017429B" w:rsidRDefault="001E122F">
            <w:pPr>
              <w:widowControl w:val="0"/>
              <w:spacing w:line="240" w:lineRule="auto"/>
              <w:jc w:val="center"/>
              <w:rPr>
                <w:sz w:val="24"/>
                <w:szCs w:val="24"/>
              </w:rPr>
            </w:pPr>
            <w:r>
              <w:rPr>
                <w:sz w:val="24"/>
                <w:szCs w:val="24"/>
              </w:rPr>
              <w:t>0.059 &lt; 5.14; Hence, H</w:t>
            </w:r>
            <w:r>
              <w:rPr>
                <w:sz w:val="19"/>
                <w:szCs w:val="19"/>
              </w:rPr>
              <w:t>0</w:t>
            </w:r>
            <w:r>
              <w:rPr>
                <w:sz w:val="24"/>
                <w:szCs w:val="24"/>
              </w:rPr>
              <w:t xml:space="preserve"> is failed</w:t>
            </w:r>
          </w:p>
        </w:tc>
      </w:tr>
    </w:tbl>
    <w:p w:rsidR="0017429B" w:rsidRDefault="001E122F">
      <w:pPr>
        <w:spacing w:before="200" w:after="200" w:line="480" w:lineRule="auto"/>
        <w:ind w:firstLine="720"/>
        <w:jc w:val="both"/>
        <w:rPr>
          <w:sz w:val="24"/>
          <w:szCs w:val="24"/>
        </w:rPr>
      </w:pPr>
      <w:r>
        <w:rPr>
          <w:sz w:val="24"/>
          <w:szCs w:val="24"/>
        </w:rPr>
        <w:t>The computed F-value (0.059) is lower than the critical F-value (5.14) at the 0.05 significance level, indicating no significant difference among the wax types. Although soy wax displayed slightly higher brightness and consistency, the results imply that a</w:t>
      </w:r>
      <w:r>
        <w:rPr>
          <w:sz w:val="24"/>
          <w:szCs w:val="24"/>
        </w:rPr>
        <w:t xml:space="preserve">ll three waxes perform similarly in producing yellow hues from </w:t>
      </w:r>
      <w:r>
        <w:rPr>
          <w:sz w:val="24"/>
          <w:szCs w:val="24"/>
        </w:rPr>
        <w:lastRenderedPageBreak/>
        <w:t>sunflower pigments. Hence, each formulation can be considered equally effective for eco-crayon production.</w:t>
      </w:r>
    </w:p>
    <w:p w:rsidR="0017429B" w:rsidRDefault="0017429B">
      <w:pPr>
        <w:spacing w:before="200" w:after="200" w:line="480" w:lineRule="auto"/>
        <w:ind w:firstLine="720"/>
        <w:jc w:val="both"/>
        <w:rPr>
          <w:sz w:val="24"/>
          <w:szCs w:val="24"/>
        </w:rPr>
      </w:pPr>
    </w:p>
    <w:p w:rsidR="0017429B" w:rsidRDefault="0017429B">
      <w:pPr>
        <w:spacing w:before="200" w:after="200" w:line="480" w:lineRule="auto"/>
        <w:jc w:val="both"/>
        <w:rPr>
          <w:sz w:val="24"/>
          <w:szCs w:val="24"/>
        </w:rPr>
      </w:pPr>
    </w:p>
    <w:p w:rsidR="0017429B" w:rsidRDefault="001E122F">
      <w:pPr>
        <w:spacing w:before="200" w:after="200" w:line="480" w:lineRule="auto"/>
        <w:jc w:val="center"/>
        <w:rPr>
          <w:b/>
          <w:bCs/>
          <w:sz w:val="24"/>
          <w:szCs w:val="24"/>
        </w:rPr>
      </w:pPr>
      <w:r>
        <w:rPr>
          <w:b/>
          <w:bCs/>
          <w:sz w:val="24"/>
          <w:szCs w:val="24"/>
        </w:rPr>
        <w:t>Chapter 4</w:t>
      </w:r>
    </w:p>
    <w:p w:rsidR="0017429B" w:rsidRDefault="001E122F">
      <w:pPr>
        <w:spacing w:before="200" w:after="200" w:line="480" w:lineRule="auto"/>
        <w:jc w:val="center"/>
        <w:rPr>
          <w:b/>
          <w:bCs/>
          <w:sz w:val="24"/>
          <w:szCs w:val="24"/>
        </w:rPr>
      </w:pPr>
      <w:r>
        <w:rPr>
          <w:b/>
          <w:bCs/>
          <w:sz w:val="24"/>
          <w:szCs w:val="24"/>
        </w:rPr>
        <w:t>DISCUSSION</w:t>
      </w:r>
    </w:p>
    <w:p w:rsidR="0017429B" w:rsidRDefault="001E122F">
      <w:pPr>
        <w:spacing w:before="240" w:after="240" w:line="480" w:lineRule="auto"/>
        <w:ind w:firstLine="720"/>
        <w:jc w:val="both"/>
        <w:rPr>
          <w:color w:val="1F1F1F"/>
          <w:sz w:val="24"/>
          <w:szCs w:val="24"/>
          <w:shd w:val="clear" w:color="auto" w:fill="F8F9FA"/>
        </w:rPr>
      </w:pPr>
      <w:r>
        <w:rPr>
          <w:color w:val="1F1F1F"/>
          <w:sz w:val="24"/>
          <w:szCs w:val="24"/>
          <w:shd w:val="clear" w:color="auto" w:fill="F8F9FA"/>
        </w:rPr>
        <w:t>The study confirmed that eco-crayons can be successfully produc</w:t>
      </w:r>
      <w:r>
        <w:rPr>
          <w:color w:val="1F1F1F"/>
          <w:sz w:val="24"/>
          <w:szCs w:val="24"/>
          <w:shd w:val="clear" w:color="auto" w:fill="F8F9FA"/>
        </w:rPr>
        <w:t>ed using natural pigments from rose, butterfly pea, and sunflower flowers combined with natural waxes such as soy wax, beeswax, and palm wax. The experimentation demonstrated that these natural materials can yield crayons with desirable functional properti</w:t>
      </w:r>
      <w:r>
        <w:rPr>
          <w:color w:val="1F1F1F"/>
          <w:sz w:val="24"/>
          <w:szCs w:val="24"/>
          <w:shd w:val="clear" w:color="auto" w:fill="F8F9FA"/>
        </w:rPr>
        <w:t>es durability, smooth application, and vibrant color while eliminating the environmental and health risks associated with petroleum-based products.</w:t>
      </w:r>
    </w:p>
    <w:p w:rsidR="0017429B" w:rsidRDefault="001E122F">
      <w:pPr>
        <w:spacing w:before="240" w:after="240" w:line="480" w:lineRule="auto"/>
        <w:ind w:firstLine="720"/>
        <w:jc w:val="both"/>
        <w:rPr>
          <w:color w:val="1F1F1F"/>
          <w:sz w:val="24"/>
          <w:szCs w:val="24"/>
          <w:shd w:val="clear" w:color="auto" w:fill="F8F9FA"/>
        </w:rPr>
      </w:pPr>
      <w:r>
        <w:rPr>
          <w:color w:val="1F1F1F"/>
          <w:sz w:val="24"/>
          <w:szCs w:val="24"/>
          <w:shd w:val="clear" w:color="auto" w:fill="F8F9FA"/>
        </w:rPr>
        <w:t>Although statistical analysis revealed no significant difference among the three wax types, the results sugg</w:t>
      </w:r>
      <w:r>
        <w:rPr>
          <w:color w:val="1F1F1F"/>
          <w:sz w:val="24"/>
          <w:szCs w:val="24"/>
          <w:shd w:val="clear" w:color="auto" w:fill="F8F9FA"/>
        </w:rPr>
        <w:t>est that all formulations are viable for safe and sustainable crayon production. These findings highlight the potential of natural waxes and botanical pigments as eco-friendly alternatives in educational art materials. Beyond product development, this stud</w:t>
      </w:r>
      <w:r>
        <w:rPr>
          <w:color w:val="1F1F1F"/>
          <w:sz w:val="24"/>
          <w:szCs w:val="24"/>
          <w:shd w:val="clear" w:color="auto" w:fill="F8F9FA"/>
        </w:rPr>
        <w:t>y underscores the importance of integrating environmental sustainability and material innovation into classroom resources, promoting safer learning environments and fostering ecological awareness among young learners.</w:t>
      </w:r>
    </w:p>
    <w:p w:rsidR="0017429B" w:rsidRDefault="001E122F">
      <w:pPr>
        <w:spacing w:before="200" w:after="200" w:line="480" w:lineRule="auto"/>
        <w:rPr>
          <w:b/>
          <w:bCs/>
          <w:sz w:val="24"/>
          <w:szCs w:val="24"/>
        </w:rPr>
      </w:pPr>
      <w:r>
        <w:rPr>
          <w:b/>
          <w:bCs/>
          <w:sz w:val="24"/>
          <w:szCs w:val="24"/>
        </w:rPr>
        <w:lastRenderedPageBreak/>
        <w:tab/>
      </w:r>
    </w:p>
    <w:p w:rsidR="0017429B" w:rsidRDefault="0017429B">
      <w:pPr>
        <w:spacing w:before="200" w:after="200" w:line="480" w:lineRule="auto"/>
        <w:rPr>
          <w:b/>
          <w:bCs/>
          <w:sz w:val="24"/>
          <w:szCs w:val="24"/>
        </w:rPr>
      </w:pPr>
    </w:p>
    <w:p w:rsidR="0017429B" w:rsidRDefault="0017429B">
      <w:pPr>
        <w:spacing w:before="200" w:after="200" w:line="480" w:lineRule="auto"/>
        <w:rPr>
          <w:b/>
          <w:bCs/>
          <w:sz w:val="24"/>
          <w:szCs w:val="24"/>
        </w:rPr>
      </w:pPr>
    </w:p>
    <w:p w:rsidR="0017429B" w:rsidRDefault="001E122F">
      <w:pPr>
        <w:spacing w:before="200" w:after="200" w:line="480" w:lineRule="auto"/>
        <w:jc w:val="center"/>
        <w:rPr>
          <w:b/>
          <w:bCs/>
          <w:sz w:val="24"/>
          <w:szCs w:val="24"/>
        </w:rPr>
      </w:pPr>
      <w:r>
        <w:rPr>
          <w:b/>
          <w:bCs/>
          <w:sz w:val="24"/>
          <w:szCs w:val="24"/>
        </w:rPr>
        <w:t>Chapter 5</w:t>
      </w:r>
    </w:p>
    <w:p w:rsidR="0017429B" w:rsidRDefault="001E122F">
      <w:pPr>
        <w:spacing w:before="200" w:after="200" w:line="480" w:lineRule="auto"/>
        <w:jc w:val="center"/>
        <w:rPr>
          <w:b/>
          <w:bCs/>
          <w:sz w:val="24"/>
          <w:szCs w:val="24"/>
        </w:rPr>
      </w:pPr>
      <w:r>
        <w:rPr>
          <w:b/>
          <w:bCs/>
          <w:sz w:val="24"/>
          <w:szCs w:val="24"/>
        </w:rPr>
        <w:t>RECOMMENDATIONS</w:t>
      </w:r>
    </w:p>
    <w:p w:rsidR="0017429B" w:rsidRDefault="001E122F">
      <w:pPr>
        <w:spacing w:before="240" w:after="240" w:line="480" w:lineRule="auto"/>
        <w:ind w:firstLine="720"/>
        <w:jc w:val="both"/>
        <w:rPr>
          <w:sz w:val="24"/>
          <w:szCs w:val="24"/>
        </w:rPr>
      </w:pPr>
      <w:r>
        <w:rPr>
          <w:sz w:val="24"/>
          <w:szCs w:val="24"/>
        </w:rPr>
        <w:t>Educators are encouraged to integrate eco-crayons into science and art curricula to promote hands-on learning that connects environmental awareness with creative expression. By allowing students to use eco-crayons made from natural pigments and waxes, teac</w:t>
      </w:r>
      <w:r>
        <w:rPr>
          <w:sz w:val="24"/>
          <w:szCs w:val="24"/>
        </w:rPr>
        <w:t>hers can foster an appreciation for sustainable materials, demonstrate the principles of biochemistry and environmental science, and nurture a sense of responsibility toward ecological conservation. Schools may also adopt this project as a practical activi</w:t>
      </w:r>
      <w:r>
        <w:rPr>
          <w:sz w:val="24"/>
          <w:szCs w:val="24"/>
        </w:rPr>
        <w:t>ty in laboratory experiments or entrepreneurship programs, allowing learners to create their own eco-crayons as part of lessons on recycling, sustainability, or innovation in the classroom.</w:t>
      </w:r>
    </w:p>
    <w:p w:rsidR="0017429B" w:rsidRDefault="001E122F">
      <w:pPr>
        <w:spacing w:before="240" w:after="240" w:line="480" w:lineRule="auto"/>
        <w:ind w:firstLine="720"/>
        <w:jc w:val="both"/>
        <w:rPr>
          <w:sz w:val="24"/>
          <w:szCs w:val="24"/>
        </w:rPr>
      </w:pPr>
      <w:r>
        <w:rPr>
          <w:sz w:val="24"/>
          <w:szCs w:val="24"/>
        </w:rPr>
        <w:t>For parents, it is recommended to encourage the use of eco-crayons</w:t>
      </w:r>
      <w:r>
        <w:rPr>
          <w:sz w:val="24"/>
          <w:szCs w:val="24"/>
        </w:rPr>
        <w:t xml:space="preserve"> at home as a safe alternative to commercial crayons that may contain synthetic or petroleum-based chemicals. Doing so not only supports children’s creativity but also helps reduce chemical exposure and cultivates early awareness of environmentally friendl</w:t>
      </w:r>
      <w:r>
        <w:rPr>
          <w:sz w:val="24"/>
          <w:szCs w:val="24"/>
        </w:rPr>
        <w:t>y practices in everyday life.</w:t>
      </w:r>
    </w:p>
    <w:p w:rsidR="0017429B" w:rsidRDefault="001E122F">
      <w:pPr>
        <w:spacing w:before="240" w:after="240" w:line="480" w:lineRule="auto"/>
        <w:ind w:firstLine="720"/>
        <w:jc w:val="both"/>
        <w:rPr>
          <w:sz w:val="24"/>
          <w:szCs w:val="24"/>
        </w:rPr>
      </w:pPr>
      <w:r>
        <w:rPr>
          <w:sz w:val="24"/>
          <w:szCs w:val="24"/>
        </w:rPr>
        <w:lastRenderedPageBreak/>
        <w:t>Future researchers are advised to explore other sources of natural pigments, such as leaves, tree bark, turmeric, and onion skins, to expand the color range of eco-crayons. Further studies could also examine the use of alterna</w:t>
      </w:r>
      <w:r>
        <w:rPr>
          <w:sz w:val="24"/>
          <w:szCs w:val="24"/>
        </w:rPr>
        <w:t xml:space="preserve">tive natural waxes such as </w:t>
      </w:r>
      <w:proofErr w:type="spellStart"/>
      <w:r>
        <w:rPr>
          <w:sz w:val="24"/>
          <w:szCs w:val="24"/>
        </w:rPr>
        <w:t>candelilla</w:t>
      </w:r>
      <w:proofErr w:type="spellEnd"/>
      <w:r>
        <w:rPr>
          <w:sz w:val="24"/>
          <w:szCs w:val="24"/>
        </w:rPr>
        <w:t xml:space="preserve"> wax, carnauba wax, or rice bran wax to enhance durability, texture, and color performance. It is also recommended to evaluate the biodegradability, color fastness, and storage stability of eco-crayons to better assess </w:t>
      </w:r>
      <w:r>
        <w:rPr>
          <w:sz w:val="24"/>
          <w:szCs w:val="24"/>
        </w:rPr>
        <w:t>their long-term sustainability. Comparative studies between eco-crayons and commercial brands could provide valuable data on safety, cost-effectiveness, and performance. Additionally, future initiatives may involve community-based livelihood programs, wher</w:t>
      </w:r>
      <w:r>
        <w:rPr>
          <w:sz w:val="24"/>
          <w:szCs w:val="24"/>
        </w:rPr>
        <w:t>e the production of eco-crayons can be a small-scale enterprise promoting both education and environmental protection.</w:t>
      </w:r>
    </w:p>
    <w:p w:rsidR="0017429B" w:rsidRDefault="001E122F">
      <w:pPr>
        <w:spacing w:before="240" w:after="240" w:line="480" w:lineRule="auto"/>
        <w:ind w:firstLine="720"/>
        <w:jc w:val="both"/>
        <w:rPr>
          <w:sz w:val="24"/>
          <w:szCs w:val="24"/>
        </w:rPr>
      </w:pPr>
      <w:r>
        <w:rPr>
          <w:sz w:val="24"/>
          <w:szCs w:val="24"/>
        </w:rPr>
        <w:t xml:space="preserve">Through continued research and classroom implementation, this project can serve as a model for integrating sustainability education into </w:t>
      </w:r>
      <w:r>
        <w:rPr>
          <w:sz w:val="24"/>
          <w:szCs w:val="24"/>
        </w:rPr>
        <w:t>the basic curriculum, inspiring students, teachers, and communities to take active roles in promoting green innovation and environmental stewardship.</w:t>
      </w:r>
    </w:p>
    <w:p w:rsidR="0017429B" w:rsidRDefault="0017429B">
      <w:pPr>
        <w:spacing w:before="200" w:after="200" w:line="480" w:lineRule="auto"/>
        <w:rPr>
          <w:b/>
          <w:bCs/>
          <w:sz w:val="24"/>
          <w:szCs w:val="24"/>
        </w:rPr>
      </w:pPr>
    </w:p>
    <w:p w:rsidR="0017429B" w:rsidRDefault="0017429B">
      <w:pPr>
        <w:spacing w:before="200" w:after="200" w:line="480" w:lineRule="auto"/>
        <w:rPr>
          <w:b/>
          <w:bCs/>
          <w:sz w:val="24"/>
          <w:szCs w:val="24"/>
        </w:rPr>
      </w:pPr>
    </w:p>
    <w:p w:rsidR="0017429B" w:rsidRDefault="0017429B">
      <w:pPr>
        <w:spacing w:before="200" w:after="200" w:line="480" w:lineRule="auto"/>
        <w:rPr>
          <w:b/>
          <w:bCs/>
          <w:sz w:val="24"/>
          <w:szCs w:val="24"/>
        </w:rPr>
      </w:pPr>
    </w:p>
    <w:p w:rsidR="0017429B" w:rsidRDefault="0017429B">
      <w:pPr>
        <w:spacing w:before="200" w:after="200" w:line="480" w:lineRule="auto"/>
        <w:rPr>
          <w:b/>
          <w:bCs/>
          <w:sz w:val="24"/>
          <w:szCs w:val="24"/>
        </w:rPr>
      </w:pPr>
    </w:p>
    <w:p w:rsidR="0017429B" w:rsidRDefault="0017429B">
      <w:pPr>
        <w:spacing w:before="200" w:after="200" w:line="480" w:lineRule="auto"/>
        <w:rPr>
          <w:b/>
          <w:bCs/>
          <w:sz w:val="24"/>
          <w:szCs w:val="24"/>
        </w:rPr>
      </w:pPr>
    </w:p>
    <w:p w:rsidR="0017429B" w:rsidRDefault="0017429B">
      <w:pPr>
        <w:spacing w:before="200" w:after="200" w:line="480" w:lineRule="auto"/>
        <w:rPr>
          <w:b/>
          <w:bCs/>
          <w:sz w:val="24"/>
          <w:szCs w:val="24"/>
        </w:rPr>
      </w:pPr>
    </w:p>
    <w:p w:rsidR="0017429B" w:rsidRDefault="0017429B">
      <w:pPr>
        <w:spacing w:before="200" w:after="200" w:line="480" w:lineRule="auto"/>
        <w:rPr>
          <w:b/>
          <w:bCs/>
          <w:sz w:val="24"/>
          <w:szCs w:val="24"/>
        </w:rPr>
      </w:pPr>
    </w:p>
    <w:p w:rsidR="0017429B" w:rsidRDefault="0017429B">
      <w:pPr>
        <w:spacing w:before="200" w:after="200" w:line="480" w:lineRule="auto"/>
        <w:rPr>
          <w:b/>
          <w:bCs/>
          <w:sz w:val="24"/>
          <w:szCs w:val="24"/>
        </w:rPr>
      </w:pPr>
    </w:p>
    <w:p w:rsidR="0017429B" w:rsidRDefault="0017429B">
      <w:pPr>
        <w:spacing w:before="200" w:after="200" w:line="480" w:lineRule="auto"/>
        <w:rPr>
          <w:b/>
          <w:bCs/>
          <w:sz w:val="24"/>
          <w:szCs w:val="24"/>
        </w:rPr>
      </w:pPr>
    </w:p>
    <w:p w:rsidR="0017429B" w:rsidRDefault="001E122F">
      <w:pPr>
        <w:spacing w:before="200" w:after="200" w:line="480" w:lineRule="auto"/>
        <w:jc w:val="center"/>
        <w:rPr>
          <w:b/>
          <w:bCs/>
          <w:sz w:val="24"/>
          <w:szCs w:val="24"/>
        </w:rPr>
      </w:pPr>
      <w:r>
        <w:rPr>
          <w:b/>
          <w:bCs/>
          <w:sz w:val="24"/>
          <w:szCs w:val="24"/>
        </w:rPr>
        <w:t>BIBLIOGRAPHY</w:t>
      </w:r>
    </w:p>
    <w:p w:rsidR="0017429B" w:rsidRDefault="001E122F">
      <w:pPr>
        <w:ind w:left="720"/>
        <w:jc w:val="both"/>
        <w:rPr>
          <w:sz w:val="24"/>
          <w:szCs w:val="24"/>
        </w:rPr>
      </w:pPr>
      <w:proofErr w:type="spellStart"/>
      <w:proofErr w:type="gramStart"/>
      <w:r>
        <w:rPr>
          <w:sz w:val="24"/>
          <w:szCs w:val="24"/>
        </w:rPr>
        <w:t>Adaniel</w:t>
      </w:r>
      <w:proofErr w:type="spellEnd"/>
      <w:r>
        <w:rPr>
          <w:sz w:val="24"/>
          <w:szCs w:val="24"/>
        </w:rPr>
        <w:t xml:space="preserve">, B. A., Agustin, A.M., </w:t>
      </w:r>
      <w:proofErr w:type="spellStart"/>
      <w:r>
        <w:rPr>
          <w:sz w:val="24"/>
          <w:szCs w:val="24"/>
        </w:rPr>
        <w:t>Berbaña</w:t>
      </w:r>
      <w:proofErr w:type="spellEnd"/>
      <w:r>
        <w:rPr>
          <w:sz w:val="24"/>
          <w:szCs w:val="24"/>
        </w:rPr>
        <w:t xml:space="preserve">, C.M. P., </w:t>
      </w:r>
      <w:proofErr w:type="spellStart"/>
      <w:r>
        <w:rPr>
          <w:sz w:val="24"/>
          <w:szCs w:val="24"/>
        </w:rPr>
        <w:t>Biona</w:t>
      </w:r>
      <w:proofErr w:type="spellEnd"/>
      <w:r>
        <w:rPr>
          <w:sz w:val="24"/>
          <w:szCs w:val="24"/>
        </w:rPr>
        <w:t xml:space="preserve">, J. L., </w:t>
      </w:r>
      <w:proofErr w:type="spellStart"/>
      <w:r>
        <w:rPr>
          <w:sz w:val="24"/>
          <w:szCs w:val="24"/>
        </w:rPr>
        <w:t>Daga</w:t>
      </w:r>
      <w:proofErr w:type="spellEnd"/>
      <w:r>
        <w:rPr>
          <w:sz w:val="24"/>
          <w:szCs w:val="24"/>
        </w:rPr>
        <w:t>-as, S. A.,</w:t>
      </w:r>
      <w:proofErr w:type="gramEnd"/>
      <w:r>
        <w:rPr>
          <w:sz w:val="24"/>
          <w:szCs w:val="24"/>
        </w:rPr>
        <w:t xml:space="preserve"> </w:t>
      </w:r>
    </w:p>
    <w:p w:rsidR="0017429B" w:rsidRDefault="001E122F">
      <w:pPr>
        <w:ind w:left="1440" w:hanging="720"/>
        <w:jc w:val="both"/>
        <w:rPr>
          <w:sz w:val="24"/>
          <w:szCs w:val="24"/>
        </w:rPr>
      </w:pPr>
      <w:r>
        <w:rPr>
          <w:sz w:val="24"/>
          <w:szCs w:val="24"/>
        </w:rPr>
        <w:t>Fuen</w:t>
      </w:r>
      <w:r>
        <w:rPr>
          <w:sz w:val="24"/>
          <w:szCs w:val="24"/>
        </w:rPr>
        <w:t xml:space="preserve">tes, R B., Gabo, J. X. J., Gonzales, I. S. M., </w:t>
      </w:r>
      <w:proofErr w:type="spellStart"/>
      <w:r>
        <w:rPr>
          <w:sz w:val="24"/>
          <w:szCs w:val="24"/>
        </w:rPr>
        <w:t>Maningo</w:t>
      </w:r>
      <w:proofErr w:type="spellEnd"/>
      <w:r>
        <w:rPr>
          <w:sz w:val="24"/>
          <w:szCs w:val="24"/>
        </w:rPr>
        <w:t xml:space="preserve">, S. P. O., </w:t>
      </w:r>
    </w:p>
    <w:p w:rsidR="0017429B" w:rsidRDefault="001E122F">
      <w:pPr>
        <w:ind w:left="1440" w:hanging="720"/>
        <w:jc w:val="both"/>
        <w:rPr>
          <w:sz w:val="24"/>
          <w:szCs w:val="24"/>
        </w:rPr>
      </w:pPr>
      <w:proofErr w:type="spellStart"/>
      <w:r>
        <w:rPr>
          <w:sz w:val="24"/>
          <w:szCs w:val="24"/>
        </w:rPr>
        <w:t>Quillan</w:t>
      </w:r>
      <w:proofErr w:type="spellEnd"/>
      <w:proofErr w:type="gramStart"/>
      <w:r>
        <w:rPr>
          <w:sz w:val="24"/>
          <w:szCs w:val="24"/>
        </w:rPr>
        <w:t>,  K</w:t>
      </w:r>
      <w:proofErr w:type="gramEnd"/>
      <w:r>
        <w:rPr>
          <w:sz w:val="24"/>
          <w:szCs w:val="24"/>
        </w:rPr>
        <w:t>. M. V., &amp; Valenzuela, J. P. S. (2023). Eco-</w:t>
      </w:r>
      <w:proofErr w:type="spellStart"/>
      <w:r>
        <w:rPr>
          <w:sz w:val="24"/>
          <w:szCs w:val="24"/>
        </w:rPr>
        <w:t>lors</w:t>
      </w:r>
      <w:proofErr w:type="spellEnd"/>
      <w:r>
        <w:rPr>
          <w:sz w:val="24"/>
          <w:szCs w:val="24"/>
        </w:rPr>
        <w:t xml:space="preserve">: Crayon crafting </w:t>
      </w:r>
    </w:p>
    <w:p w:rsidR="0017429B" w:rsidRDefault="001E122F">
      <w:pPr>
        <w:ind w:left="1440" w:hanging="720"/>
        <w:jc w:val="both"/>
        <w:rPr>
          <w:sz w:val="24"/>
          <w:szCs w:val="24"/>
        </w:rPr>
      </w:pPr>
      <w:proofErr w:type="gramStart"/>
      <w:r>
        <w:rPr>
          <w:sz w:val="24"/>
          <w:szCs w:val="24"/>
        </w:rPr>
        <w:t>through</w:t>
      </w:r>
      <w:proofErr w:type="gramEnd"/>
      <w:r>
        <w:rPr>
          <w:sz w:val="24"/>
          <w:szCs w:val="24"/>
        </w:rPr>
        <w:t xml:space="preserve"> natural organic pigments \[Practical Research 2 – Quantitative</w:t>
      </w:r>
    </w:p>
    <w:p w:rsidR="0017429B" w:rsidRDefault="001E122F">
      <w:pPr>
        <w:ind w:left="720"/>
        <w:jc w:val="both"/>
        <w:rPr>
          <w:sz w:val="24"/>
          <w:szCs w:val="24"/>
        </w:rPr>
      </w:pPr>
      <w:r>
        <w:rPr>
          <w:sz w:val="24"/>
          <w:szCs w:val="24"/>
        </w:rPr>
        <w:t xml:space="preserve"> </w:t>
      </w:r>
      <w:r>
        <w:rPr>
          <w:sz w:val="24"/>
          <w:szCs w:val="24"/>
        </w:rPr>
        <w:tab/>
        <w:t xml:space="preserve">Research, Senior High School]. </w:t>
      </w:r>
      <w:proofErr w:type="spellStart"/>
      <w:proofErr w:type="gramStart"/>
      <w:r>
        <w:rPr>
          <w:sz w:val="24"/>
          <w:szCs w:val="24"/>
        </w:rPr>
        <w:t>Balasan</w:t>
      </w:r>
      <w:proofErr w:type="spellEnd"/>
      <w:r>
        <w:rPr>
          <w:sz w:val="24"/>
          <w:szCs w:val="24"/>
        </w:rPr>
        <w:t xml:space="preserve"> National High School.</w:t>
      </w:r>
      <w:proofErr w:type="gramEnd"/>
      <w:r>
        <w:rPr>
          <w:sz w:val="24"/>
          <w:szCs w:val="24"/>
        </w:rPr>
        <w:t xml:space="preserve"> </w:t>
      </w:r>
      <w:proofErr w:type="spellStart"/>
      <w:proofErr w:type="gramStart"/>
      <w:r>
        <w:rPr>
          <w:sz w:val="24"/>
          <w:szCs w:val="24"/>
        </w:rPr>
        <w:t>Studocu</w:t>
      </w:r>
      <w:proofErr w:type="spellEnd"/>
      <w:r>
        <w:rPr>
          <w:sz w:val="24"/>
          <w:szCs w:val="24"/>
        </w:rPr>
        <w:t>.</w:t>
      </w:r>
      <w:proofErr w:type="gramEnd"/>
      <w:r>
        <w:rPr>
          <w:sz w:val="24"/>
          <w:szCs w:val="24"/>
        </w:rPr>
        <w:t xml:space="preserve"> </w:t>
      </w:r>
    </w:p>
    <w:p w:rsidR="0017429B" w:rsidRDefault="001E122F">
      <w:pPr>
        <w:ind w:left="1440" w:hanging="720"/>
        <w:jc w:val="both"/>
      </w:pPr>
      <w:hyperlink r:id="rId34">
        <w:r>
          <w:rPr>
            <w:sz w:val="24"/>
            <w:szCs w:val="24"/>
          </w:rPr>
          <w:t>https://www.scribd.com/document/770435782/amo-nani-sa-maam-1](https</w:t>
        </w:r>
      </w:hyperlink>
    </w:p>
    <w:p w:rsidR="0017429B" w:rsidRDefault="001E122F">
      <w:pPr>
        <w:ind w:left="1440" w:hanging="720"/>
        <w:jc w:val="both"/>
        <w:rPr>
          <w:sz w:val="24"/>
          <w:szCs w:val="24"/>
        </w:rPr>
      </w:pPr>
      <w:hyperlink r:id="rId35">
        <w:proofErr w:type="gramStart"/>
        <w:r>
          <w:rPr>
            <w:sz w:val="24"/>
            <w:szCs w:val="24"/>
          </w:rPr>
          <w:t>:/</w:t>
        </w:r>
        <w:proofErr w:type="gramEnd"/>
        <w:r>
          <w:rPr>
            <w:sz w:val="24"/>
            <w:szCs w:val="24"/>
          </w:rPr>
          <w:t>/www.scribd.com/document/770435782/amo-nani-sa-maam-1)</w:t>
        </w:r>
      </w:hyperlink>
      <w:r>
        <w:rPr>
          <w:sz w:val="24"/>
          <w:szCs w:val="24"/>
        </w:rPr>
        <w:t xml:space="preserve"> </w:t>
      </w:r>
    </w:p>
    <w:p w:rsidR="0017429B" w:rsidRDefault="0017429B">
      <w:pPr>
        <w:jc w:val="both"/>
        <w:rPr>
          <w:sz w:val="24"/>
          <w:szCs w:val="24"/>
        </w:rPr>
      </w:pPr>
    </w:p>
    <w:p w:rsidR="0017429B" w:rsidRDefault="001E122F">
      <w:pPr>
        <w:ind w:left="720"/>
        <w:jc w:val="both"/>
        <w:rPr>
          <w:sz w:val="24"/>
          <w:szCs w:val="24"/>
        </w:rPr>
      </w:pPr>
      <w:proofErr w:type="gramStart"/>
      <w:r>
        <w:rPr>
          <w:sz w:val="24"/>
          <w:szCs w:val="24"/>
        </w:rPr>
        <w:t xml:space="preserve">Alexander, I., </w:t>
      </w:r>
      <w:proofErr w:type="spellStart"/>
      <w:r>
        <w:rPr>
          <w:sz w:val="24"/>
          <w:szCs w:val="24"/>
        </w:rPr>
        <w:t>Sodri</w:t>
      </w:r>
      <w:proofErr w:type="spellEnd"/>
      <w:r>
        <w:rPr>
          <w:sz w:val="24"/>
          <w:szCs w:val="24"/>
        </w:rPr>
        <w:t>, A., &amp; Mizuno, K. (2023).</w:t>
      </w:r>
      <w:proofErr w:type="gramEnd"/>
      <w:r>
        <w:rPr>
          <w:sz w:val="24"/>
          <w:szCs w:val="24"/>
        </w:rPr>
        <w:t xml:space="preserve"> The eff</w:t>
      </w:r>
      <w:r>
        <w:rPr>
          <w:sz w:val="24"/>
          <w:szCs w:val="24"/>
        </w:rPr>
        <w:t xml:space="preserve">ect of different natural waxes </w:t>
      </w:r>
    </w:p>
    <w:p w:rsidR="0017429B" w:rsidRDefault="001E122F">
      <w:pPr>
        <w:ind w:left="1440" w:hanging="720"/>
        <w:jc w:val="both"/>
        <w:rPr>
          <w:i/>
          <w:iCs/>
          <w:sz w:val="24"/>
          <w:szCs w:val="24"/>
        </w:rPr>
      </w:pPr>
      <w:proofErr w:type="gramStart"/>
      <w:r>
        <w:rPr>
          <w:sz w:val="24"/>
          <w:szCs w:val="24"/>
        </w:rPr>
        <w:t>to</w:t>
      </w:r>
      <w:proofErr w:type="gramEnd"/>
      <w:r>
        <w:rPr>
          <w:sz w:val="24"/>
          <w:szCs w:val="24"/>
        </w:rPr>
        <w:t xml:space="preserve"> hydrophobic properties of starch-based biodegradable foams. </w:t>
      </w:r>
      <w:r>
        <w:rPr>
          <w:i/>
          <w:iCs/>
          <w:sz w:val="24"/>
          <w:szCs w:val="24"/>
        </w:rPr>
        <w:t xml:space="preserve">Journal </w:t>
      </w:r>
    </w:p>
    <w:p w:rsidR="0017429B" w:rsidRDefault="001E122F">
      <w:pPr>
        <w:ind w:left="1440" w:hanging="720"/>
        <w:jc w:val="both"/>
        <w:rPr>
          <w:sz w:val="24"/>
          <w:szCs w:val="24"/>
        </w:rPr>
      </w:pPr>
      <w:proofErr w:type="gramStart"/>
      <w:r>
        <w:rPr>
          <w:i/>
          <w:iCs/>
          <w:sz w:val="24"/>
          <w:szCs w:val="24"/>
        </w:rPr>
        <w:t>of</w:t>
      </w:r>
      <w:proofErr w:type="gramEnd"/>
      <w:r>
        <w:rPr>
          <w:i/>
          <w:iCs/>
          <w:sz w:val="24"/>
          <w:szCs w:val="24"/>
        </w:rPr>
        <w:t xml:space="preserve"> Environmental Science and Sustainable Development, 6</w:t>
      </w:r>
      <w:r>
        <w:rPr>
          <w:sz w:val="24"/>
          <w:szCs w:val="24"/>
        </w:rPr>
        <w:t xml:space="preserve">(1), 86-101. </w:t>
      </w:r>
    </w:p>
    <w:p w:rsidR="0017429B" w:rsidRDefault="001E122F">
      <w:pPr>
        <w:ind w:left="1440" w:hanging="720"/>
        <w:jc w:val="both"/>
        <w:rPr>
          <w:sz w:val="24"/>
          <w:szCs w:val="24"/>
          <w:highlight w:val="white"/>
        </w:rPr>
      </w:pPr>
      <w:hyperlink r:id="rId36">
        <w:r>
          <w:rPr>
            <w:sz w:val="24"/>
            <w:szCs w:val="24"/>
            <w:highlight w:val="white"/>
          </w:rPr>
          <w:t>https://scholarhub.ui.ac.id/jessd/vol6/iss1/7/?</w:t>
        </w:r>
      </w:hyperlink>
    </w:p>
    <w:p w:rsidR="0017429B" w:rsidRDefault="0017429B">
      <w:pPr>
        <w:jc w:val="both"/>
        <w:rPr>
          <w:sz w:val="24"/>
          <w:szCs w:val="24"/>
        </w:rPr>
      </w:pPr>
    </w:p>
    <w:p w:rsidR="0017429B" w:rsidRDefault="001E122F">
      <w:pPr>
        <w:jc w:val="both"/>
        <w:rPr>
          <w:i/>
          <w:iCs/>
          <w:sz w:val="24"/>
          <w:szCs w:val="24"/>
        </w:rPr>
      </w:pPr>
      <w:r>
        <w:rPr>
          <w:sz w:val="24"/>
          <w:szCs w:val="24"/>
        </w:rPr>
        <w:t xml:space="preserve">Alexander, I., </w:t>
      </w:r>
      <w:proofErr w:type="spellStart"/>
      <w:r>
        <w:rPr>
          <w:sz w:val="24"/>
          <w:szCs w:val="24"/>
        </w:rPr>
        <w:t>Rahman</w:t>
      </w:r>
      <w:proofErr w:type="spellEnd"/>
      <w:r>
        <w:rPr>
          <w:sz w:val="24"/>
          <w:szCs w:val="24"/>
        </w:rPr>
        <w:t xml:space="preserve">, N., &amp; </w:t>
      </w:r>
      <w:proofErr w:type="spellStart"/>
      <w:r>
        <w:rPr>
          <w:sz w:val="24"/>
          <w:szCs w:val="24"/>
        </w:rPr>
        <w:t>Bakar</w:t>
      </w:r>
      <w:proofErr w:type="spellEnd"/>
      <w:r>
        <w:rPr>
          <w:sz w:val="24"/>
          <w:szCs w:val="24"/>
        </w:rPr>
        <w:t xml:space="preserve">, S. (2021). </w:t>
      </w:r>
      <w:r>
        <w:rPr>
          <w:i/>
          <w:iCs/>
          <w:sz w:val="24"/>
          <w:szCs w:val="24"/>
        </w:rPr>
        <w:t xml:space="preserve">The effect of different </w:t>
      </w:r>
    </w:p>
    <w:p w:rsidR="0017429B" w:rsidRDefault="001E122F">
      <w:pPr>
        <w:ind w:firstLine="720"/>
        <w:jc w:val="both"/>
        <w:rPr>
          <w:i/>
          <w:iCs/>
          <w:sz w:val="24"/>
          <w:szCs w:val="24"/>
        </w:rPr>
      </w:pPr>
      <w:proofErr w:type="gramStart"/>
      <w:r>
        <w:rPr>
          <w:i/>
          <w:iCs/>
          <w:sz w:val="24"/>
          <w:szCs w:val="24"/>
        </w:rPr>
        <w:t>natural</w:t>
      </w:r>
      <w:proofErr w:type="gramEnd"/>
      <w:r>
        <w:rPr>
          <w:i/>
          <w:iCs/>
          <w:sz w:val="24"/>
          <w:szCs w:val="24"/>
        </w:rPr>
        <w:t xml:space="preserve"> waxes on the physical and mechanical pro</w:t>
      </w:r>
      <w:r>
        <w:rPr>
          <w:i/>
          <w:iCs/>
          <w:sz w:val="24"/>
          <w:szCs w:val="24"/>
        </w:rPr>
        <w:t xml:space="preserve">perties of eco-friendly </w:t>
      </w:r>
    </w:p>
    <w:p w:rsidR="0017429B" w:rsidRDefault="001E122F">
      <w:pPr>
        <w:ind w:firstLine="720"/>
        <w:jc w:val="both"/>
        <w:rPr>
          <w:sz w:val="24"/>
          <w:szCs w:val="24"/>
        </w:rPr>
      </w:pPr>
      <w:proofErr w:type="gramStart"/>
      <w:r>
        <w:rPr>
          <w:i/>
          <w:iCs/>
          <w:sz w:val="24"/>
          <w:szCs w:val="24"/>
        </w:rPr>
        <w:t>crayons</w:t>
      </w:r>
      <w:proofErr w:type="gramEnd"/>
      <w:r>
        <w:rPr>
          <w:sz w:val="24"/>
          <w:szCs w:val="24"/>
        </w:rPr>
        <w:t xml:space="preserve">. </w:t>
      </w:r>
      <w:r>
        <w:rPr>
          <w:i/>
          <w:iCs/>
          <w:sz w:val="24"/>
          <w:szCs w:val="24"/>
        </w:rPr>
        <w:t>Journal of Environmental Science and Sustainable Development</w:t>
      </w:r>
      <w:r>
        <w:rPr>
          <w:sz w:val="24"/>
          <w:szCs w:val="24"/>
        </w:rPr>
        <w:t xml:space="preserve">, </w:t>
      </w:r>
    </w:p>
    <w:p w:rsidR="0017429B" w:rsidRDefault="001E122F">
      <w:pPr>
        <w:ind w:firstLine="720"/>
        <w:jc w:val="both"/>
        <w:rPr>
          <w:sz w:val="24"/>
          <w:szCs w:val="24"/>
        </w:rPr>
      </w:pPr>
      <w:r>
        <w:rPr>
          <w:sz w:val="24"/>
          <w:szCs w:val="24"/>
        </w:rPr>
        <w:t>4(2), 45–58.</w:t>
      </w:r>
    </w:p>
    <w:p w:rsidR="0017429B" w:rsidRDefault="001E122F">
      <w:pPr>
        <w:ind w:firstLine="720"/>
        <w:jc w:val="both"/>
        <w:rPr>
          <w:sz w:val="24"/>
          <w:szCs w:val="24"/>
        </w:rPr>
      </w:pPr>
      <w:hyperlink r:id="rId37">
        <w:r>
          <w:rPr>
            <w:sz w:val="24"/>
            <w:szCs w:val="24"/>
          </w:rPr>
          <w:t>https://scholarhub.ui.ac.id/cgi/viewcontent.cgi?arti</w:t>
        </w:r>
        <w:r>
          <w:rPr>
            <w:sz w:val="24"/>
            <w:szCs w:val="24"/>
          </w:rPr>
          <w:t>cle=1199&amp;context=jessd</w:t>
        </w:r>
      </w:hyperlink>
    </w:p>
    <w:p w:rsidR="0017429B" w:rsidRDefault="0017429B">
      <w:pPr>
        <w:jc w:val="both"/>
        <w:rPr>
          <w:sz w:val="24"/>
          <w:szCs w:val="24"/>
        </w:rPr>
      </w:pPr>
    </w:p>
    <w:p w:rsidR="0017429B" w:rsidRDefault="001E122F">
      <w:pPr>
        <w:keepLines/>
        <w:ind w:left="720"/>
        <w:jc w:val="both"/>
        <w:rPr>
          <w:sz w:val="24"/>
          <w:szCs w:val="24"/>
        </w:rPr>
      </w:pPr>
      <w:proofErr w:type="spellStart"/>
      <w:r>
        <w:rPr>
          <w:sz w:val="24"/>
          <w:szCs w:val="24"/>
        </w:rPr>
        <w:t>Arisgado</w:t>
      </w:r>
      <w:proofErr w:type="spellEnd"/>
      <w:r>
        <w:rPr>
          <w:sz w:val="24"/>
          <w:szCs w:val="24"/>
        </w:rPr>
        <w:t xml:space="preserve">, J. S. C., </w:t>
      </w:r>
      <w:proofErr w:type="spellStart"/>
      <w:r>
        <w:rPr>
          <w:sz w:val="24"/>
          <w:szCs w:val="24"/>
        </w:rPr>
        <w:t>Saldia</w:t>
      </w:r>
      <w:proofErr w:type="spellEnd"/>
      <w:r>
        <w:rPr>
          <w:sz w:val="24"/>
          <w:szCs w:val="24"/>
        </w:rPr>
        <w:t xml:space="preserve">, J. B., </w:t>
      </w:r>
      <w:proofErr w:type="spellStart"/>
      <w:r>
        <w:rPr>
          <w:sz w:val="24"/>
          <w:szCs w:val="24"/>
        </w:rPr>
        <w:t>Gabao</w:t>
      </w:r>
      <w:proofErr w:type="spellEnd"/>
      <w:r>
        <w:rPr>
          <w:sz w:val="24"/>
          <w:szCs w:val="24"/>
        </w:rPr>
        <w:t xml:space="preserve">, P. M. U., Lopez, H. K. U., </w:t>
      </w:r>
      <w:proofErr w:type="spellStart"/>
      <w:r>
        <w:rPr>
          <w:sz w:val="24"/>
          <w:szCs w:val="24"/>
        </w:rPr>
        <w:t>Nabong</w:t>
      </w:r>
      <w:proofErr w:type="spellEnd"/>
      <w:r>
        <w:rPr>
          <w:sz w:val="24"/>
          <w:szCs w:val="24"/>
        </w:rPr>
        <w:t xml:space="preserve">, A. J. </w:t>
      </w:r>
    </w:p>
    <w:p w:rsidR="0017429B" w:rsidRDefault="001E122F">
      <w:pPr>
        <w:keepLines/>
        <w:ind w:firstLine="720"/>
        <w:jc w:val="both"/>
        <w:rPr>
          <w:sz w:val="24"/>
          <w:szCs w:val="24"/>
        </w:rPr>
      </w:pPr>
      <w:r>
        <w:rPr>
          <w:sz w:val="24"/>
          <w:szCs w:val="24"/>
        </w:rPr>
        <w:t xml:space="preserve">S., </w:t>
      </w:r>
      <w:proofErr w:type="spellStart"/>
      <w:r>
        <w:rPr>
          <w:sz w:val="24"/>
          <w:szCs w:val="24"/>
        </w:rPr>
        <w:t>Paje</w:t>
      </w:r>
      <w:proofErr w:type="spellEnd"/>
      <w:r>
        <w:rPr>
          <w:sz w:val="24"/>
          <w:szCs w:val="24"/>
        </w:rPr>
        <w:t xml:space="preserve">, A. J. N., Reyes, T. P. S., </w:t>
      </w:r>
      <w:proofErr w:type="spellStart"/>
      <w:r>
        <w:rPr>
          <w:sz w:val="24"/>
          <w:szCs w:val="24"/>
        </w:rPr>
        <w:t>Globo</w:t>
      </w:r>
      <w:proofErr w:type="spellEnd"/>
      <w:r>
        <w:rPr>
          <w:sz w:val="24"/>
          <w:szCs w:val="24"/>
        </w:rPr>
        <w:t xml:space="preserve">, J. B., &amp; Rivera, B. L. (2025). </w:t>
      </w:r>
    </w:p>
    <w:p w:rsidR="0017429B" w:rsidRDefault="001E122F">
      <w:pPr>
        <w:keepLines/>
        <w:ind w:left="1440" w:hanging="720"/>
        <w:jc w:val="both"/>
        <w:rPr>
          <w:i/>
          <w:iCs/>
          <w:sz w:val="24"/>
          <w:szCs w:val="24"/>
        </w:rPr>
      </w:pPr>
      <w:r>
        <w:rPr>
          <w:i/>
          <w:iCs/>
          <w:sz w:val="24"/>
          <w:szCs w:val="24"/>
        </w:rPr>
        <w:t xml:space="preserve">Feasibility of producing crayons using paprika as natural pigment and </w:t>
      </w:r>
    </w:p>
    <w:p w:rsidR="0017429B" w:rsidRDefault="001E122F">
      <w:pPr>
        <w:keepLines/>
        <w:ind w:left="1440" w:hanging="720"/>
        <w:jc w:val="both"/>
        <w:rPr>
          <w:sz w:val="24"/>
          <w:szCs w:val="24"/>
        </w:rPr>
      </w:pPr>
      <w:proofErr w:type="gramStart"/>
      <w:r>
        <w:rPr>
          <w:i/>
          <w:iCs/>
          <w:sz w:val="24"/>
          <w:szCs w:val="24"/>
        </w:rPr>
        <w:t>b</w:t>
      </w:r>
      <w:r>
        <w:rPr>
          <w:i/>
          <w:iCs/>
          <w:sz w:val="24"/>
          <w:szCs w:val="24"/>
        </w:rPr>
        <w:t>eeswax</w:t>
      </w:r>
      <w:proofErr w:type="gramEnd"/>
      <w:r>
        <w:rPr>
          <w:i/>
          <w:iCs/>
          <w:sz w:val="24"/>
          <w:szCs w:val="24"/>
        </w:rPr>
        <w:t xml:space="preserve"> as binder</w:t>
      </w:r>
      <w:r>
        <w:rPr>
          <w:sz w:val="24"/>
          <w:szCs w:val="24"/>
        </w:rPr>
        <w:t xml:space="preserve"> [Unpublished practical research]. Arellano University </w:t>
      </w:r>
    </w:p>
    <w:p w:rsidR="0017429B" w:rsidRDefault="001E122F">
      <w:pPr>
        <w:keepLines/>
        <w:ind w:left="720"/>
        <w:rPr>
          <w:sz w:val="24"/>
          <w:szCs w:val="24"/>
        </w:rPr>
      </w:pPr>
      <w:r>
        <w:rPr>
          <w:sz w:val="24"/>
          <w:szCs w:val="24"/>
        </w:rPr>
        <w:lastRenderedPageBreak/>
        <w:t xml:space="preserve">Juan </w:t>
      </w:r>
      <w:proofErr w:type="spellStart"/>
      <w:r>
        <w:rPr>
          <w:sz w:val="24"/>
          <w:szCs w:val="24"/>
        </w:rPr>
        <w:t>Sumulong</w:t>
      </w:r>
      <w:proofErr w:type="spellEnd"/>
      <w:r>
        <w:rPr>
          <w:sz w:val="24"/>
          <w:szCs w:val="24"/>
        </w:rPr>
        <w:t xml:space="preserve"> Campus. </w:t>
      </w:r>
      <w:hyperlink r:id="rId38">
        <w:r>
          <w:rPr>
            <w:sz w:val="24"/>
            <w:szCs w:val="24"/>
          </w:rPr>
          <w:t>https://www.studocu.com/ph/document/don-honorio-ventura-technological-state-university/practical-research/paprika-beeswax-as-crayons/83151290?utm</w:t>
        </w:r>
      </w:hyperlink>
      <w:r>
        <w:rPr>
          <w:sz w:val="24"/>
          <w:szCs w:val="24"/>
        </w:rPr>
        <w:t xml:space="preserve"> </w:t>
      </w:r>
    </w:p>
    <w:p w:rsidR="0017429B" w:rsidRDefault="0017429B">
      <w:pPr>
        <w:jc w:val="both"/>
        <w:rPr>
          <w:sz w:val="24"/>
          <w:szCs w:val="24"/>
        </w:rPr>
      </w:pPr>
    </w:p>
    <w:p w:rsidR="0017429B" w:rsidRDefault="001E122F">
      <w:pPr>
        <w:keepLines/>
        <w:ind w:left="720"/>
        <w:jc w:val="both"/>
        <w:rPr>
          <w:sz w:val="24"/>
          <w:szCs w:val="24"/>
        </w:rPr>
      </w:pPr>
      <w:proofErr w:type="spellStart"/>
      <w:proofErr w:type="gramStart"/>
      <w:r>
        <w:rPr>
          <w:sz w:val="24"/>
          <w:szCs w:val="24"/>
        </w:rPr>
        <w:t>Banias</w:t>
      </w:r>
      <w:proofErr w:type="spellEnd"/>
      <w:r>
        <w:rPr>
          <w:sz w:val="24"/>
          <w:szCs w:val="24"/>
        </w:rPr>
        <w:t>, M., &amp; Ciudad, K. (2023).</w:t>
      </w:r>
      <w:proofErr w:type="gramEnd"/>
      <w:r>
        <w:rPr>
          <w:sz w:val="24"/>
          <w:szCs w:val="24"/>
        </w:rPr>
        <w:t xml:space="preserve"> Natural red lake pigments extraction from            </w:t>
      </w:r>
    </w:p>
    <w:p w:rsidR="0017429B" w:rsidRDefault="001E122F">
      <w:pPr>
        <w:keepLines/>
        <w:ind w:left="720"/>
        <w:jc w:val="both"/>
        <w:rPr>
          <w:sz w:val="24"/>
          <w:szCs w:val="24"/>
        </w:rPr>
      </w:pPr>
      <w:r>
        <w:rPr>
          <w:sz w:val="24"/>
          <w:szCs w:val="24"/>
        </w:rPr>
        <w:t xml:space="preserve"> </w:t>
      </w:r>
      <w:r>
        <w:rPr>
          <w:sz w:val="24"/>
          <w:szCs w:val="24"/>
        </w:rPr>
        <w:tab/>
      </w:r>
      <w:proofErr w:type="gramStart"/>
      <w:r>
        <w:rPr>
          <w:sz w:val="24"/>
          <w:szCs w:val="24"/>
        </w:rPr>
        <w:t>selected</w:t>
      </w:r>
      <w:proofErr w:type="gramEnd"/>
      <w:r>
        <w:rPr>
          <w:sz w:val="24"/>
          <w:szCs w:val="24"/>
        </w:rPr>
        <w:t xml:space="preserve"> plants in </w:t>
      </w:r>
      <w:proofErr w:type="spellStart"/>
      <w:r>
        <w:rPr>
          <w:sz w:val="24"/>
          <w:szCs w:val="24"/>
        </w:rPr>
        <w:t>Agusan</w:t>
      </w:r>
      <w:proofErr w:type="spellEnd"/>
      <w:r>
        <w:rPr>
          <w:sz w:val="24"/>
          <w:szCs w:val="24"/>
        </w:rPr>
        <w:t xml:space="preserve"> Del Norte, Philippines: Characterization using               </w:t>
      </w:r>
    </w:p>
    <w:p w:rsidR="0017429B" w:rsidRDefault="001E122F">
      <w:pPr>
        <w:keepLines/>
        <w:ind w:left="720"/>
        <w:jc w:val="both"/>
        <w:rPr>
          <w:color w:val="FFFFFF"/>
          <w:sz w:val="24"/>
          <w:szCs w:val="24"/>
          <w:highlight w:val="white"/>
        </w:rPr>
      </w:pPr>
      <w:r>
        <w:rPr>
          <w:sz w:val="24"/>
          <w:szCs w:val="24"/>
        </w:rPr>
        <w:t xml:space="preserve">       </w:t>
      </w:r>
      <w:r>
        <w:rPr>
          <w:sz w:val="24"/>
          <w:szCs w:val="24"/>
        </w:rPr>
        <w:tab/>
        <w:t xml:space="preserve">Fourier </w:t>
      </w:r>
      <w:proofErr w:type="gramStart"/>
      <w:r>
        <w:rPr>
          <w:sz w:val="24"/>
          <w:szCs w:val="24"/>
        </w:rPr>
        <w:t>transform</w:t>
      </w:r>
      <w:proofErr w:type="gramEnd"/>
      <w:r>
        <w:rPr>
          <w:sz w:val="24"/>
          <w:szCs w:val="24"/>
        </w:rPr>
        <w:t xml:space="preserve"> infrared spectroscopy. </w:t>
      </w:r>
      <w:proofErr w:type="gramStart"/>
      <w:r>
        <w:rPr>
          <w:sz w:val="24"/>
          <w:szCs w:val="24"/>
        </w:rPr>
        <w:t>Journal of Ecosystem Science.</w:t>
      </w:r>
      <w:proofErr w:type="gramEnd"/>
      <w:r>
        <w:rPr>
          <w:color w:val="FFFFFF"/>
          <w:sz w:val="24"/>
          <w:szCs w:val="24"/>
          <w:highlight w:val="white"/>
        </w:rPr>
        <w:t xml:space="preserve">     </w:t>
      </w:r>
    </w:p>
    <w:p w:rsidR="0017429B" w:rsidRDefault="001E122F">
      <w:pPr>
        <w:keepLines/>
        <w:ind w:left="720"/>
        <w:jc w:val="both"/>
        <w:rPr>
          <w:sz w:val="24"/>
          <w:szCs w:val="24"/>
        </w:rPr>
      </w:pPr>
      <w:r>
        <w:rPr>
          <w:color w:val="FFFFFF"/>
          <w:sz w:val="24"/>
          <w:szCs w:val="24"/>
          <w:highlight w:val="white"/>
        </w:rPr>
        <w:t xml:space="preserve">     </w:t>
      </w:r>
      <w:r>
        <w:rPr>
          <w:color w:val="FFFFFF"/>
          <w:sz w:val="24"/>
          <w:szCs w:val="24"/>
          <w:highlight w:val="white"/>
        </w:rPr>
        <w:tab/>
      </w:r>
      <w:hyperlink r:id="rId39">
        <w:r>
          <w:rPr>
            <w:sz w:val="24"/>
            <w:szCs w:val="24"/>
            <w:highlight w:val="white"/>
          </w:rPr>
          <w:t>https://journals.carsu.edu.ph/JESEG/article/view/67?</w:t>
        </w:r>
      </w:hyperlink>
    </w:p>
    <w:p w:rsidR="0017429B" w:rsidRDefault="0017429B">
      <w:pPr>
        <w:ind w:left="1440" w:hanging="720"/>
        <w:jc w:val="both"/>
        <w:rPr>
          <w:sz w:val="24"/>
          <w:szCs w:val="24"/>
        </w:rPr>
      </w:pPr>
    </w:p>
    <w:p w:rsidR="0017429B" w:rsidRDefault="001E122F">
      <w:pPr>
        <w:keepLines/>
        <w:ind w:left="720"/>
        <w:jc w:val="both"/>
        <w:rPr>
          <w:sz w:val="24"/>
          <w:szCs w:val="24"/>
        </w:rPr>
      </w:pPr>
      <w:proofErr w:type="spellStart"/>
      <w:proofErr w:type="gramStart"/>
      <w:r>
        <w:rPr>
          <w:sz w:val="24"/>
          <w:szCs w:val="24"/>
        </w:rPr>
        <w:t>Becchi</w:t>
      </w:r>
      <w:proofErr w:type="spellEnd"/>
      <w:r>
        <w:rPr>
          <w:sz w:val="24"/>
          <w:szCs w:val="24"/>
        </w:rPr>
        <w:t>, M. (2021).</w:t>
      </w:r>
      <w:proofErr w:type="gramEnd"/>
      <w:r>
        <w:rPr>
          <w:sz w:val="24"/>
          <w:szCs w:val="24"/>
        </w:rPr>
        <w:t xml:space="preserve"> </w:t>
      </w:r>
      <w:proofErr w:type="spellStart"/>
      <w:r>
        <w:rPr>
          <w:sz w:val="24"/>
          <w:szCs w:val="24"/>
        </w:rPr>
        <w:t>Oyasai</w:t>
      </w:r>
      <w:proofErr w:type="spellEnd"/>
      <w:r>
        <w:rPr>
          <w:sz w:val="24"/>
          <w:szCs w:val="24"/>
        </w:rPr>
        <w:t xml:space="preserve"> crayons: Vegetable-based art materials for children.</w:t>
      </w:r>
    </w:p>
    <w:p w:rsidR="0017429B" w:rsidRDefault="001E122F">
      <w:pPr>
        <w:keepLines/>
        <w:ind w:left="1440" w:hanging="720"/>
        <w:jc w:val="both"/>
        <w:rPr>
          <w:i/>
          <w:iCs/>
          <w:sz w:val="24"/>
          <w:szCs w:val="24"/>
        </w:rPr>
      </w:pPr>
      <w:proofErr w:type="spellStart"/>
      <w:proofErr w:type="gramStart"/>
      <w:r>
        <w:rPr>
          <w:i/>
          <w:iCs/>
          <w:sz w:val="24"/>
          <w:szCs w:val="24"/>
        </w:rPr>
        <w:t>Designboom</w:t>
      </w:r>
      <w:proofErr w:type="spellEnd"/>
      <w:r>
        <w:rPr>
          <w:i/>
          <w:iCs/>
          <w:sz w:val="24"/>
          <w:szCs w:val="24"/>
        </w:rPr>
        <w:t>.</w:t>
      </w:r>
      <w:proofErr w:type="gramEnd"/>
    </w:p>
    <w:p w:rsidR="0017429B" w:rsidRDefault="001E122F">
      <w:pPr>
        <w:keepLines/>
        <w:ind w:left="1440" w:hanging="720"/>
        <w:jc w:val="both"/>
      </w:pPr>
      <w:hyperlink r:id="rId40">
        <w:r>
          <w:rPr>
            <w:sz w:val="24"/>
            <w:szCs w:val="24"/>
          </w:rPr>
          <w:t>https://www.designboom.com/design/oyasai-crayons-vegetable-based-art-</w:t>
        </w:r>
      </w:hyperlink>
    </w:p>
    <w:p w:rsidR="0017429B" w:rsidRDefault="001E122F">
      <w:pPr>
        <w:keepLines/>
        <w:ind w:left="1440" w:hanging="720"/>
        <w:jc w:val="both"/>
        <w:rPr>
          <w:sz w:val="24"/>
          <w:szCs w:val="24"/>
        </w:rPr>
      </w:pPr>
      <w:hyperlink r:id="rId41">
        <w:proofErr w:type="gramStart"/>
        <w:r>
          <w:rPr>
            <w:sz w:val="24"/>
            <w:szCs w:val="24"/>
          </w:rPr>
          <w:t>materials-for-children-05-28-2021</w:t>
        </w:r>
        <w:proofErr w:type="gramEnd"/>
        <w:r>
          <w:rPr>
            <w:sz w:val="24"/>
            <w:szCs w:val="24"/>
          </w:rPr>
          <w:t>/</w:t>
        </w:r>
      </w:hyperlink>
    </w:p>
    <w:p w:rsidR="0017429B" w:rsidRDefault="0017429B">
      <w:pPr>
        <w:keepLines/>
        <w:ind w:left="720"/>
        <w:jc w:val="both"/>
        <w:rPr>
          <w:sz w:val="24"/>
          <w:szCs w:val="24"/>
        </w:rPr>
      </w:pPr>
    </w:p>
    <w:p w:rsidR="0017429B" w:rsidRDefault="001E122F">
      <w:pPr>
        <w:ind w:left="720"/>
        <w:jc w:val="both"/>
        <w:rPr>
          <w:i/>
          <w:iCs/>
          <w:sz w:val="24"/>
          <w:szCs w:val="24"/>
        </w:rPr>
      </w:pPr>
      <w:proofErr w:type="gramStart"/>
      <w:r>
        <w:rPr>
          <w:sz w:val="24"/>
          <w:szCs w:val="24"/>
        </w:rPr>
        <w:t>Consumer Council.</w:t>
      </w:r>
      <w:proofErr w:type="gramEnd"/>
      <w:r>
        <w:rPr>
          <w:sz w:val="24"/>
          <w:szCs w:val="24"/>
        </w:rPr>
        <w:t xml:space="preserve"> (2021, May 17). </w:t>
      </w:r>
      <w:r>
        <w:rPr>
          <w:i/>
          <w:iCs/>
          <w:sz w:val="24"/>
          <w:szCs w:val="24"/>
        </w:rPr>
        <w:t xml:space="preserve">Over 50% children’s art supplies found to  </w:t>
      </w:r>
    </w:p>
    <w:p w:rsidR="0017429B" w:rsidRDefault="001E122F">
      <w:pPr>
        <w:ind w:left="1440" w:hanging="720"/>
        <w:jc w:val="both"/>
        <w:rPr>
          <w:i/>
          <w:iCs/>
          <w:sz w:val="24"/>
          <w:szCs w:val="24"/>
        </w:rPr>
      </w:pPr>
      <w:proofErr w:type="gramStart"/>
      <w:r>
        <w:rPr>
          <w:i/>
          <w:iCs/>
          <w:sz w:val="24"/>
          <w:szCs w:val="24"/>
        </w:rPr>
        <w:t>release</w:t>
      </w:r>
      <w:proofErr w:type="gramEnd"/>
      <w:r>
        <w:rPr>
          <w:i/>
          <w:iCs/>
          <w:sz w:val="24"/>
          <w:szCs w:val="24"/>
        </w:rPr>
        <w:t xml:space="preserve"> toxic metal substances: 7 tested crayon models contain PAHs </w:t>
      </w:r>
    </w:p>
    <w:p w:rsidR="0017429B" w:rsidRDefault="001E122F">
      <w:pPr>
        <w:ind w:left="1440" w:hanging="720"/>
        <w:jc w:val="both"/>
      </w:pPr>
      <w:proofErr w:type="gramStart"/>
      <w:r>
        <w:rPr>
          <w:i/>
          <w:iCs/>
          <w:sz w:val="24"/>
          <w:szCs w:val="24"/>
        </w:rPr>
        <w:t>posing</w:t>
      </w:r>
      <w:proofErr w:type="gramEnd"/>
      <w:r>
        <w:rPr>
          <w:i/>
          <w:iCs/>
          <w:sz w:val="24"/>
          <w:szCs w:val="24"/>
        </w:rPr>
        <w:t xml:space="preserve"> safety risks</w:t>
      </w:r>
      <w:r>
        <w:rPr>
          <w:sz w:val="24"/>
          <w:szCs w:val="24"/>
        </w:rPr>
        <w:t xml:space="preserve"> [Press release]. </w:t>
      </w:r>
      <w:proofErr w:type="gramStart"/>
      <w:r>
        <w:rPr>
          <w:sz w:val="24"/>
          <w:szCs w:val="24"/>
        </w:rPr>
        <w:t>Consumer Council.</w:t>
      </w:r>
      <w:proofErr w:type="gramEnd"/>
      <w:r>
        <w:fldChar w:fldCharType="begin"/>
      </w:r>
      <w:r>
        <w:instrText xml:space="preserve"> HYPERLINK "https://www.consumer.org.hk/en/press-release/535-children-art-material?utm_source=chatgpt.com" \h </w:instrText>
      </w:r>
      <w:r>
        <w:fldChar w:fldCharType="separate"/>
      </w:r>
      <w:r>
        <w:rPr>
          <w:sz w:val="24"/>
          <w:szCs w:val="24"/>
        </w:rPr>
        <w:t xml:space="preserve"> </w:t>
      </w:r>
      <w:r>
        <w:rPr>
          <w:sz w:val="24"/>
          <w:szCs w:val="24"/>
        </w:rPr>
        <w:fldChar w:fldCharType="end"/>
      </w:r>
    </w:p>
    <w:p w:rsidR="0017429B" w:rsidRDefault="001E122F">
      <w:pPr>
        <w:ind w:left="1440" w:hanging="720"/>
        <w:jc w:val="both"/>
        <w:rPr>
          <w:sz w:val="24"/>
          <w:szCs w:val="24"/>
        </w:rPr>
      </w:pPr>
      <w:hyperlink r:id="rId42">
        <w:r>
          <w:rPr>
            <w:sz w:val="24"/>
            <w:szCs w:val="24"/>
          </w:rPr>
          <w:t>https://www.consumer.org.hk/en/press-release/535-chil</w:t>
        </w:r>
        <w:r>
          <w:rPr>
            <w:sz w:val="24"/>
            <w:szCs w:val="24"/>
          </w:rPr>
          <w:t>dren-art-material</w:t>
        </w:r>
      </w:hyperlink>
    </w:p>
    <w:p w:rsidR="0017429B" w:rsidRDefault="0017429B">
      <w:pPr>
        <w:ind w:left="1440" w:hanging="720"/>
        <w:jc w:val="both"/>
        <w:rPr>
          <w:sz w:val="24"/>
          <w:szCs w:val="24"/>
        </w:rPr>
      </w:pPr>
    </w:p>
    <w:p w:rsidR="0017429B" w:rsidRDefault="0017429B">
      <w:pPr>
        <w:jc w:val="both"/>
        <w:rPr>
          <w:sz w:val="24"/>
          <w:szCs w:val="24"/>
        </w:rPr>
      </w:pPr>
    </w:p>
    <w:p w:rsidR="0017429B" w:rsidRDefault="001E122F">
      <w:pPr>
        <w:jc w:val="both"/>
        <w:rPr>
          <w:i/>
          <w:iCs/>
          <w:sz w:val="24"/>
          <w:szCs w:val="24"/>
        </w:rPr>
      </w:pPr>
      <w:proofErr w:type="spellStart"/>
      <w:r>
        <w:rPr>
          <w:sz w:val="24"/>
          <w:szCs w:val="24"/>
        </w:rPr>
        <w:t>DepEd</w:t>
      </w:r>
      <w:proofErr w:type="spellEnd"/>
      <w:r>
        <w:rPr>
          <w:sz w:val="24"/>
          <w:szCs w:val="24"/>
        </w:rPr>
        <w:t xml:space="preserve"> Memorandum No. 024, s. 2019: </w:t>
      </w:r>
      <w:r>
        <w:rPr>
          <w:i/>
          <w:iCs/>
          <w:sz w:val="24"/>
          <w:szCs w:val="24"/>
        </w:rPr>
        <w:t xml:space="preserve">National Search for Sustainable and     </w:t>
      </w:r>
    </w:p>
    <w:p w:rsidR="0017429B" w:rsidRDefault="001E122F">
      <w:pPr>
        <w:jc w:val="both"/>
        <w:rPr>
          <w:sz w:val="24"/>
          <w:szCs w:val="24"/>
        </w:rPr>
      </w:pPr>
      <w:r>
        <w:rPr>
          <w:i/>
          <w:iCs/>
          <w:sz w:val="24"/>
          <w:szCs w:val="24"/>
        </w:rPr>
        <w:t xml:space="preserve">           </w:t>
      </w:r>
      <w:proofErr w:type="gramStart"/>
      <w:r>
        <w:rPr>
          <w:i/>
          <w:iCs/>
          <w:sz w:val="24"/>
          <w:szCs w:val="24"/>
        </w:rPr>
        <w:t>Eco-Friendly Schools.</w:t>
      </w:r>
      <w:proofErr w:type="gramEnd"/>
      <w:r>
        <w:rPr>
          <w:sz w:val="24"/>
          <w:szCs w:val="24"/>
        </w:rPr>
        <w:t xml:space="preserve"> </w:t>
      </w:r>
      <w:proofErr w:type="gramStart"/>
      <w:r>
        <w:rPr>
          <w:sz w:val="24"/>
          <w:szCs w:val="24"/>
        </w:rPr>
        <w:t>Department of Education.</w:t>
      </w:r>
      <w:proofErr w:type="gramEnd"/>
    </w:p>
    <w:p w:rsidR="0017429B" w:rsidRDefault="001E122F">
      <w:pPr>
        <w:ind w:left="720"/>
        <w:jc w:val="both"/>
        <w:rPr>
          <w:sz w:val="24"/>
          <w:szCs w:val="24"/>
        </w:rPr>
      </w:pPr>
      <w:hyperlink r:id="rId43">
        <w:r>
          <w:rPr>
            <w:sz w:val="24"/>
            <w:szCs w:val="24"/>
          </w:rPr>
          <w:t>https://www.deped.gov.ph/wp-content/uploads/2019/03/DM_s2019_024.pdf</w:t>
        </w:r>
      </w:hyperlink>
    </w:p>
    <w:p w:rsidR="0017429B" w:rsidRDefault="0017429B">
      <w:pPr>
        <w:ind w:left="720"/>
        <w:jc w:val="both"/>
        <w:rPr>
          <w:sz w:val="24"/>
          <w:szCs w:val="24"/>
        </w:rPr>
      </w:pPr>
    </w:p>
    <w:p w:rsidR="0017429B" w:rsidRDefault="001E122F">
      <w:pPr>
        <w:jc w:val="both"/>
        <w:rPr>
          <w:i/>
          <w:iCs/>
          <w:sz w:val="24"/>
          <w:szCs w:val="24"/>
        </w:rPr>
      </w:pPr>
      <w:proofErr w:type="gramStart"/>
      <w:r>
        <w:rPr>
          <w:sz w:val="24"/>
          <w:szCs w:val="24"/>
        </w:rPr>
        <w:t>Formosa Publisher.</w:t>
      </w:r>
      <w:proofErr w:type="gramEnd"/>
      <w:r>
        <w:rPr>
          <w:sz w:val="24"/>
          <w:szCs w:val="24"/>
        </w:rPr>
        <w:t xml:space="preserve"> (2023). </w:t>
      </w:r>
      <w:proofErr w:type="gramStart"/>
      <w:r>
        <w:rPr>
          <w:i/>
          <w:iCs/>
          <w:sz w:val="24"/>
          <w:szCs w:val="24"/>
        </w:rPr>
        <w:t>The</w:t>
      </w:r>
      <w:proofErr w:type="gramEnd"/>
      <w:r>
        <w:rPr>
          <w:i/>
          <w:iCs/>
          <w:sz w:val="24"/>
          <w:szCs w:val="24"/>
        </w:rPr>
        <w:t xml:space="preserve"> effect of coloring activities on fine motor  </w:t>
      </w:r>
    </w:p>
    <w:p w:rsidR="0017429B" w:rsidRDefault="001E122F">
      <w:pPr>
        <w:ind w:left="720"/>
        <w:rPr>
          <w:sz w:val="24"/>
          <w:szCs w:val="24"/>
        </w:rPr>
      </w:pPr>
      <w:proofErr w:type="gramStart"/>
      <w:r>
        <w:rPr>
          <w:i/>
          <w:iCs/>
          <w:sz w:val="24"/>
          <w:szCs w:val="24"/>
        </w:rPr>
        <w:t>development</w:t>
      </w:r>
      <w:proofErr w:type="gramEnd"/>
      <w:r>
        <w:rPr>
          <w:i/>
          <w:iCs/>
          <w:sz w:val="24"/>
          <w:szCs w:val="24"/>
        </w:rPr>
        <w:t xml:space="preserve"> of kindergarten children</w:t>
      </w:r>
      <w:r>
        <w:rPr>
          <w:sz w:val="24"/>
          <w:szCs w:val="24"/>
        </w:rPr>
        <w:t xml:space="preserve">. </w:t>
      </w:r>
      <w:r>
        <w:rPr>
          <w:i/>
          <w:iCs/>
          <w:sz w:val="24"/>
          <w:szCs w:val="24"/>
        </w:rPr>
        <w:t>International Journal of Academic Research</w:t>
      </w:r>
      <w:r>
        <w:rPr>
          <w:sz w:val="24"/>
          <w:szCs w:val="24"/>
        </w:rPr>
        <w:t>, 5(2), 45–52.</w:t>
      </w:r>
      <w:hyperlink r:id="rId44">
        <w:r>
          <w:rPr>
            <w:sz w:val="24"/>
            <w:szCs w:val="24"/>
          </w:rPr>
          <w:t xml:space="preserve"> https://journal.formosapublisher.org/index.php/ijar/article/view/6909</w:t>
        </w:r>
      </w:hyperlink>
    </w:p>
    <w:p w:rsidR="0017429B" w:rsidRDefault="0017429B">
      <w:pPr>
        <w:ind w:left="1440" w:hanging="720"/>
        <w:jc w:val="both"/>
        <w:rPr>
          <w:sz w:val="24"/>
          <w:szCs w:val="24"/>
        </w:rPr>
      </w:pPr>
    </w:p>
    <w:p w:rsidR="0017429B" w:rsidRDefault="001E122F">
      <w:pPr>
        <w:jc w:val="both"/>
        <w:rPr>
          <w:sz w:val="24"/>
          <w:szCs w:val="24"/>
        </w:rPr>
      </w:pPr>
      <w:proofErr w:type="spellStart"/>
      <w:proofErr w:type="gramStart"/>
      <w:r>
        <w:rPr>
          <w:sz w:val="24"/>
          <w:szCs w:val="24"/>
        </w:rPr>
        <w:t>Habibollahi</w:t>
      </w:r>
      <w:proofErr w:type="spellEnd"/>
      <w:r>
        <w:rPr>
          <w:sz w:val="24"/>
          <w:szCs w:val="24"/>
        </w:rPr>
        <w:t xml:space="preserve"> Najaf </w:t>
      </w:r>
      <w:proofErr w:type="spellStart"/>
      <w:r>
        <w:rPr>
          <w:sz w:val="24"/>
          <w:szCs w:val="24"/>
        </w:rPr>
        <w:t>Abadi</w:t>
      </w:r>
      <w:proofErr w:type="spellEnd"/>
      <w:r>
        <w:rPr>
          <w:sz w:val="24"/>
          <w:szCs w:val="24"/>
        </w:rPr>
        <w:t xml:space="preserve">, H., Herrmann, J. W., &amp; </w:t>
      </w:r>
      <w:proofErr w:type="spellStart"/>
      <w:r>
        <w:rPr>
          <w:sz w:val="24"/>
          <w:szCs w:val="24"/>
        </w:rPr>
        <w:t>Modarres</w:t>
      </w:r>
      <w:proofErr w:type="spellEnd"/>
      <w:r>
        <w:rPr>
          <w:sz w:val="24"/>
          <w:szCs w:val="24"/>
        </w:rPr>
        <w:t>, M. (2023).</w:t>
      </w:r>
      <w:proofErr w:type="gramEnd"/>
      <w:r>
        <w:rPr>
          <w:sz w:val="24"/>
          <w:szCs w:val="24"/>
        </w:rPr>
        <w:t xml:space="preserve"> Measuring</w:t>
      </w:r>
      <w:r>
        <w:rPr>
          <w:sz w:val="24"/>
          <w:szCs w:val="24"/>
        </w:rPr>
        <w:t xml:space="preserve">   </w:t>
      </w:r>
    </w:p>
    <w:p w:rsidR="0017429B" w:rsidRDefault="001E122F">
      <w:pPr>
        <w:ind w:firstLine="720"/>
        <w:jc w:val="both"/>
        <w:rPr>
          <w:sz w:val="24"/>
          <w:szCs w:val="24"/>
        </w:rPr>
      </w:pPr>
      <w:proofErr w:type="gramStart"/>
      <w:r>
        <w:rPr>
          <w:sz w:val="24"/>
          <w:szCs w:val="24"/>
        </w:rPr>
        <w:t>and</w:t>
      </w:r>
      <w:proofErr w:type="gramEnd"/>
      <w:r>
        <w:rPr>
          <w:sz w:val="24"/>
          <w:szCs w:val="24"/>
        </w:rPr>
        <w:t xml:space="preserve"> indexing the durability of electrical and electronic equipment. </w:t>
      </w:r>
    </w:p>
    <w:p w:rsidR="0017429B" w:rsidRDefault="001E122F">
      <w:pPr>
        <w:ind w:firstLine="720"/>
        <w:jc w:val="both"/>
        <w:rPr>
          <w:sz w:val="24"/>
          <w:szCs w:val="24"/>
        </w:rPr>
      </w:pPr>
      <w:proofErr w:type="gramStart"/>
      <w:r>
        <w:rPr>
          <w:i/>
          <w:iCs/>
          <w:sz w:val="24"/>
          <w:szCs w:val="24"/>
        </w:rPr>
        <w:t>Sustainability</w:t>
      </w:r>
      <w:r>
        <w:rPr>
          <w:sz w:val="24"/>
          <w:szCs w:val="24"/>
        </w:rPr>
        <w:t>, 15(19), 14386.</w:t>
      </w:r>
      <w:proofErr w:type="gramEnd"/>
      <w:r>
        <w:rPr>
          <w:sz w:val="24"/>
          <w:szCs w:val="24"/>
        </w:rPr>
        <w:t xml:space="preserve"> </w:t>
      </w:r>
      <w:hyperlink r:id="rId45">
        <w:r>
          <w:rPr>
            <w:sz w:val="24"/>
            <w:szCs w:val="24"/>
          </w:rPr>
          <w:t>https://doi.org/10.3390/su151914386</w:t>
        </w:r>
      </w:hyperlink>
      <w:r>
        <w:rPr>
          <w:sz w:val="24"/>
          <w:szCs w:val="24"/>
        </w:rPr>
        <w:t xml:space="preserve"> </w:t>
      </w:r>
    </w:p>
    <w:p w:rsidR="0017429B" w:rsidRDefault="0017429B">
      <w:pPr>
        <w:ind w:firstLine="720"/>
        <w:jc w:val="both"/>
        <w:rPr>
          <w:sz w:val="24"/>
          <w:szCs w:val="24"/>
        </w:rPr>
      </w:pPr>
    </w:p>
    <w:p w:rsidR="0017429B" w:rsidRDefault="001E122F">
      <w:pPr>
        <w:ind w:left="720"/>
        <w:jc w:val="both"/>
        <w:rPr>
          <w:sz w:val="24"/>
          <w:szCs w:val="24"/>
        </w:rPr>
      </w:pPr>
      <w:proofErr w:type="gramStart"/>
      <w:r>
        <w:rPr>
          <w:sz w:val="24"/>
          <w:szCs w:val="24"/>
        </w:rPr>
        <w:t>Hickey, M., &amp;</w:t>
      </w:r>
      <w:r>
        <w:rPr>
          <w:sz w:val="24"/>
          <w:szCs w:val="24"/>
        </w:rPr>
        <w:t xml:space="preserve"> King, C. (2000).</w:t>
      </w:r>
      <w:proofErr w:type="gramEnd"/>
      <w:r>
        <w:rPr>
          <w:sz w:val="24"/>
          <w:szCs w:val="24"/>
        </w:rPr>
        <w:t xml:space="preserve"> The Cambridge illustrated glossary of botanical </w:t>
      </w:r>
    </w:p>
    <w:p w:rsidR="0017429B" w:rsidRDefault="001E122F">
      <w:pPr>
        <w:ind w:left="1440" w:hanging="720"/>
        <w:jc w:val="both"/>
        <w:rPr>
          <w:sz w:val="24"/>
          <w:szCs w:val="24"/>
        </w:rPr>
      </w:pPr>
      <w:proofErr w:type="gramStart"/>
      <w:r>
        <w:rPr>
          <w:sz w:val="24"/>
          <w:szCs w:val="24"/>
        </w:rPr>
        <w:lastRenderedPageBreak/>
        <w:t>terms</w:t>
      </w:r>
      <w:proofErr w:type="gramEnd"/>
      <w:r>
        <w:rPr>
          <w:sz w:val="24"/>
          <w:szCs w:val="24"/>
        </w:rPr>
        <w:t xml:space="preserve">. </w:t>
      </w:r>
      <w:proofErr w:type="gramStart"/>
      <w:r>
        <w:rPr>
          <w:sz w:val="24"/>
          <w:szCs w:val="24"/>
        </w:rPr>
        <w:t>Cambridge University Press.</w:t>
      </w:r>
      <w:proofErr w:type="gramEnd"/>
      <w:r>
        <w:rPr>
          <w:sz w:val="24"/>
          <w:szCs w:val="24"/>
        </w:rPr>
        <w:t xml:space="preserve"> </w:t>
      </w:r>
    </w:p>
    <w:p w:rsidR="0017429B" w:rsidRDefault="001E122F">
      <w:pPr>
        <w:ind w:left="1440" w:hanging="720"/>
        <w:jc w:val="both"/>
      </w:pPr>
      <w:hyperlink r:id="rId46">
        <w:r>
          <w:rPr>
            <w:sz w:val="24"/>
            <w:szCs w:val="24"/>
          </w:rPr>
          <w:t>https://books.google</w:t>
        </w:r>
        <w:r>
          <w:rPr>
            <w:sz w:val="24"/>
            <w:szCs w:val="24"/>
          </w:rPr>
          <w:t>.com.ph/books/about/The_Cambridge_Illustrated_Glo</w:t>
        </w:r>
      </w:hyperlink>
    </w:p>
    <w:p w:rsidR="0017429B" w:rsidRDefault="001E122F">
      <w:pPr>
        <w:ind w:left="1440" w:hanging="720"/>
        <w:jc w:val="both"/>
        <w:rPr>
          <w:sz w:val="24"/>
          <w:szCs w:val="24"/>
        </w:rPr>
      </w:pPr>
      <w:hyperlink r:id="rId47">
        <w:proofErr w:type="spellStart"/>
        <w:r>
          <w:rPr>
            <w:sz w:val="24"/>
            <w:szCs w:val="24"/>
          </w:rPr>
          <w:t>ssary_of_Bo.html</w:t>
        </w:r>
        <w:proofErr w:type="gramStart"/>
        <w:r>
          <w:rPr>
            <w:sz w:val="24"/>
            <w:szCs w:val="24"/>
          </w:rPr>
          <w:t>?id</w:t>
        </w:r>
        <w:proofErr w:type="spellEnd"/>
        <w:proofErr w:type="gramEnd"/>
        <w:r>
          <w:rPr>
            <w:sz w:val="24"/>
            <w:szCs w:val="24"/>
          </w:rPr>
          <w:t>=0Yja1lL_pJYC&amp;redir_esc=y</w:t>
        </w:r>
      </w:hyperlink>
      <w:r>
        <w:rPr>
          <w:sz w:val="24"/>
          <w:szCs w:val="24"/>
        </w:rPr>
        <w:t xml:space="preserve"> </w:t>
      </w:r>
    </w:p>
    <w:p w:rsidR="0017429B" w:rsidRDefault="0017429B">
      <w:pPr>
        <w:ind w:left="1440" w:hanging="720"/>
        <w:jc w:val="both"/>
        <w:rPr>
          <w:sz w:val="24"/>
          <w:szCs w:val="24"/>
        </w:rPr>
      </w:pPr>
    </w:p>
    <w:p w:rsidR="0017429B" w:rsidRDefault="001E122F">
      <w:pPr>
        <w:jc w:val="both"/>
      </w:pPr>
      <w:proofErr w:type="gramStart"/>
      <w:r>
        <w:rPr>
          <w:sz w:val="24"/>
          <w:szCs w:val="24"/>
        </w:rPr>
        <w:t>JMP.</w:t>
      </w:r>
      <w:proofErr w:type="gramEnd"/>
      <w:r>
        <w:rPr>
          <w:sz w:val="24"/>
          <w:szCs w:val="24"/>
        </w:rPr>
        <w:t xml:space="preserve"> </w:t>
      </w:r>
      <w:proofErr w:type="gramStart"/>
      <w:r>
        <w:rPr>
          <w:sz w:val="24"/>
          <w:szCs w:val="24"/>
        </w:rPr>
        <w:t>(</w:t>
      </w:r>
      <w:proofErr w:type="spellStart"/>
      <w:r>
        <w:rPr>
          <w:sz w:val="24"/>
          <w:szCs w:val="24"/>
        </w:rPr>
        <w:t>n.d.</w:t>
      </w:r>
      <w:proofErr w:type="spellEnd"/>
      <w:r>
        <w:rPr>
          <w:sz w:val="24"/>
          <w:szCs w:val="24"/>
        </w:rPr>
        <w:t>).</w:t>
      </w:r>
      <w:proofErr w:type="gramEnd"/>
      <w:r>
        <w:rPr>
          <w:sz w:val="24"/>
          <w:szCs w:val="24"/>
        </w:rPr>
        <w:t xml:space="preserve"> </w:t>
      </w:r>
      <w:proofErr w:type="gramStart"/>
      <w:r>
        <w:rPr>
          <w:i/>
          <w:iCs/>
          <w:sz w:val="24"/>
          <w:szCs w:val="24"/>
        </w:rPr>
        <w:t>One-Way ANOVA</w:t>
      </w:r>
      <w:r>
        <w:rPr>
          <w:i/>
          <w:iCs/>
          <w:sz w:val="24"/>
          <w:szCs w:val="24"/>
        </w:rPr>
        <w:t xml:space="preserve"> | Introduction to Statistics</w:t>
      </w:r>
      <w:r>
        <w:rPr>
          <w:sz w:val="24"/>
          <w:szCs w:val="24"/>
        </w:rPr>
        <w:t>.</w:t>
      </w:r>
      <w:proofErr w:type="gramEnd"/>
      <w:r>
        <w:rPr>
          <w:sz w:val="24"/>
          <w:szCs w:val="24"/>
        </w:rPr>
        <w:t xml:space="preserve"> Retrieved from</w:t>
      </w:r>
      <w:hyperlink r:id="rId48">
        <w:r>
          <w:rPr>
            <w:sz w:val="24"/>
            <w:szCs w:val="24"/>
          </w:rPr>
          <w:t xml:space="preserve">   </w:t>
        </w:r>
      </w:hyperlink>
    </w:p>
    <w:p w:rsidR="0017429B" w:rsidRDefault="001E122F">
      <w:pPr>
        <w:ind w:firstLine="720"/>
        <w:jc w:val="both"/>
        <w:rPr>
          <w:sz w:val="24"/>
          <w:szCs w:val="24"/>
        </w:rPr>
      </w:pPr>
      <w:hyperlink r:id="rId49">
        <w:r>
          <w:rPr>
            <w:sz w:val="24"/>
            <w:szCs w:val="24"/>
          </w:rPr>
          <w:t xml:space="preserve"> https://www.jmp.com/en/statistics-knowledge-portal/one-way-anova</w:t>
        </w:r>
      </w:hyperlink>
    </w:p>
    <w:p w:rsidR="0017429B" w:rsidRDefault="0017429B">
      <w:pPr>
        <w:jc w:val="both"/>
        <w:rPr>
          <w:sz w:val="24"/>
          <w:szCs w:val="24"/>
        </w:rPr>
      </w:pPr>
    </w:p>
    <w:p w:rsidR="0017429B" w:rsidRDefault="001E122F">
      <w:pPr>
        <w:ind w:left="720"/>
        <w:jc w:val="both"/>
        <w:rPr>
          <w:sz w:val="24"/>
          <w:szCs w:val="24"/>
        </w:rPr>
      </w:pPr>
      <w:r>
        <w:rPr>
          <w:sz w:val="24"/>
          <w:szCs w:val="24"/>
        </w:rPr>
        <w:t xml:space="preserve">Leung, G. (2021, May 17). Not so flying </w:t>
      </w:r>
      <w:proofErr w:type="spellStart"/>
      <w:r>
        <w:rPr>
          <w:sz w:val="24"/>
          <w:szCs w:val="24"/>
        </w:rPr>
        <w:t>colours</w:t>
      </w:r>
      <w:proofErr w:type="spellEnd"/>
      <w:r>
        <w:rPr>
          <w:sz w:val="24"/>
          <w:szCs w:val="24"/>
        </w:rPr>
        <w:t xml:space="preserve">: Hong Kong watchdog finds half </w:t>
      </w:r>
    </w:p>
    <w:p w:rsidR="0017429B" w:rsidRDefault="001E122F">
      <w:pPr>
        <w:ind w:left="1440" w:hanging="720"/>
        <w:jc w:val="both"/>
        <w:rPr>
          <w:i/>
          <w:iCs/>
          <w:sz w:val="24"/>
          <w:szCs w:val="24"/>
        </w:rPr>
      </w:pPr>
      <w:proofErr w:type="gramStart"/>
      <w:r>
        <w:rPr>
          <w:sz w:val="24"/>
          <w:szCs w:val="24"/>
        </w:rPr>
        <w:t>of</w:t>
      </w:r>
      <w:proofErr w:type="gramEnd"/>
      <w:r>
        <w:rPr>
          <w:sz w:val="24"/>
          <w:szCs w:val="24"/>
        </w:rPr>
        <w:t xml:space="preserve"> crayons tested contain harmful petroleum derivatives. </w:t>
      </w:r>
      <w:r>
        <w:rPr>
          <w:i/>
          <w:iCs/>
          <w:sz w:val="24"/>
          <w:szCs w:val="24"/>
        </w:rPr>
        <w:t xml:space="preserve">South China </w:t>
      </w:r>
    </w:p>
    <w:p w:rsidR="0017429B" w:rsidRDefault="001E122F">
      <w:pPr>
        <w:ind w:left="1440" w:hanging="720"/>
        <w:jc w:val="both"/>
      </w:pPr>
      <w:proofErr w:type="gramStart"/>
      <w:r>
        <w:rPr>
          <w:i/>
          <w:iCs/>
          <w:sz w:val="24"/>
          <w:szCs w:val="24"/>
        </w:rPr>
        <w:t>Morning Post</w:t>
      </w:r>
      <w:r>
        <w:rPr>
          <w:sz w:val="24"/>
          <w:szCs w:val="24"/>
        </w:rPr>
        <w:t>.</w:t>
      </w:r>
      <w:proofErr w:type="gramEnd"/>
      <w:r>
        <w:fldChar w:fldCharType="begin"/>
      </w:r>
      <w:r>
        <w:instrText xml:space="preserve"> HYPERLINK "https://www.scmp.com/news/hong-kong/health-environment/article/3133751/not-so-flying-colours-hong-kong-watchdog-finds?utm_source=chatgpt.com" \h </w:instrText>
      </w:r>
      <w:r>
        <w:fldChar w:fldCharType="separate"/>
      </w:r>
      <w:r>
        <w:rPr>
          <w:sz w:val="24"/>
          <w:szCs w:val="24"/>
        </w:rPr>
        <w:t xml:space="preserve"> </w:t>
      </w:r>
      <w:r>
        <w:rPr>
          <w:sz w:val="24"/>
          <w:szCs w:val="24"/>
        </w:rPr>
        <w:fldChar w:fldCharType="end"/>
      </w:r>
    </w:p>
    <w:p w:rsidR="0017429B" w:rsidRDefault="001E122F">
      <w:pPr>
        <w:ind w:left="1440" w:hanging="720"/>
        <w:jc w:val="both"/>
      </w:pPr>
      <w:hyperlink r:id="rId50">
        <w:r>
          <w:rPr>
            <w:sz w:val="24"/>
            <w:szCs w:val="24"/>
          </w:rPr>
          <w:t>https://www.scmp.com/news/hong-kong/health-environment/article/313375</w:t>
        </w:r>
      </w:hyperlink>
    </w:p>
    <w:p w:rsidR="0017429B" w:rsidRDefault="001E122F">
      <w:pPr>
        <w:ind w:left="1440" w:hanging="720"/>
        <w:jc w:val="both"/>
        <w:rPr>
          <w:sz w:val="24"/>
          <w:szCs w:val="24"/>
        </w:rPr>
      </w:pPr>
      <w:hyperlink r:id="rId51">
        <w:r>
          <w:rPr>
            <w:sz w:val="24"/>
            <w:szCs w:val="24"/>
          </w:rPr>
          <w:t>1/not-so-flying-</w:t>
        </w:r>
        <w:proofErr w:type="spellStart"/>
        <w:r>
          <w:rPr>
            <w:sz w:val="24"/>
            <w:szCs w:val="24"/>
          </w:rPr>
          <w:t>colours</w:t>
        </w:r>
        <w:proofErr w:type="spellEnd"/>
        <w:r>
          <w:rPr>
            <w:sz w:val="24"/>
            <w:szCs w:val="24"/>
          </w:rPr>
          <w:t>-</w:t>
        </w:r>
        <w:proofErr w:type="spellStart"/>
        <w:r>
          <w:rPr>
            <w:sz w:val="24"/>
            <w:szCs w:val="24"/>
          </w:rPr>
          <w:t>hong</w:t>
        </w:r>
        <w:proofErr w:type="spellEnd"/>
        <w:r>
          <w:rPr>
            <w:sz w:val="24"/>
            <w:szCs w:val="24"/>
          </w:rPr>
          <w:t>-</w:t>
        </w:r>
        <w:proofErr w:type="spellStart"/>
        <w:r>
          <w:rPr>
            <w:sz w:val="24"/>
            <w:szCs w:val="24"/>
          </w:rPr>
          <w:t>kong</w:t>
        </w:r>
        <w:proofErr w:type="spellEnd"/>
        <w:r>
          <w:rPr>
            <w:sz w:val="24"/>
            <w:szCs w:val="24"/>
          </w:rPr>
          <w:t>-watchdog-finds</w:t>
        </w:r>
      </w:hyperlink>
    </w:p>
    <w:p w:rsidR="0017429B" w:rsidRDefault="0017429B">
      <w:pPr>
        <w:jc w:val="both"/>
        <w:rPr>
          <w:sz w:val="24"/>
          <w:szCs w:val="24"/>
        </w:rPr>
      </w:pPr>
    </w:p>
    <w:p w:rsidR="0017429B" w:rsidRDefault="001E122F">
      <w:pPr>
        <w:keepLines/>
        <w:ind w:left="720"/>
        <w:jc w:val="both"/>
        <w:rPr>
          <w:sz w:val="24"/>
          <w:szCs w:val="24"/>
        </w:rPr>
      </w:pPr>
      <w:proofErr w:type="spellStart"/>
      <w:r>
        <w:rPr>
          <w:sz w:val="24"/>
          <w:szCs w:val="24"/>
        </w:rPr>
        <w:t>Magramo</w:t>
      </w:r>
      <w:proofErr w:type="spellEnd"/>
      <w:r>
        <w:rPr>
          <w:sz w:val="24"/>
          <w:szCs w:val="24"/>
        </w:rPr>
        <w:t xml:space="preserve">, K. (2021, May 17). Hong Kong watchdog finds harmful petroleum </w:t>
      </w:r>
    </w:p>
    <w:p w:rsidR="0017429B" w:rsidRDefault="001E122F">
      <w:pPr>
        <w:keepLines/>
        <w:ind w:left="1440" w:hanging="720"/>
        <w:jc w:val="both"/>
        <w:rPr>
          <w:sz w:val="24"/>
          <w:szCs w:val="24"/>
        </w:rPr>
      </w:pPr>
      <w:proofErr w:type="gramStart"/>
      <w:r>
        <w:rPr>
          <w:sz w:val="24"/>
          <w:szCs w:val="24"/>
        </w:rPr>
        <w:t>compounds</w:t>
      </w:r>
      <w:proofErr w:type="gramEnd"/>
      <w:r>
        <w:rPr>
          <w:sz w:val="24"/>
          <w:szCs w:val="24"/>
        </w:rPr>
        <w:t xml:space="preserve"> in children’s crayons and paints. </w:t>
      </w:r>
      <w:proofErr w:type="gramStart"/>
      <w:r>
        <w:rPr>
          <w:i/>
          <w:iCs/>
          <w:sz w:val="24"/>
          <w:szCs w:val="24"/>
        </w:rPr>
        <w:t>CNN Philippines.</w:t>
      </w:r>
      <w:proofErr w:type="gramEnd"/>
      <w:r>
        <w:rPr>
          <w:sz w:val="24"/>
          <w:szCs w:val="24"/>
        </w:rPr>
        <w:t xml:space="preserve"> </w:t>
      </w:r>
    </w:p>
    <w:p w:rsidR="0017429B" w:rsidRDefault="001E122F">
      <w:pPr>
        <w:keepLines/>
        <w:ind w:left="1440" w:hanging="720"/>
        <w:jc w:val="both"/>
      </w:pPr>
      <w:hyperlink r:id="rId52">
        <w:r>
          <w:rPr>
            <w:sz w:val="24"/>
            <w:szCs w:val="24"/>
          </w:rPr>
          <w:t>https://www.cnnphilippines.com/news/2021/5/17/crayons-paints-harmful-p</w:t>
        </w:r>
      </w:hyperlink>
    </w:p>
    <w:p w:rsidR="0017429B" w:rsidRDefault="001E122F">
      <w:pPr>
        <w:keepLines/>
        <w:ind w:left="1440" w:hanging="720"/>
        <w:jc w:val="both"/>
        <w:rPr>
          <w:b/>
          <w:bCs/>
          <w:sz w:val="24"/>
          <w:szCs w:val="24"/>
        </w:rPr>
      </w:pPr>
      <w:hyperlink r:id="rId53">
        <w:r>
          <w:rPr>
            <w:sz w:val="24"/>
            <w:szCs w:val="24"/>
          </w:rPr>
          <w:t>Etroleum-compounds.html</w:t>
        </w:r>
      </w:hyperlink>
    </w:p>
    <w:p w:rsidR="0017429B" w:rsidRDefault="0017429B">
      <w:pPr>
        <w:keepLines/>
        <w:ind w:left="1440" w:hanging="720"/>
        <w:jc w:val="both"/>
        <w:rPr>
          <w:b/>
          <w:bCs/>
          <w:sz w:val="24"/>
          <w:szCs w:val="24"/>
        </w:rPr>
      </w:pPr>
    </w:p>
    <w:p w:rsidR="0017429B" w:rsidRDefault="0017429B">
      <w:pPr>
        <w:keepLines/>
        <w:ind w:left="1440" w:hanging="720"/>
        <w:jc w:val="both"/>
        <w:rPr>
          <w:b/>
          <w:bCs/>
          <w:sz w:val="24"/>
          <w:szCs w:val="24"/>
        </w:rPr>
      </w:pPr>
    </w:p>
    <w:p w:rsidR="0017429B" w:rsidRDefault="001E122F">
      <w:pPr>
        <w:ind w:left="720"/>
        <w:jc w:val="both"/>
        <w:rPr>
          <w:i/>
          <w:iCs/>
          <w:sz w:val="24"/>
          <w:szCs w:val="24"/>
        </w:rPr>
      </w:pPr>
      <w:proofErr w:type="gramStart"/>
      <w:r>
        <w:rPr>
          <w:sz w:val="24"/>
          <w:szCs w:val="24"/>
        </w:rPr>
        <w:t>National Library of Medicine.</w:t>
      </w:r>
      <w:proofErr w:type="gramEnd"/>
      <w:r>
        <w:rPr>
          <w:sz w:val="24"/>
          <w:szCs w:val="24"/>
        </w:rPr>
        <w:t xml:space="preserve"> (2023, March 13). </w:t>
      </w:r>
      <w:r>
        <w:rPr>
          <w:i/>
          <w:iCs/>
          <w:sz w:val="24"/>
          <w:szCs w:val="24"/>
        </w:rPr>
        <w:t xml:space="preserve">Polycyclic aromatic hydrocarbons </w:t>
      </w:r>
    </w:p>
    <w:p w:rsidR="0017429B" w:rsidRDefault="001E122F">
      <w:pPr>
        <w:ind w:left="1440" w:hanging="720"/>
        <w:jc w:val="both"/>
      </w:pPr>
      <w:r>
        <w:rPr>
          <w:i/>
          <w:iCs/>
          <w:sz w:val="24"/>
          <w:szCs w:val="24"/>
        </w:rPr>
        <w:t>(PAHs) exposure and child neurodevelopment: A meta-analysis.</w:t>
      </w:r>
      <w:r>
        <w:rPr>
          <w:sz w:val="24"/>
          <w:szCs w:val="24"/>
        </w:rPr>
        <w:t xml:space="preserve"> </w:t>
      </w:r>
      <w:proofErr w:type="gramStart"/>
      <w:r>
        <w:rPr>
          <w:i/>
          <w:iCs/>
          <w:sz w:val="24"/>
          <w:szCs w:val="24"/>
        </w:rPr>
        <w:t>PubMed.</w:t>
      </w:r>
      <w:proofErr w:type="gramEnd"/>
      <w:r>
        <w:fldChar w:fldCharType="begin"/>
      </w:r>
      <w:r>
        <w:instrText xml:space="preserve"> HYPERLINK "https://pubmed.ncbi.nlm.nih.gov/36931089/?utm_source=chatgpt.com" \h </w:instrText>
      </w:r>
      <w:r>
        <w:fldChar w:fldCharType="separate"/>
      </w:r>
      <w:r>
        <w:rPr>
          <w:sz w:val="24"/>
          <w:szCs w:val="24"/>
        </w:rPr>
        <w:t xml:space="preserve"> </w:t>
      </w:r>
      <w:r>
        <w:rPr>
          <w:sz w:val="24"/>
          <w:szCs w:val="24"/>
        </w:rPr>
        <w:fldChar w:fldCharType="end"/>
      </w:r>
    </w:p>
    <w:p w:rsidR="0017429B" w:rsidRDefault="001E122F">
      <w:pPr>
        <w:ind w:left="1440" w:hanging="720"/>
        <w:jc w:val="both"/>
        <w:rPr>
          <w:sz w:val="24"/>
          <w:szCs w:val="24"/>
        </w:rPr>
      </w:pPr>
      <w:hyperlink r:id="rId54">
        <w:r>
          <w:rPr>
            <w:sz w:val="24"/>
            <w:szCs w:val="24"/>
          </w:rPr>
          <w:t>https://pubmed.ncbi.nlm.nih.gov/36931089/</w:t>
        </w:r>
      </w:hyperlink>
    </w:p>
    <w:p w:rsidR="0017429B" w:rsidRDefault="0017429B">
      <w:pPr>
        <w:ind w:left="1440" w:hanging="720"/>
        <w:jc w:val="both"/>
        <w:rPr>
          <w:sz w:val="24"/>
          <w:szCs w:val="24"/>
        </w:rPr>
      </w:pPr>
    </w:p>
    <w:p w:rsidR="0017429B" w:rsidRDefault="001E122F">
      <w:pPr>
        <w:keepLines/>
        <w:ind w:left="720"/>
        <w:jc w:val="both"/>
        <w:rPr>
          <w:i/>
          <w:iCs/>
          <w:sz w:val="24"/>
          <w:szCs w:val="24"/>
        </w:rPr>
      </w:pPr>
      <w:proofErr w:type="spellStart"/>
      <w:r>
        <w:rPr>
          <w:sz w:val="24"/>
          <w:szCs w:val="24"/>
        </w:rPr>
        <w:t>Neddo</w:t>
      </w:r>
      <w:proofErr w:type="spellEnd"/>
      <w:r>
        <w:rPr>
          <w:sz w:val="24"/>
          <w:szCs w:val="24"/>
        </w:rPr>
        <w:t xml:space="preserve">, N. (2020). </w:t>
      </w:r>
      <w:r>
        <w:rPr>
          <w:i/>
          <w:iCs/>
          <w:sz w:val="24"/>
          <w:szCs w:val="24"/>
        </w:rPr>
        <w:t>The organic artist for kids</w:t>
      </w:r>
      <w:r>
        <w:rPr>
          <w:i/>
          <w:iCs/>
          <w:sz w:val="24"/>
          <w:szCs w:val="24"/>
        </w:rPr>
        <w:t xml:space="preserve">: A hands-on guide to creativity with </w:t>
      </w:r>
    </w:p>
    <w:p w:rsidR="0017429B" w:rsidRDefault="001E122F">
      <w:pPr>
        <w:keepLines/>
        <w:ind w:left="720"/>
        <w:rPr>
          <w:sz w:val="24"/>
          <w:szCs w:val="24"/>
        </w:rPr>
      </w:pPr>
      <w:proofErr w:type="gramStart"/>
      <w:r>
        <w:rPr>
          <w:i/>
          <w:iCs/>
          <w:sz w:val="24"/>
          <w:szCs w:val="24"/>
        </w:rPr>
        <w:t>natural</w:t>
      </w:r>
      <w:proofErr w:type="gramEnd"/>
      <w:r>
        <w:rPr>
          <w:i/>
          <w:iCs/>
          <w:sz w:val="24"/>
          <w:szCs w:val="24"/>
        </w:rPr>
        <w:t xml:space="preserve"> materials.</w:t>
      </w:r>
      <w:r>
        <w:rPr>
          <w:sz w:val="24"/>
          <w:szCs w:val="24"/>
        </w:rPr>
        <w:t xml:space="preserve"> Quarry Books. </w:t>
      </w:r>
      <w:hyperlink r:id="rId55">
        <w:r>
          <w:rPr>
            <w:sz w:val="24"/>
            <w:szCs w:val="24"/>
          </w:rPr>
          <w:t>https://www.quarto.com/books/9781631597671/The-Organic-Artist-for-Kids?utm</w:t>
        </w:r>
      </w:hyperlink>
      <w:r>
        <w:rPr>
          <w:sz w:val="24"/>
          <w:szCs w:val="24"/>
        </w:rPr>
        <w:t xml:space="preserve"> </w:t>
      </w:r>
    </w:p>
    <w:p w:rsidR="0017429B" w:rsidRDefault="0017429B">
      <w:pPr>
        <w:keepLines/>
        <w:ind w:left="1440" w:hanging="720"/>
        <w:jc w:val="both"/>
        <w:rPr>
          <w:sz w:val="24"/>
          <w:szCs w:val="24"/>
        </w:rPr>
      </w:pPr>
    </w:p>
    <w:p w:rsidR="0017429B" w:rsidRDefault="001E122F">
      <w:pPr>
        <w:ind w:left="720"/>
        <w:jc w:val="both"/>
        <w:rPr>
          <w:sz w:val="24"/>
          <w:szCs w:val="24"/>
        </w:rPr>
      </w:pPr>
      <w:proofErr w:type="gramStart"/>
      <w:r>
        <w:rPr>
          <w:sz w:val="24"/>
          <w:szCs w:val="24"/>
        </w:rPr>
        <w:t xml:space="preserve">Romero, S., </w:t>
      </w:r>
      <w:proofErr w:type="spellStart"/>
      <w:r>
        <w:rPr>
          <w:sz w:val="24"/>
          <w:szCs w:val="24"/>
        </w:rPr>
        <w:t>M</w:t>
      </w:r>
      <w:r>
        <w:rPr>
          <w:sz w:val="24"/>
          <w:szCs w:val="24"/>
        </w:rPr>
        <w:t>inari</w:t>
      </w:r>
      <w:proofErr w:type="spellEnd"/>
      <w:r>
        <w:rPr>
          <w:sz w:val="24"/>
          <w:szCs w:val="24"/>
        </w:rPr>
        <w:t>, R. J., &amp; Collins, S. E. (2021).</w:t>
      </w:r>
      <w:proofErr w:type="gramEnd"/>
      <w:r>
        <w:rPr>
          <w:sz w:val="24"/>
          <w:szCs w:val="24"/>
        </w:rPr>
        <w:t xml:space="preserve"> Bio-paraffin from soybean oil as </w:t>
      </w:r>
    </w:p>
    <w:p w:rsidR="0017429B" w:rsidRDefault="001E122F">
      <w:pPr>
        <w:ind w:left="1440" w:hanging="720"/>
        <w:jc w:val="both"/>
        <w:rPr>
          <w:sz w:val="24"/>
          <w:szCs w:val="24"/>
        </w:rPr>
      </w:pPr>
      <w:proofErr w:type="gramStart"/>
      <w:r>
        <w:rPr>
          <w:sz w:val="24"/>
          <w:szCs w:val="24"/>
        </w:rPr>
        <w:t>an</w:t>
      </w:r>
      <w:proofErr w:type="gramEnd"/>
      <w:r>
        <w:rPr>
          <w:sz w:val="24"/>
          <w:szCs w:val="24"/>
        </w:rPr>
        <w:t xml:space="preserve"> eco-friendly alternative to mineral waxes. *Industrial &amp; Engineering </w:t>
      </w:r>
    </w:p>
    <w:p w:rsidR="0017429B" w:rsidRDefault="001E122F">
      <w:pPr>
        <w:ind w:left="1440" w:hanging="720"/>
        <w:jc w:val="both"/>
        <w:rPr>
          <w:sz w:val="24"/>
          <w:szCs w:val="24"/>
        </w:rPr>
      </w:pPr>
      <w:r>
        <w:rPr>
          <w:sz w:val="24"/>
          <w:szCs w:val="24"/>
        </w:rPr>
        <w:t xml:space="preserve">Chemistry Research, 60*(15), 5364–5373. </w:t>
      </w:r>
    </w:p>
    <w:p w:rsidR="0017429B" w:rsidRDefault="001E122F">
      <w:pPr>
        <w:ind w:left="1440" w:hanging="720"/>
        <w:jc w:val="both"/>
        <w:rPr>
          <w:sz w:val="24"/>
          <w:szCs w:val="24"/>
          <w:highlight w:val="white"/>
        </w:rPr>
      </w:pPr>
      <w:hyperlink r:id="rId56">
        <w:r>
          <w:rPr>
            <w:sz w:val="24"/>
            <w:szCs w:val="24"/>
            <w:highlight w:val="white"/>
          </w:rPr>
          <w:t>https://pubs.acs.org/doi/abs/10.1021/acs.iecr.1c00322</w:t>
        </w:r>
      </w:hyperlink>
    </w:p>
    <w:p w:rsidR="0017429B" w:rsidRDefault="0017429B">
      <w:pPr>
        <w:keepLines/>
        <w:jc w:val="both"/>
        <w:rPr>
          <w:sz w:val="24"/>
          <w:szCs w:val="24"/>
        </w:rPr>
      </w:pPr>
    </w:p>
    <w:p w:rsidR="0017429B" w:rsidRDefault="001E122F">
      <w:pPr>
        <w:keepLines/>
        <w:ind w:left="720"/>
        <w:jc w:val="both"/>
        <w:rPr>
          <w:i/>
          <w:iCs/>
          <w:sz w:val="24"/>
          <w:szCs w:val="24"/>
        </w:rPr>
      </w:pPr>
      <w:proofErr w:type="spellStart"/>
      <w:r>
        <w:rPr>
          <w:sz w:val="24"/>
          <w:szCs w:val="24"/>
        </w:rPr>
        <w:lastRenderedPageBreak/>
        <w:t>Ryu</w:t>
      </w:r>
      <w:proofErr w:type="spellEnd"/>
      <w:r>
        <w:rPr>
          <w:sz w:val="24"/>
          <w:szCs w:val="24"/>
        </w:rPr>
        <w:t xml:space="preserve">, A. (2024). </w:t>
      </w:r>
      <w:r>
        <w:rPr>
          <w:i/>
          <w:iCs/>
          <w:sz w:val="24"/>
          <w:szCs w:val="24"/>
        </w:rPr>
        <w:t>Experimental research design in eco-friendly material formulation</w:t>
      </w:r>
    </w:p>
    <w:p w:rsidR="0017429B" w:rsidRDefault="001E122F">
      <w:pPr>
        <w:keepLines/>
        <w:ind w:left="1440" w:hanging="720"/>
        <w:jc w:val="both"/>
        <w:rPr>
          <w:sz w:val="24"/>
          <w:szCs w:val="24"/>
        </w:rPr>
      </w:pPr>
      <w:r>
        <w:rPr>
          <w:i/>
          <w:iCs/>
          <w:sz w:val="24"/>
          <w:szCs w:val="24"/>
        </w:rPr>
        <w:t xml:space="preserve"> </w:t>
      </w:r>
      <w:proofErr w:type="gramStart"/>
      <w:r>
        <w:rPr>
          <w:i/>
          <w:iCs/>
          <w:sz w:val="24"/>
          <w:szCs w:val="24"/>
        </w:rPr>
        <w:t>studies</w:t>
      </w:r>
      <w:proofErr w:type="gramEnd"/>
      <w:r>
        <w:rPr>
          <w:i/>
          <w:iCs/>
          <w:sz w:val="24"/>
          <w:szCs w:val="24"/>
        </w:rPr>
        <w:t>.</w:t>
      </w:r>
      <w:r>
        <w:rPr>
          <w:sz w:val="24"/>
          <w:szCs w:val="24"/>
        </w:rPr>
        <w:t xml:space="preserve"> Journal of Applied Science in Education, 4(2), 45–58.</w:t>
      </w:r>
    </w:p>
    <w:p w:rsidR="0017429B" w:rsidRDefault="0017429B">
      <w:pPr>
        <w:keepLines/>
        <w:ind w:left="1440" w:hanging="720"/>
        <w:jc w:val="both"/>
        <w:rPr>
          <w:sz w:val="24"/>
          <w:szCs w:val="24"/>
        </w:rPr>
      </w:pPr>
    </w:p>
    <w:p w:rsidR="0017429B" w:rsidRDefault="001E122F">
      <w:pPr>
        <w:ind w:left="720"/>
        <w:jc w:val="both"/>
        <w:rPr>
          <w:sz w:val="24"/>
          <w:szCs w:val="24"/>
        </w:rPr>
      </w:pPr>
      <w:proofErr w:type="spellStart"/>
      <w:r>
        <w:rPr>
          <w:sz w:val="24"/>
          <w:szCs w:val="24"/>
        </w:rPr>
        <w:t>Saldia</w:t>
      </w:r>
      <w:proofErr w:type="spellEnd"/>
      <w:r>
        <w:rPr>
          <w:sz w:val="24"/>
          <w:szCs w:val="24"/>
        </w:rPr>
        <w:t xml:space="preserve">, J. B., </w:t>
      </w:r>
      <w:proofErr w:type="spellStart"/>
      <w:r>
        <w:rPr>
          <w:sz w:val="24"/>
          <w:szCs w:val="24"/>
        </w:rPr>
        <w:t>Arisgado</w:t>
      </w:r>
      <w:proofErr w:type="spellEnd"/>
      <w:r>
        <w:rPr>
          <w:sz w:val="24"/>
          <w:szCs w:val="24"/>
        </w:rPr>
        <w:t xml:space="preserve">, J. S. C., </w:t>
      </w:r>
      <w:proofErr w:type="spellStart"/>
      <w:r>
        <w:rPr>
          <w:sz w:val="24"/>
          <w:szCs w:val="24"/>
        </w:rPr>
        <w:t>Gabao</w:t>
      </w:r>
      <w:proofErr w:type="spellEnd"/>
      <w:r>
        <w:rPr>
          <w:sz w:val="24"/>
          <w:szCs w:val="24"/>
        </w:rPr>
        <w:t xml:space="preserve">, P. M. U., Lopez, H. K. U., </w:t>
      </w:r>
      <w:proofErr w:type="spellStart"/>
      <w:r>
        <w:rPr>
          <w:sz w:val="24"/>
          <w:szCs w:val="24"/>
        </w:rPr>
        <w:t>Nabong</w:t>
      </w:r>
      <w:proofErr w:type="spellEnd"/>
      <w:r>
        <w:rPr>
          <w:sz w:val="24"/>
          <w:szCs w:val="24"/>
        </w:rPr>
        <w:t xml:space="preserve">, A. J. </w:t>
      </w:r>
    </w:p>
    <w:p w:rsidR="0017429B" w:rsidRDefault="001E122F">
      <w:pPr>
        <w:ind w:left="1440" w:hanging="720"/>
        <w:jc w:val="both"/>
        <w:rPr>
          <w:sz w:val="24"/>
          <w:szCs w:val="24"/>
        </w:rPr>
      </w:pPr>
      <w:proofErr w:type="gramStart"/>
      <w:r>
        <w:rPr>
          <w:sz w:val="24"/>
          <w:szCs w:val="24"/>
        </w:rPr>
        <w:t xml:space="preserve">S., </w:t>
      </w:r>
      <w:proofErr w:type="spellStart"/>
      <w:r>
        <w:rPr>
          <w:sz w:val="24"/>
          <w:szCs w:val="24"/>
        </w:rPr>
        <w:t>Paje</w:t>
      </w:r>
      <w:proofErr w:type="spellEnd"/>
      <w:r>
        <w:rPr>
          <w:sz w:val="24"/>
          <w:szCs w:val="24"/>
        </w:rPr>
        <w:t xml:space="preserve">, A. J. N., Reyes, T. P. S., </w:t>
      </w:r>
      <w:proofErr w:type="spellStart"/>
      <w:r>
        <w:rPr>
          <w:sz w:val="24"/>
          <w:szCs w:val="24"/>
        </w:rPr>
        <w:t>Globo</w:t>
      </w:r>
      <w:proofErr w:type="spellEnd"/>
      <w:r>
        <w:rPr>
          <w:sz w:val="24"/>
          <w:szCs w:val="24"/>
        </w:rPr>
        <w:t>, J. B., Rivera, B. L. (2024).</w:t>
      </w:r>
      <w:proofErr w:type="gramEnd"/>
      <w:r>
        <w:rPr>
          <w:sz w:val="24"/>
          <w:szCs w:val="24"/>
        </w:rPr>
        <w:t xml:space="preserve"> </w:t>
      </w:r>
    </w:p>
    <w:p w:rsidR="0017429B" w:rsidRDefault="001E122F">
      <w:pPr>
        <w:ind w:left="1440" w:hanging="720"/>
        <w:jc w:val="both"/>
        <w:rPr>
          <w:sz w:val="24"/>
          <w:szCs w:val="24"/>
        </w:rPr>
      </w:pPr>
      <w:r>
        <w:rPr>
          <w:sz w:val="24"/>
          <w:szCs w:val="24"/>
        </w:rPr>
        <w:t xml:space="preserve">Effectiveness of paprika &amp; beeswax as crayons: A study for SHS students </w:t>
      </w:r>
    </w:p>
    <w:p w:rsidR="0017429B" w:rsidRDefault="001E122F">
      <w:pPr>
        <w:ind w:left="1440" w:hanging="720"/>
        <w:jc w:val="both"/>
        <w:rPr>
          <w:sz w:val="24"/>
          <w:szCs w:val="24"/>
        </w:rPr>
      </w:pPr>
      <w:proofErr w:type="gramStart"/>
      <w:r>
        <w:rPr>
          <w:sz w:val="24"/>
          <w:szCs w:val="24"/>
        </w:rPr>
        <w:t>of</w:t>
      </w:r>
      <w:proofErr w:type="gramEnd"/>
      <w:r>
        <w:rPr>
          <w:sz w:val="24"/>
          <w:szCs w:val="24"/>
        </w:rPr>
        <w:t xml:space="preserve"> Arellano University Ju</w:t>
      </w:r>
      <w:r>
        <w:rPr>
          <w:sz w:val="24"/>
          <w:szCs w:val="24"/>
        </w:rPr>
        <w:t xml:space="preserve">an </w:t>
      </w:r>
      <w:proofErr w:type="spellStart"/>
      <w:r>
        <w:rPr>
          <w:sz w:val="24"/>
          <w:szCs w:val="24"/>
        </w:rPr>
        <w:t>Sumulong</w:t>
      </w:r>
      <w:proofErr w:type="spellEnd"/>
      <w:r>
        <w:rPr>
          <w:sz w:val="24"/>
          <w:szCs w:val="24"/>
        </w:rPr>
        <w:t xml:space="preserve"> Campus \[Unpublished practical </w:t>
      </w:r>
    </w:p>
    <w:p w:rsidR="0017429B" w:rsidRDefault="001E122F">
      <w:pPr>
        <w:ind w:left="1440" w:hanging="720"/>
        <w:jc w:val="both"/>
        <w:rPr>
          <w:sz w:val="24"/>
          <w:szCs w:val="24"/>
        </w:rPr>
      </w:pPr>
      <w:proofErr w:type="gramStart"/>
      <w:r>
        <w:rPr>
          <w:sz w:val="24"/>
          <w:szCs w:val="24"/>
        </w:rPr>
        <w:t>research</w:t>
      </w:r>
      <w:proofErr w:type="gramEnd"/>
      <w:r>
        <w:rPr>
          <w:sz w:val="24"/>
          <w:szCs w:val="24"/>
        </w:rPr>
        <w:t xml:space="preserve">]. </w:t>
      </w:r>
      <w:proofErr w:type="gramStart"/>
      <w:r>
        <w:rPr>
          <w:sz w:val="24"/>
          <w:szCs w:val="24"/>
        </w:rPr>
        <w:t xml:space="preserve">Don </w:t>
      </w:r>
      <w:proofErr w:type="spellStart"/>
      <w:r>
        <w:rPr>
          <w:sz w:val="24"/>
          <w:szCs w:val="24"/>
        </w:rPr>
        <w:t>Honorio</w:t>
      </w:r>
      <w:proofErr w:type="spellEnd"/>
      <w:r>
        <w:rPr>
          <w:sz w:val="24"/>
          <w:szCs w:val="24"/>
        </w:rPr>
        <w:t xml:space="preserve"> Ventura Technological State University.</w:t>
      </w:r>
      <w:proofErr w:type="gramEnd"/>
      <w:r>
        <w:rPr>
          <w:sz w:val="24"/>
          <w:szCs w:val="24"/>
        </w:rPr>
        <w:t xml:space="preserve"> </w:t>
      </w:r>
    </w:p>
    <w:p w:rsidR="0017429B" w:rsidRDefault="001E122F">
      <w:pPr>
        <w:ind w:left="1440" w:hanging="720"/>
        <w:jc w:val="both"/>
      </w:pPr>
      <w:hyperlink r:id="rId57">
        <w:r>
          <w:rPr>
            <w:sz w:val="24"/>
            <w:szCs w:val="24"/>
          </w:rPr>
          <w:t>https://www.studocu.com/ph/document/don-honorio-ventura-technological-</w:t>
        </w:r>
      </w:hyperlink>
    </w:p>
    <w:p w:rsidR="0017429B" w:rsidRDefault="001E122F">
      <w:pPr>
        <w:ind w:left="1440" w:hanging="720"/>
        <w:jc w:val="both"/>
        <w:rPr>
          <w:sz w:val="24"/>
          <w:szCs w:val="24"/>
        </w:rPr>
      </w:pPr>
      <w:hyperlink r:id="rId58">
        <w:proofErr w:type="gramStart"/>
        <w:r>
          <w:rPr>
            <w:sz w:val="24"/>
            <w:szCs w:val="24"/>
          </w:rPr>
          <w:t>state-university/practical-research/paprika-beeswax-as-crayons/83151290</w:t>
        </w:r>
        <w:proofErr w:type="gramEnd"/>
      </w:hyperlink>
    </w:p>
    <w:p w:rsidR="0017429B" w:rsidRDefault="0017429B">
      <w:pPr>
        <w:jc w:val="both"/>
        <w:rPr>
          <w:sz w:val="24"/>
          <w:szCs w:val="24"/>
        </w:rPr>
      </w:pPr>
    </w:p>
    <w:p w:rsidR="0017429B" w:rsidRDefault="001E122F">
      <w:pPr>
        <w:ind w:left="720"/>
        <w:jc w:val="both"/>
        <w:rPr>
          <w:sz w:val="24"/>
          <w:szCs w:val="24"/>
        </w:rPr>
      </w:pPr>
      <w:proofErr w:type="spellStart"/>
      <w:proofErr w:type="gramStart"/>
      <w:r>
        <w:rPr>
          <w:sz w:val="24"/>
          <w:szCs w:val="24"/>
        </w:rPr>
        <w:t>S</w:t>
      </w:r>
      <w:r>
        <w:rPr>
          <w:sz w:val="24"/>
          <w:szCs w:val="24"/>
        </w:rPr>
        <w:t>milogy</w:t>
      </w:r>
      <w:proofErr w:type="spellEnd"/>
      <w:r>
        <w:rPr>
          <w:sz w:val="24"/>
          <w:szCs w:val="24"/>
        </w:rPr>
        <w:t xml:space="preserve"> Kids.</w:t>
      </w:r>
      <w:proofErr w:type="gramEnd"/>
      <w:r>
        <w:rPr>
          <w:sz w:val="24"/>
          <w:szCs w:val="24"/>
        </w:rPr>
        <w:t xml:space="preserve"> </w:t>
      </w:r>
      <w:proofErr w:type="gramStart"/>
      <w:r>
        <w:rPr>
          <w:sz w:val="24"/>
          <w:szCs w:val="24"/>
        </w:rPr>
        <w:t>(</w:t>
      </w:r>
      <w:proofErr w:type="spellStart"/>
      <w:r>
        <w:rPr>
          <w:sz w:val="24"/>
          <w:szCs w:val="24"/>
        </w:rPr>
        <w:t>n.d.</w:t>
      </w:r>
      <w:proofErr w:type="spellEnd"/>
      <w:r>
        <w:rPr>
          <w:sz w:val="24"/>
          <w:szCs w:val="24"/>
        </w:rPr>
        <w:t>).</w:t>
      </w:r>
      <w:proofErr w:type="gramEnd"/>
      <w:r>
        <w:rPr>
          <w:sz w:val="24"/>
          <w:szCs w:val="24"/>
        </w:rPr>
        <w:t xml:space="preserve"> </w:t>
      </w:r>
      <w:r>
        <w:rPr>
          <w:i/>
          <w:iCs/>
          <w:sz w:val="24"/>
          <w:szCs w:val="24"/>
        </w:rPr>
        <w:t>Why we chose beeswax: The unique properties of beeswax.</w:t>
      </w:r>
      <w:r>
        <w:rPr>
          <w:sz w:val="24"/>
          <w:szCs w:val="24"/>
        </w:rPr>
        <w:t xml:space="preserve"> </w:t>
      </w:r>
    </w:p>
    <w:p w:rsidR="0017429B" w:rsidRDefault="001E122F">
      <w:pPr>
        <w:ind w:left="1440" w:hanging="720"/>
        <w:jc w:val="both"/>
        <w:rPr>
          <w:sz w:val="24"/>
          <w:szCs w:val="24"/>
        </w:rPr>
      </w:pPr>
      <w:proofErr w:type="spellStart"/>
      <w:proofErr w:type="gramStart"/>
      <w:r>
        <w:rPr>
          <w:sz w:val="24"/>
          <w:szCs w:val="24"/>
        </w:rPr>
        <w:t>Smilogy</w:t>
      </w:r>
      <w:proofErr w:type="spellEnd"/>
      <w:r>
        <w:rPr>
          <w:sz w:val="24"/>
          <w:szCs w:val="24"/>
        </w:rPr>
        <w:t xml:space="preserve"> Kids.</w:t>
      </w:r>
      <w:proofErr w:type="gramEnd"/>
    </w:p>
    <w:p w:rsidR="0017429B" w:rsidRDefault="001E122F">
      <w:pPr>
        <w:ind w:left="1440" w:hanging="720"/>
        <w:jc w:val="both"/>
      </w:pPr>
      <w:hyperlink r:id="rId59">
        <w:r>
          <w:rPr>
            <w:sz w:val="24"/>
            <w:szCs w:val="24"/>
          </w:rPr>
          <w:t>https://www.smilogykids.com/blogs/smilogy-blog-news-updates-and-produ</w:t>
        </w:r>
      </w:hyperlink>
    </w:p>
    <w:p w:rsidR="0017429B" w:rsidRDefault="001E122F">
      <w:pPr>
        <w:ind w:left="1440" w:hanging="720"/>
        <w:jc w:val="both"/>
        <w:rPr>
          <w:sz w:val="24"/>
          <w:szCs w:val="24"/>
        </w:rPr>
      </w:pPr>
      <w:hyperlink r:id="rId60">
        <w:proofErr w:type="gramStart"/>
        <w:r>
          <w:rPr>
            <w:sz w:val="24"/>
            <w:szCs w:val="24"/>
          </w:rPr>
          <w:t>ct-information/why-we-chose-beeswax-the-unique-properties-of-beeswax</w:t>
        </w:r>
        <w:proofErr w:type="gramEnd"/>
      </w:hyperlink>
    </w:p>
    <w:p w:rsidR="0017429B" w:rsidRDefault="0017429B">
      <w:pPr>
        <w:ind w:left="1440" w:hanging="720"/>
        <w:jc w:val="both"/>
        <w:rPr>
          <w:sz w:val="24"/>
          <w:szCs w:val="24"/>
        </w:rPr>
      </w:pPr>
    </w:p>
    <w:p w:rsidR="0017429B" w:rsidRDefault="001E122F">
      <w:pPr>
        <w:keepLines/>
        <w:ind w:left="720"/>
        <w:rPr>
          <w:b/>
          <w:bCs/>
          <w:sz w:val="24"/>
          <w:szCs w:val="24"/>
        </w:rPr>
      </w:pPr>
      <w:proofErr w:type="spellStart"/>
      <w:proofErr w:type="gramStart"/>
      <w:r>
        <w:rPr>
          <w:sz w:val="24"/>
          <w:szCs w:val="24"/>
        </w:rPr>
        <w:t>Universiti</w:t>
      </w:r>
      <w:proofErr w:type="spellEnd"/>
      <w:r>
        <w:rPr>
          <w:sz w:val="24"/>
          <w:szCs w:val="24"/>
        </w:rPr>
        <w:t xml:space="preserve"> </w:t>
      </w:r>
      <w:proofErr w:type="spellStart"/>
      <w:r>
        <w:rPr>
          <w:sz w:val="24"/>
          <w:szCs w:val="24"/>
        </w:rPr>
        <w:t>Teknikal</w:t>
      </w:r>
      <w:proofErr w:type="spellEnd"/>
      <w:r>
        <w:rPr>
          <w:sz w:val="24"/>
          <w:szCs w:val="24"/>
        </w:rPr>
        <w:t xml:space="preserve"> Malaysia Melaka.</w:t>
      </w:r>
      <w:proofErr w:type="gramEnd"/>
      <w:r>
        <w:rPr>
          <w:sz w:val="24"/>
          <w:szCs w:val="24"/>
        </w:rPr>
        <w:t xml:space="preserve"> (2024). </w:t>
      </w:r>
      <w:r>
        <w:rPr>
          <w:i/>
          <w:iCs/>
          <w:sz w:val="24"/>
          <w:szCs w:val="24"/>
        </w:rPr>
        <w:t>Production of safe and natural wax crayons using botanical extracts</w:t>
      </w:r>
      <w:r>
        <w:rPr>
          <w:sz w:val="24"/>
          <w:szCs w:val="24"/>
        </w:rPr>
        <w:t xml:space="preserve"> [Research report]. </w:t>
      </w:r>
      <w:proofErr w:type="spellStart"/>
      <w:proofErr w:type="gramStart"/>
      <w:r>
        <w:rPr>
          <w:sz w:val="24"/>
          <w:szCs w:val="24"/>
        </w:rPr>
        <w:t>Universiti</w:t>
      </w:r>
      <w:proofErr w:type="spellEnd"/>
      <w:r>
        <w:rPr>
          <w:sz w:val="24"/>
          <w:szCs w:val="24"/>
        </w:rPr>
        <w:t xml:space="preserve"> </w:t>
      </w:r>
      <w:proofErr w:type="spellStart"/>
      <w:r>
        <w:rPr>
          <w:sz w:val="24"/>
          <w:szCs w:val="24"/>
        </w:rPr>
        <w:t>Teknikal</w:t>
      </w:r>
      <w:proofErr w:type="spellEnd"/>
      <w:r>
        <w:rPr>
          <w:sz w:val="24"/>
          <w:szCs w:val="24"/>
        </w:rPr>
        <w:t xml:space="preserve"> Malaysia Melaka Reposito</w:t>
      </w:r>
      <w:r>
        <w:rPr>
          <w:sz w:val="24"/>
          <w:szCs w:val="24"/>
        </w:rPr>
        <w:t>ry.</w:t>
      </w:r>
      <w:proofErr w:type="gramEnd"/>
      <w:r>
        <w:rPr>
          <w:sz w:val="24"/>
          <w:szCs w:val="24"/>
        </w:rPr>
        <w:t xml:space="preserve"> </w:t>
      </w:r>
      <w:hyperlink r:id="rId61">
        <w:r>
          <w:rPr>
            <w:sz w:val="24"/>
            <w:szCs w:val="24"/>
          </w:rPr>
          <w:t>https://digitalcollection.utem.edu.my/32841/?utm</w:t>
        </w:r>
      </w:hyperlink>
    </w:p>
    <w:sectPr w:rsidR="0017429B">
      <w:headerReference w:type="default" r:id="rId62"/>
      <w:footerReference w:type="default" r:id="rId63"/>
      <w:headerReference w:type="first" r:id="rId64"/>
      <w:footerReference w:type="first" r:id="rId65"/>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22F" w:rsidRDefault="001E122F">
      <w:pPr>
        <w:spacing w:line="240" w:lineRule="auto"/>
      </w:pPr>
      <w:r>
        <w:separator/>
      </w:r>
    </w:p>
  </w:endnote>
  <w:endnote w:type="continuationSeparator" w:id="0">
    <w:p w:rsidR="001E122F" w:rsidRDefault="001E12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7CF41E4-731F-4A07-8ACC-010C303B17AC}"/>
  </w:font>
  <w:font w:name="Calibri">
    <w:panose1 w:val="020F0502020204030204"/>
    <w:charset w:val="00"/>
    <w:family w:val="swiss"/>
    <w:pitch w:val="variable"/>
    <w:sig w:usb0="E4002EFF" w:usb1="C000247B" w:usb2="00000009" w:usb3="00000000" w:csb0="000001FF" w:csb1="00000000"/>
    <w:embedRegular r:id="rId2" w:fontKey="{C8552FBA-2BF8-4CFA-A101-98738F56D037}"/>
  </w:font>
  <w:font w:name="Cambria">
    <w:panose1 w:val="02040503050406030204"/>
    <w:charset w:val="00"/>
    <w:family w:val="roman"/>
    <w:pitch w:val="variable"/>
    <w:sig w:usb0="E00006FF" w:usb1="420024FF" w:usb2="02000000" w:usb3="00000000" w:csb0="0000019F" w:csb1="00000000"/>
    <w:embedRegular r:id="rId3" w:fontKey="{2732BDBE-3C3E-45F6-AB5A-D9B57F9667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9B" w:rsidRDefault="0017429B">
    <w:pPr>
      <w:jc w:val="right"/>
    </w:pPr>
  </w:p>
  <w:p w:rsidR="0017429B" w:rsidRDefault="0017429B">
    <w:pPr>
      <w:jc w:val="right"/>
    </w:pPr>
  </w:p>
  <w:p w:rsidR="0017429B" w:rsidRDefault="001E122F">
    <w:pPr>
      <w:jc w:val="right"/>
    </w:pPr>
    <w:r>
      <w:fldChar w:fldCharType="begin"/>
    </w:r>
    <w:r>
      <w:instrText>PAGE</w:instrText>
    </w:r>
    <w:r w:rsidR="00531DB9">
      <w:fldChar w:fldCharType="separate"/>
    </w:r>
    <w:r w:rsidR="00531DB9">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9B" w:rsidRDefault="001742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22F" w:rsidRDefault="001E122F">
      <w:pPr>
        <w:spacing w:line="240" w:lineRule="auto"/>
      </w:pPr>
      <w:r>
        <w:separator/>
      </w:r>
    </w:p>
  </w:footnote>
  <w:footnote w:type="continuationSeparator" w:id="0">
    <w:p w:rsidR="001E122F" w:rsidRDefault="001E122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9B" w:rsidRDefault="0017429B">
    <w:pPr>
      <w:rPr>
        <w:b/>
        <w:bCs/>
        <w:sz w:val="26"/>
        <w:szCs w:val="26"/>
      </w:rPr>
    </w:pPr>
  </w:p>
  <w:p w:rsidR="0017429B" w:rsidRDefault="0017429B">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9B" w:rsidRDefault="001742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4B6D"/>
    <w:multiLevelType w:val="multilevel"/>
    <w:tmpl w:val="C5A4AB4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4B710E1"/>
    <w:multiLevelType w:val="multilevel"/>
    <w:tmpl w:val="8EC0F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90D5A58"/>
    <w:multiLevelType w:val="multilevel"/>
    <w:tmpl w:val="330E1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A076895"/>
    <w:multiLevelType w:val="multilevel"/>
    <w:tmpl w:val="BCD23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75380C"/>
    <w:multiLevelType w:val="multilevel"/>
    <w:tmpl w:val="C45A33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nsid w:val="15AD3810"/>
    <w:multiLevelType w:val="multilevel"/>
    <w:tmpl w:val="FEB4C75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nsid w:val="1CFB0C99"/>
    <w:multiLevelType w:val="multilevel"/>
    <w:tmpl w:val="DD28F6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2A120C5"/>
    <w:multiLevelType w:val="multilevel"/>
    <w:tmpl w:val="9BA6C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E106501"/>
    <w:multiLevelType w:val="multilevel"/>
    <w:tmpl w:val="6BD89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9203DEE"/>
    <w:multiLevelType w:val="multilevel"/>
    <w:tmpl w:val="2CA2A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DA82210"/>
    <w:multiLevelType w:val="multilevel"/>
    <w:tmpl w:val="DA30DB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6"/>
  </w:num>
  <w:num w:numId="3">
    <w:abstractNumId w:val="7"/>
  </w:num>
  <w:num w:numId="4">
    <w:abstractNumId w:val="10"/>
  </w:num>
  <w:num w:numId="5">
    <w:abstractNumId w:val="2"/>
  </w:num>
  <w:num w:numId="6">
    <w:abstractNumId w:val="8"/>
  </w:num>
  <w:num w:numId="7">
    <w:abstractNumId w:val="5"/>
  </w:num>
  <w:num w:numId="8">
    <w:abstractNumId w:val="4"/>
  </w:num>
  <w:num w:numId="9">
    <w:abstractNumId w:val="1"/>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7429B"/>
    <w:rsid w:val="0017429B"/>
    <w:rsid w:val="001E122F"/>
    <w:rsid w:val="00531D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1">
    <w:name w:val="21"/>
    <w:basedOn w:val="TableNormal0"/>
    <w:tblPr>
      <w:tblStyleRowBandSize w:val="1"/>
      <w:tblStyleColBandSize w:val="1"/>
      <w:tblCellMar>
        <w:top w:w="100" w:type="dxa"/>
        <w:left w:w="100" w:type="dxa"/>
        <w:bottom w:w="100" w:type="dxa"/>
        <w:right w:w="100" w:type="dxa"/>
      </w:tblCellMar>
    </w:tblPr>
  </w:style>
  <w:style w:type="table" w:customStyle="1" w:styleId="20">
    <w:name w:val="20"/>
    <w:basedOn w:val="TableNormal0"/>
    <w:tblPr>
      <w:tblStyleRowBandSize w:val="1"/>
      <w:tblStyleColBandSize w:val="1"/>
      <w:tblCellMar>
        <w:top w:w="100" w:type="dxa"/>
        <w:left w:w="100" w:type="dxa"/>
        <w:bottom w:w="100" w:type="dxa"/>
        <w:right w:w="100" w:type="dxa"/>
      </w:tblCellMar>
    </w:tblPr>
  </w:style>
  <w:style w:type="table" w:customStyle="1" w:styleId="19">
    <w:name w:val="19"/>
    <w:basedOn w:val="TableNormal0"/>
    <w:tblPr>
      <w:tblStyleRowBandSize w:val="1"/>
      <w:tblStyleColBandSize w:val="1"/>
      <w:tblCellMar>
        <w:top w:w="100" w:type="dxa"/>
        <w:left w:w="100" w:type="dxa"/>
        <w:bottom w:w="100" w:type="dxa"/>
        <w:right w:w="100" w:type="dxa"/>
      </w:tblCellMar>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6">
    <w:name w:val="16"/>
    <w:basedOn w:val="TableNormal0"/>
    <w:tblPr>
      <w:tblStyleRowBandSize w:val="1"/>
      <w:tblStyleColBandSize w:val="1"/>
      <w:tblCellMar>
        <w:top w:w="100" w:type="dxa"/>
        <w:left w:w="100" w:type="dxa"/>
        <w:bottom w:w="100" w:type="dxa"/>
        <w:right w:w="100" w:type="dxa"/>
      </w:tblCellMar>
    </w:tblPr>
  </w:style>
  <w:style w:type="table" w:customStyle="1" w:styleId="15">
    <w:name w:val="15"/>
    <w:basedOn w:val="TableNormal0"/>
    <w:tblPr>
      <w:tblStyleRowBandSize w:val="1"/>
      <w:tblStyleColBandSize w:val="1"/>
      <w:tblCellMar>
        <w:top w:w="100" w:type="dxa"/>
        <w:left w:w="100" w:type="dxa"/>
        <w:bottom w:w="100" w:type="dxa"/>
        <w:right w:w="100" w:type="dxa"/>
      </w:tblCellMar>
    </w:tblPr>
  </w:style>
  <w:style w:type="table" w:customStyle="1" w:styleId="14">
    <w:name w:val="14"/>
    <w:basedOn w:val="TableNormal0"/>
    <w:tblPr>
      <w:tblStyleRowBandSize w:val="1"/>
      <w:tblStyleColBandSize w:val="1"/>
      <w:tblCellMar>
        <w:top w:w="100" w:type="dxa"/>
        <w:left w:w="100" w:type="dxa"/>
        <w:bottom w:w="100" w:type="dxa"/>
        <w:right w:w="100" w:type="dxa"/>
      </w:tblCellMar>
    </w:tblPr>
  </w:style>
  <w:style w:type="table" w:customStyle="1" w:styleId="13">
    <w:name w:val="13"/>
    <w:basedOn w:val="TableNormal0"/>
    <w:tblPr>
      <w:tblStyleRowBandSize w:val="1"/>
      <w:tblStyleColBandSize w:val="1"/>
      <w:tblCellMar>
        <w:top w:w="100" w:type="dxa"/>
        <w:left w:w="100" w:type="dxa"/>
        <w:bottom w:w="100" w:type="dxa"/>
        <w:right w:w="100" w:type="dxa"/>
      </w:tblCellMar>
    </w:tblPr>
  </w:style>
  <w:style w:type="table" w:customStyle="1" w:styleId="12">
    <w:name w:val="12"/>
    <w:basedOn w:val="TableNormal0"/>
    <w:tblPr>
      <w:tblStyleRowBandSize w:val="1"/>
      <w:tblStyleColBandSize w:val="1"/>
      <w:tblCellMar>
        <w:top w:w="100" w:type="dxa"/>
        <w:left w:w="100" w:type="dxa"/>
        <w:bottom w:w="100" w:type="dxa"/>
        <w:right w:w="100" w:type="dxa"/>
      </w:tblCellMar>
    </w:tblPr>
  </w:style>
  <w:style w:type="table" w:customStyle="1" w:styleId="11">
    <w:name w:val="11"/>
    <w:basedOn w:val="TableNormal0"/>
    <w:tblPr>
      <w:tblStyleRowBandSize w:val="1"/>
      <w:tblStyleColBandSize w:val="1"/>
      <w:tblCellMar>
        <w:top w:w="100" w:type="dxa"/>
        <w:left w:w="100" w:type="dxa"/>
        <w:bottom w:w="100" w:type="dxa"/>
        <w:right w:w="100" w:type="dxa"/>
      </w:tblCellMar>
    </w:tblPr>
  </w:style>
  <w:style w:type="table" w:customStyle="1" w:styleId="10">
    <w:name w:val="10"/>
    <w:basedOn w:val="TableNormal0"/>
    <w:tblPr>
      <w:tblStyleRowBandSize w:val="1"/>
      <w:tblStyleColBandSize w:val="1"/>
      <w:tblCellMar>
        <w:top w:w="100" w:type="dxa"/>
        <w:left w:w="100" w:type="dxa"/>
        <w:bottom w:w="100" w:type="dxa"/>
        <w:right w:w="100" w:type="dxa"/>
      </w:tblCellMar>
    </w:tblPr>
  </w:style>
  <w:style w:type="table" w:customStyle="1" w:styleId="9">
    <w:name w:val="9"/>
    <w:basedOn w:val="TableNormal0"/>
    <w:tblPr>
      <w:tblStyleRowBandSize w:val="1"/>
      <w:tblStyleColBandSize w:val="1"/>
      <w:tblCellMar>
        <w:top w:w="100" w:type="dxa"/>
        <w:left w:w="100" w:type="dxa"/>
        <w:bottom w:w="100" w:type="dxa"/>
        <w:right w:w="100" w:type="dxa"/>
      </w:tblCellMar>
    </w:tblPr>
  </w:style>
  <w:style w:type="table" w:customStyle="1" w:styleId="8">
    <w:name w:val="8"/>
    <w:basedOn w:val="TableNormal0"/>
    <w:tblPr>
      <w:tblStyleRowBandSize w:val="1"/>
      <w:tblStyleColBandSize w:val="1"/>
      <w:tblCellMar>
        <w:top w:w="100" w:type="dxa"/>
        <w:left w:w="100" w:type="dxa"/>
        <w:bottom w:w="100" w:type="dxa"/>
        <w:right w:w="100" w:type="dxa"/>
      </w:tblCellMar>
    </w:tblPr>
  </w:style>
  <w:style w:type="table" w:customStyle="1" w:styleId="7">
    <w:name w:val="7"/>
    <w:basedOn w:val="TableNormal0"/>
    <w:tblPr>
      <w:tblStyleRowBandSize w:val="1"/>
      <w:tblStyleColBandSize w:val="1"/>
      <w:tblCellMar>
        <w:top w:w="100" w:type="dxa"/>
        <w:left w:w="100" w:type="dxa"/>
        <w:bottom w:w="100" w:type="dxa"/>
        <w:right w:w="100" w:type="dxa"/>
      </w:tblCellMar>
    </w:tblPr>
  </w:style>
  <w:style w:type="table" w:customStyle="1" w:styleId="6">
    <w:name w:val="6"/>
    <w:basedOn w:val="TableNormal0"/>
    <w:tblPr>
      <w:tblStyleRowBandSize w:val="1"/>
      <w:tblStyleColBandSize w:val="1"/>
      <w:tblCellMar>
        <w:top w:w="100" w:type="dxa"/>
        <w:left w:w="100" w:type="dxa"/>
        <w:bottom w:w="100" w:type="dxa"/>
        <w:right w:w="100" w:type="dxa"/>
      </w:tblCellMar>
    </w:tblPr>
  </w:style>
  <w:style w:type="table" w:customStyle="1" w:styleId="5">
    <w:name w:val="5"/>
    <w:basedOn w:val="TableNormal0"/>
    <w:tblPr>
      <w:tblStyleRowBandSize w:val="1"/>
      <w:tblStyleColBandSize w:val="1"/>
      <w:tblCellMar>
        <w:top w:w="100" w:type="dxa"/>
        <w:left w:w="100" w:type="dxa"/>
        <w:bottom w:w="100" w:type="dxa"/>
        <w:right w:w="100" w:type="dxa"/>
      </w:tblCellMar>
    </w:tblPr>
  </w:style>
  <w:style w:type="table" w:customStyle="1" w:styleId="4">
    <w:name w:val="4"/>
    <w:basedOn w:val="TableNormal0"/>
    <w:tblPr>
      <w:tblStyleRowBandSize w:val="1"/>
      <w:tblStyleColBandSize w:val="1"/>
      <w:tblCellMar>
        <w:top w:w="100" w:type="dxa"/>
        <w:left w:w="100" w:type="dxa"/>
        <w:bottom w:w="100" w:type="dxa"/>
        <w:right w:w="100" w:type="dxa"/>
      </w:tblCellMar>
    </w:tblPr>
  </w:style>
  <w:style w:type="table" w:customStyle="1" w:styleId="3">
    <w:name w:val="3"/>
    <w:basedOn w:val="TableNormal0"/>
    <w:tblPr>
      <w:tblStyleRowBandSize w:val="1"/>
      <w:tblStyleColBandSize w:val="1"/>
      <w:tblCellMar>
        <w:top w:w="100" w:type="dxa"/>
        <w:left w:w="100" w:type="dxa"/>
        <w:bottom w:w="100" w:type="dxa"/>
        <w:right w:w="100" w:type="dxa"/>
      </w:tblCellMar>
    </w:tbl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31D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D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1">
    <w:name w:val="21"/>
    <w:basedOn w:val="TableNormal0"/>
    <w:tblPr>
      <w:tblStyleRowBandSize w:val="1"/>
      <w:tblStyleColBandSize w:val="1"/>
      <w:tblCellMar>
        <w:top w:w="100" w:type="dxa"/>
        <w:left w:w="100" w:type="dxa"/>
        <w:bottom w:w="100" w:type="dxa"/>
        <w:right w:w="100" w:type="dxa"/>
      </w:tblCellMar>
    </w:tblPr>
  </w:style>
  <w:style w:type="table" w:customStyle="1" w:styleId="20">
    <w:name w:val="20"/>
    <w:basedOn w:val="TableNormal0"/>
    <w:tblPr>
      <w:tblStyleRowBandSize w:val="1"/>
      <w:tblStyleColBandSize w:val="1"/>
      <w:tblCellMar>
        <w:top w:w="100" w:type="dxa"/>
        <w:left w:w="100" w:type="dxa"/>
        <w:bottom w:w="100" w:type="dxa"/>
        <w:right w:w="100" w:type="dxa"/>
      </w:tblCellMar>
    </w:tblPr>
  </w:style>
  <w:style w:type="table" w:customStyle="1" w:styleId="19">
    <w:name w:val="19"/>
    <w:basedOn w:val="TableNormal0"/>
    <w:tblPr>
      <w:tblStyleRowBandSize w:val="1"/>
      <w:tblStyleColBandSize w:val="1"/>
      <w:tblCellMar>
        <w:top w:w="100" w:type="dxa"/>
        <w:left w:w="100" w:type="dxa"/>
        <w:bottom w:w="100" w:type="dxa"/>
        <w:right w:w="100" w:type="dxa"/>
      </w:tblCellMar>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6">
    <w:name w:val="16"/>
    <w:basedOn w:val="TableNormal0"/>
    <w:tblPr>
      <w:tblStyleRowBandSize w:val="1"/>
      <w:tblStyleColBandSize w:val="1"/>
      <w:tblCellMar>
        <w:top w:w="100" w:type="dxa"/>
        <w:left w:w="100" w:type="dxa"/>
        <w:bottom w:w="100" w:type="dxa"/>
        <w:right w:w="100" w:type="dxa"/>
      </w:tblCellMar>
    </w:tblPr>
  </w:style>
  <w:style w:type="table" w:customStyle="1" w:styleId="15">
    <w:name w:val="15"/>
    <w:basedOn w:val="TableNormal0"/>
    <w:tblPr>
      <w:tblStyleRowBandSize w:val="1"/>
      <w:tblStyleColBandSize w:val="1"/>
      <w:tblCellMar>
        <w:top w:w="100" w:type="dxa"/>
        <w:left w:w="100" w:type="dxa"/>
        <w:bottom w:w="100" w:type="dxa"/>
        <w:right w:w="100" w:type="dxa"/>
      </w:tblCellMar>
    </w:tblPr>
  </w:style>
  <w:style w:type="table" w:customStyle="1" w:styleId="14">
    <w:name w:val="14"/>
    <w:basedOn w:val="TableNormal0"/>
    <w:tblPr>
      <w:tblStyleRowBandSize w:val="1"/>
      <w:tblStyleColBandSize w:val="1"/>
      <w:tblCellMar>
        <w:top w:w="100" w:type="dxa"/>
        <w:left w:w="100" w:type="dxa"/>
        <w:bottom w:w="100" w:type="dxa"/>
        <w:right w:w="100" w:type="dxa"/>
      </w:tblCellMar>
    </w:tblPr>
  </w:style>
  <w:style w:type="table" w:customStyle="1" w:styleId="13">
    <w:name w:val="13"/>
    <w:basedOn w:val="TableNormal0"/>
    <w:tblPr>
      <w:tblStyleRowBandSize w:val="1"/>
      <w:tblStyleColBandSize w:val="1"/>
      <w:tblCellMar>
        <w:top w:w="100" w:type="dxa"/>
        <w:left w:w="100" w:type="dxa"/>
        <w:bottom w:w="100" w:type="dxa"/>
        <w:right w:w="100" w:type="dxa"/>
      </w:tblCellMar>
    </w:tblPr>
  </w:style>
  <w:style w:type="table" w:customStyle="1" w:styleId="12">
    <w:name w:val="12"/>
    <w:basedOn w:val="TableNormal0"/>
    <w:tblPr>
      <w:tblStyleRowBandSize w:val="1"/>
      <w:tblStyleColBandSize w:val="1"/>
      <w:tblCellMar>
        <w:top w:w="100" w:type="dxa"/>
        <w:left w:w="100" w:type="dxa"/>
        <w:bottom w:w="100" w:type="dxa"/>
        <w:right w:w="100" w:type="dxa"/>
      </w:tblCellMar>
    </w:tblPr>
  </w:style>
  <w:style w:type="table" w:customStyle="1" w:styleId="11">
    <w:name w:val="11"/>
    <w:basedOn w:val="TableNormal0"/>
    <w:tblPr>
      <w:tblStyleRowBandSize w:val="1"/>
      <w:tblStyleColBandSize w:val="1"/>
      <w:tblCellMar>
        <w:top w:w="100" w:type="dxa"/>
        <w:left w:w="100" w:type="dxa"/>
        <w:bottom w:w="100" w:type="dxa"/>
        <w:right w:w="100" w:type="dxa"/>
      </w:tblCellMar>
    </w:tblPr>
  </w:style>
  <w:style w:type="table" w:customStyle="1" w:styleId="10">
    <w:name w:val="10"/>
    <w:basedOn w:val="TableNormal0"/>
    <w:tblPr>
      <w:tblStyleRowBandSize w:val="1"/>
      <w:tblStyleColBandSize w:val="1"/>
      <w:tblCellMar>
        <w:top w:w="100" w:type="dxa"/>
        <w:left w:w="100" w:type="dxa"/>
        <w:bottom w:w="100" w:type="dxa"/>
        <w:right w:w="100" w:type="dxa"/>
      </w:tblCellMar>
    </w:tblPr>
  </w:style>
  <w:style w:type="table" w:customStyle="1" w:styleId="9">
    <w:name w:val="9"/>
    <w:basedOn w:val="TableNormal0"/>
    <w:tblPr>
      <w:tblStyleRowBandSize w:val="1"/>
      <w:tblStyleColBandSize w:val="1"/>
      <w:tblCellMar>
        <w:top w:w="100" w:type="dxa"/>
        <w:left w:w="100" w:type="dxa"/>
        <w:bottom w:w="100" w:type="dxa"/>
        <w:right w:w="100" w:type="dxa"/>
      </w:tblCellMar>
    </w:tblPr>
  </w:style>
  <w:style w:type="table" w:customStyle="1" w:styleId="8">
    <w:name w:val="8"/>
    <w:basedOn w:val="TableNormal0"/>
    <w:tblPr>
      <w:tblStyleRowBandSize w:val="1"/>
      <w:tblStyleColBandSize w:val="1"/>
      <w:tblCellMar>
        <w:top w:w="100" w:type="dxa"/>
        <w:left w:w="100" w:type="dxa"/>
        <w:bottom w:w="100" w:type="dxa"/>
        <w:right w:w="100" w:type="dxa"/>
      </w:tblCellMar>
    </w:tblPr>
  </w:style>
  <w:style w:type="table" w:customStyle="1" w:styleId="7">
    <w:name w:val="7"/>
    <w:basedOn w:val="TableNormal0"/>
    <w:tblPr>
      <w:tblStyleRowBandSize w:val="1"/>
      <w:tblStyleColBandSize w:val="1"/>
      <w:tblCellMar>
        <w:top w:w="100" w:type="dxa"/>
        <w:left w:w="100" w:type="dxa"/>
        <w:bottom w:w="100" w:type="dxa"/>
        <w:right w:w="100" w:type="dxa"/>
      </w:tblCellMar>
    </w:tblPr>
  </w:style>
  <w:style w:type="table" w:customStyle="1" w:styleId="6">
    <w:name w:val="6"/>
    <w:basedOn w:val="TableNormal0"/>
    <w:tblPr>
      <w:tblStyleRowBandSize w:val="1"/>
      <w:tblStyleColBandSize w:val="1"/>
      <w:tblCellMar>
        <w:top w:w="100" w:type="dxa"/>
        <w:left w:w="100" w:type="dxa"/>
        <w:bottom w:w="100" w:type="dxa"/>
        <w:right w:w="100" w:type="dxa"/>
      </w:tblCellMar>
    </w:tblPr>
  </w:style>
  <w:style w:type="table" w:customStyle="1" w:styleId="5">
    <w:name w:val="5"/>
    <w:basedOn w:val="TableNormal0"/>
    <w:tblPr>
      <w:tblStyleRowBandSize w:val="1"/>
      <w:tblStyleColBandSize w:val="1"/>
      <w:tblCellMar>
        <w:top w:w="100" w:type="dxa"/>
        <w:left w:w="100" w:type="dxa"/>
        <w:bottom w:w="100" w:type="dxa"/>
        <w:right w:w="100" w:type="dxa"/>
      </w:tblCellMar>
    </w:tblPr>
  </w:style>
  <w:style w:type="table" w:customStyle="1" w:styleId="4">
    <w:name w:val="4"/>
    <w:basedOn w:val="TableNormal0"/>
    <w:tblPr>
      <w:tblStyleRowBandSize w:val="1"/>
      <w:tblStyleColBandSize w:val="1"/>
      <w:tblCellMar>
        <w:top w:w="100" w:type="dxa"/>
        <w:left w:w="100" w:type="dxa"/>
        <w:bottom w:w="100" w:type="dxa"/>
        <w:right w:w="100" w:type="dxa"/>
      </w:tblCellMar>
    </w:tblPr>
  </w:style>
  <w:style w:type="table" w:customStyle="1" w:styleId="3">
    <w:name w:val="3"/>
    <w:basedOn w:val="TableNormal0"/>
    <w:tblPr>
      <w:tblStyleRowBandSize w:val="1"/>
      <w:tblStyleColBandSize w:val="1"/>
      <w:tblCellMar>
        <w:top w:w="100" w:type="dxa"/>
        <w:left w:w="100" w:type="dxa"/>
        <w:bottom w:w="100" w:type="dxa"/>
        <w:right w:w="100" w:type="dxa"/>
      </w:tblCellMar>
    </w:tbl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31D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D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www.scribd.com/document/770435782/amo-nani-sa-maam-1%5D(https://www.scribd.com/document/770435782/amo-nani-sa-maam-1)" TargetMode="External"/><Relationship Id="rId42" Type="http://schemas.openxmlformats.org/officeDocument/2006/relationships/hyperlink" Target="https://www.consumer.org.hk/en/press-release/535-children-art-material" TargetMode="External"/><Relationship Id="rId47" Type="http://schemas.openxmlformats.org/officeDocument/2006/relationships/hyperlink" Target="https://books.google.com.ph/books/about/The_Cambridge_Illustrated_Glossary_of_Bo.html?id=0Yja1lL_pJYC&amp;redir_esc=y" TargetMode="External"/><Relationship Id="rId50" Type="http://schemas.openxmlformats.org/officeDocument/2006/relationships/hyperlink" Target="https://www.scmp.com/news/hong-kong/health-environment/article/3133751/not-so-flying-colours-hong-kong-watchdog-finds?utm_source=chatgpt.com" TargetMode="External"/><Relationship Id="rId55" Type="http://schemas.openxmlformats.org/officeDocument/2006/relationships/hyperlink" Target="https://www.quarto.com/books/9781631597671/The-Organic-Artist-for-Kids?utm"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scholarhub.ui.ac.id/cgi/viewcontent.cgi?article=1199&amp;context=jessd" TargetMode="External"/><Relationship Id="rId40" Type="http://schemas.openxmlformats.org/officeDocument/2006/relationships/hyperlink" Target="https://www.designboom.com/design/oyasai-crayons-vegetable-based-art-materials-for-children-05-28-2021/" TargetMode="External"/><Relationship Id="rId45" Type="http://schemas.openxmlformats.org/officeDocument/2006/relationships/hyperlink" Target="https://doi.org/10.3390/su151914386" TargetMode="External"/><Relationship Id="rId53" Type="http://schemas.openxmlformats.org/officeDocument/2006/relationships/hyperlink" Target="https://www.cnnphilippines.com/news/2021/5/17/crayons-paints-harmful-petroleum-compounds.html" TargetMode="External"/><Relationship Id="rId58" Type="http://schemas.openxmlformats.org/officeDocument/2006/relationships/hyperlink" Target="https://www.studocu.com/ph/document/don-honorio-ventura-technological-state-university/practical-research/paprika-beeswax-as-crayons/83151290?utm_source=chatgpt.co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igitalcollection.utem.edu.my/32841/?utm_source=chatgpt.co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scribd.com/document/770435782/amo-nani-sa-maam-1%5D(https://www.scribd.com/document/770435782/amo-nani-sa-maam-1)" TargetMode="External"/><Relationship Id="rId43" Type="http://schemas.openxmlformats.org/officeDocument/2006/relationships/hyperlink" Target="https://www.deped.gov.ph/wp-content/uploads/2019/03/DM_s2019_024.pdf?utm_source=chatgpt.com" TargetMode="External"/><Relationship Id="rId48" Type="http://schemas.openxmlformats.org/officeDocument/2006/relationships/hyperlink" Target="https://www.jmp.com/en/statistics-knowledge-portal/one-way-anova?utm_source=chatgpt.com" TargetMode="External"/><Relationship Id="rId56" Type="http://schemas.openxmlformats.org/officeDocument/2006/relationships/hyperlink" Target="https://pubs.acs.org/doi/abs/10.1021/acs.iecr.1c00322" TargetMode="External"/><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scmp.com/news/hong-kong/health-environment/article/3133751/not-so-flying-colours-hong-kong-watchdog-finds?utm_source=chatgpt.com"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studocu.com/ph/document/don-honorio-ventura-technological-state-university/practical-research/paprika-beeswax-as-crayons/83151290?utm" TargetMode="External"/><Relationship Id="rId46" Type="http://schemas.openxmlformats.org/officeDocument/2006/relationships/hyperlink" Target="https://books.google.com.ph/books/about/The_Cambridge_Illustrated_Glossary_of_Bo.html?id=0Yja1lL_pJYC&amp;redir_esc=y" TargetMode="External"/><Relationship Id="rId59" Type="http://schemas.openxmlformats.org/officeDocument/2006/relationships/hyperlink" Target="https://www.smilogykids.com/blogs/smilogy-blog-news-updates-and-product-information/why-we-chose-beeswax-the-unique-properties-of-beeswax?utm_source=chatgpt.com"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www.designboom.com/design/oyasai-crayons-vegetable-based-art-materials-for-children-05-28-2021/" TargetMode="External"/><Relationship Id="rId54" Type="http://schemas.openxmlformats.org/officeDocument/2006/relationships/hyperlink" Target="https://pubmed.ncbi.nlm.nih.gov/36931089/?utm_source=chatgpt.com"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scholarhub.ui.ac.id/jessd/vol6/iss1/7/?utm_source=chatgpt.com" TargetMode="External"/><Relationship Id="rId49" Type="http://schemas.openxmlformats.org/officeDocument/2006/relationships/hyperlink" Target="https://www.jmp.com/en/statistics-knowledge-portal/one-way-anova?utm_source=chatgpt.com" TargetMode="External"/><Relationship Id="rId57" Type="http://schemas.openxmlformats.org/officeDocument/2006/relationships/hyperlink" Target="https://www.studocu.com/ph/document/don-honorio-ventura-technological-state-university/practical-research/paprika-beeswax-as-crayons/83151290?utm_source=chatgpt.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journal.formosapublisher.org/index.php/ijar/article/view/6909?utm_source=chatgpt.com" TargetMode="External"/><Relationship Id="rId52" Type="http://schemas.openxmlformats.org/officeDocument/2006/relationships/hyperlink" Target="https://www.cnnphilippines.com/news/2021/5/17/crayons-paints-harmful-petroleum-compounds.html" TargetMode="External"/><Relationship Id="rId60" Type="http://schemas.openxmlformats.org/officeDocument/2006/relationships/hyperlink" Target="https://www.smilogykids.com/blogs/smilogy-blog-news-updates-and-product-information/why-we-chose-beeswax-the-unique-properties-of-beeswax?utm_source=chatgpt.com"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journals.carsu.edu.ph/JESEG/article/view/67?utm_source=chatgp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6800</Words>
  <Characters>38764</Characters>
  <Application>Microsoft Office Word</Application>
  <DocSecurity>0</DocSecurity>
  <Lines>323</Lines>
  <Paragraphs>90</Paragraphs>
  <ScaleCrop>false</ScaleCrop>
  <Company/>
  <LinksUpToDate>false</LinksUpToDate>
  <CharactersWithSpaces>45474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qwert</dc:creator>
  <cp:lastModifiedBy>qwert</cp:lastModifiedBy>
  <cp:revision>1</cp:revision>
  <dcterms:created xsi:type="dcterms:W3CDTF">2026-02-28T10:22:00Z</dcterms:created>
  <dcterms:modified xsi:type="dcterms:W3CDTF">2026-02-28T10:23:00Z</dcterms:modified>
</cp:coreProperties>
</file>