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ink/ink3.xml" ContentType="application/inkml+xml"/>
  <Override PartName="/word/ink/ink4.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5.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AEFAB" w14:textId="77777777" w:rsidR="007E16B4" w:rsidRPr="00EF5EC3" w:rsidRDefault="00643EA6" w:rsidP="007E16B4">
      <w:pPr>
        <w:rPr>
          <w:rFonts w:ascii="Times New Roman" w:hAnsi="Times New Roman" w:cs="Times New Roman"/>
          <w:b/>
          <w:bCs/>
          <w:sz w:val="24"/>
          <w:szCs w:val="24"/>
        </w:rPr>
      </w:pPr>
      <w:r w:rsidRPr="00BE6BF1">
        <w:rPr>
          <w:rFonts w:ascii="Times New Roman" w:hAnsi="Times New Roman" w:cs="Times New Roman"/>
          <w:b/>
          <w:bCs/>
          <w:sz w:val="32"/>
          <w:szCs w:val="32"/>
        </w:rPr>
        <w:t xml:space="preserve">    </w:t>
      </w:r>
      <w:bookmarkStart w:id="0" w:name="_Hlk208388525"/>
      <w:bookmarkStart w:id="1" w:name="_Hlk210849625"/>
      <w:r w:rsidR="007E16B4" w:rsidRPr="00EF5EC3">
        <w:rPr>
          <w:rFonts w:ascii="Times New Roman" w:hAnsi="Times New Roman" w:cs="Times New Roman"/>
          <w:b/>
          <w:bCs/>
          <w:sz w:val="24"/>
          <w:szCs w:val="24"/>
        </w:rPr>
        <w:t xml:space="preserve">SPIDER DIVERSITY IN THE VICINITY OF </w:t>
      </w:r>
      <w:bookmarkStart w:id="2" w:name="_Hlk208388650"/>
      <w:r w:rsidR="007E16B4" w:rsidRPr="00EF5EC3">
        <w:rPr>
          <w:rFonts w:ascii="Times New Roman" w:hAnsi="Times New Roman" w:cs="Times New Roman"/>
          <w:b/>
          <w:bCs/>
          <w:sz w:val="24"/>
          <w:szCs w:val="24"/>
        </w:rPr>
        <w:t>“AMAKONI</w:t>
      </w:r>
      <w:bookmarkEnd w:id="2"/>
      <w:r w:rsidR="007E16B4" w:rsidRPr="00EF5EC3">
        <w:rPr>
          <w:rFonts w:ascii="Times New Roman" w:hAnsi="Times New Roman" w:cs="Times New Roman"/>
          <w:b/>
          <w:bCs/>
          <w:sz w:val="24"/>
          <w:szCs w:val="24"/>
        </w:rPr>
        <w:t xml:space="preserve"> RESERVIOR”,   </w:t>
      </w:r>
    </w:p>
    <w:p w14:paraId="36996337" w14:textId="77777777" w:rsidR="007E16B4" w:rsidRPr="00EF5EC3" w:rsidRDefault="007E16B4" w:rsidP="007E16B4">
      <w:pPr>
        <w:rPr>
          <w:rFonts w:ascii="Times New Roman" w:hAnsi="Times New Roman" w:cs="Times New Roman"/>
          <w:b/>
          <w:bCs/>
          <w:sz w:val="24"/>
          <w:szCs w:val="24"/>
        </w:rPr>
      </w:pPr>
      <w:r w:rsidRPr="00BE6BF1">
        <w:rPr>
          <w:rFonts w:ascii="Times New Roman" w:hAnsi="Times New Roman" w:cs="Times New Roman"/>
          <w:b/>
          <w:bCs/>
          <w:sz w:val="32"/>
          <w:szCs w:val="32"/>
        </w:rPr>
        <w:t xml:space="preserve">                </w:t>
      </w:r>
      <w:r w:rsidRPr="00EF5EC3">
        <w:rPr>
          <w:rFonts w:ascii="Times New Roman" w:hAnsi="Times New Roman" w:cs="Times New Roman"/>
          <w:b/>
          <w:bCs/>
          <w:sz w:val="24"/>
          <w:szCs w:val="24"/>
        </w:rPr>
        <w:t>SARANGARH-BILAIGARH DISTRICT, CHHATTISGARH, INDIA</w:t>
      </w:r>
    </w:p>
    <w:p w14:paraId="64B11B49" w14:textId="54BB5810" w:rsidR="00643EA6" w:rsidRPr="00734241" w:rsidRDefault="00E828F8">
      <w:pPr>
        <w:rPr>
          <w:rFonts w:ascii="Times New Roman" w:hAnsi="Times New Roman" w:cs="Times New Roman"/>
          <w:b/>
          <w:bCs/>
          <w:sz w:val="24"/>
          <w:szCs w:val="24"/>
        </w:rPr>
      </w:pPr>
      <w:bookmarkStart w:id="3" w:name="_GoBack"/>
      <w:bookmarkEnd w:id="0"/>
      <w:bookmarkEnd w:id="3"/>
      <w:r w:rsidRPr="00BE6BF1">
        <w:rPr>
          <w:rFonts w:ascii="Times New Roman" w:hAnsi="Times New Roman" w:cs="Times New Roman"/>
          <w:b/>
          <w:bCs/>
          <w:sz w:val="28"/>
          <w:szCs w:val="28"/>
        </w:rPr>
        <w:t xml:space="preserve">                                                             </w:t>
      </w:r>
      <w:r w:rsidRPr="00734241">
        <w:rPr>
          <w:rFonts w:ascii="Times New Roman" w:hAnsi="Times New Roman" w:cs="Times New Roman"/>
          <w:b/>
          <w:bCs/>
          <w:sz w:val="24"/>
          <w:szCs w:val="24"/>
        </w:rPr>
        <w:t>ABSTRACT</w:t>
      </w:r>
    </w:p>
    <w:p w14:paraId="6DB73607" w14:textId="2398581E" w:rsidR="00643EA6" w:rsidRPr="00BE6BF1" w:rsidRDefault="00643EA6" w:rsidP="00375F06">
      <w:pPr>
        <w:jc w:val="both"/>
        <w:rPr>
          <w:rFonts w:ascii="Times New Roman" w:hAnsi="Times New Roman" w:cs="Times New Roman"/>
          <w:sz w:val="24"/>
          <w:szCs w:val="24"/>
        </w:rPr>
      </w:pPr>
      <w:r w:rsidRPr="00BE6BF1">
        <w:rPr>
          <w:rFonts w:ascii="Times New Roman" w:hAnsi="Times New Roman" w:cs="Times New Roman"/>
          <w:sz w:val="24"/>
          <w:szCs w:val="24"/>
        </w:rPr>
        <w:t xml:space="preserve">Spiders are a globally distributed group, with established populations in a wide range of habitats. </w:t>
      </w:r>
      <w:r w:rsidR="00033F93" w:rsidRPr="00BE6BF1">
        <w:rPr>
          <w:rFonts w:ascii="Times New Roman" w:hAnsi="Times New Roman" w:cs="Times New Roman"/>
          <w:sz w:val="24"/>
          <w:szCs w:val="24"/>
        </w:rPr>
        <w:t xml:space="preserve">The present study aimed to investigate spider faunal diversity within "Amakoni Reservoir," also called </w:t>
      </w:r>
      <w:bookmarkStart w:id="4" w:name="_Hlk208934116"/>
      <w:r w:rsidR="00033F93" w:rsidRPr="00BE6BF1">
        <w:rPr>
          <w:rFonts w:ascii="Times New Roman" w:hAnsi="Times New Roman" w:cs="Times New Roman"/>
          <w:sz w:val="24"/>
          <w:szCs w:val="24"/>
        </w:rPr>
        <w:t>"Putka Reservoir</w:t>
      </w:r>
      <w:bookmarkEnd w:id="4"/>
      <w:r w:rsidR="00033F93" w:rsidRPr="00BE6BF1">
        <w:rPr>
          <w:rFonts w:ascii="Times New Roman" w:hAnsi="Times New Roman" w:cs="Times New Roman"/>
          <w:sz w:val="24"/>
          <w:szCs w:val="24"/>
        </w:rPr>
        <w:t>", </w:t>
      </w:r>
      <w:bookmarkStart w:id="5" w:name="_Hlk208934099"/>
      <w:r w:rsidR="00033F93" w:rsidRPr="00BE6BF1">
        <w:rPr>
          <w:rFonts w:ascii="Times New Roman" w:hAnsi="Times New Roman" w:cs="Times New Roman"/>
          <w:sz w:val="24"/>
          <w:szCs w:val="24"/>
        </w:rPr>
        <w:t>Sarangarh- Bilaigarh District</w:t>
      </w:r>
      <w:bookmarkEnd w:id="5"/>
      <w:r w:rsidR="00033F93" w:rsidRPr="00BE6BF1">
        <w:rPr>
          <w:rFonts w:ascii="Times New Roman" w:hAnsi="Times New Roman" w:cs="Times New Roman"/>
          <w:sz w:val="24"/>
          <w:szCs w:val="24"/>
        </w:rPr>
        <w:t>, Chhattisgarh, India.</w:t>
      </w:r>
      <w:r w:rsidRPr="00BE6BF1">
        <w:rPr>
          <w:rFonts w:ascii="Times New Roman" w:hAnsi="Times New Roman" w:cs="Times New Roman"/>
          <w:sz w:val="24"/>
          <w:szCs w:val="24"/>
        </w:rPr>
        <w:t xml:space="preserve"> This study was conducted from </w:t>
      </w:r>
      <w:r w:rsidR="0086798D">
        <w:rPr>
          <w:rFonts w:ascii="Times New Roman" w:hAnsi="Times New Roman" w:cs="Times New Roman"/>
          <w:sz w:val="24"/>
          <w:szCs w:val="24"/>
        </w:rPr>
        <w:t>December</w:t>
      </w:r>
      <w:r w:rsidR="00CB1052" w:rsidRPr="00BE6BF1">
        <w:rPr>
          <w:rFonts w:ascii="Times New Roman" w:hAnsi="Times New Roman" w:cs="Times New Roman"/>
          <w:sz w:val="24"/>
          <w:szCs w:val="24"/>
        </w:rPr>
        <w:t xml:space="preserve"> 2024</w:t>
      </w:r>
      <w:r w:rsidRPr="00BE6BF1">
        <w:rPr>
          <w:rFonts w:ascii="Times New Roman" w:hAnsi="Times New Roman" w:cs="Times New Roman"/>
          <w:sz w:val="24"/>
          <w:szCs w:val="24"/>
        </w:rPr>
        <w:t xml:space="preserve"> to </w:t>
      </w:r>
      <w:r w:rsidR="0086798D">
        <w:rPr>
          <w:rFonts w:ascii="Times New Roman" w:hAnsi="Times New Roman" w:cs="Times New Roman"/>
          <w:sz w:val="24"/>
          <w:szCs w:val="24"/>
        </w:rPr>
        <w:t>Nvember</w:t>
      </w:r>
      <w:r w:rsidRPr="00BE6BF1">
        <w:rPr>
          <w:rFonts w:ascii="Times New Roman" w:hAnsi="Times New Roman" w:cs="Times New Roman"/>
          <w:sz w:val="24"/>
          <w:szCs w:val="24"/>
        </w:rPr>
        <w:t>202</w:t>
      </w:r>
      <w:r w:rsidR="00CB1052" w:rsidRPr="00BE6BF1">
        <w:rPr>
          <w:rFonts w:ascii="Times New Roman" w:hAnsi="Times New Roman" w:cs="Times New Roman"/>
          <w:sz w:val="24"/>
          <w:szCs w:val="24"/>
        </w:rPr>
        <w:t>5</w:t>
      </w:r>
      <w:r w:rsidR="00451E30">
        <w:rPr>
          <w:rFonts w:ascii="Times New Roman" w:hAnsi="Times New Roman" w:cs="Times New Roman"/>
          <w:sz w:val="24"/>
          <w:szCs w:val="24"/>
        </w:rPr>
        <w:t xml:space="preserve"> </w:t>
      </w:r>
      <w:r w:rsidR="0086798D" w:rsidRPr="0086798D">
        <w:rPr>
          <w:rFonts w:ascii="Times New Roman" w:hAnsi="Times New Roman" w:cs="Times New Roman"/>
          <w:sz w:val="24"/>
          <w:szCs w:val="24"/>
        </w:rPr>
        <w:t>Specimens were collected from the environs of Amakoni Reservoir (Putka Reservoir) using a variety of collection methods and subsequently identified using a taxonomic key for Indian spiders.</w:t>
      </w:r>
      <w:r w:rsidR="00451E30" w:rsidRPr="00451E30">
        <w:t xml:space="preserve"> </w:t>
      </w:r>
      <w:r w:rsidR="00451E30" w:rsidRPr="00451E30">
        <w:rPr>
          <w:rFonts w:ascii="Times New Roman" w:hAnsi="Times New Roman" w:cs="Times New Roman"/>
          <w:sz w:val="24"/>
          <w:szCs w:val="24"/>
        </w:rPr>
        <w:t xml:space="preserve"> This study was conducted to evaluate spider species richness and develop a detailed species checklist for the spider fauna of the Amakoni Reservoir area</w:t>
      </w:r>
      <w:r w:rsidR="00451E30" w:rsidRPr="00BE6BF1">
        <w:rPr>
          <w:rFonts w:ascii="Times New Roman" w:hAnsi="Times New Roman" w:cs="Times New Roman"/>
          <w:sz w:val="24"/>
          <w:szCs w:val="24"/>
        </w:rPr>
        <w:t xml:space="preserve"> A total of 23 species, representing </w:t>
      </w:r>
      <w:r w:rsidR="00451E30">
        <w:rPr>
          <w:rFonts w:ascii="Times New Roman" w:hAnsi="Times New Roman" w:cs="Times New Roman"/>
          <w:sz w:val="24"/>
          <w:szCs w:val="24"/>
        </w:rPr>
        <w:t xml:space="preserve">8 </w:t>
      </w:r>
      <w:r w:rsidR="00451E30" w:rsidRPr="00BE6BF1">
        <w:rPr>
          <w:rFonts w:ascii="Times New Roman" w:hAnsi="Times New Roman" w:cs="Times New Roman"/>
          <w:sz w:val="24"/>
          <w:szCs w:val="24"/>
        </w:rPr>
        <w:t>families, were recorded from study area</w:t>
      </w:r>
      <w:r w:rsidR="00451E30" w:rsidRPr="0086798D">
        <w:rPr>
          <w:rFonts w:ascii="Times New Roman" w:hAnsi="Times New Roman" w:cs="Times New Roman"/>
          <w:sz w:val="24"/>
          <w:szCs w:val="24"/>
        </w:rPr>
        <w:t xml:space="preserve">. </w:t>
      </w:r>
      <w:r w:rsidR="00D5464F" w:rsidRPr="00BE6BF1">
        <w:rPr>
          <w:rFonts w:ascii="Times New Roman" w:hAnsi="Times New Roman" w:cs="Times New Roman"/>
          <w:sz w:val="24"/>
          <w:szCs w:val="24"/>
        </w:rPr>
        <w:t xml:space="preserve"> The </w:t>
      </w:r>
      <w:bookmarkStart w:id="6" w:name="_Hlk210849493"/>
      <w:r w:rsidR="00D5464F" w:rsidRPr="00BE6BF1">
        <w:rPr>
          <w:rFonts w:ascii="Times New Roman" w:hAnsi="Times New Roman" w:cs="Times New Roman"/>
          <w:sz w:val="24"/>
          <w:szCs w:val="24"/>
        </w:rPr>
        <w:t xml:space="preserve">Araneidae </w:t>
      </w:r>
      <w:bookmarkEnd w:id="6"/>
      <w:r w:rsidR="00D5464F" w:rsidRPr="00BE6BF1">
        <w:rPr>
          <w:rFonts w:ascii="Times New Roman" w:hAnsi="Times New Roman" w:cs="Times New Roman"/>
          <w:sz w:val="24"/>
          <w:szCs w:val="24"/>
        </w:rPr>
        <w:t xml:space="preserve">family was the most prevalent, comprising six species. </w:t>
      </w:r>
      <w:r w:rsidR="00451E30" w:rsidRPr="00451E30">
        <w:rPr>
          <w:rFonts w:ascii="Times New Roman" w:hAnsi="Times New Roman" w:cs="Times New Roman"/>
          <w:sz w:val="24"/>
          <w:szCs w:val="24"/>
        </w:rPr>
        <w:t>Shannon’s Index (H)</w:t>
      </w:r>
      <w:r w:rsidR="00451E30">
        <w:rPr>
          <w:rFonts w:ascii="Times New Roman" w:hAnsi="Times New Roman" w:cs="Times New Roman"/>
          <w:sz w:val="24"/>
          <w:szCs w:val="24"/>
        </w:rPr>
        <w:t>=</w:t>
      </w:r>
      <w:r w:rsidR="00451E30" w:rsidRPr="00451E30">
        <w:rPr>
          <w:rFonts w:ascii="Times New Roman" w:hAnsi="Times New Roman" w:cs="Times New Roman"/>
          <w:sz w:val="24"/>
          <w:szCs w:val="24"/>
        </w:rPr>
        <w:t>-0.83031</w:t>
      </w:r>
      <w:r w:rsidR="00451E30">
        <w:rPr>
          <w:rFonts w:ascii="Times New Roman" w:hAnsi="Times New Roman" w:cs="Times New Roman"/>
          <w:sz w:val="24"/>
          <w:szCs w:val="24"/>
        </w:rPr>
        <w:t xml:space="preserve"> and </w:t>
      </w:r>
      <w:r w:rsidR="00451E30" w:rsidRPr="00451E30">
        <w:rPr>
          <w:rFonts w:ascii="Times New Roman" w:hAnsi="Times New Roman" w:cs="Times New Roman"/>
          <w:sz w:val="24"/>
          <w:szCs w:val="24"/>
        </w:rPr>
        <w:t>Simpson’s Index (D)=</w:t>
      </w:r>
      <w:r w:rsidR="00451E30" w:rsidRPr="00451E30">
        <w:t xml:space="preserve"> </w:t>
      </w:r>
      <w:r w:rsidR="00451E30" w:rsidRPr="00451E30">
        <w:rPr>
          <w:rFonts w:ascii="Times New Roman" w:hAnsi="Times New Roman" w:cs="Times New Roman"/>
          <w:sz w:val="24"/>
          <w:szCs w:val="24"/>
        </w:rPr>
        <w:t xml:space="preserve">0.8425 </w:t>
      </w:r>
      <w:r w:rsidR="00D5464F" w:rsidRPr="00BE6BF1">
        <w:rPr>
          <w:rFonts w:ascii="Times New Roman" w:hAnsi="Times New Roman" w:cs="Times New Roman"/>
          <w:sz w:val="24"/>
          <w:szCs w:val="24"/>
        </w:rPr>
        <w:t xml:space="preserve">This research yields significant and contemporary data regarding the species diversity within the </w:t>
      </w:r>
      <w:r w:rsidR="00296D37" w:rsidRPr="00BE6BF1">
        <w:rPr>
          <w:rFonts w:ascii="Times New Roman" w:hAnsi="Times New Roman" w:cs="Times New Roman"/>
          <w:sz w:val="24"/>
          <w:szCs w:val="24"/>
        </w:rPr>
        <w:t>"Amakoni Reservoir," Sarangarh- Bilaigarh District, Chhattisgarh</w:t>
      </w:r>
      <w:r w:rsidR="00590499">
        <w:rPr>
          <w:rFonts w:ascii="Times New Roman" w:hAnsi="Times New Roman" w:cs="Times New Roman"/>
          <w:sz w:val="24"/>
          <w:szCs w:val="24"/>
        </w:rPr>
        <w:t>.</w:t>
      </w:r>
      <w:r w:rsidR="00590499" w:rsidRPr="00590499">
        <w:t xml:space="preserve"> </w:t>
      </w:r>
      <w:r w:rsidR="00590499" w:rsidRPr="00590499">
        <w:rPr>
          <w:rFonts w:ascii="Times New Roman" w:hAnsi="Times New Roman" w:cs="Times New Roman"/>
          <w:sz w:val="24"/>
          <w:szCs w:val="24"/>
        </w:rPr>
        <w:t>The article provides a dataset that may be useful for future research on spider fauna.</w:t>
      </w:r>
    </w:p>
    <w:p w14:paraId="41339827" w14:textId="114E552A" w:rsidR="00375F06" w:rsidRPr="00BE6BF1" w:rsidRDefault="00375F06">
      <w:pPr>
        <w:rPr>
          <w:rFonts w:ascii="Times New Roman" w:hAnsi="Times New Roman" w:cs="Times New Roman"/>
          <w:sz w:val="24"/>
          <w:szCs w:val="24"/>
        </w:rPr>
      </w:pPr>
      <w:r w:rsidRPr="00BE6BF1">
        <w:rPr>
          <w:rFonts w:ascii="Times New Roman" w:hAnsi="Times New Roman" w:cs="Times New Roman"/>
          <w:b/>
          <w:bCs/>
          <w:sz w:val="24"/>
          <w:szCs w:val="24"/>
        </w:rPr>
        <w:t>Key words</w:t>
      </w:r>
      <w:r w:rsidRPr="00BE6BF1">
        <w:rPr>
          <w:rFonts w:ascii="Times New Roman" w:hAnsi="Times New Roman" w:cs="Times New Roman"/>
          <w:sz w:val="24"/>
          <w:szCs w:val="24"/>
        </w:rPr>
        <w:t xml:space="preserve">- </w:t>
      </w:r>
      <w:r w:rsidR="001C7568" w:rsidRPr="00BE6BF1">
        <w:rPr>
          <w:rFonts w:ascii="Times New Roman" w:hAnsi="Times New Roman" w:cs="Times New Roman"/>
          <w:sz w:val="24"/>
          <w:szCs w:val="24"/>
        </w:rPr>
        <w:t>S</w:t>
      </w:r>
      <w:r w:rsidR="004178E5" w:rsidRPr="00BE6BF1">
        <w:rPr>
          <w:rFonts w:ascii="Times New Roman" w:hAnsi="Times New Roman" w:cs="Times New Roman"/>
          <w:sz w:val="24"/>
          <w:szCs w:val="24"/>
        </w:rPr>
        <w:t xml:space="preserve">pider, diversity, </w:t>
      </w:r>
      <w:r w:rsidR="00F3602B" w:rsidRPr="00F3602B">
        <w:rPr>
          <w:rFonts w:ascii="Times New Roman" w:hAnsi="Times New Roman" w:cs="Times New Roman"/>
          <w:sz w:val="24"/>
          <w:szCs w:val="24"/>
        </w:rPr>
        <w:t xml:space="preserve">Araneidae </w:t>
      </w:r>
      <w:r w:rsidR="004178E5" w:rsidRPr="00BE6BF1">
        <w:rPr>
          <w:rFonts w:ascii="Times New Roman" w:hAnsi="Times New Roman" w:cs="Times New Roman"/>
          <w:sz w:val="24"/>
          <w:szCs w:val="24"/>
        </w:rPr>
        <w:t>Amakoni Reservoir,</w:t>
      </w:r>
      <w:r w:rsidR="001C7568" w:rsidRPr="00BE6BF1">
        <w:rPr>
          <w:rFonts w:ascii="Times New Roman" w:hAnsi="Times New Roman" w:cs="Times New Roman"/>
          <w:sz w:val="24"/>
          <w:szCs w:val="24"/>
        </w:rPr>
        <w:t xml:space="preserve"> Sarangarh- Bilaigarh District, "Putka Reservoir</w:t>
      </w:r>
    </w:p>
    <w:p w14:paraId="08C6EAAF" w14:textId="58771BD4"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b/>
          <w:bCs/>
          <w:sz w:val="24"/>
          <w:szCs w:val="24"/>
        </w:rPr>
        <w:t>O</w:t>
      </w:r>
      <w:r w:rsidR="00631DB6">
        <w:rPr>
          <w:rFonts w:ascii="Times New Roman" w:hAnsi="Times New Roman" w:cs="Times New Roman"/>
          <w:b/>
          <w:bCs/>
          <w:sz w:val="24"/>
          <w:szCs w:val="24"/>
        </w:rPr>
        <w:t>BJECTIVES</w:t>
      </w:r>
      <w:r w:rsidRPr="00BE6BF1">
        <w:rPr>
          <w:rFonts w:ascii="Times New Roman" w:hAnsi="Times New Roman" w:cs="Times New Roman"/>
          <w:b/>
          <w:bCs/>
          <w:sz w:val="24"/>
          <w:szCs w:val="24"/>
        </w:rPr>
        <w:t>-</w:t>
      </w:r>
      <w:r w:rsidRPr="00BE6BF1">
        <w:rPr>
          <w:rFonts w:ascii="Times New Roman" w:hAnsi="Times New Roman" w:cs="Times New Roman"/>
          <w:sz w:val="24"/>
          <w:szCs w:val="24"/>
        </w:rPr>
        <w:t xml:space="preserve"> Objectives: This study was undertaken with the following primary objectives:</w:t>
      </w:r>
    </w:p>
    <w:p w14:paraId="5225E4C9" w14:textId="77777777"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sz w:val="24"/>
          <w:szCs w:val="24"/>
        </w:rPr>
        <w:t xml:space="preserve">1. To assess the overall status of spider populations in the vicinity of the </w:t>
      </w:r>
      <w:bookmarkStart w:id="7" w:name="_Hlk208429454"/>
      <w:r w:rsidRPr="00BE6BF1">
        <w:rPr>
          <w:rFonts w:ascii="Times New Roman" w:hAnsi="Times New Roman" w:cs="Times New Roman"/>
          <w:sz w:val="24"/>
          <w:szCs w:val="24"/>
        </w:rPr>
        <w:t>Amakoni reservoir.</w:t>
      </w:r>
    </w:p>
    <w:bookmarkEnd w:id="7"/>
    <w:p w14:paraId="7DB1C41D" w14:textId="1718F4B1"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sz w:val="24"/>
          <w:szCs w:val="24"/>
        </w:rPr>
        <w:t xml:space="preserve">2. To compile a comprehensive checklist of spider species identified at Amakoni </w:t>
      </w:r>
      <w:r w:rsidR="00CB1052" w:rsidRPr="00BE6BF1">
        <w:rPr>
          <w:rFonts w:ascii="Times New Roman" w:hAnsi="Times New Roman" w:cs="Times New Roman"/>
          <w:sz w:val="24"/>
          <w:szCs w:val="24"/>
        </w:rPr>
        <w:t>reservoir.</w:t>
      </w:r>
    </w:p>
    <w:p w14:paraId="374A4D22" w14:textId="001A310C" w:rsidR="00643EA6" w:rsidRPr="00BE6BF1" w:rsidRDefault="001C7568">
      <w:pPr>
        <w:rPr>
          <w:rFonts w:ascii="Times New Roman" w:hAnsi="Times New Roman" w:cs="Times New Roman"/>
          <w:b/>
          <w:bCs/>
          <w:sz w:val="24"/>
          <w:szCs w:val="24"/>
        </w:rPr>
      </w:pPr>
      <w:r w:rsidRPr="00BE6BF1">
        <w:rPr>
          <w:rFonts w:ascii="Times New Roman" w:hAnsi="Times New Roman" w:cs="Times New Roman"/>
          <w:b/>
          <w:bCs/>
          <w:sz w:val="24"/>
          <w:szCs w:val="24"/>
        </w:rPr>
        <w:t xml:space="preserve">1. </w:t>
      </w:r>
      <w:r w:rsidR="00375F06" w:rsidRPr="00BE6BF1">
        <w:rPr>
          <w:rFonts w:ascii="Times New Roman" w:hAnsi="Times New Roman" w:cs="Times New Roman"/>
          <w:b/>
          <w:bCs/>
          <w:sz w:val="24"/>
          <w:szCs w:val="24"/>
        </w:rPr>
        <w:t>I</w:t>
      </w:r>
      <w:r w:rsidR="00631DB6">
        <w:rPr>
          <w:rFonts w:ascii="Times New Roman" w:hAnsi="Times New Roman" w:cs="Times New Roman"/>
          <w:b/>
          <w:bCs/>
          <w:sz w:val="24"/>
          <w:szCs w:val="24"/>
        </w:rPr>
        <w:t>NTRODUCTIO</w:t>
      </w:r>
      <w:r w:rsidR="0086798D">
        <w:rPr>
          <w:rFonts w:ascii="Times New Roman" w:hAnsi="Times New Roman" w:cs="Times New Roman"/>
          <w:b/>
          <w:bCs/>
          <w:sz w:val="24"/>
          <w:szCs w:val="24"/>
        </w:rPr>
        <w:t>N</w:t>
      </w:r>
      <w:r w:rsidR="00375F06" w:rsidRPr="00BE6BF1">
        <w:rPr>
          <w:rFonts w:ascii="Times New Roman" w:hAnsi="Times New Roman" w:cs="Times New Roman"/>
          <w:b/>
          <w:bCs/>
          <w:sz w:val="24"/>
          <w:szCs w:val="24"/>
        </w:rPr>
        <w:tab/>
      </w:r>
      <w:r w:rsidR="00375F06" w:rsidRPr="00BE6BF1">
        <w:rPr>
          <w:rFonts w:ascii="Times New Roman" w:hAnsi="Times New Roman" w:cs="Times New Roman"/>
          <w:b/>
          <w:bCs/>
          <w:sz w:val="24"/>
          <w:szCs w:val="24"/>
        </w:rPr>
        <w:tab/>
      </w:r>
    </w:p>
    <w:p w14:paraId="46A944F0" w14:textId="2256A9E0" w:rsidR="00497CD9" w:rsidRPr="00BE6BF1" w:rsidRDefault="009F164A" w:rsidP="001C7568">
      <w:pPr>
        <w:spacing w:line="360" w:lineRule="auto"/>
        <w:jc w:val="both"/>
        <w:rPr>
          <w:rFonts w:ascii="Times New Roman" w:hAnsi="Times New Roman" w:cs="Times New Roman"/>
          <w:sz w:val="24"/>
          <w:szCs w:val="24"/>
        </w:rPr>
      </w:pPr>
      <w:r w:rsidRPr="00BE6BF1">
        <w:rPr>
          <w:rFonts w:ascii="Times New Roman" w:hAnsi="Times New Roman" w:cs="Times New Roman"/>
          <w:sz w:val="24"/>
          <w:szCs w:val="24"/>
        </w:rPr>
        <w:t xml:space="preserve">Spiders are fascinating creatures, </w:t>
      </w:r>
      <w:r w:rsidR="00AF05C2" w:rsidRPr="00BE6BF1">
        <w:rPr>
          <w:rFonts w:ascii="Times New Roman" w:hAnsi="Times New Roman" w:cs="Times New Roman"/>
          <w:sz w:val="24"/>
          <w:szCs w:val="24"/>
        </w:rPr>
        <w:t>they</w:t>
      </w:r>
      <w:r w:rsidRPr="00BE6BF1">
        <w:rPr>
          <w:rFonts w:ascii="Times New Roman" w:hAnsi="Times New Roman" w:cs="Times New Roman"/>
          <w:sz w:val="24"/>
          <w:szCs w:val="24"/>
        </w:rPr>
        <w:t xml:space="preserve"> represent</w:t>
      </w:r>
      <w:r w:rsidR="00375F06" w:rsidRPr="00BE6BF1">
        <w:rPr>
          <w:rFonts w:ascii="Times New Roman" w:hAnsi="Times New Roman" w:cs="Times New Roman"/>
          <w:sz w:val="24"/>
          <w:szCs w:val="24"/>
        </w:rPr>
        <w:t xml:space="preserve"> the most diverse and </w:t>
      </w:r>
      <w:bookmarkEnd w:id="1"/>
      <w:r w:rsidR="00375F06" w:rsidRPr="00BE6BF1">
        <w:rPr>
          <w:rFonts w:ascii="Times New Roman" w:hAnsi="Times New Roman" w:cs="Times New Roman"/>
          <w:sz w:val="24"/>
          <w:szCs w:val="24"/>
        </w:rPr>
        <w:t>abundant group of invertebrate predators within terrestrial ecosystems (Wise, 1993).</w:t>
      </w:r>
      <w:r w:rsidRPr="00BE6BF1">
        <w:rPr>
          <w:rFonts w:ascii="Times New Roman" w:hAnsi="Times New Roman" w:cs="Times New Roman"/>
          <w:sz w:val="24"/>
          <w:szCs w:val="24"/>
        </w:rPr>
        <w:t xml:space="preserve"> The fossil record indicates their emergence in the Devonian period approximately 380 million years ago (Shear et al., 1989). </w:t>
      </w:r>
      <w:r w:rsidR="00497CD9" w:rsidRPr="00BE6BF1">
        <w:rPr>
          <w:rFonts w:ascii="Times New Roman" w:hAnsi="Times New Roman" w:cs="Times New Roman"/>
          <w:sz w:val="24"/>
          <w:szCs w:val="24"/>
        </w:rPr>
        <w:t xml:space="preserve">The current taxonomic classification recognizes 53'325 accepted species, distributed across 4391 genera within 135 families worldwide. </w:t>
      </w:r>
      <w:r w:rsidR="00654F8E" w:rsidRPr="00BE6BF1">
        <w:rPr>
          <w:rFonts w:ascii="Times New Roman" w:hAnsi="Times New Roman" w:cs="Times New Roman"/>
          <w:sz w:val="24"/>
          <w:szCs w:val="24"/>
        </w:rPr>
        <w:t>(WSC</w:t>
      </w:r>
      <w:r w:rsidR="00497CD9" w:rsidRPr="00BE6BF1">
        <w:rPr>
          <w:rFonts w:ascii="Times New Roman" w:hAnsi="Times New Roman" w:cs="Times New Roman"/>
          <w:sz w:val="24"/>
          <w:szCs w:val="24"/>
        </w:rPr>
        <w:t>2025 version-</w:t>
      </w:r>
      <w:r w:rsidR="00654F8E" w:rsidRPr="00BE6BF1">
        <w:rPr>
          <w:rFonts w:ascii="Times New Roman" w:hAnsi="Times New Roman" w:cs="Times New Roman"/>
          <w:sz w:val="24"/>
          <w:szCs w:val="24"/>
        </w:rPr>
        <w:t>2</w:t>
      </w:r>
      <w:r w:rsidR="00B77CFC">
        <w:rPr>
          <w:rFonts w:ascii="Times New Roman" w:hAnsi="Times New Roman" w:cs="Times New Roman"/>
          <w:sz w:val="24"/>
          <w:szCs w:val="24"/>
        </w:rPr>
        <w:t>5</w:t>
      </w:r>
      <w:r w:rsidR="00654F8E" w:rsidRPr="00BE6BF1">
        <w:rPr>
          <w:rFonts w:ascii="Times New Roman" w:hAnsi="Times New Roman" w:cs="Times New Roman"/>
          <w:sz w:val="24"/>
          <w:szCs w:val="24"/>
        </w:rPr>
        <w:t xml:space="preserve">) </w:t>
      </w:r>
      <w:r w:rsidR="00180580" w:rsidRPr="00180580">
        <w:rPr>
          <w:rFonts w:ascii="Times New Roman" w:hAnsi="Times New Roman" w:cs="Times New Roman"/>
          <w:sz w:val="24"/>
          <w:szCs w:val="24"/>
        </w:rPr>
        <w:t>India is home to 1,442 spider species, distributed across 59 families and 361 genera, constituting 3.6% of the world's spider diversity</w:t>
      </w:r>
      <w:r w:rsidR="00752A57">
        <w:rPr>
          <w:rFonts w:ascii="Times New Roman" w:hAnsi="Times New Roman" w:cs="Times New Roman"/>
          <w:sz w:val="24"/>
          <w:szCs w:val="24"/>
        </w:rPr>
        <w:t xml:space="preserve">, </w:t>
      </w:r>
      <w:r w:rsidR="00752A57" w:rsidRPr="00752A57">
        <w:rPr>
          <w:rFonts w:ascii="Times New Roman" w:hAnsi="Times New Roman" w:cs="Times New Roman"/>
          <w:sz w:val="24"/>
          <w:szCs w:val="24"/>
        </w:rPr>
        <w:t xml:space="preserve">The family Salticidae exhibits the highest number of species (181), followed by Thomisidae (154) in India. </w:t>
      </w:r>
      <w:r w:rsidR="00180580" w:rsidRPr="00180580">
        <w:rPr>
          <w:rFonts w:ascii="Times New Roman" w:hAnsi="Times New Roman" w:cs="Times New Roman"/>
          <w:sz w:val="24"/>
          <w:szCs w:val="24"/>
        </w:rPr>
        <w:t xml:space="preserve">(Silwal et al.2005) </w:t>
      </w:r>
      <w:r w:rsidR="003262D2">
        <w:rPr>
          <w:rFonts w:ascii="Times New Roman" w:hAnsi="Times New Roman" w:cs="Times New Roman"/>
          <w:sz w:val="24"/>
          <w:szCs w:val="24"/>
        </w:rPr>
        <w:t>Currently</w:t>
      </w:r>
      <w:r w:rsidR="003262D2" w:rsidRPr="003262D2">
        <w:t xml:space="preserve"> </w:t>
      </w:r>
      <w:r w:rsidR="003262D2" w:rsidRPr="003262D2">
        <w:rPr>
          <w:rFonts w:ascii="Times New Roman" w:hAnsi="Times New Roman" w:cs="Times New Roman"/>
          <w:sz w:val="24"/>
          <w:szCs w:val="24"/>
        </w:rPr>
        <w:t>Singh et al. (2022) recorded 336 spider species, belonging to 136 genera and 30 families, based on surveys conducted in 36 of the 52 districts of Madhya Pradesh.</w:t>
      </w:r>
      <w:r w:rsidR="003262D2" w:rsidRPr="003262D2">
        <w:t xml:space="preserve"> </w:t>
      </w:r>
      <w:r w:rsidR="003262D2" w:rsidRPr="003262D2">
        <w:rPr>
          <w:rFonts w:ascii="Times New Roman" w:hAnsi="Times New Roman" w:cs="Times New Roman"/>
          <w:sz w:val="24"/>
          <w:szCs w:val="24"/>
        </w:rPr>
        <w:t xml:space="preserve">Furthermore, </w:t>
      </w:r>
      <w:r w:rsidR="003262D2">
        <w:rPr>
          <w:rFonts w:ascii="Times New Roman" w:hAnsi="Times New Roman" w:cs="Times New Roman"/>
          <w:sz w:val="24"/>
          <w:szCs w:val="24"/>
        </w:rPr>
        <w:t>Singh’s</w:t>
      </w:r>
      <w:r w:rsidR="00497CD9" w:rsidRPr="00BE6BF1">
        <w:rPr>
          <w:rFonts w:ascii="Times New Roman" w:hAnsi="Times New Roman" w:cs="Times New Roman"/>
          <w:sz w:val="24"/>
          <w:szCs w:val="24"/>
        </w:rPr>
        <w:t xml:space="preserve"> book details 2,110 species within 527 genera </w:t>
      </w:r>
      <w:r w:rsidR="00497CD9" w:rsidRPr="00BE6BF1">
        <w:rPr>
          <w:rFonts w:ascii="Times New Roman" w:hAnsi="Times New Roman" w:cs="Times New Roman"/>
          <w:sz w:val="24"/>
          <w:szCs w:val="24"/>
        </w:rPr>
        <w:lastRenderedPageBreak/>
        <w:t>and 55 families found in India. (Singh</w:t>
      </w:r>
      <w:r w:rsidR="00B77CFC">
        <w:rPr>
          <w:rFonts w:ascii="Times New Roman" w:hAnsi="Times New Roman" w:cs="Times New Roman"/>
          <w:sz w:val="24"/>
          <w:szCs w:val="24"/>
        </w:rPr>
        <w:t xml:space="preserve"> et al</w:t>
      </w:r>
      <w:r w:rsidR="00497CD9" w:rsidRPr="00BE6BF1">
        <w:rPr>
          <w:rFonts w:ascii="Times New Roman" w:hAnsi="Times New Roman" w:cs="Times New Roman"/>
          <w:sz w:val="24"/>
          <w:szCs w:val="24"/>
        </w:rPr>
        <w:t xml:space="preserve"> 2023).</w:t>
      </w:r>
      <w:r w:rsidR="00BC3BF1" w:rsidRPr="00BE6BF1">
        <w:rPr>
          <w:rFonts w:ascii="Times New Roman" w:hAnsi="Times New Roman" w:cs="Times New Roman"/>
          <w:sz w:val="24"/>
          <w:szCs w:val="24"/>
        </w:rPr>
        <w:t xml:space="preserve"> In </w:t>
      </w:r>
      <w:r w:rsidR="00925C82" w:rsidRPr="00BE6BF1">
        <w:rPr>
          <w:rFonts w:ascii="Times New Roman" w:hAnsi="Times New Roman" w:cs="Times New Roman"/>
          <w:sz w:val="24"/>
          <w:szCs w:val="24"/>
        </w:rPr>
        <w:t>Chhattisgarh, 222</w:t>
      </w:r>
      <w:r w:rsidR="00BC3BF1" w:rsidRPr="00BE6BF1">
        <w:rPr>
          <w:rFonts w:ascii="Times New Roman" w:hAnsi="Times New Roman" w:cs="Times New Roman"/>
          <w:sz w:val="24"/>
          <w:szCs w:val="24"/>
        </w:rPr>
        <w:t xml:space="preserve"> spider species from 96 genera of 23 families have been recorded</w:t>
      </w:r>
      <w:r w:rsidR="003262D2">
        <w:rPr>
          <w:rFonts w:ascii="Times New Roman" w:hAnsi="Times New Roman" w:cs="Times New Roman"/>
          <w:sz w:val="24"/>
          <w:szCs w:val="24"/>
        </w:rPr>
        <w:t xml:space="preserve"> by</w:t>
      </w:r>
      <w:r w:rsidR="003262D2" w:rsidRPr="003262D2">
        <w:t xml:space="preserve"> </w:t>
      </w:r>
      <w:r w:rsidR="003262D2" w:rsidRPr="003262D2">
        <w:rPr>
          <w:rFonts w:ascii="Times New Roman" w:hAnsi="Times New Roman" w:cs="Times New Roman"/>
          <w:sz w:val="24"/>
          <w:szCs w:val="24"/>
        </w:rPr>
        <w:t>Choudhary et al. (2023)</w:t>
      </w:r>
      <w:r w:rsidR="003262D2">
        <w:rPr>
          <w:rFonts w:ascii="Times New Roman" w:hAnsi="Times New Roman" w:cs="Times New Roman"/>
          <w:sz w:val="24"/>
          <w:szCs w:val="24"/>
        </w:rPr>
        <w:t>.</w:t>
      </w:r>
    </w:p>
    <w:p w14:paraId="6B7517B6" w14:textId="77777777" w:rsidR="00F542BC" w:rsidRDefault="00925C82" w:rsidP="008156D2">
      <w:pPr>
        <w:pStyle w:val="NormalWeb"/>
        <w:spacing w:line="360" w:lineRule="auto"/>
        <w:jc w:val="both"/>
      </w:pPr>
      <w:r w:rsidRPr="00BE6BF1">
        <w:t xml:space="preserve">Spiders </w:t>
      </w:r>
      <w:r w:rsidR="009F164A" w:rsidRPr="00BE6BF1">
        <w:t>are classified within the Phylum Arthropoda, Class Arachnid</w:t>
      </w:r>
      <w:r w:rsidR="00451FBF" w:rsidRPr="00BE6BF1">
        <w:t>a, order Araneae,</w:t>
      </w:r>
      <w:r w:rsidR="001C7568" w:rsidRPr="00BE6BF1">
        <w:t xml:space="preserve"> </w:t>
      </w:r>
      <w:r w:rsidR="00FA5EDD" w:rsidRPr="00BE6BF1">
        <w:t xml:space="preserve">and </w:t>
      </w:r>
      <w:r w:rsidR="00451FBF" w:rsidRPr="00BE6BF1">
        <w:t xml:space="preserve">are exclusively predatory organisms. Their body structure is segmented into two primary divisions: the cephalothorax and the abdomen. Characteristically, spiders possess eight legs, which are attached to the cephalothorax. The two major groups of spiders are Mygalomorphs, referred to as </w:t>
      </w:r>
      <w:r w:rsidR="001C7568" w:rsidRPr="00BE6BF1">
        <w:t>ancient spiders</w:t>
      </w:r>
      <w:r w:rsidR="00451FBF" w:rsidRPr="00BE6BF1">
        <w:t>, and Araneomorphs, known as present day spiders.</w:t>
      </w:r>
      <w:r w:rsidR="0060435E" w:rsidRPr="00BE6BF1">
        <w:t xml:space="preserve"> Spiders, characterized by their eight eyes, silk secretion, and web-spinning capabilities facilitated by spinnerets, are readily differentiated from insects. </w:t>
      </w:r>
    </w:p>
    <w:p w14:paraId="6E6A22BC" w14:textId="290F88C1" w:rsidR="00A35D93" w:rsidRDefault="0060435E" w:rsidP="00F542BC">
      <w:pPr>
        <w:pStyle w:val="NormalWeb"/>
        <w:spacing w:line="360" w:lineRule="auto"/>
        <w:jc w:val="both"/>
      </w:pPr>
      <w:r w:rsidRPr="00BE6BF1">
        <w:t xml:space="preserve">As a dominant predator of insect pests, spiders fulfill a crucial ecological role. They contribute to the dynamic equilibrium of micro-level food webs and represent an essential component of Integrated </w:t>
      </w:r>
      <w:r w:rsidR="001C7568" w:rsidRPr="00BE6BF1">
        <w:t>c</w:t>
      </w:r>
      <w:r w:rsidRPr="00BE6BF1">
        <w:t xml:space="preserve">rop Pest Management strategies. Spiders serve as efficient natural regulators of numerous insect-mediated diseases, including malaria and dengue. </w:t>
      </w:r>
      <w:r w:rsidR="008156D2">
        <w:t>Spiders are significant biological pest regulators and serve as a food source for birds, reptiles, and mammals, thus maintaining the food web (Riechert &amp; Lockley, 1984</w:t>
      </w:r>
      <w:r w:rsidR="001F3774">
        <w:t>).</w:t>
      </w:r>
      <w:r w:rsidR="001F3774" w:rsidRPr="00BE6BF1">
        <w:t xml:space="preserve"> They</w:t>
      </w:r>
      <w:r w:rsidRPr="00BE6BF1">
        <w:t xml:space="preserve"> exhibit diverse distributions across habitats, contingent upon site suitability, and in feeding behaviors, occupying nearly all types of ecosystems.</w:t>
      </w:r>
      <w:r w:rsidR="00F542BC">
        <w:t xml:space="preserve"> </w:t>
      </w:r>
      <w:r w:rsidR="00A35D93" w:rsidRPr="00A35D93">
        <w:t xml:space="preserve">Spiders are a significant predatory group in terrestrial ecosystems, especially within agricultural and forest environments (Foelix, 2011); and play a crucial role in maintaining ecological balance. They are ecologically important for regulating insect populations </w:t>
      </w:r>
      <w:r w:rsidR="001F3774" w:rsidRPr="00A35D93">
        <w:t>(Nyffeler</w:t>
      </w:r>
      <w:r w:rsidR="00A35D93" w:rsidRPr="00A35D93">
        <w:t xml:space="preserve"> &amp; Birkhofer, 2017).</w:t>
      </w:r>
    </w:p>
    <w:p w14:paraId="50F5324A" w14:textId="5B66EB32" w:rsidR="00F75FD4" w:rsidRPr="00BE6BF1" w:rsidRDefault="00235B15" w:rsidP="001C7568">
      <w:pPr>
        <w:spacing w:line="360" w:lineRule="auto"/>
        <w:jc w:val="both"/>
        <w:rPr>
          <w:rFonts w:ascii="Times New Roman" w:hAnsi="Times New Roman" w:cs="Times New Roman"/>
          <w:sz w:val="24"/>
          <w:szCs w:val="24"/>
        </w:rPr>
      </w:pPr>
      <w:bookmarkStart w:id="8" w:name="_Hlk223120125"/>
      <w:r w:rsidRPr="00235B15">
        <w:rPr>
          <w:rFonts w:ascii="Times New Roman" w:hAnsi="Times New Roman" w:cs="Times New Roman"/>
          <w:sz w:val="24"/>
          <w:szCs w:val="24"/>
        </w:rPr>
        <w:t>.</w:t>
      </w:r>
      <w:bookmarkEnd w:id="8"/>
      <w:r w:rsidR="00AD2F49" w:rsidRPr="00BE6BF1">
        <w:rPr>
          <w:rFonts w:ascii="Times New Roman" w:hAnsi="Times New Roman" w:cs="Times New Roman"/>
          <w:sz w:val="24"/>
          <w:szCs w:val="24"/>
        </w:rPr>
        <w:t xml:space="preserve"> </w:t>
      </w:r>
      <w:r w:rsidR="00064C13" w:rsidRPr="00BE6BF1">
        <w:rPr>
          <w:rFonts w:ascii="Times New Roman" w:hAnsi="Times New Roman" w:cs="Times New Roman"/>
          <w:sz w:val="24"/>
          <w:szCs w:val="24"/>
        </w:rPr>
        <w:t xml:space="preserve"> Amakoni Reservoir, </w:t>
      </w:r>
      <w:bookmarkStart w:id="9" w:name="_Hlk208841261"/>
      <w:r w:rsidR="00064C13" w:rsidRPr="00BE6BF1">
        <w:rPr>
          <w:rFonts w:ascii="Times New Roman" w:hAnsi="Times New Roman" w:cs="Times New Roman"/>
          <w:sz w:val="24"/>
          <w:szCs w:val="24"/>
        </w:rPr>
        <w:t xml:space="preserve">situated in the </w:t>
      </w:r>
      <w:r w:rsidR="009E78E1" w:rsidRPr="00BE6BF1">
        <w:rPr>
          <w:rFonts w:ascii="Times New Roman" w:hAnsi="Times New Roman" w:cs="Times New Roman"/>
          <w:sz w:val="24"/>
          <w:szCs w:val="24"/>
        </w:rPr>
        <w:t xml:space="preserve">Amakoni village in </w:t>
      </w:r>
      <w:r w:rsidR="00064C13" w:rsidRPr="00BE6BF1">
        <w:rPr>
          <w:rFonts w:ascii="Times New Roman" w:hAnsi="Times New Roman" w:cs="Times New Roman"/>
          <w:sz w:val="24"/>
          <w:szCs w:val="24"/>
        </w:rPr>
        <w:t>Sarangarh–Bilaigarh district of Chhattisgarh</w:t>
      </w:r>
      <w:bookmarkEnd w:id="9"/>
      <w:r w:rsidR="00064C13" w:rsidRPr="00BE6BF1">
        <w:rPr>
          <w:rFonts w:ascii="Times New Roman" w:hAnsi="Times New Roman" w:cs="Times New Roman"/>
          <w:sz w:val="24"/>
          <w:szCs w:val="24"/>
        </w:rPr>
        <w:t xml:space="preserve">, </w:t>
      </w:r>
      <w:bookmarkStart w:id="10" w:name="_Hlk208841217"/>
      <w:r w:rsidR="002927CC" w:rsidRPr="00BE6BF1">
        <w:rPr>
          <w:rFonts w:ascii="Times New Roman" w:hAnsi="Times New Roman" w:cs="Times New Roman"/>
          <w:sz w:val="24"/>
          <w:szCs w:val="24"/>
        </w:rPr>
        <w:t xml:space="preserve">India. </w:t>
      </w:r>
      <w:bookmarkEnd w:id="10"/>
      <w:r w:rsidR="00752A57" w:rsidRPr="00752A57">
        <w:rPr>
          <w:rFonts w:ascii="Times New Roman" w:hAnsi="Times New Roman" w:cs="Times New Roman"/>
          <w:sz w:val="24"/>
          <w:szCs w:val="24"/>
        </w:rPr>
        <w:t>Chhattisgarh exhibits substantial forest coverage, encompassing approximately 44.21% of its total area. The dominant vegetation types are classified as Tropical Moist Deciduous and Tropical Dry Deciduous Forests (Champion &amp; Seth, 1968). The reservoir, situated within a dry deciduous forest ecosystem, provides a distinctive interface between terrestrial and aquatic environments.</w:t>
      </w:r>
      <w:r w:rsidR="00CF3A03" w:rsidRPr="00BE6BF1">
        <w:rPr>
          <w:rFonts w:ascii="Times New Roman" w:hAnsi="Times New Roman" w:cs="Times New Roman"/>
          <w:sz w:val="24"/>
          <w:szCs w:val="24"/>
        </w:rPr>
        <w:t xml:space="preserve"> The shining water body acts as a lifeline for Amakoni villagers. During the monsoon, the reservoir brims with fresh water, reflecting the dense canopy of </w:t>
      </w:r>
      <w:r w:rsidR="009E78E1" w:rsidRPr="00BE6BF1">
        <w:rPr>
          <w:rFonts w:ascii="Times New Roman" w:hAnsi="Times New Roman" w:cs="Times New Roman"/>
          <w:sz w:val="24"/>
          <w:szCs w:val="24"/>
        </w:rPr>
        <w:t>Sal</w:t>
      </w:r>
      <w:r w:rsidR="00CF3A03" w:rsidRPr="00BE6BF1">
        <w:rPr>
          <w:rFonts w:ascii="Times New Roman" w:hAnsi="Times New Roman" w:cs="Times New Roman"/>
          <w:sz w:val="24"/>
          <w:szCs w:val="24"/>
        </w:rPr>
        <w:t xml:space="preserve">, Bhirra, Karra, Bija, Harra, Amla, Khair, Neem, Baheda, and Karanj, teak, and other deciduous trees that line its banks. </w:t>
      </w:r>
      <w:r w:rsidR="00064C13" w:rsidRPr="00BE6BF1">
        <w:rPr>
          <w:rFonts w:ascii="Times New Roman" w:hAnsi="Times New Roman" w:cs="Times New Roman"/>
          <w:sz w:val="24"/>
          <w:szCs w:val="24"/>
        </w:rPr>
        <w:t xml:space="preserve">This ecologically significant reservoir boasts considerable </w:t>
      </w:r>
      <w:r w:rsidR="00064C13" w:rsidRPr="00BE6BF1">
        <w:rPr>
          <w:rFonts w:ascii="Times New Roman" w:hAnsi="Times New Roman" w:cs="Times New Roman"/>
          <w:sz w:val="24"/>
          <w:szCs w:val="24"/>
        </w:rPr>
        <w:lastRenderedPageBreak/>
        <w:t>natural beauty and a calming atmosphere, with its banks supporting a wide variety of plant and animal life</w:t>
      </w:r>
      <w:r w:rsidR="001C7568" w:rsidRPr="00BE6BF1">
        <w:rPr>
          <w:rFonts w:ascii="Times New Roman" w:hAnsi="Times New Roman" w:cs="Times New Roman"/>
          <w:sz w:val="24"/>
          <w:szCs w:val="24"/>
        </w:rPr>
        <w:t xml:space="preserve"> with spiders.</w:t>
      </w:r>
    </w:p>
    <w:p w14:paraId="664E1933" w14:textId="6486DCC0" w:rsidR="002927CC" w:rsidRPr="00BE6BF1" w:rsidRDefault="001C7568" w:rsidP="00925C82">
      <w:pPr>
        <w:spacing w:line="360" w:lineRule="auto"/>
        <w:rPr>
          <w:rFonts w:ascii="Times New Roman" w:hAnsi="Times New Roman" w:cs="Times New Roman"/>
          <w:b/>
          <w:bCs/>
          <w:sz w:val="24"/>
          <w:szCs w:val="24"/>
        </w:rPr>
      </w:pPr>
      <w:r w:rsidRPr="00BE6BF1">
        <w:rPr>
          <w:rFonts w:ascii="Times New Roman" w:hAnsi="Times New Roman" w:cs="Times New Roman"/>
          <w:b/>
          <w:bCs/>
          <w:sz w:val="24"/>
          <w:szCs w:val="24"/>
        </w:rPr>
        <w:t xml:space="preserve">2. </w:t>
      </w:r>
      <w:r w:rsidR="003C60C6" w:rsidRPr="00BE6BF1">
        <w:rPr>
          <w:rFonts w:ascii="Times New Roman" w:hAnsi="Times New Roman" w:cs="Times New Roman"/>
          <w:b/>
          <w:bCs/>
          <w:sz w:val="24"/>
          <w:szCs w:val="24"/>
        </w:rPr>
        <w:t>M</w:t>
      </w:r>
      <w:r w:rsidR="00631DB6">
        <w:rPr>
          <w:rFonts w:ascii="Times New Roman" w:hAnsi="Times New Roman" w:cs="Times New Roman"/>
          <w:b/>
          <w:bCs/>
          <w:sz w:val="24"/>
          <w:szCs w:val="24"/>
        </w:rPr>
        <w:t>ETHODOLOGY</w:t>
      </w:r>
    </w:p>
    <w:p w14:paraId="6F34FACE" w14:textId="02F43F16" w:rsidR="00C964F8" w:rsidRPr="00BE6BF1" w:rsidRDefault="001C7568" w:rsidP="00925C82">
      <w:pPr>
        <w:spacing w:line="360" w:lineRule="auto"/>
        <w:rPr>
          <w:rFonts w:ascii="Times New Roman" w:hAnsi="Times New Roman" w:cs="Times New Roman"/>
          <w:sz w:val="24"/>
          <w:szCs w:val="24"/>
        </w:rPr>
      </w:pPr>
      <w:r w:rsidRPr="00BE6BF1">
        <w:rPr>
          <w:rFonts w:ascii="Times New Roman" w:hAnsi="Times New Roman" w:cs="Times New Roman"/>
          <w:b/>
          <w:bCs/>
          <w:sz w:val="24"/>
          <w:szCs w:val="24"/>
        </w:rPr>
        <w:t xml:space="preserve">2.1 </w:t>
      </w:r>
      <w:r w:rsidR="00C964F8" w:rsidRPr="00BE6BF1">
        <w:rPr>
          <w:rFonts w:ascii="Times New Roman" w:hAnsi="Times New Roman" w:cs="Times New Roman"/>
          <w:b/>
          <w:bCs/>
          <w:sz w:val="24"/>
          <w:szCs w:val="24"/>
        </w:rPr>
        <w:t>S</w:t>
      </w:r>
      <w:r w:rsidR="00631DB6">
        <w:rPr>
          <w:rFonts w:ascii="Times New Roman" w:hAnsi="Times New Roman" w:cs="Times New Roman"/>
          <w:b/>
          <w:bCs/>
          <w:sz w:val="24"/>
          <w:szCs w:val="24"/>
        </w:rPr>
        <w:t>TUDY AREA</w:t>
      </w:r>
      <w:r w:rsidR="00C964F8" w:rsidRPr="00BE6BF1">
        <w:rPr>
          <w:rFonts w:ascii="Times New Roman" w:hAnsi="Times New Roman" w:cs="Times New Roman"/>
          <w:sz w:val="24"/>
          <w:szCs w:val="24"/>
        </w:rPr>
        <w:t xml:space="preserve">- The current study was conducted </w:t>
      </w:r>
      <w:bookmarkStart w:id="11" w:name="_Hlk209291006"/>
      <w:r w:rsidR="00C964F8" w:rsidRPr="00BE6BF1">
        <w:rPr>
          <w:rFonts w:ascii="Times New Roman" w:hAnsi="Times New Roman" w:cs="Times New Roman"/>
          <w:sz w:val="24"/>
          <w:szCs w:val="24"/>
        </w:rPr>
        <w:t xml:space="preserve">Putka Reservoir, situated in the Amakoni village in Sarangarh–Bilaigarh district of </w:t>
      </w:r>
      <w:bookmarkEnd w:id="11"/>
      <w:r w:rsidR="00C964F8" w:rsidRPr="00BE6BF1">
        <w:rPr>
          <w:rFonts w:ascii="Times New Roman" w:hAnsi="Times New Roman" w:cs="Times New Roman"/>
          <w:sz w:val="24"/>
          <w:szCs w:val="24"/>
        </w:rPr>
        <w:t>Chhattisgarh, India,</w:t>
      </w:r>
      <w:r w:rsidR="002927CC" w:rsidRPr="00BE6BF1">
        <w:rPr>
          <w:rFonts w:ascii="Times New Roman" w:hAnsi="Times New Roman" w:cs="Times New Roman"/>
          <w:sz w:val="24"/>
          <w:szCs w:val="24"/>
        </w:rPr>
        <w:t xml:space="preserve"> is a tranquil waterbody encompassed by tropical dry deciduous forests.  </w:t>
      </w:r>
      <w:r w:rsidR="00C964F8" w:rsidRPr="00BE6BF1">
        <w:rPr>
          <w:rFonts w:ascii="Times New Roman" w:hAnsi="Times New Roman" w:cs="Times New Roman"/>
          <w:sz w:val="24"/>
          <w:szCs w:val="24"/>
        </w:rPr>
        <w:t>The geographical coordinates of this area are 21° 35' 15.71'' N, 83° 4' 25.37'' W, and the elevation is 217 m (712 ft).</w:t>
      </w:r>
    </w:p>
    <w:tbl>
      <w:tblPr>
        <w:tblStyle w:val="TableGrid"/>
        <w:tblW w:w="0" w:type="auto"/>
        <w:tblLook w:val="04A0" w:firstRow="1" w:lastRow="0" w:firstColumn="1" w:lastColumn="0" w:noHBand="0" w:noVBand="1"/>
      </w:tblPr>
      <w:tblGrid>
        <w:gridCol w:w="9350"/>
      </w:tblGrid>
      <w:tr w:rsidR="00853151" w14:paraId="1F27597F" w14:textId="77777777" w:rsidTr="00853151">
        <w:tc>
          <w:tcPr>
            <w:tcW w:w="9350" w:type="dxa"/>
          </w:tcPr>
          <w:p w14:paraId="4CEC4531" w14:textId="445959B4" w:rsidR="00853151" w:rsidRDefault="00C24A58" w:rsidP="009F2185">
            <w:pPr>
              <w:rPr>
                <w:rFonts w:ascii="Times New Roman" w:hAnsi="Times New Roman" w:cs="Times New Roman"/>
                <w:b/>
                <w:bCs/>
                <w:sz w:val="24"/>
                <w:szCs w:val="24"/>
              </w:rPr>
            </w:pPr>
            <w:r>
              <w:rPr>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18656" behindDoc="0" locked="0" layoutInCell="1" allowOverlap="1" wp14:anchorId="32D32742" wp14:editId="224C21D8">
                      <wp:simplePos x="0" y="0"/>
                      <wp:positionH relativeFrom="column">
                        <wp:posOffset>3957035</wp:posOffset>
                      </wp:positionH>
                      <wp:positionV relativeFrom="paragraph">
                        <wp:posOffset>901870</wp:posOffset>
                      </wp:positionV>
                      <wp:extent cx="667800" cy="569160"/>
                      <wp:effectExtent l="57150" t="57150" r="56515" b="40640"/>
                      <wp:wrapNone/>
                      <wp:docPr id="2011178948" name="Ink 23"/>
                      <wp:cNvGraphicFramePr/>
                      <a:graphic xmlns:a="http://schemas.openxmlformats.org/drawingml/2006/main">
                        <a:graphicData uri="http://schemas.microsoft.com/office/word/2010/wordprocessingInk">
                          <w14:contentPart bwMode="auto" r:id="rId7">
                            <w14:nvContentPartPr>
                              <w14:cNvContentPartPr/>
                            </w14:nvContentPartPr>
                            <w14:xfrm>
                              <a:off x="0" y="0"/>
                              <a:ext cx="667800" cy="569160"/>
                            </w14:xfrm>
                          </w14:contentPart>
                        </a:graphicData>
                      </a:graphic>
                    </wp:anchor>
                  </w:drawing>
                </mc:Choice>
                <mc:Fallback>
                  <w:drawing>
                    <wp:anchor distT="0" distB="0" distL="114300" distR="114300" simplePos="0" relativeHeight="251718656" behindDoc="0" locked="0" layoutInCell="1" allowOverlap="1" wp14:anchorId="32D32742" wp14:editId="224C21D8">
                      <wp:simplePos x="0" y="0"/>
                      <wp:positionH relativeFrom="column">
                        <wp:posOffset>3957035</wp:posOffset>
                      </wp:positionH>
                      <wp:positionV relativeFrom="paragraph">
                        <wp:posOffset>901870</wp:posOffset>
                      </wp:positionV>
                      <wp:extent cx="667800" cy="569160"/>
                      <wp:effectExtent l="57150" t="57150" r="56515" b="40640"/>
                      <wp:wrapNone/>
                      <wp:docPr id="2011178948" name="Ink 23"/>
                      <wp:cNvGraphicFramePr/>
                      <a:graphic xmlns:a="http://schemas.openxmlformats.org/drawingml/2006/main">
                        <a:graphicData uri="http://schemas.openxmlformats.org/drawingml/2006/picture">
                          <pic:pic xmlns:pic="http://schemas.openxmlformats.org/drawingml/2006/picture">
                            <pic:nvPicPr>
                              <pic:cNvPr id="2011178948" name="Ink 23"/>
                              <pic:cNvPicPr/>
                            </pic:nvPicPr>
                            <pic:blipFill>
                              <a:blip r:embed="rId8"/>
                              <a:stretch>
                                <a:fillRect/>
                              </a:stretch>
                            </pic:blipFill>
                            <pic:spPr>
                              <a:xfrm>
                                <a:off x="0" y="0"/>
                                <a:ext cx="685430" cy="586800"/>
                              </a:xfrm>
                              <a:prstGeom prst="rect">
                                <a:avLst/>
                              </a:prstGeom>
                            </pic:spPr>
                          </pic:pic>
                        </a:graphicData>
                      </a:graphic>
                    </wp:anchor>
                  </w:drawing>
                </mc:Fallback>
              </mc:AlternateContent>
            </w:r>
            <w:r w:rsidR="00B85327">
              <w:rPr>
                <w:noProof/>
                <w:lang w:val="en-IN" w:eastAsia="en-IN"/>
              </w:rPr>
              <mc:AlternateContent>
                <mc:Choice Requires="wps">
                  <w:drawing>
                    <wp:anchor distT="0" distB="0" distL="114300" distR="114300" simplePos="0" relativeHeight="251717632" behindDoc="0" locked="0" layoutInCell="1" allowOverlap="1" wp14:anchorId="569D39FF" wp14:editId="1952F6E4">
                      <wp:simplePos x="0" y="0"/>
                      <wp:positionH relativeFrom="column">
                        <wp:posOffset>4357369</wp:posOffset>
                      </wp:positionH>
                      <wp:positionV relativeFrom="paragraph">
                        <wp:posOffset>1336676</wp:posOffset>
                      </wp:positionV>
                      <wp:extent cx="523875" cy="1009650"/>
                      <wp:effectExtent l="0" t="0" r="47625" b="57150"/>
                      <wp:wrapNone/>
                      <wp:docPr id="288977092" name="Straight Arrow Connector 22"/>
                      <wp:cNvGraphicFramePr/>
                      <a:graphic xmlns:a="http://schemas.openxmlformats.org/drawingml/2006/main">
                        <a:graphicData uri="http://schemas.microsoft.com/office/word/2010/wordprocessingShape">
                          <wps:wsp>
                            <wps:cNvCnPr/>
                            <wps:spPr>
                              <a:xfrm>
                                <a:off x="0" y="0"/>
                                <a:ext cx="523875"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ADB57" id="_x0000_t32" coordsize="21600,21600" o:spt="32" o:oned="t" path="m,l21600,21600e" filled="f">
                      <v:path arrowok="t" fillok="f" o:connecttype="none"/>
                      <o:lock v:ext="edit" shapetype="t"/>
                    </v:shapetype>
                    <v:shape id="Straight Arrow Connector 22" o:spid="_x0000_s1026" type="#_x0000_t32" style="position:absolute;margin-left:343.1pt;margin-top:105.25pt;width:41.25pt;height: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" strokecolor="#4579b8 [3044]">
                      <v:stroke endarrow="block"/>
                    </v:shape>
                  </w:pict>
                </mc:Fallback>
              </mc:AlternateContent>
            </w:r>
            <w:r w:rsidR="00B85327">
              <w:rPr>
                <w:noProof/>
                <w:lang w:val="en-IN" w:eastAsia="en-IN"/>
              </w:rPr>
              <mc:AlternateContent>
                <mc:Choice Requires="wps">
                  <w:drawing>
                    <wp:anchor distT="0" distB="0" distL="114300" distR="114300" simplePos="0" relativeHeight="251716608" behindDoc="0" locked="0" layoutInCell="1" allowOverlap="1" wp14:anchorId="4E89FAAD" wp14:editId="2755F73E">
                      <wp:simplePos x="0" y="0"/>
                      <wp:positionH relativeFrom="column">
                        <wp:posOffset>1471295</wp:posOffset>
                      </wp:positionH>
                      <wp:positionV relativeFrom="paragraph">
                        <wp:posOffset>1851025</wp:posOffset>
                      </wp:positionV>
                      <wp:extent cx="3048000" cy="781050"/>
                      <wp:effectExtent l="0" t="0" r="76200" b="76200"/>
                      <wp:wrapNone/>
                      <wp:docPr id="1570503346" name="Straight Arrow Connector 21"/>
                      <wp:cNvGraphicFramePr/>
                      <a:graphic xmlns:a="http://schemas.openxmlformats.org/drawingml/2006/main">
                        <a:graphicData uri="http://schemas.microsoft.com/office/word/2010/wordprocessingShape">
                          <wps:wsp>
                            <wps:cNvCnPr/>
                            <wps:spPr>
                              <a:xfrm>
                                <a:off x="0" y="0"/>
                                <a:ext cx="30480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7AC93" id="Straight Arrow Connector 21" o:spid="_x0000_s1026" type="#_x0000_t32" style="position:absolute;margin-left:115.85pt;margin-top:145.75pt;width:240pt;height:6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" strokecolor="#4579b8 [3044]">
                      <v:stroke endarrow="block"/>
                    </v:shape>
                  </w:pict>
                </mc:Fallback>
              </mc:AlternateContent>
            </w:r>
            <w:r w:rsidR="00B85327">
              <w:rPr>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15584" behindDoc="0" locked="0" layoutInCell="1" allowOverlap="1" wp14:anchorId="50C1BBA8" wp14:editId="33C4519F">
                      <wp:simplePos x="0" y="0"/>
                      <wp:positionH relativeFrom="column">
                        <wp:posOffset>1451610</wp:posOffset>
                      </wp:positionH>
                      <wp:positionV relativeFrom="paragraph">
                        <wp:posOffset>1840865</wp:posOffset>
                      </wp:positionV>
                      <wp:extent cx="48620" cy="28935"/>
                      <wp:effectExtent l="0" t="0" r="0" b="0"/>
                      <wp:wrapNone/>
                      <wp:docPr id="2048527113" name="Ink 20"/>
                      <wp:cNvGraphicFramePr/>
                      <a:graphic xmlns:a="http://schemas.openxmlformats.org/drawingml/2006/main">
                        <a:graphicData uri="http://schemas.microsoft.com/office/word/2010/wordprocessingInk">
                          <w14:contentPart bwMode="auto" r:id="rId9">
                            <w14:nvContentPartPr>
                              <w14:cNvContentPartPr/>
                            </w14:nvContentPartPr>
                            <w14:xfrm>
                              <a:off x="0" y="0"/>
                              <a:ext cx="48620" cy="28935"/>
                            </w14:xfrm>
                          </w14:contentPart>
                        </a:graphicData>
                      </a:graphic>
                    </wp:anchor>
                  </w:drawing>
                </mc:Choice>
                <mc:Fallback>
                  <w:drawing>
                    <wp:anchor distT="0" distB="0" distL="114300" distR="114300" simplePos="0" relativeHeight="251715584" behindDoc="0" locked="0" layoutInCell="1" allowOverlap="1" wp14:anchorId="50C1BBA8" wp14:editId="33C4519F">
                      <wp:simplePos x="0" y="0"/>
                      <wp:positionH relativeFrom="column">
                        <wp:posOffset>1451610</wp:posOffset>
                      </wp:positionH>
                      <wp:positionV relativeFrom="paragraph">
                        <wp:posOffset>1840865</wp:posOffset>
                      </wp:positionV>
                      <wp:extent cx="48620" cy="28935"/>
                      <wp:effectExtent l="0" t="0" r="0" b="0"/>
                      <wp:wrapNone/>
                      <wp:docPr id="2048527113" name="Ink 20"/>
                      <wp:cNvGraphicFramePr/>
                      <a:graphic xmlns:a="http://schemas.openxmlformats.org/drawingml/2006/main">
                        <a:graphicData uri="http://schemas.openxmlformats.org/drawingml/2006/picture">
                          <pic:pic xmlns:pic="http://schemas.openxmlformats.org/drawingml/2006/picture">
                            <pic:nvPicPr>
                              <pic:cNvPr id="2048527113" name="Ink 20"/>
                              <pic:cNvPicPr/>
                            </pic:nvPicPr>
                            <pic:blipFill>
                              <a:blip r:embed="rId10"/>
                              <a:stretch>
                                <a:fillRect/>
                              </a:stretch>
                            </pic:blipFill>
                            <pic:spPr>
                              <a:xfrm>
                                <a:off x="0" y="0"/>
                                <a:ext cx="66267" cy="137080"/>
                              </a:xfrm>
                              <a:prstGeom prst="rect">
                                <a:avLst/>
                              </a:prstGeom>
                            </pic:spPr>
                          </pic:pic>
                        </a:graphicData>
                      </a:graphic>
                    </wp:anchor>
                  </w:drawing>
                </mc:Fallback>
              </mc:AlternateContent>
            </w:r>
            <w:r w:rsidR="00643397">
              <w:rPr>
                <w:noProof/>
                <w:lang w:val="en-IN" w:eastAsia="en-IN"/>
              </w:rPr>
              <w:drawing>
                <wp:anchor distT="0" distB="0" distL="114300" distR="114300" simplePos="0" relativeHeight="251704320" behindDoc="0" locked="0" layoutInCell="1" allowOverlap="1" wp14:anchorId="70E82483" wp14:editId="47CD6681">
                  <wp:simplePos x="0" y="0"/>
                  <wp:positionH relativeFrom="column">
                    <wp:posOffset>3119120</wp:posOffset>
                  </wp:positionH>
                  <wp:positionV relativeFrom="paragraph">
                    <wp:posOffset>50800</wp:posOffset>
                  </wp:positionV>
                  <wp:extent cx="2590800" cy="1790700"/>
                  <wp:effectExtent l="57150" t="57150" r="57150" b="57150"/>
                  <wp:wrapNone/>
                  <wp:docPr id="607832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404" b="16435"/>
                          <a:stretch/>
                        </pic:blipFill>
                        <pic:spPr bwMode="auto">
                          <a:xfrm>
                            <a:off x="0" y="0"/>
                            <a:ext cx="2590800" cy="1790700"/>
                          </a:xfrm>
                          <a:prstGeom prst="rect">
                            <a:avLst/>
                          </a:prstGeom>
                          <a:noFill/>
                          <a:ln w="5715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151">
              <w:rPr>
                <w:rFonts w:ascii="Times New Roman" w:hAnsi="Times New Roman" w:cs="Times New Roman"/>
                <w:noProof/>
                <w:sz w:val="24"/>
                <w:szCs w:val="24"/>
                <w:lang w:val="en-IN" w:eastAsia="en-IN"/>
              </w:rPr>
              <w:drawing>
                <wp:inline distT="0" distB="0" distL="0" distR="0" wp14:anchorId="13D6443F" wp14:editId="2F168E06">
                  <wp:extent cx="3057525" cy="3457575"/>
                  <wp:effectExtent l="19050" t="19050" r="28575" b="28575"/>
                  <wp:docPr id="1790425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3457575"/>
                          </a:xfrm>
                          <a:prstGeom prst="rect">
                            <a:avLst/>
                          </a:prstGeom>
                          <a:noFill/>
                          <a:ln w="19050">
                            <a:solidFill>
                              <a:srgbClr val="7030A0"/>
                            </a:solidFill>
                          </a:ln>
                        </pic:spPr>
                      </pic:pic>
                    </a:graphicData>
                  </a:graphic>
                </wp:inline>
              </w:drawing>
            </w:r>
            <w:r w:rsidR="00643397" w:rsidRPr="00350E53">
              <w:rPr>
                <w:rFonts w:ascii="Times New Roman" w:hAnsi="Times New Roman" w:cs="Times New Roman"/>
                <w:noProof/>
                <w:sz w:val="24"/>
                <w:szCs w:val="24"/>
                <w:highlight w:val="magenta"/>
                <w:lang w:val="en-IN" w:eastAsia="en-IN"/>
              </w:rPr>
              <w:drawing>
                <wp:inline distT="0" distB="0" distL="0" distR="0" wp14:anchorId="35849114" wp14:editId="4EA1BB30">
                  <wp:extent cx="2552700" cy="1750060"/>
                  <wp:effectExtent l="57150" t="57150" r="57150" b="59690"/>
                  <wp:docPr id="733409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750060"/>
                          </a:xfrm>
                          <a:prstGeom prst="rect">
                            <a:avLst/>
                          </a:prstGeom>
                          <a:noFill/>
                          <a:ln w="57150">
                            <a:solidFill>
                              <a:srgbClr val="7030A0"/>
                            </a:solidFill>
                          </a:ln>
                          <a:effectLst/>
                        </pic:spPr>
                      </pic:pic>
                    </a:graphicData>
                  </a:graphic>
                </wp:inline>
              </w:drawing>
            </w:r>
          </w:p>
        </w:tc>
      </w:tr>
    </w:tbl>
    <w:p w14:paraId="7B5091D3" w14:textId="60785E71" w:rsidR="00B610D7" w:rsidRDefault="00351DFB" w:rsidP="009F2185">
      <w:pPr>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705344" behindDoc="0" locked="0" layoutInCell="1" allowOverlap="1" wp14:anchorId="04CBF2AD" wp14:editId="40EDD3F3">
                <wp:simplePos x="0" y="0"/>
                <wp:positionH relativeFrom="margin">
                  <wp:posOffset>66675</wp:posOffset>
                </wp:positionH>
                <wp:positionV relativeFrom="paragraph">
                  <wp:posOffset>-98425</wp:posOffset>
                </wp:positionV>
                <wp:extent cx="5772150" cy="295275"/>
                <wp:effectExtent l="0" t="0" r="19050" b="28575"/>
                <wp:wrapNone/>
                <wp:docPr id="820732021" name="Rectangle 10"/>
                <wp:cNvGraphicFramePr/>
                <a:graphic xmlns:a="http://schemas.openxmlformats.org/drawingml/2006/main">
                  <a:graphicData uri="http://schemas.microsoft.com/office/word/2010/wordprocessingShape">
                    <wps:wsp>
                      <wps:cNvSpPr/>
                      <wps:spPr>
                        <a:xfrm>
                          <a:off x="0" y="0"/>
                          <a:ext cx="57721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61107B" w14:textId="7AF2F159" w:rsidR="00351DFB" w:rsidRPr="00956544" w:rsidRDefault="00351DFB" w:rsidP="00351DFB">
                            <w:pPr>
                              <w:jc w:val="center"/>
                              <w:rPr>
                                <w:b/>
                                <w:bCs/>
                              </w:rPr>
                            </w:pPr>
                            <w:r w:rsidRPr="00956544">
                              <w:rPr>
                                <w:b/>
                                <w:bCs/>
                              </w:rPr>
                              <w:t>Study Area -India- Chhattisgarh-Sarangarh-A</w:t>
                            </w:r>
                            <w:r w:rsidR="00956544" w:rsidRPr="00956544">
                              <w:rPr>
                                <w:b/>
                                <w:bCs/>
                              </w:rPr>
                              <w:t>makoni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CBF2AD" id="Rectangle 10" o:spid="_x0000_s1026" style="position:absolute;margin-left:5.25pt;margin-top:-7.75pt;width:454.5pt;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" fillcolor="white [3201]" strokecolor="#f79646 [3209]" strokeweight="2pt">
                <v:textbox>
                  <w:txbxContent>
                    <w:p w14:paraId="3E61107B" w14:textId="7AF2F159" w:rsidR="00351DFB" w:rsidRPr="00956544" w:rsidRDefault="00351DFB" w:rsidP="00351DFB">
                      <w:pPr>
                        <w:jc w:val="center"/>
                        <w:rPr>
                          <w:b/>
                          <w:bCs/>
                        </w:rPr>
                      </w:pPr>
                      <w:r w:rsidRPr="00956544">
                        <w:rPr>
                          <w:b/>
                          <w:bCs/>
                        </w:rPr>
                        <w:t>Study Area -India- Chhattisgarh-Sarangarh-A</w:t>
                      </w:r>
                      <w:r w:rsidR="00956544" w:rsidRPr="00956544">
                        <w:rPr>
                          <w:b/>
                          <w:bCs/>
                        </w:rPr>
                        <w:t>makoni Reservoir</w:t>
                      </w:r>
                    </w:p>
                  </w:txbxContent>
                </v:textbox>
                <w10:wrap anchorx="margin"/>
              </v:rect>
            </w:pict>
          </mc:Fallback>
        </mc:AlternateContent>
      </w:r>
    </w:p>
    <w:tbl>
      <w:tblPr>
        <w:tblStyle w:val="TableGrid"/>
        <w:tblW w:w="0" w:type="auto"/>
        <w:tblLook w:val="04A0" w:firstRow="1" w:lastRow="0" w:firstColumn="1" w:lastColumn="0" w:noHBand="0" w:noVBand="1"/>
      </w:tblPr>
      <w:tblGrid>
        <w:gridCol w:w="4967"/>
        <w:gridCol w:w="4609"/>
      </w:tblGrid>
      <w:tr w:rsidR="00BA5D72" w14:paraId="5A49598A" w14:textId="77777777" w:rsidTr="00BA5D72">
        <w:tc>
          <w:tcPr>
            <w:tcW w:w="4859" w:type="dxa"/>
          </w:tcPr>
          <w:p w14:paraId="0FEB46CD" w14:textId="7D85A4FB" w:rsidR="00BA5D72" w:rsidRDefault="00BA5D72" w:rsidP="009F2185">
            <w:pPr>
              <w:rPr>
                <w:rFonts w:ascii="Times New Roman" w:hAnsi="Times New Roman" w:cs="Times New Roman"/>
                <w:b/>
                <w:bCs/>
                <w:sz w:val="24"/>
                <w:szCs w:val="24"/>
              </w:rPr>
            </w:pPr>
            <w:r>
              <w:rPr>
                <w:noProof/>
                <w:lang w:val="en-IN" w:eastAsia="en-IN"/>
              </w:rPr>
              <w:drawing>
                <wp:anchor distT="0" distB="0" distL="114300" distR="114300" simplePos="0" relativeHeight="251720704" behindDoc="1" locked="0" layoutInCell="1" allowOverlap="1" wp14:anchorId="5A73E7C2" wp14:editId="5F9A2B6B">
                  <wp:simplePos x="0" y="0"/>
                  <wp:positionH relativeFrom="column">
                    <wp:posOffset>-43180</wp:posOffset>
                  </wp:positionH>
                  <wp:positionV relativeFrom="paragraph">
                    <wp:posOffset>24130</wp:posOffset>
                  </wp:positionV>
                  <wp:extent cx="3028950" cy="1828800"/>
                  <wp:effectExtent l="0" t="0" r="0" b="0"/>
                  <wp:wrapTight wrapText="bothSides">
                    <wp:wrapPolygon edited="0">
                      <wp:start x="0" y="0"/>
                      <wp:lineTo x="0" y="21375"/>
                      <wp:lineTo x="21464" y="21375"/>
                      <wp:lineTo x="21464" y="0"/>
                      <wp:lineTo x="0" y="0"/>
                    </wp:wrapPolygon>
                  </wp:wrapTight>
                  <wp:docPr id="850197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1828800"/>
                          </a:xfrm>
                          <a:prstGeom prst="rect">
                            <a:avLst/>
                          </a:prstGeom>
                          <a:noFill/>
                        </pic:spPr>
                      </pic:pic>
                    </a:graphicData>
                  </a:graphic>
                  <wp14:sizeRelH relativeFrom="margin">
                    <wp14:pctWidth>0</wp14:pctWidth>
                  </wp14:sizeRelH>
                  <wp14:sizeRelV relativeFrom="margin">
                    <wp14:pctHeight>0</wp14:pctHeight>
                  </wp14:sizeRelV>
                </wp:anchor>
              </w:drawing>
            </w:r>
            <w:r w:rsidR="00CC07C2">
              <w:rPr>
                <w:rFonts w:ascii="Times New Roman" w:hAnsi="Times New Roman" w:cs="Times New Roman"/>
                <w:b/>
                <w:bCs/>
                <w:sz w:val="24"/>
                <w:szCs w:val="24"/>
              </w:rPr>
              <w:t xml:space="preserve">Study Area- </w:t>
            </w:r>
            <w:r w:rsidR="00CC07C2" w:rsidRPr="00CC07C2">
              <w:rPr>
                <w:rFonts w:ascii="Times New Roman" w:hAnsi="Times New Roman" w:cs="Times New Roman"/>
                <w:b/>
                <w:bCs/>
                <w:sz w:val="24"/>
                <w:szCs w:val="24"/>
              </w:rPr>
              <w:t>Amakoni Reservoir</w:t>
            </w:r>
          </w:p>
        </w:tc>
        <w:tc>
          <w:tcPr>
            <w:tcW w:w="4491" w:type="dxa"/>
          </w:tcPr>
          <w:p w14:paraId="5007E782" w14:textId="0B5CC0EA" w:rsidR="00BA5D72" w:rsidRDefault="00BA5D72" w:rsidP="009F2185">
            <w:pPr>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inline distT="0" distB="0" distL="0" distR="0" wp14:anchorId="1150A3E3" wp14:editId="08854A2A">
                  <wp:extent cx="2790825" cy="1876425"/>
                  <wp:effectExtent l="0" t="0" r="9525" b="9525"/>
                  <wp:docPr id="20339447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pic:spPr>
                      </pic:pic>
                    </a:graphicData>
                  </a:graphic>
                </wp:inline>
              </w:drawing>
            </w:r>
          </w:p>
        </w:tc>
      </w:tr>
    </w:tbl>
    <w:p w14:paraId="3BB4DD06" w14:textId="2D1C4622" w:rsidR="003B7E77" w:rsidRDefault="003B7E77" w:rsidP="003B7E77">
      <w:pPr>
        <w:pStyle w:val="NormalWeb"/>
        <w:spacing w:line="360" w:lineRule="auto"/>
        <w:jc w:val="both"/>
      </w:pPr>
      <w:r>
        <w:rPr>
          <w:b/>
          <w:bCs/>
        </w:rPr>
        <w:lastRenderedPageBreak/>
        <w:t xml:space="preserve">2.2 CLIMATE OF STUDY AREA- </w:t>
      </w:r>
      <w:r>
        <w:t>The climate of a region plays a crucial role in shaping the biodiversity of its spider population, impacting both the variety of species present and their numbers throughout the different seasons. The town of Sarangarh is located at an altitude of 231.33 meters, which is equivalent to 758.96 feet, above the average sea level. In terms of rainfall, Sarangarh experiences an average annual precipitation of approximately 46.69 millimetres, which translates to about 1.84 inches. This rainfall is distributed across the year, occurring on roughly 34.92 days annually, which means that rainfall is experienced around 9.57% of the time. The overall climate in this district is characterized by a relatively high average annual temperature, reaching about 30.28 degrees Celsius, or 86.5 degrees Fahrenheit. These climatic factors collectively influence the spider communities found in the Sarangarh area, affecting their distribution, behavior, and overall ecological balance. The interplay of temperature, rainfall, and altitude creates a specific environmental niche that supports certain spider species and influences their seasonal cycles of activity and reproduction.</w:t>
      </w:r>
    </w:p>
    <w:p w14:paraId="466B1210" w14:textId="171523EC" w:rsidR="003C60C6" w:rsidRPr="00BE6BF1" w:rsidRDefault="00B610D7" w:rsidP="009F2185">
      <w:pPr>
        <w:rPr>
          <w:rFonts w:ascii="Times New Roman" w:hAnsi="Times New Roman" w:cs="Times New Roman"/>
          <w:sz w:val="24"/>
          <w:szCs w:val="24"/>
        </w:rPr>
      </w:pPr>
      <w:r>
        <w:rPr>
          <w:rFonts w:ascii="Times New Roman" w:hAnsi="Times New Roman" w:cs="Times New Roman"/>
          <w:b/>
          <w:bCs/>
          <w:sz w:val="24"/>
          <w:szCs w:val="24"/>
        </w:rPr>
        <w:t>2</w:t>
      </w:r>
      <w:r w:rsidR="001C7568" w:rsidRPr="00BE6BF1">
        <w:rPr>
          <w:rFonts w:ascii="Times New Roman" w:hAnsi="Times New Roman" w:cs="Times New Roman"/>
          <w:b/>
          <w:bCs/>
          <w:sz w:val="24"/>
          <w:szCs w:val="24"/>
        </w:rPr>
        <w:t>.</w:t>
      </w:r>
      <w:r w:rsidR="001F3774">
        <w:rPr>
          <w:rFonts w:ascii="Times New Roman" w:hAnsi="Times New Roman" w:cs="Times New Roman"/>
          <w:b/>
          <w:bCs/>
          <w:sz w:val="24"/>
          <w:szCs w:val="24"/>
        </w:rPr>
        <w:t>3</w:t>
      </w:r>
      <w:r w:rsidR="001C7568" w:rsidRPr="00BE6BF1">
        <w:rPr>
          <w:rFonts w:ascii="Times New Roman" w:hAnsi="Times New Roman" w:cs="Times New Roman"/>
          <w:b/>
          <w:bCs/>
          <w:sz w:val="24"/>
          <w:szCs w:val="24"/>
        </w:rPr>
        <w:t xml:space="preserve"> </w:t>
      </w:r>
      <w:r w:rsidR="003C60C6" w:rsidRPr="00BE6BF1">
        <w:rPr>
          <w:rFonts w:ascii="Times New Roman" w:hAnsi="Times New Roman" w:cs="Times New Roman"/>
          <w:b/>
          <w:bCs/>
          <w:sz w:val="24"/>
          <w:szCs w:val="24"/>
        </w:rPr>
        <w:t>S</w:t>
      </w:r>
      <w:r w:rsidR="00631DB6">
        <w:rPr>
          <w:rFonts w:ascii="Times New Roman" w:hAnsi="Times New Roman" w:cs="Times New Roman"/>
          <w:b/>
          <w:bCs/>
          <w:sz w:val="24"/>
          <w:szCs w:val="24"/>
        </w:rPr>
        <w:t>AMPLING METHOD</w:t>
      </w:r>
      <w:r w:rsidR="00E81DDD" w:rsidRPr="00BE6BF1">
        <w:rPr>
          <w:rFonts w:ascii="Times New Roman" w:hAnsi="Times New Roman" w:cs="Times New Roman"/>
          <w:b/>
          <w:bCs/>
          <w:sz w:val="24"/>
          <w:szCs w:val="24"/>
        </w:rPr>
        <w:t>-</w:t>
      </w:r>
      <w:r w:rsidR="003C60C6" w:rsidRPr="00BE6BF1">
        <w:rPr>
          <w:rFonts w:ascii="Times New Roman" w:hAnsi="Times New Roman" w:cs="Times New Roman"/>
          <w:sz w:val="24"/>
          <w:szCs w:val="24"/>
        </w:rPr>
        <w:t xml:space="preserve"> </w:t>
      </w:r>
      <w:r w:rsidR="009C30A8" w:rsidRPr="00BE6BF1">
        <w:rPr>
          <w:rFonts w:ascii="Times New Roman" w:hAnsi="Times New Roman" w:cs="Times New Roman"/>
          <w:sz w:val="24"/>
          <w:szCs w:val="24"/>
        </w:rPr>
        <w:t xml:space="preserve">This study was conducted across all three sessions (summer, rainy, and winter) from </w:t>
      </w:r>
      <w:r w:rsidR="0086798D">
        <w:rPr>
          <w:rFonts w:ascii="Times New Roman" w:hAnsi="Times New Roman" w:cs="Times New Roman"/>
          <w:sz w:val="24"/>
          <w:szCs w:val="24"/>
        </w:rPr>
        <w:t>December</w:t>
      </w:r>
      <w:r w:rsidR="009C30A8" w:rsidRPr="00BE6BF1">
        <w:rPr>
          <w:rFonts w:ascii="Times New Roman" w:hAnsi="Times New Roman" w:cs="Times New Roman"/>
          <w:sz w:val="24"/>
          <w:szCs w:val="24"/>
        </w:rPr>
        <w:t xml:space="preserve"> 2024 to </w:t>
      </w:r>
      <w:r w:rsidR="0086798D">
        <w:rPr>
          <w:rFonts w:ascii="Times New Roman" w:hAnsi="Times New Roman" w:cs="Times New Roman"/>
          <w:sz w:val="24"/>
          <w:szCs w:val="24"/>
        </w:rPr>
        <w:t>November</w:t>
      </w:r>
      <w:r w:rsidR="009C30A8" w:rsidRPr="00BE6BF1">
        <w:rPr>
          <w:rFonts w:ascii="Times New Roman" w:hAnsi="Times New Roman" w:cs="Times New Roman"/>
          <w:sz w:val="24"/>
          <w:szCs w:val="24"/>
        </w:rPr>
        <w:t xml:space="preserve"> 2025.</w:t>
      </w:r>
      <w:r w:rsidR="00153AC9" w:rsidRPr="00BE6BF1">
        <w:rPr>
          <w:rFonts w:ascii="Times New Roman" w:hAnsi="Times New Roman" w:cs="Times New Roman"/>
          <w:sz w:val="24"/>
          <w:szCs w:val="24"/>
        </w:rPr>
        <w:t xml:space="preserve"> </w:t>
      </w:r>
      <w:r w:rsidR="003C60C6" w:rsidRPr="00BE6BF1">
        <w:rPr>
          <w:rFonts w:ascii="Times New Roman" w:hAnsi="Times New Roman" w:cs="Times New Roman"/>
          <w:sz w:val="24"/>
          <w:szCs w:val="24"/>
        </w:rPr>
        <w:t>The following techniques were employed for specimen collection:</w:t>
      </w:r>
    </w:p>
    <w:p w14:paraId="5B2AC59A" w14:textId="77777777" w:rsidR="00B544BE" w:rsidRPr="00BE6BF1" w:rsidRDefault="005136D4" w:rsidP="009F2185">
      <w:pPr>
        <w:rPr>
          <w:rFonts w:ascii="Times New Roman" w:hAnsi="Times New Roman" w:cs="Times New Roman"/>
          <w:sz w:val="24"/>
          <w:szCs w:val="24"/>
        </w:rPr>
      </w:pPr>
      <w:r w:rsidRPr="00BE6BF1">
        <w:rPr>
          <w:rFonts w:ascii="Times New Roman" w:hAnsi="Times New Roman" w:cs="Times New Roman"/>
          <w:b/>
          <w:bCs/>
          <w:sz w:val="24"/>
          <w:szCs w:val="24"/>
        </w:rPr>
        <w:t xml:space="preserve">a. </w:t>
      </w:r>
      <w:r w:rsidR="003C60C6" w:rsidRPr="00BE6BF1">
        <w:rPr>
          <w:rFonts w:ascii="Times New Roman" w:hAnsi="Times New Roman" w:cs="Times New Roman"/>
          <w:b/>
          <w:bCs/>
          <w:sz w:val="24"/>
          <w:szCs w:val="24"/>
        </w:rPr>
        <w:t>Ground-hand Collection:</w:t>
      </w:r>
      <w:r w:rsidR="003C60C6" w:rsidRPr="00BE6BF1">
        <w:rPr>
          <w:rFonts w:ascii="Times New Roman" w:hAnsi="Times New Roman" w:cs="Times New Roman"/>
          <w:sz w:val="24"/>
          <w:szCs w:val="24"/>
        </w:rPr>
        <w:t xml:space="preserve"> This method was utilized to collect spiders observed on the ground surface.</w:t>
      </w:r>
    </w:p>
    <w:p w14:paraId="04D99466" w14:textId="439F8E81" w:rsidR="009C30A8" w:rsidRPr="00BE6BF1" w:rsidRDefault="005136D4" w:rsidP="009F2185">
      <w:pPr>
        <w:rPr>
          <w:rFonts w:ascii="Times New Roman" w:hAnsi="Times New Roman" w:cs="Times New Roman"/>
          <w:b/>
          <w:bCs/>
          <w:sz w:val="24"/>
          <w:szCs w:val="24"/>
        </w:rPr>
      </w:pPr>
      <w:r w:rsidRPr="00BE6BF1">
        <w:rPr>
          <w:rFonts w:ascii="Times New Roman" w:hAnsi="Times New Roman" w:cs="Times New Roman"/>
          <w:b/>
          <w:bCs/>
          <w:sz w:val="24"/>
          <w:szCs w:val="24"/>
        </w:rPr>
        <w:t xml:space="preserve">b. </w:t>
      </w:r>
      <w:r w:rsidR="003C60C6" w:rsidRPr="00BE6BF1">
        <w:rPr>
          <w:rFonts w:ascii="Times New Roman" w:hAnsi="Times New Roman" w:cs="Times New Roman"/>
          <w:b/>
          <w:bCs/>
          <w:sz w:val="24"/>
          <w:szCs w:val="24"/>
        </w:rPr>
        <w:t>Aerial Hand Collection:</w:t>
      </w:r>
      <w:r w:rsidR="003C60C6" w:rsidRPr="00BE6BF1">
        <w:rPr>
          <w:rFonts w:ascii="Times New Roman" w:hAnsi="Times New Roman" w:cs="Times New Roman"/>
          <w:sz w:val="24"/>
          <w:szCs w:val="24"/>
        </w:rPr>
        <w:t xml:space="preserve"> This method was employed to collect web-building and free-living spiders from the foliage, herbaceous plants, stems</w:t>
      </w:r>
      <w:r w:rsidR="003C60C6" w:rsidRPr="00BE6BF1">
        <w:rPr>
          <w:rFonts w:ascii="Times New Roman" w:hAnsi="Times New Roman" w:cs="Times New Roman"/>
          <w:b/>
          <w:bCs/>
          <w:sz w:val="24"/>
          <w:szCs w:val="24"/>
        </w:rPr>
        <w:t xml:space="preserve"> </w:t>
      </w:r>
      <w:r w:rsidR="003C60C6" w:rsidRPr="00BE6BF1">
        <w:rPr>
          <w:rFonts w:ascii="Times New Roman" w:hAnsi="Times New Roman" w:cs="Times New Roman"/>
          <w:sz w:val="24"/>
          <w:szCs w:val="24"/>
        </w:rPr>
        <w:t>of living or dead shrubs, and tree bark.</w:t>
      </w:r>
      <w:r w:rsidR="009C30A8" w:rsidRPr="00BE6BF1">
        <w:rPr>
          <w:rFonts w:ascii="Times New Roman" w:hAnsi="Times New Roman" w:cs="Times New Roman"/>
          <w:b/>
          <w:bCs/>
          <w:sz w:val="24"/>
          <w:szCs w:val="24"/>
        </w:rPr>
        <w:t xml:space="preserve"> </w:t>
      </w:r>
    </w:p>
    <w:p w14:paraId="47B5DECC" w14:textId="77AC0BEE" w:rsidR="003C60C6" w:rsidRPr="00BE6BF1" w:rsidRDefault="005136D4" w:rsidP="001C7568">
      <w:pPr>
        <w:spacing w:line="360" w:lineRule="auto"/>
        <w:jc w:val="both"/>
        <w:rPr>
          <w:rFonts w:ascii="Times New Roman" w:hAnsi="Times New Roman" w:cs="Times New Roman"/>
          <w:sz w:val="24"/>
          <w:szCs w:val="24"/>
        </w:rPr>
      </w:pPr>
      <w:bookmarkStart w:id="12" w:name="_Hlk208844732"/>
      <w:r w:rsidRPr="00BE6BF1">
        <w:rPr>
          <w:rFonts w:ascii="Times New Roman" w:hAnsi="Times New Roman" w:cs="Times New Roman"/>
          <w:b/>
          <w:bCs/>
          <w:sz w:val="24"/>
          <w:szCs w:val="24"/>
        </w:rPr>
        <w:t xml:space="preserve">c. </w:t>
      </w:r>
      <w:r w:rsidR="009C30A8" w:rsidRPr="00BE6BF1">
        <w:rPr>
          <w:rFonts w:ascii="Times New Roman" w:hAnsi="Times New Roman" w:cs="Times New Roman"/>
          <w:b/>
          <w:bCs/>
          <w:sz w:val="24"/>
          <w:szCs w:val="24"/>
        </w:rPr>
        <w:t>Active visual surveys</w:t>
      </w:r>
      <w:r w:rsidR="009C30A8" w:rsidRPr="00BE6BF1">
        <w:rPr>
          <w:rFonts w:ascii="Times New Roman" w:hAnsi="Times New Roman" w:cs="Times New Roman"/>
          <w:sz w:val="24"/>
          <w:szCs w:val="24"/>
        </w:rPr>
        <w:t xml:space="preserve"> </w:t>
      </w:r>
      <w:bookmarkEnd w:id="12"/>
      <w:r w:rsidR="009C30A8" w:rsidRPr="00BE6BF1">
        <w:rPr>
          <w:rFonts w:ascii="Times New Roman" w:hAnsi="Times New Roman" w:cs="Times New Roman"/>
          <w:sz w:val="24"/>
          <w:szCs w:val="24"/>
        </w:rPr>
        <w:t>- Active visual surveys were conducted within the habitat to locate spiders. Specimens were collected from ground-level and subterranean locations, as well as above-ground microhabitats, including folded leaves, plant branches, bark, rock surfaces, and grassland, in a collection vial.</w:t>
      </w:r>
    </w:p>
    <w:p w14:paraId="4E99E8C7" w14:textId="2368BD2F" w:rsidR="00507017" w:rsidRPr="00BE6BF1" w:rsidRDefault="005136D4" w:rsidP="001C7568">
      <w:pPr>
        <w:spacing w:line="360" w:lineRule="auto"/>
        <w:jc w:val="both"/>
        <w:rPr>
          <w:rFonts w:ascii="Times New Roman" w:hAnsi="Times New Roman" w:cs="Times New Roman"/>
          <w:sz w:val="24"/>
          <w:szCs w:val="24"/>
        </w:rPr>
      </w:pPr>
      <w:bookmarkStart w:id="13" w:name="_Hlk208949927"/>
      <w:r w:rsidRPr="00BE6BF1">
        <w:rPr>
          <w:rFonts w:ascii="Times New Roman" w:hAnsi="Times New Roman" w:cs="Times New Roman"/>
          <w:b/>
          <w:bCs/>
          <w:sz w:val="24"/>
          <w:szCs w:val="24"/>
        </w:rPr>
        <w:t xml:space="preserve">d. </w:t>
      </w:r>
      <w:r w:rsidR="00507017" w:rsidRPr="00BE6BF1">
        <w:rPr>
          <w:rFonts w:ascii="Times New Roman" w:hAnsi="Times New Roman" w:cs="Times New Roman"/>
          <w:b/>
          <w:bCs/>
          <w:sz w:val="24"/>
          <w:szCs w:val="24"/>
        </w:rPr>
        <w:t>Litter sampling</w:t>
      </w:r>
      <w:r w:rsidR="00507017" w:rsidRPr="00BE6BF1">
        <w:rPr>
          <w:rFonts w:ascii="Times New Roman" w:hAnsi="Times New Roman" w:cs="Times New Roman"/>
          <w:sz w:val="24"/>
          <w:szCs w:val="24"/>
        </w:rPr>
        <w:t xml:space="preserve"> -Litter sampling </w:t>
      </w:r>
      <w:bookmarkEnd w:id="13"/>
      <w:r w:rsidR="00507017" w:rsidRPr="00BE6BF1">
        <w:rPr>
          <w:rFonts w:ascii="Times New Roman" w:hAnsi="Times New Roman" w:cs="Times New Roman"/>
          <w:sz w:val="24"/>
          <w:szCs w:val="24"/>
        </w:rPr>
        <w:t xml:space="preserve">involves to the gathering arachnids specifically from the litter layer of an environment. </w:t>
      </w:r>
    </w:p>
    <w:p w14:paraId="3A615F49" w14:textId="234EFC4C" w:rsidR="00507017" w:rsidRPr="00BE6BF1" w:rsidRDefault="00507017" w:rsidP="00507017">
      <w:pPr>
        <w:spacing w:line="360" w:lineRule="auto"/>
        <w:jc w:val="both"/>
        <w:rPr>
          <w:rFonts w:ascii="Times New Roman" w:hAnsi="Times New Roman" w:cs="Times New Roman"/>
          <w:sz w:val="24"/>
          <w:szCs w:val="24"/>
        </w:rPr>
      </w:pPr>
      <w:r w:rsidRPr="00590499">
        <w:rPr>
          <w:rFonts w:ascii="Times New Roman" w:hAnsi="Times New Roman" w:cs="Times New Roman"/>
          <w:b/>
          <w:bCs/>
          <w:sz w:val="24"/>
          <w:szCs w:val="24"/>
        </w:rPr>
        <w:t>2.3.</w:t>
      </w:r>
      <w:r w:rsidRPr="00BE6BF1">
        <w:rPr>
          <w:rFonts w:ascii="Times New Roman" w:hAnsi="Times New Roman" w:cs="Times New Roman"/>
          <w:sz w:val="24"/>
          <w:szCs w:val="24"/>
        </w:rPr>
        <w:t xml:space="preserve"> </w:t>
      </w:r>
      <w:r w:rsidRPr="00BE6BF1">
        <w:rPr>
          <w:rFonts w:ascii="Times New Roman" w:hAnsi="Times New Roman" w:cs="Times New Roman"/>
          <w:b/>
          <w:bCs/>
          <w:sz w:val="24"/>
          <w:szCs w:val="24"/>
        </w:rPr>
        <w:t>P</w:t>
      </w:r>
      <w:r w:rsidR="00631DB6">
        <w:rPr>
          <w:rFonts w:ascii="Times New Roman" w:hAnsi="Times New Roman" w:cs="Times New Roman"/>
          <w:b/>
          <w:bCs/>
          <w:sz w:val="24"/>
          <w:szCs w:val="24"/>
        </w:rPr>
        <w:t>HOTOGRAPHY</w:t>
      </w:r>
      <w:r w:rsidR="00A442B5">
        <w:rPr>
          <w:rFonts w:ascii="Times New Roman" w:hAnsi="Times New Roman" w:cs="Times New Roman"/>
          <w:b/>
          <w:bCs/>
          <w:sz w:val="24"/>
          <w:szCs w:val="24"/>
        </w:rPr>
        <w:t xml:space="preserve"> AND IDENTIFICATION</w:t>
      </w:r>
    </w:p>
    <w:p w14:paraId="183EC305" w14:textId="2600EEAB" w:rsidR="00F542BC" w:rsidRDefault="00F542BC" w:rsidP="0011726B">
      <w:pPr>
        <w:jc w:val="both"/>
        <w:rPr>
          <w:rFonts w:ascii="Times New Roman" w:hAnsi="Times New Roman" w:cs="Times New Roman"/>
          <w:sz w:val="24"/>
          <w:szCs w:val="24"/>
        </w:rPr>
      </w:pPr>
      <w:r w:rsidRPr="00F542BC">
        <w:rPr>
          <w:rFonts w:ascii="Times New Roman" w:hAnsi="Times New Roman" w:cs="Times New Roman"/>
          <w:sz w:val="24"/>
          <w:szCs w:val="24"/>
        </w:rPr>
        <w:t xml:space="preserve">All spiders observed were photographed using a digital single-lens reflex (DSLR) camera and a Vivo mobile application. Following photographic documentation, collected spiders were released back into their natural habitats. Deceased specimens were preserved in 70% ethanol. Data </w:t>
      </w:r>
      <w:r w:rsidRPr="00F542BC">
        <w:rPr>
          <w:rFonts w:ascii="Times New Roman" w:hAnsi="Times New Roman" w:cs="Times New Roman"/>
          <w:sz w:val="24"/>
          <w:szCs w:val="24"/>
        </w:rPr>
        <w:lastRenderedPageBreak/>
        <w:t>regarding collected specimens, including date and location, were recorded, and morphological features were clearly observed and documented.</w:t>
      </w:r>
    </w:p>
    <w:p w14:paraId="7C867AB4" w14:textId="19F6DEF0" w:rsidR="00F542BC" w:rsidRDefault="00F542BC" w:rsidP="0011726B">
      <w:pPr>
        <w:jc w:val="both"/>
        <w:rPr>
          <w:rFonts w:ascii="Times New Roman" w:hAnsi="Times New Roman" w:cs="Times New Roman"/>
          <w:sz w:val="24"/>
          <w:szCs w:val="24"/>
        </w:rPr>
      </w:pPr>
      <w:r w:rsidRPr="00F542BC">
        <w:rPr>
          <w:rFonts w:ascii="Times New Roman" w:hAnsi="Times New Roman" w:cs="Times New Roman"/>
          <w:sz w:val="24"/>
          <w:szCs w:val="24"/>
        </w:rPr>
        <w:t>Spider specimens were identified using established taxonomic keys and morphological characteristics, following the guidelines in the published literature (Pocock, 1900; Tikader, 1975, 1987; Tikader &amp; Malhotra, 1980; Barrion &amp; Litsinger, 1995; Majumder, 2004; Gajbe, 2008; Platnick, 2013; Peter &amp; Sebastian, 2009).</w:t>
      </w:r>
    </w:p>
    <w:p w14:paraId="50F921D8" w14:textId="1DEE52BF" w:rsidR="0011726B" w:rsidRDefault="0011726B" w:rsidP="0011726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36"/>
        <w:gridCol w:w="4840"/>
      </w:tblGrid>
      <w:tr w:rsidR="00403C6C" w14:paraId="042ECD51" w14:textId="77777777" w:rsidTr="00BA5D72">
        <w:tc>
          <w:tcPr>
            <w:tcW w:w="4625" w:type="dxa"/>
          </w:tcPr>
          <w:p w14:paraId="15EE8EAE" w14:textId="49E5117B" w:rsidR="00403C6C" w:rsidRDefault="007130CA" w:rsidP="00086AF3">
            <w:pPr>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722752" behindDoc="0" locked="0" layoutInCell="1" allowOverlap="1" wp14:anchorId="73DC6ABB" wp14:editId="7E442DE4">
                      <wp:simplePos x="0" y="0"/>
                      <wp:positionH relativeFrom="column">
                        <wp:posOffset>2461895</wp:posOffset>
                      </wp:positionH>
                      <wp:positionV relativeFrom="paragraph">
                        <wp:posOffset>1459230</wp:posOffset>
                      </wp:positionV>
                      <wp:extent cx="352425" cy="409575"/>
                      <wp:effectExtent l="0" t="0" r="28575" b="28575"/>
                      <wp:wrapNone/>
                      <wp:docPr id="909280410" name="Oval 26"/>
                      <wp:cNvGraphicFramePr/>
                      <a:graphic xmlns:a="http://schemas.openxmlformats.org/drawingml/2006/main">
                        <a:graphicData uri="http://schemas.microsoft.com/office/word/2010/wordprocessingShape">
                          <wps:wsp>
                            <wps:cNvSpPr/>
                            <wps:spPr>
                              <a:xfrm>
                                <a:off x="0" y="0"/>
                                <a:ext cx="352425" cy="4095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464EDFC" w14:textId="5A01AF13" w:rsidR="007130CA" w:rsidRDefault="007130CA" w:rsidP="007130CA">
                                  <w:pPr>
                                    <w:jc w:val="center"/>
                                  </w:pPr>
                                  <w:r w:rsidRPr="007130CA">
                                    <w:rPr>
                                      <w:sz w:val="24"/>
                                      <w:szCs w:val="24"/>
                                    </w:rPr>
                                    <w:t>a</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DC6ABB" id="Oval 26" o:spid="_x0000_s1027" style="position:absolute;margin-left:193.85pt;margin-top:114.9pt;width:27.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" fillcolor="white [3201]" strokecolor="#f79646 [3209]" strokeweight="2pt">
                      <v:textbox>
                        <w:txbxContent>
                          <w:p w14:paraId="1464EDFC" w14:textId="5A01AF13" w:rsidR="007130CA" w:rsidRDefault="007130CA" w:rsidP="007130CA">
                            <w:pPr>
                              <w:jc w:val="center"/>
                            </w:pPr>
                            <w:r w:rsidRPr="007130CA">
                              <w:rPr>
                                <w:sz w:val="24"/>
                                <w:szCs w:val="24"/>
                              </w:rPr>
                              <w:t>a</w:t>
                            </w:r>
                            <w:r>
                              <w:t>a</w:t>
                            </w:r>
                          </w:p>
                        </w:txbxContent>
                      </v:textbox>
                    </v:oval>
                  </w:pict>
                </mc:Fallback>
              </mc:AlternateContent>
            </w:r>
            <w:r w:rsidR="009E1810" w:rsidRPr="009E1810">
              <w:rPr>
                <w:rFonts w:ascii="Times New Roman" w:hAnsi="Times New Roman" w:cs="Times New Roman"/>
                <w:b/>
                <w:bCs/>
                <w:noProof/>
                <w:sz w:val="24"/>
                <w:szCs w:val="24"/>
                <w:lang w:val="en-IN" w:eastAsia="en-IN"/>
              </w:rPr>
              <w:drawing>
                <wp:inline distT="0" distB="0" distL="0" distR="0" wp14:anchorId="52A9DB85" wp14:editId="0F4E1990">
                  <wp:extent cx="2828925" cy="1895475"/>
                  <wp:effectExtent l="0" t="0" r="9525" b="9525"/>
                  <wp:docPr id="1460998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66" t="8309" r="19751" b="4992"/>
                          <a:stretch/>
                        </pic:blipFill>
                        <pic:spPr bwMode="auto">
                          <a:xfrm>
                            <a:off x="0" y="0"/>
                            <a:ext cx="2828925" cy="1895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14:paraId="7BE46620" w14:textId="0D3B98FD" w:rsidR="00403C6C" w:rsidRDefault="007130CA" w:rsidP="00086AF3">
            <w:pPr>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723776" behindDoc="0" locked="0" layoutInCell="1" allowOverlap="1" wp14:anchorId="4268C979" wp14:editId="254D9FA9">
                      <wp:simplePos x="0" y="0"/>
                      <wp:positionH relativeFrom="column">
                        <wp:posOffset>2553970</wp:posOffset>
                      </wp:positionH>
                      <wp:positionV relativeFrom="paragraph">
                        <wp:posOffset>1497330</wp:posOffset>
                      </wp:positionV>
                      <wp:extent cx="333375" cy="371475"/>
                      <wp:effectExtent l="0" t="0" r="28575" b="28575"/>
                      <wp:wrapNone/>
                      <wp:docPr id="1593168225" name="Oval 27"/>
                      <wp:cNvGraphicFramePr/>
                      <a:graphic xmlns:a="http://schemas.openxmlformats.org/drawingml/2006/main">
                        <a:graphicData uri="http://schemas.microsoft.com/office/word/2010/wordprocessingShape">
                          <wps:wsp>
                            <wps:cNvSpPr/>
                            <wps:spPr>
                              <a:xfrm rot="10800000" flipH="1" flipV="1">
                                <a:off x="0" y="0"/>
                                <a:ext cx="333375" cy="371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373EBDB" w14:textId="350A3506" w:rsidR="007130CA" w:rsidRDefault="007130CA" w:rsidP="007130C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68C979" id="Oval 27" o:spid="_x0000_s1028" style="position:absolute;margin-left:201.1pt;margin-top:117.9pt;width:26.25pt;height:29.25pt;rotation:18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" fillcolor="white [3201]" strokecolor="#f79646 [3209]" strokeweight="2pt">
                      <v:textbox>
                        <w:txbxContent>
                          <w:p w14:paraId="5373EBDB" w14:textId="350A3506" w:rsidR="007130CA" w:rsidRDefault="007130CA" w:rsidP="007130CA">
                            <w:pPr>
                              <w:jc w:val="center"/>
                            </w:pPr>
                            <w:r>
                              <w:t>b</w:t>
                            </w:r>
                          </w:p>
                        </w:txbxContent>
                      </v:textbox>
                    </v:oval>
                  </w:pict>
                </mc:Fallback>
              </mc:AlternateContent>
            </w:r>
            <w:r w:rsidR="00403C6C">
              <w:rPr>
                <w:rFonts w:ascii="Times New Roman" w:hAnsi="Times New Roman" w:cs="Times New Roman"/>
                <w:b/>
                <w:bCs/>
                <w:noProof/>
                <w:sz w:val="24"/>
                <w:szCs w:val="24"/>
                <w:lang w:val="en-IN" w:eastAsia="en-IN"/>
              </w:rPr>
              <w:drawing>
                <wp:inline distT="0" distB="0" distL="0" distR="0" wp14:anchorId="244F69FB" wp14:editId="15816FDE">
                  <wp:extent cx="2990850" cy="1877695"/>
                  <wp:effectExtent l="0" t="0" r="0" b="8255"/>
                  <wp:docPr id="115085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877695"/>
                          </a:xfrm>
                          <a:prstGeom prst="rect">
                            <a:avLst/>
                          </a:prstGeom>
                          <a:noFill/>
                        </pic:spPr>
                      </pic:pic>
                    </a:graphicData>
                  </a:graphic>
                </wp:inline>
              </w:drawing>
            </w:r>
          </w:p>
        </w:tc>
      </w:tr>
      <w:tr w:rsidR="00403C6C" w14:paraId="5838CAE1" w14:textId="77777777" w:rsidTr="00BA5D72">
        <w:tc>
          <w:tcPr>
            <w:tcW w:w="4625" w:type="dxa"/>
          </w:tcPr>
          <w:p w14:paraId="1287614A" w14:textId="3CC682C9" w:rsidR="00403C6C" w:rsidRDefault="007130CA" w:rsidP="00086AF3">
            <w:pPr>
              <w:rPr>
                <w:rFonts w:ascii="Times New Roman" w:hAnsi="Times New Roman" w:cs="Times New Roman"/>
                <w:b/>
                <w:bCs/>
                <w:sz w:val="24"/>
                <w:szCs w:val="24"/>
              </w:rPr>
            </w:pPr>
            <w:r>
              <w:rPr>
                <w:noProof/>
                <w:lang w:val="en-IN" w:eastAsia="en-IN"/>
              </w:rPr>
              <mc:AlternateContent>
                <mc:Choice Requires="wps">
                  <w:drawing>
                    <wp:anchor distT="0" distB="0" distL="114300" distR="114300" simplePos="0" relativeHeight="251724800" behindDoc="0" locked="0" layoutInCell="1" allowOverlap="1" wp14:anchorId="26942CCB" wp14:editId="701A1C40">
                      <wp:simplePos x="0" y="0"/>
                      <wp:positionH relativeFrom="column">
                        <wp:posOffset>2433320</wp:posOffset>
                      </wp:positionH>
                      <wp:positionV relativeFrom="paragraph">
                        <wp:posOffset>1424304</wp:posOffset>
                      </wp:positionV>
                      <wp:extent cx="333375" cy="390525"/>
                      <wp:effectExtent l="0" t="0" r="28575" b="28575"/>
                      <wp:wrapNone/>
                      <wp:docPr id="1854280438" name="Oval 28"/>
                      <wp:cNvGraphicFramePr/>
                      <a:graphic xmlns:a="http://schemas.openxmlformats.org/drawingml/2006/main">
                        <a:graphicData uri="http://schemas.microsoft.com/office/word/2010/wordprocessingShape">
                          <wps:wsp>
                            <wps:cNvSpPr/>
                            <wps:spPr>
                              <a:xfrm>
                                <a:off x="0" y="0"/>
                                <a:ext cx="333375"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2BF4DD8" w14:textId="34BAB9B6" w:rsidR="007130CA" w:rsidRDefault="007130CA" w:rsidP="007130C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942CCB" id="Oval 28" o:spid="_x0000_s1029" style="position:absolute;margin-left:191.6pt;margin-top:112.15pt;width:26.2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" fillcolor="white [3201]" strokecolor="#f79646 [3209]" strokeweight="2pt">
                      <v:textbox>
                        <w:txbxContent>
                          <w:p w14:paraId="32BF4DD8" w14:textId="34BAB9B6" w:rsidR="007130CA" w:rsidRDefault="007130CA" w:rsidP="007130CA">
                            <w:pPr>
                              <w:jc w:val="center"/>
                            </w:pPr>
                            <w:r>
                              <w:t>c</w:t>
                            </w:r>
                          </w:p>
                        </w:txbxContent>
                      </v:textbox>
                    </v:oval>
                  </w:pict>
                </mc:Fallback>
              </mc:AlternateContent>
            </w:r>
            <w:r w:rsidR="00403C6C" w:rsidRPr="002B0E42">
              <w:rPr>
                <w:noProof/>
                <w:lang w:val="en-IN" w:eastAsia="en-IN"/>
              </w:rPr>
              <w:drawing>
                <wp:inline distT="0" distB="0" distL="0" distR="0" wp14:anchorId="0B51D5A7" wp14:editId="33D6048D">
                  <wp:extent cx="2924175" cy="1855470"/>
                  <wp:effectExtent l="0" t="0" r="0" b="0"/>
                  <wp:docPr id="1011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29" t="30984" r="21955" b="33034"/>
                          <a:stretch/>
                        </pic:blipFill>
                        <pic:spPr bwMode="auto">
                          <a:xfrm>
                            <a:off x="0" y="0"/>
                            <a:ext cx="2956953" cy="1876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14:paraId="6EAC0495" w14:textId="30ED738E" w:rsidR="00403C6C" w:rsidRDefault="001F3774" w:rsidP="00086AF3">
            <w:pPr>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721728" behindDoc="0" locked="0" layoutInCell="1" allowOverlap="1" wp14:anchorId="7C9A0DA3" wp14:editId="2ADC298C">
                      <wp:simplePos x="0" y="0"/>
                      <wp:positionH relativeFrom="margin">
                        <wp:posOffset>-3008630</wp:posOffset>
                      </wp:positionH>
                      <wp:positionV relativeFrom="paragraph">
                        <wp:posOffset>1838325</wp:posOffset>
                      </wp:positionV>
                      <wp:extent cx="5886450" cy="323850"/>
                      <wp:effectExtent l="0" t="0" r="19050" b="19050"/>
                      <wp:wrapNone/>
                      <wp:docPr id="1338991418" name="Rectangle 25"/>
                      <wp:cNvGraphicFramePr/>
                      <a:graphic xmlns:a="http://schemas.openxmlformats.org/drawingml/2006/main">
                        <a:graphicData uri="http://schemas.microsoft.com/office/word/2010/wordprocessingShape">
                          <wps:wsp>
                            <wps:cNvSpPr/>
                            <wps:spPr>
                              <a:xfrm rot="10800000" flipV="1">
                                <a:off x="0" y="0"/>
                                <a:ext cx="58864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FF0D7A" w14:textId="2CBC93BE" w:rsidR="007130CA" w:rsidRDefault="007130CA" w:rsidP="007130CA">
                                  <w:pPr>
                                    <w:jc w:val="center"/>
                                  </w:pPr>
                                  <w:r>
                                    <w:t>Plate-1</w:t>
                                  </w:r>
                                  <w:r w:rsidR="00423CD6">
                                    <w:t>-</w:t>
                                  </w:r>
                                  <w:r>
                                    <w:t xml:space="preserve"> a </w:t>
                                  </w:r>
                                  <w:r w:rsidR="00423CD6" w:rsidRPr="00423CD6">
                                    <w:t xml:space="preserve">Heteropoda </w:t>
                                  </w:r>
                                  <w:r w:rsidR="009949A8" w:rsidRPr="00423CD6">
                                    <w:t>venatoria,</w:t>
                                  </w:r>
                                  <w:r w:rsidR="00423CD6">
                                    <w:t xml:space="preserve"> </w:t>
                                  </w:r>
                                  <w:r>
                                    <w:t>b -</w:t>
                                  </w:r>
                                  <w:r w:rsidR="00423CD6" w:rsidRPr="00423CD6">
                                    <w:t xml:space="preserve"> Telamonia dimidiate</w:t>
                                  </w:r>
                                  <w:r w:rsidR="00423CD6">
                                    <w:t xml:space="preserve">, </w:t>
                                  </w:r>
                                  <w:r>
                                    <w:t>c</w:t>
                                  </w:r>
                                  <w:r w:rsidR="00423CD6" w:rsidRPr="00423CD6">
                                    <w:t xml:space="preserve"> Leucauge decorata</w:t>
                                  </w:r>
                                  <w:r w:rsidR="00423CD6">
                                    <w:t>,</w:t>
                                  </w:r>
                                  <w:r>
                                    <w:t>- d-</w:t>
                                  </w:r>
                                  <w:r w:rsidRPr="007130CA">
                                    <w:t xml:space="preserve"> Phintella vittata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A0DA3" id="Rectangle 25" o:spid="_x0000_s1030" style="position:absolute;margin-left:-236.9pt;margin-top:144.75pt;width:463.5pt;height:25.5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" fillcolor="white [3201]" strokecolor="#f79646 [3209]" strokeweight="2pt">
                      <v:textbox>
                        <w:txbxContent>
                          <w:p w14:paraId="53FF0D7A" w14:textId="2CBC93BE" w:rsidR="007130CA" w:rsidRDefault="007130CA" w:rsidP="007130CA">
                            <w:pPr>
                              <w:jc w:val="center"/>
                            </w:pPr>
                            <w:r>
                              <w:t>Plate-1</w:t>
                            </w:r>
                            <w:r w:rsidR="00423CD6">
                              <w:t>-</w:t>
                            </w:r>
                            <w:r>
                              <w:t xml:space="preserve"> a </w:t>
                            </w:r>
                            <w:r w:rsidR="00423CD6" w:rsidRPr="00423CD6">
                              <w:t xml:space="preserve">Heteropoda </w:t>
                            </w:r>
                            <w:r w:rsidR="009949A8" w:rsidRPr="00423CD6">
                              <w:t>venatoria,</w:t>
                            </w:r>
                            <w:r w:rsidR="00423CD6">
                              <w:t xml:space="preserve"> </w:t>
                            </w:r>
                            <w:r>
                              <w:t>b -</w:t>
                            </w:r>
                            <w:r w:rsidR="00423CD6" w:rsidRPr="00423CD6">
                              <w:t xml:space="preserve"> Telamonia dimidiate</w:t>
                            </w:r>
                            <w:r w:rsidR="00423CD6">
                              <w:t xml:space="preserve">, </w:t>
                            </w:r>
                            <w:r>
                              <w:t>c</w:t>
                            </w:r>
                            <w:r w:rsidR="00423CD6" w:rsidRPr="00423CD6">
                              <w:t xml:space="preserve"> Leucauge decorata</w:t>
                            </w:r>
                            <w:r w:rsidR="00423CD6">
                              <w:t>,</w:t>
                            </w:r>
                            <w:r>
                              <w:t>- d-</w:t>
                            </w:r>
                            <w:r w:rsidRPr="007130CA">
                              <w:t xml:space="preserve"> Phintella vittata</w:t>
                            </w:r>
                          </w:p>
                        </w:txbxContent>
                      </v:textbox>
                      <w10:wrap anchorx="margin"/>
                    </v:rect>
                  </w:pict>
                </mc:Fallback>
              </mc:AlternateContent>
            </w:r>
            <w:r w:rsidR="007130CA">
              <w:rPr>
                <w:rFonts w:ascii="Times New Roman" w:hAnsi="Times New Roman" w:cs="Times New Roman"/>
                <w:noProof/>
                <w:sz w:val="24"/>
                <w:szCs w:val="24"/>
                <w:lang w:val="en-IN" w:eastAsia="en-IN"/>
              </w:rPr>
              <mc:AlternateContent>
                <mc:Choice Requires="wps">
                  <w:drawing>
                    <wp:anchor distT="0" distB="0" distL="114300" distR="114300" simplePos="0" relativeHeight="251725824" behindDoc="0" locked="0" layoutInCell="1" allowOverlap="1" wp14:anchorId="20A31DA4" wp14:editId="10A75C66">
                      <wp:simplePos x="0" y="0"/>
                      <wp:positionH relativeFrom="column">
                        <wp:posOffset>2515869</wp:posOffset>
                      </wp:positionH>
                      <wp:positionV relativeFrom="paragraph">
                        <wp:posOffset>1462405</wp:posOffset>
                      </wp:positionV>
                      <wp:extent cx="333375" cy="352425"/>
                      <wp:effectExtent l="0" t="0" r="28575" b="28575"/>
                      <wp:wrapNone/>
                      <wp:docPr id="1615298608" name="Oval 29"/>
                      <wp:cNvGraphicFramePr/>
                      <a:graphic xmlns:a="http://schemas.openxmlformats.org/drawingml/2006/main">
                        <a:graphicData uri="http://schemas.microsoft.com/office/word/2010/wordprocessingShape">
                          <wps:wsp>
                            <wps:cNvSpPr/>
                            <wps:spPr>
                              <a:xfrm>
                                <a:off x="0" y="0"/>
                                <a:ext cx="333375" cy="3524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691C10A" w14:textId="7F907EA1" w:rsidR="007130CA" w:rsidRDefault="007130CA" w:rsidP="007130CA">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A31DA4" id="Oval 29" o:spid="_x0000_s1031" style="position:absolute;margin-left:198.1pt;margin-top:115.15pt;width:26.2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" fillcolor="white [3201]" strokecolor="#f79646 [3209]" strokeweight="2pt">
                      <v:textbox>
                        <w:txbxContent>
                          <w:p w14:paraId="3691C10A" w14:textId="7F907EA1" w:rsidR="007130CA" w:rsidRDefault="007130CA" w:rsidP="007130CA">
                            <w:pPr>
                              <w:jc w:val="center"/>
                            </w:pPr>
                            <w:r>
                              <w:t>d</w:t>
                            </w:r>
                          </w:p>
                        </w:txbxContent>
                      </v:textbox>
                    </v:oval>
                  </w:pict>
                </mc:Fallback>
              </mc:AlternateContent>
            </w:r>
            <w:r w:rsidR="009E1810">
              <w:rPr>
                <w:rFonts w:ascii="Times New Roman" w:hAnsi="Times New Roman" w:cs="Times New Roman"/>
                <w:noProof/>
                <w:sz w:val="24"/>
                <w:szCs w:val="24"/>
                <w:lang w:val="en-IN" w:eastAsia="en-IN"/>
              </w:rPr>
              <w:drawing>
                <wp:inline distT="0" distB="0" distL="0" distR="0" wp14:anchorId="6A970C2E" wp14:editId="1F6A577B">
                  <wp:extent cx="2895600" cy="1809750"/>
                  <wp:effectExtent l="0" t="0" r="0" b="0"/>
                  <wp:docPr id="2130051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pic:spPr>
                      </pic:pic>
                    </a:graphicData>
                  </a:graphic>
                </wp:inline>
              </w:drawing>
            </w:r>
          </w:p>
        </w:tc>
      </w:tr>
    </w:tbl>
    <w:p w14:paraId="1BFC61BC" w14:textId="437D1723" w:rsidR="007130CA" w:rsidRDefault="007130CA" w:rsidP="00086AF3">
      <w:pPr>
        <w:rPr>
          <w:rFonts w:ascii="Times New Roman" w:hAnsi="Times New Roman" w:cs="Times New Roman"/>
          <w:b/>
          <w:bCs/>
          <w:sz w:val="24"/>
          <w:szCs w:val="24"/>
        </w:rPr>
      </w:pPr>
    </w:p>
    <w:p w14:paraId="2D50E0FF" w14:textId="76B8734E" w:rsidR="00086AF3" w:rsidRPr="00A442B5" w:rsidRDefault="00A442B5" w:rsidP="00086AF3">
      <w:pPr>
        <w:rPr>
          <w:rFonts w:ascii="Times New Roman" w:hAnsi="Times New Roman" w:cs="Times New Roman"/>
          <w:b/>
          <w:bCs/>
          <w:sz w:val="24"/>
          <w:szCs w:val="24"/>
        </w:rPr>
      </w:pPr>
      <w:r w:rsidRPr="00A442B5">
        <w:rPr>
          <w:rFonts w:ascii="Times New Roman" w:hAnsi="Times New Roman" w:cs="Times New Roman"/>
          <w:b/>
          <w:bCs/>
          <w:sz w:val="24"/>
          <w:szCs w:val="24"/>
        </w:rPr>
        <w:t>2</w:t>
      </w:r>
      <w:r>
        <w:rPr>
          <w:rFonts w:ascii="Times New Roman" w:hAnsi="Times New Roman" w:cs="Times New Roman"/>
          <w:b/>
          <w:bCs/>
          <w:sz w:val="24"/>
          <w:szCs w:val="24"/>
        </w:rPr>
        <w:t>.</w:t>
      </w:r>
      <w:r w:rsidRPr="00A442B5">
        <w:rPr>
          <w:rFonts w:ascii="Times New Roman" w:hAnsi="Times New Roman" w:cs="Times New Roman"/>
          <w:b/>
          <w:bCs/>
          <w:sz w:val="24"/>
          <w:szCs w:val="24"/>
        </w:rPr>
        <w:t>3</w:t>
      </w:r>
      <w:r>
        <w:rPr>
          <w:rFonts w:ascii="Times New Roman" w:hAnsi="Times New Roman" w:cs="Times New Roman"/>
          <w:b/>
          <w:bCs/>
          <w:sz w:val="24"/>
          <w:szCs w:val="24"/>
        </w:rPr>
        <w:t>.</w:t>
      </w:r>
      <w:r w:rsidRPr="00A442B5">
        <w:rPr>
          <w:rFonts w:ascii="Times New Roman" w:hAnsi="Times New Roman" w:cs="Times New Roman"/>
          <w:b/>
          <w:bCs/>
          <w:sz w:val="24"/>
          <w:szCs w:val="24"/>
        </w:rPr>
        <w:t xml:space="preserve"> CALCULATION- </w:t>
      </w:r>
    </w:p>
    <w:p w14:paraId="5EF7AD23" w14:textId="6B6401A6" w:rsidR="00FC6584" w:rsidRPr="00A57DE4" w:rsidRDefault="00151507" w:rsidP="00086AF3">
      <w:pPr>
        <w:rPr>
          <w:b/>
          <w:bCs/>
        </w:rPr>
      </w:pPr>
      <w:r w:rsidRPr="0011726B">
        <w:rPr>
          <w:rFonts w:ascii="Times New Roman" w:hAnsi="Times New Roman" w:cs="Times New Roman"/>
          <w:sz w:val="24"/>
          <w:szCs w:val="24"/>
        </w:rPr>
        <w:t xml:space="preserve"> </w:t>
      </w:r>
      <w:r w:rsidR="00FC6584" w:rsidRPr="008F089A">
        <w:rPr>
          <w:rFonts w:ascii="Times New Roman" w:hAnsi="Times New Roman" w:cs="Times New Roman"/>
          <w:sz w:val="20"/>
        </w:rPr>
        <w:t>Table for calcula</w:t>
      </w:r>
      <w:r w:rsidR="00FC6584">
        <w:rPr>
          <w:rFonts w:ascii="Times New Roman" w:hAnsi="Times New Roman" w:cs="Times New Roman"/>
          <w:sz w:val="20"/>
        </w:rPr>
        <w:t xml:space="preserve">tions Biodiversity </w:t>
      </w:r>
      <w:r w:rsidR="00FC6584" w:rsidRPr="008F089A">
        <w:rPr>
          <w:rFonts w:ascii="Times New Roman" w:hAnsi="Times New Roman" w:cs="Times New Roman"/>
          <w:sz w:val="20"/>
        </w:rPr>
        <w:t>of following samples</w:t>
      </w:r>
      <w:r w:rsidR="00FC6584">
        <w:rPr>
          <w:rFonts w:ascii="Times New Roman" w:hAnsi="Times New Roman" w:cs="Times New Roman"/>
          <w:sz w:val="20"/>
        </w:rPr>
        <w:t xml:space="preserve"> from the </w:t>
      </w:r>
      <w:r w:rsidR="00086AF3">
        <w:rPr>
          <w:rFonts w:ascii="Times New Roman" w:hAnsi="Times New Roman" w:cs="Times New Roman"/>
          <w:sz w:val="20"/>
        </w:rPr>
        <w:t>area:</w:t>
      </w:r>
      <w:r w:rsidR="00FC6584">
        <w:rPr>
          <w:rFonts w:ascii="Times New Roman" w:hAnsi="Times New Roman" w:cs="Times New Roman"/>
          <w:sz w:val="20"/>
        </w:rPr>
        <w:t xml:space="preserve"> </w:t>
      </w:r>
      <w:r w:rsidR="00FC6584" w:rsidRPr="00551CD5">
        <w:rPr>
          <w:b/>
          <w:bCs/>
        </w:rPr>
        <w:t>Amakoni reservoir</w:t>
      </w:r>
    </w:p>
    <w:tbl>
      <w:tblPr>
        <w:tblStyle w:val="TableGrid"/>
        <w:tblW w:w="9231" w:type="dxa"/>
        <w:tblLayout w:type="fixed"/>
        <w:tblLook w:val="04A0" w:firstRow="1" w:lastRow="0" w:firstColumn="1" w:lastColumn="0" w:noHBand="0" w:noVBand="1"/>
      </w:tblPr>
      <w:tblGrid>
        <w:gridCol w:w="1823"/>
        <w:gridCol w:w="1251"/>
        <w:gridCol w:w="962"/>
        <w:gridCol w:w="962"/>
        <w:gridCol w:w="1251"/>
        <w:gridCol w:w="1347"/>
        <w:gridCol w:w="673"/>
        <w:gridCol w:w="962"/>
      </w:tblGrid>
      <w:tr w:rsidR="007A67C3" w14:paraId="7915851D" w14:textId="74A77F4C" w:rsidTr="00615BF3">
        <w:trPr>
          <w:trHeight w:val="949"/>
        </w:trPr>
        <w:tc>
          <w:tcPr>
            <w:tcW w:w="1823" w:type="dxa"/>
          </w:tcPr>
          <w:p w14:paraId="5EBA10F3" w14:textId="77777777" w:rsidR="007A67C3" w:rsidRPr="00733DCA" w:rsidRDefault="007A67C3">
            <w:pPr>
              <w:rPr>
                <w:rFonts w:ascii="Times New Roman" w:hAnsi="Times New Roman" w:cs="Times New Roman"/>
                <w:sz w:val="20"/>
              </w:rPr>
            </w:pPr>
            <w:r w:rsidRPr="00733DCA">
              <w:rPr>
                <w:rFonts w:ascii="Times New Roman" w:hAnsi="Times New Roman" w:cs="Times New Roman"/>
                <w:sz w:val="20"/>
              </w:rPr>
              <w:t>family</w:t>
            </w:r>
          </w:p>
        </w:tc>
        <w:tc>
          <w:tcPr>
            <w:tcW w:w="1251" w:type="dxa"/>
          </w:tcPr>
          <w:p w14:paraId="23291013" w14:textId="78BDF221" w:rsidR="007A67C3" w:rsidRPr="00733DCA" w:rsidRDefault="007A67C3">
            <w:pPr>
              <w:jc w:val="center"/>
              <w:rPr>
                <w:rFonts w:ascii="Times New Roman" w:hAnsi="Times New Roman" w:cs="Times New Roman"/>
                <w:sz w:val="20"/>
              </w:rPr>
            </w:pPr>
            <w:r w:rsidRPr="00733DCA">
              <w:rPr>
                <w:rFonts w:ascii="Times New Roman" w:hAnsi="Times New Roman" w:cs="Times New Roman"/>
                <w:sz w:val="20"/>
              </w:rPr>
              <w:t xml:space="preserve">Number    of </w:t>
            </w:r>
            <w:r w:rsidR="00AD20C1" w:rsidRPr="00733DCA">
              <w:rPr>
                <w:rFonts w:ascii="Times New Roman" w:hAnsi="Times New Roman" w:cs="Times New Roman"/>
                <w:sz w:val="20"/>
              </w:rPr>
              <w:t>individuals</w:t>
            </w:r>
            <w:r w:rsidRPr="00733DCA">
              <w:rPr>
                <w:rFonts w:ascii="Times New Roman" w:hAnsi="Times New Roman" w:cs="Times New Roman"/>
                <w:sz w:val="20"/>
              </w:rPr>
              <w:t xml:space="preserve"> (n)</w:t>
            </w:r>
          </w:p>
        </w:tc>
        <w:tc>
          <w:tcPr>
            <w:tcW w:w="962" w:type="dxa"/>
          </w:tcPr>
          <w:p w14:paraId="795A5B8D" w14:textId="77777777" w:rsidR="007A67C3" w:rsidRPr="00733DCA" w:rsidRDefault="007A67C3">
            <w:pPr>
              <w:rPr>
                <w:rFonts w:ascii="Times New Roman" w:hAnsi="Times New Roman" w:cs="Times New Roman"/>
                <w:sz w:val="20"/>
              </w:rPr>
            </w:pPr>
            <w:r w:rsidRPr="00733DCA">
              <w:rPr>
                <w:rFonts w:ascii="Times New Roman" w:hAnsi="Times New Roman" w:cs="Times New Roman"/>
                <w:sz w:val="20"/>
              </w:rPr>
              <w:t>n/N</w:t>
            </w:r>
          </w:p>
          <w:p w14:paraId="1A772856" w14:textId="77777777" w:rsidR="007A67C3" w:rsidRPr="00733DCA" w:rsidRDefault="007A67C3">
            <w:pPr>
              <w:rPr>
                <w:rFonts w:ascii="Times New Roman" w:hAnsi="Times New Roman" w:cs="Times New Roman"/>
                <w:sz w:val="20"/>
              </w:rPr>
            </w:pPr>
          </w:p>
        </w:tc>
        <w:tc>
          <w:tcPr>
            <w:tcW w:w="962" w:type="dxa"/>
          </w:tcPr>
          <w:p w14:paraId="1B2500D1" w14:textId="77777777" w:rsidR="007A67C3" w:rsidRDefault="00607A03">
            <w:pPr>
              <w:rPr>
                <w:rFonts w:ascii="Times New Roman" w:eastAsiaTheme="minorEastAsia" w:hAnsi="Times New Roman" w:cs="Times New Roman"/>
                <w:sz w:val="20"/>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w:r w:rsidR="007A67C3">
              <w:rPr>
                <w:rFonts w:ascii="Times New Roman" w:eastAsiaTheme="minorEastAsia" w:hAnsi="Times New Roman" w:cs="Times New Roman"/>
                <w:sz w:val="20"/>
              </w:rPr>
              <w:t>=n/N</w:t>
            </w:r>
          </w:p>
          <w:p w14:paraId="6853254F" w14:textId="77777777" w:rsidR="007A67C3" w:rsidRPr="00733DCA" w:rsidRDefault="007A67C3">
            <w:pPr>
              <w:rPr>
                <w:rFonts w:ascii="Times New Roman" w:hAnsi="Times New Roman" w:cs="Times New Roman"/>
                <w:sz w:val="20"/>
              </w:rPr>
            </w:pPr>
          </w:p>
        </w:tc>
        <w:tc>
          <w:tcPr>
            <w:tcW w:w="1251" w:type="dxa"/>
          </w:tcPr>
          <w:p w14:paraId="63B02709" w14:textId="77777777" w:rsidR="007A67C3" w:rsidRPr="00733DCA" w:rsidRDefault="007A67C3">
            <w:pPr>
              <w:rPr>
                <w:rFonts w:ascii="Times New Roman" w:hAnsi="Times New Roman" w:cs="Times New Roman"/>
                <w:sz w:val="20"/>
              </w:rPr>
            </w:pPr>
            <w:r w:rsidRPr="00733DCA">
              <w:rPr>
                <w:rFonts w:ascii="Times New Roman" w:eastAsiaTheme="minorEastAsia" w:hAnsi="Times New Roman" w:cs="Times New Roman"/>
                <w:sz w:val="20"/>
              </w:rPr>
              <w:t xml:space="preserve">     log</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w:p>
        </w:tc>
        <w:tc>
          <w:tcPr>
            <w:tcW w:w="1347" w:type="dxa"/>
          </w:tcPr>
          <w:p w14:paraId="77D67363" w14:textId="5EF1D7FD" w:rsidR="007A67C3" w:rsidRPr="00733DCA" w:rsidRDefault="00607A03" w:rsidP="00A57DE4">
            <w:pPr>
              <w:rPr>
                <w:rFonts w:ascii="Times New Roman" w:hAnsi="Times New Roman"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r>
                  <m:rPr>
                    <m:sty m:val="p"/>
                  </m:rPr>
                  <w:rPr>
                    <w:rFonts w:ascii="Cambria Math" w:eastAsiaTheme="minorEastAsia" w:hAnsi="Cambria Math" w:cs="Times New Roman"/>
                    <w:sz w:val="20"/>
                  </w:rPr>
                  <m:t xml:space="preserve"> log</m:t>
                </m:r>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m:oMathPara>
          </w:p>
        </w:tc>
        <w:tc>
          <w:tcPr>
            <w:tcW w:w="673" w:type="dxa"/>
          </w:tcPr>
          <w:p w14:paraId="0781E450" w14:textId="4BFBA380" w:rsidR="007A67C3" w:rsidRDefault="007A67C3" w:rsidP="00A57DE4">
            <w:pPr>
              <w:rPr>
                <w:rFonts w:ascii="Times New Roman" w:eastAsia="Calibri" w:hAnsi="Times New Roman" w:cs="Times New Roman"/>
                <w:sz w:val="20"/>
              </w:rPr>
            </w:pPr>
            <w:r>
              <w:rPr>
                <w:rFonts w:ascii="Times New Roman" w:eastAsia="Calibri" w:hAnsi="Times New Roman" w:cs="Times New Roman"/>
                <w:sz w:val="20"/>
              </w:rPr>
              <w:t>n</w:t>
            </w:r>
            <m:oMath>
              <m:r>
                <w:rPr>
                  <w:rFonts w:ascii="Cambria Math" w:hAnsi="Cambria Math" w:cs="Times New Roman"/>
                  <w:sz w:val="20"/>
                </w:rPr>
                <m:t>-</m:t>
              </m:r>
            </m:oMath>
            <w:r>
              <w:rPr>
                <w:rFonts w:ascii="Times New Roman" w:eastAsia="Calibri" w:hAnsi="Times New Roman" w:cs="Times New Roman"/>
                <w:sz w:val="20"/>
              </w:rPr>
              <w:t>1</w:t>
            </w:r>
          </w:p>
        </w:tc>
        <w:tc>
          <w:tcPr>
            <w:tcW w:w="962" w:type="dxa"/>
          </w:tcPr>
          <w:p w14:paraId="58CB8A42" w14:textId="225AED5E" w:rsidR="007A67C3" w:rsidRDefault="007A67C3" w:rsidP="00A57DE4">
            <w:pPr>
              <w:rPr>
                <w:rFonts w:ascii="Times New Roman" w:eastAsia="Calibri" w:hAnsi="Times New Roman" w:cs="Times New Roman"/>
                <w:sz w:val="20"/>
              </w:rPr>
            </w:pPr>
            <w:r>
              <w:rPr>
                <w:rFonts w:ascii="Times New Roman" w:eastAsia="Calibri" w:hAnsi="Times New Roman" w:cs="Times New Roman"/>
                <w:sz w:val="20"/>
              </w:rPr>
              <w:t>n(n</w:t>
            </w:r>
            <m:oMath>
              <m:r>
                <w:rPr>
                  <w:rFonts w:ascii="Cambria Math" w:hAnsi="Cambria Math" w:cs="Times New Roman"/>
                  <w:sz w:val="20"/>
                </w:rPr>
                <m:t>-1)</m:t>
              </m:r>
            </m:oMath>
          </w:p>
        </w:tc>
      </w:tr>
      <w:tr w:rsidR="00F212BA" w14:paraId="5C44AE95" w14:textId="1383E55D" w:rsidTr="00615BF3">
        <w:trPr>
          <w:trHeight w:val="280"/>
        </w:trPr>
        <w:tc>
          <w:tcPr>
            <w:tcW w:w="1823" w:type="dxa"/>
          </w:tcPr>
          <w:p w14:paraId="49A095F5" w14:textId="759D0D6A"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Araneidae</w:t>
            </w:r>
          </w:p>
        </w:tc>
        <w:tc>
          <w:tcPr>
            <w:tcW w:w="1251" w:type="dxa"/>
          </w:tcPr>
          <w:p w14:paraId="30A5AB8D"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30</w:t>
            </w:r>
          </w:p>
        </w:tc>
        <w:tc>
          <w:tcPr>
            <w:tcW w:w="962" w:type="dxa"/>
          </w:tcPr>
          <w:p w14:paraId="5EB30801"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30/137</w:t>
            </w:r>
          </w:p>
        </w:tc>
        <w:tc>
          <w:tcPr>
            <w:tcW w:w="962" w:type="dxa"/>
            <w:vAlign w:val="bottom"/>
          </w:tcPr>
          <w:p w14:paraId="1546E8A8"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0.219</w:t>
            </w:r>
          </w:p>
        </w:tc>
        <w:tc>
          <w:tcPr>
            <w:tcW w:w="1251" w:type="dxa"/>
            <w:vAlign w:val="bottom"/>
          </w:tcPr>
          <w:p w14:paraId="0C9E45D6"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0.65956</w:t>
            </w:r>
          </w:p>
        </w:tc>
        <w:tc>
          <w:tcPr>
            <w:tcW w:w="1347" w:type="dxa"/>
            <w:vAlign w:val="bottom"/>
          </w:tcPr>
          <w:p w14:paraId="2EE9D95E"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0.14444</w:t>
            </w:r>
          </w:p>
        </w:tc>
        <w:tc>
          <w:tcPr>
            <w:tcW w:w="673" w:type="dxa"/>
          </w:tcPr>
          <w:p w14:paraId="04FF22FF" w14:textId="0FBC475C"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29</w:t>
            </w:r>
          </w:p>
        </w:tc>
        <w:tc>
          <w:tcPr>
            <w:tcW w:w="962" w:type="dxa"/>
            <w:vAlign w:val="bottom"/>
          </w:tcPr>
          <w:p w14:paraId="4602DD07" w14:textId="5CA42F60" w:rsidR="00F212BA" w:rsidRDefault="00F212BA" w:rsidP="00F212BA">
            <w:pPr>
              <w:jc w:val="center"/>
              <w:rPr>
                <w:rFonts w:ascii="Times New Roman" w:eastAsia="Calibri" w:hAnsi="Times New Roman" w:cs="Times New Roman"/>
                <w:sz w:val="20"/>
              </w:rPr>
            </w:pPr>
            <w:r>
              <w:rPr>
                <w:rFonts w:ascii="Calibri" w:hAnsi="Calibri"/>
                <w:color w:val="000000"/>
              </w:rPr>
              <w:t>870</w:t>
            </w:r>
          </w:p>
        </w:tc>
      </w:tr>
      <w:tr w:rsidR="00F212BA" w14:paraId="388FEA10" w14:textId="76E630E1" w:rsidTr="00615BF3">
        <w:trPr>
          <w:trHeight w:val="264"/>
        </w:trPr>
        <w:tc>
          <w:tcPr>
            <w:tcW w:w="1823" w:type="dxa"/>
          </w:tcPr>
          <w:p w14:paraId="51EA764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Hersiliidae</w:t>
            </w:r>
          </w:p>
        </w:tc>
        <w:tc>
          <w:tcPr>
            <w:tcW w:w="1251" w:type="dxa"/>
          </w:tcPr>
          <w:p w14:paraId="2AC75336"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14</w:t>
            </w:r>
          </w:p>
        </w:tc>
        <w:tc>
          <w:tcPr>
            <w:tcW w:w="962" w:type="dxa"/>
          </w:tcPr>
          <w:p w14:paraId="3BD00FEA"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14/137</w:t>
            </w:r>
          </w:p>
        </w:tc>
        <w:tc>
          <w:tcPr>
            <w:tcW w:w="962" w:type="dxa"/>
            <w:vAlign w:val="bottom"/>
          </w:tcPr>
          <w:p w14:paraId="37FF60EB"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0.1022</w:t>
            </w:r>
          </w:p>
        </w:tc>
        <w:tc>
          <w:tcPr>
            <w:tcW w:w="1251" w:type="dxa"/>
            <w:vAlign w:val="bottom"/>
          </w:tcPr>
          <w:p w14:paraId="7C8F7126"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0.99055</w:t>
            </w:r>
          </w:p>
        </w:tc>
        <w:tc>
          <w:tcPr>
            <w:tcW w:w="1347" w:type="dxa"/>
            <w:vAlign w:val="bottom"/>
          </w:tcPr>
          <w:p w14:paraId="25F4B9FD"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0.10123</w:t>
            </w:r>
          </w:p>
        </w:tc>
        <w:tc>
          <w:tcPr>
            <w:tcW w:w="673" w:type="dxa"/>
          </w:tcPr>
          <w:p w14:paraId="31DA5CA8" w14:textId="450A5071"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13</w:t>
            </w:r>
          </w:p>
        </w:tc>
        <w:tc>
          <w:tcPr>
            <w:tcW w:w="962" w:type="dxa"/>
            <w:vAlign w:val="bottom"/>
          </w:tcPr>
          <w:p w14:paraId="77EE11AF" w14:textId="21BA5FD3" w:rsidR="00F212BA" w:rsidRDefault="00F212BA" w:rsidP="00F212BA">
            <w:pPr>
              <w:jc w:val="center"/>
              <w:rPr>
                <w:rFonts w:ascii="Times New Roman" w:eastAsia="Calibri" w:hAnsi="Times New Roman" w:cs="Times New Roman"/>
                <w:sz w:val="20"/>
              </w:rPr>
            </w:pPr>
            <w:r>
              <w:rPr>
                <w:rFonts w:ascii="Calibri" w:hAnsi="Calibri"/>
                <w:color w:val="000000"/>
              </w:rPr>
              <w:t>182</w:t>
            </w:r>
          </w:p>
        </w:tc>
      </w:tr>
      <w:tr w:rsidR="00F212BA" w14:paraId="5AB5149E" w14:textId="032960C9" w:rsidTr="00615BF3">
        <w:trPr>
          <w:trHeight w:val="280"/>
        </w:trPr>
        <w:tc>
          <w:tcPr>
            <w:tcW w:w="1823" w:type="dxa"/>
          </w:tcPr>
          <w:p w14:paraId="041348C6"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Lycosidae</w:t>
            </w:r>
          </w:p>
        </w:tc>
        <w:tc>
          <w:tcPr>
            <w:tcW w:w="1251" w:type="dxa"/>
          </w:tcPr>
          <w:p w14:paraId="72DB890D"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08</w:t>
            </w:r>
          </w:p>
        </w:tc>
        <w:tc>
          <w:tcPr>
            <w:tcW w:w="962" w:type="dxa"/>
          </w:tcPr>
          <w:p w14:paraId="6B25AF9B"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8/137</w:t>
            </w:r>
          </w:p>
        </w:tc>
        <w:tc>
          <w:tcPr>
            <w:tcW w:w="962" w:type="dxa"/>
            <w:vAlign w:val="bottom"/>
          </w:tcPr>
          <w:p w14:paraId="1FCEBF21"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0.0584</w:t>
            </w:r>
          </w:p>
        </w:tc>
        <w:tc>
          <w:tcPr>
            <w:tcW w:w="1251" w:type="dxa"/>
            <w:vAlign w:val="bottom"/>
          </w:tcPr>
          <w:p w14:paraId="01C8DA1F"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1.23359</w:t>
            </w:r>
          </w:p>
        </w:tc>
        <w:tc>
          <w:tcPr>
            <w:tcW w:w="1347" w:type="dxa"/>
            <w:vAlign w:val="bottom"/>
          </w:tcPr>
          <w:p w14:paraId="11649501"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0.07204</w:t>
            </w:r>
          </w:p>
        </w:tc>
        <w:tc>
          <w:tcPr>
            <w:tcW w:w="673" w:type="dxa"/>
          </w:tcPr>
          <w:p w14:paraId="1985FA9A" w14:textId="37BCC57C"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07</w:t>
            </w:r>
          </w:p>
        </w:tc>
        <w:tc>
          <w:tcPr>
            <w:tcW w:w="962" w:type="dxa"/>
            <w:vAlign w:val="bottom"/>
          </w:tcPr>
          <w:p w14:paraId="6572BC62" w14:textId="05FAF55A" w:rsidR="00F212BA" w:rsidRDefault="00F212BA" w:rsidP="00F212BA">
            <w:pPr>
              <w:jc w:val="center"/>
              <w:rPr>
                <w:rFonts w:ascii="Times New Roman" w:eastAsia="Calibri" w:hAnsi="Times New Roman" w:cs="Times New Roman"/>
                <w:sz w:val="20"/>
              </w:rPr>
            </w:pPr>
            <w:r>
              <w:rPr>
                <w:rFonts w:ascii="Calibri" w:hAnsi="Calibri"/>
                <w:color w:val="000000"/>
              </w:rPr>
              <w:t>56</w:t>
            </w:r>
          </w:p>
        </w:tc>
      </w:tr>
      <w:tr w:rsidR="00F212BA" w14:paraId="28F05DBE" w14:textId="7DB1F2BD" w:rsidTr="00615BF3">
        <w:trPr>
          <w:trHeight w:val="264"/>
        </w:trPr>
        <w:tc>
          <w:tcPr>
            <w:tcW w:w="1823" w:type="dxa"/>
          </w:tcPr>
          <w:p w14:paraId="6FE4C64A"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Oxyopidae</w:t>
            </w:r>
          </w:p>
        </w:tc>
        <w:tc>
          <w:tcPr>
            <w:tcW w:w="1251" w:type="dxa"/>
          </w:tcPr>
          <w:p w14:paraId="3697FD5E"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25</w:t>
            </w:r>
          </w:p>
        </w:tc>
        <w:tc>
          <w:tcPr>
            <w:tcW w:w="962" w:type="dxa"/>
          </w:tcPr>
          <w:p w14:paraId="7FDFDBFB"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25/137</w:t>
            </w:r>
          </w:p>
        </w:tc>
        <w:tc>
          <w:tcPr>
            <w:tcW w:w="962" w:type="dxa"/>
            <w:vAlign w:val="bottom"/>
          </w:tcPr>
          <w:p w14:paraId="4A072E69"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0.1825</w:t>
            </w:r>
          </w:p>
        </w:tc>
        <w:tc>
          <w:tcPr>
            <w:tcW w:w="1251" w:type="dxa"/>
            <w:vAlign w:val="bottom"/>
          </w:tcPr>
          <w:p w14:paraId="5230BACA"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0.73874</w:t>
            </w:r>
          </w:p>
        </w:tc>
        <w:tc>
          <w:tcPr>
            <w:tcW w:w="1347" w:type="dxa"/>
            <w:vAlign w:val="bottom"/>
          </w:tcPr>
          <w:p w14:paraId="327AB7F7"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0.13482</w:t>
            </w:r>
          </w:p>
        </w:tc>
        <w:tc>
          <w:tcPr>
            <w:tcW w:w="673" w:type="dxa"/>
          </w:tcPr>
          <w:p w14:paraId="437772BB" w14:textId="5FF0F5FE"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24</w:t>
            </w:r>
          </w:p>
        </w:tc>
        <w:tc>
          <w:tcPr>
            <w:tcW w:w="962" w:type="dxa"/>
            <w:vAlign w:val="bottom"/>
          </w:tcPr>
          <w:p w14:paraId="2EBA2629" w14:textId="07A32D0E" w:rsidR="00F212BA" w:rsidRDefault="00F212BA" w:rsidP="00F212BA">
            <w:pPr>
              <w:jc w:val="center"/>
              <w:rPr>
                <w:rFonts w:ascii="Times New Roman" w:eastAsia="Calibri" w:hAnsi="Times New Roman" w:cs="Times New Roman"/>
                <w:sz w:val="20"/>
              </w:rPr>
            </w:pPr>
            <w:r>
              <w:rPr>
                <w:rFonts w:ascii="Calibri" w:hAnsi="Calibri"/>
                <w:color w:val="000000"/>
              </w:rPr>
              <w:t>600</w:t>
            </w:r>
          </w:p>
        </w:tc>
      </w:tr>
      <w:tr w:rsidR="00F212BA" w14:paraId="481740A4" w14:textId="3656C325" w:rsidTr="00615BF3">
        <w:trPr>
          <w:trHeight w:val="280"/>
        </w:trPr>
        <w:tc>
          <w:tcPr>
            <w:tcW w:w="1823" w:type="dxa"/>
          </w:tcPr>
          <w:p w14:paraId="284901CA"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 xml:space="preserve">Pholcidae </w:t>
            </w:r>
            <w:r w:rsidRPr="00733DCA">
              <w:rPr>
                <w:rFonts w:ascii="Times New Roman" w:hAnsi="Times New Roman" w:cs="Times New Roman"/>
                <w:sz w:val="20"/>
              </w:rPr>
              <w:tab/>
            </w:r>
          </w:p>
        </w:tc>
        <w:tc>
          <w:tcPr>
            <w:tcW w:w="1251" w:type="dxa"/>
          </w:tcPr>
          <w:p w14:paraId="13D66BF7"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05</w:t>
            </w:r>
          </w:p>
        </w:tc>
        <w:tc>
          <w:tcPr>
            <w:tcW w:w="962" w:type="dxa"/>
          </w:tcPr>
          <w:p w14:paraId="23F8A472"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5/137</w:t>
            </w:r>
          </w:p>
        </w:tc>
        <w:tc>
          <w:tcPr>
            <w:tcW w:w="962" w:type="dxa"/>
            <w:vAlign w:val="bottom"/>
          </w:tcPr>
          <w:p w14:paraId="14C9685B"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0.0365</w:t>
            </w:r>
          </w:p>
        </w:tc>
        <w:tc>
          <w:tcPr>
            <w:tcW w:w="1251" w:type="dxa"/>
            <w:vAlign w:val="bottom"/>
          </w:tcPr>
          <w:p w14:paraId="47361B1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1.43771</w:t>
            </w:r>
          </w:p>
        </w:tc>
        <w:tc>
          <w:tcPr>
            <w:tcW w:w="1347" w:type="dxa"/>
            <w:vAlign w:val="bottom"/>
          </w:tcPr>
          <w:p w14:paraId="01B99860"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0.05248</w:t>
            </w:r>
          </w:p>
        </w:tc>
        <w:tc>
          <w:tcPr>
            <w:tcW w:w="673" w:type="dxa"/>
          </w:tcPr>
          <w:p w14:paraId="3EBCD1DD" w14:textId="3A1A0A35"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04</w:t>
            </w:r>
          </w:p>
        </w:tc>
        <w:tc>
          <w:tcPr>
            <w:tcW w:w="962" w:type="dxa"/>
            <w:vAlign w:val="bottom"/>
          </w:tcPr>
          <w:p w14:paraId="39892A86" w14:textId="1A041DC6" w:rsidR="00F212BA" w:rsidRDefault="00F212BA" w:rsidP="00F212BA">
            <w:pPr>
              <w:jc w:val="center"/>
              <w:rPr>
                <w:rFonts w:ascii="Times New Roman" w:eastAsia="Calibri" w:hAnsi="Times New Roman" w:cs="Times New Roman"/>
                <w:sz w:val="20"/>
              </w:rPr>
            </w:pPr>
            <w:r>
              <w:rPr>
                <w:rFonts w:ascii="Calibri" w:hAnsi="Calibri"/>
                <w:color w:val="000000"/>
              </w:rPr>
              <w:t>20</w:t>
            </w:r>
          </w:p>
        </w:tc>
      </w:tr>
      <w:tr w:rsidR="00F212BA" w14:paraId="45103B04" w14:textId="5E31267A" w:rsidTr="00615BF3">
        <w:trPr>
          <w:trHeight w:val="264"/>
        </w:trPr>
        <w:tc>
          <w:tcPr>
            <w:tcW w:w="1823" w:type="dxa"/>
          </w:tcPr>
          <w:p w14:paraId="3F179C09"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lastRenderedPageBreak/>
              <w:t>Salticidae</w:t>
            </w:r>
          </w:p>
        </w:tc>
        <w:tc>
          <w:tcPr>
            <w:tcW w:w="1251" w:type="dxa"/>
          </w:tcPr>
          <w:p w14:paraId="07C9E88E"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28</w:t>
            </w:r>
          </w:p>
        </w:tc>
        <w:tc>
          <w:tcPr>
            <w:tcW w:w="962" w:type="dxa"/>
          </w:tcPr>
          <w:p w14:paraId="67EB368C"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28/137</w:t>
            </w:r>
          </w:p>
        </w:tc>
        <w:tc>
          <w:tcPr>
            <w:tcW w:w="962" w:type="dxa"/>
            <w:vAlign w:val="bottom"/>
          </w:tcPr>
          <w:p w14:paraId="45988415"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0.2044</w:t>
            </w:r>
          </w:p>
        </w:tc>
        <w:tc>
          <w:tcPr>
            <w:tcW w:w="1251" w:type="dxa"/>
            <w:vAlign w:val="bottom"/>
          </w:tcPr>
          <w:p w14:paraId="3675002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0.68952</w:t>
            </w:r>
          </w:p>
        </w:tc>
        <w:tc>
          <w:tcPr>
            <w:tcW w:w="1347" w:type="dxa"/>
            <w:vAlign w:val="bottom"/>
          </w:tcPr>
          <w:p w14:paraId="41932571"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0.14094</w:t>
            </w:r>
          </w:p>
        </w:tc>
        <w:tc>
          <w:tcPr>
            <w:tcW w:w="673" w:type="dxa"/>
          </w:tcPr>
          <w:p w14:paraId="6333648A" w14:textId="1406738A"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27</w:t>
            </w:r>
          </w:p>
        </w:tc>
        <w:tc>
          <w:tcPr>
            <w:tcW w:w="962" w:type="dxa"/>
            <w:vAlign w:val="bottom"/>
          </w:tcPr>
          <w:p w14:paraId="1E9E0152" w14:textId="2AF6E470" w:rsidR="00F212BA" w:rsidRDefault="00F212BA" w:rsidP="00F212BA">
            <w:pPr>
              <w:jc w:val="center"/>
              <w:rPr>
                <w:rFonts w:ascii="Times New Roman" w:eastAsia="Calibri" w:hAnsi="Times New Roman" w:cs="Times New Roman"/>
                <w:sz w:val="20"/>
              </w:rPr>
            </w:pPr>
            <w:r>
              <w:rPr>
                <w:rFonts w:ascii="Calibri" w:hAnsi="Calibri"/>
                <w:color w:val="000000"/>
              </w:rPr>
              <w:t>756</w:t>
            </w:r>
          </w:p>
        </w:tc>
      </w:tr>
      <w:tr w:rsidR="00F212BA" w14:paraId="5FA4F313" w14:textId="2EA568F4" w:rsidTr="00615BF3">
        <w:trPr>
          <w:trHeight w:val="280"/>
        </w:trPr>
        <w:tc>
          <w:tcPr>
            <w:tcW w:w="1823" w:type="dxa"/>
          </w:tcPr>
          <w:p w14:paraId="1AB4CF9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Sparassidae</w:t>
            </w:r>
          </w:p>
        </w:tc>
        <w:tc>
          <w:tcPr>
            <w:tcW w:w="1251" w:type="dxa"/>
          </w:tcPr>
          <w:p w14:paraId="258B8940"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06</w:t>
            </w:r>
          </w:p>
        </w:tc>
        <w:tc>
          <w:tcPr>
            <w:tcW w:w="962" w:type="dxa"/>
          </w:tcPr>
          <w:p w14:paraId="751D3018"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6/137</w:t>
            </w:r>
          </w:p>
        </w:tc>
        <w:tc>
          <w:tcPr>
            <w:tcW w:w="962" w:type="dxa"/>
            <w:vAlign w:val="bottom"/>
          </w:tcPr>
          <w:p w14:paraId="7BCAEC5F"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0.0438</w:t>
            </w:r>
          </w:p>
        </w:tc>
        <w:tc>
          <w:tcPr>
            <w:tcW w:w="1251" w:type="dxa"/>
            <w:vAlign w:val="bottom"/>
          </w:tcPr>
          <w:p w14:paraId="3E9D1E9C"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1.35853</w:t>
            </w:r>
          </w:p>
        </w:tc>
        <w:tc>
          <w:tcPr>
            <w:tcW w:w="1347" w:type="dxa"/>
            <w:vAlign w:val="bottom"/>
          </w:tcPr>
          <w:p w14:paraId="2CAC0E1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0.0595</w:t>
            </w:r>
          </w:p>
        </w:tc>
        <w:tc>
          <w:tcPr>
            <w:tcW w:w="673" w:type="dxa"/>
          </w:tcPr>
          <w:p w14:paraId="63499217" w14:textId="568B3844"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05</w:t>
            </w:r>
          </w:p>
        </w:tc>
        <w:tc>
          <w:tcPr>
            <w:tcW w:w="962" w:type="dxa"/>
            <w:vAlign w:val="bottom"/>
          </w:tcPr>
          <w:p w14:paraId="1AB81B08" w14:textId="5CA6564E" w:rsidR="00F212BA" w:rsidRDefault="00F212BA" w:rsidP="00F212BA">
            <w:pPr>
              <w:jc w:val="center"/>
              <w:rPr>
                <w:rFonts w:ascii="Times New Roman" w:eastAsia="Calibri" w:hAnsi="Times New Roman" w:cs="Times New Roman"/>
                <w:sz w:val="20"/>
              </w:rPr>
            </w:pPr>
            <w:r>
              <w:rPr>
                <w:rFonts w:ascii="Calibri" w:hAnsi="Calibri"/>
                <w:color w:val="000000"/>
              </w:rPr>
              <w:t>30</w:t>
            </w:r>
          </w:p>
        </w:tc>
      </w:tr>
      <w:tr w:rsidR="00F212BA" w14:paraId="21EFB4F7" w14:textId="23F1B2D6" w:rsidTr="00615BF3">
        <w:trPr>
          <w:trHeight w:val="264"/>
        </w:trPr>
        <w:tc>
          <w:tcPr>
            <w:tcW w:w="1823" w:type="dxa"/>
          </w:tcPr>
          <w:p w14:paraId="560E09A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Tetragnathidae</w:t>
            </w:r>
          </w:p>
        </w:tc>
        <w:tc>
          <w:tcPr>
            <w:tcW w:w="1251" w:type="dxa"/>
          </w:tcPr>
          <w:p w14:paraId="73942446"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21</w:t>
            </w:r>
          </w:p>
        </w:tc>
        <w:tc>
          <w:tcPr>
            <w:tcW w:w="962" w:type="dxa"/>
          </w:tcPr>
          <w:p w14:paraId="154099E1"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21/137</w:t>
            </w:r>
          </w:p>
        </w:tc>
        <w:tc>
          <w:tcPr>
            <w:tcW w:w="962" w:type="dxa"/>
            <w:vAlign w:val="bottom"/>
          </w:tcPr>
          <w:p w14:paraId="6A5BF75F"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0.1533</w:t>
            </w:r>
          </w:p>
        </w:tc>
        <w:tc>
          <w:tcPr>
            <w:tcW w:w="1251" w:type="dxa"/>
            <w:vAlign w:val="bottom"/>
          </w:tcPr>
          <w:p w14:paraId="064C3CC0"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0.81446</w:t>
            </w:r>
          </w:p>
        </w:tc>
        <w:tc>
          <w:tcPr>
            <w:tcW w:w="1347" w:type="dxa"/>
            <w:vAlign w:val="bottom"/>
          </w:tcPr>
          <w:p w14:paraId="35C3570F"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0.12486</w:t>
            </w:r>
          </w:p>
        </w:tc>
        <w:tc>
          <w:tcPr>
            <w:tcW w:w="673" w:type="dxa"/>
          </w:tcPr>
          <w:p w14:paraId="10064021" w14:textId="35FA7F51"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20</w:t>
            </w:r>
          </w:p>
        </w:tc>
        <w:tc>
          <w:tcPr>
            <w:tcW w:w="962" w:type="dxa"/>
            <w:vAlign w:val="bottom"/>
          </w:tcPr>
          <w:p w14:paraId="0A6686AD" w14:textId="7449E252" w:rsidR="00F212BA" w:rsidRDefault="00F212BA" w:rsidP="00F212BA">
            <w:pPr>
              <w:jc w:val="center"/>
              <w:rPr>
                <w:rFonts w:ascii="Times New Roman" w:eastAsia="Calibri" w:hAnsi="Times New Roman" w:cs="Times New Roman"/>
                <w:sz w:val="20"/>
              </w:rPr>
            </w:pPr>
            <w:r>
              <w:rPr>
                <w:rFonts w:ascii="Calibri" w:hAnsi="Calibri"/>
                <w:color w:val="000000"/>
              </w:rPr>
              <w:t>420</w:t>
            </w:r>
          </w:p>
        </w:tc>
      </w:tr>
    </w:tbl>
    <w:p w14:paraId="03FE2B65" w14:textId="45459171" w:rsidR="00FC6584" w:rsidRDefault="00086AF3" w:rsidP="00FC6584">
      <w:pPr>
        <w:rPr>
          <w:rFonts w:ascii="Times New Roman" w:hAnsi="Times New Roman" w:cs="Times New Roman"/>
          <w:sz w:val="20"/>
        </w:rPr>
      </w:pPr>
      <w:r w:rsidRPr="005C7DC6">
        <w:rPr>
          <w:rFonts w:ascii="Times New Roman" w:hAnsi="Times New Roman" w:cs="Times New Roman"/>
          <w:sz w:val="20"/>
        </w:rPr>
        <w:t>S (</w:t>
      </w:r>
      <w:r w:rsidR="00FC6584" w:rsidRPr="005C7DC6">
        <w:rPr>
          <w:rFonts w:ascii="Times New Roman" w:hAnsi="Times New Roman" w:cs="Times New Roman"/>
          <w:sz w:val="20"/>
        </w:rPr>
        <w:t xml:space="preserve">number of </w:t>
      </w:r>
      <w:r w:rsidRPr="005C7DC6">
        <w:rPr>
          <w:rFonts w:ascii="Times New Roman" w:hAnsi="Times New Roman" w:cs="Times New Roman"/>
          <w:sz w:val="20"/>
        </w:rPr>
        <w:t>species) =</w:t>
      </w:r>
      <w:r w:rsidR="00FC6584">
        <w:rPr>
          <w:rFonts w:ascii="Times New Roman" w:hAnsi="Times New Roman" w:cs="Times New Roman"/>
          <w:sz w:val="20"/>
        </w:rPr>
        <w:t xml:space="preserve"> </w:t>
      </w:r>
      <w:r w:rsidR="00F212BA">
        <w:rPr>
          <w:rFonts w:ascii="Times New Roman" w:hAnsi="Times New Roman" w:cs="Times New Roman"/>
          <w:sz w:val="20"/>
        </w:rPr>
        <w:t xml:space="preserve">n                                                                                 </w:t>
      </w:r>
      <m:oMath>
        <m:r>
          <w:rPr>
            <w:rFonts w:ascii="Cambria Math" w:hAnsi="Cambria Math" w:cs="Times New Roman"/>
            <w:sz w:val="20"/>
          </w:rPr>
          <m:t>-0.83031</m:t>
        </m:r>
      </m:oMath>
      <w:r w:rsidR="00F212BA">
        <w:rPr>
          <w:rFonts w:ascii="Times New Roman" w:hAnsi="Times New Roman" w:cs="Times New Roman"/>
          <w:sz w:val="20"/>
        </w:rPr>
        <w:t xml:space="preserve">                     2934 </w:t>
      </w:r>
    </w:p>
    <w:p w14:paraId="48D375FE" w14:textId="131768CE" w:rsidR="00FC6584" w:rsidRDefault="00086AF3" w:rsidP="00FC6584">
      <w:pPr>
        <w:rPr>
          <w:rFonts w:ascii="Times New Roman" w:hAnsi="Times New Roman" w:cs="Times New Roman"/>
          <w:sz w:val="20"/>
        </w:rPr>
      </w:pPr>
      <w:r>
        <w:rPr>
          <w:rFonts w:ascii="Times New Roman" w:hAnsi="Times New Roman" w:cs="Times New Roman"/>
          <w:sz w:val="20"/>
        </w:rPr>
        <w:t>N (</w:t>
      </w:r>
      <w:r w:rsidR="00FC6584">
        <w:rPr>
          <w:rFonts w:ascii="Times New Roman" w:hAnsi="Times New Roman" w:cs="Times New Roman"/>
          <w:sz w:val="20"/>
        </w:rPr>
        <w:t xml:space="preserve">Total number of </w:t>
      </w:r>
      <w:r>
        <w:rPr>
          <w:rFonts w:ascii="Times New Roman" w:hAnsi="Times New Roman" w:cs="Times New Roman"/>
          <w:sz w:val="20"/>
        </w:rPr>
        <w:t>individuals) =</w:t>
      </w:r>
      <w:r w:rsidR="00FC6584">
        <w:rPr>
          <w:rFonts w:ascii="Times New Roman" w:hAnsi="Times New Roman" w:cs="Times New Roman"/>
          <w:sz w:val="20"/>
        </w:rPr>
        <w:t xml:space="preserve"> </w:t>
      </w:r>
      <w:r>
        <w:rPr>
          <w:rFonts w:ascii="Times New Roman" w:hAnsi="Times New Roman" w:cs="Times New Roman"/>
          <w:sz w:val="20"/>
        </w:rPr>
        <w:t>137,</w:t>
      </w:r>
      <w:r w:rsidR="00F212BA">
        <w:rPr>
          <w:rFonts w:ascii="Times New Roman" w:hAnsi="Times New Roman" w:cs="Times New Roman"/>
          <w:sz w:val="20"/>
        </w:rPr>
        <w:t xml:space="preserve"> </w:t>
      </w:r>
    </w:p>
    <w:p w14:paraId="57CBF99B" w14:textId="57FF893E" w:rsidR="00A57DE4" w:rsidRPr="00086AF3" w:rsidRDefault="00A57DE4" w:rsidP="00FC6584">
      <w:pPr>
        <w:rPr>
          <w:rFonts w:ascii="Times New Roman" w:eastAsiaTheme="minorEastAsia" w:hAnsi="Times New Roman" w:cs="Times New Roman"/>
          <w:sz w:val="24"/>
          <w:szCs w:val="24"/>
        </w:rPr>
      </w:pPr>
      <w:bookmarkStart w:id="14" w:name="_Hlk223122567"/>
      <w:r w:rsidRPr="00086AF3">
        <w:rPr>
          <w:rFonts w:ascii="Times New Roman" w:hAnsi="Times New Roman" w:cs="Times New Roman"/>
          <w:sz w:val="24"/>
          <w:szCs w:val="24"/>
        </w:rPr>
        <w:t>Shannon’s Index (</w:t>
      </w:r>
      <w:r w:rsidRPr="00086AF3">
        <w:rPr>
          <w:rFonts w:ascii="Times New Roman" w:eastAsiaTheme="minorEastAsia" w:hAnsi="Times New Roman" w:cs="Times New Roman"/>
          <w:sz w:val="24"/>
          <w:szCs w:val="24"/>
        </w:rPr>
        <w:t xml:space="preserve">H)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oMath>
      <w:r w:rsidRPr="00086AF3">
        <w:rPr>
          <w:rFonts w:ascii="Times New Roman" w:eastAsiaTheme="minorEastAsia" w:hAnsi="Times New Roman" w:cs="Times New Roman"/>
          <w:sz w:val="24"/>
          <w:szCs w:val="24"/>
        </w:rPr>
        <w:t>log</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086AF3">
        <w:rPr>
          <w:rFonts w:ascii="Times New Roman" w:eastAsiaTheme="minorEastAsia" w:hAnsi="Times New Roman" w:cs="Times New Roman"/>
          <w:sz w:val="24"/>
          <w:szCs w:val="24"/>
        </w:rPr>
        <w:t xml:space="preserve">   =</w:t>
      </w:r>
      <m:oMath>
        <m:r>
          <w:rPr>
            <w:rFonts w:ascii="Cambria Math" w:hAnsi="Cambria Math" w:cs="Times New Roman"/>
            <w:sz w:val="24"/>
            <w:szCs w:val="24"/>
          </w:rPr>
          <m:t>-0.83031</m:t>
        </m:r>
      </m:oMath>
    </w:p>
    <w:p w14:paraId="65F30E81" w14:textId="6593EF15" w:rsidR="007A67C3" w:rsidRPr="00086AF3" w:rsidRDefault="007A67C3" w:rsidP="00FC6584">
      <w:pPr>
        <w:rPr>
          <w:rFonts w:ascii="Times New Roman" w:eastAsiaTheme="minorEastAsia" w:hAnsi="Times New Roman" w:cs="Times New Roman"/>
          <w:sz w:val="24"/>
          <w:szCs w:val="24"/>
        </w:rPr>
      </w:pPr>
      <w:bookmarkStart w:id="15" w:name="_Hlk223122651"/>
      <w:bookmarkEnd w:id="14"/>
      <w:r w:rsidRPr="00086AF3">
        <w:rPr>
          <w:rFonts w:ascii="Times New Roman" w:eastAsiaTheme="minorEastAsia" w:hAnsi="Times New Roman" w:cs="Times New Roman"/>
          <w:sz w:val="24"/>
          <w:szCs w:val="24"/>
        </w:rPr>
        <w:t xml:space="preserve">Simpson’s Index (D)= </w:t>
      </w:r>
      <w:bookmarkEnd w:id="15"/>
      <w:r w:rsidRPr="00086AF3">
        <w:rPr>
          <w:rFonts w:ascii="Times New Roman" w:eastAsiaTheme="minorEastAsia" w:hAnsi="Times New Roman" w:cs="Times New Roman"/>
          <w:sz w:val="24"/>
          <w:szCs w:val="24"/>
        </w:rPr>
        <w:t>1</w:t>
      </w:r>
      <m:oMath>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n(n-1)</m:t>
                </m:r>
              </m:e>
            </m:nary>
          </m:num>
          <m:den>
            <m:r>
              <w:rPr>
                <w:rFonts w:ascii="Cambria Math" w:hAnsi="Cambria Math" w:cs="Times New Roman"/>
                <w:sz w:val="24"/>
                <w:szCs w:val="24"/>
              </w:rPr>
              <m:t>N(N-1)</m:t>
            </m:r>
          </m:den>
        </m:f>
      </m:oMath>
      <w:r w:rsidRPr="00086AF3">
        <w:rPr>
          <w:rFonts w:ascii="Times New Roman" w:eastAsiaTheme="minorEastAsia" w:hAnsi="Times New Roman" w:cs="Times New Roman"/>
          <w:sz w:val="24"/>
          <w:szCs w:val="24"/>
        </w:rPr>
        <w:t xml:space="preserve"> = 1</w:t>
      </w:r>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2934</m:t>
            </m:r>
          </m:num>
          <m:den>
            <m:r>
              <w:rPr>
                <w:rFonts w:ascii="Cambria Math" w:eastAsiaTheme="minorEastAsia" w:hAnsi="Cambria Math" w:cs="Times New Roman"/>
                <w:sz w:val="24"/>
                <w:szCs w:val="24"/>
              </w:rPr>
              <m:t>18632</m:t>
            </m:r>
          </m:den>
        </m:f>
      </m:oMath>
      <w:r w:rsidR="00F212BA" w:rsidRPr="00086AF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15698</m:t>
            </m:r>
          </m:num>
          <m:den>
            <m:r>
              <w:rPr>
                <w:rFonts w:ascii="Cambria Math" w:eastAsiaTheme="minorEastAsia" w:hAnsi="Cambria Math" w:cs="Times New Roman"/>
                <w:sz w:val="24"/>
                <w:szCs w:val="24"/>
              </w:rPr>
              <m:t>18632</m:t>
            </m:r>
          </m:den>
        </m:f>
      </m:oMath>
      <w:r w:rsidR="00F212BA" w:rsidRPr="00086AF3">
        <w:rPr>
          <w:rFonts w:ascii="Times New Roman" w:eastAsiaTheme="minorEastAsia" w:hAnsi="Times New Roman" w:cs="Times New Roman"/>
          <w:sz w:val="24"/>
          <w:szCs w:val="24"/>
        </w:rPr>
        <w:t xml:space="preserve"> = </w:t>
      </w:r>
      <w:bookmarkStart w:id="16" w:name="_Hlk223122675"/>
      <w:r w:rsidR="00F212BA" w:rsidRPr="00086AF3">
        <w:rPr>
          <w:rFonts w:ascii="Times New Roman" w:eastAsiaTheme="minorEastAsia" w:hAnsi="Times New Roman" w:cs="Times New Roman"/>
          <w:sz w:val="24"/>
          <w:szCs w:val="24"/>
        </w:rPr>
        <w:t>0.8425</w:t>
      </w:r>
    </w:p>
    <w:bookmarkEnd w:id="16"/>
    <w:p w14:paraId="5822B6B1" w14:textId="7EAF0458" w:rsidR="0011726B" w:rsidRDefault="00F212BA" w:rsidP="00EA7027">
      <w:r>
        <w:rPr>
          <w:rFonts w:eastAsiaTheme="minorEastAsia"/>
        </w:rPr>
        <w:t xml:space="preserve">  </w:t>
      </w:r>
      <w:r w:rsidR="0011726B">
        <w:t>.</w:t>
      </w:r>
    </w:p>
    <w:p w14:paraId="641D684B" w14:textId="4226866A" w:rsidR="00507017" w:rsidRPr="006F0D59" w:rsidRDefault="006F0D59" w:rsidP="006F0D59">
      <w:r w:rsidRPr="006F0D59">
        <w:rPr>
          <w:noProof/>
          <w:lang w:val="en-IN" w:eastAsia="en-IN"/>
        </w:rPr>
        <w:drawing>
          <wp:anchor distT="0" distB="0" distL="114300" distR="114300" simplePos="0" relativeHeight="251701248" behindDoc="1" locked="0" layoutInCell="1" allowOverlap="1" wp14:anchorId="52929C06" wp14:editId="36A97D2A">
            <wp:simplePos x="0" y="0"/>
            <wp:positionH relativeFrom="column">
              <wp:posOffset>2924175</wp:posOffset>
            </wp:positionH>
            <wp:positionV relativeFrom="paragraph">
              <wp:posOffset>243205</wp:posOffset>
            </wp:positionV>
            <wp:extent cx="2876550" cy="2076450"/>
            <wp:effectExtent l="19050" t="19050" r="19050" b="19050"/>
            <wp:wrapThrough wrapText="bothSides">
              <wp:wrapPolygon edited="0">
                <wp:start x="-143" y="-198"/>
                <wp:lineTo x="-143" y="21600"/>
                <wp:lineTo x="21600" y="21600"/>
                <wp:lineTo x="21600" y="-198"/>
                <wp:lineTo x="-143" y="-198"/>
              </wp:wrapPolygon>
            </wp:wrapThrough>
            <wp:docPr id="171287848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F8570C-4E6C-156E-0CC9-7DB5DEDE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5319C">
        <w:rPr>
          <w:noProof/>
          <w:lang w:val="en-IN" w:eastAsia="en-IN"/>
        </w:rPr>
        <mc:AlternateContent>
          <mc:Choice Requires="wps">
            <w:drawing>
              <wp:anchor distT="0" distB="0" distL="114300" distR="114300" simplePos="0" relativeHeight="251726848" behindDoc="0" locked="0" layoutInCell="1" allowOverlap="1" wp14:anchorId="009F0549" wp14:editId="7CD93BCC">
                <wp:simplePos x="0" y="0"/>
                <wp:positionH relativeFrom="column">
                  <wp:posOffset>95249</wp:posOffset>
                </wp:positionH>
                <wp:positionV relativeFrom="paragraph">
                  <wp:posOffset>2338705</wp:posOffset>
                </wp:positionV>
                <wp:extent cx="5724525" cy="276225"/>
                <wp:effectExtent l="0" t="0" r="28575" b="28575"/>
                <wp:wrapNone/>
                <wp:docPr id="162689667" name="Rectangle 30"/>
                <wp:cNvGraphicFramePr/>
                <a:graphic xmlns:a="http://schemas.openxmlformats.org/drawingml/2006/main">
                  <a:graphicData uri="http://schemas.microsoft.com/office/word/2010/wordprocessingShape">
                    <wps:wsp>
                      <wps:cNvSpPr/>
                      <wps:spPr>
                        <a:xfrm>
                          <a:off x="0" y="0"/>
                          <a:ext cx="57245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4B9FE7" w14:textId="45FD20CA" w:rsidR="0095319C" w:rsidRDefault="0095319C" w:rsidP="0095319C">
                            <w:pPr>
                              <w:jc w:val="center"/>
                            </w:pPr>
                            <w:bookmarkStart w:id="17" w:name="_Hlk212749024"/>
                            <w:bookmarkStart w:id="18" w:name="_Hlk212749025"/>
                            <w:r w:rsidRPr="0095319C">
                              <w:t xml:space="preserve">Figure </w:t>
                            </w:r>
                            <w:r>
                              <w:t>1</w:t>
                            </w:r>
                            <w:r w:rsidRPr="0095319C">
                              <w:t>: Abundance of Spider Families</w:t>
                            </w:r>
                            <w:r>
                              <w:t xml:space="preserve"> </w:t>
                            </w:r>
                            <w:bookmarkEnd w:id="17"/>
                            <w:bookmarkEnd w:id="18"/>
                            <w:r w:rsidRPr="0095319C">
                              <w:t xml:space="preserve">Figure </w:t>
                            </w:r>
                            <w:r>
                              <w:t>2</w:t>
                            </w:r>
                            <w:r w:rsidRPr="0095319C">
                              <w:t xml:space="preserve">: </w:t>
                            </w:r>
                            <w:r>
                              <w:t xml:space="preserve">Percent </w:t>
                            </w:r>
                            <w:r w:rsidRPr="0095319C">
                              <w:t xml:space="preserve"> of Spider Families in the “Amakoni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F0549" id="Rectangle 30" o:spid="_x0000_s1032" style="position:absolute;margin-left:7.5pt;margin-top:184.15pt;width:450.7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" fillcolor="white [3201]" strokecolor="#f79646 [3209]" strokeweight="2pt">
                <v:textbox>
                  <w:txbxContent>
                    <w:p w14:paraId="0A4B9FE7" w14:textId="45FD20CA" w:rsidR="0095319C" w:rsidRDefault="0095319C" w:rsidP="0095319C">
                      <w:pPr>
                        <w:jc w:val="center"/>
                      </w:pPr>
                      <w:bookmarkStart w:id="19" w:name="_Hlk212749024"/>
                      <w:bookmarkStart w:id="20" w:name="_Hlk212749025"/>
                      <w:r w:rsidRPr="0095319C">
                        <w:t xml:space="preserve">Figure </w:t>
                      </w:r>
                      <w:r>
                        <w:t>1</w:t>
                      </w:r>
                      <w:r w:rsidRPr="0095319C">
                        <w:t>: Abundance of Spider Families</w:t>
                      </w:r>
                      <w:r>
                        <w:t xml:space="preserve"> </w:t>
                      </w:r>
                      <w:bookmarkEnd w:id="19"/>
                      <w:bookmarkEnd w:id="20"/>
                      <w:r w:rsidRPr="0095319C">
                        <w:t xml:space="preserve">Figure </w:t>
                      </w:r>
                      <w:r>
                        <w:t>2</w:t>
                      </w:r>
                      <w:r w:rsidRPr="0095319C">
                        <w:t xml:space="preserve">: </w:t>
                      </w:r>
                      <w:r>
                        <w:t xml:space="preserve">Percent </w:t>
                      </w:r>
                      <w:r w:rsidRPr="0095319C">
                        <w:t xml:space="preserve"> of Spider Families in the “Amakoni reservoir</w:t>
                      </w:r>
                    </w:p>
                  </w:txbxContent>
                </v:textbox>
              </v:rect>
            </w:pict>
          </mc:Fallback>
        </mc:AlternateContent>
      </w:r>
      <w:r w:rsidR="00BE6BCB" w:rsidRPr="006F0D59">
        <w:rPr>
          <w:noProof/>
          <w:lang w:val="en-IN" w:eastAsia="en-IN"/>
        </w:rPr>
        <w:drawing>
          <wp:anchor distT="0" distB="0" distL="114300" distR="114300" simplePos="0" relativeHeight="251702272" behindDoc="0" locked="0" layoutInCell="1" allowOverlap="1" wp14:anchorId="0A2C54E5" wp14:editId="40182C82">
            <wp:simplePos x="0" y="0"/>
            <wp:positionH relativeFrom="margin">
              <wp:align>left</wp:align>
            </wp:positionH>
            <wp:positionV relativeFrom="paragraph">
              <wp:posOffset>266700</wp:posOffset>
            </wp:positionV>
            <wp:extent cx="2809875" cy="2019300"/>
            <wp:effectExtent l="76200" t="76200" r="142875" b="133350"/>
            <wp:wrapSquare wrapText="bothSides"/>
            <wp:docPr id="427547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151507" w:rsidRPr="006F0D59">
        <w:t xml:space="preserve"> </w:t>
      </w:r>
    </w:p>
    <w:p w14:paraId="42B2DC81" w14:textId="77777777" w:rsidR="0095319C" w:rsidRDefault="00151507" w:rsidP="00FD15CE">
      <w:pPr>
        <w:rPr>
          <w:rFonts w:ascii="Times New Roman" w:hAnsi="Times New Roman" w:cs="Times New Roman"/>
          <w:b/>
          <w:bCs/>
        </w:rPr>
      </w:pPr>
      <w:r>
        <w:rPr>
          <w:rFonts w:ascii="Times New Roman" w:hAnsi="Times New Roman" w:cs="Times New Roman"/>
          <w:b/>
          <w:bCs/>
        </w:rPr>
        <w:t xml:space="preserve">                                                           </w:t>
      </w:r>
    </w:p>
    <w:p w14:paraId="3C00EA50" w14:textId="5ED23E74" w:rsidR="00684D86" w:rsidRDefault="00151507" w:rsidP="00FD15CE">
      <w:pPr>
        <w:rPr>
          <w:rFonts w:ascii="Times New Roman" w:hAnsi="Times New Roman" w:cs="Times New Roman"/>
          <w:b/>
          <w:bCs/>
        </w:rPr>
      </w:pPr>
      <w:r>
        <w:rPr>
          <w:rFonts w:ascii="Times New Roman" w:hAnsi="Times New Roman" w:cs="Times New Roman"/>
          <w:b/>
          <w:bCs/>
        </w:rPr>
        <w:t xml:space="preserve">  </w:t>
      </w:r>
      <w:r w:rsidR="00684D86" w:rsidRPr="00684D86">
        <w:rPr>
          <w:rFonts w:ascii="Times New Roman" w:hAnsi="Times New Roman" w:cs="Times New Roman"/>
          <w:b/>
          <w:bCs/>
        </w:rPr>
        <w:t xml:space="preserve">Percentage of Spider family </w:t>
      </w:r>
      <w:bookmarkStart w:id="19" w:name="_Hlk212749053"/>
      <w:r w:rsidR="00684D86" w:rsidRPr="00684D86">
        <w:rPr>
          <w:rFonts w:ascii="Times New Roman" w:hAnsi="Times New Roman" w:cs="Times New Roman"/>
          <w:b/>
          <w:bCs/>
        </w:rPr>
        <w:t>in the “Amakoni reservoir</w:t>
      </w:r>
      <w:bookmarkEnd w:id="19"/>
      <w:r w:rsidR="00684D86" w:rsidRPr="00684D86">
        <w:rPr>
          <w:rFonts w:ascii="Times New Roman" w:hAnsi="Times New Roman" w:cs="Times New Roman"/>
          <w:b/>
          <w:bCs/>
        </w:rPr>
        <w:t>”.</w:t>
      </w:r>
    </w:p>
    <w:p w14:paraId="1238AB11" w14:textId="10E92A08" w:rsidR="00FD15CE" w:rsidRPr="00BE6BF1" w:rsidRDefault="00151507" w:rsidP="00FD15CE">
      <w:pPr>
        <w:rPr>
          <w:rFonts w:ascii="Times New Roman" w:hAnsi="Times New Roman" w:cs="Times New Roman"/>
          <w:sz w:val="32"/>
          <w:szCs w:val="32"/>
        </w:rPr>
      </w:pPr>
      <w:r>
        <w:rPr>
          <w:rFonts w:ascii="Times New Roman" w:hAnsi="Times New Roman" w:cs="Times New Roman"/>
          <w:b/>
          <w:bCs/>
        </w:rPr>
        <w:t xml:space="preserve">    </w:t>
      </w:r>
      <w:r w:rsidR="00324C9A">
        <w:rPr>
          <w:rFonts w:ascii="Times New Roman" w:hAnsi="Times New Roman" w:cs="Times New Roman"/>
          <w:b/>
          <w:bCs/>
          <w:noProof/>
          <w:lang w:val="en-IN" w:eastAsia="en-IN"/>
        </w:rPr>
        <mc:AlternateContent>
          <mc:Choice Requires="wpi">
            <w:drawing>
              <wp:anchor distT="0" distB="0" distL="114300" distR="114300" simplePos="0" relativeHeight="251663360" behindDoc="0" locked="0" layoutInCell="1" allowOverlap="1" wp14:anchorId="06D7B09B" wp14:editId="117B270E">
                <wp:simplePos x="0" y="0"/>
                <wp:positionH relativeFrom="column">
                  <wp:posOffset>-2705010</wp:posOffset>
                </wp:positionH>
                <wp:positionV relativeFrom="paragraph">
                  <wp:posOffset>2056585</wp:posOffset>
                </wp:positionV>
                <wp:extent cx="360" cy="360"/>
                <wp:effectExtent l="57150" t="57150" r="57150" b="57150"/>
                <wp:wrapNone/>
                <wp:docPr id="240561536" name="Ink 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541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13.7pt;margin-top:161.2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ar+T27sBAABdBAAAEAAAAAAAAAAAAAAAAADQAwAAZHJzL2luay9pbmsx&#10;LnhtbFBLAQItABQABgAIAAAAIQCV1nOm4wAAAA0BAAAPAAAAAAAAAAAAAAAAALkFAABkcnMvZG93&#10;bnJldi54bWxQSwECLQAUAAYACAAAACEAeRi8nb8AAAAhAQAAGQAAAAAAAAAAAAAAAADJBgAAZHJz&#10;L19yZWxzL2Uyb0RvYy54bWwucmVsc1BLBQYAAAAABgAGAHgBAAC/BwAAAAA=&#10;">
                <v:imagedata r:id="rId23" o:title=""/>
              </v:shape>
            </w:pict>
          </mc:Fallback>
        </mc:AlternateContent>
      </w:r>
      <w:r w:rsidR="00324C9A">
        <w:rPr>
          <w:rFonts w:ascii="Times New Roman" w:hAnsi="Times New Roman" w:cs="Times New Roman"/>
          <w:b/>
          <w:bCs/>
          <w:noProof/>
          <w:lang w:val="en-IN" w:eastAsia="en-IN"/>
        </w:rPr>
        <mc:AlternateContent>
          <mc:Choice Requires="wpi">
            <w:drawing>
              <wp:anchor distT="0" distB="0" distL="114300" distR="114300" simplePos="0" relativeHeight="251662336" behindDoc="0" locked="0" layoutInCell="1" allowOverlap="1" wp14:anchorId="3CAE64E4" wp14:editId="22FC7F7A">
                <wp:simplePos x="0" y="0"/>
                <wp:positionH relativeFrom="column">
                  <wp:posOffset>-2114610</wp:posOffset>
                </wp:positionH>
                <wp:positionV relativeFrom="paragraph">
                  <wp:posOffset>2542585</wp:posOffset>
                </wp:positionV>
                <wp:extent cx="360" cy="360"/>
                <wp:effectExtent l="57150" t="57150" r="57150" b="57150"/>
                <wp:wrapNone/>
                <wp:docPr id="1043451689" name="Ink 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4A5B6" id="Ink 8" o:spid="_x0000_s1026" type="#_x0000_t75" style="position:absolute;margin-left:-167.2pt;margin-top:199.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">
                <v:imagedata r:id="rId23" o:title=""/>
              </v:shape>
            </w:pict>
          </mc:Fallback>
        </mc:AlternateContent>
      </w:r>
      <w:r w:rsidR="00324C9A">
        <w:rPr>
          <w:rFonts w:ascii="Times New Roman" w:hAnsi="Times New Roman" w:cs="Times New Roman"/>
          <w:b/>
          <w:bCs/>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0288" behindDoc="0" locked="0" layoutInCell="1" allowOverlap="1" wp14:anchorId="17E21396" wp14:editId="1E704A91">
                <wp:simplePos x="0" y="0"/>
                <wp:positionH relativeFrom="column">
                  <wp:posOffset>-905010</wp:posOffset>
                </wp:positionH>
                <wp:positionV relativeFrom="paragraph">
                  <wp:posOffset>2123545</wp:posOffset>
                </wp:positionV>
                <wp:extent cx="360" cy="360"/>
                <wp:effectExtent l="57150" t="38100" r="38100" b="57150"/>
                <wp:wrapNone/>
                <wp:docPr id="50813322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17E21396" wp14:editId="1E704A91">
                <wp:simplePos x="0" y="0"/>
                <wp:positionH relativeFrom="column">
                  <wp:posOffset>-905010</wp:posOffset>
                </wp:positionH>
                <wp:positionV relativeFrom="paragraph">
                  <wp:posOffset>2123545</wp:posOffset>
                </wp:positionV>
                <wp:extent cx="360" cy="360"/>
                <wp:effectExtent l="57150" t="38100" r="38100" b="57150"/>
                <wp:wrapNone/>
                <wp:docPr id="508133226" name="Ink 6"/>
                <wp:cNvGraphicFramePr/>
                <a:graphic xmlns:a="http://schemas.openxmlformats.org/drawingml/2006/main">
                  <a:graphicData uri="http://schemas.openxmlformats.org/drawingml/2006/picture">
                    <pic:pic xmlns:pic="http://schemas.openxmlformats.org/drawingml/2006/picture">
                      <pic:nvPicPr>
                        <pic:cNvPr id="508133226" name="Ink 6"/>
                        <pic:cNvPicPr/>
                      </pic:nvPicPr>
                      <pic:blipFill>
                        <a:blip r:embed="rId26"/>
                        <a:stretch>
                          <a:fillRect/>
                        </a:stretch>
                      </pic:blipFill>
                      <pic:spPr>
                        <a:xfrm>
                          <a:off x="0" y="0"/>
                          <a:ext cx="36000" cy="216000"/>
                        </a:xfrm>
                        <a:prstGeom prst="rect">
                          <a:avLst/>
                        </a:prstGeom>
                      </pic:spPr>
                    </pic:pic>
                  </a:graphicData>
                </a:graphic>
              </wp:anchor>
            </w:drawing>
          </mc:Fallback>
        </mc:AlternateContent>
      </w:r>
      <w:r w:rsidR="00134167" w:rsidRPr="00BE6BF1">
        <w:rPr>
          <w:rFonts w:ascii="Times New Roman" w:hAnsi="Times New Roman" w:cs="Times New Roman"/>
          <w:b/>
          <w:bCs/>
        </w:rPr>
        <w:t>Table 1</w:t>
      </w:r>
      <w:r w:rsidR="00134167" w:rsidRPr="00BE6BF1">
        <w:rPr>
          <w:rFonts w:ascii="Times New Roman" w:hAnsi="Times New Roman" w:cs="Times New Roman"/>
        </w:rPr>
        <w:t xml:space="preserve">. Spider checklist of </w:t>
      </w:r>
      <w:r w:rsidR="00134167" w:rsidRPr="00BE6BF1">
        <w:rPr>
          <w:rFonts w:ascii="Times New Roman" w:hAnsi="Times New Roman" w:cs="Times New Roman"/>
          <w:sz w:val="24"/>
          <w:szCs w:val="24"/>
        </w:rPr>
        <w:t xml:space="preserve">Putka </w:t>
      </w:r>
      <w:bookmarkStart w:id="20" w:name="_Hlk209291053"/>
      <w:r w:rsidR="00134167" w:rsidRPr="00BE6BF1">
        <w:rPr>
          <w:rFonts w:ascii="Times New Roman" w:hAnsi="Times New Roman" w:cs="Times New Roman"/>
          <w:sz w:val="24"/>
          <w:szCs w:val="24"/>
        </w:rPr>
        <w:t>Reservoir,</w:t>
      </w:r>
      <w:bookmarkEnd w:id="20"/>
      <w:r w:rsidR="00134167" w:rsidRPr="00BE6BF1">
        <w:rPr>
          <w:rFonts w:ascii="Times New Roman" w:hAnsi="Times New Roman" w:cs="Times New Roman"/>
          <w:sz w:val="24"/>
          <w:szCs w:val="24"/>
        </w:rPr>
        <w:t xml:space="preserve"> (Amakoni Reservoir,) in Sarangarh–Bilaigarh district of </w:t>
      </w:r>
      <w:r w:rsidR="00134167" w:rsidRPr="00BE6BF1">
        <w:rPr>
          <w:rFonts w:ascii="Times New Roman" w:hAnsi="Times New Roman" w:cs="Times New Roman"/>
        </w:rPr>
        <w:t>Chhattisgarh.</w:t>
      </w:r>
      <w:r w:rsidR="00134167" w:rsidRPr="00BE6BF1">
        <w:rPr>
          <w:rFonts w:ascii="Times New Roman" w:hAnsi="Times New Roman" w:cs="Times New Roman"/>
          <w:sz w:val="32"/>
          <w:szCs w:val="32"/>
        </w:rPr>
        <w:t xml:space="preserve"> -</w:t>
      </w:r>
    </w:p>
    <w:tbl>
      <w:tblPr>
        <w:tblStyle w:val="TableGrid"/>
        <w:tblW w:w="0" w:type="auto"/>
        <w:tblLook w:val="04A0" w:firstRow="1" w:lastRow="0" w:firstColumn="1" w:lastColumn="0" w:noHBand="0" w:noVBand="1"/>
      </w:tblPr>
      <w:tblGrid>
        <w:gridCol w:w="643"/>
        <w:gridCol w:w="2896"/>
        <w:gridCol w:w="3119"/>
        <w:gridCol w:w="2551"/>
      </w:tblGrid>
      <w:tr w:rsidR="00D04BBE" w:rsidRPr="00BE6BF1" w14:paraId="2DCFF4A6" w14:textId="77777777" w:rsidTr="00030194">
        <w:tc>
          <w:tcPr>
            <w:tcW w:w="643" w:type="dxa"/>
          </w:tcPr>
          <w:p w14:paraId="2307675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S.N.</w:t>
            </w:r>
          </w:p>
        </w:tc>
        <w:tc>
          <w:tcPr>
            <w:tcW w:w="2896" w:type="dxa"/>
          </w:tcPr>
          <w:p w14:paraId="6E146F56" w14:textId="28D7436D" w:rsidR="00D04BBE" w:rsidRPr="00030194" w:rsidRDefault="00D04BBE">
            <w:pPr>
              <w:rPr>
                <w:rFonts w:ascii="Times New Roman" w:hAnsi="Times New Roman" w:cs="Times New Roman"/>
                <w:b/>
                <w:bCs/>
                <w:sz w:val="24"/>
                <w:szCs w:val="24"/>
              </w:rPr>
            </w:pPr>
            <w:r w:rsidRPr="00030194">
              <w:rPr>
                <w:rFonts w:ascii="Times New Roman" w:hAnsi="Times New Roman" w:cs="Times New Roman"/>
                <w:b/>
                <w:bCs/>
                <w:sz w:val="24"/>
                <w:szCs w:val="24"/>
              </w:rPr>
              <w:t>Family/ Genus</w:t>
            </w:r>
          </w:p>
        </w:tc>
        <w:tc>
          <w:tcPr>
            <w:tcW w:w="3119" w:type="dxa"/>
          </w:tcPr>
          <w:p w14:paraId="21002450" w14:textId="52F4FF81" w:rsidR="00D04BBE" w:rsidRPr="00030194" w:rsidRDefault="00030194">
            <w:pPr>
              <w:rPr>
                <w:rFonts w:ascii="Times New Roman" w:hAnsi="Times New Roman" w:cs="Times New Roman"/>
                <w:b/>
                <w:bCs/>
                <w:sz w:val="24"/>
                <w:szCs w:val="24"/>
              </w:rPr>
            </w:pPr>
            <w:r w:rsidRPr="00030194">
              <w:rPr>
                <w:rFonts w:ascii="Times New Roman" w:hAnsi="Times New Roman" w:cs="Times New Roman"/>
                <w:b/>
                <w:bCs/>
                <w:sz w:val="24"/>
                <w:szCs w:val="24"/>
              </w:rPr>
              <w:t>S</w:t>
            </w:r>
            <w:r w:rsidR="00D04BBE" w:rsidRPr="00030194">
              <w:rPr>
                <w:rFonts w:ascii="Times New Roman" w:hAnsi="Times New Roman" w:cs="Times New Roman"/>
                <w:b/>
                <w:bCs/>
                <w:sz w:val="24"/>
                <w:szCs w:val="24"/>
              </w:rPr>
              <w:t>pecies</w:t>
            </w:r>
          </w:p>
        </w:tc>
        <w:tc>
          <w:tcPr>
            <w:tcW w:w="2551" w:type="dxa"/>
          </w:tcPr>
          <w:p w14:paraId="1D7DE476" w14:textId="6551ADAF" w:rsidR="00D04BBE" w:rsidRPr="00030194" w:rsidRDefault="00D04BBE">
            <w:pPr>
              <w:rPr>
                <w:rFonts w:ascii="Times New Roman" w:hAnsi="Times New Roman" w:cs="Times New Roman"/>
                <w:b/>
                <w:bCs/>
                <w:sz w:val="24"/>
                <w:szCs w:val="24"/>
              </w:rPr>
            </w:pPr>
            <w:r w:rsidRPr="00030194">
              <w:rPr>
                <w:rFonts w:ascii="Times New Roman" w:hAnsi="Times New Roman" w:cs="Times New Roman"/>
                <w:b/>
                <w:bCs/>
                <w:sz w:val="24"/>
                <w:szCs w:val="24"/>
              </w:rPr>
              <w:t>Common name</w:t>
            </w:r>
          </w:p>
        </w:tc>
      </w:tr>
      <w:tr w:rsidR="00D04BBE" w:rsidRPr="00BE6BF1" w14:paraId="37B89BFF" w14:textId="77777777" w:rsidTr="00030194">
        <w:tc>
          <w:tcPr>
            <w:tcW w:w="643" w:type="dxa"/>
          </w:tcPr>
          <w:p w14:paraId="5768FAC3" w14:textId="3CF18515" w:rsidR="00D04BBE" w:rsidRPr="00BE6BF1" w:rsidRDefault="00D04BBE">
            <w:pPr>
              <w:rPr>
                <w:rFonts w:ascii="Times New Roman" w:hAnsi="Times New Roman" w:cs="Times New Roman"/>
                <w:sz w:val="24"/>
                <w:szCs w:val="24"/>
              </w:rPr>
            </w:pPr>
            <w:r>
              <w:rPr>
                <w:rFonts w:ascii="Times New Roman" w:hAnsi="Times New Roman" w:cs="Times New Roman"/>
                <w:sz w:val="24"/>
                <w:szCs w:val="24"/>
              </w:rPr>
              <w:t>1,</w:t>
            </w:r>
          </w:p>
        </w:tc>
        <w:tc>
          <w:tcPr>
            <w:tcW w:w="2896" w:type="dxa"/>
          </w:tcPr>
          <w:p w14:paraId="7168E80C" w14:textId="53D541A0" w:rsidR="00D04BBE" w:rsidRPr="00BE6BF1" w:rsidRDefault="00442021">
            <w:pPr>
              <w:rPr>
                <w:rFonts w:ascii="Times New Roman" w:hAnsi="Times New Roman" w:cs="Times New Roman"/>
                <w:sz w:val="24"/>
                <w:szCs w:val="24"/>
              </w:rPr>
            </w:pPr>
            <w:r w:rsidRPr="00442021">
              <w:rPr>
                <w:rFonts w:ascii="Times New Roman" w:hAnsi="Times New Roman" w:cs="Times New Roman"/>
                <w:sz w:val="24"/>
                <w:szCs w:val="24"/>
              </w:rPr>
              <w:t>Araneidae Clerck, 1757</w:t>
            </w:r>
          </w:p>
        </w:tc>
        <w:tc>
          <w:tcPr>
            <w:tcW w:w="3119" w:type="dxa"/>
          </w:tcPr>
          <w:p w14:paraId="609B1310" w14:textId="77777777" w:rsidR="00D04BBE" w:rsidRPr="00BE6BF1" w:rsidRDefault="00D04BBE">
            <w:pPr>
              <w:rPr>
                <w:rFonts w:ascii="Times New Roman" w:hAnsi="Times New Roman" w:cs="Times New Roman"/>
                <w:sz w:val="24"/>
                <w:szCs w:val="24"/>
              </w:rPr>
            </w:pPr>
          </w:p>
        </w:tc>
        <w:tc>
          <w:tcPr>
            <w:tcW w:w="2551" w:type="dxa"/>
          </w:tcPr>
          <w:p w14:paraId="38372CA6" w14:textId="77777777" w:rsidR="00D04BBE" w:rsidRPr="00BE6BF1" w:rsidRDefault="00D04BBE">
            <w:pPr>
              <w:rPr>
                <w:rFonts w:ascii="Times New Roman" w:hAnsi="Times New Roman" w:cs="Times New Roman"/>
                <w:sz w:val="24"/>
                <w:szCs w:val="24"/>
              </w:rPr>
            </w:pPr>
          </w:p>
        </w:tc>
      </w:tr>
      <w:tr w:rsidR="00D04BBE" w:rsidRPr="00BE6BF1" w14:paraId="1A41E5E1" w14:textId="77777777" w:rsidTr="00030194">
        <w:tc>
          <w:tcPr>
            <w:tcW w:w="643" w:type="dxa"/>
          </w:tcPr>
          <w:p w14:paraId="62DE6F5A" w14:textId="77777777" w:rsidR="00D04BBE" w:rsidRPr="00BE6BF1" w:rsidRDefault="00D04BBE">
            <w:pPr>
              <w:rPr>
                <w:rFonts w:ascii="Times New Roman" w:hAnsi="Times New Roman" w:cs="Times New Roman"/>
                <w:sz w:val="24"/>
                <w:szCs w:val="24"/>
              </w:rPr>
            </w:pPr>
          </w:p>
        </w:tc>
        <w:tc>
          <w:tcPr>
            <w:tcW w:w="2896" w:type="dxa"/>
          </w:tcPr>
          <w:p w14:paraId="0A62AB43" w14:textId="7AB4759B"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Savigny, </w:t>
            </w:r>
            <w:r w:rsidR="00030194" w:rsidRPr="00030194">
              <w:rPr>
                <w:rFonts w:ascii="Times New Roman" w:hAnsi="Times New Roman" w:cs="Times New Roman"/>
                <w:sz w:val="24"/>
                <w:szCs w:val="24"/>
              </w:rPr>
              <w:t>1825</w:t>
            </w:r>
          </w:p>
          <w:p w14:paraId="0650DB79" w14:textId="7F79E180" w:rsidR="00D04BBE" w:rsidRPr="00BE6BF1" w:rsidRDefault="00D04BBE">
            <w:pPr>
              <w:rPr>
                <w:rFonts w:ascii="Times New Roman" w:hAnsi="Times New Roman" w:cs="Times New Roman"/>
                <w:sz w:val="24"/>
                <w:szCs w:val="24"/>
              </w:rPr>
            </w:pPr>
          </w:p>
        </w:tc>
        <w:tc>
          <w:tcPr>
            <w:tcW w:w="3119" w:type="dxa"/>
          </w:tcPr>
          <w:p w14:paraId="670051E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aemula (Female) </w:t>
            </w:r>
          </w:p>
          <w:p w14:paraId="1253C7F1"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(Walckenaer, 1842)</w:t>
            </w:r>
          </w:p>
        </w:tc>
        <w:tc>
          <w:tcPr>
            <w:tcW w:w="2551" w:type="dxa"/>
          </w:tcPr>
          <w:p w14:paraId="748187AF" w14:textId="4997BC8B" w:rsidR="00D04BBE" w:rsidRPr="00BE6BF1" w:rsidRDefault="00D04BBE" w:rsidP="00F25F89">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63266AEB" w14:textId="77777777" w:rsidTr="00030194">
        <w:trPr>
          <w:trHeight w:val="367"/>
        </w:trPr>
        <w:tc>
          <w:tcPr>
            <w:tcW w:w="643" w:type="dxa"/>
          </w:tcPr>
          <w:p w14:paraId="6D1CA0EF" w14:textId="77777777" w:rsidR="00D04BBE" w:rsidRPr="00BE6BF1" w:rsidRDefault="00D04BBE">
            <w:pPr>
              <w:rPr>
                <w:rFonts w:ascii="Times New Roman" w:hAnsi="Times New Roman" w:cs="Times New Roman"/>
                <w:sz w:val="36"/>
                <w:szCs w:val="36"/>
              </w:rPr>
            </w:pPr>
          </w:p>
        </w:tc>
        <w:tc>
          <w:tcPr>
            <w:tcW w:w="2896" w:type="dxa"/>
          </w:tcPr>
          <w:p w14:paraId="7E56D380" w14:textId="37A447FE" w:rsidR="00D04BBE" w:rsidRPr="00BE6BF1" w:rsidRDefault="00D04BBE">
            <w:pPr>
              <w:rPr>
                <w:rFonts w:ascii="Times New Roman" w:hAnsi="Times New Roman" w:cs="Times New Roman"/>
                <w:sz w:val="36"/>
                <w:szCs w:val="36"/>
              </w:rPr>
            </w:pPr>
          </w:p>
        </w:tc>
        <w:tc>
          <w:tcPr>
            <w:tcW w:w="3119" w:type="dxa"/>
          </w:tcPr>
          <w:p w14:paraId="63FCDE3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anasuja Thorell, </w:t>
            </w:r>
          </w:p>
          <w:p w14:paraId="76E6DD64"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1887</w:t>
            </w:r>
          </w:p>
        </w:tc>
        <w:tc>
          <w:tcPr>
            <w:tcW w:w="2551" w:type="dxa"/>
          </w:tcPr>
          <w:p w14:paraId="11C8429D" w14:textId="3217AE5A"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6E31F618" w14:textId="77777777" w:rsidTr="00030194">
        <w:trPr>
          <w:trHeight w:val="367"/>
        </w:trPr>
        <w:tc>
          <w:tcPr>
            <w:tcW w:w="643" w:type="dxa"/>
          </w:tcPr>
          <w:p w14:paraId="1212AE45" w14:textId="77777777" w:rsidR="00D04BBE" w:rsidRPr="00BE6BF1" w:rsidRDefault="00D04BBE">
            <w:pPr>
              <w:rPr>
                <w:rFonts w:ascii="Times New Roman" w:hAnsi="Times New Roman" w:cs="Times New Roman"/>
                <w:sz w:val="36"/>
                <w:szCs w:val="36"/>
              </w:rPr>
            </w:pPr>
          </w:p>
        </w:tc>
        <w:tc>
          <w:tcPr>
            <w:tcW w:w="2896" w:type="dxa"/>
          </w:tcPr>
          <w:p w14:paraId="71B44B1B" w14:textId="791B1497" w:rsidR="00D04BBE" w:rsidRPr="00BE6BF1" w:rsidRDefault="00D04BBE">
            <w:pPr>
              <w:rPr>
                <w:rFonts w:ascii="Times New Roman" w:hAnsi="Times New Roman" w:cs="Times New Roman"/>
                <w:sz w:val="36"/>
                <w:szCs w:val="36"/>
              </w:rPr>
            </w:pPr>
          </w:p>
        </w:tc>
        <w:tc>
          <w:tcPr>
            <w:tcW w:w="3119" w:type="dxa"/>
          </w:tcPr>
          <w:p w14:paraId="2CB233EF" w14:textId="13D2E700"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Argiope bruennichi (Scopoli, 1772)</w:t>
            </w:r>
          </w:p>
        </w:tc>
        <w:tc>
          <w:tcPr>
            <w:tcW w:w="2551" w:type="dxa"/>
          </w:tcPr>
          <w:p w14:paraId="4B7F2BAB" w14:textId="5089506C"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 xml:space="preserve">Orb- weaver </w:t>
            </w:r>
            <w:r w:rsidR="00030194">
              <w:rPr>
                <w:rFonts w:ascii="Times New Roman" w:hAnsi="Times New Roman" w:cs="Times New Roman"/>
                <w:sz w:val="24"/>
                <w:szCs w:val="24"/>
              </w:rPr>
              <w:t>s</w:t>
            </w:r>
            <w:r w:rsidRPr="00BE6BF1">
              <w:rPr>
                <w:rFonts w:ascii="Times New Roman" w:hAnsi="Times New Roman" w:cs="Times New Roman"/>
                <w:sz w:val="24"/>
                <w:szCs w:val="24"/>
              </w:rPr>
              <w:t>pider</w:t>
            </w:r>
          </w:p>
        </w:tc>
      </w:tr>
      <w:tr w:rsidR="00D04BBE" w:rsidRPr="00BE6BF1" w14:paraId="3DD931BF" w14:textId="77777777" w:rsidTr="00030194">
        <w:tc>
          <w:tcPr>
            <w:tcW w:w="643" w:type="dxa"/>
          </w:tcPr>
          <w:p w14:paraId="53E09F59" w14:textId="77777777" w:rsidR="00D04BBE" w:rsidRPr="00BE6BF1" w:rsidRDefault="00D04BBE">
            <w:pPr>
              <w:rPr>
                <w:rFonts w:ascii="Times New Roman" w:hAnsi="Times New Roman" w:cs="Times New Roman"/>
                <w:sz w:val="36"/>
                <w:szCs w:val="36"/>
              </w:rPr>
            </w:pPr>
          </w:p>
        </w:tc>
        <w:tc>
          <w:tcPr>
            <w:tcW w:w="2896" w:type="dxa"/>
          </w:tcPr>
          <w:p w14:paraId="6B4DFB56" w14:textId="3D442C5B" w:rsidR="00D04BBE" w:rsidRPr="00BE6BF1" w:rsidRDefault="00D04BBE">
            <w:pPr>
              <w:rPr>
                <w:rFonts w:ascii="Times New Roman" w:hAnsi="Times New Roman" w:cs="Times New Roman"/>
                <w:sz w:val="36"/>
                <w:szCs w:val="36"/>
              </w:rPr>
            </w:pPr>
          </w:p>
        </w:tc>
        <w:tc>
          <w:tcPr>
            <w:tcW w:w="3119" w:type="dxa"/>
          </w:tcPr>
          <w:p w14:paraId="29B00290"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Argiope pulchella Thorell,</w:t>
            </w:r>
          </w:p>
          <w:p w14:paraId="605F0C94"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1881</w:t>
            </w:r>
          </w:p>
        </w:tc>
        <w:tc>
          <w:tcPr>
            <w:tcW w:w="2551" w:type="dxa"/>
          </w:tcPr>
          <w:p w14:paraId="3972616F" w14:textId="3EDF3074"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151FD5BA" w14:textId="77777777" w:rsidTr="00030194">
        <w:tc>
          <w:tcPr>
            <w:tcW w:w="643" w:type="dxa"/>
          </w:tcPr>
          <w:p w14:paraId="50562FBF" w14:textId="77777777" w:rsidR="00D04BBE" w:rsidRPr="00BE6BF1" w:rsidRDefault="00D04BBE">
            <w:pPr>
              <w:rPr>
                <w:rFonts w:ascii="Times New Roman" w:hAnsi="Times New Roman" w:cs="Times New Roman"/>
                <w:sz w:val="36"/>
                <w:szCs w:val="36"/>
              </w:rPr>
            </w:pPr>
          </w:p>
        </w:tc>
        <w:tc>
          <w:tcPr>
            <w:tcW w:w="2896" w:type="dxa"/>
          </w:tcPr>
          <w:p w14:paraId="1572978B" w14:textId="264FB4AF" w:rsidR="00D04BBE" w:rsidRPr="00BE6BF1" w:rsidRDefault="00D04BBE">
            <w:pPr>
              <w:rPr>
                <w:rFonts w:ascii="Times New Roman" w:hAnsi="Times New Roman" w:cs="Times New Roman"/>
                <w:sz w:val="36"/>
                <w:szCs w:val="36"/>
              </w:rPr>
            </w:pPr>
          </w:p>
        </w:tc>
        <w:tc>
          <w:tcPr>
            <w:tcW w:w="3119" w:type="dxa"/>
          </w:tcPr>
          <w:p w14:paraId="682C6B36"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trifasciata (Forskål, </w:t>
            </w:r>
          </w:p>
          <w:p w14:paraId="0B19EDE8"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1775)</w:t>
            </w:r>
          </w:p>
        </w:tc>
        <w:tc>
          <w:tcPr>
            <w:tcW w:w="2551" w:type="dxa"/>
          </w:tcPr>
          <w:p w14:paraId="7CC89759" w14:textId="1352973A"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03DB07B3" w14:textId="77777777" w:rsidTr="00030194">
        <w:tc>
          <w:tcPr>
            <w:tcW w:w="643" w:type="dxa"/>
          </w:tcPr>
          <w:p w14:paraId="61294A7E" w14:textId="77777777" w:rsidR="00D04BBE" w:rsidRPr="00BE6BF1" w:rsidRDefault="00D04BBE">
            <w:pPr>
              <w:rPr>
                <w:rFonts w:ascii="Times New Roman" w:hAnsi="Times New Roman" w:cs="Times New Roman"/>
                <w:sz w:val="36"/>
                <w:szCs w:val="36"/>
              </w:rPr>
            </w:pPr>
          </w:p>
        </w:tc>
        <w:tc>
          <w:tcPr>
            <w:tcW w:w="2896" w:type="dxa"/>
          </w:tcPr>
          <w:p w14:paraId="299F3D7F" w14:textId="3679EFA5" w:rsidR="00D04BBE" w:rsidRPr="00BE6BF1" w:rsidRDefault="00D04BBE" w:rsidP="00030194">
            <w:pPr>
              <w:rPr>
                <w:rFonts w:ascii="Times New Roman" w:hAnsi="Times New Roman" w:cs="Times New Roman"/>
                <w:sz w:val="24"/>
                <w:szCs w:val="24"/>
              </w:rPr>
            </w:pPr>
            <w:r w:rsidRPr="00BE6BF1">
              <w:rPr>
                <w:rFonts w:ascii="Times New Roman" w:hAnsi="Times New Roman" w:cs="Times New Roman"/>
                <w:sz w:val="24"/>
                <w:szCs w:val="24"/>
              </w:rPr>
              <w:t xml:space="preserve">Cyrtophora Simon, </w:t>
            </w:r>
            <w:r w:rsidR="00030194">
              <w:rPr>
                <w:rFonts w:ascii="Times New Roman" w:hAnsi="Times New Roman" w:cs="Times New Roman"/>
                <w:sz w:val="24"/>
                <w:szCs w:val="24"/>
              </w:rPr>
              <w:t>1</w:t>
            </w:r>
            <w:r w:rsidRPr="00BE6BF1">
              <w:rPr>
                <w:rFonts w:ascii="Times New Roman" w:hAnsi="Times New Roman" w:cs="Times New Roman"/>
                <w:sz w:val="24"/>
                <w:szCs w:val="24"/>
              </w:rPr>
              <w:t>864</w:t>
            </w:r>
          </w:p>
        </w:tc>
        <w:tc>
          <w:tcPr>
            <w:tcW w:w="3119" w:type="dxa"/>
          </w:tcPr>
          <w:p w14:paraId="5D07078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Cyrtophora cicatrosa</w:t>
            </w:r>
          </w:p>
          <w:p w14:paraId="71B8B070" w14:textId="77777777" w:rsidR="00D04BBE" w:rsidRPr="00BE6BF1" w:rsidRDefault="00D04BBE">
            <w:pPr>
              <w:rPr>
                <w:rFonts w:ascii="Times New Roman" w:hAnsi="Times New Roman" w:cs="Times New Roman"/>
                <w:sz w:val="36"/>
                <w:szCs w:val="36"/>
              </w:rPr>
            </w:pPr>
          </w:p>
        </w:tc>
        <w:tc>
          <w:tcPr>
            <w:tcW w:w="2551" w:type="dxa"/>
          </w:tcPr>
          <w:p w14:paraId="5555B631"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Garden tent-web spider</w:t>
            </w:r>
          </w:p>
        </w:tc>
      </w:tr>
      <w:tr w:rsidR="00D04BBE" w:rsidRPr="00BE6BF1" w14:paraId="16F7D80A" w14:textId="77777777" w:rsidTr="00030194">
        <w:tc>
          <w:tcPr>
            <w:tcW w:w="643" w:type="dxa"/>
          </w:tcPr>
          <w:p w14:paraId="549C21E3" w14:textId="77777777" w:rsidR="00D04BBE" w:rsidRPr="00BE6BF1" w:rsidRDefault="00D04BBE">
            <w:pPr>
              <w:rPr>
                <w:rFonts w:ascii="Times New Roman" w:hAnsi="Times New Roman" w:cs="Times New Roman"/>
                <w:sz w:val="36"/>
                <w:szCs w:val="36"/>
              </w:rPr>
            </w:pPr>
          </w:p>
        </w:tc>
        <w:tc>
          <w:tcPr>
            <w:tcW w:w="2896" w:type="dxa"/>
          </w:tcPr>
          <w:p w14:paraId="04CCEAAB" w14:textId="6062742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Nephila Leach, 1815</w:t>
            </w:r>
          </w:p>
        </w:tc>
        <w:tc>
          <w:tcPr>
            <w:tcW w:w="3119" w:type="dxa"/>
          </w:tcPr>
          <w:p w14:paraId="4453567F"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Nephila pilipes (Fabricius, </w:t>
            </w:r>
          </w:p>
          <w:p w14:paraId="4C2A1EB4"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1793</w:t>
            </w:r>
          </w:p>
        </w:tc>
        <w:tc>
          <w:tcPr>
            <w:tcW w:w="2551" w:type="dxa"/>
          </w:tcPr>
          <w:p w14:paraId="06E8ADB2" w14:textId="621B7374"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golden orb-weaver</w:t>
            </w:r>
            <w:r w:rsidRPr="00BE6BF1">
              <w:rPr>
                <w:rFonts w:ascii="Times New Roman" w:hAnsi="Times New Roman" w:cs="Times New Roman"/>
                <w:b/>
                <w:bCs/>
                <w:sz w:val="21"/>
                <w:szCs w:val="21"/>
                <w:shd w:val="clear" w:color="auto" w:fill="FFFFFF"/>
              </w:rPr>
              <w:t>.</w:t>
            </w:r>
          </w:p>
        </w:tc>
      </w:tr>
      <w:tr w:rsidR="00442021" w:rsidRPr="00BE6BF1" w14:paraId="5D855EB6" w14:textId="77777777" w:rsidTr="00030194">
        <w:tc>
          <w:tcPr>
            <w:tcW w:w="643" w:type="dxa"/>
          </w:tcPr>
          <w:p w14:paraId="14F9BBE4" w14:textId="476284F3" w:rsidR="00442021" w:rsidRPr="00BE6BF1" w:rsidRDefault="00154FE0">
            <w:pPr>
              <w:rPr>
                <w:rFonts w:ascii="Times New Roman" w:hAnsi="Times New Roman" w:cs="Times New Roman"/>
                <w:sz w:val="36"/>
                <w:szCs w:val="36"/>
              </w:rPr>
            </w:pPr>
            <w:r>
              <w:rPr>
                <w:rFonts w:ascii="Times New Roman" w:hAnsi="Times New Roman" w:cs="Times New Roman"/>
                <w:sz w:val="36"/>
                <w:szCs w:val="36"/>
              </w:rPr>
              <w:t>2.</w:t>
            </w:r>
          </w:p>
        </w:tc>
        <w:tc>
          <w:tcPr>
            <w:tcW w:w="2896" w:type="dxa"/>
          </w:tcPr>
          <w:p w14:paraId="4BA9C79C" w14:textId="141C3050" w:rsidR="00442021"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Hersiliidae Thorell, 1869</w:t>
            </w:r>
          </w:p>
        </w:tc>
        <w:tc>
          <w:tcPr>
            <w:tcW w:w="3119" w:type="dxa"/>
          </w:tcPr>
          <w:p w14:paraId="4B5B84D6" w14:textId="77777777" w:rsidR="00442021" w:rsidRPr="00BE6BF1" w:rsidRDefault="00442021">
            <w:pPr>
              <w:rPr>
                <w:rFonts w:ascii="Times New Roman" w:hAnsi="Times New Roman" w:cs="Times New Roman"/>
                <w:sz w:val="24"/>
                <w:szCs w:val="24"/>
              </w:rPr>
            </w:pPr>
          </w:p>
        </w:tc>
        <w:tc>
          <w:tcPr>
            <w:tcW w:w="2551" w:type="dxa"/>
          </w:tcPr>
          <w:p w14:paraId="1103E56E" w14:textId="77777777" w:rsidR="00442021" w:rsidRPr="00BE6BF1" w:rsidRDefault="00442021">
            <w:pPr>
              <w:rPr>
                <w:rStyle w:val="Strong"/>
                <w:rFonts w:ascii="Times New Roman" w:hAnsi="Times New Roman" w:cs="Times New Roman"/>
                <w:b w:val="0"/>
                <w:bCs w:val="0"/>
                <w:sz w:val="21"/>
                <w:szCs w:val="21"/>
                <w:shd w:val="clear" w:color="auto" w:fill="FFFFFF"/>
              </w:rPr>
            </w:pPr>
          </w:p>
        </w:tc>
      </w:tr>
      <w:tr w:rsidR="00D04BBE" w:rsidRPr="00BE6BF1" w14:paraId="18D8A6BC" w14:textId="77777777" w:rsidTr="00030194">
        <w:tc>
          <w:tcPr>
            <w:tcW w:w="643" w:type="dxa"/>
          </w:tcPr>
          <w:p w14:paraId="4A9D93BA" w14:textId="77777777" w:rsidR="00D04BBE" w:rsidRPr="00BE6BF1" w:rsidRDefault="00D04BBE">
            <w:pPr>
              <w:rPr>
                <w:rFonts w:ascii="Times New Roman" w:hAnsi="Times New Roman" w:cs="Times New Roman"/>
                <w:sz w:val="36"/>
                <w:szCs w:val="36"/>
              </w:rPr>
            </w:pPr>
          </w:p>
        </w:tc>
        <w:tc>
          <w:tcPr>
            <w:tcW w:w="2896" w:type="dxa"/>
          </w:tcPr>
          <w:p w14:paraId="1A391BFE" w14:textId="434AEB6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Hersilia Savigny, </w:t>
            </w:r>
          </w:p>
          <w:p w14:paraId="1BF39573"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1825</w:t>
            </w:r>
          </w:p>
        </w:tc>
        <w:tc>
          <w:tcPr>
            <w:tcW w:w="3119" w:type="dxa"/>
          </w:tcPr>
          <w:p w14:paraId="6AB91CC4"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Hersilia savignyi Lucas, 1836</w:t>
            </w:r>
          </w:p>
        </w:tc>
        <w:tc>
          <w:tcPr>
            <w:tcW w:w="2551" w:type="dxa"/>
          </w:tcPr>
          <w:p w14:paraId="5A9169B0" w14:textId="1D9447DF" w:rsidR="00D04BBE" w:rsidRPr="00BE6BF1" w:rsidRDefault="00D04BBE">
            <w:pPr>
              <w:rPr>
                <w:rFonts w:ascii="Times New Roman" w:hAnsi="Times New Roman" w:cs="Times New Roman"/>
                <w:sz w:val="36"/>
                <w:szCs w:val="36"/>
              </w:rPr>
            </w:pPr>
            <w:r w:rsidRPr="00030194">
              <w:rPr>
                <w:rStyle w:val="Strong"/>
                <w:rFonts w:ascii="Times New Roman" w:hAnsi="Times New Roman" w:cs="Times New Roman"/>
                <w:b w:val="0"/>
                <w:bCs w:val="0"/>
                <w:sz w:val="21"/>
                <w:szCs w:val="21"/>
                <w:shd w:val="clear" w:color="auto" w:fill="FFFFFF"/>
              </w:rPr>
              <w:t>Hersilia</w:t>
            </w:r>
            <w:r w:rsidRPr="00BE6BF1">
              <w:rPr>
                <w:rFonts w:ascii="Times New Roman" w:hAnsi="Times New Roman" w:cs="Times New Roman"/>
                <w:sz w:val="21"/>
                <w:szCs w:val="21"/>
                <w:shd w:val="clear" w:color="auto" w:fill="FFFFFF"/>
              </w:rPr>
              <w:t> spider.</w:t>
            </w:r>
          </w:p>
        </w:tc>
      </w:tr>
      <w:tr w:rsidR="00442021" w:rsidRPr="00BE6BF1" w14:paraId="28262899" w14:textId="77777777" w:rsidTr="00030194">
        <w:tc>
          <w:tcPr>
            <w:tcW w:w="643" w:type="dxa"/>
          </w:tcPr>
          <w:p w14:paraId="48BE45F3" w14:textId="53E086E7" w:rsidR="00442021" w:rsidRPr="00BE6BF1" w:rsidRDefault="00442021">
            <w:pPr>
              <w:rPr>
                <w:rFonts w:ascii="Times New Roman" w:hAnsi="Times New Roman" w:cs="Times New Roman"/>
                <w:sz w:val="36"/>
                <w:szCs w:val="36"/>
              </w:rPr>
            </w:pPr>
            <w:r>
              <w:rPr>
                <w:rFonts w:ascii="Times New Roman" w:hAnsi="Times New Roman" w:cs="Times New Roman"/>
                <w:sz w:val="36"/>
                <w:szCs w:val="36"/>
              </w:rPr>
              <w:t>3.</w:t>
            </w:r>
          </w:p>
        </w:tc>
        <w:tc>
          <w:tcPr>
            <w:tcW w:w="2896" w:type="dxa"/>
          </w:tcPr>
          <w:p w14:paraId="468E4A8D" w14:textId="750BA2EF" w:rsidR="00442021"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Lycosidae Sundevall, 1833</w:t>
            </w:r>
          </w:p>
        </w:tc>
        <w:tc>
          <w:tcPr>
            <w:tcW w:w="3119" w:type="dxa"/>
          </w:tcPr>
          <w:p w14:paraId="5BCEE3CE" w14:textId="77777777" w:rsidR="00442021" w:rsidRPr="00BE6BF1" w:rsidRDefault="00442021">
            <w:pPr>
              <w:rPr>
                <w:rFonts w:ascii="Times New Roman" w:hAnsi="Times New Roman" w:cs="Times New Roman"/>
                <w:sz w:val="24"/>
                <w:szCs w:val="24"/>
              </w:rPr>
            </w:pPr>
          </w:p>
        </w:tc>
        <w:tc>
          <w:tcPr>
            <w:tcW w:w="2551" w:type="dxa"/>
          </w:tcPr>
          <w:p w14:paraId="2B0634D9" w14:textId="77777777" w:rsidR="00442021" w:rsidRDefault="00442021">
            <w:pPr>
              <w:rPr>
                <w:rFonts w:ascii="Times New Roman" w:hAnsi="Times New Roman" w:cs="Times New Roman"/>
                <w:b/>
                <w:bCs/>
                <w:noProof/>
                <w:sz w:val="21"/>
                <w:szCs w:val="21"/>
              </w:rPr>
            </w:pPr>
          </w:p>
        </w:tc>
      </w:tr>
      <w:tr w:rsidR="00D04BBE" w:rsidRPr="00BE6BF1" w14:paraId="4F4FC7AE" w14:textId="77777777" w:rsidTr="00030194">
        <w:tc>
          <w:tcPr>
            <w:tcW w:w="643" w:type="dxa"/>
          </w:tcPr>
          <w:p w14:paraId="6B562269" w14:textId="77777777" w:rsidR="00D04BBE" w:rsidRPr="00BE6BF1" w:rsidRDefault="00D04BBE">
            <w:pPr>
              <w:rPr>
                <w:rFonts w:ascii="Times New Roman" w:hAnsi="Times New Roman" w:cs="Times New Roman"/>
                <w:sz w:val="36"/>
                <w:szCs w:val="36"/>
              </w:rPr>
            </w:pPr>
          </w:p>
        </w:tc>
        <w:tc>
          <w:tcPr>
            <w:tcW w:w="2896" w:type="dxa"/>
          </w:tcPr>
          <w:p w14:paraId="62730C01" w14:textId="281957AC"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Arctosa C.L. Koch, </w:t>
            </w:r>
          </w:p>
          <w:p w14:paraId="72A077E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184</w:t>
            </w:r>
          </w:p>
        </w:tc>
        <w:tc>
          <w:tcPr>
            <w:tcW w:w="3119" w:type="dxa"/>
          </w:tcPr>
          <w:p w14:paraId="112598B7" w14:textId="67D39EF2" w:rsidR="00D04BBE" w:rsidRPr="00B75799" w:rsidRDefault="00D04BBE">
            <w:pPr>
              <w:rPr>
                <w:rFonts w:ascii="Times New Roman" w:hAnsi="Times New Roman" w:cs="Times New Roman"/>
                <w:sz w:val="24"/>
                <w:szCs w:val="24"/>
              </w:rPr>
            </w:pPr>
            <w:r w:rsidRPr="00B75799">
              <w:rPr>
                <w:rFonts w:ascii="Times New Roman" w:hAnsi="Times New Roman" w:cs="Times New Roman"/>
                <w:sz w:val="24"/>
                <w:szCs w:val="24"/>
              </w:rPr>
              <w:t>Trochosa sp.</w:t>
            </w:r>
          </w:p>
        </w:tc>
        <w:tc>
          <w:tcPr>
            <w:tcW w:w="2551" w:type="dxa"/>
          </w:tcPr>
          <w:p w14:paraId="6A60613F" w14:textId="5C95F540"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Indian wolf </w:t>
            </w:r>
          </w:p>
        </w:tc>
      </w:tr>
      <w:tr w:rsidR="00D04BBE" w:rsidRPr="00BE6BF1" w14:paraId="4AFC0A16" w14:textId="77777777" w:rsidTr="00030194">
        <w:tc>
          <w:tcPr>
            <w:tcW w:w="643" w:type="dxa"/>
          </w:tcPr>
          <w:p w14:paraId="42AC3487" w14:textId="77777777" w:rsidR="00D04BBE" w:rsidRPr="00BE6BF1" w:rsidRDefault="00D04BBE">
            <w:pPr>
              <w:rPr>
                <w:rFonts w:ascii="Times New Roman" w:hAnsi="Times New Roman" w:cs="Times New Roman"/>
                <w:sz w:val="36"/>
                <w:szCs w:val="36"/>
              </w:rPr>
            </w:pPr>
          </w:p>
        </w:tc>
        <w:tc>
          <w:tcPr>
            <w:tcW w:w="2896" w:type="dxa"/>
          </w:tcPr>
          <w:p w14:paraId="63680279" w14:textId="4AEB346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Pardosa C.L. Koch, </w:t>
            </w:r>
          </w:p>
          <w:p w14:paraId="2833B739"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1847</w:t>
            </w:r>
          </w:p>
        </w:tc>
        <w:tc>
          <w:tcPr>
            <w:tcW w:w="3119" w:type="dxa"/>
          </w:tcPr>
          <w:p w14:paraId="6308C252"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Pardosa jabalpurensis Gajbe </w:t>
            </w:r>
          </w:p>
          <w:p w14:paraId="6213C1F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&amp; Gajbe, 1999</w:t>
            </w:r>
          </w:p>
        </w:tc>
        <w:tc>
          <w:tcPr>
            <w:tcW w:w="2551" w:type="dxa"/>
          </w:tcPr>
          <w:p w14:paraId="2B051C70" w14:textId="4A65EE77"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Pardosa wolf spider</w:t>
            </w:r>
            <w:r w:rsidRPr="00BE6BF1">
              <w:rPr>
                <w:rFonts w:ascii="Times New Roman" w:hAnsi="Times New Roman" w:cs="Times New Roman"/>
                <w:b/>
                <w:bCs/>
                <w:sz w:val="21"/>
                <w:szCs w:val="21"/>
                <w:shd w:val="clear" w:color="auto" w:fill="FFFFFF"/>
              </w:rPr>
              <w:t>.</w:t>
            </w:r>
          </w:p>
        </w:tc>
      </w:tr>
      <w:tr w:rsidR="00154FE0" w:rsidRPr="00BE6BF1" w14:paraId="24919EA3" w14:textId="77777777" w:rsidTr="00030194">
        <w:tc>
          <w:tcPr>
            <w:tcW w:w="643" w:type="dxa"/>
          </w:tcPr>
          <w:p w14:paraId="2C630E67" w14:textId="6840F023" w:rsidR="00154FE0" w:rsidRPr="00BE6BF1" w:rsidRDefault="00154FE0">
            <w:pPr>
              <w:rPr>
                <w:rFonts w:ascii="Times New Roman" w:hAnsi="Times New Roman" w:cs="Times New Roman"/>
                <w:sz w:val="36"/>
                <w:szCs w:val="36"/>
              </w:rPr>
            </w:pPr>
            <w:r>
              <w:rPr>
                <w:rFonts w:ascii="Times New Roman" w:hAnsi="Times New Roman" w:cs="Times New Roman"/>
                <w:sz w:val="36"/>
                <w:szCs w:val="36"/>
              </w:rPr>
              <w:t>4.</w:t>
            </w:r>
          </w:p>
        </w:tc>
        <w:tc>
          <w:tcPr>
            <w:tcW w:w="2896" w:type="dxa"/>
          </w:tcPr>
          <w:p w14:paraId="6F2C4448" w14:textId="3725422E"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Oxyopidae Thorell, 1869</w:t>
            </w:r>
          </w:p>
        </w:tc>
        <w:tc>
          <w:tcPr>
            <w:tcW w:w="3119" w:type="dxa"/>
          </w:tcPr>
          <w:p w14:paraId="10446735" w14:textId="77777777" w:rsidR="00154FE0" w:rsidRPr="00BE6BF1" w:rsidRDefault="00154FE0">
            <w:pPr>
              <w:rPr>
                <w:rFonts w:ascii="Times New Roman" w:hAnsi="Times New Roman" w:cs="Times New Roman"/>
                <w:sz w:val="24"/>
                <w:szCs w:val="24"/>
              </w:rPr>
            </w:pPr>
          </w:p>
        </w:tc>
        <w:tc>
          <w:tcPr>
            <w:tcW w:w="2551" w:type="dxa"/>
          </w:tcPr>
          <w:p w14:paraId="2B382935" w14:textId="77777777" w:rsidR="00154FE0" w:rsidRPr="00BE6BF1" w:rsidRDefault="00154FE0">
            <w:pPr>
              <w:rPr>
                <w:rStyle w:val="Strong"/>
                <w:rFonts w:ascii="Times New Roman" w:hAnsi="Times New Roman" w:cs="Times New Roman"/>
                <w:b w:val="0"/>
                <w:bCs w:val="0"/>
                <w:sz w:val="21"/>
                <w:szCs w:val="21"/>
                <w:shd w:val="clear" w:color="auto" w:fill="FFFFFF"/>
              </w:rPr>
            </w:pPr>
          </w:p>
        </w:tc>
      </w:tr>
      <w:tr w:rsidR="00D04BBE" w:rsidRPr="00BE6BF1" w14:paraId="7E5DE33B" w14:textId="77777777" w:rsidTr="00030194">
        <w:tc>
          <w:tcPr>
            <w:tcW w:w="643" w:type="dxa"/>
          </w:tcPr>
          <w:p w14:paraId="7FCFF8C8" w14:textId="77777777" w:rsidR="00D04BBE" w:rsidRPr="00BE6BF1" w:rsidRDefault="00D04BBE">
            <w:pPr>
              <w:rPr>
                <w:rFonts w:ascii="Times New Roman" w:hAnsi="Times New Roman" w:cs="Times New Roman"/>
                <w:sz w:val="36"/>
                <w:szCs w:val="36"/>
              </w:rPr>
            </w:pPr>
          </w:p>
        </w:tc>
        <w:tc>
          <w:tcPr>
            <w:tcW w:w="2896" w:type="dxa"/>
          </w:tcPr>
          <w:p w14:paraId="68881AD2" w14:textId="5AE145C6"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Oxyopes Latreille, </w:t>
            </w:r>
          </w:p>
          <w:p w14:paraId="4879E865"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1804</w:t>
            </w:r>
          </w:p>
        </w:tc>
        <w:tc>
          <w:tcPr>
            <w:tcW w:w="3119" w:type="dxa"/>
          </w:tcPr>
          <w:p w14:paraId="07D53912" w14:textId="2C9817F9" w:rsidR="00D04BBE" w:rsidRPr="00B75799" w:rsidRDefault="00D04BBE">
            <w:pPr>
              <w:rPr>
                <w:rFonts w:ascii="Times New Roman" w:hAnsi="Times New Roman" w:cs="Times New Roman"/>
                <w:sz w:val="24"/>
                <w:szCs w:val="24"/>
              </w:rPr>
            </w:pPr>
            <w:r w:rsidRPr="00B75799">
              <w:rPr>
                <w:rFonts w:ascii="Times New Roman" w:hAnsi="Times New Roman" w:cs="Times New Roman"/>
                <w:sz w:val="24"/>
                <w:szCs w:val="24"/>
              </w:rPr>
              <w:t>Oxyopes sp.</w:t>
            </w:r>
          </w:p>
        </w:tc>
        <w:tc>
          <w:tcPr>
            <w:tcW w:w="2551" w:type="dxa"/>
          </w:tcPr>
          <w:p w14:paraId="19FB1ADE" w14:textId="5853B003" w:rsidR="00D04BBE" w:rsidRPr="00BE6BF1" w:rsidRDefault="00D04BBE">
            <w:pPr>
              <w:rPr>
                <w:rFonts w:ascii="Times New Roman" w:hAnsi="Times New Roman" w:cs="Times New Roman"/>
                <w:sz w:val="36"/>
                <w:szCs w:val="36"/>
              </w:rPr>
            </w:pPr>
          </w:p>
        </w:tc>
      </w:tr>
      <w:tr w:rsidR="00D04BBE" w:rsidRPr="00BE6BF1" w14:paraId="15A6A9DD" w14:textId="77777777" w:rsidTr="00030194">
        <w:tc>
          <w:tcPr>
            <w:tcW w:w="643" w:type="dxa"/>
          </w:tcPr>
          <w:p w14:paraId="72E34245" w14:textId="77777777" w:rsidR="00D04BBE" w:rsidRPr="00BE6BF1" w:rsidRDefault="00D04BBE">
            <w:pPr>
              <w:rPr>
                <w:rFonts w:ascii="Times New Roman" w:hAnsi="Times New Roman" w:cs="Times New Roman"/>
                <w:sz w:val="36"/>
                <w:szCs w:val="36"/>
              </w:rPr>
            </w:pPr>
          </w:p>
        </w:tc>
        <w:tc>
          <w:tcPr>
            <w:tcW w:w="2896" w:type="dxa"/>
          </w:tcPr>
          <w:p w14:paraId="13724A61" w14:textId="72FC2944"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Peucetia Thorell, 1869</w:t>
            </w:r>
          </w:p>
        </w:tc>
        <w:tc>
          <w:tcPr>
            <w:tcW w:w="3119" w:type="dxa"/>
          </w:tcPr>
          <w:p w14:paraId="229C21B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Peucetia viridana (Stoliczka, </w:t>
            </w:r>
          </w:p>
          <w:p w14:paraId="5AC61EFA"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1869)</w:t>
            </w:r>
          </w:p>
        </w:tc>
        <w:tc>
          <w:tcPr>
            <w:tcW w:w="2551" w:type="dxa"/>
          </w:tcPr>
          <w:p w14:paraId="7D9F512E" w14:textId="310D54A9"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green lynx spider</w:t>
            </w:r>
            <w:r w:rsidRPr="00BE6BF1">
              <w:rPr>
                <w:rFonts w:ascii="Times New Roman" w:hAnsi="Times New Roman" w:cs="Times New Roman"/>
                <w:b/>
                <w:bCs/>
                <w:sz w:val="21"/>
                <w:szCs w:val="21"/>
                <w:shd w:val="clear" w:color="auto" w:fill="FFFFFF"/>
              </w:rPr>
              <w:t>.</w:t>
            </w:r>
          </w:p>
        </w:tc>
      </w:tr>
      <w:tr w:rsidR="00154FE0" w:rsidRPr="00BE6BF1" w14:paraId="1DD61369" w14:textId="77777777" w:rsidTr="00030194">
        <w:tc>
          <w:tcPr>
            <w:tcW w:w="643" w:type="dxa"/>
          </w:tcPr>
          <w:p w14:paraId="289143C3" w14:textId="790F2925" w:rsidR="00154FE0" w:rsidRPr="00BE6BF1" w:rsidRDefault="00AA397C">
            <w:pPr>
              <w:rPr>
                <w:rFonts w:ascii="Times New Roman" w:hAnsi="Times New Roman" w:cs="Times New Roman"/>
                <w:sz w:val="36"/>
                <w:szCs w:val="36"/>
              </w:rPr>
            </w:pPr>
            <w:r>
              <w:rPr>
                <w:rFonts w:ascii="Times New Roman" w:hAnsi="Times New Roman" w:cs="Times New Roman"/>
                <w:sz w:val="36"/>
                <w:szCs w:val="36"/>
              </w:rPr>
              <w:t>5.</w:t>
            </w:r>
          </w:p>
        </w:tc>
        <w:tc>
          <w:tcPr>
            <w:tcW w:w="2896" w:type="dxa"/>
          </w:tcPr>
          <w:p w14:paraId="67E14EDA" w14:textId="6B41BF72"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Pholcidae C.L. Koch, 1850</w:t>
            </w:r>
          </w:p>
        </w:tc>
        <w:tc>
          <w:tcPr>
            <w:tcW w:w="3119" w:type="dxa"/>
          </w:tcPr>
          <w:p w14:paraId="499AF82E" w14:textId="77777777" w:rsidR="00154FE0" w:rsidRPr="00BE6BF1" w:rsidRDefault="00154FE0">
            <w:pPr>
              <w:rPr>
                <w:rFonts w:ascii="Times New Roman" w:hAnsi="Times New Roman" w:cs="Times New Roman"/>
                <w:sz w:val="24"/>
                <w:szCs w:val="24"/>
              </w:rPr>
            </w:pPr>
          </w:p>
        </w:tc>
        <w:tc>
          <w:tcPr>
            <w:tcW w:w="2551" w:type="dxa"/>
          </w:tcPr>
          <w:p w14:paraId="592FE7A2" w14:textId="77777777" w:rsidR="00154FE0" w:rsidRDefault="00154FE0">
            <w:pPr>
              <w:rPr>
                <w:rFonts w:ascii="Times New Roman" w:hAnsi="Times New Roman" w:cs="Times New Roman"/>
                <w:noProof/>
                <w:sz w:val="24"/>
                <w:szCs w:val="24"/>
              </w:rPr>
            </w:pPr>
          </w:p>
        </w:tc>
      </w:tr>
      <w:tr w:rsidR="00D04BBE" w:rsidRPr="00BE6BF1" w14:paraId="583D51EA" w14:textId="77777777" w:rsidTr="00030194">
        <w:tc>
          <w:tcPr>
            <w:tcW w:w="643" w:type="dxa"/>
          </w:tcPr>
          <w:p w14:paraId="666E787F" w14:textId="77777777" w:rsidR="00D04BBE" w:rsidRPr="00BE6BF1" w:rsidRDefault="00D04BBE">
            <w:pPr>
              <w:rPr>
                <w:rFonts w:ascii="Times New Roman" w:hAnsi="Times New Roman" w:cs="Times New Roman"/>
                <w:sz w:val="36"/>
                <w:szCs w:val="36"/>
              </w:rPr>
            </w:pPr>
          </w:p>
        </w:tc>
        <w:tc>
          <w:tcPr>
            <w:tcW w:w="2896" w:type="dxa"/>
          </w:tcPr>
          <w:p w14:paraId="392D07B1" w14:textId="222BE9C0"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Holocnemus Simon, 1873</w:t>
            </w:r>
          </w:p>
        </w:tc>
        <w:tc>
          <w:tcPr>
            <w:tcW w:w="3119" w:type="dxa"/>
          </w:tcPr>
          <w:p w14:paraId="0F8CF6AF"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Holocnemus pluchei (Scopoli, </w:t>
            </w:r>
          </w:p>
          <w:p w14:paraId="2DE041D6"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1763)</w:t>
            </w:r>
          </w:p>
        </w:tc>
        <w:tc>
          <w:tcPr>
            <w:tcW w:w="2551" w:type="dxa"/>
          </w:tcPr>
          <w:p w14:paraId="0F4A734E" w14:textId="2ACB44FA"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marbled cellar spider</w:t>
            </w:r>
          </w:p>
        </w:tc>
      </w:tr>
      <w:tr w:rsidR="00D04BBE" w:rsidRPr="00BE6BF1" w14:paraId="005EE128" w14:textId="77777777" w:rsidTr="00030194">
        <w:tc>
          <w:tcPr>
            <w:tcW w:w="643" w:type="dxa"/>
          </w:tcPr>
          <w:p w14:paraId="437C54ED" w14:textId="77777777" w:rsidR="00D04BBE" w:rsidRPr="00BE6BF1" w:rsidRDefault="00D04BBE">
            <w:pPr>
              <w:rPr>
                <w:rFonts w:ascii="Times New Roman" w:hAnsi="Times New Roman" w:cs="Times New Roman"/>
                <w:sz w:val="36"/>
                <w:szCs w:val="36"/>
              </w:rPr>
            </w:pPr>
          </w:p>
        </w:tc>
        <w:tc>
          <w:tcPr>
            <w:tcW w:w="2896" w:type="dxa"/>
          </w:tcPr>
          <w:p w14:paraId="1A7D9985" w14:textId="1E7C5093"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Pholcus Walckenaer,1805</w:t>
            </w:r>
          </w:p>
        </w:tc>
        <w:tc>
          <w:tcPr>
            <w:tcW w:w="3119" w:type="dxa"/>
          </w:tcPr>
          <w:p w14:paraId="5F7742E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Pholcus phalangioides</w:t>
            </w:r>
          </w:p>
          <w:p w14:paraId="7D4F867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(Fuesslin, 1775)</w:t>
            </w:r>
          </w:p>
        </w:tc>
        <w:tc>
          <w:tcPr>
            <w:tcW w:w="2551" w:type="dxa"/>
          </w:tcPr>
          <w:p w14:paraId="6EE6738C" w14:textId="077142B5" w:rsidR="00D04BBE" w:rsidRPr="00BE6BF1" w:rsidRDefault="00D04BBE">
            <w:pP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i">
                  <w:drawing>
                    <wp:anchor distT="0" distB="0" distL="114300" distR="114300" simplePos="0" relativeHeight="251669504" behindDoc="0" locked="0" layoutInCell="1" allowOverlap="1" wp14:anchorId="1F18D446" wp14:editId="3A15AD8D">
                      <wp:simplePos x="0" y="0"/>
                      <wp:positionH relativeFrom="column">
                        <wp:posOffset>5130755</wp:posOffset>
                      </wp:positionH>
                      <wp:positionV relativeFrom="paragraph">
                        <wp:posOffset>370840</wp:posOffset>
                      </wp:positionV>
                      <wp:extent cx="360" cy="360"/>
                      <wp:effectExtent l="57150" t="57150" r="57150" b="57150"/>
                      <wp:wrapNone/>
                      <wp:docPr id="1334509265" name="Ink 1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8D658" id="Ink 19" o:spid="_x0000_s1026" type="#_x0000_t75" style="position:absolute;margin-left:403.3pt;margin-top:28.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ALRagLugEAAF0EAAAQAAAAAAAAAAAAAAAAANADAABkcnMvaW5rL2luazEueG1s&#10;UEsBAi0AFAAGAAgAAAAhADibTE/gAAAACQEAAA8AAAAAAAAAAAAAAAAAuAUAAGRycy9kb3ducmV2&#10;LnhtbFBLAQItABQABgAIAAAAIQB5GLydvwAAACEBAAAZAAAAAAAAAAAAAAAAAMUGAABkcnMvX3Jl&#10;bHMvZTJvRG9jLnhtbC5yZWxzUEsFBgAAAAAGAAYAeAEAALsHAAAAAA==&#10;">
                      <v:imagedata r:id="rId23" o:title=""/>
                    </v:shape>
                  </w:pict>
                </mc:Fallback>
              </mc:AlternateContent>
            </w:r>
            <w:r w:rsidRPr="00BE6BF1">
              <w:rPr>
                <w:rFonts w:ascii="Times New Roman" w:hAnsi="Times New Roman" w:cs="Times New Roman"/>
                <w:sz w:val="24"/>
                <w:szCs w:val="24"/>
              </w:rPr>
              <w:t>long-bodied cellar spider,</w:t>
            </w:r>
          </w:p>
        </w:tc>
      </w:tr>
      <w:tr w:rsidR="00154FE0" w:rsidRPr="00BE6BF1" w14:paraId="1F3768A8" w14:textId="77777777" w:rsidTr="00030194">
        <w:tc>
          <w:tcPr>
            <w:tcW w:w="643" w:type="dxa"/>
          </w:tcPr>
          <w:p w14:paraId="79B8F5BF" w14:textId="02EA6725" w:rsidR="00154FE0" w:rsidRDefault="00AA397C">
            <w:pPr>
              <w:rPr>
                <w:rFonts w:ascii="Times New Roman" w:hAnsi="Times New Roman" w:cs="Times New Roman"/>
                <w:noProof/>
                <w:sz w:val="36"/>
                <w:szCs w:val="36"/>
              </w:rPr>
            </w:pPr>
            <w:r>
              <w:rPr>
                <w:rFonts w:ascii="Times New Roman" w:hAnsi="Times New Roman" w:cs="Times New Roman"/>
                <w:noProof/>
                <w:sz w:val="36"/>
                <w:szCs w:val="36"/>
              </w:rPr>
              <w:t>6</w:t>
            </w:r>
            <w:r w:rsidR="00154FE0">
              <w:rPr>
                <w:rFonts w:ascii="Times New Roman" w:hAnsi="Times New Roman" w:cs="Times New Roman"/>
                <w:noProof/>
                <w:sz w:val="36"/>
                <w:szCs w:val="36"/>
              </w:rPr>
              <w:t>.</w:t>
            </w:r>
          </w:p>
        </w:tc>
        <w:tc>
          <w:tcPr>
            <w:tcW w:w="2896" w:type="dxa"/>
          </w:tcPr>
          <w:p w14:paraId="47B88E3B" w14:textId="3776B2B3"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Salticidae Blackwall, 1841</w:t>
            </w:r>
          </w:p>
        </w:tc>
        <w:tc>
          <w:tcPr>
            <w:tcW w:w="3119" w:type="dxa"/>
          </w:tcPr>
          <w:p w14:paraId="0E35525E" w14:textId="77777777" w:rsidR="00154FE0" w:rsidRPr="00BE6BF1" w:rsidRDefault="00154FE0">
            <w:pPr>
              <w:rPr>
                <w:rFonts w:ascii="Times New Roman" w:hAnsi="Times New Roman" w:cs="Times New Roman"/>
                <w:sz w:val="24"/>
                <w:szCs w:val="24"/>
              </w:rPr>
            </w:pPr>
          </w:p>
        </w:tc>
        <w:tc>
          <w:tcPr>
            <w:tcW w:w="2551" w:type="dxa"/>
          </w:tcPr>
          <w:p w14:paraId="2EA586F6" w14:textId="77777777" w:rsidR="00154FE0" w:rsidRDefault="00154FE0">
            <w:pPr>
              <w:rPr>
                <w:rFonts w:ascii="Times New Roman" w:hAnsi="Times New Roman" w:cs="Times New Roman"/>
                <w:noProof/>
                <w:sz w:val="21"/>
                <w:szCs w:val="21"/>
              </w:rPr>
            </w:pPr>
          </w:p>
        </w:tc>
      </w:tr>
      <w:tr w:rsidR="00D04BBE" w:rsidRPr="00BE6BF1" w14:paraId="72DD5934" w14:textId="77777777" w:rsidTr="00030194">
        <w:tc>
          <w:tcPr>
            <w:tcW w:w="643" w:type="dxa"/>
          </w:tcPr>
          <w:p w14:paraId="3B0D786B" w14:textId="0CDDD877" w:rsidR="00D04BBE" w:rsidRPr="00BE6BF1" w:rsidRDefault="00D04BBE">
            <w:pPr>
              <w:rPr>
                <w:rFonts w:ascii="Times New Roman" w:hAnsi="Times New Roman" w:cs="Times New Roman"/>
                <w:sz w:val="36"/>
                <w:szCs w:val="36"/>
              </w:rPr>
            </w:pPr>
            <w:r>
              <w:rPr>
                <w:rFonts w:ascii="Times New Roman" w:hAnsi="Times New Roman" w:cs="Times New Roman"/>
                <w:noProof/>
                <w:sz w:val="36"/>
                <w:szCs w:val="36"/>
                <w:lang w:val="en-IN" w:eastAsia="en-IN"/>
              </w:rPr>
              <mc:AlternateContent>
                <mc:Choice Requires="wpi">
                  <w:drawing>
                    <wp:anchor distT="0" distB="0" distL="114300" distR="114300" simplePos="0" relativeHeight="251672576" behindDoc="0" locked="0" layoutInCell="1" allowOverlap="1" wp14:anchorId="35C5F624" wp14:editId="73CD1670">
                      <wp:simplePos x="0" y="0"/>
                      <wp:positionH relativeFrom="column">
                        <wp:posOffset>80555</wp:posOffset>
                      </wp:positionH>
                      <wp:positionV relativeFrom="paragraph">
                        <wp:posOffset>159930</wp:posOffset>
                      </wp:positionV>
                      <wp:extent cx="360" cy="360"/>
                      <wp:effectExtent l="57150" t="57150" r="57150" b="57150"/>
                      <wp:wrapNone/>
                      <wp:docPr id="368521476" name="Ink 2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E7A43" id="Ink 22" o:spid="_x0000_s1026" type="#_x0000_t75" style="position:absolute;margin-left:5.65pt;margin-top:11.9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">
                      <v:imagedata r:id="rId23" o:title=""/>
                    </v:shape>
                  </w:pict>
                </mc:Fallback>
              </mc:AlternateContent>
            </w:r>
          </w:p>
        </w:tc>
        <w:tc>
          <w:tcPr>
            <w:tcW w:w="2896" w:type="dxa"/>
          </w:tcPr>
          <w:p w14:paraId="149432D8" w14:textId="6BB87563"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Carrhotus Thorell, 1891</w:t>
            </w:r>
          </w:p>
        </w:tc>
        <w:tc>
          <w:tcPr>
            <w:tcW w:w="3119" w:type="dxa"/>
          </w:tcPr>
          <w:p w14:paraId="146F4F6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Carrhotus viduus (C.L. Koch, </w:t>
            </w:r>
          </w:p>
          <w:p w14:paraId="0D46E2F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1846)</w:t>
            </w:r>
          </w:p>
        </w:tc>
        <w:tc>
          <w:tcPr>
            <w:tcW w:w="2551" w:type="dxa"/>
          </w:tcPr>
          <w:p w14:paraId="737DD374" w14:textId="5321F227"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Carrhotus jumping spider</w:t>
            </w:r>
            <w:r w:rsidRPr="00BE6BF1">
              <w:rPr>
                <w:rFonts w:ascii="Times New Roman" w:hAnsi="Times New Roman" w:cs="Times New Roman"/>
                <w:b/>
                <w:bCs/>
                <w:sz w:val="21"/>
                <w:szCs w:val="21"/>
                <w:shd w:val="clear" w:color="auto" w:fill="FFFFFF"/>
              </w:rPr>
              <w:t> </w:t>
            </w:r>
          </w:p>
        </w:tc>
      </w:tr>
      <w:tr w:rsidR="00D04BBE" w:rsidRPr="00BE6BF1" w14:paraId="51795711" w14:textId="77777777" w:rsidTr="00030194">
        <w:tc>
          <w:tcPr>
            <w:tcW w:w="643" w:type="dxa"/>
          </w:tcPr>
          <w:p w14:paraId="30B41FB8" w14:textId="77777777" w:rsidR="00D04BBE" w:rsidRPr="00BE6BF1" w:rsidRDefault="00D04BBE">
            <w:pPr>
              <w:rPr>
                <w:rFonts w:ascii="Times New Roman" w:hAnsi="Times New Roman" w:cs="Times New Roman"/>
                <w:sz w:val="36"/>
                <w:szCs w:val="36"/>
              </w:rPr>
            </w:pPr>
          </w:p>
        </w:tc>
        <w:tc>
          <w:tcPr>
            <w:tcW w:w="2896" w:type="dxa"/>
          </w:tcPr>
          <w:p w14:paraId="51812601" w14:textId="29E25A8C"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Chrysilla Thorell, 1887</w:t>
            </w:r>
          </w:p>
        </w:tc>
        <w:tc>
          <w:tcPr>
            <w:tcW w:w="3119" w:type="dxa"/>
          </w:tcPr>
          <w:p w14:paraId="629BDED6"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Chrysilla volupe (Karsch, </w:t>
            </w:r>
          </w:p>
          <w:p w14:paraId="10C095DB"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1879)</w:t>
            </w:r>
          </w:p>
        </w:tc>
        <w:tc>
          <w:tcPr>
            <w:tcW w:w="2551" w:type="dxa"/>
          </w:tcPr>
          <w:p w14:paraId="4741AB6E" w14:textId="5D4123C8"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 xml:space="preserve">Jumping </w:t>
            </w:r>
            <w:r>
              <w:rPr>
                <w:rFonts w:ascii="Times New Roman" w:hAnsi="Times New Roman" w:cs="Times New Roman"/>
                <w:sz w:val="24"/>
                <w:szCs w:val="24"/>
              </w:rPr>
              <w:t>spider</w:t>
            </w:r>
          </w:p>
        </w:tc>
      </w:tr>
      <w:tr w:rsidR="00D04BBE" w:rsidRPr="00BE6BF1" w14:paraId="71F3F7F8" w14:textId="77777777" w:rsidTr="00030194">
        <w:tc>
          <w:tcPr>
            <w:tcW w:w="643" w:type="dxa"/>
          </w:tcPr>
          <w:p w14:paraId="370E1060" w14:textId="77777777" w:rsidR="00D04BBE" w:rsidRPr="00BE6BF1" w:rsidRDefault="00D04BBE">
            <w:pPr>
              <w:rPr>
                <w:rFonts w:ascii="Times New Roman" w:hAnsi="Times New Roman" w:cs="Times New Roman"/>
                <w:sz w:val="36"/>
                <w:szCs w:val="36"/>
              </w:rPr>
            </w:pPr>
          </w:p>
        </w:tc>
        <w:tc>
          <w:tcPr>
            <w:tcW w:w="2896" w:type="dxa"/>
          </w:tcPr>
          <w:p w14:paraId="0AF2189B" w14:textId="0E889C56"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Menemerus Simon, 1868</w:t>
            </w:r>
          </w:p>
        </w:tc>
        <w:tc>
          <w:tcPr>
            <w:tcW w:w="3119" w:type="dxa"/>
          </w:tcPr>
          <w:p w14:paraId="04A69A40"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Menemerus bivittatus</w:t>
            </w:r>
          </w:p>
          <w:p w14:paraId="0678359D"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(Dufour, 1831</w:t>
            </w:r>
          </w:p>
        </w:tc>
        <w:tc>
          <w:tcPr>
            <w:tcW w:w="2551" w:type="dxa"/>
          </w:tcPr>
          <w:p w14:paraId="4CAD6987" w14:textId="7563EE12"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jumping spiders</w:t>
            </w:r>
          </w:p>
        </w:tc>
      </w:tr>
      <w:tr w:rsidR="00D04BBE" w:rsidRPr="00BE6BF1" w14:paraId="325AEAD6" w14:textId="77777777" w:rsidTr="00030194">
        <w:tc>
          <w:tcPr>
            <w:tcW w:w="643" w:type="dxa"/>
          </w:tcPr>
          <w:p w14:paraId="36ACDB3E" w14:textId="77777777" w:rsidR="00D04BBE" w:rsidRPr="00BE6BF1" w:rsidRDefault="00D04BBE">
            <w:pPr>
              <w:rPr>
                <w:rFonts w:ascii="Times New Roman" w:hAnsi="Times New Roman" w:cs="Times New Roman"/>
                <w:sz w:val="36"/>
                <w:szCs w:val="36"/>
              </w:rPr>
            </w:pPr>
          </w:p>
        </w:tc>
        <w:tc>
          <w:tcPr>
            <w:tcW w:w="2896" w:type="dxa"/>
          </w:tcPr>
          <w:p w14:paraId="2063B9E2" w14:textId="47FCE782"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Phintella Strand, 1906</w:t>
            </w:r>
          </w:p>
        </w:tc>
        <w:tc>
          <w:tcPr>
            <w:tcW w:w="3119" w:type="dxa"/>
          </w:tcPr>
          <w:p w14:paraId="2CDEDD35" w14:textId="77777777" w:rsidR="00D04BBE" w:rsidRPr="00BE6BF1" w:rsidRDefault="00D04BBE">
            <w:pPr>
              <w:rPr>
                <w:rFonts w:ascii="Times New Roman" w:hAnsi="Times New Roman" w:cs="Times New Roman"/>
                <w:sz w:val="24"/>
                <w:szCs w:val="24"/>
              </w:rPr>
            </w:pPr>
            <w:bookmarkStart w:id="21" w:name="_Hlk212748086"/>
            <w:r w:rsidRPr="00BE6BF1">
              <w:rPr>
                <w:rFonts w:ascii="Times New Roman" w:hAnsi="Times New Roman" w:cs="Times New Roman"/>
                <w:sz w:val="24"/>
                <w:szCs w:val="24"/>
              </w:rPr>
              <w:t xml:space="preserve">Phintella vittata </w:t>
            </w:r>
            <w:bookmarkEnd w:id="21"/>
            <w:r w:rsidRPr="00BE6BF1">
              <w:rPr>
                <w:rFonts w:ascii="Times New Roman" w:hAnsi="Times New Roman" w:cs="Times New Roman"/>
                <w:sz w:val="24"/>
                <w:szCs w:val="24"/>
              </w:rPr>
              <w:t xml:space="preserve">(C.L. Koch, </w:t>
            </w:r>
          </w:p>
          <w:p w14:paraId="7CD90661"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1846)</w:t>
            </w:r>
          </w:p>
        </w:tc>
        <w:tc>
          <w:tcPr>
            <w:tcW w:w="2551" w:type="dxa"/>
          </w:tcPr>
          <w:p w14:paraId="2CD6A60F" w14:textId="6E679020"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Phintella jumping spiders</w:t>
            </w:r>
          </w:p>
        </w:tc>
      </w:tr>
      <w:tr w:rsidR="00D04BBE" w:rsidRPr="00BE6BF1" w14:paraId="603FEE4F" w14:textId="77777777" w:rsidTr="00030194">
        <w:tc>
          <w:tcPr>
            <w:tcW w:w="643" w:type="dxa"/>
          </w:tcPr>
          <w:p w14:paraId="64EFD3A7" w14:textId="77777777" w:rsidR="00D04BBE" w:rsidRPr="00BE6BF1" w:rsidRDefault="00D04BBE">
            <w:pPr>
              <w:rPr>
                <w:rFonts w:ascii="Times New Roman" w:hAnsi="Times New Roman" w:cs="Times New Roman"/>
                <w:sz w:val="36"/>
                <w:szCs w:val="36"/>
              </w:rPr>
            </w:pPr>
          </w:p>
        </w:tc>
        <w:tc>
          <w:tcPr>
            <w:tcW w:w="2896" w:type="dxa"/>
          </w:tcPr>
          <w:p w14:paraId="589CF9B1" w14:textId="09B33622"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Plexippus C.L. Koch, 1846</w:t>
            </w:r>
          </w:p>
        </w:tc>
        <w:tc>
          <w:tcPr>
            <w:tcW w:w="3119" w:type="dxa"/>
          </w:tcPr>
          <w:p w14:paraId="1923E15B" w14:textId="77777777" w:rsidR="00D04BBE" w:rsidRPr="00BE6BF1" w:rsidRDefault="00D04BBE">
            <w:pPr>
              <w:rPr>
                <w:rFonts w:ascii="Times New Roman" w:hAnsi="Times New Roman" w:cs="Times New Roman"/>
                <w:sz w:val="24"/>
                <w:szCs w:val="24"/>
              </w:rPr>
            </w:pPr>
            <w:bookmarkStart w:id="22" w:name="_Hlk209732574"/>
            <w:r w:rsidRPr="00BE6BF1">
              <w:rPr>
                <w:rFonts w:ascii="Times New Roman" w:hAnsi="Times New Roman" w:cs="Times New Roman"/>
                <w:sz w:val="24"/>
                <w:szCs w:val="24"/>
              </w:rPr>
              <w:t xml:space="preserve">Plexippus paykulli </w:t>
            </w:r>
            <w:bookmarkEnd w:id="22"/>
            <w:r w:rsidRPr="00BE6BF1">
              <w:rPr>
                <w:rFonts w:ascii="Times New Roman" w:hAnsi="Times New Roman" w:cs="Times New Roman"/>
                <w:sz w:val="24"/>
                <w:szCs w:val="24"/>
              </w:rPr>
              <w:t xml:space="preserve">(Audouin, </w:t>
            </w:r>
          </w:p>
          <w:p w14:paraId="108922AC"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1825)</w:t>
            </w:r>
          </w:p>
        </w:tc>
        <w:tc>
          <w:tcPr>
            <w:tcW w:w="2551" w:type="dxa"/>
          </w:tcPr>
          <w:p w14:paraId="7803E650" w14:textId="656868AF"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Pantropical jumping spider</w:t>
            </w:r>
            <w:r w:rsidRPr="00BE6BF1">
              <w:rPr>
                <w:rFonts w:ascii="Times New Roman" w:hAnsi="Times New Roman" w:cs="Times New Roman"/>
                <w:b/>
                <w:bCs/>
                <w:sz w:val="21"/>
                <w:szCs w:val="21"/>
                <w:shd w:val="clear" w:color="auto" w:fill="FFFFFF"/>
              </w:rPr>
              <w:t> </w:t>
            </w:r>
          </w:p>
        </w:tc>
      </w:tr>
      <w:tr w:rsidR="00D04BBE" w:rsidRPr="00BE6BF1" w14:paraId="6585A4D1" w14:textId="77777777" w:rsidTr="00030194">
        <w:tc>
          <w:tcPr>
            <w:tcW w:w="643" w:type="dxa"/>
          </w:tcPr>
          <w:p w14:paraId="0FA630F5" w14:textId="77777777" w:rsidR="00D04BBE" w:rsidRPr="00BE6BF1" w:rsidRDefault="00D04BBE">
            <w:pPr>
              <w:rPr>
                <w:rFonts w:ascii="Times New Roman" w:hAnsi="Times New Roman" w:cs="Times New Roman"/>
                <w:sz w:val="36"/>
                <w:szCs w:val="36"/>
              </w:rPr>
            </w:pPr>
          </w:p>
        </w:tc>
        <w:tc>
          <w:tcPr>
            <w:tcW w:w="2896" w:type="dxa"/>
          </w:tcPr>
          <w:p w14:paraId="75B0DBD3" w14:textId="2ECFB708"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Telamonia Thorell, </w:t>
            </w:r>
          </w:p>
          <w:p w14:paraId="1CEE300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188</w:t>
            </w:r>
          </w:p>
        </w:tc>
        <w:tc>
          <w:tcPr>
            <w:tcW w:w="3119" w:type="dxa"/>
          </w:tcPr>
          <w:p w14:paraId="78B5587A" w14:textId="1BD1645C" w:rsidR="00D04BBE" w:rsidRPr="00BE6BF1" w:rsidRDefault="00D04BBE">
            <w:pPr>
              <w:rPr>
                <w:rFonts w:ascii="Times New Roman" w:hAnsi="Times New Roman" w:cs="Times New Roman"/>
                <w:sz w:val="24"/>
                <w:szCs w:val="24"/>
              </w:rPr>
            </w:pPr>
            <w:bookmarkStart w:id="23" w:name="_Hlk209731772"/>
            <w:r w:rsidRPr="00BE6BF1">
              <w:rPr>
                <w:rFonts w:ascii="Times New Roman" w:hAnsi="Times New Roman" w:cs="Times New Roman"/>
                <w:sz w:val="24"/>
                <w:szCs w:val="24"/>
              </w:rPr>
              <w:t xml:space="preserve">Telamonia dimidiate </w:t>
            </w:r>
            <w:bookmarkEnd w:id="23"/>
            <w:r w:rsidRPr="00BE6BF1">
              <w:rPr>
                <w:rFonts w:ascii="Times New Roman" w:hAnsi="Times New Roman" w:cs="Times New Roman"/>
                <w:sz w:val="24"/>
                <w:szCs w:val="24"/>
              </w:rPr>
              <w:t xml:space="preserve">(Simon, </w:t>
            </w:r>
          </w:p>
          <w:p w14:paraId="60103BA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1899)</w:t>
            </w:r>
          </w:p>
        </w:tc>
        <w:tc>
          <w:tcPr>
            <w:tcW w:w="2551" w:type="dxa"/>
          </w:tcPr>
          <w:p w14:paraId="69CD4EE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Jumping spider</w:t>
            </w:r>
          </w:p>
        </w:tc>
      </w:tr>
      <w:tr w:rsidR="00AA397C" w:rsidRPr="00BE6BF1" w14:paraId="4275BF4F" w14:textId="77777777" w:rsidTr="00030194">
        <w:tc>
          <w:tcPr>
            <w:tcW w:w="643" w:type="dxa"/>
          </w:tcPr>
          <w:p w14:paraId="05A82B56" w14:textId="3CC04F02" w:rsidR="00AA397C" w:rsidRPr="00BE6BF1" w:rsidRDefault="00AA397C">
            <w:pPr>
              <w:rPr>
                <w:rFonts w:ascii="Times New Roman" w:hAnsi="Times New Roman" w:cs="Times New Roman"/>
                <w:sz w:val="36"/>
                <w:szCs w:val="36"/>
              </w:rPr>
            </w:pPr>
            <w:r>
              <w:rPr>
                <w:rFonts w:ascii="Times New Roman" w:hAnsi="Times New Roman" w:cs="Times New Roman"/>
                <w:sz w:val="36"/>
                <w:szCs w:val="36"/>
              </w:rPr>
              <w:t>7.</w:t>
            </w:r>
          </w:p>
        </w:tc>
        <w:tc>
          <w:tcPr>
            <w:tcW w:w="2896" w:type="dxa"/>
          </w:tcPr>
          <w:p w14:paraId="1F932696" w14:textId="01BEEA17" w:rsidR="00AA397C" w:rsidRPr="00BE6BF1" w:rsidRDefault="00AA397C">
            <w:pPr>
              <w:rPr>
                <w:rFonts w:ascii="Times New Roman" w:hAnsi="Times New Roman" w:cs="Times New Roman"/>
                <w:sz w:val="24"/>
                <w:szCs w:val="24"/>
              </w:rPr>
            </w:pPr>
            <w:r w:rsidRPr="00AA397C">
              <w:rPr>
                <w:rFonts w:ascii="Times New Roman" w:hAnsi="Times New Roman" w:cs="Times New Roman"/>
                <w:sz w:val="24"/>
                <w:szCs w:val="24"/>
              </w:rPr>
              <w:t>Sparassidae Bertkau, 1872</w:t>
            </w:r>
          </w:p>
        </w:tc>
        <w:tc>
          <w:tcPr>
            <w:tcW w:w="3119" w:type="dxa"/>
          </w:tcPr>
          <w:p w14:paraId="6B3BFFA3" w14:textId="77777777" w:rsidR="00AA397C" w:rsidRPr="00BE6BF1" w:rsidRDefault="00AA397C">
            <w:pPr>
              <w:rPr>
                <w:rFonts w:ascii="Times New Roman" w:hAnsi="Times New Roman" w:cs="Times New Roman"/>
                <w:sz w:val="24"/>
                <w:szCs w:val="24"/>
              </w:rPr>
            </w:pPr>
          </w:p>
        </w:tc>
        <w:tc>
          <w:tcPr>
            <w:tcW w:w="2551" w:type="dxa"/>
          </w:tcPr>
          <w:p w14:paraId="77CB046D" w14:textId="77777777" w:rsidR="00AA397C" w:rsidRPr="00BE6BF1" w:rsidRDefault="00AA397C">
            <w:pPr>
              <w:rPr>
                <w:rStyle w:val="Strong"/>
                <w:rFonts w:ascii="Times New Roman" w:hAnsi="Times New Roman" w:cs="Times New Roman"/>
                <w:b w:val="0"/>
                <w:bCs w:val="0"/>
                <w:sz w:val="21"/>
                <w:szCs w:val="21"/>
                <w:shd w:val="clear" w:color="auto" w:fill="FFFFFF"/>
              </w:rPr>
            </w:pPr>
          </w:p>
        </w:tc>
      </w:tr>
      <w:tr w:rsidR="00D04BBE" w:rsidRPr="00BE6BF1" w14:paraId="2F180846" w14:textId="77777777" w:rsidTr="00030194">
        <w:tc>
          <w:tcPr>
            <w:tcW w:w="643" w:type="dxa"/>
          </w:tcPr>
          <w:p w14:paraId="1DCAF35A" w14:textId="77777777" w:rsidR="00D04BBE" w:rsidRPr="00BE6BF1" w:rsidRDefault="00D04BBE">
            <w:pPr>
              <w:rPr>
                <w:rFonts w:ascii="Times New Roman" w:hAnsi="Times New Roman" w:cs="Times New Roman"/>
                <w:sz w:val="36"/>
                <w:szCs w:val="36"/>
              </w:rPr>
            </w:pPr>
          </w:p>
        </w:tc>
        <w:tc>
          <w:tcPr>
            <w:tcW w:w="2896" w:type="dxa"/>
          </w:tcPr>
          <w:p w14:paraId="5F8D4C9A" w14:textId="5D290712" w:rsidR="00D04BBE" w:rsidRPr="00BE6BF1" w:rsidRDefault="00D04BBE" w:rsidP="00F25F89">
            <w:pPr>
              <w:rPr>
                <w:rFonts w:ascii="Times New Roman" w:hAnsi="Times New Roman" w:cs="Times New Roman"/>
                <w:sz w:val="24"/>
                <w:szCs w:val="24"/>
              </w:rPr>
            </w:pPr>
            <w:r w:rsidRPr="00BE6BF1">
              <w:rPr>
                <w:rFonts w:ascii="Times New Roman" w:hAnsi="Times New Roman" w:cs="Times New Roman"/>
                <w:sz w:val="24"/>
                <w:szCs w:val="24"/>
              </w:rPr>
              <w:t>Heteropoda Latreille, 1804</w:t>
            </w:r>
          </w:p>
        </w:tc>
        <w:tc>
          <w:tcPr>
            <w:tcW w:w="3119" w:type="dxa"/>
          </w:tcPr>
          <w:p w14:paraId="4AC08A15" w14:textId="77777777" w:rsidR="00D04BBE" w:rsidRPr="00BE6BF1" w:rsidRDefault="00D04BBE">
            <w:pPr>
              <w:rPr>
                <w:rFonts w:ascii="Times New Roman" w:hAnsi="Times New Roman" w:cs="Times New Roman"/>
                <w:sz w:val="24"/>
                <w:szCs w:val="24"/>
              </w:rPr>
            </w:pPr>
            <w:bookmarkStart w:id="24" w:name="_Hlk212748240"/>
            <w:r w:rsidRPr="00BE6BF1">
              <w:rPr>
                <w:rFonts w:ascii="Times New Roman" w:hAnsi="Times New Roman" w:cs="Times New Roman"/>
                <w:sz w:val="24"/>
                <w:szCs w:val="24"/>
              </w:rPr>
              <w:t xml:space="preserve">Heteropoda venatoria </w:t>
            </w:r>
          </w:p>
          <w:bookmarkEnd w:id="24"/>
          <w:p w14:paraId="577E352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(Linnaeus, 1767</w:t>
            </w:r>
          </w:p>
        </w:tc>
        <w:tc>
          <w:tcPr>
            <w:tcW w:w="2551" w:type="dxa"/>
          </w:tcPr>
          <w:p w14:paraId="1FCAC841" w14:textId="3F3225CC"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Brown huntsman</w:t>
            </w:r>
            <w:r w:rsidRPr="00BE6BF1">
              <w:rPr>
                <w:rFonts w:ascii="Times New Roman" w:hAnsi="Times New Roman" w:cs="Times New Roman"/>
                <w:b/>
                <w:bCs/>
                <w:sz w:val="21"/>
                <w:szCs w:val="21"/>
                <w:shd w:val="clear" w:color="auto" w:fill="FFFFFF"/>
              </w:rPr>
              <w:t> </w:t>
            </w:r>
          </w:p>
        </w:tc>
      </w:tr>
      <w:tr w:rsidR="00D04BBE" w:rsidRPr="00BE6BF1" w14:paraId="1C2A5C23" w14:textId="77777777" w:rsidTr="00030194">
        <w:tc>
          <w:tcPr>
            <w:tcW w:w="643" w:type="dxa"/>
          </w:tcPr>
          <w:p w14:paraId="48022BB6" w14:textId="77777777" w:rsidR="00D04BBE" w:rsidRPr="00BE6BF1" w:rsidRDefault="00D04BBE">
            <w:pPr>
              <w:rPr>
                <w:rFonts w:ascii="Times New Roman" w:hAnsi="Times New Roman" w:cs="Times New Roman"/>
                <w:sz w:val="36"/>
                <w:szCs w:val="36"/>
              </w:rPr>
            </w:pPr>
          </w:p>
        </w:tc>
        <w:tc>
          <w:tcPr>
            <w:tcW w:w="2896" w:type="dxa"/>
          </w:tcPr>
          <w:p w14:paraId="27FF3597" w14:textId="6ABEE9CF" w:rsidR="00D04BBE" w:rsidRPr="00BE6BF1" w:rsidRDefault="00D04BBE" w:rsidP="00F25F89">
            <w:pPr>
              <w:rPr>
                <w:rFonts w:ascii="Times New Roman" w:hAnsi="Times New Roman" w:cs="Times New Roman"/>
                <w:sz w:val="24"/>
                <w:szCs w:val="24"/>
              </w:rPr>
            </w:pPr>
            <w:r w:rsidRPr="00BE6BF1">
              <w:rPr>
                <w:rFonts w:ascii="Times New Roman" w:hAnsi="Times New Roman" w:cs="Times New Roman"/>
                <w:sz w:val="24"/>
                <w:szCs w:val="24"/>
              </w:rPr>
              <w:t>Olios Walckenaer,1837</w:t>
            </w:r>
          </w:p>
        </w:tc>
        <w:tc>
          <w:tcPr>
            <w:tcW w:w="3119" w:type="dxa"/>
          </w:tcPr>
          <w:p w14:paraId="04B79B0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Olios lamarcki</w:t>
            </w:r>
          </w:p>
          <w:p w14:paraId="12C325BA"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(Latreille, 1806)</w:t>
            </w:r>
          </w:p>
        </w:tc>
        <w:tc>
          <w:tcPr>
            <w:tcW w:w="2551" w:type="dxa"/>
          </w:tcPr>
          <w:p w14:paraId="638AFD4D" w14:textId="01E0DEAD"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Lamark’s huntsman spider</w:t>
            </w:r>
          </w:p>
        </w:tc>
      </w:tr>
      <w:tr w:rsidR="00154FE0" w:rsidRPr="00BE6BF1" w14:paraId="7C08A1BF" w14:textId="77777777" w:rsidTr="00030194">
        <w:tc>
          <w:tcPr>
            <w:tcW w:w="643" w:type="dxa"/>
          </w:tcPr>
          <w:p w14:paraId="0C6D972F" w14:textId="1D396DB3" w:rsidR="00154FE0" w:rsidRPr="00BE6BF1" w:rsidRDefault="0091345C">
            <w:pPr>
              <w:rPr>
                <w:rFonts w:ascii="Times New Roman" w:hAnsi="Times New Roman" w:cs="Times New Roman"/>
                <w:sz w:val="36"/>
                <w:szCs w:val="36"/>
              </w:rPr>
            </w:pPr>
            <w:r>
              <w:rPr>
                <w:rFonts w:ascii="Times New Roman" w:hAnsi="Times New Roman" w:cs="Times New Roman"/>
                <w:sz w:val="36"/>
                <w:szCs w:val="36"/>
              </w:rPr>
              <w:t>8.</w:t>
            </w:r>
          </w:p>
        </w:tc>
        <w:tc>
          <w:tcPr>
            <w:tcW w:w="2896" w:type="dxa"/>
          </w:tcPr>
          <w:p w14:paraId="634D9EDE" w14:textId="41AC33F2"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 xml:space="preserve">Tetragnathidae Menge, </w:t>
            </w:r>
            <w:r w:rsidRPr="00154FE0">
              <w:rPr>
                <w:rFonts w:ascii="Times New Roman" w:hAnsi="Times New Roman" w:cs="Times New Roman"/>
                <w:sz w:val="24"/>
                <w:szCs w:val="24"/>
              </w:rPr>
              <w:lastRenderedPageBreak/>
              <w:t>1866</w:t>
            </w:r>
          </w:p>
        </w:tc>
        <w:tc>
          <w:tcPr>
            <w:tcW w:w="3119" w:type="dxa"/>
          </w:tcPr>
          <w:p w14:paraId="33D49EB7" w14:textId="77777777" w:rsidR="00154FE0" w:rsidRPr="00BE6BF1" w:rsidRDefault="00154FE0">
            <w:pPr>
              <w:rPr>
                <w:rFonts w:ascii="Times New Roman" w:hAnsi="Times New Roman" w:cs="Times New Roman"/>
                <w:sz w:val="24"/>
                <w:szCs w:val="24"/>
              </w:rPr>
            </w:pPr>
          </w:p>
        </w:tc>
        <w:tc>
          <w:tcPr>
            <w:tcW w:w="2551" w:type="dxa"/>
          </w:tcPr>
          <w:p w14:paraId="7ED993D0" w14:textId="77777777" w:rsidR="00154FE0" w:rsidRDefault="00154FE0">
            <w:pPr>
              <w:rPr>
                <w:rFonts w:ascii="Times New Roman" w:hAnsi="Times New Roman" w:cs="Times New Roman"/>
                <w:noProof/>
                <w:sz w:val="24"/>
                <w:szCs w:val="24"/>
              </w:rPr>
            </w:pPr>
          </w:p>
        </w:tc>
      </w:tr>
      <w:tr w:rsidR="00D04BBE" w:rsidRPr="00BE6BF1" w14:paraId="3E94EE9C" w14:textId="77777777" w:rsidTr="00030194">
        <w:tc>
          <w:tcPr>
            <w:tcW w:w="643" w:type="dxa"/>
          </w:tcPr>
          <w:p w14:paraId="07EAF5CB" w14:textId="77777777" w:rsidR="00D04BBE" w:rsidRPr="00BE6BF1" w:rsidRDefault="00D04BBE">
            <w:pPr>
              <w:rPr>
                <w:rFonts w:ascii="Times New Roman" w:hAnsi="Times New Roman" w:cs="Times New Roman"/>
                <w:sz w:val="36"/>
                <w:szCs w:val="36"/>
              </w:rPr>
            </w:pPr>
            <w:bookmarkStart w:id="25" w:name="_Hlk209327462"/>
          </w:p>
        </w:tc>
        <w:tc>
          <w:tcPr>
            <w:tcW w:w="2896" w:type="dxa"/>
          </w:tcPr>
          <w:p w14:paraId="5BE41D26" w14:textId="1D4DD4C9"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Leucauge White, 1841</w:t>
            </w:r>
          </w:p>
        </w:tc>
        <w:tc>
          <w:tcPr>
            <w:tcW w:w="3119" w:type="dxa"/>
          </w:tcPr>
          <w:p w14:paraId="593F21AE" w14:textId="77777777" w:rsidR="00D04BBE" w:rsidRPr="00BE6BF1" w:rsidRDefault="00D04BBE">
            <w:pPr>
              <w:rPr>
                <w:rFonts w:ascii="Times New Roman" w:hAnsi="Times New Roman" w:cs="Times New Roman"/>
                <w:sz w:val="24"/>
                <w:szCs w:val="24"/>
              </w:rPr>
            </w:pPr>
            <w:bookmarkStart w:id="26" w:name="_Hlk209732724"/>
            <w:r w:rsidRPr="00BE6BF1">
              <w:rPr>
                <w:rFonts w:ascii="Times New Roman" w:hAnsi="Times New Roman" w:cs="Times New Roman"/>
                <w:sz w:val="24"/>
                <w:szCs w:val="24"/>
              </w:rPr>
              <w:t>Leucauge decorata</w:t>
            </w:r>
          </w:p>
          <w:bookmarkEnd w:id="26"/>
          <w:p w14:paraId="65FBF91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(Walckenaer, 1842)</w:t>
            </w:r>
          </w:p>
        </w:tc>
        <w:tc>
          <w:tcPr>
            <w:tcW w:w="2551" w:type="dxa"/>
          </w:tcPr>
          <w:p w14:paraId="0E908C67" w14:textId="0AB13DB0"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long-jawed orb weaver</w:t>
            </w:r>
          </w:p>
        </w:tc>
      </w:tr>
    </w:tbl>
    <w:bookmarkEnd w:id="25"/>
    <w:p w14:paraId="259A1712" w14:textId="712ACF9F" w:rsidR="00086AF3" w:rsidRPr="00A442B5" w:rsidRDefault="00A442B5" w:rsidP="00086AF3">
      <w:pPr>
        <w:rPr>
          <w:b/>
          <w:bCs/>
          <w:sz w:val="24"/>
          <w:szCs w:val="24"/>
        </w:rPr>
      </w:pPr>
      <w:r w:rsidRPr="00A442B5">
        <w:rPr>
          <w:b/>
          <w:bCs/>
          <w:sz w:val="24"/>
          <w:szCs w:val="24"/>
        </w:rPr>
        <w:t xml:space="preserve">3. RESULT AND DISCUSSION- </w:t>
      </w:r>
    </w:p>
    <w:p w14:paraId="783D46C6" w14:textId="2E685652" w:rsidR="00086AF3" w:rsidRDefault="00086AF3" w:rsidP="00086AF3">
      <w:pPr>
        <w:spacing w:line="360" w:lineRule="auto"/>
        <w:jc w:val="both"/>
        <w:rPr>
          <w:rFonts w:ascii="Times New Roman" w:hAnsi="Times New Roman" w:cs="Times New Roman"/>
          <w:sz w:val="24"/>
          <w:szCs w:val="24"/>
        </w:rPr>
      </w:pPr>
      <w:r w:rsidRPr="00086AF3">
        <w:rPr>
          <w:rFonts w:ascii="Times New Roman" w:hAnsi="Times New Roman" w:cs="Times New Roman"/>
          <w:sz w:val="24"/>
          <w:szCs w:val="24"/>
        </w:rPr>
        <w:t>The Amakoni reservoir supports a diverse spider population. A survey of the reservoir identified 23 spider species, representing 8 families and 19 genera. The Araneidae family was the most abundant. The study documented 7 species from the Araneidae, 6 from the Salticidae, and 2 each from the Lycosidae, Oxyopidae, Pholcidae, and Sparassidae. Single species were recorded from Hersiliidae and Tetragnathidae, (Table-1) and species richness was 0.000266 per square feet. Leucauge decorata generally found in grassland and shrub</w:t>
      </w:r>
      <w:r w:rsidRPr="00086AF3">
        <w:t xml:space="preserve"> </w:t>
      </w:r>
      <w:r w:rsidRPr="00086AF3">
        <w:rPr>
          <w:rFonts w:ascii="Times New Roman" w:hAnsi="Times New Roman" w:cs="Times New Roman"/>
          <w:sz w:val="24"/>
          <w:szCs w:val="24"/>
        </w:rPr>
        <w:t xml:space="preserve">Compared to other regions of India, comprehensive data regarding the diversity and distribution of spiders in Chhattisgarh is </w:t>
      </w:r>
      <w:r w:rsidR="009327BF" w:rsidRPr="00086AF3">
        <w:rPr>
          <w:rFonts w:ascii="Times New Roman" w:hAnsi="Times New Roman" w:cs="Times New Roman"/>
          <w:sz w:val="24"/>
          <w:szCs w:val="24"/>
        </w:rPr>
        <w:t>limited.</w:t>
      </w:r>
      <w:r w:rsidR="00235B15" w:rsidRPr="00235B15">
        <w:t xml:space="preserve"> </w:t>
      </w:r>
      <w:r w:rsidR="00235B15" w:rsidRPr="00235B15">
        <w:rPr>
          <w:rFonts w:ascii="Times New Roman" w:hAnsi="Times New Roman" w:cs="Times New Roman"/>
          <w:sz w:val="24"/>
          <w:szCs w:val="24"/>
        </w:rPr>
        <w:t>Pandey &amp; Agrawal (2025) reported a total of 32 species, representing 28 genera and 12 families, during a survey of Madosilli Waterfall, Chhattisgarh. The Araneidae family exhibited the highest diversity, comprising 8 species.</w:t>
      </w:r>
      <w:r w:rsidRPr="00086AF3">
        <w:rPr>
          <w:rFonts w:ascii="Times New Roman" w:hAnsi="Times New Roman" w:cs="Times New Roman"/>
          <w:sz w:val="24"/>
          <w:szCs w:val="24"/>
        </w:rPr>
        <w:t xml:space="preserve"> Previous research includes Ekka, and Kujur (2015), who documented 118 species representing 52 genera under 17 families, in Ram Jharna, Raigarh district Chhattisgarh, and Kujur and Ekka (2016), describes 120 species representing 49 genera under 16 families, 16 species in Gomarda Wildlife Sanctuary, Chhattisgarh, India. Subsequently, (Gupta and Chandra 2016) identified 33 species pertaining to 30 genera under 5 families in Achanakmar Wildlife Sanctuary, Bilaspur, Chhattisgarh, India and Sen (2021) reported a total of 55 species belonging to 42 Genus under 11 families in North East Gariaband Forest Regions of Chhattisgarh, India.</w:t>
      </w:r>
    </w:p>
    <w:p w14:paraId="6319C4ED" w14:textId="2DDEB28F" w:rsidR="00615BF3" w:rsidRPr="00086AF3" w:rsidRDefault="00A442B5" w:rsidP="00086AF3">
      <w:pPr>
        <w:spacing w:line="360" w:lineRule="auto"/>
        <w:jc w:val="both"/>
        <w:rPr>
          <w:rFonts w:ascii="Times New Roman" w:hAnsi="Times New Roman" w:cs="Times New Roman"/>
          <w:sz w:val="24"/>
          <w:szCs w:val="24"/>
        </w:rPr>
      </w:pPr>
      <w:r w:rsidRPr="00A442B5">
        <w:rPr>
          <w:rFonts w:ascii="Times New Roman" w:hAnsi="Times New Roman" w:cs="Times New Roman"/>
          <w:b/>
          <w:bCs/>
          <w:sz w:val="24"/>
          <w:szCs w:val="24"/>
        </w:rPr>
        <w:t>4.CONCLUSION</w:t>
      </w:r>
      <w:r w:rsidR="00615BF3" w:rsidRPr="00615BF3">
        <w:rPr>
          <w:rFonts w:ascii="Times New Roman" w:hAnsi="Times New Roman" w:cs="Times New Roman"/>
          <w:b/>
          <w:bCs/>
          <w:sz w:val="28"/>
          <w:szCs w:val="28"/>
        </w:rPr>
        <w:t>-</w:t>
      </w:r>
      <w:r w:rsidR="00615BF3" w:rsidRPr="00615BF3">
        <w:rPr>
          <w:rFonts w:ascii="Times New Roman" w:hAnsi="Times New Roman" w:cs="Times New Roman"/>
          <w:sz w:val="24"/>
          <w:szCs w:val="24"/>
        </w:rPr>
        <w:t xml:space="preserve"> Amakoni reservoir demonstrates a notable diversity of spider species.  Spiders are a key living factor in the food chain that maintains the ecosystem as predators. Based on these findings, conservation strategies should be developed to protect spider habitats and promote biodiversity.</w:t>
      </w:r>
    </w:p>
    <w:p w14:paraId="426A87AF" w14:textId="06B109AE" w:rsidR="0024559E" w:rsidRPr="007F726E" w:rsidRDefault="002B0E42" w:rsidP="007F726E">
      <w:pPr>
        <w:rPr>
          <w:b/>
          <w:bCs/>
        </w:rPr>
      </w:pPr>
      <w:r w:rsidRPr="007F726E">
        <w:rPr>
          <w:b/>
          <w:bCs/>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324D69B6" wp14:editId="3D739D39">
                <wp:simplePos x="0" y="0"/>
                <wp:positionH relativeFrom="column">
                  <wp:posOffset>-2048010</wp:posOffset>
                </wp:positionH>
                <wp:positionV relativeFrom="paragraph">
                  <wp:posOffset>1457250</wp:posOffset>
                </wp:positionV>
                <wp:extent cx="360" cy="360"/>
                <wp:effectExtent l="57150" t="76200" r="57150" b="76200"/>
                <wp:wrapNone/>
                <wp:docPr id="837087906" name="Ink 3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700224" behindDoc="0" locked="0" layoutInCell="1" allowOverlap="1" wp14:anchorId="324D69B6" wp14:editId="3D739D39">
                <wp:simplePos x="0" y="0"/>
                <wp:positionH relativeFrom="column">
                  <wp:posOffset>-2048010</wp:posOffset>
                </wp:positionH>
                <wp:positionV relativeFrom="paragraph">
                  <wp:posOffset>1457250</wp:posOffset>
                </wp:positionV>
                <wp:extent cx="360" cy="360"/>
                <wp:effectExtent l="57150" t="76200" r="57150" b="76200"/>
                <wp:wrapNone/>
                <wp:docPr id="837087906" name="Ink 34"/>
                <wp:cNvGraphicFramePr/>
                <a:graphic xmlns:a="http://schemas.openxmlformats.org/drawingml/2006/main">
                  <a:graphicData uri="http://schemas.openxmlformats.org/drawingml/2006/picture">
                    <pic:pic xmlns:pic="http://schemas.openxmlformats.org/drawingml/2006/picture">
                      <pic:nvPicPr>
                        <pic:cNvPr id="837087906" name="Ink 34"/>
                        <pic:cNvPicPr/>
                      </pic:nvPicPr>
                      <pic:blipFill>
                        <a:blip r:embed="rId30"/>
                        <a:stretch>
                          <a:fillRect/>
                        </a:stretch>
                      </pic:blipFill>
                      <pic:spPr>
                        <a:xfrm>
                          <a:off x="0" y="0"/>
                          <a:ext cx="36000" cy="36000"/>
                        </a:xfrm>
                        <a:prstGeom prst="rect">
                          <a:avLst/>
                        </a:prstGeom>
                      </pic:spPr>
                    </pic:pic>
                  </a:graphicData>
                </a:graphic>
              </wp:anchor>
            </w:drawing>
          </mc:Fallback>
        </mc:AlternateContent>
      </w:r>
      <w:r w:rsidRPr="007F726E">
        <w:rPr>
          <w:b/>
          <w:bCs/>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1792" behindDoc="0" locked="0" layoutInCell="1" allowOverlap="1" wp14:anchorId="0DBDAE31" wp14:editId="0146A477">
                <wp:simplePos x="0" y="0"/>
                <wp:positionH relativeFrom="column">
                  <wp:posOffset>9334470</wp:posOffset>
                </wp:positionH>
                <wp:positionV relativeFrom="paragraph">
                  <wp:posOffset>2286060</wp:posOffset>
                </wp:positionV>
                <wp:extent cx="150120" cy="420840"/>
                <wp:effectExtent l="76200" t="76200" r="59690" b="74930"/>
                <wp:wrapNone/>
                <wp:docPr id="963439427" name="Ink 16"/>
                <wp:cNvGraphicFramePr/>
                <a:graphic xmlns:a="http://schemas.openxmlformats.org/drawingml/2006/main">
                  <a:graphicData uri="http://schemas.microsoft.com/office/word/2010/wordprocessingInk">
                    <w14:contentPart bwMode="auto" r:id="rId31">
                      <w14:nvContentPartPr>
                        <w14:cNvContentPartPr/>
                      </w14:nvContentPartPr>
                      <w14:xfrm>
                        <a:off x="0" y="0"/>
                        <a:ext cx="150120" cy="420840"/>
                      </w14:xfrm>
                    </w14:contentPart>
                  </a:graphicData>
                </a:graphic>
              </wp:anchor>
            </w:drawing>
          </mc:Choice>
          <mc:Fallback>
            <w:drawing>
              <wp:anchor distT="0" distB="0" distL="114300" distR="114300" simplePos="0" relativeHeight="251681792" behindDoc="0" locked="0" layoutInCell="1" allowOverlap="1" wp14:anchorId="0DBDAE31" wp14:editId="0146A477">
                <wp:simplePos x="0" y="0"/>
                <wp:positionH relativeFrom="column">
                  <wp:posOffset>9334470</wp:posOffset>
                </wp:positionH>
                <wp:positionV relativeFrom="paragraph">
                  <wp:posOffset>2286060</wp:posOffset>
                </wp:positionV>
                <wp:extent cx="150120" cy="420840"/>
                <wp:effectExtent l="76200" t="76200" r="59690" b="74930"/>
                <wp:wrapNone/>
                <wp:docPr id="963439427" name="Ink 16"/>
                <wp:cNvGraphicFramePr/>
                <a:graphic xmlns:a="http://schemas.openxmlformats.org/drawingml/2006/main">
                  <a:graphicData uri="http://schemas.openxmlformats.org/drawingml/2006/picture">
                    <pic:pic xmlns:pic="http://schemas.openxmlformats.org/drawingml/2006/picture">
                      <pic:nvPicPr>
                        <pic:cNvPr id="963439427" name="Ink 16"/>
                        <pic:cNvPicPr/>
                      </pic:nvPicPr>
                      <pic:blipFill>
                        <a:blip r:embed="rId32"/>
                        <a:stretch>
                          <a:fillRect/>
                        </a:stretch>
                      </pic:blipFill>
                      <pic:spPr>
                        <a:xfrm>
                          <a:off x="0" y="0"/>
                          <a:ext cx="185760" cy="456480"/>
                        </a:xfrm>
                        <a:prstGeom prst="rect">
                          <a:avLst/>
                        </a:prstGeom>
                      </pic:spPr>
                    </pic:pic>
                  </a:graphicData>
                </a:graphic>
              </wp:anchor>
            </w:drawing>
          </mc:Fallback>
        </mc:AlternateContent>
      </w:r>
      <w:r w:rsidRPr="007F726E">
        <w:rPr>
          <w:b/>
          <w:bCs/>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3600" behindDoc="0" locked="0" layoutInCell="1" allowOverlap="1" wp14:anchorId="1BB824F3" wp14:editId="033F51E2">
                <wp:simplePos x="0" y="0"/>
                <wp:positionH relativeFrom="column">
                  <wp:posOffset>-1228650</wp:posOffset>
                </wp:positionH>
                <wp:positionV relativeFrom="paragraph">
                  <wp:posOffset>2314500</wp:posOffset>
                </wp:positionV>
                <wp:extent cx="360" cy="360"/>
                <wp:effectExtent l="0" t="0" r="0" b="0"/>
                <wp:wrapNone/>
                <wp:docPr id="1292346451" name="Ink 7"/>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drawing>
              <wp:anchor distT="0" distB="0" distL="114300" distR="114300" simplePos="0" relativeHeight="251673600" behindDoc="0" locked="0" layoutInCell="1" allowOverlap="1" wp14:anchorId="1BB824F3" wp14:editId="033F51E2">
                <wp:simplePos x="0" y="0"/>
                <wp:positionH relativeFrom="column">
                  <wp:posOffset>-1228650</wp:posOffset>
                </wp:positionH>
                <wp:positionV relativeFrom="paragraph">
                  <wp:posOffset>2314500</wp:posOffset>
                </wp:positionV>
                <wp:extent cx="360" cy="360"/>
                <wp:effectExtent l="0" t="0" r="0" b="0"/>
                <wp:wrapNone/>
                <wp:docPr id="1292346451" name="Ink 7"/>
                <wp:cNvGraphicFramePr/>
                <a:graphic xmlns:a="http://schemas.openxmlformats.org/drawingml/2006/main">
                  <a:graphicData uri="http://schemas.openxmlformats.org/drawingml/2006/picture">
                    <pic:pic xmlns:pic="http://schemas.openxmlformats.org/drawingml/2006/picture">
                      <pic:nvPicPr>
                        <pic:cNvPr id="1292346451" name="Ink 7"/>
                        <pic:cNvPicPr/>
                      </pic:nvPicPr>
                      <pic:blipFill>
                        <a:blip r:embed="rId34"/>
                        <a:stretch>
                          <a:fillRect/>
                        </a:stretch>
                      </pic:blipFill>
                      <pic:spPr>
                        <a:xfrm>
                          <a:off x="0" y="0"/>
                          <a:ext cx="18000" cy="108000"/>
                        </a:xfrm>
                        <a:prstGeom prst="rect">
                          <a:avLst/>
                        </a:prstGeom>
                      </pic:spPr>
                    </pic:pic>
                  </a:graphicData>
                </a:graphic>
              </wp:anchor>
            </w:drawing>
          </mc:Fallback>
        </mc:AlternateContent>
      </w:r>
      <w:r w:rsidR="007F726E" w:rsidRPr="007F726E">
        <w:rPr>
          <w:b/>
          <w:bCs/>
        </w:rPr>
        <w:t>R</w:t>
      </w:r>
      <w:r w:rsidR="00A442B5" w:rsidRPr="007F726E">
        <w:rPr>
          <w:b/>
          <w:bCs/>
        </w:rPr>
        <w:t xml:space="preserve">EFERENCE- </w:t>
      </w:r>
    </w:p>
    <w:p w14:paraId="54A92469" w14:textId="66B0AB50"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Caleb, J.T.D. </w:t>
      </w:r>
      <w:r w:rsidR="00925C82" w:rsidRPr="009F2185">
        <w:rPr>
          <w:rFonts w:ascii="Times New Roman" w:hAnsi="Times New Roman" w:cs="Times New Roman"/>
          <w:sz w:val="24"/>
          <w:szCs w:val="24"/>
        </w:rPr>
        <w:t>and Sankaran</w:t>
      </w:r>
      <w:r w:rsidRPr="009F2185">
        <w:rPr>
          <w:rFonts w:ascii="Times New Roman" w:hAnsi="Times New Roman" w:cs="Times New Roman"/>
          <w:sz w:val="24"/>
          <w:szCs w:val="24"/>
        </w:rPr>
        <w:t>, P.M. 2020.  Araneae of India. Version 2020, online at http://www.indianspiders.in (accessed on 09 September 2020)</w:t>
      </w:r>
    </w:p>
    <w:p w14:paraId="0C891F1F" w14:textId="46E8F09E" w:rsidR="00752A57" w:rsidRPr="001F3774" w:rsidRDefault="00752A57" w:rsidP="006D228F">
      <w:pPr>
        <w:pStyle w:val="ListParagraph"/>
        <w:numPr>
          <w:ilvl w:val="0"/>
          <w:numId w:val="1"/>
        </w:numPr>
        <w:jc w:val="both"/>
        <w:rPr>
          <w:rFonts w:ascii="Times New Roman" w:hAnsi="Times New Roman" w:cs="Times New Roman"/>
          <w:sz w:val="24"/>
          <w:szCs w:val="24"/>
        </w:rPr>
      </w:pPr>
      <w:r w:rsidRPr="001F3774">
        <w:rPr>
          <w:rFonts w:ascii="Times New Roman" w:hAnsi="Times New Roman" w:cs="Times New Roman"/>
          <w:sz w:val="24"/>
          <w:szCs w:val="24"/>
        </w:rPr>
        <w:t>Champion HG, Seth SK. A revised survey of the forest types of India. Government of India Press. 1968.</w:t>
      </w:r>
    </w:p>
    <w:p w14:paraId="2C5E5874" w14:textId="77777777" w:rsidR="00A35D93" w:rsidRDefault="00BC3BF1" w:rsidP="00114294">
      <w:pPr>
        <w:pStyle w:val="ListParagraph"/>
        <w:numPr>
          <w:ilvl w:val="0"/>
          <w:numId w:val="1"/>
        </w:numPr>
        <w:jc w:val="both"/>
        <w:rPr>
          <w:rFonts w:ascii="Times New Roman" w:hAnsi="Times New Roman" w:cs="Times New Roman"/>
          <w:sz w:val="24"/>
          <w:szCs w:val="24"/>
        </w:rPr>
      </w:pPr>
      <w:r w:rsidRPr="00A35D93">
        <w:rPr>
          <w:rFonts w:ascii="Times New Roman" w:hAnsi="Times New Roman" w:cs="Times New Roman"/>
          <w:sz w:val="24"/>
          <w:szCs w:val="24"/>
        </w:rPr>
        <w:lastRenderedPageBreak/>
        <w:t>Choudhury, S.R.et al. (</w:t>
      </w:r>
      <w:r w:rsidR="00925C82" w:rsidRPr="00A35D93">
        <w:rPr>
          <w:rFonts w:ascii="Times New Roman" w:hAnsi="Times New Roman" w:cs="Times New Roman"/>
          <w:sz w:val="24"/>
          <w:szCs w:val="24"/>
        </w:rPr>
        <w:t>2023)</w:t>
      </w:r>
      <w:r w:rsidRPr="00A35D93">
        <w:rPr>
          <w:rFonts w:ascii="Times New Roman" w:hAnsi="Times New Roman" w:cs="Times New Roman"/>
          <w:sz w:val="24"/>
          <w:szCs w:val="24"/>
        </w:rPr>
        <w:t xml:space="preserve"> Spider fauna of Chhattisgarh: An updated checklist of spiders of Chhattisgarh, India with new additions</w:t>
      </w:r>
      <w:r w:rsidR="00925C82" w:rsidRPr="00A35D93">
        <w:rPr>
          <w:rFonts w:ascii="Times New Roman" w:hAnsi="Times New Roman" w:cs="Times New Roman"/>
          <w:sz w:val="24"/>
          <w:szCs w:val="24"/>
        </w:rPr>
        <w:t>. Serket (2024) vol. 20(3): 311-334.</w:t>
      </w:r>
      <w:r w:rsidR="00925C82" w:rsidRPr="00A35D93">
        <w:rPr>
          <w:rFonts w:ascii="Times New Roman" w:hAnsi="Times New Roman" w:cs="Times New Roman"/>
          <w:sz w:val="24"/>
          <w:szCs w:val="24"/>
        </w:rPr>
        <w:cr/>
      </w:r>
    </w:p>
    <w:p w14:paraId="6AD30474" w14:textId="00432E92" w:rsidR="00A35D93" w:rsidRPr="00A35D93" w:rsidRDefault="00A35D93" w:rsidP="00114294">
      <w:pPr>
        <w:pStyle w:val="ListParagraph"/>
        <w:numPr>
          <w:ilvl w:val="0"/>
          <w:numId w:val="1"/>
        </w:numPr>
        <w:jc w:val="both"/>
        <w:rPr>
          <w:rFonts w:ascii="Times New Roman" w:hAnsi="Times New Roman" w:cs="Times New Roman"/>
          <w:sz w:val="24"/>
          <w:szCs w:val="24"/>
        </w:rPr>
      </w:pPr>
      <w:r w:rsidRPr="00A35D93">
        <w:rPr>
          <w:rFonts w:ascii="Times New Roman" w:hAnsi="Times New Roman" w:cs="Times New Roman"/>
          <w:sz w:val="24"/>
          <w:szCs w:val="24"/>
        </w:rPr>
        <w:t>Foelix RF. Biology of Spiders (3rd ed.). Oxford University Press. 2011.</w:t>
      </w:r>
    </w:p>
    <w:p w14:paraId="06B3424E" w14:textId="0F5FD74B" w:rsidR="006C1C1F" w:rsidRPr="00D74B25" w:rsidRDefault="006C1C1F" w:rsidP="00BF18CF">
      <w:pPr>
        <w:pStyle w:val="ListParagraph"/>
        <w:numPr>
          <w:ilvl w:val="0"/>
          <w:numId w:val="1"/>
        </w:numPr>
        <w:jc w:val="both"/>
        <w:rPr>
          <w:rFonts w:ascii="Times New Roman" w:hAnsi="Times New Roman" w:cs="Times New Roman"/>
          <w:sz w:val="24"/>
          <w:szCs w:val="24"/>
        </w:rPr>
      </w:pPr>
      <w:r w:rsidRPr="00D74B25">
        <w:rPr>
          <w:rFonts w:ascii="Times New Roman" w:hAnsi="Times New Roman" w:cs="Times New Roman"/>
          <w:sz w:val="24"/>
          <w:szCs w:val="24"/>
        </w:rPr>
        <w:t>Gajbe, P. (2003). Checklist of Spiders (Arachnida: Araneae) of Madhya Pradesh and Chhattisgarh. Zoos' Print Journal, 18(10), 1223-1226.</w:t>
      </w:r>
    </w:p>
    <w:p w14:paraId="020BF5BE" w14:textId="50CD0518" w:rsidR="003C0A4F" w:rsidRDefault="009949A8" w:rsidP="00BF18CF">
      <w:pPr>
        <w:pStyle w:val="ListParagraph"/>
        <w:numPr>
          <w:ilvl w:val="0"/>
          <w:numId w:val="1"/>
        </w:numPr>
        <w:jc w:val="both"/>
        <w:rPr>
          <w:rFonts w:ascii="Times New Roman" w:hAnsi="Times New Roman" w:cs="Times New Roman"/>
          <w:sz w:val="24"/>
          <w:szCs w:val="24"/>
        </w:rPr>
      </w:pPr>
      <w:r w:rsidRPr="007F726E">
        <w:rPr>
          <w:b/>
          <w:bCs/>
          <w:noProof/>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7696" behindDoc="0" locked="0" layoutInCell="1" allowOverlap="1" wp14:anchorId="6E2A35E9" wp14:editId="0FC447DF">
                <wp:simplePos x="0" y="0"/>
                <wp:positionH relativeFrom="column">
                  <wp:posOffset>1847850</wp:posOffset>
                </wp:positionH>
                <wp:positionV relativeFrom="paragraph">
                  <wp:posOffset>83820</wp:posOffset>
                </wp:positionV>
                <wp:extent cx="360" cy="84600"/>
                <wp:effectExtent l="57150" t="76200" r="57150" b="67945"/>
                <wp:wrapNone/>
                <wp:docPr id="1261172871" name="Ink 12"/>
                <wp:cNvGraphicFramePr/>
                <a:graphic xmlns:a="http://schemas.openxmlformats.org/drawingml/2006/main">
                  <a:graphicData uri="http://schemas.microsoft.com/office/word/2010/wordprocessingInk">
                    <w14:contentPart bwMode="auto" r:id="rId35">
                      <w14:nvContentPartPr>
                        <w14:cNvContentPartPr/>
                      </w14:nvContentPartPr>
                      <w14:xfrm>
                        <a:off x="0" y="0"/>
                        <a:ext cx="360" cy="84600"/>
                      </w14:xfrm>
                    </w14:contentPart>
                  </a:graphicData>
                </a:graphic>
              </wp:anchor>
            </w:drawing>
          </mc:Choice>
          <mc:Fallback>
            <w:drawing>
              <wp:anchor distT="0" distB="0" distL="114300" distR="114300" simplePos="0" relativeHeight="251677696" behindDoc="0" locked="0" layoutInCell="1" allowOverlap="1" wp14:anchorId="6E2A35E9" wp14:editId="0FC447DF">
                <wp:simplePos x="0" y="0"/>
                <wp:positionH relativeFrom="column">
                  <wp:posOffset>1847850</wp:posOffset>
                </wp:positionH>
                <wp:positionV relativeFrom="paragraph">
                  <wp:posOffset>83820</wp:posOffset>
                </wp:positionV>
                <wp:extent cx="360" cy="84600"/>
                <wp:effectExtent l="57150" t="76200" r="57150" b="67945"/>
                <wp:wrapNone/>
                <wp:docPr id="1261172871" name="Ink 12"/>
                <wp:cNvGraphicFramePr/>
                <a:graphic xmlns:a="http://schemas.openxmlformats.org/drawingml/2006/main">
                  <a:graphicData uri="http://schemas.openxmlformats.org/drawingml/2006/picture">
                    <pic:pic xmlns:pic="http://schemas.openxmlformats.org/drawingml/2006/picture">
                      <pic:nvPicPr>
                        <pic:cNvPr id="1261172871" name="Ink 12"/>
                        <pic:cNvPicPr/>
                      </pic:nvPicPr>
                      <pic:blipFill>
                        <a:blip r:embed="rId36"/>
                        <a:stretch>
                          <a:fillRect/>
                        </a:stretch>
                      </pic:blipFill>
                      <pic:spPr>
                        <a:xfrm>
                          <a:off x="0" y="0"/>
                          <a:ext cx="36000" cy="120240"/>
                        </a:xfrm>
                        <a:prstGeom prst="rect">
                          <a:avLst/>
                        </a:prstGeom>
                      </pic:spPr>
                    </pic:pic>
                  </a:graphicData>
                </a:graphic>
              </wp:anchor>
            </w:drawing>
          </mc:Fallback>
        </mc:AlternateContent>
      </w:r>
      <w:r w:rsidR="003C0A4F" w:rsidRPr="003C0A4F">
        <w:rPr>
          <w:rFonts w:ascii="Times New Roman" w:hAnsi="Times New Roman" w:cs="Times New Roman"/>
          <w:sz w:val="24"/>
          <w:szCs w:val="24"/>
        </w:rPr>
        <w:t xml:space="preserve"> </w:t>
      </w:r>
      <w:bookmarkStart w:id="27" w:name="_Hlk209736597"/>
      <w:r w:rsidR="003C0A4F" w:rsidRPr="003C0A4F">
        <w:rPr>
          <w:rFonts w:ascii="Times New Roman" w:hAnsi="Times New Roman" w:cs="Times New Roman"/>
          <w:sz w:val="24"/>
          <w:szCs w:val="24"/>
        </w:rPr>
        <w:t>Gupta</w:t>
      </w:r>
      <w:r w:rsidR="003C0A4F">
        <w:rPr>
          <w:rFonts w:ascii="Times New Roman" w:hAnsi="Times New Roman" w:cs="Times New Roman"/>
          <w:sz w:val="24"/>
          <w:szCs w:val="24"/>
        </w:rPr>
        <w:t xml:space="preserve"> and</w:t>
      </w:r>
      <w:r w:rsidR="003C0A4F" w:rsidRPr="003C0A4F">
        <w:rPr>
          <w:rFonts w:ascii="Times New Roman" w:hAnsi="Times New Roman" w:cs="Times New Roman"/>
          <w:sz w:val="24"/>
          <w:szCs w:val="24"/>
        </w:rPr>
        <w:t xml:space="preserve"> Chandra</w:t>
      </w:r>
      <w:r w:rsidR="003C0A4F">
        <w:rPr>
          <w:rFonts w:ascii="Times New Roman" w:hAnsi="Times New Roman" w:cs="Times New Roman"/>
          <w:sz w:val="24"/>
          <w:szCs w:val="24"/>
        </w:rPr>
        <w:t xml:space="preserve"> (2016)</w:t>
      </w:r>
      <w:r w:rsidR="003C0A4F" w:rsidRPr="003C0A4F">
        <w:t xml:space="preserve"> </w:t>
      </w:r>
      <w:bookmarkEnd w:id="27"/>
      <w:r w:rsidR="003C0A4F" w:rsidRPr="003C0A4F">
        <w:rPr>
          <w:rFonts w:ascii="Times New Roman" w:hAnsi="Times New Roman" w:cs="Times New Roman"/>
          <w:sz w:val="24"/>
          <w:szCs w:val="24"/>
        </w:rPr>
        <w:t>Diversity of Orthoptera (Insect</w:t>
      </w:r>
      <w:r w:rsidR="003C0A4F">
        <w:rPr>
          <w:rFonts w:ascii="Times New Roman" w:hAnsi="Times New Roman" w:cs="Times New Roman"/>
          <w:sz w:val="24"/>
          <w:szCs w:val="24"/>
        </w:rPr>
        <w:t>a</w:t>
      </w:r>
      <w:r w:rsidR="003C0A4F" w:rsidRPr="003C0A4F">
        <w:rPr>
          <w:rFonts w:ascii="Times New Roman" w:hAnsi="Times New Roman" w:cs="Times New Roman"/>
          <w:sz w:val="24"/>
          <w:szCs w:val="24"/>
        </w:rPr>
        <w:t>) fauna of Achanakmar Wildlife Sanctuary, Bilaspur, Chhattisgarh, India</w:t>
      </w:r>
      <w:r w:rsidR="003C0A4F">
        <w:rPr>
          <w:rFonts w:ascii="Times New Roman" w:hAnsi="Times New Roman" w:cs="Times New Roman"/>
          <w:sz w:val="24"/>
          <w:szCs w:val="24"/>
        </w:rPr>
        <w:t>.</w:t>
      </w:r>
      <w:r w:rsidR="003C0A4F" w:rsidRPr="003C0A4F">
        <w:t xml:space="preserve"> </w:t>
      </w:r>
      <w:r w:rsidR="003C0A4F" w:rsidRPr="003C0A4F">
        <w:rPr>
          <w:rFonts w:ascii="Times New Roman" w:hAnsi="Times New Roman" w:cs="Times New Roman"/>
          <w:sz w:val="24"/>
          <w:szCs w:val="24"/>
        </w:rPr>
        <w:t>Journal of Asia-Pacific Biodiversity 10(1)</w:t>
      </w:r>
    </w:p>
    <w:p w14:paraId="6B5304C7" w14:textId="77777777" w:rsidR="00F12628"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Kujur, R., &amp; Ekka, A. (2015). Spider diversity of Ram Jharna, Raigarh District, Chhattisgarh, India. Research Journal of Pharmacy and Technology, 8(7), 813-819. </w:t>
      </w:r>
    </w:p>
    <w:p w14:paraId="65595D2A" w14:textId="674F6142"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Kujur, R., &amp; Ekka, A. (2016). Exploring the spider fauna of Gomarda Wildlife Sanctuary, Chhattisgarh, India. International Research Journal of Biological Sciences, 5(6), 31-36</w:t>
      </w:r>
    </w:p>
    <w:p w14:paraId="2517067F" w14:textId="448B11E9"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Kujur, R., &amp; Ekka, A. (2016). </w:t>
      </w:r>
      <w:r w:rsidR="00EC6219" w:rsidRPr="009F2185">
        <w:rPr>
          <w:rFonts w:ascii="Times New Roman" w:hAnsi="Times New Roman" w:cs="Times New Roman"/>
          <w:sz w:val="24"/>
          <w:szCs w:val="24"/>
        </w:rPr>
        <w:t>Incentivization</w:t>
      </w:r>
      <w:r w:rsidRPr="009F2185">
        <w:rPr>
          <w:rFonts w:ascii="Times New Roman" w:hAnsi="Times New Roman" w:cs="Times New Roman"/>
          <w:sz w:val="24"/>
          <w:szCs w:val="24"/>
        </w:rPr>
        <w:t xml:space="preserve"> of Spider fauna of Indra Vihar Park, Raigarh, </w:t>
      </w:r>
    </w:p>
    <w:p w14:paraId="486CC9FA" w14:textId="7B5078F0" w:rsidR="00FB0A48" w:rsidRPr="009F2185" w:rsidRDefault="00FB0A48" w:rsidP="00BF18CF">
      <w:pPr>
        <w:pStyle w:val="ListParagraph"/>
        <w:jc w:val="both"/>
        <w:rPr>
          <w:rFonts w:ascii="Times New Roman" w:hAnsi="Times New Roman" w:cs="Times New Roman"/>
          <w:sz w:val="24"/>
          <w:szCs w:val="24"/>
        </w:rPr>
      </w:pPr>
      <w:r w:rsidRPr="009F2185">
        <w:rPr>
          <w:rFonts w:ascii="Times New Roman" w:hAnsi="Times New Roman" w:cs="Times New Roman"/>
          <w:sz w:val="24"/>
          <w:szCs w:val="24"/>
        </w:rPr>
        <w:t>Chhattisgarh, India. IOSK-JESTFT, 1(2), 20-26.</w:t>
      </w:r>
    </w:p>
    <w:p w14:paraId="5A2BF63A" w14:textId="1E3D482E"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Kujur, R., &amp; Ekka, A. (2016). Spatial diversity of spiders of Rose Garden, Raigarh, Chhattisgarh, India. International Journal of Advanced Research in Science and Engineering, 5(11), 139-144</w:t>
      </w:r>
    </w:p>
    <w:p w14:paraId="19211E09" w14:textId="77777777" w:rsidR="009F2185" w:rsidRPr="009F2185" w:rsidRDefault="009F2185"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Mishra, A.K. &amp; Shrivastava, S.K. 2002. Spiders associated with rice crop in Raipur. Agricultural Science Digest, 22(4): 261-263.</w:t>
      </w:r>
    </w:p>
    <w:p w14:paraId="286ADF85" w14:textId="01A4DDB3" w:rsidR="00D550AF" w:rsidRPr="00D550AF" w:rsidRDefault="00A35D93" w:rsidP="00D550AF">
      <w:pPr>
        <w:pStyle w:val="ListParagraph"/>
        <w:numPr>
          <w:ilvl w:val="0"/>
          <w:numId w:val="1"/>
        </w:numPr>
        <w:jc w:val="both"/>
        <w:rPr>
          <w:rFonts w:ascii="Times New Roman" w:hAnsi="Times New Roman" w:cs="Times New Roman"/>
          <w:sz w:val="24"/>
          <w:szCs w:val="24"/>
        </w:rPr>
      </w:pPr>
      <w:bookmarkStart w:id="28" w:name="_Hlk214119450"/>
      <w:r w:rsidRPr="00A35D93">
        <w:rPr>
          <w:rFonts w:ascii="Times New Roman" w:hAnsi="Times New Roman" w:cs="Times New Roman"/>
        </w:rPr>
        <w:t>Nyffeler M, Birkhofer K. (2017) An estimated 400-800 million tons of prey are annually killed by the global spider community. The Science of Nature.;104(3-4):30</w:t>
      </w:r>
    </w:p>
    <w:p w14:paraId="09895855" w14:textId="7A33DFE0" w:rsidR="00D550AF" w:rsidRDefault="00D550AF" w:rsidP="00BF18C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Pandey &amp; Agrawal (2025) </w:t>
      </w:r>
      <w:r w:rsidRPr="00D550AF">
        <w:rPr>
          <w:rFonts w:ascii="Times New Roman" w:hAnsi="Times New Roman" w:cs="Times New Roman"/>
          <w:sz w:val="24"/>
          <w:szCs w:val="24"/>
        </w:rPr>
        <w:t>Diversity of Spiders and Seasonal Variation Surrounding “Madosilli Waterfall” Sarangarh-Bilaigarh District, Chhattisgarh, India.</w:t>
      </w:r>
      <w:r w:rsidRPr="00D550AF">
        <w:t xml:space="preserve"> </w:t>
      </w:r>
      <w:r w:rsidRPr="00D550AF">
        <w:rPr>
          <w:rFonts w:ascii="Times New Roman" w:hAnsi="Times New Roman" w:cs="Times New Roman"/>
          <w:sz w:val="24"/>
          <w:szCs w:val="24"/>
        </w:rPr>
        <w:t>IJRSI</w:t>
      </w:r>
      <w:r w:rsidRPr="00D550AF">
        <w:t xml:space="preserve"> </w:t>
      </w:r>
      <w:r w:rsidRPr="00D550AF">
        <w:rPr>
          <w:rFonts w:ascii="Times New Roman" w:hAnsi="Times New Roman" w:cs="Times New Roman"/>
          <w:sz w:val="24"/>
          <w:szCs w:val="24"/>
        </w:rPr>
        <w:t>Volume/Issue: 12/10 | Page No: 2156-2164</w:t>
      </w:r>
    </w:p>
    <w:p w14:paraId="3A392332" w14:textId="6637E642" w:rsidR="008156D2" w:rsidRPr="008156D2" w:rsidRDefault="008156D2" w:rsidP="00BF18CF">
      <w:pPr>
        <w:pStyle w:val="ListParagraph"/>
        <w:numPr>
          <w:ilvl w:val="0"/>
          <w:numId w:val="1"/>
        </w:numPr>
        <w:jc w:val="both"/>
        <w:rPr>
          <w:rFonts w:ascii="Times New Roman" w:hAnsi="Times New Roman" w:cs="Times New Roman"/>
          <w:sz w:val="24"/>
          <w:szCs w:val="24"/>
        </w:rPr>
      </w:pPr>
      <w:r w:rsidRPr="008156D2">
        <w:rPr>
          <w:rFonts w:ascii="Times New Roman" w:hAnsi="Times New Roman" w:cs="Times New Roman"/>
          <w:sz w:val="24"/>
          <w:szCs w:val="24"/>
        </w:rPr>
        <w:t>Riechert SE, Lockley T. (1984)</w:t>
      </w:r>
      <w:r>
        <w:rPr>
          <w:rFonts w:ascii="Times New Roman" w:hAnsi="Times New Roman" w:cs="Times New Roman"/>
          <w:sz w:val="24"/>
          <w:szCs w:val="24"/>
        </w:rPr>
        <w:t xml:space="preserve"> </w:t>
      </w:r>
      <w:r w:rsidRPr="008156D2">
        <w:rPr>
          <w:rFonts w:ascii="Times New Roman" w:hAnsi="Times New Roman" w:cs="Times New Roman"/>
          <w:sz w:val="24"/>
          <w:szCs w:val="24"/>
        </w:rPr>
        <w:t>Spiders as biological control agents. Annual Review of Entomology. 29:299- 320. https://doi.org/10.1146/annurev.en.29.010184.001 503</w:t>
      </w:r>
    </w:p>
    <w:p w14:paraId="3CA227AA" w14:textId="176FE1E1" w:rsidR="005D0C78" w:rsidRPr="00D74B25" w:rsidRDefault="005D0C78" w:rsidP="00BF18CF">
      <w:pPr>
        <w:pStyle w:val="ListParagraph"/>
        <w:numPr>
          <w:ilvl w:val="0"/>
          <w:numId w:val="1"/>
        </w:numPr>
        <w:jc w:val="both"/>
        <w:rPr>
          <w:rFonts w:ascii="Times New Roman" w:hAnsi="Times New Roman" w:cs="Times New Roman"/>
          <w:sz w:val="24"/>
          <w:szCs w:val="24"/>
        </w:rPr>
      </w:pPr>
      <w:r w:rsidRPr="00D74B25">
        <w:rPr>
          <w:rFonts w:ascii="Times New Roman" w:hAnsi="Times New Roman" w:cs="Times New Roman"/>
          <w:sz w:val="24"/>
          <w:szCs w:val="24"/>
        </w:rPr>
        <w:t>Sen, D.L. 2021. Biodiversity of spider fauna at, Gariaband, Chhattisgarh, India. International Research Journal of Modernization in Engineering Technology and Science, 3(10): 953-961.</w:t>
      </w:r>
    </w:p>
    <w:bookmarkEnd w:id="28"/>
    <w:p w14:paraId="6C996439" w14:textId="3006D192"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Sebastian, P.A. and Peter, K.V. 2009. Spiders of India, 1st Edition. Universities Press, Hyderabad, 614pp.</w:t>
      </w:r>
    </w:p>
    <w:p w14:paraId="384B3D7D" w14:textId="361876B4" w:rsidR="00AA7CA1" w:rsidRPr="00AA7CA1" w:rsidRDefault="00D6556F" w:rsidP="00AA7CA1">
      <w:pPr>
        <w:pStyle w:val="ListParagraph"/>
        <w:numPr>
          <w:ilvl w:val="0"/>
          <w:numId w:val="1"/>
        </w:numPr>
        <w:spacing w:after="0"/>
        <w:jc w:val="both"/>
        <w:rPr>
          <w:rFonts w:ascii="Times New Roman" w:hAnsi="Times New Roman" w:cs="Times New Roman"/>
          <w:sz w:val="24"/>
          <w:szCs w:val="24"/>
        </w:rPr>
      </w:pPr>
      <w:r w:rsidRPr="00AA7CA1">
        <w:rPr>
          <w:rFonts w:ascii="Times New Roman" w:hAnsi="Times New Roman" w:cs="Times New Roman"/>
          <w:sz w:val="24"/>
          <w:szCs w:val="24"/>
        </w:rPr>
        <w:t>Sing et al. (</w:t>
      </w:r>
      <w:r w:rsidR="00EC6219" w:rsidRPr="00AA7CA1">
        <w:rPr>
          <w:rFonts w:ascii="Times New Roman" w:hAnsi="Times New Roman" w:cs="Times New Roman"/>
          <w:sz w:val="24"/>
          <w:szCs w:val="24"/>
        </w:rPr>
        <w:t>2023)</w:t>
      </w:r>
      <w:r w:rsidR="00510FA8" w:rsidRPr="00AA7CA1">
        <w:rPr>
          <w:rFonts w:ascii="Times New Roman" w:hAnsi="Times New Roman" w:cs="Times New Roman"/>
          <w:sz w:val="24"/>
          <w:szCs w:val="24"/>
        </w:rPr>
        <w:t xml:space="preserve"> </w:t>
      </w:r>
      <w:r w:rsidRPr="00AA7CA1">
        <w:rPr>
          <w:rFonts w:ascii="Times New Roman" w:hAnsi="Times New Roman" w:cs="Times New Roman"/>
          <w:sz w:val="24"/>
          <w:szCs w:val="24"/>
        </w:rPr>
        <w:t xml:space="preserve">SPIDER FAUNA OF INDIA, </w:t>
      </w:r>
      <w:r w:rsidR="00510FA8" w:rsidRPr="00AA7CA1">
        <w:rPr>
          <w:rFonts w:ascii="Times New Roman" w:hAnsi="Times New Roman" w:cs="Times New Roman"/>
          <w:sz w:val="24"/>
          <w:szCs w:val="24"/>
        </w:rPr>
        <w:t>(</w:t>
      </w:r>
      <w:r w:rsidR="00F3602B" w:rsidRPr="00AA7CA1">
        <w:rPr>
          <w:rFonts w:ascii="Times New Roman" w:hAnsi="Times New Roman" w:cs="Times New Roman"/>
          <w:sz w:val="24"/>
          <w:szCs w:val="24"/>
        </w:rPr>
        <w:t xml:space="preserve">Book) </w:t>
      </w:r>
      <w:r w:rsidRPr="00AA7CA1">
        <w:rPr>
          <w:rFonts w:ascii="Times New Roman" w:hAnsi="Times New Roman" w:cs="Times New Roman"/>
          <w:sz w:val="24"/>
          <w:szCs w:val="24"/>
        </w:rPr>
        <w:t>ISBN- 978-81-959483-4-5</w:t>
      </w:r>
      <w:r w:rsidRPr="00AA7CA1">
        <w:rPr>
          <w:rFonts w:ascii="Times New Roman" w:hAnsi="Times New Roman" w:cs="Times New Roman"/>
          <w:sz w:val="24"/>
          <w:szCs w:val="24"/>
        </w:rPr>
        <w:cr/>
      </w:r>
      <w:r w:rsidR="00AA7CA1" w:rsidRPr="00AA7CA1">
        <w:rPr>
          <w:rFonts w:ascii="Times New Roman" w:hAnsi="Times New Roman" w:cs="Times New Roman"/>
          <w:sz w:val="24"/>
          <w:szCs w:val="24"/>
        </w:rPr>
        <w:t>Singh and Sharma (2022) An updated checklist of spider (Araneomorphae: Araneae: Arachnida)</w:t>
      </w:r>
      <w:r w:rsidR="005A2A0F">
        <w:rPr>
          <w:rFonts w:ascii="Times New Roman" w:hAnsi="Times New Roman" w:cs="Times New Roman"/>
          <w:sz w:val="24"/>
          <w:szCs w:val="24"/>
        </w:rPr>
        <w:t xml:space="preserve"> </w:t>
      </w:r>
      <w:r w:rsidR="00AA7CA1" w:rsidRPr="00AA7CA1">
        <w:rPr>
          <w:rFonts w:ascii="Times New Roman" w:hAnsi="Times New Roman" w:cs="Times New Roman"/>
          <w:sz w:val="24"/>
          <w:szCs w:val="24"/>
        </w:rPr>
        <w:t xml:space="preserve">diversity of Madhya Pradesh, India. International Journal of Zoological Investigations 8(8):191- 218     </w:t>
      </w:r>
    </w:p>
    <w:p w14:paraId="66726E7F" w14:textId="7F7E1683" w:rsidR="000274E3" w:rsidRPr="00D74B25" w:rsidRDefault="000274E3" w:rsidP="00BF18CF">
      <w:pPr>
        <w:pStyle w:val="ListParagraph"/>
        <w:numPr>
          <w:ilvl w:val="0"/>
          <w:numId w:val="1"/>
        </w:numPr>
        <w:spacing w:after="0" w:line="240" w:lineRule="auto"/>
        <w:jc w:val="both"/>
        <w:rPr>
          <w:rFonts w:ascii="Times New Roman" w:hAnsi="Times New Roman" w:cs="Times New Roman"/>
          <w:sz w:val="24"/>
          <w:szCs w:val="24"/>
        </w:rPr>
      </w:pPr>
      <w:r w:rsidRPr="00D74B25">
        <w:rPr>
          <w:rFonts w:ascii="Times New Roman" w:hAnsi="Times New Roman" w:cs="Times New Roman"/>
          <w:sz w:val="24"/>
          <w:szCs w:val="24"/>
        </w:rPr>
        <w:t xml:space="preserve">Siliwal, M., Molur, S. and Biswas, B.K. 2005. Indian spiders (Arachnida: Araneae): updated checklist 2005. Zoos’ Print Journal 20(10): 1999–2049. </w:t>
      </w:r>
    </w:p>
    <w:p w14:paraId="41D85FAC" w14:textId="77777777" w:rsidR="005E2FDD" w:rsidRPr="005E2FDD" w:rsidRDefault="005E2FDD" w:rsidP="00BF18CF">
      <w:pPr>
        <w:pStyle w:val="ListParagraph"/>
        <w:numPr>
          <w:ilvl w:val="0"/>
          <w:numId w:val="1"/>
        </w:numPr>
        <w:jc w:val="both"/>
        <w:rPr>
          <w:rFonts w:ascii="Times New Roman" w:hAnsi="Times New Roman" w:cs="Times New Roman"/>
          <w:sz w:val="24"/>
          <w:szCs w:val="24"/>
        </w:rPr>
      </w:pPr>
      <w:bookmarkStart w:id="29" w:name="_Hlk214119502"/>
      <w:r w:rsidRPr="005E2FDD">
        <w:rPr>
          <w:rFonts w:ascii="Times New Roman" w:hAnsi="Times New Roman" w:cs="Times New Roman"/>
          <w:sz w:val="24"/>
          <w:szCs w:val="24"/>
        </w:rPr>
        <w:lastRenderedPageBreak/>
        <w:t>Shear, W.A., Palmer, J. M., Coddington, J. A., and Bonamo, P. M. (1989). A Devonian spinneret: early evidence of spiders and silk use. Science, 246: 479- 481.</w:t>
      </w:r>
    </w:p>
    <w:bookmarkEnd w:id="29"/>
    <w:p w14:paraId="42DF54F8" w14:textId="761E9C05" w:rsidR="009F2185" w:rsidRPr="009F2185" w:rsidRDefault="009F2185"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Tikader, 1960 (Araneae: Thomisidae) in Gariyaband, Chhattisgarh, India. International Journal of Research in Academic World, 3(12), 94-95.</w:t>
      </w:r>
    </w:p>
    <w:p w14:paraId="3B723497" w14:textId="1C74AB60"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Tikader, B.K. 1987. Handbook of Indian Spiders. Zoological Survey of India, Calcutta, 251pp.</w:t>
      </w:r>
    </w:p>
    <w:p w14:paraId="62C93BF0" w14:textId="2E8335C7" w:rsidR="006C1C1F" w:rsidRPr="009F2185" w:rsidRDefault="006C1C1F"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Toppo AK., Sahu KR. &amp; Nishad H. (2020). Diversity of Spider in </w:t>
      </w:r>
      <w:proofErr w:type="spellStart"/>
      <w:r w:rsidRPr="009F2185">
        <w:rPr>
          <w:rFonts w:ascii="Times New Roman" w:hAnsi="Times New Roman" w:cs="Times New Roman"/>
          <w:sz w:val="24"/>
          <w:szCs w:val="24"/>
        </w:rPr>
        <w:t>Achankmar</w:t>
      </w:r>
      <w:proofErr w:type="spellEnd"/>
      <w:r w:rsidRPr="009F2185">
        <w:rPr>
          <w:rFonts w:ascii="Times New Roman" w:hAnsi="Times New Roman" w:cs="Times New Roman"/>
          <w:sz w:val="24"/>
          <w:szCs w:val="24"/>
        </w:rPr>
        <w:t xml:space="preserve"> Wild Life Sanctuary district Bilaspur, Chhattisgarh. Life Sciences Bulletin 17(1&amp;2): 117- 119.</w:t>
      </w:r>
    </w:p>
    <w:p w14:paraId="37A5A475" w14:textId="2350E4DA" w:rsidR="006C1C1F" w:rsidRPr="009F2185" w:rsidRDefault="006C1C1F"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Toppo AK., Sahu KR. &amp; Nishad H. (2022). Diversity of Spider Fauna of Kharun River at Khutaghat Dam, District Bilaspur, Chhattisgarh, India, International Journal Of </w:t>
      </w:r>
      <w:proofErr w:type="spellStart"/>
      <w:r w:rsidRPr="009F2185">
        <w:rPr>
          <w:rFonts w:ascii="Times New Roman" w:hAnsi="Times New Roman" w:cs="Times New Roman"/>
          <w:sz w:val="24"/>
          <w:szCs w:val="24"/>
        </w:rPr>
        <w:t>FoodAnd</w:t>
      </w:r>
      <w:proofErr w:type="spellEnd"/>
      <w:r w:rsidRPr="009F2185">
        <w:rPr>
          <w:rFonts w:ascii="Times New Roman" w:hAnsi="Times New Roman" w:cs="Times New Roman"/>
          <w:sz w:val="24"/>
          <w:szCs w:val="24"/>
        </w:rPr>
        <w:t xml:space="preserve"> Nutritional </w:t>
      </w:r>
      <w:r w:rsidR="009F2185" w:rsidRPr="009F2185">
        <w:rPr>
          <w:rFonts w:ascii="Times New Roman" w:hAnsi="Times New Roman" w:cs="Times New Roman"/>
          <w:sz w:val="24"/>
          <w:szCs w:val="24"/>
        </w:rPr>
        <w:t>Sciences,</w:t>
      </w:r>
      <w:r w:rsidRPr="009F2185">
        <w:rPr>
          <w:rFonts w:ascii="Times New Roman" w:hAnsi="Times New Roman" w:cs="Times New Roman"/>
          <w:sz w:val="24"/>
          <w:szCs w:val="24"/>
        </w:rPr>
        <w:t xml:space="preserve"> 11(12):14170-14176</w:t>
      </w:r>
    </w:p>
    <w:p w14:paraId="1AD900D5" w14:textId="19CE08F7" w:rsidR="0024559E" w:rsidRPr="009F2185" w:rsidRDefault="0024559E"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Wise, D.H. 1993. Spiders in Ecological Webs. Cambridge University Press, Cambridge, UK.</w:t>
      </w:r>
    </w:p>
    <w:p w14:paraId="3BDAD1EE" w14:textId="51534E22" w:rsidR="00A50378" w:rsidRPr="009F2185" w:rsidRDefault="00A5037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(WSC-2025, version-26) </w:t>
      </w:r>
      <w:hyperlink r:id="rId37" w:history="1">
        <w:r w:rsidRPr="009F2185">
          <w:rPr>
            <w:rStyle w:val="Hyperlink"/>
            <w:rFonts w:ascii="Times New Roman" w:hAnsi="Times New Roman" w:cs="Times New Roman"/>
            <w:sz w:val="24"/>
            <w:szCs w:val="24"/>
          </w:rPr>
          <w:t>https://wsc.nmbe.ch/</w:t>
        </w:r>
      </w:hyperlink>
    </w:p>
    <w:p w14:paraId="1BA637ED" w14:textId="77777777" w:rsidR="00A50378" w:rsidRPr="009F2185" w:rsidRDefault="00A50378" w:rsidP="00BF18CF">
      <w:pPr>
        <w:pStyle w:val="ListParagraph"/>
        <w:jc w:val="both"/>
        <w:rPr>
          <w:rFonts w:ascii="Times New Roman" w:hAnsi="Times New Roman" w:cs="Times New Roman"/>
          <w:sz w:val="24"/>
          <w:szCs w:val="24"/>
        </w:rPr>
      </w:pPr>
    </w:p>
    <w:p w14:paraId="6BAF0497" w14:textId="4E01561B" w:rsidR="00AF05C2" w:rsidRPr="009F2185" w:rsidRDefault="00AF05C2" w:rsidP="00BF18CF">
      <w:pPr>
        <w:pStyle w:val="ListParagraph"/>
        <w:jc w:val="both"/>
        <w:rPr>
          <w:rFonts w:ascii="Times New Roman" w:hAnsi="Times New Roman" w:cs="Times New Roman"/>
          <w:sz w:val="24"/>
          <w:szCs w:val="24"/>
        </w:rPr>
      </w:pPr>
    </w:p>
    <w:p w14:paraId="70A2D2D8" w14:textId="2B56EDEB" w:rsidR="003F475E" w:rsidRPr="009F2185" w:rsidRDefault="003F475E" w:rsidP="00BF18CF">
      <w:pPr>
        <w:jc w:val="both"/>
        <w:rPr>
          <w:rFonts w:ascii="Times New Roman" w:hAnsi="Times New Roman" w:cs="Times New Roman"/>
          <w:sz w:val="24"/>
          <w:szCs w:val="24"/>
        </w:rPr>
      </w:pPr>
    </w:p>
    <w:sectPr w:rsidR="003F475E" w:rsidRPr="009F21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2B49"/>
    <w:multiLevelType w:val="multilevel"/>
    <w:tmpl w:val="9F72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8C5433"/>
    <w:multiLevelType w:val="hybridMultilevel"/>
    <w:tmpl w:val="C344AA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F1F5863"/>
    <w:multiLevelType w:val="hybridMultilevel"/>
    <w:tmpl w:val="8AC8C1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7117EF1"/>
    <w:multiLevelType w:val="hybridMultilevel"/>
    <w:tmpl w:val="19CE4A0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8551BAD"/>
    <w:multiLevelType w:val="hybridMultilevel"/>
    <w:tmpl w:val="C40232CE"/>
    <w:lvl w:ilvl="0" w:tplc="14B8428E">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B68"/>
    <w:rsid w:val="000039F5"/>
    <w:rsid w:val="00005A71"/>
    <w:rsid w:val="000274E3"/>
    <w:rsid w:val="00030194"/>
    <w:rsid w:val="00033F93"/>
    <w:rsid w:val="00041C36"/>
    <w:rsid w:val="00064C13"/>
    <w:rsid w:val="00086AF3"/>
    <w:rsid w:val="000F18AA"/>
    <w:rsid w:val="0010652F"/>
    <w:rsid w:val="0010763C"/>
    <w:rsid w:val="001121EF"/>
    <w:rsid w:val="001163E0"/>
    <w:rsid w:val="0011726B"/>
    <w:rsid w:val="00134167"/>
    <w:rsid w:val="0014626D"/>
    <w:rsid w:val="00151507"/>
    <w:rsid w:val="00151ACE"/>
    <w:rsid w:val="00152823"/>
    <w:rsid w:val="00153AC9"/>
    <w:rsid w:val="00154FE0"/>
    <w:rsid w:val="0016032F"/>
    <w:rsid w:val="0017503A"/>
    <w:rsid w:val="00180580"/>
    <w:rsid w:val="0019211F"/>
    <w:rsid w:val="001A3B30"/>
    <w:rsid w:val="001C7568"/>
    <w:rsid w:val="001D7D04"/>
    <w:rsid w:val="001F3774"/>
    <w:rsid w:val="00216D7F"/>
    <w:rsid w:val="00235B15"/>
    <w:rsid w:val="0024559E"/>
    <w:rsid w:val="002927CC"/>
    <w:rsid w:val="00296D37"/>
    <w:rsid w:val="002B0E42"/>
    <w:rsid w:val="002B39DD"/>
    <w:rsid w:val="002B795D"/>
    <w:rsid w:val="002D6852"/>
    <w:rsid w:val="002E17A1"/>
    <w:rsid w:val="00324C9A"/>
    <w:rsid w:val="003262D2"/>
    <w:rsid w:val="003308EA"/>
    <w:rsid w:val="00340CD3"/>
    <w:rsid w:val="003429B9"/>
    <w:rsid w:val="0034534D"/>
    <w:rsid w:val="00351DFB"/>
    <w:rsid w:val="00375F06"/>
    <w:rsid w:val="003860E9"/>
    <w:rsid w:val="003B7E77"/>
    <w:rsid w:val="003C0A4F"/>
    <w:rsid w:val="003C60C6"/>
    <w:rsid w:val="003F475E"/>
    <w:rsid w:val="0040225B"/>
    <w:rsid w:val="00403C6C"/>
    <w:rsid w:val="004178E5"/>
    <w:rsid w:val="00421001"/>
    <w:rsid w:val="00423CD6"/>
    <w:rsid w:val="0042754C"/>
    <w:rsid w:val="00437B05"/>
    <w:rsid w:val="00437B68"/>
    <w:rsid w:val="00442021"/>
    <w:rsid w:val="0045024D"/>
    <w:rsid w:val="00451E30"/>
    <w:rsid w:val="00451FBF"/>
    <w:rsid w:val="0048245F"/>
    <w:rsid w:val="0048501A"/>
    <w:rsid w:val="00490A88"/>
    <w:rsid w:val="00497CD9"/>
    <w:rsid w:val="004A3A27"/>
    <w:rsid w:val="004E2E5B"/>
    <w:rsid w:val="004E5803"/>
    <w:rsid w:val="0050451E"/>
    <w:rsid w:val="00507017"/>
    <w:rsid w:val="00510FA8"/>
    <w:rsid w:val="005136D4"/>
    <w:rsid w:val="00521A81"/>
    <w:rsid w:val="00525FCE"/>
    <w:rsid w:val="00540112"/>
    <w:rsid w:val="00554F96"/>
    <w:rsid w:val="00590499"/>
    <w:rsid w:val="005A2A0F"/>
    <w:rsid w:val="005D0C78"/>
    <w:rsid w:val="005E2FDD"/>
    <w:rsid w:val="005E3BD5"/>
    <w:rsid w:val="005F6C66"/>
    <w:rsid w:val="006016B5"/>
    <w:rsid w:val="0060435E"/>
    <w:rsid w:val="00607A03"/>
    <w:rsid w:val="00615BF3"/>
    <w:rsid w:val="00623124"/>
    <w:rsid w:val="00624AF7"/>
    <w:rsid w:val="00625E91"/>
    <w:rsid w:val="006272EC"/>
    <w:rsid w:val="00630E7E"/>
    <w:rsid w:val="00631DB6"/>
    <w:rsid w:val="0063602C"/>
    <w:rsid w:val="00643397"/>
    <w:rsid w:val="00643EA6"/>
    <w:rsid w:val="00645DDE"/>
    <w:rsid w:val="006518B2"/>
    <w:rsid w:val="00654F8E"/>
    <w:rsid w:val="0067612B"/>
    <w:rsid w:val="00684D86"/>
    <w:rsid w:val="0069228A"/>
    <w:rsid w:val="006C1C1F"/>
    <w:rsid w:val="006F0D59"/>
    <w:rsid w:val="006F4F31"/>
    <w:rsid w:val="007130CA"/>
    <w:rsid w:val="007208D6"/>
    <w:rsid w:val="00730D92"/>
    <w:rsid w:val="00732305"/>
    <w:rsid w:val="00734241"/>
    <w:rsid w:val="00741190"/>
    <w:rsid w:val="007470D5"/>
    <w:rsid w:val="00752A57"/>
    <w:rsid w:val="00755C61"/>
    <w:rsid w:val="00757C27"/>
    <w:rsid w:val="007A67C3"/>
    <w:rsid w:val="007C0D36"/>
    <w:rsid w:val="007C3115"/>
    <w:rsid w:val="007C5B9D"/>
    <w:rsid w:val="007E16B4"/>
    <w:rsid w:val="007F4F16"/>
    <w:rsid w:val="007F726E"/>
    <w:rsid w:val="008141E1"/>
    <w:rsid w:val="008156D2"/>
    <w:rsid w:val="00853151"/>
    <w:rsid w:val="0086798D"/>
    <w:rsid w:val="00871CD8"/>
    <w:rsid w:val="00873EEE"/>
    <w:rsid w:val="008948EC"/>
    <w:rsid w:val="008C5CC5"/>
    <w:rsid w:val="009034E4"/>
    <w:rsid w:val="0091345C"/>
    <w:rsid w:val="0091607D"/>
    <w:rsid w:val="00925C82"/>
    <w:rsid w:val="009327BF"/>
    <w:rsid w:val="00933DCF"/>
    <w:rsid w:val="00951B32"/>
    <w:rsid w:val="0095319C"/>
    <w:rsid w:val="00954FF4"/>
    <w:rsid w:val="00956544"/>
    <w:rsid w:val="00963DEB"/>
    <w:rsid w:val="00974F0D"/>
    <w:rsid w:val="009949A8"/>
    <w:rsid w:val="009B2E3F"/>
    <w:rsid w:val="009C30A8"/>
    <w:rsid w:val="009E1810"/>
    <w:rsid w:val="009E3902"/>
    <w:rsid w:val="009E78E1"/>
    <w:rsid w:val="009F164A"/>
    <w:rsid w:val="009F2185"/>
    <w:rsid w:val="009F55B0"/>
    <w:rsid w:val="00A02BC7"/>
    <w:rsid w:val="00A35D93"/>
    <w:rsid w:val="00A442B5"/>
    <w:rsid w:val="00A50378"/>
    <w:rsid w:val="00A57DE4"/>
    <w:rsid w:val="00A63C80"/>
    <w:rsid w:val="00AA397C"/>
    <w:rsid w:val="00AA7CA1"/>
    <w:rsid w:val="00AD20C1"/>
    <w:rsid w:val="00AD2F49"/>
    <w:rsid w:val="00AF05C2"/>
    <w:rsid w:val="00AF281F"/>
    <w:rsid w:val="00B00E1B"/>
    <w:rsid w:val="00B25DC7"/>
    <w:rsid w:val="00B544BE"/>
    <w:rsid w:val="00B610D7"/>
    <w:rsid w:val="00B64CDE"/>
    <w:rsid w:val="00B75799"/>
    <w:rsid w:val="00B77CFC"/>
    <w:rsid w:val="00B84915"/>
    <w:rsid w:val="00B85327"/>
    <w:rsid w:val="00B9076A"/>
    <w:rsid w:val="00B9078F"/>
    <w:rsid w:val="00B92D1A"/>
    <w:rsid w:val="00BA5D72"/>
    <w:rsid w:val="00BC3BF1"/>
    <w:rsid w:val="00BE6BCB"/>
    <w:rsid w:val="00BE6BF1"/>
    <w:rsid w:val="00BF18CF"/>
    <w:rsid w:val="00BF1AF7"/>
    <w:rsid w:val="00C10FCB"/>
    <w:rsid w:val="00C24A58"/>
    <w:rsid w:val="00C61324"/>
    <w:rsid w:val="00C705D7"/>
    <w:rsid w:val="00C746BD"/>
    <w:rsid w:val="00C92497"/>
    <w:rsid w:val="00C964F8"/>
    <w:rsid w:val="00CB0E5E"/>
    <w:rsid w:val="00CB1052"/>
    <w:rsid w:val="00CC07C2"/>
    <w:rsid w:val="00CC4AC4"/>
    <w:rsid w:val="00CD147B"/>
    <w:rsid w:val="00CF3A03"/>
    <w:rsid w:val="00D000A6"/>
    <w:rsid w:val="00D00C9D"/>
    <w:rsid w:val="00D04BBE"/>
    <w:rsid w:val="00D17733"/>
    <w:rsid w:val="00D22683"/>
    <w:rsid w:val="00D23EED"/>
    <w:rsid w:val="00D5464F"/>
    <w:rsid w:val="00D550AF"/>
    <w:rsid w:val="00D6556F"/>
    <w:rsid w:val="00D74B25"/>
    <w:rsid w:val="00D77A29"/>
    <w:rsid w:val="00D862C1"/>
    <w:rsid w:val="00D95429"/>
    <w:rsid w:val="00DC77AC"/>
    <w:rsid w:val="00DF1F23"/>
    <w:rsid w:val="00E21181"/>
    <w:rsid w:val="00E5405B"/>
    <w:rsid w:val="00E81DDD"/>
    <w:rsid w:val="00E828F8"/>
    <w:rsid w:val="00EA7027"/>
    <w:rsid w:val="00EC6219"/>
    <w:rsid w:val="00ED2C35"/>
    <w:rsid w:val="00EE68E7"/>
    <w:rsid w:val="00EF5EC3"/>
    <w:rsid w:val="00EF7823"/>
    <w:rsid w:val="00F04C55"/>
    <w:rsid w:val="00F0610B"/>
    <w:rsid w:val="00F07AB4"/>
    <w:rsid w:val="00F11CD6"/>
    <w:rsid w:val="00F12628"/>
    <w:rsid w:val="00F15439"/>
    <w:rsid w:val="00F212BA"/>
    <w:rsid w:val="00F2333B"/>
    <w:rsid w:val="00F25F89"/>
    <w:rsid w:val="00F3602B"/>
    <w:rsid w:val="00F542BC"/>
    <w:rsid w:val="00F75FD4"/>
    <w:rsid w:val="00F81809"/>
    <w:rsid w:val="00F922FE"/>
    <w:rsid w:val="00FA5EDD"/>
    <w:rsid w:val="00FB0A48"/>
    <w:rsid w:val="00FB254F"/>
    <w:rsid w:val="00FC6584"/>
    <w:rsid w:val="00FD15CE"/>
    <w:rsid w:val="00FF0DFF"/>
    <w:rsid w:val="00FF213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25B"/>
  </w:style>
  <w:style w:type="paragraph" w:styleId="Heading1">
    <w:name w:val="heading 1"/>
    <w:basedOn w:val="Normal"/>
    <w:next w:val="Normal"/>
    <w:link w:val="Heading1Char"/>
    <w:uiPriority w:val="9"/>
    <w:qFormat/>
    <w:rsid w:val="00DF1F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59E"/>
    <w:pPr>
      <w:ind w:left="720"/>
      <w:contextualSpacing/>
    </w:pPr>
  </w:style>
  <w:style w:type="character" w:styleId="Hyperlink">
    <w:name w:val="Hyperlink"/>
    <w:basedOn w:val="DefaultParagraphFont"/>
    <w:uiPriority w:val="99"/>
    <w:unhideWhenUsed/>
    <w:rsid w:val="00A50378"/>
    <w:rPr>
      <w:color w:val="0000FF" w:themeColor="hyperlink"/>
      <w:u w:val="single"/>
    </w:rPr>
  </w:style>
  <w:style w:type="character" w:customStyle="1" w:styleId="UnresolvedMention1">
    <w:name w:val="Unresolved Mention1"/>
    <w:basedOn w:val="DefaultParagraphFont"/>
    <w:uiPriority w:val="99"/>
    <w:semiHidden/>
    <w:unhideWhenUsed/>
    <w:rsid w:val="00A50378"/>
    <w:rPr>
      <w:color w:val="605E5C"/>
      <w:shd w:val="clear" w:color="auto" w:fill="E1DFDD"/>
    </w:rPr>
  </w:style>
  <w:style w:type="table" w:styleId="TableGrid">
    <w:name w:val="Table Grid"/>
    <w:basedOn w:val="TableNormal"/>
    <w:uiPriority w:val="39"/>
    <w:rsid w:val="00FD1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21A81"/>
    <w:rPr>
      <w:b/>
      <w:bCs/>
    </w:rPr>
  </w:style>
  <w:style w:type="paragraph" w:styleId="NormalWeb">
    <w:name w:val="Normal (Web)"/>
    <w:basedOn w:val="Normal"/>
    <w:uiPriority w:val="99"/>
    <w:unhideWhenUsed/>
    <w:rsid w:val="00951B32"/>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Heading1Char">
    <w:name w:val="Heading 1 Char"/>
    <w:basedOn w:val="DefaultParagraphFont"/>
    <w:link w:val="Heading1"/>
    <w:uiPriority w:val="9"/>
    <w:rsid w:val="00DF1F23"/>
    <w:rPr>
      <w:rFonts w:asciiTheme="majorHAnsi" w:eastAsiaTheme="majorEastAsia" w:hAnsiTheme="majorHAnsi" w:cstheme="majorBidi"/>
      <w:color w:val="365F91" w:themeColor="accent1" w:themeShade="BF"/>
      <w:sz w:val="32"/>
      <w:szCs w:val="32"/>
    </w:rPr>
  </w:style>
  <w:style w:type="paragraph" w:customStyle="1" w:styleId="nova-legacy-e-listitem">
    <w:name w:val="nova-legacy-e-list__item"/>
    <w:basedOn w:val="Normal"/>
    <w:rsid w:val="00E21181"/>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CommentReference">
    <w:name w:val="annotation reference"/>
    <w:basedOn w:val="DefaultParagraphFont"/>
    <w:uiPriority w:val="99"/>
    <w:semiHidden/>
    <w:unhideWhenUsed/>
    <w:rsid w:val="002B0E42"/>
    <w:rPr>
      <w:sz w:val="16"/>
      <w:szCs w:val="16"/>
    </w:rPr>
  </w:style>
  <w:style w:type="paragraph" w:styleId="CommentText">
    <w:name w:val="annotation text"/>
    <w:basedOn w:val="Normal"/>
    <w:link w:val="CommentTextChar"/>
    <w:uiPriority w:val="99"/>
    <w:semiHidden/>
    <w:unhideWhenUsed/>
    <w:rsid w:val="002B0E42"/>
    <w:pPr>
      <w:spacing w:line="240" w:lineRule="auto"/>
    </w:pPr>
    <w:rPr>
      <w:sz w:val="20"/>
      <w:szCs w:val="20"/>
    </w:rPr>
  </w:style>
  <w:style w:type="character" w:customStyle="1" w:styleId="CommentTextChar">
    <w:name w:val="Comment Text Char"/>
    <w:basedOn w:val="DefaultParagraphFont"/>
    <w:link w:val="CommentText"/>
    <w:uiPriority w:val="99"/>
    <w:semiHidden/>
    <w:rsid w:val="002B0E42"/>
    <w:rPr>
      <w:sz w:val="20"/>
      <w:szCs w:val="20"/>
    </w:rPr>
  </w:style>
  <w:style w:type="paragraph" w:styleId="CommentSubject">
    <w:name w:val="annotation subject"/>
    <w:basedOn w:val="CommentText"/>
    <w:next w:val="CommentText"/>
    <w:link w:val="CommentSubjectChar"/>
    <w:uiPriority w:val="99"/>
    <w:semiHidden/>
    <w:unhideWhenUsed/>
    <w:rsid w:val="002B0E42"/>
    <w:rPr>
      <w:b/>
      <w:bCs/>
    </w:rPr>
  </w:style>
  <w:style w:type="character" w:customStyle="1" w:styleId="CommentSubjectChar">
    <w:name w:val="Comment Subject Char"/>
    <w:basedOn w:val="CommentTextChar"/>
    <w:link w:val="CommentSubject"/>
    <w:uiPriority w:val="99"/>
    <w:semiHidden/>
    <w:rsid w:val="002B0E42"/>
    <w:rPr>
      <w:b/>
      <w:bCs/>
      <w:sz w:val="20"/>
      <w:szCs w:val="20"/>
    </w:rPr>
  </w:style>
  <w:style w:type="character" w:styleId="PlaceholderText">
    <w:name w:val="Placeholder Text"/>
    <w:basedOn w:val="DefaultParagraphFont"/>
    <w:uiPriority w:val="99"/>
    <w:semiHidden/>
    <w:rsid w:val="00F212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25B"/>
  </w:style>
  <w:style w:type="paragraph" w:styleId="Heading1">
    <w:name w:val="heading 1"/>
    <w:basedOn w:val="Normal"/>
    <w:next w:val="Normal"/>
    <w:link w:val="Heading1Char"/>
    <w:uiPriority w:val="9"/>
    <w:qFormat/>
    <w:rsid w:val="00DF1F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59E"/>
    <w:pPr>
      <w:ind w:left="720"/>
      <w:contextualSpacing/>
    </w:pPr>
  </w:style>
  <w:style w:type="character" w:styleId="Hyperlink">
    <w:name w:val="Hyperlink"/>
    <w:basedOn w:val="DefaultParagraphFont"/>
    <w:uiPriority w:val="99"/>
    <w:unhideWhenUsed/>
    <w:rsid w:val="00A50378"/>
    <w:rPr>
      <w:color w:val="0000FF" w:themeColor="hyperlink"/>
      <w:u w:val="single"/>
    </w:rPr>
  </w:style>
  <w:style w:type="character" w:customStyle="1" w:styleId="UnresolvedMention1">
    <w:name w:val="Unresolved Mention1"/>
    <w:basedOn w:val="DefaultParagraphFont"/>
    <w:uiPriority w:val="99"/>
    <w:semiHidden/>
    <w:unhideWhenUsed/>
    <w:rsid w:val="00A50378"/>
    <w:rPr>
      <w:color w:val="605E5C"/>
      <w:shd w:val="clear" w:color="auto" w:fill="E1DFDD"/>
    </w:rPr>
  </w:style>
  <w:style w:type="table" w:styleId="TableGrid">
    <w:name w:val="Table Grid"/>
    <w:basedOn w:val="TableNormal"/>
    <w:uiPriority w:val="39"/>
    <w:rsid w:val="00FD1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21A81"/>
    <w:rPr>
      <w:b/>
      <w:bCs/>
    </w:rPr>
  </w:style>
  <w:style w:type="paragraph" w:styleId="NormalWeb">
    <w:name w:val="Normal (Web)"/>
    <w:basedOn w:val="Normal"/>
    <w:uiPriority w:val="99"/>
    <w:unhideWhenUsed/>
    <w:rsid w:val="00951B32"/>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Heading1Char">
    <w:name w:val="Heading 1 Char"/>
    <w:basedOn w:val="DefaultParagraphFont"/>
    <w:link w:val="Heading1"/>
    <w:uiPriority w:val="9"/>
    <w:rsid w:val="00DF1F23"/>
    <w:rPr>
      <w:rFonts w:asciiTheme="majorHAnsi" w:eastAsiaTheme="majorEastAsia" w:hAnsiTheme="majorHAnsi" w:cstheme="majorBidi"/>
      <w:color w:val="365F91" w:themeColor="accent1" w:themeShade="BF"/>
      <w:sz w:val="32"/>
      <w:szCs w:val="32"/>
    </w:rPr>
  </w:style>
  <w:style w:type="paragraph" w:customStyle="1" w:styleId="nova-legacy-e-listitem">
    <w:name w:val="nova-legacy-e-list__item"/>
    <w:basedOn w:val="Normal"/>
    <w:rsid w:val="00E21181"/>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CommentReference">
    <w:name w:val="annotation reference"/>
    <w:basedOn w:val="DefaultParagraphFont"/>
    <w:uiPriority w:val="99"/>
    <w:semiHidden/>
    <w:unhideWhenUsed/>
    <w:rsid w:val="002B0E42"/>
    <w:rPr>
      <w:sz w:val="16"/>
      <w:szCs w:val="16"/>
    </w:rPr>
  </w:style>
  <w:style w:type="paragraph" w:styleId="CommentText">
    <w:name w:val="annotation text"/>
    <w:basedOn w:val="Normal"/>
    <w:link w:val="CommentTextChar"/>
    <w:uiPriority w:val="99"/>
    <w:semiHidden/>
    <w:unhideWhenUsed/>
    <w:rsid w:val="002B0E42"/>
    <w:pPr>
      <w:spacing w:line="240" w:lineRule="auto"/>
    </w:pPr>
    <w:rPr>
      <w:sz w:val="20"/>
      <w:szCs w:val="20"/>
    </w:rPr>
  </w:style>
  <w:style w:type="character" w:customStyle="1" w:styleId="CommentTextChar">
    <w:name w:val="Comment Text Char"/>
    <w:basedOn w:val="DefaultParagraphFont"/>
    <w:link w:val="CommentText"/>
    <w:uiPriority w:val="99"/>
    <w:semiHidden/>
    <w:rsid w:val="002B0E42"/>
    <w:rPr>
      <w:sz w:val="20"/>
      <w:szCs w:val="20"/>
    </w:rPr>
  </w:style>
  <w:style w:type="paragraph" w:styleId="CommentSubject">
    <w:name w:val="annotation subject"/>
    <w:basedOn w:val="CommentText"/>
    <w:next w:val="CommentText"/>
    <w:link w:val="CommentSubjectChar"/>
    <w:uiPriority w:val="99"/>
    <w:semiHidden/>
    <w:unhideWhenUsed/>
    <w:rsid w:val="002B0E42"/>
    <w:rPr>
      <w:b/>
      <w:bCs/>
    </w:rPr>
  </w:style>
  <w:style w:type="character" w:customStyle="1" w:styleId="CommentSubjectChar">
    <w:name w:val="Comment Subject Char"/>
    <w:basedOn w:val="CommentTextChar"/>
    <w:link w:val="CommentSubject"/>
    <w:uiPriority w:val="99"/>
    <w:semiHidden/>
    <w:rsid w:val="002B0E42"/>
    <w:rPr>
      <w:b/>
      <w:bCs/>
      <w:sz w:val="20"/>
      <w:szCs w:val="20"/>
    </w:rPr>
  </w:style>
  <w:style w:type="character" w:styleId="PlaceholderText">
    <w:name w:val="Placeholder Text"/>
    <w:basedOn w:val="DefaultParagraphFont"/>
    <w:uiPriority w:val="99"/>
    <w:semiHidden/>
    <w:rsid w:val="00F212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165">
      <w:bodyDiv w:val="1"/>
      <w:marLeft w:val="0"/>
      <w:marRight w:val="0"/>
      <w:marTop w:val="0"/>
      <w:marBottom w:val="0"/>
      <w:divBdr>
        <w:top w:val="none" w:sz="0" w:space="0" w:color="auto"/>
        <w:left w:val="none" w:sz="0" w:space="0" w:color="auto"/>
        <w:bottom w:val="none" w:sz="0" w:space="0" w:color="auto"/>
        <w:right w:val="none" w:sz="0" w:space="0" w:color="auto"/>
      </w:divBdr>
    </w:div>
    <w:div w:id="126510282">
      <w:bodyDiv w:val="1"/>
      <w:marLeft w:val="0"/>
      <w:marRight w:val="0"/>
      <w:marTop w:val="0"/>
      <w:marBottom w:val="0"/>
      <w:divBdr>
        <w:top w:val="none" w:sz="0" w:space="0" w:color="auto"/>
        <w:left w:val="none" w:sz="0" w:space="0" w:color="auto"/>
        <w:bottom w:val="none" w:sz="0" w:space="0" w:color="auto"/>
        <w:right w:val="none" w:sz="0" w:space="0" w:color="auto"/>
      </w:divBdr>
    </w:div>
    <w:div w:id="389307091">
      <w:bodyDiv w:val="1"/>
      <w:marLeft w:val="0"/>
      <w:marRight w:val="0"/>
      <w:marTop w:val="0"/>
      <w:marBottom w:val="0"/>
      <w:divBdr>
        <w:top w:val="none" w:sz="0" w:space="0" w:color="auto"/>
        <w:left w:val="none" w:sz="0" w:space="0" w:color="auto"/>
        <w:bottom w:val="none" w:sz="0" w:space="0" w:color="auto"/>
        <w:right w:val="none" w:sz="0" w:space="0" w:color="auto"/>
      </w:divBdr>
    </w:div>
    <w:div w:id="707148193">
      <w:bodyDiv w:val="1"/>
      <w:marLeft w:val="0"/>
      <w:marRight w:val="0"/>
      <w:marTop w:val="0"/>
      <w:marBottom w:val="0"/>
      <w:divBdr>
        <w:top w:val="none" w:sz="0" w:space="0" w:color="auto"/>
        <w:left w:val="none" w:sz="0" w:space="0" w:color="auto"/>
        <w:bottom w:val="none" w:sz="0" w:space="0" w:color="auto"/>
        <w:right w:val="none" w:sz="0" w:space="0" w:color="auto"/>
      </w:divBdr>
    </w:div>
    <w:div w:id="854733435">
      <w:bodyDiv w:val="1"/>
      <w:marLeft w:val="0"/>
      <w:marRight w:val="0"/>
      <w:marTop w:val="0"/>
      <w:marBottom w:val="0"/>
      <w:divBdr>
        <w:top w:val="none" w:sz="0" w:space="0" w:color="auto"/>
        <w:left w:val="none" w:sz="0" w:space="0" w:color="auto"/>
        <w:bottom w:val="none" w:sz="0" w:space="0" w:color="auto"/>
        <w:right w:val="none" w:sz="0" w:space="0" w:color="auto"/>
      </w:divBdr>
    </w:div>
    <w:div w:id="863445855">
      <w:bodyDiv w:val="1"/>
      <w:marLeft w:val="0"/>
      <w:marRight w:val="0"/>
      <w:marTop w:val="0"/>
      <w:marBottom w:val="0"/>
      <w:divBdr>
        <w:top w:val="none" w:sz="0" w:space="0" w:color="auto"/>
        <w:left w:val="none" w:sz="0" w:space="0" w:color="auto"/>
        <w:bottom w:val="none" w:sz="0" w:space="0" w:color="auto"/>
        <w:right w:val="none" w:sz="0" w:space="0" w:color="auto"/>
      </w:divBdr>
    </w:div>
    <w:div w:id="1182475318">
      <w:bodyDiv w:val="1"/>
      <w:marLeft w:val="0"/>
      <w:marRight w:val="0"/>
      <w:marTop w:val="0"/>
      <w:marBottom w:val="0"/>
      <w:divBdr>
        <w:top w:val="none" w:sz="0" w:space="0" w:color="auto"/>
        <w:left w:val="none" w:sz="0" w:space="0" w:color="auto"/>
        <w:bottom w:val="none" w:sz="0" w:space="0" w:color="auto"/>
        <w:right w:val="none" w:sz="0" w:space="0" w:color="auto"/>
      </w:divBdr>
    </w:div>
    <w:div w:id="1184393930">
      <w:bodyDiv w:val="1"/>
      <w:marLeft w:val="0"/>
      <w:marRight w:val="0"/>
      <w:marTop w:val="0"/>
      <w:marBottom w:val="0"/>
      <w:divBdr>
        <w:top w:val="none" w:sz="0" w:space="0" w:color="auto"/>
        <w:left w:val="none" w:sz="0" w:space="0" w:color="auto"/>
        <w:bottom w:val="none" w:sz="0" w:space="0" w:color="auto"/>
        <w:right w:val="none" w:sz="0" w:space="0" w:color="auto"/>
      </w:divBdr>
    </w:div>
    <w:div w:id="1662344140">
      <w:bodyDiv w:val="1"/>
      <w:marLeft w:val="0"/>
      <w:marRight w:val="0"/>
      <w:marTop w:val="0"/>
      <w:marBottom w:val="0"/>
      <w:divBdr>
        <w:top w:val="none" w:sz="0" w:space="0" w:color="auto"/>
        <w:left w:val="none" w:sz="0" w:space="0" w:color="auto"/>
        <w:bottom w:val="none" w:sz="0" w:space="0" w:color="auto"/>
        <w:right w:val="none" w:sz="0" w:space="0" w:color="auto"/>
      </w:divBdr>
    </w:div>
    <w:div w:id="1679036288">
      <w:bodyDiv w:val="1"/>
      <w:marLeft w:val="0"/>
      <w:marRight w:val="0"/>
      <w:marTop w:val="0"/>
      <w:marBottom w:val="0"/>
      <w:divBdr>
        <w:top w:val="none" w:sz="0" w:space="0" w:color="auto"/>
        <w:left w:val="none" w:sz="0" w:space="0" w:color="auto"/>
        <w:bottom w:val="none" w:sz="0" w:space="0" w:color="auto"/>
        <w:right w:val="none" w:sz="0" w:space="0" w:color="auto"/>
      </w:divBdr>
    </w:div>
    <w:div w:id="17470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17.png"/><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ink/ink5.xml"/><Relationship Id="rId33" Type="http://schemas.openxmlformats.org/officeDocument/2006/relationships/customXml" Target="ink/ink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ink/ink4.xml"/><Relationship Id="rId32" Type="http://schemas.openxmlformats.org/officeDocument/2006/relationships/image" Target="media/image16.png"/><Relationship Id="rId37" Type="http://schemas.openxmlformats.org/officeDocument/2006/relationships/hyperlink" Target="https://wsc.nmbe.ch/"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ustomXml" Target="ink/ink7.xm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ink/ink9.xml"/><Relationship Id="rId4" Type="http://schemas.microsoft.com/office/2007/relationships/stylesWithEffects" Target="stylesWithEffects.xml"/><Relationship Id="rId9" Type="http://schemas.openxmlformats.org/officeDocument/2006/relationships/customXml" Target="ink/ink2.xml"/><Relationship Id="rId14" Type="http://schemas.openxmlformats.org/officeDocument/2006/relationships/image" Target="media/image6.png"/><Relationship Id="rId22" Type="http://schemas.openxmlformats.org/officeDocument/2006/relationships/customXml" Target="ink/ink3.xml"/><Relationship Id="rId27" Type="http://schemas.openxmlformats.org/officeDocument/2006/relationships/customXml" Target="ink/ink6.xml"/><Relationship Id="rId30" Type="http://schemas.openxmlformats.org/officeDocument/2006/relationships/image" Target="media/image15.png"/><Relationship Id="rId35" Type="http://schemas.openxmlformats.org/officeDocument/2006/relationships/customXml" Target="ink/ink1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No.</c:v>
                </c:pt>
              </c:strCache>
            </c:strRef>
          </c:tx>
          <c:spPr>
            <a:ln w="76200">
              <a:solidFill>
                <a:srgbClr val="002060"/>
              </a:solidFill>
            </a:ln>
          </c:spPr>
          <c:dPt>
            <c:idx val="0"/>
            <c:bubble3D val="0"/>
            <c:spPr>
              <a:solidFill>
                <a:schemeClr val="accent1"/>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1-1131-43CA-9A01-B1E9FC2AFB70}"/>
              </c:ext>
            </c:extLst>
          </c:dPt>
          <c:dPt>
            <c:idx val="1"/>
            <c:bubble3D val="0"/>
            <c:spPr>
              <a:solidFill>
                <a:schemeClr val="accent2"/>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3-1131-43CA-9A01-B1E9FC2AFB70}"/>
              </c:ext>
            </c:extLst>
          </c:dPt>
          <c:dPt>
            <c:idx val="2"/>
            <c:bubble3D val="0"/>
            <c:spPr>
              <a:solidFill>
                <a:schemeClr val="accent3"/>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5-1131-43CA-9A01-B1E9FC2AFB70}"/>
              </c:ext>
            </c:extLst>
          </c:dPt>
          <c:dPt>
            <c:idx val="3"/>
            <c:bubble3D val="0"/>
            <c:spPr>
              <a:solidFill>
                <a:schemeClr val="accent4"/>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7-1131-43CA-9A01-B1E9FC2AFB70}"/>
              </c:ext>
            </c:extLst>
          </c:dPt>
          <c:dPt>
            <c:idx val="4"/>
            <c:bubble3D val="0"/>
            <c:spPr>
              <a:solidFill>
                <a:schemeClr val="accent5"/>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9-1131-43CA-9A01-B1E9FC2AFB70}"/>
              </c:ext>
            </c:extLst>
          </c:dPt>
          <c:dPt>
            <c:idx val="5"/>
            <c:bubble3D val="0"/>
            <c:spPr>
              <a:solidFill>
                <a:schemeClr val="accent6"/>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B-1131-43CA-9A01-B1E9FC2AFB70}"/>
              </c:ext>
            </c:extLst>
          </c:dPt>
          <c:dPt>
            <c:idx val="6"/>
            <c:bubble3D val="0"/>
            <c:spPr>
              <a:solidFill>
                <a:schemeClr val="accent1">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D-1131-43CA-9A01-B1E9FC2AFB70}"/>
              </c:ext>
            </c:extLst>
          </c:dPt>
          <c:dPt>
            <c:idx val="7"/>
            <c:bubble3D val="0"/>
            <c:spPr>
              <a:solidFill>
                <a:schemeClr val="accent2">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0F-1131-43CA-9A01-B1E9FC2AFB70}"/>
              </c:ext>
            </c:extLst>
          </c:dPt>
          <c:dPt>
            <c:idx val="8"/>
            <c:bubble3D val="0"/>
            <c:spPr>
              <a:solidFill>
                <a:schemeClr val="accent3">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xmlns:c16r2="http://schemas.microsoft.com/office/drawing/2015/06/chart">
              <c:ext xmlns:c16="http://schemas.microsoft.com/office/drawing/2014/chart" uri="{C3380CC4-5D6E-409C-BE32-E72D297353CC}">
                <c16:uniqueId val="{00000011-1131-43CA-9A01-B1E9FC2AFB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dLbl>
            <c:dLbl>
              <c:idx val="2"/>
              <c:layout>
                <c:manualLayout>
                  <c:x val="0"/>
                  <c:y val="5.504587155963291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28BEECF-C10E-41A1-B4B1-278D02E8569B}" type="CATEGORYNAME">
                      <a:rPr lang="en-US">
                        <a:solidFill>
                          <a:schemeClr val="accent3">
                            <a:lumMod val="50000"/>
                          </a:schemeClr>
                        </a:solidFill>
                      </a:rPr>
                      <a:pPr>
                        <a:defRPr sz="1000" b="1" i="0" u="none" strike="noStrike" kern="1200" spc="0" baseline="0">
                          <a:solidFill>
                            <a:schemeClr val="accent1"/>
                          </a:solidFill>
                          <a:latin typeface="+mn-lt"/>
                          <a:ea typeface="+mn-ea"/>
                          <a:cs typeface="+mn-cs"/>
                        </a:defRPr>
                      </a:pPr>
                      <a:t>[CATEGORY NAME]</a:t>
                    </a:fld>
                    <a:r>
                      <a:rPr lang="en-US" baseline="0"/>
                      <a:t>, </a:t>
                    </a:r>
                    <a:fld id="{11591DA3-26CF-440C-92E7-0984C5B1A05F}" type="VALUE">
                      <a:rPr lang="en-US" baseline="0">
                        <a:solidFill>
                          <a:schemeClr val="accent3">
                            <a:lumMod val="50000"/>
                          </a:schemeClr>
                        </a:solidFill>
                      </a:rPr>
                      <a:pPr>
                        <a:defRPr sz="1000" b="1" i="0" u="none" strike="noStrike" kern="1200" spc="0" baseline="0">
                          <a:solidFill>
                            <a:schemeClr val="accent1"/>
                          </a:solidFill>
                          <a:latin typeface="+mn-lt"/>
                          <a:ea typeface="+mn-ea"/>
                          <a:cs typeface="+mn-cs"/>
                        </a:defRPr>
                      </a:pPr>
                      <a:t>[VALUE]</a:t>
                    </a:fld>
                    <a:r>
                      <a:rPr lang="en-US" baseline="0">
                        <a:solidFill>
                          <a:schemeClr val="accent3">
                            <a:lumMod val="50000"/>
                          </a:schemeClr>
                        </a:solidFill>
                      </a:rPr>
                      <a:t>, </a:t>
                    </a:r>
                    <a:fld id="{435E7A87-8346-44FD-812B-F1B5FD471C78}" type="PERCENTAGE">
                      <a:rPr lang="en-US" baseline="0">
                        <a:solidFill>
                          <a:schemeClr val="accent3">
                            <a:lumMod val="50000"/>
                          </a:schemeClr>
                        </a:solidFill>
                      </a:rPr>
                      <a:pPr>
                        <a:defRPr sz="1000" b="1" i="0" u="none" strike="noStrike" kern="1200" spc="0" baseline="0">
                          <a:solidFill>
                            <a:schemeClr val="accent1"/>
                          </a:solidFill>
                          <a:latin typeface="+mn-lt"/>
                          <a:ea typeface="+mn-ea"/>
                          <a:cs typeface="+mn-cs"/>
                        </a:defRPr>
                      </a:pPr>
                      <a:t>[PERCENTAGE]</a:t>
                    </a:fld>
                    <a:endParaRPr lang="en-US" baseline="0">
                      <a:solidFill>
                        <a:schemeClr val="accent3">
                          <a:lumMod val="50000"/>
                        </a:schemeClr>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1897777777777777"/>
                      <c:h val="0.16764525993883791"/>
                    </c:manualLayout>
                  </c15:layout>
                  <c15:dlblFieldTable/>
                  <c15:showDataLabelsRange val="0"/>
                </c:ext>
                <c:ext xmlns:c16="http://schemas.microsoft.com/office/drawing/2014/chart" uri="{C3380CC4-5D6E-409C-BE32-E72D297353CC}">
                  <c16:uniqueId val="{00000005-1131-43CA-9A01-B1E9FC2AFB7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dLbl>
            <c:dLbl>
              <c:idx val="5"/>
              <c:layout>
                <c:manualLayout>
                  <c:x val="0"/>
                  <c:y val="-0.1834862385321101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830039456988406"/>
                      <c:h val="0.18113173926653664"/>
                    </c:manualLayout>
                  </c15:layout>
                </c:ext>
                <c:ext xmlns:c16="http://schemas.microsoft.com/office/drawing/2014/chart" uri="{C3380CC4-5D6E-409C-BE32-E72D297353CC}">
                  <c16:uniqueId val="{0000000B-1131-43CA-9A01-B1E9FC2AFB7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5AFCED5-1393-4FC2-ACF2-64B5D0288A31}"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7D35400B-38A5-4474-AA40-4EFB77684B7A}" type="VALUE">
                      <a:rPr lang="en-US" baseline="0"/>
                      <a:pPr>
                        <a:defRPr sz="1000" b="1" i="0" u="none" strike="noStrike" kern="1200" spc="0" baseline="0">
                          <a:solidFill>
                            <a:schemeClr val="accent1"/>
                          </a:solidFill>
                          <a:latin typeface="+mn-lt"/>
                          <a:ea typeface="+mn-ea"/>
                          <a:cs typeface="+mn-cs"/>
                        </a:defRPr>
                      </a:pPr>
                      <a:t>[VALUE]</a:t>
                    </a:fld>
                    <a:r>
                      <a:rPr lang="en-US" baseline="0"/>
                      <a:t>, </a:t>
                    </a:r>
                    <a:fld id="{CEE38990-60E8-42AD-BC2C-04FBF854D533}" type="PERCENTAGE">
                      <a:rPr lang="en-US" baseline="0"/>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outEnd"/>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311111111111112"/>
                      <c:h val="0.24229381877723999"/>
                    </c:manualLayout>
                  </c15:layout>
                  <c15:dlblFieldTable/>
                  <c15:showDataLabelsRange val="0"/>
                </c:ext>
                <c:ext xmlns:c16="http://schemas.microsoft.com/office/drawing/2014/chart" uri="{C3380CC4-5D6E-409C-BE32-E72D297353CC}">
                  <c16:uniqueId val="{0000000D-1131-43CA-9A01-B1E9FC2AFB70}"/>
                </c:ext>
              </c:extLst>
            </c:dLbl>
            <c:dLbl>
              <c:idx val="7"/>
              <c:layout>
                <c:manualLayout>
                  <c:x val="0.2222223972003498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4213333333333329"/>
                      <c:h val="0.24229381877723999"/>
                    </c:manualLayout>
                  </c15:layout>
                </c:ext>
                <c:ext xmlns:c16="http://schemas.microsoft.com/office/drawing/2014/chart" uri="{C3380CC4-5D6E-409C-BE32-E72D297353CC}">
                  <c16:uniqueId val="{0000000F-1131-43CA-9A01-B1E9FC2AFB7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8"/>
                <c:pt idx="0">
                  <c:v>Araneidae </c:v>
                </c:pt>
                <c:pt idx="1">
                  <c:v>Hersiliidae </c:v>
                </c:pt>
                <c:pt idx="2">
                  <c:v>Lycosidae </c:v>
                </c:pt>
                <c:pt idx="3">
                  <c:v>Oxyopidae </c:v>
                </c:pt>
                <c:pt idx="4">
                  <c:v>Pholcidae </c:v>
                </c:pt>
                <c:pt idx="5">
                  <c:v>Salticidae </c:v>
                </c:pt>
                <c:pt idx="6">
                  <c:v>Sparassidae </c:v>
                </c:pt>
                <c:pt idx="7">
                  <c:v>Tetragnathidae </c:v>
                </c:pt>
              </c:strCache>
            </c:strRef>
          </c:cat>
          <c:val>
            <c:numRef>
              <c:f>Sheet1!$B$2:$B$10</c:f>
              <c:numCache>
                <c:formatCode>General</c:formatCode>
                <c:ptCount val="9"/>
                <c:pt idx="0">
                  <c:v>7</c:v>
                </c:pt>
                <c:pt idx="1">
                  <c:v>1</c:v>
                </c:pt>
                <c:pt idx="2">
                  <c:v>2</c:v>
                </c:pt>
                <c:pt idx="3">
                  <c:v>2</c:v>
                </c:pt>
                <c:pt idx="4">
                  <c:v>2</c:v>
                </c:pt>
                <c:pt idx="5">
                  <c:v>6</c:v>
                </c:pt>
                <c:pt idx="6">
                  <c:v>2</c:v>
                </c:pt>
                <c:pt idx="7">
                  <c:v>1</c:v>
                </c:pt>
              </c:numCache>
            </c:numRef>
          </c:val>
          <c:extLst xmlns:c16r2="http://schemas.microsoft.com/office/drawing/2015/06/chart">
            <c:ext xmlns:c16="http://schemas.microsoft.com/office/drawing/2014/chart" uri="{C3380CC4-5D6E-409C-BE32-E72D297353CC}">
              <c16:uniqueId val="{00000012-1131-43CA-9A01-B1E9FC2AFB70}"/>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131-43CA-9A01-B1E9FC2AFB7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131-43CA-9A01-B1E9FC2AFB7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131-43CA-9A01-B1E9FC2AFB7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131-43CA-9A01-B1E9FC2AFB7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131-43CA-9A01-B1E9FC2AFB7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1131-43CA-9A01-B1E9FC2AFB7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1131-43CA-9A01-B1E9FC2AFB7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1131-43CA-9A01-B1E9FC2AFB7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1131-43CA-9A01-B1E9FC2AFB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131-43CA-9A01-B1E9FC2AFB7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131-43CA-9A01-B1E9FC2AFB7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131-43CA-9A01-B1E9FC2AFB7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131-43CA-9A01-B1E9FC2AFB7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131-43CA-9A01-B1E9FC2AFB7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1131-43CA-9A01-B1E9FC2AFB7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0-1131-43CA-9A01-B1E9FC2AFB7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2-1131-43CA-9A01-B1E9FC2AFB7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4-1131-43CA-9A01-B1E9FC2AFB7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Sheet1!$A$2:$A$10</c15:sqref>
                        </c15:formulaRef>
                      </c:ext>
                    </c:extLst>
                    <c:strCache>
                      <c:ptCount val="8"/>
                      <c:pt idx="0">
                        <c:v>Araneidae </c:v>
                      </c:pt>
                      <c:pt idx="1">
                        <c:v>Hersiliidae </c:v>
                      </c:pt>
                      <c:pt idx="2">
                        <c:v>Lycosidae </c:v>
                      </c:pt>
                      <c:pt idx="3">
                        <c:v>Oxyopidae </c:v>
                      </c:pt>
                      <c:pt idx="4">
                        <c:v>Pholcidae </c:v>
                      </c:pt>
                      <c:pt idx="5">
                        <c:v>Salticidae </c:v>
                      </c:pt>
                      <c:pt idx="6">
                        <c:v>Sparassidae </c:v>
                      </c:pt>
                      <c:pt idx="7">
                        <c:v>Tetragnathidae </c:v>
                      </c:pt>
                    </c:strCache>
                  </c:strRef>
                </c:cat>
                <c:val>
                  <c:numRef>
                    <c:extLst>
                      <c:ext uri="{02D57815-91ED-43cb-92C2-25804820EDAC}">
                        <c15:formulaRef>
                          <c15:sqref>Sheet1!$C$2:$C$10</c15:sqref>
                        </c15:formulaRef>
                      </c:ext>
                    </c:extLst>
                    <c:numCache>
                      <c:formatCode>General</c:formatCode>
                      <c:ptCount val="9"/>
                    </c:numCache>
                  </c:numRef>
                </c:val>
                <c:extLst>
                  <c:ext xmlns:c16="http://schemas.microsoft.com/office/drawing/2014/chart" uri="{C3380CC4-5D6E-409C-BE32-E72D297353CC}">
                    <c16:uniqueId val="{00000025-1131-43CA-9A01-B1E9FC2AFB70}"/>
                  </c:ext>
                </c:extLst>
              </c15:ser>
            </c15:filteredPieSeries>
          </c:ext>
        </c:extLst>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C00000"/>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30T13:41:20.598"/>
    </inkml:context>
    <inkml:brush xml:id="br0">
      <inkml:brushProperty name="width" value="0.05" units="cm"/>
      <inkml:brushProperty name="height" value="0.05" units="cm"/>
      <inkml:brushProperty name="color" value="#B4C3DA"/>
      <inkml:brushProperty name="inkEffects" value="silver"/>
      <inkml:brushProperty name="anchorX" value="-10160"/>
      <inkml:brushProperty name="anchorY" value="-10160"/>
      <inkml:brushProperty name="scaleFactor" value="0.5"/>
    </inkml:brush>
  </inkml:definitions>
  <inkml:trace contextRef="#ctx0" brushRef="#br0">1165 414 24575,'0'0'0,"4"0"0,8 0 0,4 0 0,-1-5 0,4 0 0,-4-6 0,2 1 0,2 1 0,-3-3 0,1 3 0,-3-5 0,2 3 0,-3-3 0,1 2 0,-2-2 0,3 1 0,1 4 0,-1-3 0,2 3 0,2-4 0,2 2 0,-3-2 0,2 1 0,0 3 0,2 2 0,2 3 0,-5 8 0,2 0 0,0 2 0,-4 4 0,-5 4 0,2 0 0,-3 2 0,-3 4 0,2-4 0,-2 2 0,-1 2 0,-2 2 0,-2 1 0,3-3 0,0 0 0,0 1 0,-2 1 0,-2 2 0,6-4 0,-2 0 0,0 1 0,-2 1 0,-1 1 0,4-3 0,0 0 0,-2 1 0,5-5 0,-2 2 0,0 2 0,-3 1 0,-1 2 0,-2 1 0,-1 1 0,-1 2 0,0-1 0,-1 1 0,1 0 0,0 0 0,-1 0 0,1-1 0,0 1 0,0-1 0,0 1 0,-5-6 0,-1 0 0,1 0 0,-5-4 0,1 0 0,2 2 0,-4-3 0,2 1 0,1 2 0,-3-3 0,2 2 0,-3-5 0,2 3 0,-4-3 0,2 1 0,-3-2 0,3 3 0,-3-3 0,-2-3 0,2 2 0,-2-2 0,-2-1 0,-3-3 0,-1-2 0,3 4 0,0-1 0,-1-1 0,-2-1 0,0-1 0,-2-2 0,-1 0 0,0-1 0,0 0 0,-1 0 0,0 0 0,1 5 0,-1 0 0,0 1 0,1-2 0,-1-1 0,1-1 0,-1 0 0,6 3 0,0 1 0,6 4 0,-2 0 0,4 4 0,-1-3 0,3 4 0,-3-2 0,2 2 0,-2-3 0,-3-2 0,-3-4 0,-2-2 0,-3-2 0,-1-1 0,0-1 0,-1-1 0,0 0 0,0 1 0,0 0 0,0-1 0,6-4 0,0-1 0,5-4 0,0 0 0,3-4 0,4-3 0,-2 1 0,-3-1 0,1-3 0,3-2 0,3-1 0,2-2 0,3-1 0,-5 5 0,2-1 0,-6 1 0,-3-1 0,-5 3 0,-3 0 0,-3 4 0,-1-1 0,-1 3 0,0-1 0,-1 2 0,1 3 0,6-2 0,-1 2 0,1 2 0,-1 1 0,4-2 0,-1 1 0,4-4 0,4-4 0,4-4 0,-2-3 0,2-3 0,2-1 0,1-1 0,1 0 0,2 0 0,-5 5 0,1 1 0,-1-1 0,2 0 0,1-1 0,1-2 0,1 0 0,1-1 0,0 0 0,0-1 0,0 0 0,1 1 0,-1-1 0,0 0 0,0 1 0,0-1 0,0 1 0,0-1 0,0 1 0,0-1 0,0 1 0,0 0 0,0-1 0,-5 6 0,0 0 0,-1 0 0,-4-1 0,2-1 0,0-2 0,2 0 0,-2 4 0,0 0 0,2 0 0,1-1 0,2-2 0,1 0 0,7 4 0,5 4 0,2 11 0,3 5 0,4 8 0,2 1 0,3 5 0,2 4 0,0-2 0,1-2 0,-5 1 0,0-4 0,-1-2 0,-4 2 0,1-3 0,1-1 0,2-2 0,-3 3 0,1-1 0,1 4 0,2-1 0,1-1 0,-4 2 0,2-1 0,-1-3 0,2 4 0,2-2 0,-4 3 0,0-1 0,-5 3 0,2-2 0,1-3 0,-3 3 0,2-3 0,1-1 0,-2 3 0,2-3 0,1-1 0,2-2 0,-3 4 0,1-2 0,1-1 0,2-1 0,2 3 0,1-1 0,1-1 0,0-1 0,1-2 0,-1-2 0,1 0 0,0-1 0,0 0 0,-1 0 0,1 0 0,-1-1 0,1 1 0,-1 0 0,0 0 0,1 0 0,-1 0 0,-4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5T16:50:10.458"/>
    </inkml:context>
    <inkml:brush xml:id="br0">
      <inkml:brushProperty name="width" value="0.05" units="cm"/>
      <inkml:brushProperty name="height" value="0.3" units="cm"/>
      <inkml:brushProperty name="color" value="#004F8B"/>
      <inkml:brushProperty name="ignorePressure" value="1"/>
      <inkml:brushProperty name="inkEffects" value="pencil"/>
    </inkml:brush>
  </inkml:definitions>
  <inkml:trace contextRef="#ctx0" brushRef="#br0">0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0:39.510"/>
    </inkml:context>
    <inkml:brush xml:id="br0">
      <inkml:brushProperty name="width" value="0.1" units="cm"/>
      <inkml:brushProperty name="height" value="0.1" units="cm"/>
      <inkml:brushProperty name="color" value="#AE198D"/>
      <inkml:brushProperty name="inkEffects" value="galaxy"/>
      <inkml:brushProperty name="anchorX" value="-6331.74316"/>
      <inkml:brushProperty name="anchorY" value="-5405.43799"/>
      <inkml:brushProperty name="scaleFactor" value="0.5"/>
    </inkml:brush>
  </inkml:definitions>
  <inkml:trace contextRef="#ctx0" brushRef="#br0">0 0 24575,'0'0'0,"0"5"0,0 6 0,0 5 0,0 5 0,0 3 0,0 2 0,0 1 0,0 0 0,0 1 0,0-1 0,0-5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30T13:39:30.451"/>
    </inkml:context>
    <inkml:brush xml:id="br0">
      <inkml:brushProperty name="width" value="0.05" units="cm"/>
      <inkml:brushProperty name="height" value="0.3" units="cm"/>
      <inkml:brushProperty name="color" value="#004F8B"/>
      <inkml:brushProperty name="ignorePressure" value="1"/>
      <inkml:brushProperty name="inkEffects" value="pencil"/>
    </inkml:brush>
  </inkml:definitions>
  <inkml:trace contextRef="#ctx0" brushRef="#br0">0 28,'0'0</inkml:trace>
  <inkml:trace contextRef="#ctx0" brushRef="#br0" timeOffset="2778.8">53 0,'0'0</inkml:trace>
  <inkml:trace contextRef="#ctx0" brushRef="#br0" timeOffset="2871.94">53 0,'0'0</inkml:trace>
  <inkml:trace contextRef="#ctx0" brushRef="#br0" timeOffset="3154.56">53 0,'0'0</inkml:trace>
  <inkml:trace contextRef="#ctx0" brushRef="#br0" timeOffset="5147">134 79,'0'0</inkml:trace>
  <inkml:trace contextRef="#ctx0" brushRef="#br0" timeOffset="5210.08">134 79,'0'0</inkml:trace>
  <inkml:trace contextRef="#ctx0" brushRef="#br0" timeOffset="5483.54">134 79,'0'0</inkml:trace>
  <inkml:trace contextRef="#ctx0" brushRef="#br0" timeOffset="5664.83">134 79,'0'0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4:22:39.108"/>
    </inkml:context>
    <inkml:brush xml:id="br0">
      <inkml:brushProperty name="width" value="0.05" units="cm"/>
      <inkml:brushProperty name="height" value="0.0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4:22:37.883"/>
    </inkml:context>
    <inkml:brush xml:id="br0">
      <inkml:brushProperty name="width" value="0.05" units="cm"/>
      <inkml:brushProperty name="height" value="0.05"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5T04:22:23.22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54:55.370"/>
    </inkml:context>
    <inkml:brush xml:id="br0">
      <inkml:brushProperty name="width" value="0.05" units="cm"/>
      <inkml:brushProperty name="height" value="0.0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56:09.990"/>
    </inkml:context>
    <inkml:brush xml:id="br0">
      <inkml:brushProperty name="width" value="0.05" units="cm"/>
      <inkml:brushProperty name="height" value="0.05" units="cm"/>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2:40.312"/>
    </inkml:context>
    <inkml:brush xml:id="br0">
      <inkml:brushProperty name="width" value="0.1" units="cm"/>
      <inkml:brushProperty name="height" value="0.1" units="cm"/>
      <inkml:brushProperty name="color" value="#AE198D"/>
      <inkml:brushProperty name="inkEffects" value="galaxy"/>
      <inkml:brushProperty name="anchorX" value="-27022.92188"/>
      <inkml:brushProperty name="anchorY" value="-27453.82813"/>
      <inkml:brushProperty name="scaleFactor" value="0.5"/>
    </inkml:brush>
  </inkml:definitions>
  <inkml:trace contextRef="#ctx0" brushRef="#br0">0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0:58.417"/>
    </inkml:context>
    <inkml:brush xml:id="br0">
      <inkml:brushProperty name="width" value="0.1" units="cm"/>
      <inkml:brushProperty name="height" value="0.1" units="cm"/>
      <inkml:brushProperty name="color" value="#AE198D"/>
      <inkml:brushProperty name="inkEffects" value="galaxy"/>
      <inkml:brushProperty name="anchorX" value="-9237.91113"/>
      <inkml:brushProperty name="anchorY" value="-9423.46484"/>
      <inkml:brushProperty name="scaleFactor" value="0.5"/>
    </inkml:brush>
  </inkml:definitions>
  <inkml:trace contextRef="#ctx0" brushRef="#br0">0 0 24575,'0'0'0,"0"4"0,0 8 0,0 4 0,0 5 0,0 2 0,5 3 0,6 7 0,0 10 0,4 11 0,3 11 0,4 11 0,2 6 0,-4-2 0,1 0 0,-5-6 0,1-11 0,-3-5 0,-5-6 0,3-6 0,2-7 0,-1-5 0,-3-4 0,-3-2 0,-2-2 0,3-6 0,-2 0 0,-1 0 0,5-4 0,3-4 0,5-4 0,3-4 0,3-2 0,2-1 0,-5-2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D54EF-3AAE-4733-BE4B-AE66AD43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10</Pages>
  <Words>2617</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Shubh</dc:creator>
  <cp:keywords/>
  <dc:description/>
  <cp:lastModifiedBy>qwert</cp:lastModifiedBy>
  <cp:revision>15</cp:revision>
  <dcterms:created xsi:type="dcterms:W3CDTF">2025-10-09T09:34:00Z</dcterms:created>
  <dcterms:modified xsi:type="dcterms:W3CDTF">2026-03-02T11:57:00Z</dcterms:modified>
</cp:coreProperties>
</file>