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C9821" w14:textId="77777777" w:rsidR="00281D34" w:rsidRDefault="00281D34" w:rsidP="00177208">
      <w:pPr>
        <w:spacing w:after="0" w:line="240" w:lineRule="auto"/>
        <w:jc w:val="both"/>
        <w:rPr>
          <w:rFonts w:ascii="Arial" w:hAnsi="Arial" w:cs="Arial"/>
        </w:rPr>
      </w:pPr>
      <w:r w:rsidRPr="00281D34">
        <w:rPr>
          <w:rFonts w:ascii="Arial" w:hAnsi="Arial" w:cs="Arial"/>
        </w:rPr>
        <w:t>From Microcredit to Productive Capability: Reframing Microfinance for Structural Transformation and Competitiveness in Uganda</w:t>
      </w:r>
    </w:p>
    <w:p w14:paraId="261ECBC0" w14:textId="77777777" w:rsidR="007E2934" w:rsidRDefault="007E2934" w:rsidP="00D53B15">
      <w:pPr>
        <w:spacing w:after="0" w:line="240" w:lineRule="auto"/>
        <w:jc w:val="center"/>
        <w:rPr>
          <w:rFonts w:ascii="Arial" w:hAnsi="Arial" w:cs="Arial"/>
        </w:rPr>
      </w:pPr>
    </w:p>
    <w:p w14:paraId="067B3E86" w14:textId="77777777" w:rsidR="007E2934" w:rsidRDefault="007E2934" w:rsidP="00D53B15">
      <w:pPr>
        <w:spacing w:after="0" w:line="240" w:lineRule="auto"/>
        <w:jc w:val="center"/>
        <w:rPr>
          <w:rFonts w:ascii="Arial" w:hAnsi="Arial" w:cs="Arial"/>
        </w:rPr>
      </w:pPr>
    </w:p>
    <w:p w14:paraId="411A4FE1" w14:textId="77777777" w:rsidR="007E2934" w:rsidRDefault="007E2934" w:rsidP="00D53B15">
      <w:pPr>
        <w:spacing w:after="0" w:line="240" w:lineRule="auto"/>
        <w:jc w:val="center"/>
        <w:rPr>
          <w:rFonts w:ascii="Arial" w:hAnsi="Arial" w:cs="Arial"/>
        </w:rPr>
      </w:pPr>
    </w:p>
    <w:p w14:paraId="2977433B" w14:textId="77777777" w:rsidR="007E2934" w:rsidRDefault="007E2934" w:rsidP="00D53B15">
      <w:pPr>
        <w:spacing w:after="0" w:line="240" w:lineRule="auto"/>
        <w:jc w:val="center"/>
        <w:rPr>
          <w:rFonts w:ascii="Arial" w:hAnsi="Arial" w:cs="Arial"/>
        </w:rPr>
      </w:pPr>
    </w:p>
    <w:p w14:paraId="5F5AF5C4" w14:textId="77777777" w:rsidR="007E2934" w:rsidRDefault="007E2934" w:rsidP="00D53B15">
      <w:pPr>
        <w:spacing w:after="0" w:line="240" w:lineRule="auto"/>
        <w:jc w:val="center"/>
        <w:rPr>
          <w:rFonts w:ascii="Arial" w:hAnsi="Arial" w:cs="Arial"/>
        </w:rPr>
      </w:pPr>
    </w:p>
    <w:p w14:paraId="3F93370C" w14:textId="77777777" w:rsidR="007E2934" w:rsidRDefault="007E2934" w:rsidP="00D53B15">
      <w:pPr>
        <w:spacing w:after="0" w:line="240" w:lineRule="auto"/>
        <w:jc w:val="center"/>
        <w:rPr>
          <w:rFonts w:ascii="Arial" w:hAnsi="Arial" w:cs="Arial"/>
        </w:rPr>
      </w:pPr>
    </w:p>
    <w:p w14:paraId="0DB38ED8" w14:textId="77777777" w:rsidR="007E2934" w:rsidRDefault="007E2934" w:rsidP="00D53B15">
      <w:pPr>
        <w:spacing w:after="0" w:line="240" w:lineRule="auto"/>
        <w:jc w:val="center"/>
        <w:rPr>
          <w:rFonts w:ascii="Arial" w:hAnsi="Arial" w:cs="Arial"/>
        </w:rPr>
      </w:pPr>
    </w:p>
    <w:p w14:paraId="07A89C1C" w14:textId="7C760460" w:rsidR="00281D34" w:rsidRPr="00281D34" w:rsidRDefault="00281D34" w:rsidP="00D53B15">
      <w:pPr>
        <w:spacing w:after="0" w:line="240" w:lineRule="auto"/>
        <w:jc w:val="center"/>
        <w:rPr>
          <w:rFonts w:ascii="Arial" w:hAnsi="Arial" w:cs="Arial"/>
        </w:rPr>
      </w:pPr>
      <w:bookmarkStart w:id="0" w:name="_GoBack"/>
      <w:bookmarkEnd w:id="0"/>
      <w:r w:rsidRPr="00281D34">
        <w:rPr>
          <w:rFonts w:ascii="Arial" w:hAnsi="Arial" w:cs="Arial"/>
        </w:rPr>
        <w:t>Abstract</w:t>
      </w:r>
    </w:p>
    <w:p w14:paraId="4D78E137" w14:textId="6F8A26A4" w:rsidR="00281D34" w:rsidRPr="00281D34" w:rsidRDefault="00281D34" w:rsidP="00177208">
      <w:pPr>
        <w:spacing w:after="0" w:line="240" w:lineRule="auto"/>
        <w:jc w:val="both"/>
        <w:rPr>
          <w:rFonts w:ascii="Arial" w:hAnsi="Arial" w:cs="Arial"/>
        </w:rPr>
      </w:pPr>
      <w:r w:rsidRPr="00281D34">
        <w:rPr>
          <w:rFonts w:ascii="Arial" w:hAnsi="Arial" w:cs="Arial"/>
        </w:rPr>
        <w:t xml:space="preserve">Despite the rapid growth of microfinance as a key development effort, Uganda’s production structure still relies on low-productivity activities and traditional production factors. This article argues that current microfinance practices mainly support consumption smoothing and survival entrepreneurship instead of fostering productive transformation and competitiveness. The study draws from political economy, institutional theory, and innovation-focused development views to redefine microfinance as a possible strategic tool for building productive capabilities, improving technology, and promoting organizational learning. Through qualitative analysis of national policy frameworks, development reports, and academic literature on Uganda, the article presents a combined conceptual, contextual, and theoretical framework that connects microfinance to economic transformation by building capabilities at both the firm and system levels. The findings show that the transformative effect of microfinance relies not just on access to finance but also on its connection to innovation systems, institutional incentives, and strategies for upgrading value chains. This study enriches development finance research by shifting the focus of microfinance from merely a poverty-reduction tool to a production-focused instrument for structural transformation.  </w:t>
      </w:r>
    </w:p>
    <w:p w14:paraId="3164EAC6" w14:textId="77777777" w:rsidR="00281D34" w:rsidRPr="00281D34" w:rsidRDefault="00281D34" w:rsidP="00177208">
      <w:pPr>
        <w:spacing w:after="0" w:line="240" w:lineRule="auto"/>
        <w:jc w:val="both"/>
        <w:rPr>
          <w:rFonts w:ascii="Arial" w:hAnsi="Arial" w:cs="Arial"/>
        </w:rPr>
      </w:pPr>
    </w:p>
    <w:p w14:paraId="524574A1" w14:textId="1F19AE37" w:rsidR="00AD0AD6" w:rsidRDefault="00281D34" w:rsidP="00177208">
      <w:pPr>
        <w:spacing w:after="0" w:line="240" w:lineRule="auto"/>
        <w:jc w:val="both"/>
        <w:rPr>
          <w:b/>
          <w:bCs/>
        </w:rPr>
      </w:pPr>
      <w:r w:rsidRPr="00281D34">
        <w:rPr>
          <w:rFonts w:ascii="Arial" w:hAnsi="Arial" w:cs="Arial"/>
        </w:rPr>
        <w:t>Keywords: microfinance; productive capability; economic transformation; political economy; competitiveness; Uganda.</w:t>
      </w:r>
    </w:p>
    <w:p w14:paraId="44CE2F3F" w14:textId="5BD31AAE" w:rsidR="00D53B15" w:rsidRDefault="00D53B15">
      <w:pPr>
        <w:rPr>
          <w:b/>
          <w:bCs/>
        </w:rPr>
      </w:pPr>
      <w:r>
        <w:rPr>
          <w:b/>
          <w:bCs/>
        </w:rPr>
        <w:br w:type="page"/>
      </w:r>
    </w:p>
    <w:p w14:paraId="4CB37CCC" w14:textId="77777777" w:rsidR="00281D34" w:rsidRPr="00AD0AD6" w:rsidRDefault="00281D34" w:rsidP="00177208">
      <w:pPr>
        <w:spacing w:after="0" w:line="240" w:lineRule="auto"/>
        <w:jc w:val="both"/>
        <w:rPr>
          <w:b/>
          <w:bCs/>
        </w:rPr>
      </w:pPr>
    </w:p>
    <w:p w14:paraId="76230DD0" w14:textId="77777777" w:rsidR="00F211B6" w:rsidRPr="00F211B6" w:rsidRDefault="00F211B6" w:rsidP="00177208">
      <w:pPr>
        <w:spacing w:after="0" w:line="240" w:lineRule="auto"/>
        <w:jc w:val="both"/>
        <w:rPr>
          <w:rFonts w:ascii="Arial" w:hAnsi="Arial" w:cs="Arial"/>
        </w:rPr>
      </w:pPr>
      <w:r w:rsidRPr="00F211B6">
        <w:rPr>
          <w:rFonts w:ascii="Arial" w:hAnsi="Arial" w:cs="Arial"/>
        </w:rPr>
        <w:t xml:space="preserve">Introduction  </w:t>
      </w:r>
    </w:p>
    <w:p w14:paraId="71E09EB9" w14:textId="39306AA9" w:rsidR="00F211B6" w:rsidRDefault="00F211B6" w:rsidP="00177208">
      <w:pPr>
        <w:spacing w:after="0" w:line="240" w:lineRule="auto"/>
        <w:jc w:val="both"/>
        <w:rPr>
          <w:rFonts w:ascii="Arial" w:hAnsi="Arial" w:cs="Arial"/>
        </w:rPr>
      </w:pPr>
      <w:r w:rsidRPr="00F211B6">
        <w:rPr>
          <w:rFonts w:ascii="Arial" w:hAnsi="Arial" w:cs="Arial"/>
        </w:rPr>
        <w:t xml:space="preserve">Over the past thirty years, microfinance has become a key tool for development in low-income countries. It is seen as a way to reduce poverty, include more people in the financial system, and support business growth. In Uganda, microfinance institutions, village savings and loan groups, and digital credit platforms have quickly grown alongside national efforts to create jobs and boost the private sector. However, even with this financial progress, Uganda's production system remains focused on land-based, low-tech, and informal economic activities. Productivity growth has been slow, industrial development is limited, and most micro and small businesses operate at a basic subsistence level. This raises a crucial question about whether microfinance can really drive structural change or only support short-term survival.  This article argues that Uganda's microfinance system is part of a larger political and economic model. This model values market inclusion and managing consumption over building productive capabilities. While microfinance has improved access to cash for households and informal businesses, it hasn't changed the production structure or enabled long-term competitiveness. The main idea here is that microfinance should be viewed as part of a production and innovation system, rather than just a separate social finance effort. For microfinance to truly contribute to structural change, it needs to be connected strategically with technology upgrades, organizational learning, and value-chain development.  </w:t>
      </w:r>
    </w:p>
    <w:p w14:paraId="1C10BF01" w14:textId="77777777" w:rsidR="00F211B6" w:rsidRPr="00F211B6" w:rsidRDefault="00F211B6" w:rsidP="00177208">
      <w:pPr>
        <w:spacing w:after="0" w:line="240" w:lineRule="auto"/>
        <w:jc w:val="both"/>
        <w:rPr>
          <w:rFonts w:ascii="Arial" w:hAnsi="Arial" w:cs="Arial"/>
        </w:rPr>
      </w:pPr>
    </w:p>
    <w:p w14:paraId="77EF7B21" w14:textId="5FF5C639" w:rsidR="00F211B6" w:rsidRPr="00F211B6" w:rsidRDefault="00F211B6" w:rsidP="00177208">
      <w:pPr>
        <w:spacing w:after="0" w:line="240" w:lineRule="auto"/>
        <w:jc w:val="both"/>
        <w:rPr>
          <w:rFonts w:ascii="Arial" w:hAnsi="Arial" w:cs="Arial"/>
        </w:rPr>
      </w:pPr>
      <w:r w:rsidRPr="00F211B6">
        <w:rPr>
          <w:rFonts w:ascii="Arial" w:hAnsi="Arial" w:cs="Arial"/>
        </w:rPr>
        <w:t xml:space="preserve">Despite its widespread use, the impact of microfinance on development is still debated among scholars. Large-scale studies show that although microcredit helps with short-term cash flow and risk management, its effects on business productivity, growth, and long-term income are usually modest and vary widely (Banerjee, Karlan &amp; Zinman, 2015; Duvendack &amp; Mader, 2020). In low-income areas like Uganda, where many micro and small businesses face intense competition, credit often gets invested in low-return trading or temporary consumption support. Thus, access to finance alone does not solve deeper issues related to technological abilities, organizational practices, and learning systems. Recent assessments by the World Bank also show that Uganda's business sector suffers from low </w:t>
      </w:r>
      <w:proofErr w:type="spellStart"/>
      <w:r w:rsidRPr="00F211B6">
        <w:rPr>
          <w:rFonts w:ascii="Arial" w:hAnsi="Arial" w:cs="Arial"/>
        </w:rPr>
        <w:t>labor</w:t>
      </w:r>
      <w:proofErr w:type="spellEnd"/>
      <w:r w:rsidRPr="00F211B6">
        <w:rPr>
          <w:rFonts w:ascii="Arial" w:hAnsi="Arial" w:cs="Arial"/>
        </w:rPr>
        <w:t xml:space="preserve"> productivity, limited innovation, and weak links to higher-value markets (World Bank, 2023). The main obstacles to business growth are not just financial but also related to institutions and capabilities. This includes poor management practices, limited access to technical help, slow adoption of new production methods, and inadequate compliance with standards. In this environment, the quick expansion of microfinance has generally increased the number of market players without greatly improving their efficiency or competitive position within changing value chains.  </w:t>
      </w:r>
    </w:p>
    <w:p w14:paraId="39539295" w14:textId="77777777" w:rsidR="00F211B6" w:rsidRPr="00F211B6" w:rsidRDefault="00F211B6" w:rsidP="00177208">
      <w:pPr>
        <w:spacing w:after="0" w:line="240" w:lineRule="auto"/>
        <w:jc w:val="both"/>
        <w:rPr>
          <w:rFonts w:ascii="Arial" w:hAnsi="Arial" w:cs="Arial"/>
        </w:rPr>
      </w:pPr>
    </w:p>
    <w:p w14:paraId="562B1FB1" w14:textId="77777777" w:rsidR="00F211B6" w:rsidRPr="00F211B6" w:rsidRDefault="00F211B6" w:rsidP="00177208">
      <w:pPr>
        <w:spacing w:after="0" w:line="240" w:lineRule="auto"/>
        <w:jc w:val="both"/>
        <w:rPr>
          <w:rFonts w:ascii="Arial" w:hAnsi="Arial" w:cs="Arial"/>
        </w:rPr>
      </w:pPr>
      <w:r w:rsidRPr="00F211B6">
        <w:rPr>
          <w:rFonts w:ascii="Arial" w:hAnsi="Arial" w:cs="Arial"/>
        </w:rPr>
        <w:t xml:space="preserve">Evidence from the International Labour Organization underscores this structural view, revealing that most new jobs in Uganda come from informal, low-productivity work, where capital returns are small, unstable, and often hit hard by market and climate changes (ILO, 2022). As a result, microfinance has become part of a broader employment model focused on necessity-driven entrepreneurship rather than opportunity-driven business growth. Without intentional integration into skill development systems, technology transfer approaches, and business improvement programs, microfinance risks maintaining a low-productivity situation where market involvement does not lead to sustainable income growth or economic change.  </w:t>
      </w:r>
    </w:p>
    <w:p w14:paraId="4F6BA0AB" w14:textId="77777777" w:rsidR="00F211B6" w:rsidRPr="00F211B6" w:rsidRDefault="00F211B6" w:rsidP="00177208">
      <w:pPr>
        <w:spacing w:after="0" w:line="240" w:lineRule="auto"/>
        <w:jc w:val="both"/>
        <w:rPr>
          <w:rFonts w:ascii="Arial" w:hAnsi="Arial" w:cs="Arial"/>
        </w:rPr>
      </w:pPr>
    </w:p>
    <w:p w14:paraId="2ABBFDAD" w14:textId="77777777" w:rsidR="00D53B15" w:rsidRDefault="00D53B15" w:rsidP="00177208">
      <w:pPr>
        <w:spacing w:after="0" w:line="240" w:lineRule="auto"/>
        <w:jc w:val="both"/>
        <w:rPr>
          <w:rFonts w:ascii="Arial" w:hAnsi="Arial" w:cs="Arial"/>
        </w:rPr>
      </w:pPr>
    </w:p>
    <w:p w14:paraId="519120CD" w14:textId="77777777" w:rsidR="00D53B15" w:rsidRDefault="00D53B15" w:rsidP="00177208">
      <w:pPr>
        <w:spacing w:after="0" w:line="240" w:lineRule="auto"/>
        <w:jc w:val="both"/>
        <w:rPr>
          <w:rFonts w:ascii="Arial" w:hAnsi="Arial" w:cs="Arial"/>
        </w:rPr>
      </w:pPr>
    </w:p>
    <w:p w14:paraId="0380DDD7" w14:textId="77777777" w:rsidR="00D53B15" w:rsidRDefault="00D53B15" w:rsidP="00177208">
      <w:pPr>
        <w:spacing w:after="0" w:line="240" w:lineRule="auto"/>
        <w:jc w:val="both"/>
        <w:rPr>
          <w:rFonts w:ascii="Arial" w:hAnsi="Arial" w:cs="Arial"/>
        </w:rPr>
      </w:pPr>
    </w:p>
    <w:p w14:paraId="7647A69C" w14:textId="47A441E6" w:rsidR="00AD0AD6" w:rsidRDefault="00F211B6" w:rsidP="00177208">
      <w:pPr>
        <w:spacing w:after="0" w:line="240" w:lineRule="auto"/>
        <w:jc w:val="both"/>
        <w:rPr>
          <w:rFonts w:ascii="Arial" w:hAnsi="Arial" w:cs="Arial"/>
        </w:rPr>
      </w:pPr>
      <w:r w:rsidRPr="00F211B6">
        <w:rPr>
          <w:rFonts w:ascii="Arial" w:hAnsi="Arial" w:cs="Arial"/>
        </w:rPr>
        <w:lastRenderedPageBreak/>
        <w:t>From a political economy viewpoint, the ongoing focus on microfinance as a tool for poverty reduction and financial inclusion highlights a larger policy tendency. This tendency prioritizes quick outreach and targeting rather than long-term productive change. Research on late industrialization and institutional development shows that financial systems can foster structural change only when aligned with industrial policy, innovation strategies, and coordinated learning (Chang, 2002; Mazzucato, 2018). This study argues that rethinking microfinance within Uganda's production and innovation framework is not just a technical tweak in financial models but a major shift in development policy. This shift should move focus from poverty management and informality to actively supporting business improvements, technology adoption, and the development of organizational capabilities.</w:t>
      </w:r>
    </w:p>
    <w:p w14:paraId="1C7D2C0E" w14:textId="77777777" w:rsidR="00F211B6" w:rsidRDefault="00F211B6" w:rsidP="00177208">
      <w:pPr>
        <w:spacing w:after="0" w:line="240" w:lineRule="auto"/>
        <w:jc w:val="both"/>
        <w:rPr>
          <w:rFonts w:ascii="Arial" w:hAnsi="Arial" w:cs="Arial"/>
        </w:rPr>
      </w:pPr>
    </w:p>
    <w:p w14:paraId="4017B0C2" w14:textId="06A75BBB" w:rsidR="00F211B6" w:rsidRPr="00F211B6" w:rsidRDefault="00F211B6" w:rsidP="00177208">
      <w:pPr>
        <w:spacing w:after="0" w:line="240" w:lineRule="auto"/>
        <w:jc w:val="both"/>
        <w:rPr>
          <w:rFonts w:ascii="Arial" w:hAnsi="Arial" w:cs="Arial"/>
          <w:b/>
          <w:bCs/>
        </w:rPr>
      </w:pPr>
      <w:r w:rsidRPr="00F211B6">
        <w:rPr>
          <w:rFonts w:ascii="Arial" w:hAnsi="Arial" w:cs="Arial"/>
          <w:b/>
          <w:bCs/>
        </w:rPr>
        <w:t xml:space="preserve">Contextual Framework </w:t>
      </w:r>
    </w:p>
    <w:p w14:paraId="243BD2A7" w14:textId="77777777" w:rsidR="00177208" w:rsidRDefault="00F211B6" w:rsidP="00177208">
      <w:pPr>
        <w:spacing w:after="0" w:line="240" w:lineRule="auto"/>
        <w:jc w:val="both"/>
        <w:rPr>
          <w:rFonts w:ascii="Arial" w:hAnsi="Arial" w:cs="Arial"/>
        </w:rPr>
      </w:pPr>
      <w:r w:rsidRPr="00F211B6">
        <w:rPr>
          <w:rFonts w:ascii="Arial" w:hAnsi="Arial" w:cs="Arial"/>
        </w:rPr>
        <w:t xml:space="preserve">Uganda’s current microfinance scene should be seen in the context of financial sector liberalization and donor-led market changes that began in the late 1990s. These changes focused on making institutions sustainable, getting private businesses involved, and reaching people who had not previously used banking services. This led to a quick rise in microfinance institutions and community-based financial organizations. However, even with broader access to financial services, reports from the World Bank show that this financial growth has not resulted in a corresponding increase in productivity or improvement in small enterprises (World Bank, 2020; World Bank, 2023). Most enterprises that benefit from microfinance still work in low-value areas like agriculture, small trade, and informal services. </w:t>
      </w:r>
    </w:p>
    <w:p w14:paraId="60CB9E6A" w14:textId="77777777" w:rsidR="00177208" w:rsidRDefault="00177208" w:rsidP="00177208">
      <w:pPr>
        <w:spacing w:after="0" w:line="240" w:lineRule="auto"/>
        <w:jc w:val="both"/>
        <w:rPr>
          <w:rFonts w:ascii="Arial" w:hAnsi="Arial" w:cs="Arial"/>
        </w:rPr>
      </w:pPr>
    </w:p>
    <w:p w14:paraId="485BABE1" w14:textId="37A820AC" w:rsidR="00F211B6" w:rsidRPr="00F211B6" w:rsidRDefault="00F211B6" w:rsidP="00177208">
      <w:pPr>
        <w:spacing w:after="0" w:line="240" w:lineRule="auto"/>
        <w:jc w:val="both"/>
        <w:rPr>
          <w:rFonts w:ascii="Arial" w:hAnsi="Arial" w:cs="Arial"/>
        </w:rPr>
      </w:pPr>
      <w:r w:rsidRPr="00F211B6">
        <w:rPr>
          <w:rFonts w:ascii="Arial" w:hAnsi="Arial" w:cs="Arial"/>
        </w:rPr>
        <w:t>This shows that production methods are still focused on basic factors, and there is limited use of new technology.</w:t>
      </w:r>
      <w:r w:rsidR="00177208">
        <w:rPr>
          <w:rFonts w:ascii="Arial" w:hAnsi="Arial" w:cs="Arial"/>
        </w:rPr>
        <w:t xml:space="preserve"> </w:t>
      </w:r>
      <w:r w:rsidRPr="00F211B6">
        <w:rPr>
          <w:rFonts w:ascii="Arial" w:hAnsi="Arial" w:cs="Arial"/>
        </w:rPr>
        <w:t xml:space="preserve">Evidence from the job market shows that the growth of microfinance has happened in a work environment largely dominated by informal jobs with low productivity. According to reviews by the International Labour Organization, most new jobs in Uganda in the past ten years have been in self-employment and small home businesses. These often have low investment levels and few opportunities for learning (ILO, 2022). Studies on how small businesses perform in low-income areas show that access to small loans mainly helps keep household incomes stable and manage spending. However, it rarely helps businesses adopt new technologies, improve production methods, or enter higher-value markets (Banerjee et al., 2015; Grimm et al., 2016). As a result, microfinance has become part of a job structure that absorbs </w:t>
      </w:r>
      <w:proofErr w:type="spellStart"/>
      <w:r w:rsidRPr="00F211B6">
        <w:rPr>
          <w:rFonts w:ascii="Arial" w:hAnsi="Arial" w:cs="Arial"/>
        </w:rPr>
        <w:t>labor</w:t>
      </w:r>
      <w:proofErr w:type="spellEnd"/>
      <w:r w:rsidRPr="00F211B6">
        <w:rPr>
          <w:rFonts w:ascii="Arial" w:hAnsi="Arial" w:cs="Arial"/>
        </w:rPr>
        <w:t xml:space="preserve"> but limits productivity instead of helping businesses grow.</w:t>
      </w:r>
    </w:p>
    <w:p w14:paraId="7FDDBC1D" w14:textId="77777777" w:rsidR="00F211B6" w:rsidRPr="00F211B6" w:rsidRDefault="00F211B6" w:rsidP="00177208">
      <w:pPr>
        <w:spacing w:after="0" w:line="240" w:lineRule="auto"/>
        <w:jc w:val="both"/>
        <w:rPr>
          <w:rFonts w:ascii="Arial" w:hAnsi="Arial" w:cs="Arial"/>
        </w:rPr>
      </w:pPr>
    </w:p>
    <w:p w14:paraId="78869B85" w14:textId="77777777" w:rsidR="00F211B6" w:rsidRPr="00F211B6" w:rsidRDefault="00F211B6" w:rsidP="00177208">
      <w:pPr>
        <w:spacing w:after="0" w:line="240" w:lineRule="auto"/>
        <w:jc w:val="both"/>
        <w:rPr>
          <w:rFonts w:ascii="Arial" w:hAnsi="Arial" w:cs="Arial"/>
        </w:rPr>
      </w:pPr>
      <w:r w:rsidRPr="00F211B6">
        <w:rPr>
          <w:rFonts w:ascii="Arial" w:hAnsi="Arial" w:cs="Arial"/>
        </w:rPr>
        <w:t>At the regional level, Ugandan enterprises supported by microfinance operate in a competitive production and regulatory landscape within the East African Community. While regional market integration has created more trade and cross-border opportunities, it has also increased competitive pressure from firms with more advanced technology and established production systems. The World Bank (2020) indicates that participating in regional and global value chains is linked to higher productivity, meeting standards, and effective management. However, most microfinance clients in Uganda lack the systems, certification, and production scale needed to meet these requirements. As a result, enterprises financed by microfinance mostly serve local markets where competition is intense and revolves around pricing, with little incentive for adopting new technology.</w:t>
      </w:r>
    </w:p>
    <w:p w14:paraId="5F09283D" w14:textId="77777777" w:rsidR="00F211B6" w:rsidRPr="00F211B6" w:rsidRDefault="00F211B6" w:rsidP="00177208">
      <w:pPr>
        <w:spacing w:after="0" w:line="240" w:lineRule="auto"/>
        <w:jc w:val="both"/>
        <w:rPr>
          <w:rFonts w:ascii="Arial" w:hAnsi="Arial" w:cs="Arial"/>
        </w:rPr>
      </w:pPr>
    </w:p>
    <w:p w14:paraId="303D92CA" w14:textId="7D598DCA" w:rsidR="00F211B6" w:rsidRPr="00F211B6" w:rsidRDefault="00F211B6" w:rsidP="00177208">
      <w:pPr>
        <w:spacing w:after="0" w:line="240" w:lineRule="auto"/>
        <w:jc w:val="both"/>
        <w:rPr>
          <w:rFonts w:ascii="Arial" w:hAnsi="Arial" w:cs="Arial"/>
        </w:rPr>
      </w:pPr>
      <w:r w:rsidRPr="00F211B6">
        <w:rPr>
          <w:rFonts w:ascii="Arial" w:hAnsi="Arial" w:cs="Arial"/>
        </w:rPr>
        <w:t xml:space="preserve">On a global scale, Uganda’s small and micro enterprises are not well-connected to international production networks run by lead firms, multinational buyers, and standards organizations. Research on global value chains shows that meaningful improvement relies not just on access to funds but also on structured learning, </w:t>
      </w:r>
      <w:r w:rsidRPr="00F211B6">
        <w:rPr>
          <w:rFonts w:ascii="Arial" w:hAnsi="Arial" w:cs="Arial"/>
        </w:rPr>
        <w:lastRenderedPageBreak/>
        <w:t>technology transfer, and institutional support for meeting quality and safety standards (</w:t>
      </w:r>
      <w:proofErr w:type="spellStart"/>
      <w:r w:rsidRPr="00F211B6">
        <w:rPr>
          <w:rFonts w:ascii="Arial" w:hAnsi="Arial" w:cs="Arial"/>
        </w:rPr>
        <w:t>Gereffi</w:t>
      </w:r>
      <w:proofErr w:type="spellEnd"/>
      <w:r w:rsidRPr="00F211B6">
        <w:rPr>
          <w:rFonts w:ascii="Arial" w:hAnsi="Arial" w:cs="Arial"/>
        </w:rPr>
        <w:t>, 2018; World Bank, 2020). Without these supportive systems, microfinance in Uganda is mainly used for short-term needs, like buying inventory and seasonal trading, rather than for long-term investments in equipment, innovation, and organizational changes. This setup promotes a pattern where microfinance helps businesses survive but remains mostly separate from the institutional and technological support necessary for boosting productivity and competitiveness in the economy.</w:t>
      </w:r>
    </w:p>
    <w:p w14:paraId="419C37E9" w14:textId="77777777" w:rsidR="00F211B6" w:rsidRPr="00AD0AD6" w:rsidRDefault="00F211B6" w:rsidP="00177208">
      <w:pPr>
        <w:spacing w:after="0" w:line="240" w:lineRule="auto"/>
        <w:rPr>
          <w:b/>
          <w:bCs/>
        </w:rPr>
      </w:pPr>
    </w:p>
    <w:p w14:paraId="5BE503BF" w14:textId="06F7EC61" w:rsidR="00F211B6" w:rsidRPr="002D5B3E" w:rsidRDefault="00F211B6" w:rsidP="00177208">
      <w:pPr>
        <w:spacing w:after="0" w:line="240" w:lineRule="auto"/>
        <w:rPr>
          <w:rFonts w:ascii="Arial" w:hAnsi="Arial" w:cs="Arial"/>
        </w:rPr>
      </w:pPr>
      <w:r w:rsidRPr="002D5B3E">
        <w:rPr>
          <w:rFonts w:ascii="Arial" w:hAnsi="Arial" w:cs="Arial"/>
        </w:rPr>
        <w:t xml:space="preserve">Research Objective  </w:t>
      </w:r>
    </w:p>
    <w:p w14:paraId="7BCD9B9D" w14:textId="77777777" w:rsidR="00F211B6" w:rsidRDefault="00F211B6" w:rsidP="00177208">
      <w:pPr>
        <w:spacing w:after="0" w:line="240" w:lineRule="auto"/>
        <w:jc w:val="both"/>
        <w:rPr>
          <w:rFonts w:ascii="Arial" w:hAnsi="Arial" w:cs="Arial"/>
        </w:rPr>
      </w:pPr>
      <w:r w:rsidRPr="002D5B3E">
        <w:rPr>
          <w:rFonts w:ascii="Arial" w:hAnsi="Arial" w:cs="Arial"/>
        </w:rPr>
        <w:t xml:space="preserve">The main goal of this study is to explore how microfinance can be redefined as a key tool for building productive capability and enhancing economic competitiveness in Uganda.  </w:t>
      </w:r>
    </w:p>
    <w:p w14:paraId="63B3E227" w14:textId="77777777" w:rsidR="00177208" w:rsidRPr="002D5B3E" w:rsidRDefault="00177208" w:rsidP="00177208">
      <w:pPr>
        <w:spacing w:after="0" w:line="240" w:lineRule="auto"/>
        <w:jc w:val="both"/>
        <w:rPr>
          <w:rFonts w:ascii="Arial" w:hAnsi="Arial" w:cs="Arial"/>
        </w:rPr>
      </w:pPr>
    </w:p>
    <w:p w14:paraId="05301EF8" w14:textId="481ED852" w:rsidR="00F211B6" w:rsidRDefault="00F211B6" w:rsidP="00177208">
      <w:pPr>
        <w:spacing w:after="0" w:line="240" w:lineRule="auto"/>
        <w:jc w:val="both"/>
        <w:rPr>
          <w:rFonts w:ascii="Arial" w:hAnsi="Arial" w:cs="Arial"/>
        </w:rPr>
      </w:pPr>
      <w:r>
        <w:rPr>
          <w:rFonts w:ascii="Arial" w:hAnsi="Arial" w:cs="Arial"/>
        </w:rPr>
        <w:t xml:space="preserve">Conceptual Framework </w:t>
      </w:r>
    </w:p>
    <w:p w14:paraId="1651E537" w14:textId="77777777" w:rsidR="00177208" w:rsidRDefault="00F211B6" w:rsidP="00177208">
      <w:pPr>
        <w:spacing w:after="0" w:line="240" w:lineRule="auto"/>
        <w:jc w:val="both"/>
        <w:rPr>
          <w:rFonts w:ascii="Arial" w:hAnsi="Arial" w:cs="Arial"/>
        </w:rPr>
      </w:pPr>
      <w:r w:rsidRPr="002D5B3E">
        <w:rPr>
          <w:rFonts w:ascii="Arial" w:hAnsi="Arial" w:cs="Arial"/>
        </w:rPr>
        <w:t xml:space="preserve">The conceptual framework views microfinance structure as a distinct financial system. Its developmental effects rely more on the design and purpose of financial tools than just access. Evidence from enterprise finance literature shows that microcredit systems aimed at short repayment periods and working-capital loans tend to focus on portfolio stability and smoothing consumption. In contrast, investment-oriented financial products are more likely to aid in fixed asset formation, technology acquisition, and business improvement (Banerjee &amp; Duflo, 2011; Beck &amp; </w:t>
      </w:r>
      <w:proofErr w:type="spellStart"/>
      <w:r w:rsidRPr="002D5B3E">
        <w:rPr>
          <w:rFonts w:ascii="Arial" w:hAnsi="Arial" w:cs="Arial"/>
        </w:rPr>
        <w:t>Demirgüç-Kunt</w:t>
      </w:r>
      <w:proofErr w:type="spellEnd"/>
      <w:r w:rsidRPr="002D5B3E">
        <w:rPr>
          <w:rFonts w:ascii="Arial" w:hAnsi="Arial" w:cs="Arial"/>
        </w:rPr>
        <w:t xml:space="preserve">, 2006). Development diagnostics from the World Bank indicate that the structure of finance, especially the availability of long-term and risk-tolerant credit, is more important for productivity growth than the total amount of lending. </w:t>
      </w:r>
    </w:p>
    <w:p w14:paraId="19D7BF16" w14:textId="70340287" w:rsidR="00F211B6" w:rsidRPr="002D5B3E" w:rsidRDefault="00F211B6" w:rsidP="00177208">
      <w:pPr>
        <w:spacing w:after="0" w:line="240" w:lineRule="auto"/>
        <w:jc w:val="both"/>
        <w:rPr>
          <w:rFonts w:ascii="Arial" w:hAnsi="Arial" w:cs="Arial"/>
        </w:rPr>
      </w:pPr>
      <w:r w:rsidRPr="002D5B3E">
        <w:rPr>
          <w:rFonts w:ascii="Arial" w:hAnsi="Arial" w:cs="Arial"/>
        </w:rPr>
        <w:t xml:space="preserve">Therefore, this framework treats microfinance as a variable supply of credit, highlighting how its design influences whether financial resources support productive investment or remain limited to short-term liquidity management.  </w:t>
      </w:r>
    </w:p>
    <w:p w14:paraId="04CA7BF3" w14:textId="77777777" w:rsidR="00F211B6" w:rsidRPr="002D5B3E" w:rsidRDefault="00F211B6" w:rsidP="00177208">
      <w:pPr>
        <w:spacing w:after="0" w:line="240" w:lineRule="auto"/>
        <w:rPr>
          <w:rFonts w:ascii="Arial" w:hAnsi="Arial" w:cs="Arial"/>
        </w:rPr>
      </w:pPr>
    </w:p>
    <w:p w14:paraId="6701BB4B" w14:textId="77777777" w:rsidR="00F211B6" w:rsidRPr="002D5B3E" w:rsidRDefault="00F211B6" w:rsidP="00177208">
      <w:pPr>
        <w:spacing w:after="0" w:line="240" w:lineRule="auto"/>
        <w:jc w:val="both"/>
        <w:rPr>
          <w:rFonts w:ascii="Arial" w:hAnsi="Arial" w:cs="Arial"/>
        </w:rPr>
      </w:pPr>
      <w:r w:rsidRPr="002D5B3E">
        <w:rPr>
          <w:rFonts w:ascii="Arial" w:hAnsi="Arial" w:cs="Arial"/>
        </w:rPr>
        <w:t xml:space="preserve">The role of productive capability formation and organizational capability comes straight from the dynamic capabilities literature. This literature stresses that a firm's performance depends on its ability to integrate, adjust, and use resources through learning and management routines, rather than just on financial capital (Teece, 2014). In contexts dominated by microenterprises, financial input leads to sustainable competitiveness only when paired with skill development, process innovation, and equipment upgrades. These elements help firms move beyond low-productivity traps (Lall, 2001). This idea aligns with evidence from employment and enterprise studies by the International Labour Organization. These studies reveal that informal and small businesses achieve limited productivity improvements without combining credit with managerial training, technology adoption, and market support (ILO, 2022). Thus, the framework views productive and organizational capabilities as essential links through which microfinance can impact business development and job quality.  </w:t>
      </w:r>
    </w:p>
    <w:p w14:paraId="487B17EB" w14:textId="77777777" w:rsidR="00F211B6" w:rsidRPr="002D5B3E" w:rsidRDefault="00F211B6" w:rsidP="00177208">
      <w:pPr>
        <w:spacing w:after="0" w:line="240" w:lineRule="auto"/>
        <w:rPr>
          <w:rFonts w:ascii="Arial" w:hAnsi="Arial" w:cs="Arial"/>
        </w:rPr>
      </w:pPr>
    </w:p>
    <w:p w14:paraId="3E1F4A87" w14:textId="77777777" w:rsidR="00F211B6" w:rsidRDefault="00F211B6" w:rsidP="00177208">
      <w:pPr>
        <w:spacing w:after="0" w:line="240" w:lineRule="auto"/>
        <w:jc w:val="both"/>
        <w:rPr>
          <w:rFonts w:ascii="Arial" w:hAnsi="Arial" w:cs="Arial"/>
        </w:rPr>
      </w:pPr>
      <w:r w:rsidRPr="002D5B3E">
        <w:rPr>
          <w:rFonts w:ascii="Arial" w:hAnsi="Arial" w:cs="Arial"/>
        </w:rPr>
        <w:t xml:space="preserve">Institutional effectiveness provides another important mediation pathway in the framework. Based on insights from institutional political economy, the ability of financial systems to encourage productive change relies on regulatory incentives, coordination mechanisms, and additional business development services. These elements shape business </w:t>
      </w:r>
      <w:proofErr w:type="spellStart"/>
      <w:r w:rsidRPr="002D5B3E">
        <w:rPr>
          <w:rFonts w:ascii="Arial" w:hAnsi="Arial" w:cs="Arial"/>
        </w:rPr>
        <w:t>behavior</w:t>
      </w:r>
      <w:proofErr w:type="spellEnd"/>
      <w:r w:rsidRPr="002D5B3E">
        <w:rPr>
          <w:rFonts w:ascii="Arial" w:hAnsi="Arial" w:cs="Arial"/>
        </w:rPr>
        <w:t xml:space="preserve"> and investment outlooks (North, 1990). Microfinance institutions function within regulatory and supervisory frameworks that often prioritize outreach and repayment rates over developmental effects. </w:t>
      </w:r>
    </w:p>
    <w:p w14:paraId="6464F99B" w14:textId="77777777" w:rsidR="00177208" w:rsidRDefault="00177208" w:rsidP="00177208">
      <w:pPr>
        <w:spacing w:after="0" w:line="240" w:lineRule="auto"/>
        <w:rPr>
          <w:b/>
          <w:bCs/>
        </w:rPr>
      </w:pPr>
    </w:p>
    <w:p w14:paraId="7B16C1A4" w14:textId="77777777" w:rsidR="00177208" w:rsidRPr="002D5B3E" w:rsidRDefault="00177208" w:rsidP="00177208">
      <w:pPr>
        <w:spacing w:after="0" w:line="240" w:lineRule="auto"/>
        <w:rPr>
          <w:rFonts w:ascii="Arial" w:hAnsi="Arial" w:cs="Arial"/>
        </w:rPr>
      </w:pPr>
      <w:r w:rsidRPr="002D5B3E">
        <w:rPr>
          <w:rFonts w:ascii="Arial" w:hAnsi="Arial" w:cs="Arial"/>
        </w:rPr>
        <w:t xml:space="preserve">Research Objective  </w:t>
      </w:r>
    </w:p>
    <w:p w14:paraId="330FA77E" w14:textId="77777777" w:rsidR="00177208" w:rsidRPr="002D5B3E" w:rsidRDefault="00177208" w:rsidP="00177208">
      <w:pPr>
        <w:spacing w:after="0" w:line="240" w:lineRule="auto"/>
        <w:jc w:val="both"/>
        <w:rPr>
          <w:rFonts w:ascii="Arial" w:hAnsi="Arial" w:cs="Arial"/>
        </w:rPr>
      </w:pPr>
      <w:r w:rsidRPr="002D5B3E">
        <w:rPr>
          <w:rFonts w:ascii="Arial" w:hAnsi="Arial" w:cs="Arial"/>
        </w:rPr>
        <w:lastRenderedPageBreak/>
        <w:t xml:space="preserve">The main goal of this study is to explore how microfinance can be redefined as a key tool for building productive capability and enhancing economic competitiveness in Uganda.  </w:t>
      </w:r>
    </w:p>
    <w:p w14:paraId="7B22275E" w14:textId="77777777" w:rsidR="00177208" w:rsidRDefault="00177208" w:rsidP="00177208">
      <w:pPr>
        <w:spacing w:after="0" w:line="240" w:lineRule="auto"/>
        <w:rPr>
          <w:b/>
          <w:bCs/>
        </w:rPr>
      </w:pPr>
    </w:p>
    <w:p w14:paraId="1BBF9C22" w14:textId="031ECF42" w:rsidR="00177208" w:rsidRDefault="00177208" w:rsidP="00177208">
      <w:pPr>
        <w:spacing w:after="0" w:line="240" w:lineRule="auto"/>
        <w:rPr>
          <w:b/>
          <w:bCs/>
        </w:rPr>
      </w:pPr>
      <w:r>
        <w:rPr>
          <w:b/>
          <w:bCs/>
        </w:rPr>
        <w:t xml:space="preserve">Conceptual Framework </w:t>
      </w:r>
    </w:p>
    <w:p w14:paraId="7DF88A89" w14:textId="77777777" w:rsidR="00177208" w:rsidRDefault="00177208" w:rsidP="00177208">
      <w:pPr>
        <w:spacing w:after="0" w:line="240" w:lineRule="auto"/>
        <w:jc w:val="both"/>
        <w:rPr>
          <w:b/>
          <w:bCs/>
        </w:rPr>
      </w:pPr>
      <w:r w:rsidRPr="002D5B3E">
        <w:rPr>
          <w:rFonts w:ascii="Arial" w:hAnsi="Arial" w:cs="Arial"/>
        </w:rPr>
        <w:t xml:space="preserve">This focus can reinforce cautious lending practices and discourage funding for innovation and technological upgrades. The framework assumes that institutional setups, like innovation support agencies, vocational training programs, and sector-specific development initiatives, influence how well microfinance aligns with national production and industrial strategies. Without such institutional coordination, microfinance is likely to stay tied to low-risk, low-return business activities.  Lastly, the framework incorporates contextual factors—like fiscal limits, infrastructure availability, market access, and </w:t>
      </w:r>
      <w:proofErr w:type="spellStart"/>
      <w:r w:rsidRPr="002D5B3E">
        <w:rPr>
          <w:rFonts w:ascii="Arial" w:hAnsi="Arial" w:cs="Arial"/>
        </w:rPr>
        <w:t>labor</w:t>
      </w:r>
      <w:proofErr w:type="spellEnd"/>
      <w:r w:rsidRPr="002D5B3E">
        <w:rPr>
          <w:rFonts w:ascii="Arial" w:hAnsi="Arial" w:cs="Arial"/>
        </w:rPr>
        <w:t xml:space="preserve"> market pressures—because microfinance initiatives occur within economic and structural conditions that define business opportunities. Comparative development studies indicate that quality infrastructure, logistics connectivity, and access to regional markets are crucial for small businesses to grow, diversify, and integrate into value chains (Rodrik, 2007; World Bank, 2020). In areas facing competitive pressures and regulatory frameworks such as the East African Community, business development increasingly relies on compliance with standards, reliable supply chains, and organizational dependability. Thus, the conceptual framework sees competitiveness as an outcome of the interplay between microfinance design, capability formation, and institutional strength within specific structural and market conditions—rather than as a simple or automatic result of financial inclusion.</w:t>
      </w:r>
      <w:r w:rsidRPr="00D525D9">
        <w:rPr>
          <w:b/>
          <w:bCs/>
          <w:vanish/>
        </w:rPr>
        <w:t>Top of Form</w:t>
      </w:r>
    </w:p>
    <w:p w14:paraId="42E79272" w14:textId="77777777" w:rsidR="00177208" w:rsidRDefault="00177208" w:rsidP="00177208">
      <w:pPr>
        <w:spacing w:after="0" w:line="240" w:lineRule="auto"/>
        <w:jc w:val="both"/>
        <w:rPr>
          <w:rFonts w:ascii="Arial" w:hAnsi="Arial" w:cs="Arial"/>
        </w:rPr>
      </w:pPr>
    </w:p>
    <w:p w14:paraId="48E9EFD0" w14:textId="77777777" w:rsidR="00177208" w:rsidRPr="002D5B3E" w:rsidRDefault="00177208" w:rsidP="00177208">
      <w:pPr>
        <w:spacing w:after="0" w:line="240" w:lineRule="auto"/>
        <w:jc w:val="both"/>
        <w:rPr>
          <w:rFonts w:ascii="Arial" w:hAnsi="Arial" w:cs="Arial"/>
        </w:rPr>
      </w:pPr>
      <w:r w:rsidRPr="002D5B3E">
        <w:rPr>
          <w:rFonts w:ascii="Arial" w:hAnsi="Arial" w:cs="Arial"/>
        </w:rPr>
        <w:t xml:space="preserve">The conceptual framework views microfinance structure as a distinct financial system. Its developmental effects rely more on the design and purpose of financial tools than just access. Evidence from enterprise finance literature shows that microcredit systems aimed at short repayment periods and working-capital loans tend to focus on portfolio stability and smoothing consumption. In contrast, investment-oriented financial products are more likely to aid in fixed asset formation, technology acquisition, and business improvement (Banerjee &amp; Duflo, 2011; Beck &amp; </w:t>
      </w:r>
      <w:proofErr w:type="spellStart"/>
      <w:r w:rsidRPr="002D5B3E">
        <w:rPr>
          <w:rFonts w:ascii="Arial" w:hAnsi="Arial" w:cs="Arial"/>
        </w:rPr>
        <w:t>Demirgüç-Kunt</w:t>
      </w:r>
      <w:proofErr w:type="spellEnd"/>
      <w:r w:rsidRPr="002D5B3E">
        <w:rPr>
          <w:rFonts w:ascii="Arial" w:hAnsi="Arial" w:cs="Arial"/>
        </w:rPr>
        <w:t xml:space="preserve">, 2006). Development diagnostics from the World Bank indicate that the structure of finance, especially the availability of long-term and risk-tolerant credit, is more important for productivity growth than the total amount of lending. Therefore, this framework treats microfinance as a variable supply of credit, highlighting how its design influences whether financial resources support productive investment or remain limited to short-term liquidity management.  </w:t>
      </w:r>
    </w:p>
    <w:p w14:paraId="51A1D494" w14:textId="77777777" w:rsidR="00177208" w:rsidRPr="002D5B3E" w:rsidRDefault="00177208" w:rsidP="00177208">
      <w:pPr>
        <w:spacing w:after="0" w:line="240" w:lineRule="auto"/>
        <w:rPr>
          <w:rFonts w:ascii="Arial" w:hAnsi="Arial" w:cs="Arial"/>
        </w:rPr>
      </w:pPr>
    </w:p>
    <w:p w14:paraId="48651FAF" w14:textId="77777777" w:rsidR="00177208" w:rsidRPr="002D5B3E" w:rsidRDefault="00177208" w:rsidP="00177208">
      <w:pPr>
        <w:spacing w:after="0" w:line="240" w:lineRule="auto"/>
        <w:jc w:val="both"/>
        <w:rPr>
          <w:rFonts w:ascii="Arial" w:hAnsi="Arial" w:cs="Arial"/>
        </w:rPr>
      </w:pPr>
      <w:r w:rsidRPr="002D5B3E">
        <w:rPr>
          <w:rFonts w:ascii="Arial" w:hAnsi="Arial" w:cs="Arial"/>
        </w:rPr>
        <w:t xml:space="preserve">The role of productive capability formation and organizational capability comes straight from the dynamic capabilities literature. This literature stresses that a firm's performance depends on its ability to integrate, adjust, and use resources through learning and management routines, rather than just on financial capital (Teece, 2014). In contexts dominated by microenterprises, financial input leads to sustainable competitiveness only when paired with skill development, process innovation, and equipment upgrades. These elements help firms move beyond low-productivity traps (Lall, 2001). This idea aligns with evidence from employment and enterprise studies by the International Labour Organization. These studies reveal that informal and small businesses achieve limited productivity improvements without combining credit with managerial training, technology adoption, and market support (ILO, 2022). Thus, the framework views productive and organizational capabilities as essential links through which microfinance can impact business development and job quality.  </w:t>
      </w:r>
    </w:p>
    <w:p w14:paraId="6A7D6852" w14:textId="77777777" w:rsidR="00177208" w:rsidRPr="002D5B3E" w:rsidRDefault="00177208" w:rsidP="00177208">
      <w:pPr>
        <w:spacing w:after="0" w:line="240" w:lineRule="auto"/>
        <w:rPr>
          <w:rFonts w:ascii="Arial" w:hAnsi="Arial" w:cs="Arial"/>
        </w:rPr>
      </w:pPr>
    </w:p>
    <w:p w14:paraId="5001CBE0" w14:textId="77777777" w:rsidR="00177208" w:rsidRDefault="00177208" w:rsidP="00177208">
      <w:pPr>
        <w:spacing w:after="0" w:line="240" w:lineRule="auto"/>
        <w:jc w:val="both"/>
        <w:rPr>
          <w:b/>
          <w:bCs/>
        </w:rPr>
      </w:pPr>
      <w:r w:rsidRPr="002D5B3E">
        <w:rPr>
          <w:rFonts w:ascii="Arial" w:hAnsi="Arial" w:cs="Arial"/>
        </w:rPr>
        <w:lastRenderedPageBreak/>
        <w:t xml:space="preserve">Institutional effectiveness provides another important mediation pathway in the framework. Based on insights from institutional political economy, the ability of financial systems to encourage productive change relies on regulatory incentives, coordination mechanisms, and additional business development services. These elements shape business </w:t>
      </w:r>
      <w:proofErr w:type="spellStart"/>
      <w:r w:rsidRPr="002D5B3E">
        <w:rPr>
          <w:rFonts w:ascii="Arial" w:hAnsi="Arial" w:cs="Arial"/>
        </w:rPr>
        <w:t>behavior</w:t>
      </w:r>
      <w:proofErr w:type="spellEnd"/>
      <w:r w:rsidRPr="002D5B3E">
        <w:rPr>
          <w:rFonts w:ascii="Arial" w:hAnsi="Arial" w:cs="Arial"/>
        </w:rPr>
        <w:t xml:space="preserve"> and investment outlooks (North, 1990). Microfinance institutions function within regulatory and supervisory frameworks that often prioritize outreach and repayment rates over developmental effects. This focus can reinforce cautious lending practices and discourage funding for innovation and technological upgrades. The framework assumes that institutional setups, like innovation support agencies, vocational training programs, and sector-specific development initiatives, influence how well microfinance aligns with national production and industrial strategies. Without such institutional coordination, microfinance is likely to stay tied to low-risk, low-return business activities.  Lastly, the framework incorporates contextual factors—like fiscal limits, infrastructure availability, market access, and </w:t>
      </w:r>
      <w:proofErr w:type="spellStart"/>
      <w:r w:rsidRPr="002D5B3E">
        <w:rPr>
          <w:rFonts w:ascii="Arial" w:hAnsi="Arial" w:cs="Arial"/>
        </w:rPr>
        <w:t>labor</w:t>
      </w:r>
      <w:proofErr w:type="spellEnd"/>
      <w:r w:rsidRPr="002D5B3E">
        <w:rPr>
          <w:rFonts w:ascii="Arial" w:hAnsi="Arial" w:cs="Arial"/>
        </w:rPr>
        <w:t xml:space="preserve"> market pressures—because microfinance initiatives occur within economic and structural conditions that define business opportunities. Comparative development studies indicate that quality infrastructure, logistics connectivity, and access to regional markets are crucial for small businesses to grow, diversify, and integrate into value chains (Rodrik, 2007; World Bank, 2020). In areas facing competitive pressures and regulatory frameworks such as the East African Community, business development increasingly relies on compliance with standards, reliable supply chains, and organizational dependability. Thus, the conceptual framework sees competitiveness as an outcome of the interplay between microfinance design, capability formation, and institutional strength within specific structural and market conditions—rather than as a simple or automatic result of financial inclusion.</w:t>
      </w:r>
      <w:r w:rsidRPr="00D525D9">
        <w:rPr>
          <w:b/>
          <w:bCs/>
          <w:vanish/>
        </w:rPr>
        <w:t>Top of Form</w:t>
      </w:r>
    </w:p>
    <w:p w14:paraId="73DFCD53" w14:textId="77777777" w:rsidR="00177208" w:rsidRDefault="00177208" w:rsidP="00177208">
      <w:pPr>
        <w:spacing w:after="0" w:line="240" w:lineRule="auto"/>
        <w:rPr>
          <w:b/>
          <w:bCs/>
        </w:rPr>
      </w:pPr>
    </w:p>
    <w:p w14:paraId="5E18271F" w14:textId="77777777" w:rsidR="00177208" w:rsidRDefault="00177208" w:rsidP="00177208">
      <w:pPr>
        <w:spacing w:after="0" w:line="240" w:lineRule="auto"/>
        <w:rPr>
          <w:b/>
          <w:bCs/>
        </w:rPr>
      </w:pPr>
    </w:p>
    <w:p w14:paraId="5C06CB13" w14:textId="77777777" w:rsidR="00177208" w:rsidRDefault="00177208" w:rsidP="00177208">
      <w:pPr>
        <w:spacing w:after="0" w:line="240" w:lineRule="auto"/>
        <w:rPr>
          <w:b/>
          <w:bCs/>
        </w:rPr>
      </w:pPr>
    </w:p>
    <w:p w14:paraId="5634846A" w14:textId="77777777" w:rsidR="00177208" w:rsidRDefault="00177208" w:rsidP="00177208">
      <w:pPr>
        <w:spacing w:after="0" w:line="240" w:lineRule="auto"/>
        <w:rPr>
          <w:b/>
          <w:bCs/>
        </w:rPr>
      </w:pPr>
    </w:p>
    <w:p w14:paraId="3BF94E1B" w14:textId="5A8158AF" w:rsidR="00177208" w:rsidRDefault="001D400E" w:rsidP="00177208">
      <w:pPr>
        <w:spacing w:after="0" w:line="240" w:lineRule="auto"/>
        <w:rPr>
          <w:b/>
          <w:bCs/>
        </w:rPr>
      </w:pPr>
      <w:r>
        <w:rPr>
          <w:b/>
          <w:bCs/>
          <w:noProof/>
          <w:lang w:eastAsia="en-IN"/>
        </w:rPr>
        <mc:AlternateContent>
          <mc:Choice Requires="wps">
            <w:drawing>
              <wp:anchor distT="0" distB="0" distL="114300" distR="114300" simplePos="0" relativeHeight="251664384" behindDoc="0" locked="0" layoutInCell="1" allowOverlap="1" wp14:anchorId="4AE2624A" wp14:editId="7B47ABEF">
                <wp:simplePos x="0" y="0"/>
                <wp:positionH relativeFrom="column">
                  <wp:posOffset>-495300</wp:posOffset>
                </wp:positionH>
                <wp:positionV relativeFrom="paragraph">
                  <wp:posOffset>262890</wp:posOffset>
                </wp:positionV>
                <wp:extent cx="2552700" cy="1123950"/>
                <wp:effectExtent l="0" t="0" r="19050" b="19050"/>
                <wp:wrapNone/>
                <wp:docPr id="1493487913" name="Rectangle 1"/>
                <wp:cNvGraphicFramePr/>
                <a:graphic xmlns:a="http://schemas.openxmlformats.org/drawingml/2006/main">
                  <a:graphicData uri="http://schemas.microsoft.com/office/word/2010/wordprocessingShape">
                    <wps:wsp>
                      <wps:cNvSpPr/>
                      <wps:spPr>
                        <a:xfrm>
                          <a:off x="0" y="0"/>
                          <a:ext cx="2552700" cy="112395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12AD36B" w14:textId="77777777" w:rsidR="00F211B6" w:rsidRPr="002D5B3E" w:rsidRDefault="00F211B6" w:rsidP="00F211B6">
                            <w:pPr>
                              <w:spacing w:after="0" w:line="240" w:lineRule="auto"/>
                              <w:jc w:val="center"/>
                              <w:rPr>
                                <w:sz w:val="18"/>
                                <w:szCs w:val="18"/>
                              </w:rPr>
                            </w:pPr>
                            <w:r w:rsidRPr="002D5B3E">
                              <w:rPr>
                                <w:sz w:val="18"/>
                                <w:szCs w:val="18"/>
                              </w:rPr>
                              <w:t xml:space="preserve">INDEPENDENT CONSTRUCT </w:t>
                            </w:r>
                          </w:p>
                          <w:p w14:paraId="32FD5CFB" w14:textId="77777777" w:rsidR="00F211B6" w:rsidRPr="002D5B3E" w:rsidRDefault="00F211B6" w:rsidP="00F211B6">
                            <w:pPr>
                              <w:spacing w:after="0" w:line="240" w:lineRule="auto"/>
                              <w:jc w:val="center"/>
                              <w:rPr>
                                <w:sz w:val="18"/>
                                <w:szCs w:val="18"/>
                              </w:rPr>
                            </w:pPr>
                            <w:r w:rsidRPr="002D5B3E">
                              <w:rPr>
                                <w:sz w:val="18"/>
                                <w:szCs w:val="18"/>
                              </w:rPr>
                              <w:t xml:space="preserve">MICROFINANCE ARCHITECTURE </w:t>
                            </w:r>
                          </w:p>
                          <w:p w14:paraId="3CE4C9FF"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Scale and structure of microcredit provision </w:t>
                            </w:r>
                          </w:p>
                          <w:p w14:paraId="30261A0C"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Savings and micro-insurance services </w:t>
                            </w:r>
                          </w:p>
                          <w:p w14:paraId="40C2131B"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Group-based and digital lending models </w:t>
                            </w:r>
                          </w:p>
                          <w:p w14:paraId="7063B6FE"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Enterprise financing orientation </w:t>
                            </w:r>
                          </w:p>
                          <w:p w14:paraId="3C70135A" w14:textId="77777777" w:rsidR="00F211B6" w:rsidRPr="001D400E" w:rsidRDefault="00F211B6" w:rsidP="001D400E">
                            <w:pPr>
                              <w:spacing w:after="0" w:line="240" w:lineRule="auto"/>
                              <w:jc w:val="both"/>
                              <w:rPr>
                                <w:rFonts w:ascii="Arial" w:hAnsi="Arial" w:cs="Arial"/>
                                <w:sz w:val="18"/>
                                <w:szCs w:val="18"/>
                              </w:rPr>
                            </w:pPr>
                            <w:r w:rsidRPr="001D400E">
                              <w:rPr>
                                <w:rFonts w:ascii="Arial" w:hAnsi="Arial" w:cs="Arial"/>
                                <w:sz w:val="18"/>
                                <w:szCs w:val="18"/>
                              </w:rPr>
                              <w:t>(working capital vs. productive investment)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E2624A" id="Rectangle 1" o:spid="_x0000_s1026" style="position:absolute;margin-left:-39pt;margin-top:20.7pt;width:201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" fillcolor="white [3201]" strokecolor="#156082 [3204]" strokeweight="1.5pt">
                <v:textbox>
                  <w:txbxContent>
                    <w:p w14:paraId="112AD36B" w14:textId="77777777" w:rsidR="00F211B6" w:rsidRPr="002D5B3E" w:rsidRDefault="00F211B6" w:rsidP="00F211B6">
                      <w:pPr>
                        <w:spacing w:after="0" w:line="240" w:lineRule="auto"/>
                        <w:jc w:val="center"/>
                        <w:rPr>
                          <w:sz w:val="18"/>
                          <w:szCs w:val="18"/>
                        </w:rPr>
                      </w:pPr>
                      <w:r w:rsidRPr="002D5B3E">
                        <w:rPr>
                          <w:sz w:val="18"/>
                          <w:szCs w:val="18"/>
                        </w:rPr>
                        <w:t xml:space="preserve">INDEPENDENT CONSTRUCT </w:t>
                      </w:r>
                    </w:p>
                    <w:p w14:paraId="32FD5CFB" w14:textId="77777777" w:rsidR="00F211B6" w:rsidRPr="002D5B3E" w:rsidRDefault="00F211B6" w:rsidP="00F211B6">
                      <w:pPr>
                        <w:spacing w:after="0" w:line="240" w:lineRule="auto"/>
                        <w:jc w:val="center"/>
                        <w:rPr>
                          <w:sz w:val="18"/>
                          <w:szCs w:val="18"/>
                        </w:rPr>
                      </w:pPr>
                      <w:r w:rsidRPr="002D5B3E">
                        <w:rPr>
                          <w:sz w:val="18"/>
                          <w:szCs w:val="18"/>
                        </w:rPr>
                        <w:t xml:space="preserve">MICROFINANCE ARCHITECTURE </w:t>
                      </w:r>
                    </w:p>
                    <w:p w14:paraId="3CE4C9FF"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Scale and structure of microcredit provision </w:t>
                      </w:r>
                    </w:p>
                    <w:p w14:paraId="30261A0C"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Savings and micro-insurance services </w:t>
                      </w:r>
                    </w:p>
                    <w:p w14:paraId="40C2131B"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Group-based and digital lending models </w:t>
                      </w:r>
                    </w:p>
                    <w:p w14:paraId="7063B6FE" w14:textId="77777777" w:rsidR="00F211B6" w:rsidRPr="001D400E" w:rsidRDefault="00F211B6" w:rsidP="001D400E">
                      <w:pPr>
                        <w:pStyle w:val="ListParagraph"/>
                        <w:numPr>
                          <w:ilvl w:val="0"/>
                          <w:numId w:val="47"/>
                        </w:numPr>
                        <w:spacing w:after="0" w:line="240" w:lineRule="auto"/>
                        <w:ind w:left="142" w:hanging="142"/>
                        <w:jc w:val="both"/>
                        <w:rPr>
                          <w:rFonts w:ascii="Arial" w:hAnsi="Arial" w:cs="Arial"/>
                          <w:sz w:val="18"/>
                          <w:szCs w:val="18"/>
                        </w:rPr>
                      </w:pPr>
                      <w:r w:rsidRPr="001D400E">
                        <w:rPr>
                          <w:rFonts w:ascii="Arial" w:hAnsi="Arial" w:cs="Arial"/>
                          <w:sz w:val="18"/>
                          <w:szCs w:val="18"/>
                        </w:rPr>
                        <w:t xml:space="preserve">Enterprise financing orientation </w:t>
                      </w:r>
                    </w:p>
                    <w:p w14:paraId="3C70135A" w14:textId="77777777" w:rsidR="00F211B6" w:rsidRPr="001D400E" w:rsidRDefault="00F211B6" w:rsidP="001D400E">
                      <w:pPr>
                        <w:spacing w:after="0" w:line="240" w:lineRule="auto"/>
                        <w:jc w:val="both"/>
                        <w:rPr>
                          <w:rFonts w:ascii="Arial" w:hAnsi="Arial" w:cs="Arial"/>
                          <w:sz w:val="18"/>
                          <w:szCs w:val="18"/>
                        </w:rPr>
                      </w:pPr>
                      <w:r w:rsidRPr="001D400E">
                        <w:rPr>
                          <w:rFonts w:ascii="Arial" w:hAnsi="Arial" w:cs="Arial"/>
                          <w:sz w:val="18"/>
                          <w:szCs w:val="18"/>
                        </w:rPr>
                        <w:t>(working capital vs. productive investment)</w:t>
                      </w:r>
                    </w:p>
                  </w:txbxContent>
                </v:textbox>
              </v:rect>
            </w:pict>
          </mc:Fallback>
        </mc:AlternateContent>
      </w:r>
    </w:p>
    <w:p w14:paraId="4681C4AC" w14:textId="74D69DA3" w:rsidR="00177208" w:rsidRDefault="001D400E" w:rsidP="00177208">
      <w:pPr>
        <w:spacing w:after="0" w:line="240" w:lineRule="auto"/>
        <w:rPr>
          <w:b/>
          <w:bCs/>
        </w:rPr>
      </w:pPr>
      <w:r>
        <w:rPr>
          <w:b/>
          <w:bCs/>
          <w:noProof/>
          <w:lang w:eastAsia="en-IN"/>
        </w:rPr>
        <mc:AlternateContent>
          <mc:Choice Requires="wps">
            <w:drawing>
              <wp:anchor distT="0" distB="0" distL="114300" distR="114300" simplePos="0" relativeHeight="251666432" behindDoc="0" locked="0" layoutInCell="1" allowOverlap="1" wp14:anchorId="6106F52D" wp14:editId="2A0283A5">
                <wp:simplePos x="0" y="0"/>
                <wp:positionH relativeFrom="margin">
                  <wp:posOffset>3095625</wp:posOffset>
                </wp:positionH>
                <wp:positionV relativeFrom="paragraph">
                  <wp:posOffset>38736</wp:posOffset>
                </wp:positionV>
                <wp:extent cx="3067050" cy="1181100"/>
                <wp:effectExtent l="0" t="0" r="19050" b="19050"/>
                <wp:wrapNone/>
                <wp:docPr id="1716706669" name="Rectangle 3"/>
                <wp:cNvGraphicFramePr/>
                <a:graphic xmlns:a="http://schemas.openxmlformats.org/drawingml/2006/main">
                  <a:graphicData uri="http://schemas.microsoft.com/office/word/2010/wordprocessingShape">
                    <wps:wsp>
                      <wps:cNvSpPr/>
                      <wps:spPr>
                        <a:xfrm>
                          <a:off x="0" y="0"/>
                          <a:ext cx="3067050" cy="11811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294AA6C" w14:textId="77777777" w:rsidR="00F211B6" w:rsidRPr="002D5B3E" w:rsidRDefault="00F211B6" w:rsidP="00F211B6">
                            <w:pPr>
                              <w:spacing w:after="0" w:line="240" w:lineRule="auto"/>
                              <w:jc w:val="center"/>
                              <w:rPr>
                                <w:sz w:val="18"/>
                                <w:szCs w:val="18"/>
                              </w:rPr>
                            </w:pPr>
                            <w:r w:rsidRPr="002D5B3E">
                              <w:rPr>
                                <w:sz w:val="18"/>
                                <w:szCs w:val="18"/>
                              </w:rPr>
                              <w:t xml:space="preserve">DEPENDENT CONSTRUCT </w:t>
                            </w:r>
                          </w:p>
                          <w:p w14:paraId="0C5AB92B" w14:textId="77777777" w:rsidR="00F211B6" w:rsidRPr="002D5B3E" w:rsidRDefault="00F211B6" w:rsidP="00F211B6">
                            <w:pPr>
                              <w:spacing w:after="0" w:line="240" w:lineRule="auto"/>
                              <w:jc w:val="center"/>
                              <w:rPr>
                                <w:sz w:val="18"/>
                                <w:szCs w:val="18"/>
                              </w:rPr>
                            </w:pPr>
                            <w:r w:rsidRPr="002D5B3E">
                              <w:rPr>
                                <w:sz w:val="18"/>
                                <w:szCs w:val="18"/>
                              </w:rPr>
                              <w:t xml:space="preserve">ECONOMIC TRANSFORMATION AND COMPETITIVENESS </w:t>
                            </w:r>
                          </w:p>
                          <w:p w14:paraId="0F7E687D"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Productivity growth </w:t>
                            </w:r>
                          </w:p>
                          <w:p w14:paraId="7F7B29EB"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Enterprise upgrading </w:t>
                            </w:r>
                          </w:p>
                          <w:p w14:paraId="33042A83"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Quality of employment </w:t>
                            </w:r>
                          </w:p>
                          <w:p w14:paraId="41DFAD18"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Participation in domestic, regional, and global value chains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06F52D" id="Rectangle 3" o:spid="_x0000_s1027" style="position:absolute;margin-left:243.75pt;margin-top:3.05pt;width:241.5pt;height:9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" fillcolor="white [3201]" strokecolor="#156082 [3204]" strokeweight="1.5pt">
                <v:textbox>
                  <w:txbxContent>
                    <w:p w14:paraId="3294AA6C" w14:textId="77777777" w:rsidR="00F211B6" w:rsidRPr="002D5B3E" w:rsidRDefault="00F211B6" w:rsidP="00F211B6">
                      <w:pPr>
                        <w:spacing w:after="0" w:line="240" w:lineRule="auto"/>
                        <w:jc w:val="center"/>
                        <w:rPr>
                          <w:sz w:val="18"/>
                          <w:szCs w:val="18"/>
                        </w:rPr>
                      </w:pPr>
                      <w:r w:rsidRPr="002D5B3E">
                        <w:rPr>
                          <w:sz w:val="18"/>
                          <w:szCs w:val="18"/>
                        </w:rPr>
                        <w:t xml:space="preserve">DEPENDENT CONSTRUCT </w:t>
                      </w:r>
                    </w:p>
                    <w:p w14:paraId="0C5AB92B" w14:textId="77777777" w:rsidR="00F211B6" w:rsidRPr="002D5B3E" w:rsidRDefault="00F211B6" w:rsidP="00F211B6">
                      <w:pPr>
                        <w:spacing w:after="0" w:line="240" w:lineRule="auto"/>
                        <w:jc w:val="center"/>
                        <w:rPr>
                          <w:sz w:val="18"/>
                          <w:szCs w:val="18"/>
                        </w:rPr>
                      </w:pPr>
                      <w:r w:rsidRPr="002D5B3E">
                        <w:rPr>
                          <w:sz w:val="18"/>
                          <w:szCs w:val="18"/>
                        </w:rPr>
                        <w:t xml:space="preserve">ECONOMIC TRANSFORMATION AND COMPETITIVENESS </w:t>
                      </w:r>
                    </w:p>
                    <w:p w14:paraId="0F7E687D"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Productivity growth </w:t>
                      </w:r>
                    </w:p>
                    <w:p w14:paraId="7F7B29EB"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Enterprise upgrading </w:t>
                      </w:r>
                    </w:p>
                    <w:p w14:paraId="33042A83"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Quality of employment </w:t>
                      </w:r>
                    </w:p>
                    <w:p w14:paraId="41DFAD18" w14:textId="77777777" w:rsidR="00F211B6" w:rsidRPr="001D400E" w:rsidRDefault="00F211B6" w:rsidP="001D400E">
                      <w:pPr>
                        <w:pStyle w:val="ListParagraph"/>
                        <w:numPr>
                          <w:ilvl w:val="0"/>
                          <w:numId w:val="44"/>
                        </w:numPr>
                        <w:spacing w:after="0" w:line="240" w:lineRule="auto"/>
                        <w:ind w:left="284" w:hanging="284"/>
                        <w:jc w:val="both"/>
                        <w:rPr>
                          <w:sz w:val="18"/>
                          <w:szCs w:val="18"/>
                        </w:rPr>
                      </w:pPr>
                      <w:r w:rsidRPr="001D400E">
                        <w:rPr>
                          <w:sz w:val="18"/>
                          <w:szCs w:val="18"/>
                        </w:rPr>
                        <w:t xml:space="preserve">Participation in domestic, regional, and global value chains </w:t>
                      </w:r>
                    </w:p>
                  </w:txbxContent>
                </v:textbox>
                <w10:wrap anchorx="margin"/>
              </v:rect>
            </w:pict>
          </mc:Fallback>
        </mc:AlternateContent>
      </w:r>
    </w:p>
    <w:p w14:paraId="1BA1B6BE" w14:textId="77777777" w:rsidR="00177208" w:rsidRDefault="00177208" w:rsidP="00177208">
      <w:pPr>
        <w:spacing w:after="0" w:line="240" w:lineRule="auto"/>
        <w:rPr>
          <w:b/>
          <w:bCs/>
        </w:rPr>
      </w:pPr>
    </w:p>
    <w:p w14:paraId="744C29AB" w14:textId="7AF4D5FC" w:rsidR="00177208" w:rsidRDefault="00177208" w:rsidP="00177208">
      <w:pPr>
        <w:spacing w:after="0" w:line="240" w:lineRule="auto"/>
        <w:rPr>
          <w:b/>
          <w:bCs/>
        </w:rPr>
      </w:pPr>
    </w:p>
    <w:p w14:paraId="0FCB0421" w14:textId="71C4257C" w:rsidR="00F211B6" w:rsidRDefault="001D400E" w:rsidP="00177208">
      <w:pPr>
        <w:spacing w:after="0" w:line="240" w:lineRule="auto"/>
        <w:rPr>
          <w:b/>
          <w:bCs/>
        </w:rPr>
      </w:pPr>
      <w:r>
        <w:rPr>
          <w:b/>
          <w:bCs/>
          <w:noProof/>
          <w:lang w:eastAsia="en-IN"/>
        </w:rPr>
        <mc:AlternateContent>
          <mc:Choice Requires="wps">
            <w:drawing>
              <wp:anchor distT="0" distB="0" distL="114300" distR="114300" simplePos="0" relativeHeight="251670528" behindDoc="0" locked="0" layoutInCell="1" allowOverlap="1" wp14:anchorId="0CDEEAAE" wp14:editId="49A37E08">
                <wp:simplePos x="0" y="0"/>
                <wp:positionH relativeFrom="column">
                  <wp:posOffset>2562225</wp:posOffset>
                </wp:positionH>
                <wp:positionV relativeFrom="paragraph">
                  <wp:posOffset>80645</wp:posOffset>
                </wp:positionV>
                <wp:extent cx="0" cy="1409700"/>
                <wp:effectExtent l="57150" t="38100" r="57150" b="0"/>
                <wp:wrapNone/>
                <wp:docPr id="141955175" name="Straight Arrow Connector 13"/>
                <wp:cNvGraphicFramePr/>
                <a:graphic xmlns:a="http://schemas.openxmlformats.org/drawingml/2006/main">
                  <a:graphicData uri="http://schemas.microsoft.com/office/word/2010/wordprocessingShape">
                    <wps:wsp>
                      <wps:cNvCnPr/>
                      <wps:spPr>
                        <a:xfrm flipV="1">
                          <a:off x="0" y="0"/>
                          <a:ext cx="0" cy="1409700"/>
                        </a:xfrm>
                        <a:prstGeom prst="straightConnector1">
                          <a:avLst/>
                        </a:prstGeom>
                        <a:ln w="3810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2A8751" id="_x0000_t32" coordsize="21600,21600" o:spt="32" o:oned="t" path="m,l21600,21600e" filled="f">
                <v:path arrowok="t" fillok="f" o:connecttype="none"/>
                <o:lock v:ext="edit" shapetype="t"/>
              </v:shapetype>
              <v:shape id="Straight Arrow Connector 13" o:spid="_x0000_s1026" type="#_x0000_t32" style="position:absolute;margin-left:201.75pt;margin-top:6.35pt;width:0;height:111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" strokecolor="black [3200]" strokeweight="3pt">
                <v:stroke endarrow="block" joinstyle="miter"/>
              </v:shape>
            </w:pict>
          </mc:Fallback>
        </mc:AlternateContent>
      </w:r>
      <w:r>
        <w:rPr>
          <w:b/>
          <w:bCs/>
          <w:noProof/>
          <w:lang w:eastAsia="en-IN"/>
        </w:rPr>
        <mc:AlternateContent>
          <mc:Choice Requires="wps">
            <w:drawing>
              <wp:anchor distT="0" distB="0" distL="114300" distR="114300" simplePos="0" relativeHeight="251669504" behindDoc="0" locked="0" layoutInCell="1" allowOverlap="1" wp14:anchorId="03BA70F0" wp14:editId="52A8A199">
                <wp:simplePos x="0" y="0"/>
                <wp:positionH relativeFrom="column">
                  <wp:posOffset>2038349</wp:posOffset>
                </wp:positionH>
                <wp:positionV relativeFrom="paragraph">
                  <wp:posOffset>61595</wp:posOffset>
                </wp:positionV>
                <wp:extent cx="1076325" cy="9525"/>
                <wp:effectExtent l="0" t="95250" r="0" b="104775"/>
                <wp:wrapNone/>
                <wp:docPr id="1364878388" name="Straight Arrow Connector 12"/>
                <wp:cNvGraphicFramePr/>
                <a:graphic xmlns:a="http://schemas.openxmlformats.org/drawingml/2006/main">
                  <a:graphicData uri="http://schemas.microsoft.com/office/word/2010/wordprocessingShape">
                    <wps:wsp>
                      <wps:cNvCnPr/>
                      <wps:spPr>
                        <a:xfrm>
                          <a:off x="0" y="0"/>
                          <a:ext cx="1076325" cy="9525"/>
                        </a:xfrm>
                        <a:prstGeom prst="straightConnector1">
                          <a:avLst/>
                        </a:prstGeom>
                        <a:ln w="38100">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29BB78" id="Straight Arrow Connector 12" o:spid="_x0000_s1026" type="#_x0000_t32" style="position:absolute;margin-left:160.5pt;margin-top:4.85pt;width:84.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" strokecolor="black [3213]" strokeweight="3pt">
                <v:stroke endarrow="block" joinstyle="miter"/>
              </v:shape>
            </w:pict>
          </mc:Fallback>
        </mc:AlternateContent>
      </w:r>
    </w:p>
    <w:p w14:paraId="7A6A1A49" w14:textId="77777777" w:rsidR="00F211B6" w:rsidRDefault="00F211B6" w:rsidP="00177208">
      <w:pPr>
        <w:spacing w:after="0" w:line="240" w:lineRule="auto"/>
        <w:rPr>
          <w:b/>
          <w:bCs/>
        </w:rPr>
      </w:pPr>
    </w:p>
    <w:p w14:paraId="537F5A7B" w14:textId="77777777" w:rsidR="00F211B6" w:rsidRDefault="00F211B6" w:rsidP="00177208">
      <w:pPr>
        <w:spacing w:after="0" w:line="240" w:lineRule="auto"/>
        <w:rPr>
          <w:b/>
          <w:bCs/>
        </w:rPr>
      </w:pPr>
    </w:p>
    <w:p w14:paraId="5152FED1" w14:textId="4D8E7F62" w:rsidR="009F2C6C" w:rsidRPr="00D525D9" w:rsidRDefault="009F2C6C" w:rsidP="00177208">
      <w:pPr>
        <w:spacing w:after="0" w:line="240" w:lineRule="auto"/>
        <w:rPr>
          <w:b/>
          <w:bCs/>
          <w:vanish/>
        </w:rPr>
      </w:pPr>
    </w:p>
    <w:p w14:paraId="57BEF32E" w14:textId="77777777" w:rsidR="00F211B6" w:rsidRPr="00D525D9" w:rsidRDefault="00F211B6" w:rsidP="00177208">
      <w:pPr>
        <w:spacing w:after="0" w:line="240" w:lineRule="auto"/>
        <w:rPr>
          <w:b/>
          <w:bCs/>
          <w:vanish/>
        </w:rPr>
      </w:pPr>
      <w:r w:rsidRPr="00D525D9">
        <w:rPr>
          <w:b/>
          <w:bCs/>
          <w:vanish/>
        </w:rPr>
        <w:t>Bottom of Form</w:t>
      </w:r>
    </w:p>
    <w:p w14:paraId="53840506" w14:textId="77777777" w:rsidR="00F211B6" w:rsidRDefault="00F211B6" w:rsidP="00177208">
      <w:pPr>
        <w:spacing w:after="0" w:line="240" w:lineRule="auto"/>
        <w:rPr>
          <w:b/>
          <w:bCs/>
        </w:rPr>
      </w:pPr>
    </w:p>
    <w:p w14:paraId="0AC1A4CE" w14:textId="68ED761C" w:rsidR="00F211B6" w:rsidRDefault="00F211B6" w:rsidP="00177208">
      <w:pPr>
        <w:spacing w:after="0" w:line="240" w:lineRule="auto"/>
        <w:rPr>
          <w:b/>
          <w:bCs/>
        </w:rPr>
      </w:pPr>
    </w:p>
    <w:p w14:paraId="667AA14E" w14:textId="77777777" w:rsidR="001D400E" w:rsidRDefault="001D400E" w:rsidP="00177208">
      <w:pPr>
        <w:spacing w:after="0" w:line="240" w:lineRule="auto"/>
        <w:rPr>
          <w:b/>
          <w:bCs/>
        </w:rPr>
      </w:pPr>
    </w:p>
    <w:p w14:paraId="2BF00E3A" w14:textId="77777777" w:rsidR="001D400E" w:rsidRDefault="001D400E" w:rsidP="00177208">
      <w:pPr>
        <w:spacing w:after="0" w:line="240" w:lineRule="auto"/>
        <w:rPr>
          <w:b/>
          <w:bCs/>
        </w:rPr>
      </w:pPr>
    </w:p>
    <w:p w14:paraId="4FBA630A" w14:textId="77777777" w:rsidR="001D400E" w:rsidRPr="00AD0AD6" w:rsidRDefault="001D400E" w:rsidP="00177208">
      <w:pPr>
        <w:spacing w:after="0" w:line="240" w:lineRule="auto"/>
        <w:rPr>
          <w:b/>
          <w:bCs/>
        </w:rPr>
      </w:pPr>
    </w:p>
    <w:p w14:paraId="41DC1C59" w14:textId="06E85204" w:rsidR="00F211B6" w:rsidRDefault="009F2C6C" w:rsidP="00177208">
      <w:pPr>
        <w:spacing w:after="0" w:line="240" w:lineRule="auto"/>
        <w:rPr>
          <w:b/>
          <w:bCs/>
        </w:rPr>
      </w:pPr>
      <w:r>
        <w:rPr>
          <w:b/>
          <w:bCs/>
          <w:noProof/>
          <w:lang w:eastAsia="en-IN"/>
        </w:rPr>
        <mc:AlternateContent>
          <mc:Choice Requires="wps">
            <w:drawing>
              <wp:anchor distT="0" distB="0" distL="114300" distR="114300" simplePos="0" relativeHeight="251665408" behindDoc="0" locked="0" layoutInCell="1" allowOverlap="1" wp14:anchorId="0D3D4541" wp14:editId="14C0FBC9">
                <wp:simplePos x="0" y="0"/>
                <wp:positionH relativeFrom="margin">
                  <wp:posOffset>1066800</wp:posOffset>
                </wp:positionH>
                <wp:positionV relativeFrom="paragraph">
                  <wp:posOffset>11430</wp:posOffset>
                </wp:positionV>
                <wp:extent cx="3543300" cy="2371725"/>
                <wp:effectExtent l="0" t="0" r="19050" b="28575"/>
                <wp:wrapNone/>
                <wp:docPr id="1766836281" name="Rectangle 2"/>
                <wp:cNvGraphicFramePr/>
                <a:graphic xmlns:a="http://schemas.openxmlformats.org/drawingml/2006/main">
                  <a:graphicData uri="http://schemas.microsoft.com/office/word/2010/wordprocessingShape">
                    <wps:wsp>
                      <wps:cNvSpPr/>
                      <wps:spPr>
                        <a:xfrm>
                          <a:off x="0" y="0"/>
                          <a:ext cx="3543300" cy="23717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BB0401D" w14:textId="77777777" w:rsidR="00F211B6" w:rsidRPr="002D5B3E" w:rsidRDefault="00F211B6" w:rsidP="00F211B6">
                            <w:pPr>
                              <w:spacing w:after="0" w:line="240" w:lineRule="auto"/>
                              <w:jc w:val="center"/>
                              <w:rPr>
                                <w:sz w:val="18"/>
                                <w:szCs w:val="18"/>
                              </w:rPr>
                            </w:pPr>
                            <w:r w:rsidRPr="002D5B3E">
                              <w:rPr>
                                <w:sz w:val="18"/>
                                <w:szCs w:val="18"/>
                              </w:rPr>
                              <w:t xml:space="preserve">MEDIATING MECHANISMS                  </w:t>
                            </w:r>
                          </w:p>
                          <w:p w14:paraId="73987478" w14:textId="77777777" w:rsidR="00F211B6" w:rsidRPr="002D5B3E" w:rsidRDefault="00F211B6" w:rsidP="00F211B6">
                            <w:pPr>
                              <w:spacing w:after="0" w:line="240" w:lineRule="auto"/>
                              <w:jc w:val="center"/>
                              <w:rPr>
                                <w:sz w:val="18"/>
                                <w:szCs w:val="18"/>
                              </w:rPr>
                            </w:pPr>
                            <w:r w:rsidRPr="002D5B3E">
                              <w:rPr>
                                <w:sz w:val="18"/>
                                <w:szCs w:val="18"/>
                              </w:rPr>
                              <w:t xml:space="preserve">  1. Productive capability formation  </w:t>
                            </w:r>
                          </w:p>
                          <w:p w14:paraId="3AB91AED"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Skills development </w:t>
                            </w:r>
                          </w:p>
                          <w:p w14:paraId="6A4ACF56"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Technological learning                                </w:t>
                            </w:r>
                          </w:p>
                          <w:p w14:paraId="5300FCE5"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Equipment upgrading                                </w:t>
                            </w:r>
                          </w:p>
                          <w:p w14:paraId="67F2B12F"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Process improvement    </w:t>
                            </w:r>
                          </w:p>
                          <w:p w14:paraId="648449AA" w14:textId="77777777" w:rsidR="00F211B6" w:rsidRPr="002D5B3E" w:rsidRDefault="00F211B6" w:rsidP="00F211B6">
                            <w:pPr>
                              <w:spacing w:after="0" w:line="240" w:lineRule="auto"/>
                              <w:jc w:val="center"/>
                              <w:rPr>
                                <w:sz w:val="18"/>
                                <w:szCs w:val="18"/>
                              </w:rPr>
                            </w:pPr>
                            <w:r w:rsidRPr="002D5B3E">
                              <w:rPr>
                                <w:sz w:val="18"/>
                                <w:szCs w:val="18"/>
                              </w:rPr>
                              <w:t xml:space="preserve">  2. Organizational and managerial capability  </w:t>
                            </w:r>
                          </w:p>
                          <w:p w14:paraId="420AE6AF"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 xml:space="preserve">Business planning </w:t>
                            </w:r>
                          </w:p>
                          <w:p w14:paraId="37409EF1"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Quality control systems</w:t>
                            </w:r>
                          </w:p>
                          <w:p w14:paraId="451E5573"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 xml:space="preserve">Supply chain coordination </w:t>
                            </w:r>
                          </w:p>
                          <w:p w14:paraId="37C0E4B6" w14:textId="77777777" w:rsidR="00F211B6" w:rsidRPr="002D5B3E" w:rsidRDefault="00F211B6" w:rsidP="00F211B6">
                            <w:pPr>
                              <w:spacing w:after="0" w:line="240" w:lineRule="auto"/>
                              <w:jc w:val="center"/>
                              <w:rPr>
                                <w:sz w:val="18"/>
                                <w:szCs w:val="18"/>
                              </w:rPr>
                            </w:pPr>
                            <w:r w:rsidRPr="002D5B3E">
                              <w:rPr>
                                <w:sz w:val="18"/>
                                <w:szCs w:val="18"/>
                              </w:rPr>
                              <w:t xml:space="preserve">3. Institutional effectiveness                             </w:t>
                            </w:r>
                          </w:p>
                          <w:p w14:paraId="7E12DBFA" w14:textId="77777777" w:rsidR="00F211B6" w:rsidRPr="002D5B3E" w:rsidRDefault="00F211B6" w:rsidP="00F211B6">
                            <w:pPr>
                              <w:pStyle w:val="ListParagraph"/>
                              <w:numPr>
                                <w:ilvl w:val="0"/>
                                <w:numId w:val="18"/>
                              </w:numPr>
                              <w:spacing w:after="0" w:line="240" w:lineRule="auto"/>
                              <w:ind w:firstLine="1123"/>
                              <w:jc w:val="both"/>
                              <w:rPr>
                                <w:sz w:val="18"/>
                                <w:szCs w:val="18"/>
                              </w:rPr>
                            </w:pPr>
                            <w:r w:rsidRPr="002D5B3E">
                              <w:rPr>
                                <w:sz w:val="18"/>
                                <w:szCs w:val="18"/>
                              </w:rPr>
                              <w:t xml:space="preserve">Regulatory incentives </w:t>
                            </w:r>
                          </w:p>
                          <w:p w14:paraId="348DF910" w14:textId="77777777" w:rsidR="00F211B6" w:rsidRPr="002D5B3E" w:rsidRDefault="00F211B6" w:rsidP="00F211B6">
                            <w:pPr>
                              <w:pStyle w:val="ListParagraph"/>
                              <w:numPr>
                                <w:ilvl w:val="0"/>
                                <w:numId w:val="18"/>
                              </w:numPr>
                              <w:spacing w:after="0" w:line="240" w:lineRule="auto"/>
                              <w:ind w:firstLine="1123"/>
                              <w:jc w:val="both"/>
                              <w:rPr>
                                <w:sz w:val="18"/>
                                <w:szCs w:val="18"/>
                              </w:rPr>
                            </w:pPr>
                            <w:r w:rsidRPr="002D5B3E">
                              <w:rPr>
                                <w:sz w:val="18"/>
                                <w:szCs w:val="18"/>
                              </w:rPr>
                              <w:t>Innovation support systems</w:t>
                            </w:r>
                          </w:p>
                          <w:p w14:paraId="45989C60" w14:textId="77777777" w:rsidR="00F211B6" w:rsidRDefault="00F211B6" w:rsidP="00F211B6">
                            <w:pPr>
                              <w:pStyle w:val="ListParagraph"/>
                              <w:numPr>
                                <w:ilvl w:val="0"/>
                                <w:numId w:val="18"/>
                              </w:numPr>
                              <w:spacing w:after="0" w:line="240" w:lineRule="auto"/>
                              <w:ind w:firstLine="1123"/>
                              <w:jc w:val="both"/>
                            </w:pPr>
                            <w:r w:rsidRPr="002D5B3E">
                              <w:rPr>
                                <w:sz w:val="18"/>
                                <w:szCs w:val="18"/>
                              </w:rPr>
                              <w:t>Business development services</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3D4541" id="Rectangle 2" o:spid="_x0000_s1028" style="position:absolute;margin-left:84pt;margin-top:.9pt;width:279pt;height:18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" fillcolor="white [3201]" strokecolor="#156082 [3204]" strokeweight="1.5pt">
                <v:textbox>
                  <w:txbxContent>
                    <w:p w14:paraId="3BB0401D" w14:textId="77777777" w:rsidR="00F211B6" w:rsidRPr="002D5B3E" w:rsidRDefault="00F211B6" w:rsidP="00F211B6">
                      <w:pPr>
                        <w:spacing w:after="0" w:line="240" w:lineRule="auto"/>
                        <w:jc w:val="center"/>
                        <w:rPr>
                          <w:sz w:val="18"/>
                          <w:szCs w:val="18"/>
                        </w:rPr>
                      </w:pPr>
                      <w:r w:rsidRPr="002D5B3E">
                        <w:rPr>
                          <w:sz w:val="18"/>
                          <w:szCs w:val="18"/>
                        </w:rPr>
                        <w:t xml:space="preserve">MEDIATING MECHANISMS                  </w:t>
                      </w:r>
                    </w:p>
                    <w:p w14:paraId="73987478" w14:textId="77777777" w:rsidR="00F211B6" w:rsidRPr="002D5B3E" w:rsidRDefault="00F211B6" w:rsidP="00F211B6">
                      <w:pPr>
                        <w:spacing w:after="0" w:line="240" w:lineRule="auto"/>
                        <w:jc w:val="center"/>
                        <w:rPr>
                          <w:sz w:val="18"/>
                          <w:szCs w:val="18"/>
                        </w:rPr>
                      </w:pPr>
                      <w:r w:rsidRPr="002D5B3E">
                        <w:rPr>
                          <w:sz w:val="18"/>
                          <w:szCs w:val="18"/>
                        </w:rPr>
                        <w:t xml:space="preserve">  1. Productive capability formation  </w:t>
                      </w:r>
                    </w:p>
                    <w:p w14:paraId="3AB91AED"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Skills development </w:t>
                      </w:r>
                    </w:p>
                    <w:p w14:paraId="6A4ACF56"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Technological learning                                </w:t>
                      </w:r>
                    </w:p>
                    <w:p w14:paraId="5300FCE5"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Equipment upgrading                                </w:t>
                      </w:r>
                    </w:p>
                    <w:p w14:paraId="67F2B12F" w14:textId="77777777" w:rsidR="00F211B6" w:rsidRPr="002D5B3E" w:rsidRDefault="00F211B6" w:rsidP="00F211B6">
                      <w:pPr>
                        <w:pStyle w:val="ListParagraph"/>
                        <w:numPr>
                          <w:ilvl w:val="0"/>
                          <w:numId w:val="16"/>
                        </w:numPr>
                        <w:spacing w:after="0" w:line="240" w:lineRule="auto"/>
                        <w:ind w:firstLine="1123"/>
                        <w:jc w:val="both"/>
                        <w:rPr>
                          <w:sz w:val="18"/>
                          <w:szCs w:val="18"/>
                        </w:rPr>
                      </w:pPr>
                      <w:r w:rsidRPr="002D5B3E">
                        <w:rPr>
                          <w:sz w:val="18"/>
                          <w:szCs w:val="18"/>
                        </w:rPr>
                        <w:t xml:space="preserve">Process improvement    </w:t>
                      </w:r>
                    </w:p>
                    <w:p w14:paraId="648449AA" w14:textId="77777777" w:rsidR="00F211B6" w:rsidRPr="002D5B3E" w:rsidRDefault="00F211B6" w:rsidP="00F211B6">
                      <w:pPr>
                        <w:spacing w:after="0" w:line="240" w:lineRule="auto"/>
                        <w:jc w:val="center"/>
                        <w:rPr>
                          <w:sz w:val="18"/>
                          <w:szCs w:val="18"/>
                        </w:rPr>
                      </w:pPr>
                      <w:r w:rsidRPr="002D5B3E">
                        <w:rPr>
                          <w:sz w:val="18"/>
                          <w:szCs w:val="18"/>
                        </w:rPr>
                        <w:t xml:space="preserve">  2. Organizational and managerial capability  </w:t>
                      </w:r>
                    </w:p>
                    <w:p w14:paraId="420AE6AF"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 xml:space="preserve">Business planning </w:t>
                      </w:r>
                    </w:p>
                    <w:p w14:paraId="37409EF1"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Quality control systems</w:t>
                      </w:r>
                    </w:p>
                    <w:p w14:paraId="451E5573" w14:textId="77777777" w:rsidR="00F211B6" w:rsidRPr="002D5B3E" w:rsidRDefault="00F211B6" w:rsidP="00F211B6">
                      <w:pPr>
                        <w:pStyle w:val="ListParagraph"/>
                        <w:numPr>
                          <w:ilvl w:val="0"/>
                          <w:numId w:val="17"/>
                        </w:numPr>
                        <w:spacing w:after="0" w:line="240" w:lineRule="auto"/>
                        <w:ind w:firstLine="1123"/>
                        <w:jc w:val="both"/>
                        <w:rPr>
                          <w:sz w:val="18"/>
                          <w:szCs w:val="18"/>
                        </w:rPr>
                      </w:pPr>
                      <w:r w:rsidRPr="002D5B3E">
                        <w:rPr>
                          <w:sz w:val="18"/>
                          <w:szCs w:val="18"/>
                        </w:rPr>
                        <w:t xml:space="preserve">Supply chain coordination </w:t>
                      </w:r>
                    </w:p>
                    <w:p w14:paraId="37C0E4B6" w14:textId="77777777" w:rsidR="00F211B6" w:rsidRPr="002D5B3E" w:rsidRDefault="00F211B6" w:rsidP="00F211B6">
                      <w:pPr>
                        <w:spacing w:after="0" w:line="240" w:lineRule="auto"/>
                        <w:jc w:val="center"/>
                        <w:rPr>
                          <w:sz w:val="18"/>
                          <w:szCs w:val="18"/>
                        </w:rPr>
                      </w:pPr>
                      <w:r w:rsidRPr="002D5B3E">
                        <w:rPr>
                          <w:sz w:val="18"/>
                          <w:szCs w:val="18"/>
                        </w:rPr>
                        <w:t xml:space="preserve">3. Institutional effectiveness                             </w:t>
                      </w:r>
                    </w:p>
                    <w:p w14:paraId="7E12DBFA" w14:textId="77777777" w:rsidR="00F211B6" w:rsidRPr="002D5B3E" w:rsidRDefault="00F211B6" w:rsidP="00F211B6">
                      <w:pPr>
                        <w:pStyle w:val="ListParagraph"/>
                        <w:numPr>
                          <w:ilvl w:val="0"/>
                          <w:numId w:val="18"/>
                        </w:numPr>
                        <w:spacing w:after="0" w:line="240" w:lineRule="auto"/>
                        <w:ind w:firstLine="1123"/>
                        <w:jc w:val="both"/>
                        <w:rPr>
                          <w:sz w:val="18"/>
                          <w:szCs w:val="18"/>
                        </w:rPr>
                      </w:pPr>
                      <w:r w:rsidRPr="002D5B3E">
                        <w:rPr>
                          <w:sz w:val="18"/>
                          <w:szCs w:val="18"/>
                        </w:rPr>
                        <w:t xml:space="preserve">Regulatory incentives </w:t>
                      </w:r>
                    </w:p>
                    <w:p w14:paraId="348DF910" w14:textId="77777777" w:rsidR="00F211B6" w:rsidRPr="002D5B3E" w:rsidRDefault="00F211B6" w:rsidP="00F211B6">
                      <w:pPr>
                        <w:pStyle w:val="ListParagraph"/>
                        <w:numPr>
                          <w:ilvl w:val="0"/>
                          <w:numId w:val="18"/>
                        </w:numPr>
                        <w:spacing w:after="0" w:line="240" w:lineRule="auto"/>
                        <w:ind w:firstLine="1123"/>
                        <w:jc w:val="both"/>
                        <w:rPr>
                          <w:sz w:val="18"/>
                          <w:szCs w:val="18"/>
                        </w:rPr>
                      </w:pPr>
                      <w:r w:rsidRPr="002D5B3E">
                        <w:rPr>
                          <w:sz w:val="18"/>
                          <w:szCs w:val="18"/>
                        </w:rPr>
                        <w:t>Innovation support systems</w:t>
                      </w:r>
                    </w:p>
                    <w:p w14:paraId="45989C60" w14:textId="77777777" w:rsidR="00F211B6" w:rsidRDefault="00F211B6" w:rsidP="00F211B6">
                      <w:pPr>
                        <w:pStyle w:val="ListParagraph"/>
                        <w:numPr>
                          <w:ilvl w:val="0"/>
                          <w:numId w:val="18"/>
                        </w:numPr>
                        <w:spacing w:after="0" w:line="240" w:lineRule="auto"/>
                        <w:ind w:firstLine="1123"/>
                        <w:jc w:val="both"/>
                      </w:pPr>
                      <w:r w:rsidRPr="002D5B3E">
                        <w:rPr>
                          <w:sz w:val="18"/>
                          <w:szCs w:val="18"/>
                        </w:rPr>
                        <w:t>Business development services</w:t>
                      </w:r>
                      <w:r>
                        <w:t xml:space="preserve">                         </w:t>
                      </w:r>
                    </w:p>
                  </w:txbxContent>
                </v:textbox>
                <w10:wrap anchorx="margin"/>
              </v:rect>
            </w:pict>
          </mc:Fallback>
        </mc:AlternateContent>
      </w:r>
    </w:p>
    <w:p w14:paraId="69EDAD9B" w14:textId="440AD744" w:rsidR="009F2C6C" w:rsidRDefault="009F2C6C" w:rsidP="00177208">
      <w:pPr>
        <w:spacing w:after="0" w:line="240" w:lineRule="auto"/>
        <w:rPr>
          <w:b/>
          <w:bCs/>
        </w:rPr>
      </w:pPr>
    </w:p>
    <w:p w14:paraId="0C38FCED" w14:textId="77777777" w:rsidR="009F2C6C" w:rsidRDefault="009F2C6C" w:rsidP="00177208">
      <w:pPr>
        <w:spacing w:after="0" w:line="240" w:lineRule="auto"/>
        <w:rPr>
          <w:b/>
          <w:bCs/>
        </w:rPr>
      </w:pPr>
    </w:p>
    <w:p w14:paraId="34384DF0" w14:textId="195D6119" w:rsidR="00F211B6" w:rsidRDefault="00F211B6" w:rsidP="00177208">
      <w:pPr>
        <w:spacing w:after="0" w:line="240" w:lineRule="auto"/>
        <w:rPr>
          <w:b/>
          <w:bCs/>
        </w:rPr>
      </w:pPr>
    </w:p>
    <w:p w14:paraId="6F12AE3A" w14:textId="77777777" w:rsidR="00F211B6" w:rsidRDefault="00F211B6" w:rsidP="00177208">
      <w:pPr>
        <w:spacing w:after="0" w:line="240" w:lineRule="auto"/>
        <w:rPr>
          <w:b/>
          <w:bCs/>
        </w:rPr>
      </w:pPr>
    </w:p>
    <w:p w14:paraId="3AB2D032" w14:textId="06267582" w:rsidR="00F211B6" w:rsidRDefault="00F211B6" w:rsidP="00177208">
      <w:pPr>
        <w:spacing w:after="0" w:line="240" w:lineRule="auto"/>
        <w:rPr>
          <w:b/>
          <w:bCs/>
        </w:rPr>
      </w:pPr>
    </w:p>
    <w:p w14:paraId="78E9E201" w14:textId="77777777" w:rsidR="00F211B6" w:rsidRDefault="00F211B6" w:rsidP="00177208">
      <w:pPr>
        <w:spacing w:after="0" w:line="240" w:lineRule="auto"/>
        <w:rPr>
          <w:b/>
          <w:bCs/>
        </w:rPr>
      </w:pPr>
    </w:p>
    <w:p w14:paraId="3F904A62" w14:textId="576A898E" w:rsidR="00F211B6" w:rsidRDefault="00F211B6" w:rsidP="00177208">
      <w:pPr>
        <w:spacing w:after="0" w:line="240" w:lineRule="auto"/>
        <w:rPr>
          <w:b/>
          <w:bCs/>
        </w:rPr>
      </w:pPr>
    </w:p>
    <w:p w14:paraId="1D825B8F" w14:textId="77777777" w:rsidR="00F211B6" w:rsidRDefault="00F211B6" w:rsidP="00177208">
      <w:pPr>
        <w:spacing w:after="0" w:line="240" w:lineRule="auto"/>
        <w:rPr>
          <w:b/>
          <w:bCs/>
        </w:rPr>
      </w:pPr>
    </w:p>
    <w:p w14:paraId="15C150E3" w14:textId="77777777" w:rsidR="00177208" w:rsidRDefault="00177208" w:rsidP="00177208">
      <w:pPr>
        <w:spacing w:after="0" w:line="240" w:lineRule="auto"/>
        <w:rPr>
          <w:b/>
          <w:bCs/>
        </w:rPr>
      </w:pPr>
    </w:p>
    <w:p w14:paraId="681F8F3A" w14:textId="78B35969" w:rsidR="00177208" w:rsidRDefault="00177208" w:rsidP="00177208">
      <w:pPr>
        <w:spacing w:after="0" w:line="240" w:lineRule="auto"/>
        <w:rPr>
          <w:b/>
          <w:bCs/>
        </w:rPr>
      </w:pPr>
    </w:p>
    <w:p w14:paraId="67C70C8A" w14:textId="77777777" w:rsidR="00177208" w:rsidRDefault="00177208" w:rsidP="00177208">
      <w:pPr>
        <w:spacing w:after="0" w:line="240" w:lineRule="auto"/>
        <w:rPr>
          <w:b/>
          <w:bCs/>
        </w:rPr>
      </w:pPr>
    </w:p>
    <w:p w14:paraId="5854422A" w14:textId="11A3CB67" w:rsidR="00177208" w:rsidRDefault="00177208" w:rsidP="00177208">
      <w:pPr>
        <w:spacing w:after="0" w:line="240" w:lineRule="auto"/>
        <w:rPr>
          <w:b/>
          <w:bCs/>
        </w:rPr>
      </w:pPr>
    </w:p>
    <w:p w14:paraId="17505DA4" w14:textId="155A8B10" w:rsidR="00177208" w:rsidRDefault="001D400E" w:rsidP="00177208">
      <w:pPr>
        <w:spacing w:after="0" w:line="240" w:lineRule="auto"/>
        <w:rPr>
          <w:b/>
          <w:bCs/>
        </w:rPr>
      </w:pPr>
      <w:r>
        <w:rPr>
          <w:b/>
          <w:bCs/>
          <w:noProof/>
          <w:lang w:eastAsia="en-IN"/>
        </w:rPr>
        <mc:AlternateContent>
          <mc:Choice Requires="wps">
            <w:drawing>
              <wp:anchor distT="0" distB="0" distL="114300" distR="114300" simplePos="0" relativeHeight="251668480" behindDoc="0" locked="0" layoutInCell="1" allowOverlap="1" wp14:anchorId="314B39C9" wp14:editId="108FFC5F">
                <wp:simplePos x="0" y="0"/>
                <wp:positionH relativeFrom="column">
                  <wp:posOffset>2638425</wp:posOffset>
                </wp:positionH>
                <wp:positionV relativeFrom="paragraph">
                  <wp:posOffset>37465</wp:posOffset>
                </wp:positionV>
                <wp:extent cx="9525" cy="561975"/>
                <wp:effectExtent l="95250" t="38100" r="66675" b="9525"/>
                <wp:wrapNone/>
                <wp:docPr id="496851812" name="Straight Arrow Connector 9"/>
                <wp:cNvGraphicFramePr/>
                <a:graphic xmlns:a="http://schemas.openxmlformats.org/drawingml/2006/main">
                  <a:graphicData uri="http://schemas.microsoft.com/office/word/2010/wordprocessingShape">
                    <wps:wsp>
                      <wps:cNvCnPr/>
                      <wps:spPr>
                        <a:xfrm flipV="1">
                          <a:off x="0" y="0"/>
                          <a:ext cx="9525" cy="561975"/>
                        </a:xfrm>
                        <a:prstGeom prst="straightConnector1">
                          <a:avLst/>
                        </a:prstGeom>
                        <a:ln w="3810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2D4A13" id="Straight Arrow Connector 9" o:spid="_x0000_s1026" type="#_x0000_t32" style="position:absolute;margin-left:207.75pt;margin-top:2.95pt;width:.75pt;height:44.2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" strokecolor="black [3200]" strokeweight="3pt">
                <v:stroke endarrow="block" joinstyle="miter"/>
              </v:shape>
            </w:pict>
          </mc:Fallback>
        </mc:AlternateContent>
      </w:r>
    </w:p>
    <w:p w14:paraId="0974F1C4" w14:textId="7B5A75A0" w:rsidR="00177208" w:rsidRDefault="00177208" w:rsidP="00177208">
      <w:pPr>
        <w:spacing w:after="0" w:line="240" w:lineRule="auto"/>
        <w:rPr>
          <w:b/>
          <w:bCs/>
        </w:rPr>
      </w:pPr>
    </w:p>
    <w:p w14:paraId="2CFF3B24" w14:textId="45CF70AB" w:rsidR="00F211B6" w:rsidRDefault="00F211B6" w:rsidP="00177208">
      <w:pPr>
        <w:spacing w:after="0" w:line="240" w:lineRule="auto"/>
        <w:rPr>
          <w:b/>
          <w:bCs/>
        </w:rPr>
      </w:pPr>
    </w:p>
    <w:p w14:paraId="568CA4C6" w14:textId="0A3A2053" w:rsidR="00F211B6" w:rsidRDefault="001D400E" w:rsidP="00177208">
      <w:pPr>
        <w:spacing w:after="0" w:line="240" w:lineRule="auto"/>
        <w:rPr>
          <w:b/>
          <w:bCs/>
        </w:rPr>
      </w:pPr>
      <w:r>
        <w:rPr>
          <w:b/>
          <w:bCs/>
          <w:noProof/>
          <w:lang w:eastAsia="en-IN"/>
        </w:rPr>
        <mc:AlternateContent>
          <mc:Choice Requires="wps">
            <w:drawing>
              <wp:anchor distT="0" distB="0" distL="114300" distR="114300" simplePos="0" relativeHeight="251667456" behindDoc="0" locked="0" layoutInCell="1" allowOverlap="1" wp14:anchorId="7758C0C1" wp14:editId="4AB2CCA3">
                <wp:simplePos x="0" y="0"/>
                <wp:positionH relativeFrom="margin">
                  <wp:posOffset>647700</wp:posOffset>
                </wp:positionH>
                <wp:positionV relativeFrom="paragraph">
                  <wp:posOffset>6985</wp:posOffset>
                </wp:positionV>
                <wp:extent cx="4048125" cy="1019175"/>
                <wp:effectExtent l="0" t="0" r="28575" b="28575"/>
                <wp:wrapNone/>
                <wp:docPr id="2024581456" name="Rectangle 4"/>
                <wp:cNvGraphicFramePr/>
                <a:graphic xmlns:a="http://schemas.openxmlformats.org/drawingml/2006/main">
                  <a:graphicData uri="http://schemas.microsoft.com/office/word/2010/wordprocessingShape">
                    <wps:wsp>
                      <wps:cNvSpPr/>
                      <wps:spPr>
                        <a:xfrm>
                          <a:off x="0" y="0"/>
                          <a:ext cx="4048125" cy="1019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765213" w14:textId="77777777" w:rsidR="00F211B6" w:rsidRPr="002D5B3E" w:rsidRDefault="00F211B6" w:rsidP="00F211B6">
                            <w:pPr>
                              <w:spacing w:after="0" w:line="240" w:lineRule="auto"/>
                              <w:jc w:val="center"/>
                              <w:rPr>
                                <w:sz w:val="18"/>
                                <w:szCs w:val="18"/>
                              </w:rPr>
                            </w:pPr>
                            <w:r w:rsidRPr="002D5B3E">
                              <w:rPr>
                                <w:sz w:val="18"/>
                                <w:szCs w:val="18"/>
                              </w:rPr>
                              <w:t xml:space="preserve">CONTEXTUAL MODERATORS  </w:t>
                            </w:r>
                          </w:p>
                          <w:p w14:paraId="6637928B" w14:textId="77777777" w:rsidR="00F211B6" w:rsidRPr="002D5B3E" w:rsidRDefault="00F211B6" w:rsidP="00F211B6">
                            <w:pPr>
                              <w:spacing w:after="0" w:line="240" w:lineRule="auto"/>
                              <w:jc w:val="center"/>
                              <w:rPr>
                                <w:sz w:val="18"/>
                                <w:szCs w:val="18"/>
                              </w:rPr>
                            </w:pPr>
                            <w:r w:rsidRPr="002D5B3E">
                              <w:rPr>
                                <w:sz w:val="18"/>
                                <w:szCs w:val="18"/>
                              </w:rPr>
                              <w:t xml:space="preserve">(influence the strength and direction of all relationships)  </w:t>
                            </w:r>
                          </w:p>
                          <w:p w14:paraId="7CFDD10F"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Fiscal and macroeconomic limits </w:t>
                            </w:r>
                          </w:p>
                          <w:p w14:paraId="304A223D"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Availability of infrastructure    </w:t>
                            </w:r>
                          </w:p>
                          <w:p w14:paraId="27104651"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Conditions for market access    </w:t>
                            </w:r>
                          </w:p>
                          <w:p w14:paraId="36666832"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Pressures from demographics and the labour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58C0C1" id="Rectangle 4" o:spid="_x0000_s1029" style="position:absolute;margin-left:51pt;margin-top:.55pt;width:318.75pt;height:8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" fillcolor="white [3201]" strokecolor="black [3213]" strokeweight="1.5pt">
                <v:textbox>
                  <w:txbxContent>
                    <w:p w14:paraId="50765213" w14:textId="77777777" w:rsidR="00F211B6" w:rsidRPr="002D5B3E" w:rsidRDefault="00F211B6" w:rsidP="00F211B6">
                      <w:pPr>
                        <w:spacing w:after="0" w:line="240" w:lineRule="auto"/>
                        <w:jc w:val="center"/>
                        <w:rPr>
                          <w:sz w:val="18"/>
                          <w:szCs w:val="18"/>
                        </w:rPr>
                      </w:pPr>
                      <w:r w:rsidRPr="002D5B3E">
                        <w:rPr>
                          <w:sz w:val="18"/>
                          <w:szCs w:val="18"/>
                        </w:rPr>
                        <w:t xml:space="preserve">CONTEXTUAL MODERATORS  </w:t>
                      </w:r>
                    </w:p>
                    <w:p w14:paraId="6637928B" w14:textId="77777777" w:rsidR="00F211B6" w:rsidRPr="002D5B3E" w:rsidRDefault="00F211B6" w:rsidP="00F211B6">
                      <w:pPr>
                        <w:spacing w:after="0" w:line="240" w:lineRule="auto"/>
                        <w:jc w:val="center"/>
                        <w:rPr>
                          <w:sz w:val="18"/>
                          <w:szCs w:val="18"/>
                        </w:rPr>
                      </w:pPr>
                      <w:r w:rsidRPr="002D5B3E">
                        <w:rPr>
                          <w:sz w:val="18"/>
                          <w:szCs w:val="18"/>
                        </w:rPr>
                        <w:t xml:space="preserve">(influence the strength and direction of all relationships)  </w:t>
                      </w:r>
                    </w:p>
                    <w:p w14:paraId="7CFDD10F"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Fiscal and macroeconomic limits </w:t>
                      </w:r>
                    </w:p>
                    <w:p w14:paraId="304A223D"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Availability of infrastructure    </w:t>
                      </w:r>
                    </w:p>
                    <w:p w14:paraId="27104651"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 xml:space="preserve">Conditions for market access    </w:t>
                      </w:r>
                    </w:p>
                    <w:p w14:paraId="36666832" w14:textId="77777777" w:rsidR="00F211B6" w:rsidRPr="002D5B3E" w:rsidRDefault="00F211B6" w:rsidP="00F211B6">
                      <w:pPr>
                        <w:pStyle w:val="ListParagraph"/>
                        <w:numPr>
                          <w:ilvl w:val="0"/>
                          <w:numId w:val="19"/>
                        </w:numPr>
                        <w:spacing w:after="0" w:line="240" w:lineRule="auto"/>
                        <w:ind w:firstLine="1265"/>
                        <w:jc w:val="both"/>
                        <w:rPr>
                          <w:sz w:val="18"/>
                          <w:szCs w:val="18"/>
                        </w:rPr>
                      </w:pPr>
                      <w:r w:rsidRPr="002D5B3E">
                        <w:rPr>
                          <w:sz w:val="18"/>
                          <w:szCs w:val="18"/>
                        </w:rPr>
                        <w:t>Pressures from demographics and the labour market</w:t>
                      </w:r>
                    </w:p>
                  </w:txbxContent>
                </v:textbox>
                <w10:wrap anchorx="margin"/>
              </v:rect>
            </w:pict>
          </mc:Fallback>
        </mc:AlternateContent>
      </w:r>
    </w:p>
    <w:p w14:paraId="6C9A31D1" w14:textId="0B40786C" w:rsidR="00F211B6" w:rsidRDefault="00F211B6" w:rsidP="00177208">
      <w:pPr>
        <w:spacing w:after="0" w:line="240" w:lineRule="auto"/>
        <w:rPr>
          <w:b/>
          <w:bCs/>
        </w:rPr>
      </w:pPr>
    </w:p>
    <w:p w14:paraId="797A18E0" w14:textId="10A1B3E6" w:rsidR="00177208" w:rsidRDefault="00177208" w:rsidP="00177208">
      <w:pPr>
        <w:spacing w:after="0" w:line="240" w:lineRule="auto"/>
        <w:rPr>
          <w:b/>
          <w:bCs/>
        </w:rPr>
      </w:pPr>
    </w:p>
    <w:p w14:paraId="4F231BCA" w14:textId="5F5BE5E9" w:rsidR="00177208" w:rsidRDefault="00177208" w:rsidP="00177208">
      <w:pPr>
        <w:spacing w:after="0" w:line="240" w:lineRule="auto"/>
        <w:rPr>
          <w:b/>
          <w:bCs/>
        </w:rPr>
      </w:pPr>
    </w:p>
    <w:p w14:paraId="727622B9" w14:textId="1BF63686" w:rsidR="00F211B6" w:rsidRDefault="00F211B6" w:rsidP="00177208">
      <w:pPr>
        <w:spacing w:after="0" w:line="240" w:lineRule="auto"/>
        <w:rPr>
          <w:b/>
          <w:bCs/>
        </w:rPr>
      </w:pPr>
    </w:p>
    <w:p w14:paraId="391F0087" w14:textId="3AC2FFAE" w:rsidR="00F211B6" w:rsidRDefault="00F211B6" w:rsidP="00177208">
      <w:pPr>
        <w:spacing w:after="0" w:line="240" w:lineRule="auto"/>
        <w:rPr>
          <w:b/>
          <w:bCs/>
        </w:rPr>
      </w:pPr>
    </w:p>
    <w:p w14:paraId="7564157A" w14:textId="21E36158" w:rsidR="00F211B6" w:rsidRDefault="00F211B6" w:rsidP="00177208">
      <w:pPr>
        <w:spacing w:after="0" w:line="240" w:lineRule="auto"/>
        <w:rPr>
          <w:b/>
          <w:bCs/>
        </w:rPr>
      </w:pPr>
    </w:p>
    <w:p w14:paraId="51F3FB68" w14:textId="77777777" w:rsidR="00177208" w:rsidRDefault="00177208" w:rsidP="00177208">
      <w:pPr>
        <w:spacing w:after="0" w:line="240" w:lineRule="auto"/>
        <w:jc w:val="both"/>
        <w:rPr>
          <w:rFonts w:ascii="Arial" w:hAnsi="Arial" w:cs="Arial"/>
          <w:sz w:val="20"/>
          <w:szCs w:val="20"/>
        </w:rPr>
      </w:pPr>
    </w:p>
    <w:p w14:paraId="67BFF9E3" w14:textId="0B0B777F" w:rsidR="00F211B6" w:rsidRPr="00D525D9" w:rsidRDefault="00F211B6" w:rsidP="00177208">
      <w:pPr>
        <w:spacing w:after="0" w:line="240" w:lineRule="auto"/>
        <w:jc w:val="both"/>
        <w:rPr>
          <w:rFonts w:ascii="Arial" w:hAnsi="Arial" w:cs="Arial"/>
          <w:b/>
          <w:bCs/>
          <w:sz w:val="22"/>
          <w:szCs w:val="22"/>
        </w:rPr>
      </w:pPr>
      <w:r w:rsidRPr="009F2C6C">
        <w:rPr>
          <w:rFonts w:ascii="Arial" w:hAnsi="Arial" w:cs="Arial"/>
          <w:b/>
          <w:bCs/>
          <w:sz w:val="22"/>
          <w:szCs w:val="22"/>
        </w:rPr>
        <w:t>Figure 1: Conceptual Framework Diagram: Microfinance-Led Economic Transformation</w:t>
      </w:r>
    </w:p>
    <w:p w14:paraId="4E65EE20" w14:textId="4A6DC4F7" w:rsidR="00AA4EB6" w:rsidRDefault="00AA4EB6" w:rsidP="00177208">
      <w:pPr>
        <w:spacing w:after="0" w:line="240" w:lineRule="auto"/>
        <w:rPr>
          <w:b/>
          <w:bCs/>
        </w:rPr>
      </w:pPr>
    </w:p>
    <w:p w14:paraId="7A3B3E9E" w14:textId="77777777" w:rsidR="00AA4EB6" w:rsidRPr="00D525D9" w:rsidRDefault="00AA4EB6" w:rsidP="00177208">
      <w:pPr>
        <w:spacing w:after="0" w:line="240" w:lineRule="auto"/>
        <w:rPr>
          <w:b/>
          <w:bCs/>
          <w:vanish/>
        </w:rPr>
      </w:pPr>
    </w:p>
    <w:p w14:paraId="42E9D65B" w14:textId="77777777" w:rsidR="00D525D9" w:rsidRPr="00D525D9" w:rsidRDefault="00D525D9" w:rsidP="00177208">
      <w:pPr>
        <w:spacing w:after="0" w:line="240" w:lineRule="auto"/>
        <w:rPr>
          <w:b/>
          <w:bCs/>
          <w:vanish/>
        </w:rPr>
      </w:pPr>
      <w:r w:rsidRPr="00D525D9">
        <w:rPr>
          <w:b/>
          <w:bCs/>
          <w:vanish/>
        </w:rPr>
        <w:t>Bottom of Form</w:t>
      </w:r>
    </w:p>
    <w:p w14:paraId="75CB146A" w14:textId="03F3EE81" w:rsidR="00BC3758" w:rsidRPr="009F2C6C" w:rsidRDefault="00BC3758" w:rsidP="009F2C6C">
      <w:pPr>
        <w:spacing w:after="0" w:line="240" w:lineRule="auto"/>
        <w:jc w:val="both"/>
        <w:rPr>
          <w:rFonts w:ascii="Arial" w:hAnsi="Arial" w:cs="Arial"/>
          <w:b/>
          <w:bCs/>
        </w:rPr>
      </w:pPr>
      <w:r w:rsidRPr="009F2C6C">
        <w:rPr>
          <w:rFonts w:ascii="Arial" w:hAnsi="Arial" w:cs="Arial"/>
          <w:b/>
          <w:bCs/>
        </w:rPr>
        <w:t xml:space="preserve">Theoretical Framework  </w:t>
      </w:r>
    </w:p>
    <w:p w14:paraId="0ADB1615" w14:textId="77777777" w:rsidR="00BC3758" w:rsidRPr="009F2C6C" w:rsidRDefault="00BC3758" w:rsidP="009F2C6C">
      <w:pPr>
        <w:spacing w:after="0" w:line="240" w:lineRule="auto"/>
        <w:jc w:val="both"/>
        <w:rPr>
          <w:rFonts w:ascii="Arial" w:hAnsi="Arial" w:cs="Arial"/>
        </w:rPr>
      </w:pPr>
      <w:r w:rsidRPr="009F2C6C">
        <w:rPr>
          <w:rFonts w:ascii="Arial" w:hAnsi="Arial" w:cs="Arial"/>
        </w:rPr>
        <w:t xml:space="preserve">The study brings together four complementary theoretical traditions.  </w:t>
      </w:r>
    </w:p>
    <w:p w14:paraId="1092E26C" w14:textId="77777777" w:rsidR="00BC3758" w:rsidRPr="009F2C6C" w:rsidRDefault="00BC3758" w:rsidP="009F2C6C">
      <w:pPr>
        <w:spacing w:after="0" w:line="240" w:lineRule="auto"/>
        <w:jc w:val="both"/>
        <w:rPr>
          <w:rFonts w:ascii="Arial" w:hAnsi="Arial" w:cs="Arial"/>
        </w:rPr>
      </w:pPr>
    </w:p>
    <w:p w14:paraId="0469415B" w14:textId="20DE709C" w:rsidR="00BC3758" w:rsidRPr="009F2C6C" w:rsidRDefault="00BC3758" w:rsidP="009F2C6C">
      <w:pPr>
        <w:spacing w:after="0" w:line="240" w:lineRule="auto"/>
        <w:jc w:val="both"/>
        <w:rPr>
          <w:rFonts w:ascii="Arial" w:hAnsi="Arial" w:cs="Arial"/>
        </w:rPr>
      </w:pPr>
      <w:r w:rsidRPr="009F2C6C">
        <w:rPr>
          <w:rFonts w:ascii="Arial" w:hAnsi="Arial" w:cs="Arial"/>
        </w:rPr>
        <w:t xml:space="preserve">First, the knowledge-based production perspective linked to Peter Drucker sees knowledge, management ability, and organizational learning as the main resources of modern production. From this angle, microfinance can only create developmental benefits when it helps businesses gain and use productive knowledge. </w:t>
      </w:r>
    </w:p>
    <w:p w14:paraId="060C4C79" w14:textId="77777777" w:rsidR="00BC3758" w:rsidRPr="009F2C6C" w:rsidRDefault="00BC3758" w:rsidP="009F2C6C">
      <w:pPr>
        <w:spacing w:after="0" w:line="240" w:lineRule="auto"/>
        <w:jc w:val="both"/>
        <w:rPr>
          <w:rFonts w:ascii="Arial" w:hAnsi="Arial" w:cs="Arial"/>
        </w:rPr>
      </w:pPr>
    </w:p>
    <w:p w14:paraId="79A6F457" w14:textId="54FCEC91" w:rsidR="00BC3758" w:rsidRPr="009F2C6C" w:rsidRDefault="00BC3758" w:rsidP="009F2C6C">
      <w:pPr>
        <w:spacing w:after="0" w:line="240" w:lineRule="auto"/>
        <w:jc w:val="both"/>
        <w:rPr>
          <w:rFonts w:ascii="Arial" w:hAnsi="Arial" w:cs="Arial"/>
        </w:rPr>
      </w:pPr>
      <w:r w:rsidRPr="009F2C6C">
        <w:rPr>
          <w:rFonts w:ascii="Arial" w:hAnsi="Arial" w:cs="Arial"/>
        </w:rPr>
        <w:t xml:space="preserve">Second, Joseph Schumpeter's innovation-focused political economy views transformation as a process of creative destruction. This means that outdated production methods and business models get replaced by new combinations of technologies, products, and organizational structures. Microfinance that only sustains low-productivity businesses cannot fulfill this transformative role.  </w:t>
      </w:r>
    </w:p>
    <w:p w14:paraId="2D2A084D" w14:textId="77777777" w:rsidR="00BC3758" w:rsidRPr="009F2C6C" w:rsidRDefault="00BC3758" w:rsidP="009F2C6C">
      <w:pPr>
        <w:spacing w:after="0" w:line="240" w:lineRule="auto"/>
        <w:jc w:val="both"/>
        <w:rPr>
          <w:rFonts w:ascii="Arial" w:hAnsi="Arial" w:cs="Arial"/>
        </w:rPr>
      </w:pPr>
    </w:p>
    <w:p w14:paraId="14F89C94" w14:textId="77777777" w:rsidR="00BC3758" w:rsidRPr="009F2C6C" w:rsidRDefault="00BC3758" w:rsidP="009F2C6C">
      <w:pPr>
        <w:spacing w:after="0" w:line="240" w:lineRule="auto"/>
        <w:jc w:val="both"/>
        <w:rPr>
          <w:rFonts w:ascii="Arial" w:hAnsi="Arial" w:cs="Arial"/>
        </w:rPr>
      </w:pPr>
      <w:r w:rsidRPr="009F2C6C">
        <w:rPr>
          <w:rFonts w:ascii="Arial" w:hAnsi="Arial" w:cs="Arial"/>
        </w:rPr>
        <w:t xml:space="preserve">Third, the study's explanatory logic is based on critical realism developed by Roy Bhaskar. It interprets microfinance outcomes as the visible results of deeper institutional, organizational, and incentive structures, not as automatic results of access to credit.  </w:t>
      </w:r>
    </w:p>
    <w:p w14:paraId="5159B889" w14:textId="77777777" w:rsidR="00BC3758" w:rsidRPr="009F2C6C" w:rsidRDefault="00BC3758" w:rsidP="009F2C6C">
      <w:pPr>
        <w:spacing w:after="0" w:line="240" w:lineRule="auto"/>
        <w:jc w:val="both"/>
        <w:rPr>
          <w:rFonts w:ascii="Arial" w:hAnsi="Arial" w:cs="Arial"/>
        </w:rPr>
      </w:pPr>
    </w:p>
    <w:p w14:paraId="209B8DB1" w14:textId="6E05033A" w:rsidR="00BC3758" w:rsidRPr="009F2C6C" w:rsidRDefault="00BC3758" w:rsidP="009F2C6C">
      <w:pPr>
        <w:spacing w:after="0" w:line="240" w:lineRule="auto"/>
        <w:jc w:val="both"/>
        <w:rPr>
          <w:rFonts w:ascii="Arial" w:hAnsi="Arial" w:cs="Arial"/>
        </w:rPr>
      </w:pPr>
      <w:r w:rsidRPr="009F2C6C">
        <w:rPr>
          <w:rFonts w:ascii="Arial" w:hAnsi="Arial" w:cs="Arial"/>
        </w:rPr>
        <w:t xml:space="preserve">Fourth, the institutional political economy associated with Douglass North explains how rules, norms, and enforcement methods influence learning, investment </w:t>
      </w:r>
      <w:proofErr w:type="spellStart"/>
      <w:r w:rsidRPr="009F2C6C">
        <w:rPr>
          <w:rFonts w:ascii="Arial" w:hAnsi="Arial" w:cs="Arial"/>
        </w:rPr>
        <w:t>behavior</w:t>
      </w:r>
      <w:proofErr w:type="spellEnd"/>
      <w:r w:rsidRPr="009F2C6C">
        <w:rPr>
          <w:rFonts w:ascii="Arial" w:hAnsi="Arial" w:cs="Arial"/>
        </w:rPr>
        <w:t xml:space="preserve">, and technology adoption. Microfinance institutions work within environments that may either encourage productive improvement or maintain low-risk, short-term lending models.  </w:t>
      </w:r>
    </w:p>
    <w:p w14:paraId="52A87CAA" w14:textId="77777777" w:rsidR="00BC3758" w:rsidRPr="009F2C6C" w:rsidRDefault="00BC3758" w:rsidP="009F2C6C">
      <w:pPr>
        <w:spacing w:after="0" w:line="240" w:lineRule="auto"/>
        <w:jc w:val="both"/>
        <w:rPr>
          <w:rFonts w:ascii="Arial" w:hAnsi="Arial" w:cs="Arial"/>
        </w:rPr>
      </w:pPr>
    </w:p>
    <w:p w14:paraId="65734F07" w14:textId="7A095255" w:rsidR="00BC3758" w:rsidRPr="009F2C6C" w:rsidRDefault="00BC3758" w:rsidP="009F2C6C">
      <w:pPr>
        <w:spacing w:after="0" w:line="240" w:lineRule="auto"/>
        <w:jc w:val="both"/>
        <w:rPr>
          <w:rFonts w:ascii="Arial" w:hAnsi="Arial" w:cs="Arial"/>
        </w:rPr>
      </w:pPr>
      <w:r w:rsidRPr="009F2C6C">
        <w:rPr>
          <w:rFonts w:ascii="Arial" w:hAnsi="Arial" w:cs="Arial"/>
        </w:rPr>
        <w:t>These views contrast with demand-</w:t>
      </w:r>
      <w:proofErr w:type="spellStart"/>
      <w:r w:rsidRPr="009F2C6C">
        <w:rPr>
          <w:rFonts w:ascii="Arial" w:hAnsi="Arial" w:cs="Arial"/>
        </w:rPr>
        <w:t>centered</w:t>
      </w:r>
      <w:proofErr w:type="spellEnd"/>
      <w:r w:rsidRPr="009F2C6C">
        <w:rPr>
          <w:rFonts w:ascii="Arial" w:hAnsi="Arial" w:cs="Arial"/>
        </w:rPr>
        <w:t xml:space="preserve"> macroeconomic theories linked to John Maynard Keynes, which stress spending and consumption multipliers. While these theories are helpful for stability, they do not adequately explain long-term competitiveness at the business level.</w:t>
      </w:r>
    </w:p>
    <w:p w14:paraId="79509E8F" w14:textId="77777777" w:rsidR="00BC3758" w:rsidRPr="009F2C6C" w:rsidRDefault="00BC3758" w:rsidP="009F2C6C">
      <w:pPr>
        <w:spacing w:after="0" w:line="240" w:lineRule="auto"/>
        <w:jc w:val="both"/>
        <w:rPr>
          <w:rFonts w:ascii="Arial" w:hAnsi="Arial" w:cs="Arial"/>
          <w:b/>
          <w:bCs/>
        </w:rPr>
      </w:pPr>
    </w:p>
    <w:p w14:paraId="63DABE5D" w14:textId="40117E31" w:rsidR="00BC3758" w:rsidRPr="009F2C6C" w:rsidRDefault="00BC3758" w:rsidP="009F2C6C">
      <w:pPr>
        <w:spacing w:after="0" w:line="240" w:lineRule="auto"/>
        <w:jc w:val="both"/>
        <w:rPr>
          <w:rFonts w:ascii="Arial" w:hAnsi="Arial" w:cs="Arial"/>
          <w:b/>
          <w:bCs/>
        </w:rPr>
      </w:pPr>
      <w:r w:rsidRPr="009F2C6C">
        <w:rPr>
          <w:rFonts w:ascii="Arial" w:hAnsi="Arial" w:cs="Arial"/>
          <w:b/>
          <w:bCs/>
        </w:rPr>
        <w:t xml:space="preserve">Philosophical Assumptions  </w:t>
      </w:r>
    </w:p>
    <w:p w14:paraId="281F5C63" w14:textId="1E237B84" w:rsidR="00BC3758" w:rsidRPr="009F2C6C" w:rsidRDefault="00BC3758" w:rsidP="009F2C6C">
      <w:pPr>
        <w:spacing w:after="0" w:line="240" w:lineRule="auto"/>
        <w:jc w:val="both"/>
        <w:rPr>
          <w:rFonts w:ascii="Arial" w:hAnsi="Arial" w:cs="Arial"/>
        </w:rPr>
      </w:pPr>
      <w:r w:rsidRPr="009F2C6C">
        <w:rPr>
          <w:rFonts w:ascii="Arial" w:hAnsi="Arial" w:cs="Arial"/>
        </w:rPr>
        <w:t xml:space="preserve">This study takes a critical realist stance. It argues that the limited effects of microfinance in Uganda stem from deeper production structures, institutional routines, and power dynamics that influence how financial resources are used. The study approaches knowledge from an interpretive and explanatory political-economy perspective. It acknowledges that business performance and financial </w:t>
      </w:r>
      <w:proofErr w:type="spellStart"/>
      <w:r w:rsidRPr="009F2C6C">
        <w:rPr>
          <w:rFonts w:ascii="Arial" w:hAnsi="Arial" w:cs="Arial"/>
        </w:rPr>
        <w:t>behavior</w:t>
      </w:r>
      <w:proofErr w:type="spellEnd"/>
      <w:r w:rsidRPr="009F2C6C">
        <w:rPr>
          <w:rFonts w:ascii="Arial" w:hAnsi="Arial" w:cs="Arial"/>
        </w:rPr>
        <w:t xml:space="preserve"> are shaped by historical and social contexts rather than by universal rules.</w:t>
      </w:r>
      <w:r w:rsidR="00261B40" w:rsidRPr="009F2C6C">
        <w:rPr>
          <w:rFonts w:ascii="Arial" w:hAnsi="Arial" w:cs="Arial"/>
        </w:rPr>
        <w:t xml:space="preserve"> </w:t>
      </w:r>
      <w:r w:rsidRPr="009F2C6C">
        <w:rPr>
          <w:rFonts w:ascii="Arial" w:hAnsi="Arial" w:cs="Arial"/>
        </w:rPr>
        <w:t xml:space="preserve">The analysis is based on a human-centered development approach linked to Amartya Sen. This view sees development as the growth of productive and learning capabilities. Thus, </w:t>
      </w:r>
      <w:r w:rsidRPr="009F2C6C">
        <w:rPr>
          <w:rFonts w:ascii="Arial" w:hAnsi="Arial" w:cs="Arial"/>
        </w:rPr>
        <w:lastRenderedPageBreak/>
        <w:t>microfinance is assessed not just by its outreach or repayment rates but also by its ability to increase technological participation, provide learning opportunities, and support decent jobs.</w:t>
      </w:r>
    </w:p>
    <w:p w14:paraId="6D099F43" w14:textId="77777777" w:rsidR="00261B40" w:rsidRPr="009F2C6C" w:rsidRDefault="00261B40" w:rsidP="009F2C6C">
      <w:pPr>
        <w:spacing w:after="0" w:line="240" w:lineRule="auto"/>
        <w:jc w:val="both"/>
        <w:rPr>
          <w:rFonts w:ascii="Arial" w:hAnsi="Arial" w:cs="Arial"/>
        </w:rPr>
      </w:pPr>
    </w:p>
    <w:p w14:paraId="0ADB3117" w14:textId="77777777" w:rsidR="009F2C6C" w:rsidRDefault="009F2C6C" w:rsidP="009F2C6C">
      <w:pPr>
        <w:spacing w:after="0" w:line="240" w:lineRule="auto"/>
        <w:jc w:val="both"/>
        <w:rPr>
          <w:rFonts w:ascii="Arial" w:hAnsi="Arial" w:cs="Arial"/>
          <w:b/>
          <w:bCs/>
        </w:rPr>
      </w:pPr>
    </w:p>
    <w:p w14:paraId="09F155A0" w14:textId="77777777" w:rsidR="009F2C6C" w:rsidRDefault="00261B40" w:rsidP="009F2C6C">
      <w:pPr>
        <w:spacing w:after="0" w:line="240" w:lineRule="auto"/>
        <w:jc w:val="both"/>
        <w:rPr>
          <w:rFonts w:ascii="Arial" w:hAnsi="Arial" w:cs="Arial"/>
          <w:b/>
          <w:bCs/>
        </w:rPr>
      </w:pPr>
      <w:r w:rsidRPr="009F2C6C">
        <w:rPr>
          <w:rFonts w:ascii="Arial" w:hAnsi="Arial" w:cs="Arial"/>
          <w:b/>
          <w:bCs/>
        </w:rPr>
        <w:t>Literature Review</w:t>
      </w:r>
    </w:p>
    <w:p w14:paraId="79A7FCE7" w14:textId="0A6E8D55" w:rsidR="00261B40" w:rsidRPr="009F2C6C" w:rsidRDefault="00261B40" w:rsidP="009F2C6C">
      <w:pPr>
        <w:spacing w:after="0" w:line="240" w:lineRule="auto"/>
        <w:jc w:val="both"/>
        <w:rPr>
          <w:rFonts w:ascii="Arial" w:hAnsi="Arial" w:cs="Arial"/>
          <w:b/>
          <w:bCs/>
        </w:rPr>
      </w:pPr>
      <w:r w:rsidRPr="009F2C6C">
        <w:rPr>
          <w:rFonts w:ascii="Arial" w:hAnsi="Arial" w:cs="Arial"/>
          <w:b/>
          <w:bCs/>
        </w:rPr>
        <w:t xml:space="preserve">Microfinance and Enterprise Transformation  </w:t>
      </w:r>
    </w:p>
    <w:p w14:paraId="3C9E2447" w14:textId="77777777" w:rsidR="00261B40" w:rsidRPr="009F2C6C" w:rsidRDefault="00261B40" w:rsidP="009F2C6C">
      <w:pPr>
        <w:spacing w:after="0" w:line="240" w:lineRule="auto"/>
        <w:jc w:val="both"/>
        <w:rPr>
          <w:rFonts w:ascii="Arial" w:hAnsi="Arial" w:cs="Arial"/>
        </w:rPr>
      </w:pPr>
      <w:r w:rsidRPr="009F2C6C">
        <w:rPr>
          <w:rFonts w:ascii="Arial" w:hAnsi="Arial" w:cs="Arial"/>
        </w:rPr>
        <w:t xml:space="preserve">Early microfinance research focused on reducing poverty, empowering women, and improving household welfare. More recent studies show that microcredit has limited effects on firm growth, productivity, and long-term income paths in low-income areas.  </w:t>
      </w:r>
    </w:p>
    <w:p w14:paraId="2EBF4048" w14:textId="6E50A050" w:rsidR="00261B40" w:rsidRPr="009F2C6C" w:rsidRDefault="00261B40" w:rsidP="009F2C6C">
      <w:pPr>
        <w:spacing w:after="0" w:line="240" w:lineRule="auto"/>
        <w:jc w:val="both"/>
        <w:rPr>
          <w:rFonts w:ascii="Arial" w:hAnsi="Arial" w:cs="Arial"/>
        </w:rPr>
      </w:pPr>
      <w:r w:rsidRPr="009F2C6C">
        <w:rPr>
          <w:rFonts w:ascii="Arial" w:hAnsi="Arial" w:cs="Arial"/>
        </w:rPr>
        <w:t xml:space="preserve">An increasing number of political economy studies suggest that microfinance often supports small-scale entrepreneurship instead of fostering innovation-driven business development. Many businesses use loans for working capital and managing consumption. Cautious lending models restrict funding for technological upgrades and organizational changes. Improvements in enterprise productivity depend more on additional inputs like skills development, managerial training, technology adoption, and market access than on financial capital alone. Research also indicates that microfinance institutions face regulatory requirements and pressures for sustainability; these often prioritize short-term portfolio performance over long-term development outcomes.  </w:t>
      </w:r>
    </w:p>
    <w:p w14:paraId="7A11DC6D" w14:textId="77777777" w:rsidR="00261B40" w:rsidRPr="009F2C6C" w:rsidRDefault="00261B40" w:rsidP="009F2C6C">
      <w:pPr>
        <w:spacing w:after="0" w:line="240" w:lineRule="auto"/>
        <w:jc w:val="both"/>
        <w:rPr>
          <w:rFonts w:ascii="Arial" w:hAnsi="Arial" w:cs="Arial"/>
        </w:rPr>
      </w:pPr>
    </w:p>
    <w:p w14:paraId="1A422C60" w14:textId="4EBF665E" w:rsidR="00261B40" w:rsidRPr="009F2C6C" w:rsidRDefault="00261B40" w:rsidP="009F2C6C">
      <w:pPr>
        <w:spacing w:after="0" w:line="240" w:lineRule="auto"/>
        <w:jc w:val="both"/>
        <w:rPr>
          <w:rFonts w:ascii="Arial" w:hAnsi="Arial" w:cs="Arial"/>
          <w:b/>
          <w:bCs/>
        </w:rPr>
      </w:pPr>
      <w:r w:rsidRPr="009F2C6C">
        <w:rPr>
          <w:rFonts w:ascii="Arial" w:hAnsi="Arial" w:cs="Arial"/>
          <w:b/>
          <w:bCs/>
        </w:rPr>
        <w:t xml:space="preserve">Research Gap  </w:t>
      </w:r>
    </w:p>
    <w:p w14:paraId="34D92BA9" w14:textId="77AD0C34" w:rsidR="00261B40" w:rsidRPr="009F2C6C" w:rsidRDefault="00261B40" w:rsidP="009F2C6C">
      <w:pPr>
        <w:spacing w:after="0" w:line="240" w:lineRule="auto"/>
        <w:jc w:val="both"/>
        <w:rPr>
          <w:rFonts w:ascii="Arial" w:hAnsi="Arial" w:cs="Arial"/>
        </w:rPr>
      </w:pPr>
      <w:r w:rsidRPr="009F2C6C">
        <w:rPr>
          <w:rFonts w:ascii="Arial" w:hAnsi="Arial" w:cs="Arial"/>
        </w:rPr>
        <w:t>Most studies mainly examine microfinance from the perspectives of welfare, empowerment, and financial inclusion. There is limited empirical and conceptual work that looks at microfinance as part of a national production and innovation system. This study tackles that gap by placing microfinance within a broader framework of structural transformation and competitiveness.</w:t>
      </w:r>
    </w:p>
    <w:p w14:paraId="30E13EA5" w14:textId="77777777" w:rsidR="007A189C" w:rsidRPr="009F2C6C" w:rsidRDefault="007A189C" w:rsidP="009F2C6C">
      <w:pPr>
        <w:spacing w:after="0" w:line="240" w:lineRule="auto"/>
        <w:jc w:val="both"/>
        <w:rPr>
          <w:rFonts w:ascii="Arial" w:hAnsi="Arial" w:cs="Arial"/>
        </w:rPr>
      </w:pPr>
    </w:p>
    <w:p w14:paraId="3B51C375" w14:textId="77777777" w:rsidR="001D400E" w:rsidRDefault="001D400E" w:rsidP="009F2C6C">
      <w:pPr>
        <w:spacing w:after="0" w:line="240" w:lineRule="auto"/>
        <w:jc w:val="both"/>
        <w:rPr>
          <w:rFonts w:ascii="Arial" w:hAnsi="Arial" w:cs="Arial"/>
          <w:b/>
          <w:bCs/>
        </w:rPr>
      </w:pPr>
    </w:p>
    <w:p w14:paraId="2D7E747C" w14:textId="7B99189A" w:rsidR="002D2C36" w:rsidRPr="009F2C6C" w:rsidRDefault="002D2C36" w:rsidP="009F2C6C">
      <w:pPr>
        <w:spacing w:after="0" w:line="240" w:lineRule="auto"/>
        <w:jc w:val="both"/>
        <w:rPr>
          <w:rFonts w:ascii="Arial" w:hAnsi="Arial" w:cs="Arial"/>
          <w:b/>
          <w:bCs/>
        </w:rPr>
      </w:pPr>
      <w:r w:rsidRPr="009F2C6C">
        <w:rPr>
          <w:rFonts w:ascii="Arial" w:hAnsi="Arial" w:cs="Arial"/>
          <w:b/>
          <w:bCs/>
        </w:rPr>
        <w:t>Research Design</w:t>
      </w:r>
    </w:p>
    <w:p w14:paraId="67478279" w14:textId="77777777" w:rsidR="002D2C36" w:rsidRPr="009F2C6C" w:rsidRDefault="002D2C36" w:rsidP="009F2C6C">
      <w:pPr>
        <w:spacing w:after="0" w:line="240" w:lineRule="auto"/>
        <w:jc w:val="both"/>
        <w:rPr>
          <w:rFonts w:ascii="Arial" w:hAnsi="Arial" w:cs="Arial"/>
        </w:rPr>
      </w:pPr>
      <w:r w:rsidRPr="009F2C6C">
        <w:rPr>
          <w:rFonts w:ascii="Arial" w:hAnsi="Arial" w:cs="Arial"/>
        </w:rPr>
        <w:t xml:space="preserve">This study adopts a qualitative documentary research design based on political economy and institutional analysis to examine how microfinance interventions influence enterprise change and economic competitiveness in Uganda. Documentary analysis is especially suitable for this inquiry as it enables tracing historical patterns, policy directions, and structural constraints that shape microfinance outcomes beyond short-term transactional observations (Bowen, 2009; Yin, 2018). The qualitative approach helps provide an in-depth understanding of how financial instruments interact with enterprises, institutions, and innovation systems, capturing systemic processes that quantitative surveys might miss. </w:t>
      </w:r>
    </w:p>
    <w:p w14:paraId="3F47FFD1" w14:textId="77777777" w:rsidR="002D2C36" w:rsidRPr="009F2C6C" w:rsidRDefault="002D2C36" w:rsidP="009F2C6C">
      <w:pPr>
        <w:spacing w:after="0" w:line="240" w:lineRule="auto"/>
        <w:jc w:val="both"/>
        <w:rPr>
          <w:rFonts w:ascii="Arial" w:hAnsi="Arial" w:cs="Arial"/>
        </w:rPr>
      </w:pPr>
    </w:p>
    <w:p w14:paraId="3D655C76" w14:textId="7B7C3BA2" w:rsidR="002D2C36" w:rsidRPr="009F2C6C" w:rsidRDefault="002D2C36" w:rsidP="009F2C6C">
      <w:pPr>
        <w:spacing w:after="0" w:line="240" w:lineRule="auto"/>
        <w:jc w:val="both"/>
        <w:rPr>
          <w:rFonts w:ascii="Arial" w:hAnsi="Arial" w:cs="Arial"/>
        </w:rPr>
      </w:pPr>
      <w:r w:rsidRPr="009F2C6C">
        <w:rPr>
          <w:rFonts w:ascii="Arial" w:hAnsi="Arial" w:cs="Arial"/>
        </w:rPr>
        <w:t>Data sources were carefully chosen to provide a layered perspective. These included:</w:t>
      </w:r>
    </w:p>
    <w:p w14:paraId="7498E20C" w14:textId="00983D8D"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Peer-reviewed journal articles on microfinance, enterprise development, and institutional dynamics. </w:t>
      </w:r>
    </w:p>
    <w:p w14:paraId="2824D5A1" w14:textId="69F0795E"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National development strategies and financial sector policy documents to identify official frameworks and reform initiatives. </w:t>
      </w:r>
    </w:p>
    <w:p w14:paraId="2824514A" w14:textId="3C20D7B4"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Budget speeches and fiscal reports to understand macroeconomic and sector priorities. </w:t>
      </w:r>
    </w:p>
    <w:p w14:paraId="144F4885" w14:textId="6480071F"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Development reports from the World Bank, International Labour Organization, and regional entities like the East African Community, offering cross-country benchmarks and context. </w:t>
      </w:r>
    </w:p>
    <w:p w14:paraId="67F0693D" w14:textId="77777777" w:rsidR="00261B40" w:rsidRPr="009F2C6C" w:rsidRDefault="00261B40" w:rsidP="009F2C6C">
      <w:pPr>
        <w:spacing w:after="0" w:line="240" w:lineRule="auto"/>
        <w:jc w:val="both"/>
        <w:rPr>
          <w:rFonts w:ascii="Arial" w:hAnsi="Arial" w:cs="Arial"/>
        </w:rPr>
      </w:pPr>
    </w:p>
    <w:p w14:paraId="409DD87A" w14:textId="3250FC6B" w:rsidR="002D2C36" w:rsidRPr="009F2C6C" w:rsidRDefault="002D2C36" w:rsidP="009F2C6C">
      <w:pPr>
        <w:spacing w:after="0" w:line="240" w:lineRule="auto"/>
        <w:jc w:val="both"/>
        <w:rPr>
          <w:rFonts w:ascii="Arial" w:hAnsi="Arial" w:cs="Arial"/>
        </w:rPr>
      </w:pPr>
      <w:r w:rsidRPr="009F2C6C">
        <w:rPr>
          <w:rFonts w:ascii="Arial" w:hAnsi="Arial" w:cs="Arial"/>
        </w:rPr>
        <w:lastRenderedPageBreak/>
        <w:t>By integrating diverse sources, the study ensures that findings reflect both policy intentions and real-life situations within Uganda’s production and microfinance landscape.</w:t>
      </w:r>
    </w:p>
    <w:p w14:paraId="0286A913" w14:textId="77777777" w:rsidR="002D2C36" w:rsidRPr="009F2C6C" w:rsidRDefault="002D2C36" w:rsidP="009F2C6C">
      <w:pPr>
        <w:spacing w:after="0" w:line="240" w:lineRule="auto"/>
        <w:jc w:val="both"/>
        <w:rPr>
          <w:rFonts w:ascii="Arial" w:hAnsi="Arial" w:cs="Arial"/>
        </w:rPr>
      </w:pPr>
    </w:p>
    <w:p w14:paraId="0310EED6" w14:textId="3CF6BD5A" w:rsidR="002D2C36" w:rsidRPr="009F2C6C" w:rsidRDefault="002D2C36" w:rsidP="009F2C6C">
      <w:pPr>
        <w:spacing w:after="0" w:line="240" w:lineRule="auto"/>
        <w:jc w:val="both"/>
        <w:rPr>
          <w:rFonts w:ascii="Arial" w:hAnsi="Arial" w:cs="Arial"/>
          <w:b/>
          <w:bCs/>
        </w:rPr>
      </w:pPr>
      <w:r w:rsidRPr="009F2C6C">
        <w:rPr>
          <w:rFonts w:ascii="Arial" w:hAnsi="Arial" w:cs="Arial"/>
          <w:b/>
          <w:bCs/>
        </w:rPr>
        <w:t>Thematic Analysis and Methodological Approach</w:t>
      </w:r>
    </w:p>
    <w:p w14:paraId="3BA72C4F" w14:textId="77777777" w:rsidR="002D2C36" w:rsidRPr="009F2C6C" w:rsidRDefault="002D2C36" w:rsidP="009F2C6C">
      <w:pPr>
        <w:spacing w:after="0" w:line="240" w:lineRule="auto"/>
        <w:jc w:val="both"/>
        <w:rPr>
          <w:rFonts w:ascii="Arial" w:hAnsi="Arial" w:cs="Arial"/>
        </w:rPr>
      </w:pPr>
      <w:r w:rsidRPr="009F2C6C">
        <w:rPr>
          <w:rFonts w:ascii="Arial" w:hAnsi="Arial" w:cs="Arial"/>
        </w:rPr>
        <w:t>The core analytical procedure is thematic content analysis, which systematically codes documents around four related themes critical for enterprise transformation:</w:t>
      </w:r>
    </w:p>
    <w:p w14:paraId="175BB5C1" w14:textId="29882B25" w:rsidR="002D2C36" w:rsidRPr="009F2C6C" w:rsidRDefault="002D2C36" w:rsidP="009F2C6C">
      <w:pPr>
        <w:pStyle w:val="ListParagraph"/>
        <w:numPr>
          <w:ilvl w:val="0"/>
          <w:numId w:val="37"/>
        </w:numPr>
        <w:spacing w:after="0" w:line="240" w:lineRule="auto"/>
        <w:jc w:val="both"/>
        <w:rPr>
          <w:rFonts w:ascii="Arial" w:hAnsi="Arial" w:cs="Arial"/>
        </w:rPr>
      </w:pPr>
      <w:r w:rsidRPr="009F2C6C">
        <w:rPr>
          <w:rFonts w:ascii="Arial" w:hAnsi="Arial" w:cs="Arial"/>
        </w:rPr>
        <w:t>Microfinance design and lending practices assess how financial interventions are structured, including credit, savings, insurance, and group-based lending mechanisms.</w:t>
      </w:r>
    </w:p>
    <w:p w14:paraId="34585DE5" w14:textId="20F5C4C9" w:rsidR="002D2C36" w:rsidRPr="009F2C6C" w:rsidRDefault="002D2C36" w:rsidP="009F2C6C">
      <w:pPr>
        <w:pStyle w:val="ListParagraph"/>
        <w:numPr>
          <w:ilvl w:val="0"/>
          <w:numId w:val="37"/>
        </w:numPr>
        <w:spacing w:after="0" w:line="240" w:lineRule="auto"/>
        <w:jc w:val="both"/>
        <w:rPr>
          <w:rFonts w:ascii="Arial" w:hAnsi="Arial" w:cs="Arial"/>
        </w:rPr>
      </w:pPr>
      <w:r w:rsidRPr="009F2C6C">
        <w:rPr>
          <w:rFonts w:ascii="Arial" w:hAnsi="Arial" w:cs="Arial"/>
        </w:rPr>
        <w:t xml:space="preserve">Enterprise behaviour and upgrading paths examine how firms utilize financial inputs, manage resources, pursue technological adoption, and participate in productivity-enhancing activities. </w:t>
      </w:r>
    </w:p>
    <w:p w14:paraId="3D16D72F" w14:textId="651D51B2" w:rsidR="002D2C36" w:rsidRPr="009F2C6C" w:rsidRDefault="002D2C36" w:rsidP="009F2C6C">
      <w:pPr>
        <w:pStyle w:val="ListParagraph"/>
        <w:numPr>
          <w:ilvl w:val="0"/>
          <w:numId w:val="37"/>
        </w:numPr>
        <w:spacing w:after="0" w:line="240" w:lineRule="auto"/>
        <w:jc w:val="both"/>
        <w:rPr>
          <w:rFonts w:ascii="Arial" w:hAnsi="Arial" w:cs="Arial"/>
        </w:rPr>
      </w:pPr>
      <w:r w:rsidRPr="009F2C6C">
        <w:rPr>
          <w:rFonts w:ascii="Arial" w:hAnsi="Arial" w:cs="Arial"/>
        </w:rPr>
        <w:t xml:space="preserve">Institutional support mechanisms investigate the availability and effectiveness of formal and informal institutions, including regulations, innovation facilitation, and business development services. </w:t>
      </w:r>
    </w:p>
    <w:p w14:paraId="3049FA5F" w14:textId="432B7266" w:rsidR="002D2C36" w:rsidRPr="009F2C6C" w:rsidRDefault="002D2C36" w:rsidP="009F2C6C">
      <w:pPr>
        <w:pStyle w:val="ListParagraph"/>
        <w:numPr>
          <w:ilvl w:val="0"/>
          <w:numId w:val="37"/>
        </w:numPr>
        <w:spacing w:after="0" w:line="240" w:lineRule="auto"/>
        <w:jc w:val="both"/>
        <w:rPr>
          <w:rFonts w:ascii="Arial" w:hAnsi="Arial" w:cs="Arial"/>
        </w:rPr>
      </w:pPr>
      <w:r w:rsidRPr="009F2C6C">
        <w:rPr>
          <w:rFonts w:ascii="Arial" w:hAnsi="Arial" w:cs="Arial"/>
        </w:rPr>
        <w:t xml:space="preserve">Innovation and value-chain integration explore links between enterprises, technology systems, research institutions, and domestic and regional value chains. </w:t>
      </w:r>
    </w:p>
    <w:p w14:paraId="2116CF41" w14:textId="77777777" w:rsidR="002D2C36" w:rsidRPr="009F2C6C" w:rsidRDefault="002D2C36" w:rsidP="009F2C6C">
      <w:pPr>
        <w:pStyle w:val="ListParagraph"/>
        <w:numPr>
          <w:ilvl w:val="0"/>
          <w:numId w:val="37"/>
        </w:numPr>
        <w:spacing w:after="0" w:line="240" w:lineRule="auto"/>
        <w:jc w:val="both"/>
        <w:rPr>
          <w:rFonts w:ascii="Arial" w:hAnsi="Arial" w:cs="Arial"/>
        </w:rPr>
      </w:pPr>
      <w:r w:rsidRPr="009F2C6C">
        <w:rPr>
          <w:rFonts w:ascii="Arial" w:hAnsi="Arial" w:cs="Arial"/>
        </w:rPr>
        <w:t>The analysis shows how each theme contributes to developing productive capabilities within enterprises, highlighting pathways from financial inputs to organizational upgrading and broader economic competitiveness.</w:t>
      </w:r>
    </w:p>
    <w:p w14:paraId="0319A1B2" w14:textId="77777777" w:rsidR="002D2C36" w:rsidRPr="009F2C6C" w:rsidRDefault="002D2C36" w:rsidP="009F2C6C">
      <w:pPr>
        <w:spacing w:after="0" w:line="240" w:lineRule="auto"/>
        <w:jc w:val="both"/>
        <w:rPr>
          <w:rFonts w:ascii="Arial" w:hAnsi="Arial" w:cs="Arial"/>
        </w:rPr>
      </w:pPr>
    </w:p>
    <w:p w14:paraId="095CDC2B" w14:textId="55995BC1" w:rsidR="002D2C36" w:rsidRPr="009F2C6C" w:rsidRDefault="002D2C36" w:rsidP="009F2C6C">
      <w:pPr>
        <w:spacing w:after="0" w:line="240" w:lineRule="auto"/>
        <w:jc w:val="both"/>
        <w:rPr>
          <w:rFonts w:ascii="Arial" w:hAnsi="Arial" w:cs="Arial"/>
          <w:b/>
          <w:bCs/>
        </w:rPr>
      </w:pPr>
      <w:r w:rsidRPr="009F2C6C">
        <w:rPr>
          <w:rFonts w:ascii="Arial" w:hAnsi="Arial" w:cs="Arial"/>
          <w:b/>
          <w:bCs/>
        </w:rPr>
        <w:t>Triangulation and Credibility</w:t>
      </w:r>
    </w:p>
    <w:p w14:paraId="4A77216F" w14:textId="77777777" w:rsidR="002D2C36" w:rsidRPr="009F2C6C" w:rsidRDefault="002D2C36" w:rsidP="009F2C6C">
      <w:pPr>
        <w:spacing w:after="0" w:line="240" w:lineRule="auto"/>
        <w:jc w:val="both"/>
        <w:rPr>
          <w:rFonts w:ascii="Arial" w:hAnsi="Arial" w:cs="Arial"/>
        </w:rPr>
      </w:pPr>
      <w:r w:rsidRPr="009F2C6C">
        <w:rPr>
          <w:rFonts w:ascii="Arial" w:hAnsi="Arial" w:cs="Arial"/>
        </w:rPr>
        <w:t>To strengthen the analysis's credibility and reliability, findings were triangulated using:</w:t>
      </w:r>
    </w:p>
    <w:p w14:paraId="574A788E" w14:textId="7DA33FE2"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National statistical publications, including data from the Uganda Bureau of Statistics, to validate observations at the enterprise and sector levels.</w:t>
      </w:r>
    </w:p>
    <w:p w14:paraId="5EFFB6F3" w14:textId="0383BA25" w:rsidR="002D2C36" w:rsidRPr="009F2C6C" w:rsidRDefault="002D2C36"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Regional policy documents, including East African Community frameworks, to place microfinance interventions in the context of cross-border trade and integration. </w:t>
      </w:r>
    </w:p>
    <w:p w14:paraId="131A808A" w14:textId="77777777" w:rsidR="002D2C36" w:rsidRPr="009F2C6C" w:rsidRDefault="002D2C36" w:rsidP="009F2C6C">
      <w:pPr>
        <w:spacing w:after="0" w:line="240" w:lineRule="auto"/>
        <w:jc w:val="both"/>
        <w:rPr>
          <w:rFonts w:ascii="Arial" w:hAnsi="Arial" w:cs="Arial"/>
        </w:rPr>
      </w:pPr>
      <w:r w:rsidRPr="009F2C6C">
        <w:rPr>
          <w:rFonts w:ascii="Arial" w:hAnsi="Arial" w:cs="Arial"/>
        </w:rPr>
        <w:t>Triangulation reduces biases from using a single source and ensures that conclusions are solid across institutional, enterprise, and policy levels.</w:t>
      </w:r>
    </w:p>
    <w:p w14:paraId="7AC1F610" w14:textId="77777777" w:rsidR="002D2C36" w:rsidRPr="009F2C6C" w:rsidRDefault="002D2C36" w:rsidP="009F2C6C">
      <w:pPr>
        <w:spacing w:after="0" w:line="240" w:lineRule="auto"/>
        <w:jc w:val="both"/>
        <w:rPr>
          <w:rFonts w:ascii="Arial" w:hAnsi="Arial" w:cs="Arial"/>
        </w:rPr>
      </w:pPr>
    </w:p>
    <w:p w14:paraId="589BD809" w14:textId="77777777" w:rsidR="006F3269" w:rsidRPr="009F2C6C" w:rsidRDefault="006F3269" w:rsidP="009F2C6C">
      <w:pPr>
        <w:spacing w:after="0" w:line="240" w:lineRule="auto"/>
        <w:jc w:val="both"/>
        <w:rPr>
          <w:rFonts w:ascii="Arial" w:hAnsi="Arial" w:cs="Arial"/>
          <w:b/>
          <w:bCs/>
        </w:rPr>
      </w:pPr>
      <w:r w:rsidRPr="009F2C6C">
        <w:rPr>
          <w:rFonts w:ascii="Arial" w:hAnsi="Arial" w:cs="Arial"/>
          <w:noProof/>
          <w:lang w:eastAsia="en-IN"/>
        </w:rPr>
        <w:lastRenderedPageBreak/>
        <w:drawing>
          <wp:inline distT="0" distB="0" distL="0" distR="0" wp14:anchorId="574378F1" wp14:editId="75A7B7B9">
            <wp:extent cx="5731510" cy="3781425"/>
            <wp:effectExtent l="0" t="0" r="2540" b="9525"/>
            <wp:docPr id="21173705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781425"/>
                    </a:xfrm>
                    <a:prstGeom prst="rect">
                      <a:avLst/>
                    </a:prstGeom>
                    <a:noFill/>
                    <a:ln>
                      <a:noFill/>
                    </a:ln>
                  </pic:spPr>
                </pic:pic>
              </a:graphicData>
            </a:graphic>
          </wp:inline>
        </w:drawing>
      </w:r>
    </w:p>
    <w:p w14:paraId="6DBBC362" w14:textId="77777777" w:rsidR="006F3269" w:rsidRPr="009F2C6C" w:rsidRDefault="006F3269" w:rsidP="009F2C6C">
      <w:pPr>
        <w:spacing w:after="0" w:line="240" w:lineRule="auto"/>
        <w:jc w:val="both"/>
        <w:rPr>
          <w:rFonts w:ascii="Arial" w:hAnsi="Arial" w:cs="Arial"/>
        </w:rPr>
      </w:pPr>
      <w:r w:rsidRPr="00306A43">
        <w:rPr>
          <w:rFonts w:ascii="Arial" w:hAnsi="Arial" w:cs="Arial"/>
        </w:rPr>
        <w:t xml:space="preserve">Figure </w:t>
      </w:r>
      <w:r w:rsidRPr="009F2C6C">
        <w:rPr>
          <w:rFonts w:ascii="Arial" w:hAnsi="Arial" w:cs="Arial"/>
        </w:rPr>
        <w:t>2</w:t>
      </w:r>
      <w:r w:rsidRPr="00306A43">
        <w:rPr>
          <w:rFonts w:ascii="Arial" w:hAnsi="Arial" w:cs="Arial"/>
        </w:rPr>
        <w:t>: Methodological framework linking microfinance thematic areas to enterprise transformation and economic competitiveness</w:t>
      </w:r>
    </w:p>
    <w:p w14:paraId="79CC08D2" w14:textId="77777777" w:rsidR="007A189C" w:rsidRPr="009F2C6C" w:rsidRDefault="007A189C" w:rsidP="009F2C6C">
      <w:pPr>
        <w:spacing w:after="0" w:line="240" w:lineRule="auto"/>
        <w:jc w:val="both"/>
        <w:rPr>
          <w:rFonts w:ascii="Arial" w:hAnsi="Arial" w:cs="Arial"/>
        </w:rPr>
      </w:pPr>
    </w:p>
    <w:p w14:paraId="2EE22604" w14:textId="77777777" w:rsidR="00261B40" w:rsidRPr="009F2C6C" w:rsidRDefault="00261B40" w:rsidP="009F2C6C">
      <w:pPr>
        <w:spacing w:after="0" w:line="240" w:lineRule="auto"/>
        <w:jc w:val="both"/>
        <w:rPr>
          <w:rFonts w:ascii="Arial" w:hAnsi="Arial" w:cs="Arial"/>
          <w:b/>
          <w:bCs/>
        </w:rPr>
      </w:pPr>
      <w:r w:rsidRPr="009F2C6C">
        <w:rPr>
          <w:rFonts w:ascii="Arial" w:hAnsi="Arial" w:cs="Arial"/>
          <w:b/>
          <w:bCs/>
        </w:rPr>
        <w:t>Linking Methodology to Enterprise Transformation and Competitiveness</w:t>
      </w:r>
    </w:p>
    <w:p w14:paraId="34D928DE" w14:textId="77777777" w:rsidR="00261B40" w:rsidRPr="009F2C6C" w:rsidRDefault="00261B40" w:rsidP="009F2C6C">
      <w:pPr>
        <w:spacing w:after="0" w:line="240" w:lineRule="auto"/>
        <w:jc w:val="both"/>
        <w:rPr>
          <w:rFonts w:ascii="Arial" w:hAnsi="Arial" w:cs="Arial"/>
        </w:rPr>
      </w:pPr>
      <w:r w:rsidRPr="009F2C6C">
        <w:rPr>
          <w:rFonts w:ascii="Arial" w:hAnsi="Arial" w:cs="Arial"/>
        </w:rPr>
        <w:t xml:space="preserve">The methodological design connects microfinance, institutional support, innovation, and enterprise </w:t>
      </w:r>
      <w:proofErr w:type="spellStart"/>
      <w:r w:rsidRPr="009F2C6C">
        <w:rPr>
          <w:rFonts w:ascii="Arial" w:hAnsi="Arial" w:cs="Arial"/>
        </w:rPr>
        <w:t>behavior</w:t>
      </w:r>
      <w:proofErr w:type="spellEnd"/>
      <w:r w:rsidRPr="009F2C6C">
        <w:rPr>
          <w:rFonts w:ascii="Arial" w:hAnsi="Arial" w:cs="Arial"/>
        </w:rPr>
        <w:t xml:space="preserve"> to the broader goal of economic competitiveness. In this framework:</w:t>
      </w:r>
    </w:p>
    <w:p w14:paraId="0A019615" w14:textId="77777777" w:rsidR="00261B40" w:rsidRPr="009F2C6C" w:rsidRDefault="00261B40" w:rsidP="009F2C6C">
      <w:pPr>
        <w:pStyle w:val="ListParagraph"/>
        <w:numPr>
          <w:ilvl w:val="0"/>
          <w:numId w:val="36"/>
        </w:numPr>
        <w:spacing w:after="0" w:line="240" w:lineRule="auto"/>
        <w:jc w:val="both"/>
        <w:rPr>
          <w:rFonts w:ascii="Arial" w:hAnsi="Arial" w:cs="Arial"/>
        </w:rPr>
      </w:pPr>
      <w:r w:rsidRPr="009F2C6C">
        <w:rPr>
          <w:rFonts w:ascii="Arial" w:hAnsi="Arial" w:cs="Arial"/>
        </w:rPr>
        <w:t>Microfinance provides financial resources.</w:t>
      </w:r>
    </w:p>
    <w:p w14:paraId="79E75767" w14:textId="77777777" w:rsidR="00261B40" w:rsidRPr="009F2C6C" w:rsidRDefault="00261B40" w:rsidP="009F2C6C">
      <w:pPr>
        <w:pStyle w:val="ListParagraph"/>
        <w:numPr>
          <w:ilvl w:val="0"/>
          <w:numId w:val="36"/>
        </w:numPr>
        <w:spacing w:after="0" w:line="240" w:lineRule="auto"/>
        <w:jc w:val="both"/>
        <w:rPr>
          <w:rFonts w:ascii="Arial" w:hAnsi="Arial" w:cs="Arial"/>
        </w:rPr>
      </w:pPr>
      <w:r w:rsidRPr="009F2C6C">
        <w:rPr>
          <w:rFonts w:ascii="Arial" w:hAnsi="Arial" w:cs="Arial"/>
        </w:rPr>
        <w:t>Institutional support shapes how resources are allocated and used.</w:t>
      </w:r>
    </w:p>
    <w:p w14:paraId="3B10F7F7" w14:textId="77777777" w:rsidR="00261B40" w:rsidRPr="009F2C6C" w:rsidRDefault="00261B40"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Enterprise </w:t>
      </w:r>
      <w:proofErr w:type="spellStart"/>
      <w:r w:rsidRPr="009F2C6C">
        <w:rPr>
          <w:rFonts w:ascii="Arial" w:hAnsi="Arial" w:cs="Arial"/>
        </w:rPr>
        <w:t>behavior</w:t>
      </w:r>
      <w:proofErr w:type="spellEnd"/>
      <w:r w:rsidRPr="009F2C6C">
        <w:rPr>
          <w:rFonts w:ascii="Arial" w:hAnsi="Arial" w:cs="Arial"/>
        </w:rPr>
        <w:t xml:space="preserve"> shows the adoption of productive practices and organizational upgrading.</w:t>
      </w:r>
    </w:p>
    <w:p w14:paraId="150587CA" w14:textId="77777777" w:rsidR="00261B40" w:rsidRPr="009F2C6C" w:rsidRDefault="00261B40"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Innovation and value-chain integration secure long-term competitive positioning in regional and global markets. </w:t>
      </w:r>
    </w:p>
    <w:p w14:paraId="103707AF" w14:textId="77777777" w:rsidR="00261B40" w:rsidRPr="009F2C6C" w:rsidRDefault="00261B40" w:rsidP="009F2C6C">
      <w:pPr>
        <w:spacing w:after="0" w:line="240" w:lineRule="auto"/>
        <w:jc w:val="both"/>
        <w:rPr>
          <w:rFonts w:ascii="Arial" w:hAnsi="Arial" w:cs="Arial"/>
        </w:rPr>
      </w:pPr>
      <w:r w:rsidRPr="009F2C6C">
        <w:rPr>
          <w:rFonts w:ascii="Arial" w:hAnsi="Arial" w:cs="Arial"/>
        </w:rPr>
        <w:t>Together, these four themes outline a pathway from financial access to enterprise transformation and economic competitiveness, allowing the study to trace both direct and mediated effects.</w:t>
      </w:r>
    </w:p>
    <w:p w14:paraId="2A2E7A00" w14:textId="77777777" w:rsidR="00261B40" w:rsidRPr="009F2C6C" w:rsidRDefault="00261B40" w:rsidP="009F2C6C">
      <w:pPr>
        <w:spacing w:after="0" w:line="240" w:lineRule="auto"/>
        <w:jc w:val="both"/>
        <w:rPr>
          <w:rFonts w:ascii="Arial" w:hAnsi="Arial" w:cs="Arial"/>
        </w:rPr>
      </w:pPr>
    </w:p>
    <w:p w14:paraId="6D573136" w14:textId="518B904E"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EMPIRICAL DISCUSSION, FINDINGS AND IMPLICATIONS  </w:t>
      </w:r>
    </w:p>
    <w:p w14:paraId="56E5ABDF" w14:textId="722BD54D" w:rsidR="0083276A" w:rsidRPr="009F2C6C" w:rsidRDefault="0083276A" w:rsidP="009F2C6C">
      <w:pPr>
        <w:spacing w:after="0" w:line="240" w:lineRule="auto"/>
        <w:jc w:val="both"/>
        <w:rPr>
          <w:rFonts w:ascii="Arial" w:hAnsi="Arial" w:cs="Arial"/>
        </w:rPr>
      </w:pPr>
      <w:r w:rsidRPr="009F2C6C">
        <w:rPr>
          <w:rFonts w:ascii="Arial" w:hAnsi="Arial" w:cs="Arial"/>
        </w:rPr>
        <w:t xml:space="preserve">Microfinance and the Persistence of Traditional Production Structures  </w:t>
      </w:r>
    </w:p>
    <w:p w14:paraId="43FF6892"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The study shows that microfinance in Uganda mainly funds businesses that operate within traditional production structures. These are marked by:  </w:t>
      </w:r>
    </w:p>
    <w:p w14:paraId="385B8BB8" w14:textId="232902C2"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low-skill </w:t>
      </w:r>
      <w:proofErr w:type="spellStart"/>
      <w:r w:rsidRPr="009F2C6C">
        <w:rPr>
          <w:rFonts w:ascii="Arial" w:hAnsi="Arial" w:cs="Arial"/>
        </w:rPr>
        <w:t>labor</w:t>
      </w:r>
      <w:proofErr w:type="spellEnd"/>
      <w:r w:rsidRPr="009F2C6C">
        <w:rPr>
          <w:rFonts w:ascii="Arial" w:hAnsi="Arial" w:cs="Arial"/>
        </w:rPr>
        <w:t xml:space="preserve">,  </w:t>
      </w:r>
    </w:p>
    <w:p w14:paraId="2B0BF427" w14:textId="69F8AFCF"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limited mechanization,  </w:t>
      </w:r>
    </w:p>
    <w:p w14:paraId="04A23BA3" w14:textId="450DB033"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narrow product differentiation,  </w:t>
      </w:r>
    </w:p>
    <w:p w14:paraId="5ED689EB" w14:textId="132A0D02"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weak quality and standards compliance.  </w:t>
      </w:r>
    </w:p>
    <w:p w14:paraId="6775F4EE"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Loans are mostly used for buying inventory, small-scale trading, and seasonal farming activities. This supports land- and </w:t>
      </w:r>
      <w:proofErr w:type="spellStart"/>
      <w:r w:rsidRPr="009F2C6C">
        <w:rPr>
          <w:rFonts w:ascii="Arial" w:hAnsi="Arial" w:cs="Arial"/>
        </w:rPr>
        <w:t>labor</w:t>
      </w:r>
      <w:proofErr w:type="spellEnd"/>
      <w:r w:rsidRPr="009F2C6C">
        <w:rPr>
          <w:rFonts w:ascii="Arial" w:hAnsi="Arial" w:cs="Arial"/>
        </w:rPr>
        <w:t xml:space="preserve">-based production instead of promoting technological upgrades or changes in organization.  </w:t>
      </w:r>
    </w:p>
    <w:p w14:paraId="23CA5153" w14:textId="77777777" w:rsidR="0083276A" w:rsidRPr="009F2C6C" w:rsidRDefault="0083276A" w:rsidP="009F2C6C">
      <w:pPr>
        <w:spacing w:after="0" w:line="240" w:lineRule="auto"/>
        <w:jc w:val="both"/>
        <w:rPr>
          <w:rFonts w:ascii="Arial" w:hAnsi="Arial" w:cs="Arial"/>
        </w:rPr>
      </w:pPr>
    </w:p>
    <w:p w14:paraId="633AC943" w14:textId="77777777" w:rsidR="001D400E" w:rsidRDefault="001D400E" w:rsidP="009F2C6C">
      <w:pPr>
        <w:spacing w:after="0" w:line="240" w:lineRule="auto"/>
        <w:jc w:val="both"/>
        <w:rPr>
          <w:rFonts w:ascii="Arial" w:hAnsi="Arial" w:cs="Arial"/>
          <w:b/>
          <w:bCs/>
        </w:rPr>
      </w:pPr>
    </w:p>
    <w:p w14:paraId="2169FD1F" w14:textId="77777777" w:rsidR="001D400E" w:rsidRDefault="001D400E" w:rsidP="009F2C6C">
      <w:pPr>
        <w:spacing w:after="0" w:line="240" w:lineRule="auto"/>
        <w:jc w:val="both"/>
        <w:rPr>
          <w:rFonts w:ascii="Arial" w:hAnsi="Arial" w:cs="Arial"/>
          <w:b/>
          <w:bCs/>
        </w:rPr>
      </w:pPr>
    </w:p>
    <w:p w14:paraId="0D8F3273" w14:textId="6147FAB6"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Microfinance and Organizational Capability Constraints  </w:t>
      </w:r>
    </w:p>
    <w:p w14:paraId="498F0DCA" w14:textId="77777777" w:rsidR="0083276A" w:rsidRPr="009F2C6C" w:rsidRDefault="0083276A" w:rsidP="009F2C6C">
      <w:pPr>
        <w:spacing w:after="0" w:line="240" w:lineRule="auto"/>
        <w:jc w:val="both"/>
        <w:rPr>
          <w:rFonts w:ascii="Arial" w:hAnsi="Arial" w:cs="Arial"/>
        </w:rPr>
      </w:pPr>
      <w:r w:rsidRPr="009F2C6C">
        <w:rPr>
          <w:rFonts w:ascii="Arial" w:hAnsi="Arial" w:cs="Arial"/>
        </w:rPr>
        <w:lastRenderedPageBreak/>
        <w:t xml:space="preserve">The findings also reveal that most micro and small businesses do not have management systems for controlling costs, ensuring quality, handling logistics, and coordinating markets. Microfinance programs seldom include structured management and organizational learning components, which limits businesses' ability to turn financial access into productivity improvements. Without these capabilities, more credit often leads to business duplication rather than upgrading businesses.  </w:t>
      </w:r>
    </w:p>
    <w:p w14:paraId="5016A9B7" w14:textId="77777777" w:rsidR="0083276A" w:rsidRPr="009F2C6C" w:rsidRDefault="0083276A" w:rsidP="009F2C6C">
      <w:pPr>
        <w:spacing w:after="0" w:line="240" w:lineRule="auto"/>
        <w:jc w:val="both"/>
        <w:rPr>
          <w:rFonts w:ascii="Arial" w:hAnsi="Arial" w:cs="Arial"/>
        </w:rPr>
      </w:pPr>
    </w:p>
    <w:p w14:paraId="713E14A3" w14:textId="31E2424F"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Institutional Misalignment and Innovation Exclusion  </w:t>
      </w:r>
    </w:p>
    <w:p w14:paraId="75AA92D8"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The study finds that Uganda’s innovation and industrial support organizations are weakly connected to microfinance providers. Support services for enterprises, research institutions, and vocational training systems work separately from financial service delivery. As a result, microfinance clients often miss out on innovation systems, technology transfer programs, and export-focused value chains. This separation limits the potential benefits of microfinance.  </w:t>
      </w:r>
    </w:p>
    <w:p w14:paraId="30678E06" w14:textId="77777777" w:rsidR="0083276A" w:rsidRPr="009F2C6C" w:rsidRDefault="0083276A" w:rsidP="009F2C6C">
      <w:pPr>
        <w:spacing w:after="0" w:line="240" w:lineRule="auto"/>
        <w:jc w:val="both"/>
        <w:rPr>
          <w:rFonts w:ascii="Arial" w:hAnsi="Arial" w:cs="Arial"/>
        </w:rPr>
      </w:pPr>
    </w:p>
    <w:p w14:paraId="7374F570" w14:textId="7EFC4ECA"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Repositioning Microfinance for Productive Transformation  </w:t>
      </w:r>
    </w:p>
    <w:p w14:paraId="68F8C1B8"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The main finding of this study is that microfinance can boost competitiveness only when it is positioned as a key part of building productive capacity. This requires:  </w:t>
      </w:r>
    </w:p>
    <w:p w14:paraId="2A2CAFBF" w14:textId="2C660572"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linking credit to plans for business upgrades,  </w:t>
      </w:r>
    </w:p>
    <w:p w14:paraId="0F5F0E8D" w14:textId="041F94A8"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including business development and technical services in microfinance offerings,  </w:t>
      </w:r>
    </w:p>
    <w:p w14:paraId="4CBDFABC" w14:textId="03778B13"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encouraging long-term loans for equipment and technology,  </w:t>
      </w:r>
    </w:p>
    <w:p w14:paraId="2F48CB06" w14:textId="49DDB000" w:rsidR="0083276A" w:rsidRPr="009F2C6C" w:rsidRDefault="0083276A" w:rsidP="009F2C6C">
      <w:pPr>
        <w:pStyle w:val="ListParagraph"/>
        <w:numPr>
          <w:ilvl w:val="0"/>
          <w:numId w:val="36"/>
        </w:numPr>
        <w:spacing w:after="0" w:line="240" w:lineRule="auto"/>
        <w:jc w:val="both"/>
        <w:rPr>
          <w:rFonts w:ascii="Arial" w:hAnsi="Arial" w:cs="Arial"/>
        </w:rPr>
      </w:pPr>
      <w:r w:rsidRPr="009F2C6C">
        <w:rPr>
          <w:rFonts w:ascii="Arial" w:hAnsi="Arial" w:cs="Arial"/>
        </w:rPr>
        <w:t xml:space="preserve">connecting microfinance with specific sector value-chain development strategies.  </w:t>
      </w:r>
    </w:p>
    <w:p w14:paraId="16A17F06"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Microfinance should change from being a tool for poverty alleviation to a development finance mechanism that actively supports innovation, learning, and organizational improvement.  </w:t>
      </w:r>
    </w:p>
    <w:p w14:paraId="4C92B47D" w14:textId="6EC9D885" w:rsidR="0083276A" w:rsidRPr="009F2C6C" w:rsidRDefault="0083276A" w:rsidP="009F2C6C">
      <w:pPr>
        <w:spacing w:after="0" w:line="240" w:lineRule="auto"/>
        <w:jc w:val="both"/>
        <w:rPr>
          <w:rFonts w:ascii="Arial" w:hAnsi="Arial" w:cs="Arial"/>
        </w:rPr>
      </w:pPr>
      <w:r w:rsidRPr="009F2C6C">
        <w:rPr>
          <w:rFonts w:ascii="Arial" w:hAnsi="Arial" w:cs="Arial"/>
        </w:rPr>
        <w:t xml:space="preserve">  </w:t>
      </w:r>
    </w:p>
    <w:p w14:paraId="3322F8CD" w14:textId="36DA384D"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Policy Implications  </w:t>
      </w:r>
    </w:p>
    <w:p w14:paraId="5FAF9EB2" w14:textId="77777777" w:rsidR="0083276A" w:rsidRPr="009F2C6C" w:rsidRDefault="0083276A" w:rsidP="009F2C6C">
      <w:pPr>
        <w:pStyle w:val="ListParagraph"/>
        <w:numPr>
          <w:ilvl w:val="0"/>
          <w:numId w:val="43"/>
        </w:numPr>
        <w:spacing w:after="0" w:line="240" w:lineRule="auto"/>
        <w:jc w:val="both"/>
        <w:rPr>
          <w:rFonts w:ascii="Arial" w:hAnsi="Arial" w:cs="Arial"/>
        </w:rPr>
      </w:pPr>
      <w:r w:rsidRPr="009F2C6C">
        <w:rPr>
          <w:rFonts w:ascii="Arial" w:hAnsi="Arial" w:cs="Arial"/>
        </w:rPr>
        <w:t xml:space="preserve">First, microfinance regulations should include developmental performance indicators along with measures of financial sustainability.  </w:t>
      </w:r>
    </w:p>
    <w:p w14:paraId="6F6804C7" w14:textId="77777777" w:rsidR="0083276A" w:rsidRPr="009F2C6C" w:rsidRDefault="0083276A" w:rsidP="009F2C6C">
      <w:pPr>
        <w:pStyle w:val="ListParagraph"/>
        <w:numPr>
          <w:ilvl w:val="0"/>
          <w:numId w:val="43"/>
        </w:numPr>
        <w:spacing w:after="0" w:line="240" w:lineRule="auto"/>
        <w:jc w:val="both"/>
        <w:rPr>
          <w:rFonts w:ascii="Arial" w:hAnsi="Arial" w:cs="Arial"/>
        </w:rPr>
      </w:pPr>
      <w:r w:rsidRPr="009F2C6C">
        <w:rPr>
          <w:rFonts w:ascii="Arial" w:hAnsi="Arial" w:cs="Arial"/>
        </w:rPr>
        <w:t xml:space="preserve">Second, business upgrade programs should be integrated with microfinance systems.  </w:t>
      </w:r>
    </w:p>
    <w:p w14:paraId="048C38A3" w14:textId="77777777" w:rsidR="0083276A" w:rsidRPr="009F2C6C" w:rsidRDefault="0083276A" w:rsidP="009F2C6C">
      <w:pPr>
        <w:pStyle w:val="ListParagraph"/>
        <w:numPr>
          <w:ilvl w:val="0"/>
          <w:numId w:val="43"/>
        </w:numPr>
        <w:spacing w:after="0" w:line="240" w:lineRule="auto"/>
        <w:jc w:val="both"/>
        <w:rPr>
          <w:rFonts w:ascii="Arial" w:hAnsi="Arial" w:cs="Arial"/>
        </w:rPr>
      </w:pPr>
      <w:r w:rsidRPr="009F2C6C">
        <w:rPr>
          <w:rFonts w:ascii="Arial" w:hAnsi="Arial" w:cs="Arial"/>
        </w:rPr>
        <w:t xml:space="preserve">Third, innovation and vocational institutions should be systematically connected to microfinance providers.  </w:t>
      </w:r>
    </w:p>
    <w:p w14:paraId="12657FE3" w14:textId="77777777" w:rsidR="0083276A" w:rsidRPr="009F2C6C" w:rsidRDefault="0083276A" w:rsidP="009F2C6C">
      <w:pPr>
        <w:pStyle w:val="ListParagraph"/>
        <w:numPr>
          <w:ilvl w:val="0"/>
          <w:numId w:val="43"/>
        </w:numPr>
        <w:spacing w:after="0" w:line="240" w:lineRule="auto"/>
        <w:jc w:val="both"/>
        <w:rPr>
          <w:rFonts w:ascii="Arial" w:hAnsi="Arial" w:cs="Arial"/>
        </w:rPr>
      </w:pPr>
      <w:r w:rsidRPr="009F2C6C">
        <w:rPr>
          <w:rFonts w:ascii="Arial" w:hAnsi="Arial" w:cs="Arial"/>
        </w:rPr>
        <w:t xml:space="preserve">Fourth, industrial and agricultural value-chain strategies should clearly include microfinance as a financing tool for adopting technology and upgrading organizations.  </w:t>
      </w:r>
    </w:p>
    <w:p w14:paraId="0D11B25B" w14:textId="10EFAC8C" w:rsidR="0083276A" w:rsidRPr="009F2C6C" w:rsidRDefault="0083276A" w:rsidP="009F2C6C">
      <w:pPr>
        <w:spacing w:after="0" w:line="240" w:lineRule="auto"/>
        <w:jc w:val="both"/>
        <w:rPr>
          <w:rFonts w:ascii="Arial" w:hAnsi="Arial" w:cs="Arial"/>
          <w:b/>
          <w:bCs/>
        </w:rPr>
      </w:pPr>
      <w:r w:rsidRPr="009F2C6C">
        <w:rPr>
          <w:rFonts w:ascii="Arial" w:hAnsi="Arial" w:cs="Arial"/>
          <w:b/>
          <w:bCs/>
        </w:rPr>
        <w:t xml:space="preserve">Conclusion  </w:t>
      </w:r>
    </w:p>
    <w:p w14:paraId="7AF3F285" w14:textId="77777777" w:rsidR="0083276A" w:rsidRPr="009F2C6C" w:rsidRDefault="0083276A" w:rsidP="009F2C6C">
      <w:pPr>
        <w:spacing w:after="0" w:line="240" w:lineRule="auto"/>
        <w:jc w:val="both"/>
        <w:rPr>
          <w:rFonts w:ascii="Arial" w:hAnsi="Arial" w:cs="Arial"/>
        </w:rPr>
      </w:pPr>
      <w:r w:rsidRPr="009F2C6C">
        <w:rPr>
          <w:rFonts w:ascii="Arial" w:hAnsi="Arial" w:cs="Arial"/>
        </w:rPr>
        <w:t xml:space="preserve">This article shows that the limited impact of microfinance on development in Uganda is not mainly due to borrowers' actions, but rather the result of its placement within a low-productivity production system. The way microfinance is currently done reinforces survival-based entrepreneurship and traditional production factors.  </w:t>
      </w:r>
    </w:p>
    <w:p w14:paraId="084E372D" w14:textId="77777777" w:rsidR="0083276A" w:rsidRPr="009F2C6C" w:rsidRDefault="0083276A" w:rsidP="009F2C6C">
      <w:pPr>
        <w:spacing w:after="0" w:line="240" w:lineRule="auto"/>
        <w:jc w:val="both"/>
        <w:rPr>
          <w:rFonts w:ascii="Arial" w:hAnsi="Arial" w:cs="Arial"/>
        </w:rPr>
      </w:pPr>
    </w:p>
    <w:p w14:paraId="540B1908" w14:textId="7F3BD69C" w:rsidR="00261B40" w:rsidRPr="009F2C6C" w:rsidRDefault="0083276A" w:rsidP="009F2C6C">
      <w:pPr>
        <w:spacing w:after="0" w:line="240" w:lineRule="auto"/>
        <w:jc w:val="both"/>
        <w:rPr>
          <w:rFonts w:ascii="Arial" w:hAnsi="Arial" w:cs="Arial"/>
        </w:rPr>
      </w:pPr>
      <w:r w:rsidRPr="009F2C6C">
        <w:rPr>
          <w:rFonts w:ascii="Arial" w:hAnsi="Arial" w:cs="Arial"/>
        </w:rPr>
        <w:t xml:space="preserve">Reframing microfinance as a strategic tool for building productive capacity can create a path to aligning financial inclusion with structural transformation and competitiveness. For Uganda, sustainable development needs microfinance to be repositioned within national innovation systems, strategies for business upgrades, and regional value-chain integration frameworks. Only through such a shift can microfinance meaningfully contribute to productivity growth, decent employment, and long-term economic competitiveness.  </w:t>
      </w:r>
    </w:p>
    <w:p w14:paraId="07BB7166" w14:textId="77777777" w:rsidR="0083276A" w:rsidRPr="009F2C6C" w:rsidRDefault="0083276A" w:rsidP="009F2C6C">
      <w:pPr>
        <w:spacing w:after="0" w:line="240" w:lineRule="auto"/>
        <w:jc w:val="both"/>
        <w:rPr>
          <w:rFonts w:ascii="Arial" w:hAnsi="Arial" w:cs="Arial"/>
        </w:rPr>
      </w:pPr>
    </w:p>
    <w:p w14:paraId="5D0AB212" w14:textId="65D406C9" w:rsidR="009F2C6C" w:rsidRDefault="009F2C6C">
      <w:pPr>
        <w:rPr>
          <w:rFonts w:ascii="Arial" w:hAnsi="Arial" w:cs="Arial"/>
        </w:rPr>
      </w:pPr>
      <w:r>
        <w:rPr>
          <w:rFonts w:ascii="Arial" w:hAnsi="Arial" w:cs="Arial"/>
        </w:rPr>
        <w:br w:type="page"/>
      </w:r>
    </w:p>
    <w:p w14:paraId="5A996792" w14:textId="4A54312A" w:rsidR="001D400E" w:rsidRPr="001D400E" w:rsidRDefault="001D400E" w:rsidP="001D400E">
      <w:pPr>
        <w:spacing w:after="0" w:line="240" w:lineRule="auto"/>
        <w:jc w:val="center"/>
        <w:rPr>
          <w:rFonts w:ascii="Arial" w:hAnsi="Arial" w:cs="Arial"/>
          <w:b/>
          <w:bCs/>
        </w:rPr>
      </w:pPr>
      <w:r w:rsidRPr="001D400E">
        <w:rPr>
          <w:rFonts w:ascii="Arial" w:hAnsi="Arial" w:cs="Arial"/>
          <w:b/>
          <w:bCs/>
        </w:rPr>
        <w:lastRenderedPageBreak/>
        <w:t>References</w:t>
      </w:r>
    </w:p>
    <w:p w14:paraId="1F0B863C" w14:textId="2B64F1B5" w:rsidR="009F2C6C" w:rsidRPr="00D525D9" w:rsidRDefault="009F2C6C" w:rsidP="009F2C6C">
      <w:pPr>
        <w:spacing w:after="0" w:line="240" w:lineRule="auto"/>
        <w:jc w:val="both"/>
        <w:rPr>
          <w:rFonts w:ascii="Arial" w:hAnsi="Arial" w:cs="Arial"/>
        </w:rPr>
      </w:pPr>
      <w:r w:rsidRPr="00D525D9">
        <w:rPr>
          <w:rFonts w:ascii="Arial" w:hAnsi="Arial" w:cs="Arial"/>
        </w:rPr>
        <w:t>Banerjee, A. V., &amp; Duflo, E. (2011). Poor economics: A radical rethinking of the way to fight global poverty. New York: PublicAffairs.</w:t>
      </w:r>
    </w:p>
    <w:p w14:paraId="18297874" w14:textId="77777777" w:rsidR="009F2C6C" w:rsidRPr="00AD0AD6" w:rsidRDefault="009F2C6C" w:rsidP="009F2C6C">
      <w:pPr>
        <w:spacing w:after="0" w:line="240" w:lineRule="auto"/>
        <w:jc w:val="both"/>
        <w:rPr>
          <w:rFonts w:ascii="Arial" w:hAnsi="Arial" w:cs="Arial"/>
        </w:rPr>
      </w:pPr>
      <w:r w:rsidRPr="00AD0AD6">
        <w:rPr>
          <w:rFonts w:ascii="Arial" w:hAnsi="Arial" w:cs="Arial"/>
        </w:rPr>
        <w:t>Banerjee, A. V., Karlan, D., &amp; Zinman, J. (2015). Six randomized evaluations of microcredit: Introduction and further steps. American Economic Journal: Applied Economics, 7(1), 1–21.</w:t>
      </w:r>
    </w:p>
    <w:p w14:paraId="094C041A" w14:textId="77777777" w:rsidR="009F2C6C" w:rsidRPr="00D525D9" w:rsidRDefault="009F2C6C" w:rsidP="009F2C6C">
      <w:pPr>
        <w:spacing w:after="0" w:line="240" w:lineRule="auto"/>
        <w:jc w:val="both"/>
        <w:rPr>
          <w:rFonts w:ascii="Arial" w:hAnsi="Arial" w:cs="Arial"/>
        </w:rPr>
      </w:pPr>
      <w:r w:rsidRPr="00D525D9">
        <w:rPr>
          <w:rFonts w:ascii="Arial" w:hAnsi="Arial" w:cs="Arial"/>
        </w:rPr>
        <w:t xml:space="preserve">Beck, T., &amp; </w:t>
      </w:r>
      <w:proofErr w:type="spellStart"/>
      <w:r w:rsidRPr="00D525D9">
        <w:rPr>
          <w:rFonts w:ascii="Arial" w:hAnsi="Arial" w:cs="Arial"/>
        </w:rPr>
        <w:t>Demirgüç-Kunt</w:t>
      </w:r>
      <w:proofErr w:type="spellEnd"/>
      <w:r w:rsidRPr="00D525D9">
        <w:rPr>
          <w:rFonts w:ascii="Arial" w:hAnsi="Arial" w:cs="Arial"/>
        </w:rPr>
        <w:t>, A. (2006). Small and medium-size enterprises: Access to finance as a growth constraint. Journal of Banking &amp; Finance, 30(11), 2931–2943.</w:t>
      </w:r>
    </w:p>
    <w:p w14:paraId="44460C19" w14:textId="77777777" w:rsidR="009F2C6C" w:rsidRPr="00306A43" w:rsidRDefault="009F2C6C" w:rsidP="009F2C6C">
      <w:pPr>
        <w:spacing w:after="0" w:line="240" w:lineRule="auto"/>
        <w:jc w:val="both"/>
        <w:rPr>
          <w:rFonts w:ascii="Arial" w:hAnsi="Arial" w:cs="Arial"/>
        </w:rPr>
      </w:pPr>
      <w:r w:rsidRPr="00306A43">
        <w:rPr>
          <w:rFonts w:ascii="Arial" w:hAnsi="Arial" w:cs="Arial"/>
        </w:rPr>
        <w:t>Bowen, G. A. (2009). Document analysis as a qualitative research method. Qualitative Research Journal, 9(2), 27–40.</w:t>
      </w:r>
    </w:p>
    <w:p w14:paraId="2B6C6160" w14:textId="77777777" w:rsidR="009F2C6C" w:rsidRPr="00306A43" w:rsidRDefault="009F2C6C" w:rsidP="009F2C6C">
      <w:pPr>
        <w:spacing w:after="0" w:line="240" w:lineRule="auto"/>
        <w:jc w:val="both"/>
        <w:rPr>
          <w:rFonts w:ascii="Arial" w:hAnsi="Arial" w:cs="Arial"/>
        </w:rPr>
      </w:pPr>
      <w:r w:rsidRPr="00306A43">
        <w:rPr>
          <w:rFonts w:ascii="Arial" w:hAnsi="Arial" w:cs="Arial"/>
        </w:rPr>
        <w:t>Chang, H.-J. (2002). Kicking away the ladder: Development strategy in historical perspective. London: Anthem Press.</w:t>
      </w:r>
    </w:p>
    <w:p w14:paraId="77E069FA" w14:textId="77777777" w:rsidR="009F2C6C" w:rsidRPr="00AD0AD6" w:rsidRDefault="009F2C6C" w:rsidP="009F2C6C">
      <w:pPr>
        <w:spacing w:after="0" w:line="240" w:lineRule="auto"/>
        <w:jc w:val="both"/>
        <w:rPr>
          <w:rFonts w:ascii="Arial" w:hAnsi="Arial" w:cs="Arial"/>
        </w:rPr>
      </w:pPr>
      <w:r w:rsidRPr="00AD0AD6">
        <w:rPr>
          <w:rFonts w:ascii="Arial" w:hAnsi="Arial" w:cs="Arial"/>
        </w:rPr>
        <w:t>Duvendack, M., &amp; Mader, P. (2020). Impact of financial inclusion in low- and middle-income countries: A systematic review of reviews. Journal of Economic Surveys, 34(3), 594–629.</w:t>
      </w:r>
    </w:p>
    <w:p w14:paraId="774E8E4F" w14:textId="77777777" w:rsidR="009F2C6C" w:rsidRPr="003E0084" w:rsidRDefault="009F2C6C" w:rsidP="009F2C6C">
      <w:pPr>
        <w:spacing w:after="0" w:line="240" w:lineRule="auto"/>
        <w:jc w:val="both"/>
        <w:rPr>
          <w:rFonts w:ascii="Arial" w:hAnsi="Arial" w:cs="Arial"/>
        </w:rPr>
      </w:pPr>
      <w:proofErr w:type="spellStart"/>
      <w:r w:rsidRPr="003E0084">
        <w:rPr>
          <w:rFonts w:ascii="Arial" w:hAnsi="Arial" w:cs="Arial"/>
        </w:rPr>
        <w:t>Gereffi</w:t>
      </w:r>
      <w:proofErr w:type="spellEnd"/>
      <w:r w:rsidRPr="003E0084">
        <w:rPr>
          <w:rFonts w:ascii="Arial" w:hAnsi="Arial" w:cs="Arial"/>
        </w:rPr>
        <w:t>, G. (2018). Global value chains and development: Redefining the contours of 21st century capitalism. Cambridge Journal of Regions, Economy and Society, 11(1), 61–79.</w:t>
      </w:r>
    </w:p>
    <w:p w14:paraId="1BB65B85" w14:textId="77777777" w:rsidR="009F2C6C" w:rsidRPr="003E0084" w:rsidRDefault="009F2C6C" w:rsidP="009F2C6C">
      <w:pPr>
        <w:spacing w:after="0" w:line="240" w:lineRule="auto"/>
        <w:jc w:val="both"/>
        <w:rPr>
          <w:rFonts w:ascii="Arial" w:hAnsi="Arial" w:cs="Arial"/>
        </w:rPr>
      </w:pPr>
      <w:r w:rsidRPr="003E0084">
        <w:rPr>
          <w:rFonts w:ascii="Arial" w:hAnsi="Arial" w:cs="Arial"/>
        </w:rPr>
        <w:t xml:space="preserve">Grimm, M., Paffhausen, A. L., &amp; </w:t>
      </w:r>
      <w:proofErr w:type="spellStart"/>
      <w:r w:rsidRPr="003E0084">
        <w:rPr>
          <w:rFonts w:ascii="Arial" w:hAnsi="Arial" w:cs="Arial"/>
        </w:rPr>
        <w:t>Stöver</w:t>
      </w:r>
      <w:proofErr w:type="spellEnd"/>
      <w:r w:rsidRPr="003E0084">
        <w:rPr>
          <w:rFonts w:ascii="Arial" w:hAnsi="Arial" w:cs="Arial"/>
        </w:rPr>
        <w:t>, J. (2016). Do small businesses create more and better jobs? Experimental evidence from Uganda. World Development, 84, 331–347.</w:t>
      </w:r>
    </w:p>
    <w:p w14:paraId="1A02827C" w14:textId="77777777" w:rsidR="009F2C6C" w:rsidRPr="00D525D9" w:rsidRDefault="009F2C6C" w:rsidP="009F2C6C">
      <w:pPr>
        <w:spacing w:after="0" w:line="240" w:lineRule="auto"/>
        <w:jc w:val="both"/>
        <w:rPr>
          <w:rFonts w:ascii="Arial" w:hAnsi="Arial" w:cs="Arial"/>
        </w:rPr>
      </w:pPr>
      <w:r w:rsidRPr="00D525D9">
        <w:rPr>
          <w:rFonts w:ascii="Arial" w:hAnsi="Arial" w:cs="Arial"/>
        </w:rPr>
        <w:t>International Labour Organization (ILO). (2022). Global employment trends and social outlook 2022. Geneva: ILO.</w:t>
      </w:r>
    </w:p>
    <w:p w14:paraId="5FFD4AE2" w14:textId="77777777" w:rsidR="009F2C6C" w:rsidRPr="00D525D9" w:rsidRDefault="009F2C6C" w:rsidP="009F2C6C">
      <w:pPr>
        <w:spacing w:after="0" w:line="240" w:lineRule="auto"/>
        <w:jc w:val="both"/>
        <w:rPr>
          <w:rFonts w:ascii="Arial" w:hAnsi="Arial" w:cs="Arial"/>
        </w:rPr>
      </w:pPr>
      <w:r w:rsidRPr="00D525D9">
        <w:rPr>
          <w:rFonts w:ascii="Arial" w:hAnsi="Arial" w:cs="Arial"/>
        </w:rPr>
        <w:t>Lall, S. (2001). Competitiveness, technology and skills. Cheltenham: Edward Elgar.</w:t>
      </w:r>
    </w:p>
    <w:p w14:paraId="132E9FF0" w14:textId="77777777" w:rsidR="009F2C6C" w:rsidRPr="00AD0AD6" w:rsidRDefault="009F2C6C" w:rsidP="009F2C6C">
      <w:pPr>
        <w:spacing w:after="0" w:line="240" w:lineRule="auto"/>
        <w:jc w:val="both"/>
        <w:rPr>
          <w:rFonts w:ascii="Arial" w:hAnsi="Arial" w:cs="Arial"/>
        </w:rPr>
      </w:pPr>
      <w:r w:rsidRPr="00AD0AD6">
        <w:rPr>
          <w:rFonts w:ascii="Arial" w:hAnsi="Arial" w:cs="Arial"/>
        </w:rPr>
        <w:t>Mazzucato, M. (2018). The entrepreneurial state: Debunking public vs. private sector myths (2nd ed.). London: Penguin.</w:t>
      </w:r>
    </w:p>
    <w:p w14:paraId="7EBA79E0" w14:textId="77777777" w:rsidR="009F2C6C" w:rsidRPr="00D525D9" w:rsidRDefault="009F2C6C" w:rsidP="009F2C6C">
      <w:pPr>
        <w:spacing w:after="0" w:line="240" w:lineRule="auto"/>
        <w:jc w:val="both"/>
        <w:rPr>
          <w:rFonts w:ascii="Arial" w:hAnsi="Arial" w:cs="Arial"/>
        </w:rPr>
      </w:pPr>
      <w:r w:rsidRPr="00D525D9">
        <w:rPr>
          <w:rFonts w:ascii="Arial" w:hAnsi="Arial" w:cs="Arial"/>
        </w:rPr>
        <w:t>North, D. C. (1990). Institutions, institutional change and economic performance. Cambridge: Cambridge University Press.</w:t>
      </w:r>
    </w:p>
    <w:p w14:paraId="52E26F59" w14:textId="77777777" w:rsidR="009F2C6C" w:rsidRPr="00D525D9" w:rsidRDefault="009F2C6C" w:rsidP="009F2C6C">
      <w:pPr>
        <w:spacing w:after="0" w:line="240" w:lineRule="auto"/>
        <w:jc w:val="both"/>
        <w:rPr>
          <w:rFonts w:ascii="Arial" w:hAnsi="Arial" w:cs="Arial"/>
        </w:rPr>
      </w:pPr>
      <w:r w:rsidRPr="00D525D9">
        <w:rPr>
          <w:rFonts w:ascii="Arial" w:hAnsi="Arial" w:cs="Arial"/>
        </w:rPr>
        <w:t>Rodrik, D. (2007). One economics, many recipes: Globalization, institutions, and economic growth. Princeton: Princeton University Press.</w:t>
      </w:r>
    </w:p>
    <w:p w14:paraId="53D6959A" w14:textId="77777777" w:rsidR="009F2C6C" w:rsidRPr="00D525D9" w:rsidRDefault="009F2C6C" w:rsidP="009F2C6C">
      <w:pPr>
        <w:spacing w:after="0" w:line="240" w:lineRule="auto"/>
        <w:jc w:val="both"/>
        <w:rPr>
          <w:rFonts w:ascii="Arial" w:hAnsi="Arial" w:cs="Arial"/>
        </w:rPr>
      </w:pPr>
      <w:r w:rsidRPr="00D525D9">
        <w:rPr>
          <w:rFonts w:ascii="Arial" w:hAnsi="Arial" w:cs="Arial"/>
        </w:rPr>
        <w:t>Teece, D. J. (2014). The foundations of enterprise performance: Dynamic and ordinary capabilities in an economic theory of firms. Academy of Management Perspectives, 28(4), 328–352.</w:t>
      </w:r>
    </w:p>
    <w:p w14:paraId="6A3620D7" w14:textId="77777777" w:rsidR="009F2C6C" w:rsidRPr="00AD0AD6" w:rsidRDefault="009F2C6C" w:rsidP="009F2C6C">
      <w:pPr>
        <w:spacing w:after="0" w:line="240" w:lineRule="auto"/>
        <w:jc w:val="both"/>
        <w:rPr>
          <w:rFonts w:ascii="Arial" w:hAnsi="Arial" w:cs="Arial"/>
        </w:rPr>
      </w:pPr>
      <w:r w:rsidRPr="00AD0AD6">
        <w:rPr>
          <w:rFonts w:ascii="Arial" w:hAnsi="Arial" w:cs="Arial"/>
        </w:rPr>
        <w:t>Top of Form</w:t>
      </w:r>
    </w:p>
    <w:p w14:paraId="3996C786" w14:textId="77777777" w:rsidR="009F2C6C" w:rsidRPr="003E0084" w:rsidRDefault="009F2C6C" w:rsidP="009F2C6C">
      <w:pPr>
        <w:spacing w:after="0" w:line="240" w:lineRule="auto"/>
        <w:jc w:val="both"/>
        <w:rPr>
          <w:rFonts w:ascii="Arial" w:hAnsi="Arial" w:cs="Arial"/>
        </w:rPr>
      </w:pPr>
      <w:r w:rsidRPr="003E0084">
        <w:rPr>
          <w:rFonts w:ascii="Arial" w:hAnsi="Arial" w:cs="Arial"/>
        </w:rPr>
        <w:t>World Bank. (2020). Global value chain development report 2020: Technological innovation, supply chain trade, and workers. Washington, DC: World Bank.</w:t>
      </w:r>
    </w:p>
    <w:p w14:paraId="5B4B0E64" w14:textId="77777777" w:rsidR="009F2C6C" w:rsidRPr="00AD0AD6" w:rsidRDefault="009F2C6C" w:rsidP="009F2C6C">
      <w:pPr>
        <w:spacing w:after="0" w:line="240" w:lineRule="auto"/>
        <w:jc w:val="both"/>
        <w:rPr>
          <w:rFonts w:ascii="Arial" w:hAnsi="Arial" w:cs="Arial"/>
        </w:rPr>
      </w:pPr>
      <w:r w:rsidRPr="00AD0AD6">
        <w:rPr>
          <w:rFonts w:ascii="Arial" w:hAnsi="Arial" w:cs="Arial"/>
        </w:rPr>
        <w:t>World Bank. (2023). Uganda Economic Update: Investing in productivity and structural transformation. Washington, DC: World Bank.</w:t>
      </w:r>
    </w:p>
    <w:p w14:paraId="22263D8B" w14:textId="77777777" w:rsidR="009F2C6C" w:rsidRPr="00306A43" w:rsidRDefault="009F2C6C" w:rsidP="009F2C6C">
      <w:pPr>
        <w:spacing w:after="0" w:line="240" w:lineRule="auto"/>
        <w:jc w:val="both"/>
        <w:rPr>
          <w:rFonts w:ascii="Arial" w:hAnsi="Arial" w:cs="Arial"/>
        </w:rPr>
      </w:pPr>
      <w:r w:rsidRPr="00306A43">
        <w:rPr>
          <w:rFonts w:ascii="Arial" w:hAnsi="Arial" w:cs="Arial"/>
        </w:rPr>
        <w:t>Yin, R. K. (2018). Case study research and applications: Design and methods (6th ed.). Thousand Oaks, CA: Sage.</w:t>
      </w:r>
    </w:p>
    <w:sectPr w:rsidR="009F2C6C" w:rsidRPr="00306A43" w:rsidSect="00177208">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322"/>
    <w:multiLevelType w:val="multilevel"/>
    <w:tmpl w:val="F956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D2CCB"/>
    <w:multiLevelType w:val="hybridMultilevel"/>
    <w:tmpl w:val="7F3CA6E4"/>
    <w:lvl w:ilvl="0" w:tplc="008C41B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2704259"/>
    <w:multiLevelType w:val="hybridMultilevel"/>
    <w:tmpl w:val="6038CB04"/>
    <w:lvl w:ilvl="0" w:tplc="DA5A299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4E87946"/>
    <w:multiLevelType w:val="multilevel"/>
    <w:tmpl w:val="9C4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A61183"/>
    <w:multiLevelType w:val="hybridMultilevel"/>
    <w:tmpl w:val="E07A47C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7B43876"/>
    <w:multiLevelType w:val="hybridMultilevel"/>
    <w:tmpl w:val="877AE6B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8FE381C"/>
    <w:multiLevelType w:val="multilevel"/>
    <w:tmpl w:val="B13A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D72C9E"/>
    <w:multiLevelType w:val="hybridMultilevel"/>
    <w:tmpl w:val="ECFAB2F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E446F21"/>
    <w:multiLevelType w:val="hybridMultilevel"/>
    <w:tmpl w:val="9238EFE2"/>
    <w:lvl w:ilvl="0" w:tplc="E7E866A0">
      <w:start w:val="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0EB3139A"/>
    <w:multiLevelType w:val="hybridMultilevel"/>
    <w:tmpl w:val="5ED8232C"/>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1112046C"/>
    <w:multiLevelType w:val="multilevel"/>
    <w:tmpl w:val="905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B5711"/>
    <w:multiLevelType w:val="hybridMultilevel"/>
    <w:tmpl w:val="772C5AE2"/>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55048B8"/>
    <w:multiLevelType w:val="multilevel"/>
    <w:tmpl w:val="112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B56066"/>
    <w:multiLevelType w:val="hybridMultilevel"/>
    <w:tmpl w:val="E626EDA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1C2A3463"/>
    <w:multiLevelType w:val="multilevel"/>
    <w:tmpl w:val="DB5E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DE561C"/>
    <w:multiLevelType w:val="multilevel"/>
    <w:tmpl w:val="89D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AB0D61"/>
    <w:multiLevelType w:val="hybridMultilevel"/>
    <w:tmpl w:val="00BECAB6"/>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213A5EBE"/>
    <w:multiLevelType w:val="multilevel"/>
    <w:tmpl w:val="E99A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2238B6"/>
    <w:multiLevelType w:val="hybridMultilevel"/>
    <w:tmpl w:val="0A50E440"/>
    <w:lvl w:ilvl="0" w:tplc="10A61760">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26FB327F"/>
    <w:multiLevelType w:val="hybridMultilevel"/>
    <w:tmpl w:val="D90C29EE"/>
    <w:lvl w:ilvl="0" w:tplc="E7E866A0">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279C4507"/>
    <w:multiLevelType w:val="hybridMultilevel"/>
    <w:tmpl w:val="E16C7DB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2DD90D05"/>
    <w:multiLevelType w:val="multilevel"/>
    <w:tmpl w:val="36C6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8927A8"/>
    <w:multiLevelType w:val="hybridMultilevel"/>
    <w:tmpl w:val="32F8D13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313326FD"/>
    <w:multiLevelType w:val="hybridMultilevel"/>
    <w:tmpl w:val="D9820C6E"/>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31D32B6C"/>
    <w:multiLevelType w:val="hybridMultilevel"/>
    <w:tmpl w:val="FF2AB47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32D00622"/>
    <w:multiLevelType w:val="hybridMultilevel"/>
    <w:tmpl w:val="E4726A26"/>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36AF2103"/>
    <w:multiLevelType w:val="hybridMultilevel"/>
    <w:tmpl w:val="DBC6EEE6"/>
    <w:lvl w:ilvl="0" w:tplc="A30A1E7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37E162B6"/>
    <w:multiLevelType w:val="hybridMultilevel"/>
    <w:tmpl w:val="7E38B6C2"/>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3B8A672E"/>
    <w:multiLevelType w:val="hybridMultilevel"/>
    <w:tmpl w:val="B3900FA6"/>
    <w:lvl w:ilvl="0" w:tplc="E7E866A0">
      <w:start w:val="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3BBC52D8"/>
    <w:multiLevelType w:val="multilevel"/>
    <w:tmpl w:val="BA80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3F79E2"/>
    <w:multiLevelType w:val="hybridMultilevel"/>
    <w:tmpl w:val="29E2138C"/>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42C65F1B"/>
    <w:multiLevelType w:val="hybridMultilevel"/>
    <w:tmpl w:val="D15AF8D6"/>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45476F8C"/>
    <w:multiLevelType w:val="hybridMultilevel"/>
    <w:tmpl w:val="387EB30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4CC67A9E"/>
    <w:multiLevelType w:val="multilevel"/>
    <w:tmpl w:val="944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BE6068"/>
    <w:multiLevelType w:val="multilevel"/>
    <w:tmpl w:val="A55E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D25D82"/>
    <w:multiLevelType w:val="hybridMultilevel"/>
    <w:tmpl w:val="40B23892"/>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5C822EF8"/>
    <w:multiLevelType w:val="hybridMultilevel"/>
    <w:tmpl w:val="208844F2"/>
    <w:lvl w:ilvl="0" w:tplc="E7E866A0">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nsid w:val="5ED435D1"/>
    <w:multiLevelType w:val="hybridMultilevel"/>
    <w:tmpl w:val="C82A883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5FC12B2A"/>
    <w:multiLevelType w:val="hybridMultilevel"/>
    <w:tmpl w:val="4510008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nsid w:val="61CC14B5"/>
    <w:multiLevelType w:val="multilevel"/>
    <w:tmpl w:val="3830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5F1787"/>
    <w:multiLevelType w:val="hybridMultilevel"/>
    <w:tmpl w:val="A872A082"/>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nsid w:val="66521798"/>
    <w:multiLevelType w:val="hybridMultilevel"/>
    <w:tmpl w:val="CF0441A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69B109C5"/>
    <w:multiLevelType w:val="multilevel"/>
    <w:tmpl w:val="DAD0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9127DD9"/>
    <w:multiLevelType w:val="multilevel"/>
    <w:tmpl w:val="A1C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A7720D"/>
    <w:multiLevelType w:val="hybridMultilevel"/>
    <w:tmpl w:val="4552DB84"/>
    <w:lvl w:ilvl="0" w:tplc="E7E866A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nsid w:val="7CBA4B9D"/>
    <w:multiLevelType w:val="multilevel"/>
    <w:tmpl w:val="2B7A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6565F3"/>
    <w:multiLevelType w:val="hybridMultilevel"/>
    <w:tmpl w:val="B9B008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2"/>
  </w:num>
  <w:num w:numId="4">
    <w:abstractNumId w:val="17"/>
  </w:num>
  <w:num w:numId="5">
    <w:abstractNumId w:val="33"/>
  </w:num>
  <w:num w:numId="6">
    <w:abstractNumId w:val="39"/>
  </w:num>
  <w:num w:numId="7">
    <w:abstractNumId w:val="29"/>
  </w:num>
  <w:num w:numId="8">
    <w:abstractNumId w:val="6"/>
  </w:num>
  <w:num w:numId="9">
    <w:abstractNumId w:val="10"/>
  </w:num>
  <w:num w:numId="10">
    <w:abstractNumId w:val="45"/>
  </w:num>
  <w:num w:numId="11">
    <w:abstractNumId w:val="12"/>
  </w:num>
  <w:num w:numId="12">
    <w:abstractNumId w:val="0"/>
  </w:num>
  <w:num w:numId="13">
    <w:abstractNumId w:val="32"/>
  </w:num>
  <w:num w:numId="14">
    <w:abstractNumId w:val="5"/>
  </w:num>
  <w:num w:numId="15">
    <w:abstractNumId w:val="13"/>
  </w:num>
  <w:num w:numId="16">
    <w:abstractNumId w:val="20"/>
  </w:num>
  <w:num w:numId="17">
    <w:abstractNumId w:val="22"/>
  </w:num>
  <w:num w:numId="18">
    <w:abstractNumId w:val="41"/>
  </w:num>
  <w:num w:numId="19">
    <w:abstractNumId w:val="38"/>
  </w:num>
  <w:num w:numId="20">
    <w:abstractNumId w:val="4"/>
  </w:num>
  <w:num w:numId="21">
    <w:abstractNumId w:val="18"/>
  </w:num>
  <w:num w:numId="22">
    <w:abstractNumId w:val="7"/>
  </w:num>
  <w:num w:numId="23">
    <w:abstractNumId w:val="2"/>
  </w:num>
  <w:num w:numId="24">
    <w:abstractNumId w:val="43"/>
  </w:num>
  <w:num w:numId="25">
    <w:abstractNumId w:val="21"/>
  </w:num>
  <w:num w:numId="26">
    <w:abstractNumId w:val="34"/>
  </w:num>
  <w:num w:numId="27">
    <w:abstractNumId w:val="15"/>
  </w:num>
  <w:num w:numId="28">
    <w:abstractNumId w:val="46"/>
  </w:num>
  <w:num w:numId="29">
    <w:abstractNumId w:val="11"/>
  </w:num>
  <w:num w:numId="30">
    <w:abstractNumId w:val="37"/>
  </w:num>
  <w:num w:numId="31">
    <w:abstractNumId w:val="26"/>
  </w:num>
  <w:num w:numId="32">
    <w:abstractNumId w:val="25"/>
  </w:num>
  <w:num w:numId="33">
    <w:abstractNumId w:val="28"/>
  </w:num>
  <w:num w:numId="34">
    <w:abstractNumId w:val="16"/>
  </w:num>
  <w:num w:numId="35">
    <w:abstractNumId w:val="44"/>
  </w:num>
  <w:num w:numId="36">
    <w:abstractNumId w:val="8"/>
  </w:num>
  <w:num w:numId="37">
    <w:abstractNumId w:val="24"/>
  </w:num>
  <w:num w:numId="38">
    <w:abstractNumId w:val="1"/>
  </w:num>
  <w:num w:numId="39">
    <w:abstractNumId w:val="40"/>
  </w:num>
  <w:num w:numId="40">
    <w:abstractNumId w:val="35"/>
  </w:num>
  <w:num w:numId="41">
    <w:abstractNumId w:val="30"/>
  </w:num>
  <w:num w:numId="42">
    <w:abstractNumId w:val="23"/>
  </w:num>
  <w:num w:numId="43">
    <w:abstractNumId w:val="9"/>
  </w:num>
  <w:num w:numId="44">
    <w:abstractNumId w:val="31"/>
  </w:num>
  <w:num w:numId="45">
    <w:abstractNumId w:val="19"/>
  </w:num>
  <w:num w:numId="46">
    <w:abstractNumId w:val="36"/>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C1"/>
    <w:rsid w:val="00177208"/>
    <w:rsid w:val="001A5FF6"/>
    <w:rsid w:val="001D400E"/>
    <w:rsid w:val="00261B40"/>
    <w:rsid w:val="00281D34"/>
    <w:rsid w:val="00295E6D"/>
    <w:rsid w:val="002D2C36"/>
    <w:rsid w:val="002D5B3E"/>
    <w:rsid w:val="00306A43"/>
    <w:rsid w:val="003E0084"/>
    <w:rsid w:val="005755DF"/>
    <w:rsid w:val="006F3269"/>
    <w:rsid w:val="00790471"/>
    <w:rsid w:val="007A189C"/>
    <w:rsid w:val="007A59C1"/>
    <w:rsid w:val="007E2934"/>
    <w:rsid w:val="0083276A"/>
    <w:rsid w:val="00882F8B"/>
    <w:rsid w:val="009F2C6C"/>
    <w:rsid w:val="00AA4EB6"/>
    <w:rsid w:val="00AD0AD6"/>
    <w:rsid w:val="00BC3758"/>
    <w:rsid w:val="00C0157B"/>
    <w:rsid w:val="00C754E8"/>
    <w:rsid w:val="00D525D9"/>
    <w:rsid w:val="00D53B15"/>
    <w:rsid w:val="00D912D1"/>
    <w:rsid w:val="00EB1908"/>
    <w:rsid w:val="00F211B6"/>
    <w:rsid w:val="00F87E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9C1"/>
    <w:rPr>
      <w:rFonts w:eastAsiaTheme="majorEastAsia" w:cstheme="majorBidi"/>
      <w:color w:val="272727" w:themeColor="text1" w:themeTint="D8"/>
    </w:rPr>
  </w:style>
  <w:style w:type="paragraph" w:styleId="Title">
    <w:name w:val="Title"/>
    <w:basedOn w:val="Normal"/>
    <w:next w:val="Normal"/>
    <w:link w:val="TitleChar"/>
    <w:uiPriority w:val="10"/>
    <w:qFormat/>
    <w:rsid w:val="007A5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9C1"/>
    <w:pPr>
      <w:spacing w:before="160"/>
      <w:jc w:val="center"/>
    </w:pPr>
    <w:rPr>
      <w:i/>
      <w:iCs/>
      <w:color w:val="404040" w:themeColor="text1" w:themeTint="BF"/>
    </w:rPr>
  </w:style>
  <w:style w:type="character" w:customStyle="1" w:styleId="QuoteChar">
    <w:name w:val="Quote Char"/>
    <w:basedOn w:val="DefaultParagraphFont"/>
    <w:link w:val="Quote"/>
    <w:uiPriority w:val="29"/>
    <w:rsid w:val="007A59C1"/>
    <w:rPr>
      <w:i/>
      <w:iCs/>
      <w:color w:val="404040" w:themeColor="text1" w:themeTint="BF"/>
    </w:rPr>
  </w:style>
  <w:style w:type="paragraph" w:styleId="ListParagraph">
    <w:name w:val="List Paragraph"/>
    <w:basedOn w:val="Normal"/>
    <w:uiPriority w:val="34"/>
    <w:qFormat/>
    <w:rsid w:val="007A59C1"/>
    <w:pPr>
      <w:ind w:left="720"/>
      <w:contextualSpacing/>
    </w:pPr>
  </w:style>
  <w:style w:type="character" w:styleId="IntenseEmphasis">
    <w:name w:val="Intense Emphasis"/>
    <w:basedOn w:val="DefaultParagraphFont"/>
    <w:uiPriority w:val="21"/>
    <w:qFormat/>
    <w:rsid w:val="007A59C1"/>
    <w:rPr>
      <w:i/>
      <w:iCs/>
      <w:color w:val="0F4761" w:themeColor="accent1" w:themeShade="BF"/>
    </w:rPr>
  </w:style>
  <w:style w:type="paragraph" w:styleId="IntenseQuote">
    <w:name w:val="Intense Quote"/>
    <w:basedOn w:val="Normal"/>
    <w:next w:val="Normal"/>
    <w:link w:val="IntenseQuoteChar"/>
    <w:uiPriority w:val="30"/>
    <w:qFormat/>
    <w:rsid w:val="007A5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9C1"/>
    <w:rPr>
      <w:i/>
      <w:iCs/>
      <w:color w:val="0F4761" w:themeColor="accent1" w:themeShade="BF"/>
    </w:rPr>
  </w:style>
  <w:style w:type="character" w:styleId="IntenseReference">
    <w:name w:val="Intense Reference"/>
    <w:basedOn w:val="DefaultParagraphFont"/>
    <w:uiPriority w:val="32"/>
    <w:qFormat/>
    <w:rsid w:val="007A59C1"/>
    <w:rPr>
      <w:b/>
      <w:bCs/>
      <w:smallCaps/>
      <w:color w:val="0F4761" w:themeColor="accent1" w:themeShade="BF"/>
      <w:spacing w:val="5"/>
    </w:rPr>
  </w:style>
  <w:style w:type="paragraph" w:styleId="BalloonText">
    <w:name w:val="Balloon Text"/>
    <w:basedOn w:val="Normal"/>
    <w:link w:val="BalloonTextChar"/>
    <w:uiPriority w:val="99"/>
    <w:semiHidden/>
    <w:unhideWhenUsed/>
    <w:rsid w:val="007E2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9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9C1"/>
    <w:rPr>
      <w:rFonts w:eastAsiaTheme="majorEastAsia" w:cstheme="majorBidi"/>
      <w:color w:val="272727" w:themeColor="text1" w:themeTint="D8"/>
    </w:rPr>
  </w:style>
  <w:style w:type="paragraph" w:styleId="Title">
    <w:name w:val="Title"/>
    <w:basedOn w:val="Normal"/>
    <w:next w:val="Normal"/>
    <w:link w:val="TitleChar"/>
    <w:uiPriority w:val="10"/>
    <w:qFormat/>
    <w:rsid w:val="007A5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9C1"/>
    <w:pPr>
      <w:spacing w:before="160"/>
      <w:jc w:val="center"/>
    </w:pPr>
    <w:rPr>
      <w:i/>
      <w:iCs/>
      <w:color w:val="404040" w:themeColor="text1" w:themeTint="BF"/>
    </w:rPr>
  </w:style>
  <w:style w:type="character" w:customStyle="1" w:styleId="QuoteChar">
    <w:name w:val="Quote Char"/>
    <w:basedOn w:val="DefaultParagraphFont"/>
    <w:link w:val="Quote"/>
    <w:uiPriority w:val="29"/>
    <w:rsid w:val="007A59C1"/>
    <w:rPr>
      <w:i/>
      <w:iCs/>
      <w:color w:val="404040" w:themeColor="text1" w:themeTint="BF"/>
    </w:rPr>
  </w:style>
  <w:style w:type="paragraph" w:styleId="ListParagraph">
    <w:name w:val="List Paragraph"/>
    <w:basedOn w:val="Normal"/>
    <w:uiPriority w:val="34"/>
    <w:qFormat/>
    <w:rsid w:val="007A59C1"/>
    <w:pPr>
      <w:ind w:left="720"/>
      <w:contextualSpacing/>
    </w:pPr>
  </w:style>
  <w:style w:type="character" w:styleId="IntenseEmphasis">
    <w:name w:val="Intense Emphasis"/>
    <w:basedOn w:val="DefaultParagraphFont"/>
    <w:uiPriority w:val="21"/>
    <w:qFormat/>
    <w:rsid w:val="007A59C1"/>
    <w:rPr>
      <w:i/>
      <w:iCs/>
      <w:color w:val="0F4761" w:themeColor="accent1" w:themeShade="BF"/>
    </w:rPr>
  </w:style>
  <w:style w:type="paragraph" w:styleId="IntenseQuote">
    <w:name w:val="Intense Quote"/>
    <w:basedOn w:val="Normal"/>
    <w:next w:val="Normal"/>
    <w:link w:val="IntenseQuoteChar"/>
    <w:uiPriority w:val="30"/>
    <w:qFormat/>
    <w:rsid w:val="007A5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9C1"/>
    <w:rPr>
      <w:i/>
      <w:iCs/>
      <w:color w:val="0F4761" w:themeColor="accent1" w:themeShade="BF"/>
    </w:rPr>
  </w:style>
  <w:style w:type="character" w:styleId="IntenseReference">
    <w:name w:val="Intense Reference"/>
    <w:basedOn w:val="DefaultParagraphFont"/>
    <w:uiPriority w:val="32"/>
    <w:qFormat/>
    <w:rsid w:val="007A59C1"/>
    <w:rPr>
      <w:b/>
      <w:bCs/>
      <w:smallCaps/>
      <w:color w:val="0F4761" w:themeColor="accent1" w:themeShade="BF"/>
      <w:spacing w:val="5"/>
    </w:rPr>
  </w:style>
  <w:style w:type="paragraph" w:styleId="BalloonText">
    <w:name w:val="Balloon Text"/>
    <w:basedOn w:val="Normal"/>
    <w:link w:val="BalloonTextChar"/>
    <w:uiPriority w:val="99"/>
    <w:semiHidden/>
    <w:unhideWhenUsed/>
    <w:rsid w:val="007E2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4915</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Wasike David</dc:creator>
  <cp:keywords/>
  <dc:description/>
  <cp:lastModifiedBy>qwert</cp:lastModifiedBy>
  <cp:revision>4</cp:revision>
  <dcterms:created xsi:type="dcterms:W3CDTF">2026-02-28T11:12:00Z</dcterms:created>
  <dcterms:modified xsi:type="dcterms:W3CDTF">2026-03-02T12:01:00Z</dcterms:modified>
</cp:coreProperties>
</file>