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8E1923" w14:textId="3D05F332" w:rsidR="00BF3DD5" w:rsidRPr="00BF3DD5" w:rsidRDefault="00F62434" w:rsidP="00BF3DD5">
      <w:pPr>
        <w:spacing w:line="480" w:lineRule="auto"/>
        <w:jc w:val="center"/>
        <w:rPr>
          <w:b/>
          <w:bCs/>
          <w:sz w:val="48"/>
          <w:szCs w:val="48"/>
        </w:rPr>
      </w:pPr>
      <w:r>
        <w:rPr>
          <w:b/>
          <w:bCs/>
          <w:sz w:val="48"/>
          <w:szCs w:val="48"/>
        </w:rPr>
        <w:t xml:space="preserve"> </w:t>
      </w:r>
      <w:r w:rsidR="00BF3DD5" w:rsidRPr="00BF3DD5">
        <w:rPr>
          <w:b/>
          <w:bCs/>
          <w:sz w:val="48"/>
          <w:szCs w:val="48"/>
        </w:rPr>
        <w:t xml:space="preserve">PROTECTING THE CYBERSPACE: </w:t>
      </w:r>
      <w:bookmarkStart w:id="0" w:name="_Hlk222604444"/>
      <w:r w:rsidR="00BF3DD5" w:rsidRPr="00BF3DD5">
        <w:rPr>
          <w:b/>
          <w:bCs/>
          <w:sz w:val="48"/>
          <w:szCs w:val="48"/>
        </w:rPr>
        <w:t xml:space="preserve">LIFE WORLD OF ONLINE SEXUAL ABUSE AND EXPLOITATION OF </w:t>
      </w:r>
    </w:p>
    <w:p w14:paraId="00000001" w14:textId="1A67387F" w:rsidR="00CA5BA0" w:rsidRDefault="00BF3DD5" w:rsidP="00BF3DD5">
      <w:pPr>
        <w:spacing w:line="480" w:lineRule="auto"/>
        <w:jc w:val="center"/>
        <w:rPr>
          <w:b/>
          <w:bCs/>
          <w:sz w:val="48"/>
          <w:szCs w:val="48"/>
        </w:rPr>
      </w:pPr>
      <w:r w:rsidRPr="00BF3DD5">
        <w:rPr>
          <w:b/>
          <w:bCs/>
          <w:sz w:val="48"/>
          <w:szCs w:val="48"/>
        </w:rPr>
        <w:t>CHILDREN (OSAEC) INVESTIGATOR</w:t>
      </w:r>
    </w:p>
    <w:bookmarkEnd w:id="0"/>
    <w:p w14:paraId="00000005" w14:textId="77777777" w:rsidR="00CA5BA0" w:rsidRDefault="00CA5BA0">
      <w:pPr>
        <w:jc w:val="center"/>
        <w:rPr>
          <w:sz w:val="18"/>
          <w:szCs w:val="18"/>
        </w:rPr>
      </w:pPr>
    </w:p>
    <w:p w14:paraId="00000006" w14:textId="77777777" w:rsidR="00CA5BA0" w:rsidRDefault="00000000">
      <w:pPr>
        <w:pStyle w:val="Heading1"/>
      </w:pPr>
      <w:r>
        <w:t>Abstract</w:t>
      </w:r>
    </w:p>
    <w:p w14:paraId="00000007" w14:textId="77777777" w:rsidR="00CA5BA0" w:rsidRDefault="00CA5BA0">
      <w:pPr>
        <w:pBdr>
          <w:top w:val="nil"/>
          <w:left w:val="nil"/>
          <w:bottom w:val="nil"/>
          <w:right w:val="nil"/>
          <w:between w:val="nil"/>
        </w:pBdr>
        <w:rPr>
          <w:color w:val="000000"/>
        </w:rPr>
      </w:pPr>
    </w:p>
    <w:p w14:paraId="00000009" w14:textId="7F7E393C" w:rsidR="00CA5BA0" w:rsidRDefault="00000000" w:rsidP="00442CA4">
      <w:pPr>
        <w:ind w:firstLine="397"/>
        <w:rPr>
          <w:b/>
          <w:bCs/>
        </w:rPr>
      </w:pPr>
      <w:r>
        <w:rPr>
          <w:b/>
          <w:bCs/>
        </w:rPr>
        <w:t>This study aimed to explore the</w:t>
      </w:r>
      <w:r w:rsidR="00C420CA">
        <w:rPr>
          <w:b/>
          <w:bCs/>
        </w:rPr>
        <w:t xml:space="preserve"> L</w:t>
      </w:r>
      <w:r w:rsidR="00C420CA" w:rsidRPr="00C420CA">
        <w:rPr>
          <w:b/>
          <w:bCs/>
        </w:rPr>
        <w:t xml:space="preserve">ife </w:t>
      </w:r>
      <w:r w:rsidR="00C420CA">
        <w:rPr>
          <w:b/>
          <w:bCs/>
        </w:rPr>
        <w:t>W</w:t>
      </w:r>
      <w:r w:rsidR="00C420CA" w:rsidRPr="00C420CA">
        <w:rPr>
          <w:b/>
          <w:bCs/>
        </w:rPr>
        <w:t xml:space="preserve">orld of </w:t>
      </w:r>
      <w:r w:rsidR="00C420CA">
        <w:rPr>
          <w:b/>
          <w:bCs/>
        </w:rPr>
        <w:t>O</w:t>
      </w:r>
      <w:r w:rsidR="00C420CA" w:rsidRPr="00C420CA">
        <w:rPr>
          <w:b/>
          <w:bCs/>
        </w:rPr>
        <w:t xml:space="preserve">nline </w:t>
      </w:r>
      <w:r w:rsidR="00C420CA">
        <w:rPr>
          <w:b/>
          <w:bCs/>
        </w:rPr>
        <w:t>S</w:t>
      </w:r>
      <w:r w:rsidR="00C420CA" w:rsidRPr="00C420CA">
        <w:rPr>
          <w:b/>
          <w:bCs/>
        </w:rPr>
        <w:t xml:space="preserve">exual </w:t>
      </w:r>
      <w:r w:rsidR="00C420CA">
        <w:rPr>
          <w:b/>
          <w:bCs/>
        </w:rPr>
        <w:t>A</w:t>
      </w:r>
      <w:r w:rsidR="00C420CA" w:rsidRPr="00C420CA">
        <w:rPr>
          <w:b/>
          <w:bCs/>
        </w:rPr>
        <w:t xml:space="preserve">buse and </w:t>
      </w:r>
      <w:r w:rsidR="00C420CA">
        <w:rPr>
          <w:b/>
          <w:bCs/>
        </w:rPr>
        <w:t>E</w:t>
      </w:r>
      <w:r w:rsidR="00C420CA" w:rsidRPr="00C420CA">
        <w:rPr>
          <w:b/>
          <w:bCs/>
        </w:rPr>
        <w:t xml:space="preserve">xploitation of </w:t>
      </w:r>
      <w:r w:rsidR="00C420CA">
        <w:rPr>
          <w:b/>
          <w:bCs/>
        </w:rPr>
        <w:t>C</w:t>
      </w:r>
      <w:r w:rsidR="00C420CA" w:rsidRPr="00C420CA">
        <w:rPr>
          <w:b/>
          <w:bCs/>
        </w:rPr>
        <w:t xml:space="preserve">hildren (OSAEC) </w:t>
      </w:r>
      <w:r w:rsidR="00C420CA">
        <w:rPr>
          <w:b/>
          <w:bCs/>
        </w:rPr>
        <w:t>I</w:t>
      </w:r>
      <w:r w:rsidR="00C420CA" w:rsidRPr="00C420CA">
        <w:rPr>
          <w:b/>
          <w:bCs/>
        </w:rPr>
        <w:t>nvestigator</w:t>
      </w:r>
      <w:r w:rsidR="00C420CA">
        <w:rPr>
          <w:b/>
          <w:bCs/>
        </w:rPr>
        <w:t xml:space="preserve"> of the </w:t>
      </w:r>
      <w:r>
        <w:rPr>
          <w:b/>
          <w:bCs/>
        </w:rPr>
        <w:t>Philippine National Police</w:t>
      </w:r>
      <w:r w:rsidR="00C420CA">
        <w:rPr>
          <w:b/>
          <w:bCs/>
        </w:rPr>
        <w:t>-Women and Children Protection Center.</w:t>
      </w:r>
      <w:r>
        <w:rPr>
          <w:b/>
          <w:bCs/>
        </w:rPr>
        <w:t xml:space="preserve"> Specifically, it investigated their positive and negative experiences during the </w:t>
      </w:r>
      <w:r w:rsidR="00C420CA">
        <w:rPr>
          <w:b/>
          <w:bCs/>
        </w:rPr>
        <w:t>investigation</w:t>
      </w:r>
      <w:r>
        <w:rPr>
          <w:b/>
          <w:bCs/>
        </w:rPr>
        <w:t xml:space="preserve">, the strategies they used to address challenges, and their aspirations for improving the quality of </w:t>
      </w:r>
      <w:r w:rsidR="00C420CA">
        <w:rPr>
          <w:b/>
          <w:bCs/>
        </w:rPr>
        <w:t>their work</w:t>
      </w:r>
      <w:r>
        <w:rPr>
          <w:b/>
          <w:bCs/>
        </w:rPr>
        <w:t xml:space="preserve">. Using a qualitative phenomenological approach, in-depth </w:t>
      </w:r>
      <w:r w:rsidR="00C420CA">
        <w:rPr>
          <w:b/>
          <w:bCs/>
        </w:rPr>
        <w:t>interviews</w:t>
      </w:r>
      <w:r>
        <w:rPr>
          <w:b/>
          <w:bCs/>
        </w:rPr>
        <w:t xml:space="preserve"> and focused group </w:t>
      </w:r>
      <w:r w:rsidR="00C420CA">
        <w:rPr>
          <w:b/>
          <w:bCs/>
        </w:rPr>
        <w:t>discussions</w:t>
      </w:r>
      <w:r>
        <w:rPr>
          <w:b/>
          <w:bCs/>
        </w:rPr>
        <w:t xml:space="preserve"> were conducted using </w:t>
      </w:r>
      <w:r w:rsidR="00C420CA">
        <w:rPr>
          <w:b/>
          <w:bCs/>
        </w:rPr>
        <w:t>an interview guide</w:t>
      </w:r>
      <w:r>
        <w:rPr>
          <w:b/>
          <w:bCs/>
        </w:rPr>
        <w:t xml:space="preserve"> (IG) with ten (10) </w:t>
      </w:r>
      <w:r w:rsidR="00C420CA">
        <w:rPr>
          <w:b/>
          <w:bCs/>
        </w:rPr>
        <w:t>in</w:t>
      </w:r>
      <w:r w:rsidR="00D137F9">
        <w:rPr>
          <w:b/>
          <w:bCs/>
        </w:rPr>
        <w:t>v</w:t>
      </w:r>
      <w:r w:rsidR="00C420CA">
        <w:rPr>
          <w:b/>
          <w:bCs/>
        </w:rPr>
        <w:t>estigators</w:t>
      </w:r>
      <w:r>
        <w:rPr>
          <w:b/>
          <w:bCs/>
        </w:rPr>
        <w:t xml:space="preserve"> as informants. Data were analyzed using Colaizzi’s method to extract significant statements, formulate meanings, and identify clustered and emergent themes that characterized the phenomenon.</w:t>
      </w:r>
    </w:p>
    <w:p w14:paraId="13B0C533" w14:textId="77777777" w:rsidR="00442CA4" w:rsidRDefault="00442CA4" w:rsidP="00442CA4">
      <w:pPr>
        <w:ind w:firstLine="397"/>
        <w:rPr>
          <w:b/>
          <w:bCs/>
        </w:rPr>
      </w:pPr>
    </w:p>
    <w:p w14:paraId="17F08763" w14:textId="623BD197" w:rsidR="003F090B" w:rsidRPr="003F090B" w:rsidRDefault="003F090B" w:rsidP="00442CA4">
      <w:pPr>
        <w:ind w:firstLine="397"/>
        <w:rPr>
          <w:b/>
          <w:bCs/>
        </w:rPr>
      </w:pPr>
      <w:r w:rsidRPr="003F090B">
        <w:rPr>
          <w:b/>
          <w:bCs/>
        </w:rPr>
        <w:t>Findings revealed twelve</w:t>
      </w:r>
      <w:r>
        <w:rPr>
          <w:b/>
          <w:bCs/>
        </w:rPr>
        <w:t xml:space="preserve"> (12)</w:t>
      </w:r>
      <w:r w:rsidRPr="003F090B">
        <w:rPr>
          <w:b/>
          <w:bCs/>
        </w:rPr>
        <w:t xml:space="preserve"> interconnected themes: Sense of Purpose and Fulfillment in Work, Empathy and Motivation through Human Connection, and Skill and System Empowerment through Training, which reflect the intrinsic and professional rewards derived from child protection efforts. These positive dimensions are tempered by the Psychological and Emotional Toll, Operational Constraints and Resource Gaps, and Accessibility and Environmental Limitations that characterize the demanding landscape of OSAEC investigations.</w:t>
      </w:r>
    </w:p>
    <w:p w14:paraId="0186920C" w14:textId="77777777" w:rsidR="003F090B" w:rsidRPr="003F090B" w:rsidRDefault="003F090B" w:rsidP="003F090B">
      <w:pPr>
        <w:rPr>
          <w:b/>
          <w:bCs/>
        </w:rPr>
      </w:pPr>
    </w:p>
    <w:p w14:paraId="0000000B" w14:textId="229D88DD" w:rsidR="00CA5BA0" w:rsidRDefault="003F090B" w:rsidP="003F090B">
      <w:pPr>
        <w:rPr>
          <w:b/>
          <w:bCs/>
        </w:rPr>
      </w:pPr>
      <w:r w:rsidRPr="003F090B">
        <w:rPr>
          <w:b/>
          <w:bCs/>
        </w:rPr>
        <w:t>Investigators described strengthening their competence through Adaptive Learning and Technical Skills Development, while sustaining well-being through Psychological Coping and Peer Support. Operational effectiveness was further enhanced by Strategic Collaboration and Resource Mobilization, particularly in complex cybercrime environments. Looking forward, participants emphasized the need for Expansion of Training and Digital Capability, greater Community Engagement and Awareness, and sustained Institutional and Resource Strengthening to improve investigative outcomes and child protection mechanisms. Overall, the study underscores that addressing OSAEC requires not only advanced technical expertise but also trauma-informed organizational support, collaborative networks, and continuous professional development to ensure both investigator resilience and effective protection of vulnerable children.</w:t>
      </w:r>
    </w:p>
    <w:p w14:paraId="22A573DD" w14:textId="77777777" w:rsidR="00660A6E" w:rsidRDefault="00660A6E" w:rsidP="003F090B">
      <w:pPr>
        <w:rPr>
          <w:b/>
          <w:bCs/>
        </w:rPr>
      </w:pPr>
    </w:p>
    <w:p w14:paraId="0000000D" w14:textId="322F310E" w:rsidR="00CA5BA0" w:rsidRDefault="00442CA4" w:rsidP="00442CA4">
      <w:pPr>
        <w:ind w:firstLine="720"/>
        <w:rPr>
          <w:b/>
          <w:bCs/>
        </w:rPr>
      </w:pPr>
      <w:r w:rsidRPr="00442CA4">
        <w:rPr>
          <w:b/>
          <w:bCs/>
        </w:rPr>
        <w:lastRenderedPageBreak/>
        <w:t>The study revealed that OSAEC investigators within the PNP Women and Children Protection Center develop resilience, specialized skills, and ethical preparedness essential for combating Online Sexual Abuse and Exploitation of Children. Their work requires advanced digital forensic competence, investigative expertise, and victim-centered engagement while navigating complex and high-risk online environments. Investigators face significant psychological and emotional challenges, operational constraints, and resource limitations, emphasizing the need for continuous training, peer support, and institutional strengthening to ensure both their well-being and the effectiveness of child protection efforts.</w:t>
      </w:r>
    </w:p>
    <w:p w14:paraId="69BCF0DD" w14:textId="77777777" w:rsidR="00442CA4" w:rsidRDefault="00442CA4" w:rsidP="00442CA4">
      <w:pPr>
        <w:ind w:firstLine="720"/>
        <w:rPr>
          <w:b/>
          <w:bCs/>
        </w:rPr>
      </w:pPr>
    </w:p>
    <w:p w14:paraId="0000000E" w14:textId="162CA141" w:rsidR="00CA5BA0" w:rsidRDefault="00000000">
      <w:pPr>
        <w:jc w:val="left"/>
        <w:rPr>
          <w:b/>
          <w:bCs/>
        </w:rPr>
      </w:pPr>
      <w:r>
        <w:rPr>
          <w:b/>
          <w:bCs/>
        </w:rPr>
        <w:t>Keywords:</w:t>
      </w:r>
      <w:r>
        <w:t xml:space="preserve"> </w:t>
      </w:r>
      <w:r w:rsidR="00385CA9" w:rsidRPr="00385CA9">
        <w:rPr>
          <w:b/>
          <w:bCs/>
        </w:rPr>
        <w:t>OSAEC Investigators; PNP Women and Children Protection Center (WCPC); Child Protection; Digital Forensics; Investigator Resilience; Trauma-Informed Policing.</w:t>
      </w:r>
    </w:p>
    <w:p w14:paraId="0000000F" w14:textId="77777777" w:rsidR="00CA5BA0" w:rsidRDefault="00CA5BA0">
      <w:pPr>
        <w:rPr>
          <w:b/>
          <w:bCs/>
          <w:i/>
          <w:iCs/>
        </w:rPr>
      </w:pPr>
    </w:p>
    <w:p w14:paraId="00000010" w14:textId="77777777" w:rsidR="00CA5BA0" w:rsidRDefault="00000000">
      <w:pPr>
        <w:pStyle w:val="Heading1"/>
      </w:pPr>
      <w:r>
        <w:t>Introduction</w:t>
      </w:r>
    </w:p>
    <w:p w14:paraId="00000011" w14:textId="77777777" w:rsidR="00CA5BA0" w:rsidRDefault="00CA5BA0">
      <w:pPr>
        <w:pBdr>
          <w:top w:val="nil"/>
          <w:left w:val="nil"/>
          <w:bottom w:val="nil"/>
          <w:right w:val="nil"/>
          <w:between w:val="nil"/>
        </w:pBdr>
        <w:rPr>
          <w:color w:val="000000"/>
        </w:rPr>
      </w:pPr>
    </w:p>
    <w:p w14:paraId="12346CF9" w14:textId="00453C31" w:rsidR="000C46C9" w:rsidRDefault="00000000" w:rsidP="000C46C9">
      <w:pPr>
        <w:pBdr>
          <w:top w:val="nil"/>
          <w:left w:val="nil"/>
          <w:bottom w:val="nil"/>
          <w:right w:val="nil"/>
          <w:between w:val="nil"/>
        </w:pBdr>
        <w:ind w:firstLine="643"/>
        <w:rPr>
          <w:color w:val="000000"/>
          <w:sz w:val="20"/>
          <w:szCs w:val="20"/>
        </w:rPr>
      </w:pPr>
      <w:r>
        <w:rPr>
          <w:color w:val="000000"/>
          <w:sz w:val="20"/>
          <w:szCs w:val="20"/>
        </w:rPr>
        <w:t>The Philippine National Police (PNP)</w:t>
      </w:r>
      <w:r w:rsidR="00EB4A8A">
        <w:rPr>
          <w:color w:val="000000"/>
          <w:sz w:val="20"/>
          <w:szCs w:val="20"/>
        </w:rPr>
        <w:t xml:space="preserve"> </w:t>
      </w:r>
      <w:r>
        <w:rPr>
          <w:color w:val="000000"/>
          <w:sz w:val="20"/>
          <w:szCs w:val="20"/>
        </w:rPr>
        <w:t>is tasked with active participation in addressing insurgency threats and other serious national security concerns.</w:t>
      </w:r>
      <w:r w:rsidR="000C46C9">
        <w:rPr>
          <w:color w:val="000000"/>
          <w:sz w:val="20"/>
          <w:szCs w:val="20"/>
        </w:rPr>
        <w:t xml:space="preserve"> </w:t>
      </w:r>
      <w:r w:rsidR="00EB4A8A" w:rsidRPr="00EB4A8A">
        <w:rPr>
          <w:color w:val="000000"/>
          <w:sz w:val="20"/>
          <w:szCs w:val="20"/>
        </w:rPr>
        <w:t>The global fight against Online Sexual Abuse and Exploitation of Children (OSAEC) has emerged as one of the most pressing challenges in modern law enforcement. With the rapid expansion of digital platforms, encrypted communication channels, and transnational online networks, OSAEC crimes have become increasingly complex and pervasive. International bodies such as INTERPOL and the United Nations Office on Drugs and Crime (UNODC) emphasize the urgency of coordinated global action, highlighting the need for specialized investigative strategies, advanced digital forensics, and comprehensive victim-centered approaches. Far from being a marginal issue, OSAEC investigations are now considered a critical pillar in safeguarding human rights, protecting vulnerable populations, and upholding international legal frameworks on child protection.</w:t>
      </w:r>
    </w:p>
    <w:p w14:paraId="00F78400" w14:textId="77777777" w:rsidR="000C46C9" w:rsidRPr="00EB4A8A" w:rsidRDefault="000C46C9" w:rsidP="000C46C9">
      <w:pPr>
        <w:pBdr>
          <w:top w:val="nil"/>
          <w:left w:val="nil"/>
          <w:bottom w:val="nil"/>
          <w:right w:val="nil"/>
          <w:between w:val="nil"/>
        </w:pBdr>
        <w:ind w:firstLine="643"/>
        <w:rPr>
          <w:color w:val="000000"/>
          <w:sz w:val="20"/>
          <w:szCs w:val="20"/>
        </w:rPr>
      </w:pPr>
    </w:p>
    <w:p w14:paraId="73AF82AB"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In the Philippine context, OSAEC has gained national prominence as a major criminal justice and social welfare concern. The Philippines has been identified as one of the global hotspots for OSAEC, driven by socioeconomic vulnerabilities, widespread internet access, and transnational criminal demand. Responding to this alarming trend, the Philippine National Police (PNP), particularly through specialized anti-cybercrime and women-and-children protection units, has placed OSAEC investigations at the forefront of its operational priorities. OSAEC investigators serve on the frontlines of this struggle, tasked with uncovering hidden online networks, identifying perpetrators, protecting survivors, and building credible cases for prosecution. Despite the sensitivity and gravity of their work, there remains a scarcity of comprehensive academic studies that explore the lived experiences, occupational challenges, and resilience of these investigators.</w:t>
      </w:r>
    </w:p>
    <w:p w14:paraId="49B76069" w14:textId="77777777" w:rsidR="000C46C9" w:rsidRPr="00EB4A8A" w:rsidRDefault="000C46C9" w:rsidP="00EB4A8A">
      <w:pPr>
        <w:pBdr>
          <w:top w:val="nil"/>
          <w:left w:val="nil"/>
          <w:bottom w:val="nil"/>
          <w:right w:val="nil"/>
          <w:between w:val="nil"/>
        </w:pBdr>
        <w:ind w:firstLine="643"/>
        <w:rPr>
          <w:color w:val="000000"/>
          <w:sz w:val="20"/>
          <w:szCs w:val="20"/>
        </w:rPr>
      </w:pPr>
    </w:p>
    <w:p w14:paraId="2F34E1AB"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Globally, parallel units exist with comparable missions. In the United States, Homeland Security Investigations (HSI) and the Internet Crimes Against Children (ICAC) Task Force adopt a multidisciplinary approach, combining digital forensics, victim advocacy, and cross-border cooperation. In the United Kingdom, the Child Exploitation and Online Protection (CEOP) command of the National Crime Agency (NCA) leverages intelligence-led operations and public education initiatives. Meanwhile, Australia’s Australian Federal Police (AFP) employs specialized units with advanced digital investigative capabilities while working closely with NGOs and victim-support services. Although these agencies differ in structure and resourcing, they share a unified mission: to dismantle OSAEC networks, protect children from exploitation, and ensure offender accountability. By studying these global models, the Philippines can adapt best practices that align with its unique cultural, institutional, and resource contexts, thereby strengthening its national response.</w:t>
      </w:r>
    </w:p>
    <w:p w14:paraId="15E7A22F" w14:textId="77777777" w:rsidR="000C46C9" w:rsidRPr="00EB4A8A" w:rsidRDefault="000C46C9" w:rsidP="00EB4A8A">
      <w:pPr>
        <w:pBdr>
          <w:top w:val="nil"/>
          <w:left w:val="nil"/>
          <w:bottom w:val="nil"/>
          <w:right w:val="nil"/>
          <w:between w:val="nil"/>
        </w:pBdr>
        <w:ind w:firstLine="643"/>
        <w:rPr>
          <w:color w:val="000000"/>
          <w:sz w:val="20"/>
          <w:szCs w:val="20"/>
        </w:rPr>
      </w:pPr>
    </w:p>
    <w:p w14:paraId="1AC2273A"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On the ground, OSAEC investigators in the Philippines face an array of challenges. Their work is emotionally demanding, requiring them to analyze distressing materials, interact with traumatized victims, and navigate high-stakes prosecutions. These conditions expose them to secondary trauma, burnout, and ethical dilemmas. Resource limitations such as outdated technology, inadequate training in digital forensics, and limited psychosocial support further compound these pressures. Yet, many investigators continue to demonstrate resilience, professional commitment, and a deep sense of purpose, motivated by the goal of protecting children and delivering justice.</w:t>
      </w:r>
    </w:p>
    <w:p w14:paraId="76F97CDA" w14:textId="77777777" w:rsidR="000C46C9" w:rsidRPr="00EB4A8A" w:rsidRDefault="000C46C9" w:rsidP="00EB4A8A">
      <w:pPr>
        <w:pBdr>
          <w:top w:val="nil"/>
          <w:left w:val="nil"/>
          <w:bottom w:val="nil"/>
          <w:right w:val="nil"/>
          <w:between w:val="nil"/>
        </w:pBdr>
        <w:ind w:firstLine="643"/>
        <w:rPr>
          <w:color w:val="000000"/>
          <w:sz w:val="20"/>
          <w:szCs w:val="20"/>
        </w:rPr>
      </w:pPr>
    </w:p>
    <w:p w14:paraId="2567A833"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lastRenderedPageBreak/>
        <w:t>The limited body of research on OSAEC investigators underscores the importance of this study. By capturing their narratives and examining the organizational, psychological, and operational dimensions of their work, this research seeks to humanize their professional realities and highlight systemic gaps. Findings can inform reforms in training, wellness programs, digital infrastructure, and inter-agency collaboration. Moreover, a deeper understanding of investigator experiences can help strengthen the credibility of prosecutions, improve survivor-centered responses, and enhance the overall effectiveness of the Philippine justice system in addressing OSAEC.</w:t>
      </w:r>
    </w:p>
    <w:p w14:paraId="5F13A65B" w14:textId="77777777" w:rsidR="000C46C9" w:rsidRPr="00EB4A8A" w:rsidRDefault="000C46C9" w:rsidP="00EB4A8A">
      <w:pPr>
        <w:pBdr>
          <w:top w:val="nil"/>
          <w:left w:val="nil"/>
          <w:bottom w:val="nil"/>
          <w:right w:val="nil"/>
          <w:between w:val="nil"/>
        </w:pBdr>
        <w:ind w:firstLine="643"/>
        <w:rPr>
          <w:color w:val="000000"/>
          <w:sz w:val="20"/>
          <w:szCs w:val="20"/>
        </w:rPr>
      </w:pPr>
    </w:p>
    <w:p w14:paraId="14AC74FC"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The study is guided by an integrative theoretical framework. Bandura’s Self-Efficacy Theory (1997) illuminates how investigators’ confidence in their capabilities shapes their motivation, decision-making, and coping strategies under stressful conditions. Organizational Culture Theory (Bartolome &amp; Santos, 2020) provides a lens for examining how institutional norms, values, and leadership practices within law enforcement affect investigator performance and well-being. Finally, Team Performance Theory (Katzenbach &amp; Smith, 1993) underscores the importance of collaboration, mutual support, and trust among investigators working in high-stress, high-stakes environments. Together, these perspectives offer a comprehensive foundation for analyzing the multidimensional work realities of OSAEC investigators.</w:t>
      </w:r>
    </w:p>
    <w:p w14:paraId="63BBD087" w14:textId="77777777" w:rsidR="000C46C9" w:rsidRPr="00EB4A8A" w:rsidRDefault="000C46C9" w:rsidP="00EB4A8A">
      <w:pPr>
        <w:pBdr>
          <w:top w:val="nil"/>
          <w:left w:val="nil"/>
          <w:bottom w:val="nil"/>
          <w:right w:val="nil"/>
          <w:between w:val="nil"/>
        </w:pBdr>
        <w:ind w:firstLine="643"/>
        <w:rPr>
          <w:color w:val="000000"/>
          <w:sz w:val="20"/>
          <w:szCs w:val="20"/>
        </w:rPr>
      </w:pPr>
    </w:p>
    <w:p w14:paraId="3710B3D3"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As an active participant in OSAEC investigations, the researcher brings firsthand knowledge and professional insight into this study. Direct experience with digital evidence gathering, victim rescues, and case-building has allowed for critical reflection on both strengths and systemic constraints in current operations. This insider perspective ensures the research remains grounded in practical realities while offering nuanced contributions to scholarly discourse.</w:t>
      </w:r>
    </w:p>
    <w:p w14:paraId="087309C8" w14:textId="77777777" w:rsidR="000C46C9" w:rsidRPr="00EB4A8A" w:rsidRDefault="000C46C9" w:rsidP="00EB4A8A">
      <w:pPr>
        <w:pBdr>
          <w:top w:val="nil"/>
          <w:left w:val="nil"/>
          <w:bottom w:val="nil"/>
          <w:right w:val="nil"/>
          <w:between w:val="nil"/>
        </w:pBdr>
        <w:ind w:firstLine="643"/>
        <w:rPr>
          <w:color w:val="000000"/>
          <w:sz w:val="20"/>
          <w:szCs w:val="20"/>
        </w:rPr>
      </w:pPr>
    </w:p>
    <w:p w14:paraId="00000012" w14:textId="16CF7C0C" w:rsidR="00CA5BA0"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In conclusion, OSAEC investigators represent an indispensable component of the Philippine criminal justice system, working at the intersection of technology, law, and human rights. Their work is both technically complex and emotionally taxing, yet essential in the fight against child exploitation. By documenting their experiences and situating them within broader theoretical and international contexts, this study aims to provide actionable insights that can drive institutional reforms, support investigators' well-being, and strengthen the country’s overall capacity to combat OSAEC. Ultimately, investing in the professional and psychological resilience of OSAEC investigators is not only a matter of operational necessity but also a profound commitment to protecting children and upholding justice.</w:t>
      </w:r>
    </w:p>
    <w:p w14:paraId="0000001D" w14:textId="77777777" w:rsidR="00CA5BA0" w:rsidRDefault="00CA5BA0">
      <w:pPr>
        <w:pBdr>
          <w:top w:val="nil"/>
          <w:left w:val="nil"/>
          <w:bottom w:val="nil"/>
          <w:right w:val="nil"/>
          <w:between w:val="nil"/>
        </w:pBdr>
        <w:ind w:firstLine="643"/>
        <w:rPr>
          <w:color w:val="000000"/>
          <w:sz w:val="20"/>
          <w:szCs w:val="20"/>
        </w:rPr>
      </w:pPr>
    </w:p>
    <w:p w14:paraId="00000023" w14:textId="2563D022" w:rsidR="00CA5BA0" w:rsidRDefault="000C46C9">
      <w:pPr>
        <w:pBdr>
          <w:top w:val="nil"/>
          <w:left w:val="nil"/>
          <w:bottom w:val="nil"/>
          <w:right w:val="nil"/>
          <w:between w:val="nil"/>
        </w:pBdr>
        <w:ind w:firstLine="643"/>
        <w:rPr>
          <w:color w:val="000000"/>
          <w:sz w:val="20"/>
          <w:szCs w:val="20"/>
        </w:rPr>
      </w:pPr>
      <w:r w:rsidRPr="000C46C9">
        <w:rPr>
          <w:color w:val="000000"/>
          <w:sz w:val="20"/>
          <w:szCs w:val="20"/>
        </w:rPr>
        <w:t>This study explores the lived experiences of OSAEC investigators within the PNP Women and Children Protection Center, highlighting the skills, resilience, and ethical preparedness required to address Online Sexual Abuse and Exploitation of Children. Investigators navigate complex digital environments, manage sensitive evidence, and engage victims with empathy while confronting high-risk, emotionally demanding cases. Findings reveal significant psychological and operational challenges, including exposure to traumatic content, resource limitations, and systemic constraints. Investigators rely on adaptive learning, technical skill development, peer support, and strategic collaboration to sustain effectiveness. The study underscores the need for continuous training, trauma-informed institutional support, and strengthened digital and operational capacity to ensure both investigator well-being and effective child protection in cyberspace.</w:t>
      </w:r>
    </w:p>
    <w:p w14:paraId="4B421BB1" w14:textId="422D2147" w:rsidR="000C46C9" w:rsidRDefault="000C46C9">
      <w:pPr>
        <w:pBdr>
          <w:top w:val="nil"/>
          <w:left w:val="nil"/>
          <w:bottom w:val="nil"/>
          <w:right w:val="nil"/>
          <w:between w:val="nil"/>
        </w:pBdr>
        <w:ind w:firstLine="643"/>
        <w:rPr>
          <w:color w:val="000000"/>
          <w:sz w:val="20"/>
          <w:szCs w:val="20"/>
        </w:rPr>
      </w:pPr>
      <w:r>
        <w:rPr>
          <w:color w:val="000000"/>
          <w:sz w:val="20"/>
          <w:szCs w:val="20"/>
        </w:rPr>
        <w:tab/>
      </w:r>
    </w:p>
    <w:p w14:paraId="00000025" w14:textId="22451F44" w:rsidR="00CA5BA0" w:rsidRDefault="000C46C9" w:rsidP="000C46C9">
      <w:pPr>
        <w:pBdr>
          <w:top w:val="nil"/>
          <w:left w:val="nil"/>
          <w:bottom w:val="nil"/>
          <w:right w:val="nil"/>
          <w:between w:val="nil"/>
        </w:pBdr>
        <w:ind w:firstLine="643"/>
        <w:rPr>
          <w:color w:val="000000"/>
          <w:sz w:val="20"/>
          <w:szCs w:val="20"/>
        </w:rPr>
      </w:pPr>
      <w:r w:rsidRPr="000C46C9">
        <w:rPr>
          <w:color w:val="000000"/>
          <w:sz w:val="20"/>
          <w:szCs w:val="20"/>
        </w:rPr>
        <w:t>This study provides valuable insights for a broad range of key stakeholders involved in combating Online Sexual Abuse and Exploitation of Children (OSAEC) in the Philippines. These include the Philippine National Police (PNP) and its specialized unit, the PNP Women and Children Protection Center (WCPC), alongside the National Police Commission (NAPOLCOM) and the Department of the Interior and Local Government (DILG). Crucial judicial actors such as courts and prosecutors are integral to the legal enforcement process. The study also informs the academe, local government units (LGUs), and barangay officials, who play pivotal roles in community-based prevention and support. Furthermore, it contributes to the knowledge base of current researchers and guides future researchers in shaping responsive policies, training programs, and collaborative frameworks essential for protecting children and strengthening investigator capacities across institutions.</w:t>
      </w:r>
    </w:p>
    <w:p w14:paraId="6EE6C602" w14:textId="77777777" w:rsidR="00320182" w:rsidRDefault="00320182" w:rsidP="000C46C9">
      <w:pPr>
        <w:pBdr>
          <w:top w:val="nil"/>
          <w:left w:val="nil"/>
          <w:bottom w:val="nil"/>
          <w:right w:val="nil"/>
          <w:between w:val="nil"/>
        </w:pBdr>
        <w:ind w:firstLine="643"/>
        <w:rPr>
          <w:color w:val="000000"/>
          <w:sz w:val="20"/>
          <w:szCs w:val="20"/>
        </w:rPr>
      </w:pPr>
    </w:p>
    <w:p w14:paraId="00000026" w14:textId="5EBE9119" w:rsidR="00CA5BA0" w:rsidRDefault="00000000">
      <w:pPr>
        <w:pBdr>
          <w:top w:val="nil"/>
          <w:left w:val="nil"/>
          <w:bottom w:val="nil"/>
          <w:right w:val="nil"/>
          <w:between w:val="nil"/>
        </w:pBdr>
        <w:rPr>
          <w:color w:val="000000"/>
          <w:sz w:val="20"/>
          <w:szCs w:val="20"/>
        </w:rPr>
      </w:pPr>
      <w:r>
        <w:rPr>
          <w:color w:val="000000"/>
          <w:sz w:val="20"/>
          <w:szCs w:val="20"/>
        </w:rPr>
        <w:t xml:space="preserve">            </w:t>
      </w:r>
      <w:r w:rsidR="00A2019C" w:rsidRPr="00A2019C">
        <w:rPr>
          <w:color w:val="000000"/>
          <w:sz w:val="20"/>
          <w:szCs w:val="20"/>
        </w:rPr>
        <w:t>The researcher emphasized the urgent need for an in-depth study of the lived experiences of OSAEC investigators within the Philippine National Police, particularly those working in the Women and Children Protection Center (WCPC). This qualitative study aims to explore their day-to-day challenges, operational realities, coping strategies, and professional aspirations in addressing the complexities of Online Sexual Abuse and Exploitation of Children cases. By centering on the lived experiences of these investigators, the study seeks to inform evidence-based improvements in specialized training, psychological support systems, and leadership development—ultimately contributing to a more resilient, skilled, and inclusive force dedicated to protecting children in cyberspace.</w:t>
      </w:r>
    </w:p>
    <w:p w14:paraId="00000027" w14:textId="77777777" w:rsidR="00CA5BA0" w:rsidRDefault="00CA5BA0">
      <w:pPr>
        <w:pBdr>
          <w:top w:val="nil"/>
          <w:left w:val="nil"/>
          <w:bottom w:val="nil"/>
          <w:right w:val="nil"/>
          <w:between w:val="nil"/>
        </w:pBdr>
        <w:rPr>
          <w:color w:val="000000"/>
        </w:rPr>
      </w:pPr>
    </w:p>
    <w:p w14:paraId="00000028" w14:textId="77777777" w:rsidR="00CA5BA0" w:rsidRDefault="00000000">
      <w:pPr>
        <w:pBdr>
          <w:top w:val="nil"/>
          <w:left w:val="nil"/>
          <w:bottom w:val="nil"/>
          <w:right w:val="nil"/>
          <w:between w:val="nil"/>
        </w:pBdr>
        <w:rPr>
          <w:b/>
          <w:bCs/>
          <w:color w:val="000000"/>
        </w:rPr>
      </w:pPr>
      <w:r>
        <w:rPr>
          <w:b/>
          <w:bCs/>
          <w:color w:val="000000"/>
        </w:rPr>
        <w:lastRenderedPageBreak/>
        <w:t>Statement of the Problem</w:t>
      </w:r>
    </w:p>
    <w:p w14:paraId="324E4A4A" w14:textId="77777777" w:rsidR="001A3A28" w:rsidRDefault="001A3A28">
      <w:pPr>
        <w:pBdr>
          <w:top w:val="nil"/>
          <w:left w:val="nil"/>
          <w:bottom w:val="nil"/>
          <w:right w:val="nil"/>
          <w:between w:val="nil"/>
        </w:pBdr>
        <w:rPr>
          <w:b/>
          <w:bCs/>
          <w:color w:val="000000"/>
        </w:rPr>
      </w:pPr>
    </w:p>
    <w:p w14:paraId="17F3963F" w14:textId="77777777" w:rsidR="001A3A28" w:rsidRPr="001A3A28" w:rsidRDefault="001A3A28" w:rsidP="001A3A28">
      <w:pPr>
        <w:pBdr>
          <w:top w:val="nil"/>
          <w:left w:val="nil"/>
          <w:bottom w:val="nil"/>
          <w:right w:val="nil"/>
          <w:between w:val="nil"/>
        </w:pBdr>
        <w:spacing w:line="360" w:lineRule="auto"/>
        <w:ind w:firstLine="720"/>
        <w:rPr>
          <w:color w:val="000000"/>
          <w:sz w:val="20"/>
          <w:szCs w:val="20"/>
        </w:rPr>
      </w:pPr>
      <w:r w:rsidRPr="001A3A28">
        <w:rPr>
          <w:color w:val="000000"/>
          <w:sz w:val="20"/>
          <w:szCs w:val="20"/>
        </w:rPr>
        <w:t>This study explored the life world of the Online Sexual Abuse and Exploitation of Children (OSAEC) Investigators at the Women and Children Protection Center - Visayas Field Unit (WCPC-VFU).</w:t>
      </w:r>
    </w:p>
    <w:p w14:paraId="76D7B371" w14:textId="77777777" w:rsidR="001A3A28" w:rsidRDefault="001A3A28" w:rsidP="001A3A28">
      <w:pPr>
        <w:pBdr>
          <w:top w:val="nil"/>
          <w:left w:val="nil"/>
          <w:bottom w:val="nil"/>
          <w:right w:val="nil"/>
          <w:between w:val="nil"/>
        </w:pBdr>
        <w:spacing w:line="360" w:lineRule="auto"/>
        <w:rPr>
          <w:color w:val="000000"/>
          <w:sz w:val="20"/>
          <w:szCs w:val="20"/>
        </w:rPr>
      </w:pPr>
      <w:r w:rsidRPr="001A3A28">
        <w:rPr>
          <w:color w:val="000000"/>
          <w:sz w:val="20"/>
          <w:szCs w:val="20"/>
        </w:rPr>
        <w:t>Specifically, it seeks to answer the following questions:</w:t>
      </w:r>
    </w:p>
    <w:p w14:paraId="01C8BE11" w14:textId="77777777" w:rsidR="001A3A28" w:rsidRPr="001A3A28" w:rsidRDefault="001A3A28" w:rsidP="001A3A28">
      <w:pPr>
        <w:pBdr>
          <w:top w:val="nil"/>
          <w:left w:val="nil"/>
          <w:bottom w:val="nil"/>
          <w:right w:val="nil"/>
          <w:between w:val="nil"/>
        </w:pBdr>
        <w:spacing w:line="360" w:lineRule="auto"/>
        <w:rPr>
          <w:color w:val="000000"/>
          <w:sz w:val="20"/>
          <w:szCs w:val="20"/>
        </w:rPr>
      </w:pPr>
    </w:p>
    <w:p w14:paraId="4C0BFDF8" w14:textId="344A30B1" w:rsidR="001A3A28" w:rsidRPr="001A3A28" w:rsidRDefault="001A3A28" w:rsidP="001A3A28">
      <w:pPr>
        <w:pStyle w:val="ListParagraph"/>
        <w:numPr>
          <w:ilvl w:val="0"/>
          <w:numId w:val="2"/>
        </w:numPr>
        <w:pBdr>
          <w:top w:val="nil"/>
          <w:left w:val="nil"/>
          <w:bottom w:val="nil"/>
          <w:right w:val="nil"/>
          <w:between w:val="nil"/>
        </w:pBdr>
        <w:spacing w:line="360" w:lineRule="auto"/>
        <w:rPr>
          <w:color w:val="000000"/>
          <w:sz w:val="20"/>
          <w:szCs w:val="20"/>
        </w:rPr>
      </w:pPr>
      <w:r w:rsidRPr="001A3A28">
        <w:rPr>
          <w:color w:val="000000"/>
          <w:sz w:val="20"/>
          <w:szCs w:val="20"/>
        </w:rPr>
        <w:t xml:space="preserve">What are the experiences of the informants in the performance of their duty? </w:t>
      </w:r>
    </w:p>
    <w:p w14:paraId="0DB6AE52" w14:textId="77777777" w:rsidR="001A3A28" w:rsidRPr="001A3A28" w:rsidRDefault="001A3A28" w:rsidP="001A3A28">
      <w:pPr>
        <w:pStyle w:val="ListParagraph"/>
        <w:pBdr>
          <w:top w:val="nil"/>
          <w:left w:val="nil"/>
          <w:bottom w:val="nil"/>
          <w:right w:val="nil"/>
          <w:between w:val="nil"/>
        </w:pBdr>
        <w:spacing w:line="360" w:lineRule="auto"/>
        <w:ind w:left="1080"/>
        <w:rPr>
          <w:color w:val="000000"/>
          <w:sz w:val="20"/>
          <w:szCs w:val="20"/>
        </w:rPr>
      </w:pPr>
    </w:p>
    <w:p w14:paraId="4F8673B2" w14:textId="77777777" w:rsidR="001A3A28" w:rsidRDefault="001A3A28" w:rsidP="001A3A28">
      <w:pPr>
        <w:pStyle w:val="ListParagraph"/>
        <w:numPr>
          <w:ilvl w:val="0"/>
          <w:numId w:val="2"/>
        </w:numPr>
        <w:pBdr>
          <w:top w:val="nil"/>
          <w:left w:val="nil"/>
          <w:bottom w:val="nil"/>
          <w:right w:val="nil"/>
          <w:between w:val="nil"/>
        </w:pBdr>
        <w:spacing w:line="360" w:lineRule="auto"/>
        <w:rPr>
          <w:color w:val="000000"/>
          <w:sz w:val="20"/>
          <w:szCs w:val="20"/>
        </w:rPr>
      </w:pPr>
      <w:r w:rsidRPr="001A3A28">
        <w:rPr>
          <w:color w:val="000000"/>
          <w:sz w:val="20"/>
          <w:szCs w:val="20"/>
        </w:rPr>
        <w:t xml:space="preserve">How do the informants address the challenges encountered in the performance of their duty? </w:t>
      </w:r>
    </w:p>
    <w:p w14:paraId="74115CA3" w14:textId="77777777" w:rsidR="001A3A28" w:rsidRPr="001A3A28" w:rsidRDefault="001A3A28" w:rsidP="001A3A28">
      <w:pPr>
        <w:pStyle w:val="ListParagraph"/>
        <w:rPr>
          <w:color w:val="000000"/>
          <w:sz w:val="20"/>
          <w:szCs w:val="20"/>
        </w:rPr>
      </w:pPr>
    </w:p>
    <w:p w14:paraId="00000033" w14:textId="24A0FFEA" w:rsidR="00CA5BA0" w:rsidRPr="001A3A28" w:rsidRDefault="001A3A28" w:rsidP="001A3A28">
      <w:pPr>
        <w:pStyle w:val="ListParagraph"/>
        <w:numPr>
          <w:ilvl w:val="0"/>
          <w:numId w:val="2"/>
        </w:numPr>
        <w:pBdr>
          <w:top w:val="nil"/>
          <w:left w:val="nil"/>
          <w:bottom w:val="nil"/>
          <w:right w:val="nil"/>
          <w:between w:val="nil"/>
        </w:pBdr>
        <w:spacing w:line="360" w:lineRule="auto"/>
        <w:rPr>
          <w:color w:val="000000"/>
          <w:sz w:val="20"/>
          <w:szCs w:val="20"/>
        </w:rPr>
      </w:pPr>
      <w:r w:rsidRPr="001A3A28">
        <w:rPr>
          <w:color w:val="000000"/>
          <w:sz w:val="20"/>
          <w:szCs w:val="20"/>
        </w:rPr>
        <w:t xml:space="preserve">What are the aspirations of the informants to improve the quality of their services? </w:t>
      </w:r>
    </w:p>
    <w:p w14:paraId="00000034" w14:textId="77777777" w:rsidR="00CA5BA0" w:rsidRDefault="00CA5BA0">
      <w:pPr>
        <w:pBdr>
          <w:top w:val="nil"/>
          <w:left w:val="nil"/>
          <w:bottom w:val="nil"/>
          <w:right w:val="nil"/>
          <w:between w:val="nil"/>
        </w:pBdr>
        <w:spacing w:line="360" w:lineRule="auto"/>
        <w:rPr>
          <w:color w:val="000000"/>
        </w:rPr>
      </w:pPr>
    </w:p>
    <w:p w14:paraId="00000035" w14:textId="77777777" w:rsidR="00CA5BA0" w:rsidRDefault="00000000">
      <w:pPr>
        <w:pBdr>
          <w:top w:val="nil"/>
          <w:left w:val="nil"/>
          <w:bottom w:val="nil"/>
          <w:right w:val="nil"/>
          <w:between w:val="nil"/>
        </w:pBdr>
        <w:tabs>
          <w:tab w:val="right" w:pos="10092"/>
        </w:tabs>
        <w:jc w:val="left"/>
        <w:rPr>
          <w:b/>
          <w:bCs/>
          <w:color w:val="000000"/>
        </w:rPr>
      </w:pPr>
      <w:r>
        <w:rPr>
          <w:b/>
          <w:bCs/>
          <w:color w:val="000000"/>
        </w:rPr>
        <w:t xml:space="preserve">Methodology </w:t>
      </w:r>
    </w:p>
    <w:p w14:paraId="00000036" w14:textId="77777777" w:rsidR="00CA5BA0" w:rsidRDefault="00CA5BA0">
      <w:pPr>
        <w:pBdr>
          <w:top w:val="nil"/>
          <w:left w:val="nil"/>
          <w:bottom w:val="nil"/>
          <w:right w:val="nil"/>
          <w:between w:val="nil"/>
        </w:pBdr>
        <w:tabs>
          <w:tab w:val="right" w:pos="10092"/>
        </w:tabs>
        <w:jc w:val="left"/>
        <w:rPr>
          <w:b/>
          <w:bCs/>
          <w:color w:val="000000"/>
        </w:rPr>
      </w:pPr>
    </w:p>
    <w:p w14:paraId="651A76D4" w14:textId="77777777" w:rsidR="0059243E" w:rsidRDefault="00000000">
      <w:pPr>
        <w:pBdr>
          <w:top w:val="nil"/>
          <w:left w:val="nil"/>
          <w:bottom w:val="nil"/>
          <w:right w:val="nil"/>
          <w:between w:val="nil"/>
        </w:pBdr>
        <w:tabs>
          <w:tab w:val="right" w:pos="10092"/>
        </w:tabs>
        <w:rPr>
          <w:color w:val="000000"/>
          <w:sz w:val="20"/>
          <w:szCs w:val="20"/>
        </w:rPr>
      </w:pPr>
      <w:r>
        <w:rPr>
          <w:color w:val="000000"/>
        </w:rPr>
        <w:tab/>
        <w:t xml:space="preserve">    </w:t>
      </w:r>
      <w:r w:rsidR="0059243E">
        <w:rPr>
          <w:color w:val="000000"/>
        </w:rPr>
        <w:t xml:space="preserve">   </w:t>
      </w:r>
      <w:r w:rsidR="00B239B2" w:rsidRPr="00B239B2">
        <w:rPr>
          <w:color w:val="000000"/>
          <w:sz w:val="20"/>
          <w:szCs w:val="20"/>
        </w:rPr>
        <w:t>This study, titled “Life World of Online Sexual Abuse and Exploitation of Children (OSAEC) Investigators,” utilizes a qualitative research design grounded in Edmund Husserl’s Transcendental Phenomenology. Guided by Husserl’s philosophical framework and the methodological approach of Moustakas (1994), the research seeks to capture the essential lived experiences of OSAEC investigators by employing epoche—a deliberate process of bracketing the researcher’s biases and preconceptions. This method ensures a pure and authentic description of participants’ experiences. The transcendental phenomenological approach is particularly appropriate for exploring the multifaceted emotional, ethical, and professional challenges encountered by investigators assigned to the Women and Children Protection Center–Visayas Field Unit (WCPC-VFU), who operate in the complex and evolving environment of cyberspace law enforcement.</w:t>
      </w:r>
    </w:p>
    <w:p w14:paraId="13EBB37C" w14:textId="77777777" w:rsidR="0059243E" w:rsidRDefault="0059243E">
      <w:pPr>
        <w:pBdr>
          <w:top w:val="nil"/>
          <w:left w:val="nil"/>
          <w:bottom w:val="nil"/>
          <w:right w:val="nil"/>
          <w:between w:val="nil"/>
        </w:pBdr>
        <w:tabs>
          <w:tab w:val="right" w:pos="10092"/>
        </w:tabs>
        <w:rPr>
          <w:color w:val="000000"/>
          <w:sz w:val="20"/>
          <w:szCs w:val="20"/>
        </w:rPr>
      </w:pPr>
    </w:p>
    <w:p w14:paraId="050F4F27" w14:textId="4EF11414" w:rsidR="0059243E" w:rsidRDefault="0059243E">
      <w:pPr>
        <w:pBdr>
          <w:top w:val="nil"/>
          <w:left w:val="nil"/>
          <w:bottom w:val="nil"/>
          <w:right w:val="nil"/>
          <w:between w:val="nil"/>
        </w:pBdr>
        <w:tabs>
          <w:tab w:val="right" w:pos="10092"/>
        </w:tabs>
        <w:rPr>
          <w:color w:val="000000"/>
          <w:sz w:val="20"/>
          <w:szCs w:val="20"/>
        </w:rPr>
      </w:pPr>
      <w:r>
        <w:rPr>
          <w:color w:val="000000"/>
          <w:sz w:val="20"/>
          <w:szCs w:val="20"/>
        </w:rPr>
        <w:tab/>
        <w:t xml:space="preserve">        </w:t>
      </w:r>
      <w:r w:rsidRPr="0059243E">
        <w:rPr>
          <w:color w:val="000000"/>
          <w:sz w:val="20"/>
          <w:szCs w:val="20"/>
        </w:rPr>
        <w:t>The research informants were ten (10) selected OSAEC investigators assigned to the Women and Children Protection Center–Visayas Field Unit (WCPC-VFU). To qualify, informants had to have served as OSAEC investigators for at least three (3) years and preferably undergone specialized training in Criminal Investigation Course (CIC), digital forensics, child protection operations, cybercrime investigations, or inter-agency rescue procedures. Six (6) participants took part in a Focus Group Discussion (FGD), while the remaining four (4) underwent in-depth interviews. The participants were drawn from different operational units within WCPC-VFU to ensure representation of diverse field experiences. All informants were active members of the Philippine National Police (PNP), holding mid- to senior-level positions</w:t>
      </w:r>
      <w:r>
        <w:rPr>
          <w:color w:val="000000"/>
          <w:sz w:val="20"/>
          <w:szCs w:val="20"/>
        </w:rPr>
        <w:t xml:space="preserve"> </w:t>
      </w:r>
      <w:r w:rsidRPr="0059243E">
        <w:rPr>
          <w:color w:val="000000"/>
          <w:sz w:val="20"/>
          <w:szCs w:val="20"/>
        </w:rPr>
        <w:t xml:space="preserve">within WCPC, ensuring that they possessed both practical field experience and institutional knowledge related to OSAEC cases. </w:t>
      </w:r>
    </w:p>
    <w:p w14:paraId="0000003A" w14:textId="77777777" w:rsidR="00CA5BA0" w:rsidRDefault="00CA5BA0">
      <w:pPr>
        <w:pBdr>
          <w:top w:val="nil"/>
          <w:left w:val="nil"/>
          <w:bottom w:val="nil"/>
          <w:right w:val="nil"/>
          <w:between w:val="nil"/>
        </w:pBdr>
        <w:tabs>
          <w:tab w:val="right" w:pos="10092"/>
        </w:tabs>
        <w:rPr>
          <w:color w:val="000000"/>
          <w:sz w:val="20"/>
          <w:szCs w:val="20"/>
        </w:rPr>
      </w:pPr>
    </w:p>
    <w:p w14:paraId="0000003C" w14:textId="0A938BCB" w:rsidR="00CA5BA0" w:rsidRDefault="003639E5">
      <w:pPr>
        <w:pBdr>
          <w:top w:val="nil"/>
          <w:left w:val="nil"/>
          <w:bottom w:val="nil"/>
          <w:right w:val="nil"/>
          <w:between w:val="nil"/>
        </w:pBdr>
        <w:tabs>
          <w:tab w:val="right" w:pos="10092"/>
        </w:tabs>
        <w:rPr>
          <w:color w:val="000000"/>
          <w:sz w:val="20"/>
          <w:szCs w:val="20"/>
        </w:rPr>
      </w:pPr>
      <w:r>
        <w:rPr>
          <w:color w:val="000000"/>
          <w:sz w:val="20"/>
          <w:szCs w:val="20"/>
        </w:rPr>
        <w:t xml:space="preserve">       </w:t>
      </w:r>
      <w:r w:rsidRPr="003639E5">
        <w:rPr>
          <w:color w:val="000000"/>
          <w:sz w:val="20"/>
          <w:szCs w:val="20"/>
        </w:rPr>
        <w:t>The researcher used an interview guide for the qualified OSAEC investigators. The guide consisted of open-ended questions that explored the investigators’ lived experiences, including both the positive and negative aspects of their work in handling Online Sexual Abuse and Exploitation of Children cases. It addressed the challenges they encountered in operational, psychological, and ethical dimensions, as well as the strategies and coping mechanisms they employed to navigate these challenges. The guide also explored the investigators’ professional aspirations and recommendations for improving training, support systems, and institutional practices related to OSAEC operations.</w:t>
      </w:r>
    </w:p>
    <w:p w14:paraId="5046C896" w14:textId="77777777" w:rsidR="003639E5" w:rsidRDefault="003639E5">
      <w:pPr>
        <w:pBdr>
          <w:top w:val="nil"/>
          <w:left w:val="nil"/>
          <w:bottom w:val="nil"/>
          <w:right w:val="nil"/>
          <w:between w:val="nil"/>
        </w:pBdr>
        <w:tabs>
          <w:tab w:val="right" w:pos="10092"/>
        </w:tabs>
        <w:rPr>
          <w:color w:val="000000"/>
          <w:sz w:val="20"/>
          <w:szCs w:val="20"/>
        </w:rPr>
      </w:pPr>
    </w:p>
    <w:p w14:paraId="0000003D" w14:textId="77777777" w:rsidR="00CA5BA0" w:rsidRDefault="00000000">
      <w:pPr>
        <w:pBdr>
          <w:top w:val="nil"/>
          <w:left w:val="nil"/>
          <w:bottom w:val="nil"/>
          <w:right w:val="nil"/>
          <w:between w:val="nil"/>
        </w:pBdr>
        <w:tabs>
          <w:tab w:val="right" w:pos="10092"/>
        </w:tabs>
        <w:rPr>
          <w:color w:val="000000"/>
          <w:sz w:val="20"/>
          <w:szCs w:val="20"/>
        </w:rPr>
      </w:pPr>
      <w:r>
        <w:rPr>
          <w:color w:val="000000"/>
          <w:sz w:val="20"/>
          <w:szCs w:val="20"/>
        </w:rPr>
        <w:tab/>
        <w:t xml:space="preserve">     The interviews were conducted and supplemented with field notes and a voice recorder to document the responses of the informants. In the validation process, the interview guide was reviewed and approved by the adviser and a panel of experts.</w:t>
      </w:r>
    </w:p>
    <w:p w14:paraId="0000003E" w14:textId="77777777" w:rsidR="00CA5BA0" w:rsidRDefault="00CA5BA0">
      <w:pPr>
        <w:pBdr>
          <w:top w:val="nil"/>
          <w:left w:val="nil"/>
          <w:bottom w:val="nil"/>
          <w:right w:val="nil"/>
          <w:between w:val="nil"/>
        </w:pBdr>
        <w:tabs>
          <w:tab w:val="right" w:pos="10092"/>
        </w:tabs>
        <w:rPr>
          <w:color w:val="000000"/>
        </w:rPr>
      </w:pPr>
    </w:p>
    <w:p w14:paraId="0000003F" w14:textId="77777777" w:rsidR="00CA5BA0" w:rsidRDefault="00000000">
      <w:pPr>
        <w:pBdr>
          <w:top w:val="nil"/>
          <w:left w:val="nil"/>
          <w:bottom w:val="nil"/>
          <w:right w:val="nil"/>
          <w:between w:val="nil"/>
        </w:pBdr>
        <w:tabs>
          <w:tab w:val="right" w:pos="10092"/>
        </w:tabs>
        <w:rPr>
          <w:b/>
          <w:bCs/>
          <w:color w:val="000000"/>
        </w:rPr>
      </w:pPr>
      <w:r>
        <w:rPr>
          <w:b/>
          <w:bCs/>
          <w:color w:val="000000"/>
        </w:rPr>
        <w:t>Results and Discussions</w:t>
      </w:r>
    </w:p>
    <w:p w14:paraId="00000040" w14:textId="77777777" w:rsidR="00CA5BA0" w:rsidRDefault="00CA5BA0">
      <w:pPr>
        <w:pBdr>
          <w:top w:val="nil"/>
          <w:left w:val="nil"/>
          <w:bottom w:val="nil"/>
          <w:right w:val="nil"/>
          <w:between w:val="nil"/>
        </w:pBdr>
        <w:tabs>
          <w:tab w:val="right" w:pos="10092"/>
        </w:tabs>
        <w:rPr>
          <w:b/>
          <w:bCs/>
          <w:color w:val="000000"/>
        </w:rPr>
      </w:pPr>
    </w:p>
    <w:p w14:paraId="4FA1BAC7" w14:textId="77777777" w:rsidR="009B29A8" w:rsidRPr="009B29A8" w:rsidRDefault="00000000" w:rsidP="009B29A8">
      <w:pPr>
        <w:pBdr>
          <w:top w:val="nil"/>
          <w:left w:val="nil"/>
          <w:bottom w:val="nil"/>
          <w:right w:val="nil"/>
          <w:between w:val="nil"/>
        </w:pBdr>
        <w:tabs>
          <w:tab w:val="right" w:pos="10092"/>
        </w:tabs>
        <w:rPr>
          <w:color w:val="000000"/>
          <w:sz w:val="20"/>
          <w:szCs w:val="20"/>
        </w:rPr>
      </w:pPr>
      <w:r>
        <w:rPr>
          <w:b/>
          <w:bCs/>
          <w:color w:val="000000"/>
        </w:rPr>
        <w:tab/>
      </w:r>
      <w:r w:rsidR="009B29A8" w:rsidRPr="009B29A8">
        <w:rPr>
          <w:color w:val="000000"/>
          <w:sz w:val="20"/>
          <w:szCs w:val="20"/>
        </w:rPr>
        <w:t>The study explored the experiences of OSAEC investigators assigned to the PNP Women and Children Protection Center. The research method used a qualitative phenomenological approach to examine the life world of OSAEC investigators. This approach captured the essence of their realities as they confronted the operational, ethical, and psychological challenges inherent in combating Online Sexual Abuse and Exploitation of Children cases.</w:t>
      </w:r>
    </w:p>
    <w:p w14:paraId="0A87396A"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00B2582D"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lastRenderedPageBreak/>
        <w:t>The data gathered were thoroughly analyzed to develop a detailed understanding of the informants’ lived experiences. Significant statements were extracted from the interview transcripts that directly pertained to the research phenomenon. These statements were then organized into formulated ideas and clustered into themes. The clustered themes were subsequently regrouped and evolved into 12 emergent themes.</w:t>
      </w:r>
    </w:p>
    <w:p w14:paraId="54ED6075"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319A457E"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After analyzing the data, the researcher identified and created the 12 themes from the participants’ narratives, grouped under three core categories: investigators’ experiences, strategies for addressing challenges, and aspirations for improving institutional support and operational effectiveness.</w:t>
      </w:r>
    </w:p>
    <w:p w14:paraId="0668C1AD"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7BDAC796"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For investigators’ experiences, positive experiences included Sense of Purpose and Fulfillment in Work, Empathy and Motivation through Human Connection, and Skill and System Empowerment through Training. Negative experiences were captured in Psychological and Emotional Toll, Operational Constraints and Resource Gaps, and Accessibility and Environmental Limitations.</w:t>
      </w:r>
    </w:p>
    <w:p w14:paraId="1327B91C"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75F52522"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For strategies in addressing challenges, the themes included Adaptive Learning and Technical Skills Development, Psychological Coping and Peer Support, and Strategic Collaboration and Resource Mobilization.</w:t>
      </w:r>
    </w:p>
    <w:p w14:paraId="589E91DF"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564EF00D"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For aspirations toward improving OSAEC operations, themes included Expansion of Training and Digital Capability, Community Engagement and Awareness, and Institutional and Resource Strengthening.</w:t>
      </w:r>
    </w:p>
    <w:p w14:paraId="2D5C0CF9"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3F6A75AA"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The lived experiences of OSAEC investigators—represented by these themes—can be interpreted through Empowerment Theory, Resilience Theory, and Feminist Perspectives in Policing. Each theoretical lens illuminates different aspects of the investigators’ narratives and together provides an integrated framework for understanding their work.</w:t>
      </w:r>
    </w:p>
    <w:p w14:paraId="7230BFFD"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534246D1"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Empowerment Theory emphasizes growth in personal agency, access to resources, and participation in decision-making processes. Themes such as Skill and System Empowerment through Training reflect enhanced self-efficacy, professional identity, and operational competence that arise when investigators receive proper training, mentorship, and institutional support. Contemporary research indicates that empowerment-oriented practices in policing measurably improve investigators’ effectiveness, well-being, and career sustainability (UN Women, 2021; UNODC, 2022).</w:t>
      </w:r>
    </w:p>
    <w:p w14:paraId="30A3AE26"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125CA2B4"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Resilience Theory aligns with the themes Psychological and Emotional Toll and Adaptive Learning and Technical Skills Development, foregrounding the adaptive capacities enabling investigators to function effectively under stress. Systematic reviews indicate that resilience-building interventions—stress management modules, scenario-based coping exercises, mindfulness training, and structured debriefing—can mitigate stress, reduce burnout, and enhance performance in law enforcement (Moreno, 2024; Vadvilavičius et al., 2023). These findings underscore the importance of integrating resilience-focused supports into OSAEC operations.</w:t>
      </w:r>
    </w:p>
    <w:p w14:paraId="06DA7E07"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07219396"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Feminist perspectives in policing help explain themes such as Institutional and Resource Strengthening and Community Engagement and Awareness, emphasizing the need for gender-sensitive policies, structural support, and equitable resource allocation. Literature documents persistent organizational barriers—bias in role assignments, male-dominated work cultures, and inadequate facilities—that constrain female investigators’ progression and contribute to gendered stress (Charman, 2024; Scoping Reviews on Women in Policing, 2024). Investigators’ advocacy for institutional reforms reflects a push not only for individual coping but for systemic change consistent with feminist-informed organizational strategies.</w:t>
      </w:r>
    </w:p>
    <w:p w14:paraId="2E278815"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3D9C5603"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Themes emphasizing peer support, teamwork, and strategic collaboration highlight the protective role of social resources. Evidence shows that mentorship, cohesive teams, and supportive leadership reduce occupational stress and enhance retention in high-risk policing units. Integrating social-support structures into OSAEC operations—such as peer debriefs, mentoring, and structured teamwork—aligns with these evidence-based practices.</w:t>
      </w:r>
    </w:p>
    <w:p w14:paraId="319C7666"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775892B5" w14:textId="77777777" w:rsid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 xml:space="preserve">Taken together, the theoretical lenses suggest that empowerment, resilience, and feminist-informed reforms are mutually reinforcing. Empowerment practices increase investigators’ ability to apply resilience skills effectively; resilience training supports well-being and performance, enabling investigators to advocate for systemic change; and gender-sensitive institutional reforms remove barriers that might otherwise blunt both empowerment and resilience interventions. This integrated perspective </w:t>
      </w:r>
      <w:r w:rsidRPr="009B29A8">
        <w:rPr>
          <w:color w:val="000000"/>
          <w:sz w:val="20"/>
          <w:szCs w:val="20"/>
        </w:rPr>
        <w:lastRenderedPageBreak/>
        <w:t>indicates that improvements in OSAEC operations are most durable when interventions target individual, team, and organizational levels simultaneously.</w:t>
      </w:r>
    </w:p>
    <w:p w14:paraId="00000058" w14:textId="7815CCA3" w:rsidR="00CA5BA0" w:rsidRDefault="00000000" w:rsidP="009B29A8">
      <w:pPr>
        <w:pBdr>
          <w:top w:val="nil"/>
          <w:left w:val="nil"/>
          <w:bottom w:val="nil"/>
          <w:right w:val="nil"/>
          <w:between w:val="nil"/>
        </w:pBdr>
        <w:tabs>
          <w:tab w:val="right" w:pos="10092"/>
        </w:tabs>
        <w:rPr>
          <w:color w:val="000000"/>
        </w:rPr>
      </w:pPr>
      <w:r>
        <w:rPr>
          <w:color w:val="000000"/>
        </w:rPr>
        <w:t xml:space="preserve">            </w:t>
      </w:r>
    </w:p>
    <w:p w14:paraId="00000059" w14:textId="77777777" w:rsidR="00CA5BA0" w:rsidRDefault="00000000">
      <w:pPr>
        <w:pBdr>
          <w:top w:val="nil"/>
          <w:left w:val="nil"/>
          <w:bottom w:val="nil"/>
          <w:right w:val="nil"/>
          <w:between w:val="nil"/>
        </w:pBdr>
        <w:tabs>
          <w:tab w:val="right" w:pos="10092"/>
        </w:tabs>
        <w:rPr>
          <w:b/>
          <w:bCs/>
          <w:color w:val="000000"/>
        </w:rPr>
      </w:pPr>
      <w:r>
        <w:rPr>
          <w:b/>
          <w:bCs/>
          <w:color w:val="000000"/>
        </w:rPr>
        <w:t>Conclusion and Recommendations</w:t>
      </w:r>
    </w:p>
    <w:p w14:paraId="31279877" w14:textId="77777777" w:rsidR="009B29A8" w:rsidRDefault="009B29A8" w:rsidP="009B29A8">
      <w:pPr>
        <w:pBdr>
          <w:top w:val="nil"/>
          <w:left w:val="nil"/>
          <w:bottom w:val="nil"/>
          <w:right w:val="nil"/>
          <w:between w:val="nil"/>
        </w:pBdr>
        <w:tabs>
          <w:tab w:val="right" w:pos="10092"/>
        </w:tabs>
        <w:rPr>
          <w:color w:val="000000"/>
          <w:sz w:val="20"/>
          <w:szCs w:val="20"/>
        </w:rPr>
      </w:pPr>
    </w:p>
    <w:p w14:paraId="0F87AFC2" w14:textId="4BBC2468" w:rsidR="009B29A8" w:rsidRPr="009B29A8" w:rsidRDefault="009B29A8" w:rsidP="009B29A8">
      <w:pPr>
        <w:pBdr>
          <w:top w:val="nil"/>
          <w:left w:val="nil"/>
          <w:bottom w:val="nil"/>
          <w:right w:val="nil"/>
          <w:between w:val="nil"/>
        </w:pBdr>
        <w:tabs>
          <w:tab w:val="right" w:pos="10092"/>
        </w:tabs>
        <w:rPr>
          <w:color w:val="000000"/>
          <w:sz w:val="20"/>
          <w:szCs w:val="20"/>
        </w:rPr>
      </w:pPr>
      <w:r>
        <w:rPr>
          <w:color w:val="000000"/>
          <w:sz w:val="20"/>
          <w:szCs w:val="20"/>
        </w:rPr>
        <w:tab/>
        <w:t xml:space="preserve">        </w:t>
      </w:r>
      <w:r w:rsidRPr="009B29A8">
        <w:rPr>
          <w:color w:val="000000"/>
          <w:sz w:val="20"/>
          <w:szCs w:val="20"/>
        </w:rPr>
        <w:t>This study examined the lived experiences of OSAEC investigators assigned to the PNP Women and Children Protection Center, uncovering the complex interplay of operational, psychological, and institutional factors that shape their work in combating Online Sexual Abuse and Exploitation of Children. Analysis of the 12 emergent themes highlighted that investigators navigate both rewarding and challenging aspects of their roles—deriving a sense of purpose, empathy, and professional growth while simultaneously confronting emotional stress, operational limitations, and systemic constraints.</w:t>
      </w:r>
    </w:p>
    <w:p w14:paraId="636E5069"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1A0FA90F" w14:textId="1BFB2A11" w:rsidR="009B29A8" w:rsidRPr="009B29A8" w:rsidRDefault="009B29A8" w:rsidP="009B29A8">
      <w:pPr>
        <w:pBdr>
          <w:top w:val="nil"/>
          <w:left w:val="nil"/>
          <w:bottom w:val="nil"/>
          <w:right w:val="nil"/>
          <w:between w:val="nil"/>
        </w:pBdr>
        <w:tabs>
          <w:tab w:val="right" w:pos="10092"/>
        </w:tabs>
        <w:rPr>
          <w:color w:val="000000"/>
          <w:sz w:val="20"/>
          <w:szCs w:val="20"/>
        </w:rPr>
      </w:pPr>
      <w:r>
        <w:rPr>
          <w:color w:val="000000"/>
          <w:sz w:val="20"/>
          <w:szCs w:val="20"/>
        </w:rPr>
        <w:t xml:space="preserve">         </w:t>
      </w:r>
      <w:r w:rsidRPr="009B29A8">
        <w:rPr>
          <w:color w:val="000000"/>
          <w:sz w:val="20"/>
          <w:szCs w:val="20"/>
        </w:rPr>
        <w:t>The findings demonstrate that OSAEC investigators rely on a combination of specialized training, adaptive technical skills, peer support, and strategic collaboration to overcome challenges and sustain performance. Their experiences reveal that resilience, empowerment, and inter-agency teamwork are critical to maintaining investigative effectiveness and personal well-being. Furthermore, the study illustrates that institutional and resource support, gender-sensitive policies, and continuous professional development are essential for investigators to operate optimally in a high-stakes, emotionally demanding environment.</w:t>
      </w:r>
    </w:p>
    <w:p w14:paraId="65D560EA"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45F3E140" w14:textId="5A8CBF4A" w:rsidR="009B29A8" w:rsidRPr="009B29A8" w:rsidRDefault="009B29A8" w:rsidP="009B29A8">
      <w:pPr>
        <w:pBdr>
          <w:top w:val="nil"/>
          <w:left w:val="nil"/>
          <w:bottom w:val="nil"/>
          <w:right w:val="nil"/>
          <w:between w:val="nil"/>
        </w:pBdr>
        <w:tabs>
          <w:tab w:val="right" w:pos="10092"/>
        </w:tabs>
        <w:rPr>
          <w:color w:val="000000"/>
          <w:sz w:val="20"/>
          <w:szCs w:val="20"/>
        </w:rPr>
      </w:pPr>
      <w:r>
        <w:rPr>
          <w:color w:val="000000"/>
          <w:sz w:val="20"/>
          <w:szCs w:val="20"/>
        </w:rPr>
        <w:t xml:space="preserve">          </w:t>
      </w:r>
      <w:r w:rsidRPr="009B29A8">
        <w:rPr>
          <w:color w:val="000000"/>
          <w:sz w:val="20"/>
          <w:szCs w:val="20"/>
        </w:rPr>
        <w:t>Viewed through the lenses of Empowerment Theory, Resilience Theory, and Feminist Perspectives, the study underscores how individual agency, adaptive coping mechanisms, and structural reforms collectively shape investigators’ capacity to respond to OSAEC. Empowerment through skills development and inclusive support enhances investigators’ professional identity; resilience enables them to manage stress and maintain operational performance; and feminist-informed reforms help remove organizational barriers, ensuring equitable access to resources and career progression. These theoretical insights highlight the need for holistic interventions that address individual, team, and organizational levels simultaneously.</w:t>
      </w:r>
    </w:p>
    <w:p w14:paraId="381531D6"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0000005B" w14:textId="7F5C68A4" w:rsidR="00CA5BA0" w:rsidRDefault="009B29A8" w:rsidP="009B29A8">
      <w:pPr>
        <w:pBdr>
          <w:top w:val="nil"/>
          <w:left w:val="nil"/>
          <w:bottom w:val="nil"/>
          <w:right w:val="nil"/>
          <w:between w:val="nil"/>
        </w:pBdr>
        <w:tabs>
          <w:tab w:val="right" w:pos="10092"/>
        </w:tabs>
        <w:rPr>
          <w:color w:val="000000"/>
          <w:sz w:val="20"/>
          <w:szCs w:val="20"/>
        </w:rPr>
      </w:pPr>
      <w:r>
        <w:rPr>
          <w:color w:val="000000"/>
          <w:sz w:val="20"/>
          <w:szCs w:val="20"/>
        </w:rPr>
        <w:t xml:space="preserve">           </w:t>
      </w:r>
      <w:r w:rsidRPr="009B29A8">
        <w:rPr>
          <w:color w:val="000000"/>
          <w:sz w:val="20"/>
          <w:szCs w:val="20"/>
        </w:rPr>
        <w:t>Ultimately, the study contributes to a deeper understanding of the life world of OSAEC investigators, emphasizing that protecting children in cyberspace is not only a technical challenge but also a profoundly human endeavor. By centering the voices and lived experiences of these investigators, the research provides actionable knowledge that can inform policy, training programs, mental health initiatives, and inter-agency collaboration, ensuring that OSAEC operations remain effective, sustainable, and responsive to the evolving threats of online child exploitation.</w:t>
      </w:r>
    </w:p>
    <w:p w14:paraId="0000005C" w14:textId="77777777" w:rsidR="00CA5BA0" w:rsidRDefault="00CA5BA0">
      <w:pPr>
        <w:pBdr>
          <w:top w:val="nil"/>
          <w:left w:val="nil"/>
          <w:bottom w:val="nil"/>
          <w:right w:val="nil"/>
          <w:between w:val="nil"/>
        </w:pBdr>
        <w:tabs>
          <w:tab w:val="right" w:pos="10092"/>
        </w:tabs>
        <w:rPr>
          <w:color w:val="000000"/>
          <w:sz w:val="20"/>
          <w:szCs w:val="20"/>
        </w:rPr>
      </w:pPr>
    </w:p>
    <w:p w14:paraId="00000069" w14:textId="448C07EF" w:rsidR="00CA5BA0" w:rsidRDefault="00000000" w:rsidP="009B29A8">
      <w:pPr>
        <w:pBdr>
          <w:top w:val="nil"/>
          <w:left w:val="nil"/>
          <w:bottom w:val="nil"/>
          <w:right w:val="nil"/>
          <w:between w:val="nil"/>
        </w:pBdr>
        <w:tabs>
          <w:tab w:val="right" w:pos="10092"/>
        </w:tabs>
        <w:rPr>
          <w:color w:val="000000"/>
          <w:sz w:val="20"/>
          <w:szCs w:val="20"/>
        </w:rPr>
      </w:pPr>
      <w:r>
        <w:rPr>
          <w:color w:val="000000"/>
          <w:sz w:val="20"/>
          <w:szCs w:val="20"/>
        </w:rPr>
        <w:t xml:space="preserve">          </w:t>
      </w:r>
      <w:r w:rsidR="009B29A8" w:rsidRPr="009B29A8">
        <w:rPr>
          <w:color w:val="000000"/>
          <w:sz w:val="20"/>
          <w:szCs w:val="20"/>
        </w:rPr>
        <w:t>In conclusion, this study has highlighted the lived experiences of OSAEC investigators, revealing how they navigate the operational, psychological, and institutional challenges inherent in combating online sexual abuse and exploitation of children. Their narratives demonstrate that effectiveness and resilience arise not merely from endurance, but from agency exercised within complex and often resource-constrained systems. The findings underscore the importance of continuous training, adaptive skills development, mental health support, inter-agency collaboration, and institutional resources in enabling investigators to perform effectively, sustain well-being, and contribute to systemic improvements. Centering the voices of these investigators provides critical insights for strengthening operational frameworks, enhancing investigative capacity, and ensuring a responsive and sustainable approach to child protection in cyberspace.</w:t>
      </w:r>
    </w:p>
    <w:p w14:paraId="0000006A" w14:textId="77777777" w:rsidR="00CA5BA0" w:rsidRDefault="00CA5BA0">
      <w:pPr>
        <w:pBdr>
          <w:top w:val="nil"/>
          <w:left w:val="nil"/>
          <w:bottom w:val="nil"/>
          <w:right w:val="nil"/>
          <w:between w:val="nil"/>
        </w:pBdr>
        <w:tabs>
          <w:tab w:val="right" w:pos="10092"/>
        </w:tabs>
        <w:rPr>
          <w:color w:val="000000"/>
          <w:sz w:val="20"/>
          <w:szCs w:val="20"/>
        </w:rPr>
      </w:pPr>
    </w:p>
    <w:p w14:paraId="0000006B" w14:textId="77777777" w:rsidR="00CA5BA0" w:rsidRDefault="00000000">
      <w:pPr>
        <w:pBdr>
          <w:top w:val="nil"/>
          <w:left w:val="nil"/>
          <w:bottom w:val="nil"/>
          <w:right w:val="nil"/>
          <w:between w:val="nil"/>
        </w:pBdr>
        <w:tabs>
          <w:tab w:val="right" w:pos="10092"/>
        </w:tabs>
        <w:rPr>
          <w:color w:val="000000"/>
          <w:sz w:val="20"/>
          <w:szCs w:val="20"/>
        </w:rPr>
      </w:pPr>
      <w:r>
        <w:rPr>
          <w:color w:val="000000"/>
          <w:sz w:val="20"/>
          <w:szCs w:val="20"/>
        </w:rPr>
        <w:t xml:space="preserve">       These are the recommendations which are actionable, literature informed and directly linked to the study’s themes. </w:t>
      </w:r>
    </w:p>
    <w:p w14:paraId="0000006C" w14:textId="77777777" w:rsidR="00CA5BA0" w:rsidRPr="00605618" w:rsidRDefault="00000000">
      <w:pPr>
        <w:pBdr>
          <w:top w:val="nil"/>
          <w:left w:val="nil"/>
          <w:bottom w:val="nil"/>
          <w:right w:val="nil"/>
          <w:between w:val="nil"/>
        </w:pBdr>
        <w:tabs>
          <w:tab w:val="right" w:pos="10092"/>
        </w:tabs>
        <w:rPr>
          <w:color w:val="000000"/>
          <w:sz w:val="20"/>
          <w:szCs w:val="20"/>
        </w:rPr>
      </w:pPr>
      <w:r>
        <w:rPr>
          <w:color w:val="000000"/>
          <w:sz w:val="20"/>
          <w:szCs w:val="20"/>
        </w:rPr>
        <w:t xml:space="preserve"> </w:t>
      </w:r>
    </w:p>
    <w:p w14:paraId="2B26216E"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Enhance Training and Professional Development. Develop and expand specialized training programs in digital forensics, cybercrime investigation, child protection operations, and trauma-informed practices. Incorporate resilience-focused modules, scenario-based exercises, and continuous upskilling to ensure investigators remain competent and adaptable.</w:t>
      </w:r>
    </w:p>
    <w:p w14:paraId="722F1D23" w14:textId="77777777" w:rsidR="00605618" w:rsidRDefault="00605618" w:rsidP="00605618">
      <w:pPr>
        <w:pStyle w:val="ListParagraph"/>
        <w:pBdr>
          <w:top w:val="nil"/>
          <w:left w:val="nil"/>
          <w:bottom w:val="nil"/>
          <w:right w:val="nil"/>
          <w:between w:val="nil"/>
        </w:pBdr>
        <w:ind w:left="540"/>
        <w:rPr>
          <w:color w:val="000000"/>
          <w:sz w:val="20"/>
          <w:szCs w:val="20"/>
        </w:rPr>
      </w:pPr>
    </w:p>
    <w:p w14:paraId="1FC767B4"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Strengthen Mental Health and Peer Support Systems. Establish structured psychological support, debriefing sessions, peer mentoring, and counseling programs to mitigate stress, secondary trauma, and burnout among investigators.</w:t>
      </w:r>
    </w:p>
    <w:p w14:paraId="3FE22188" w14:textId="77777777" w:rsidR="00605618" w:rsidRPr="00605618" w:rsidRDefault="00605618" w:rsidP="00605618">
      <w:pPr>
        <w:pStyle w:val="ListParagraph"/>
        <w:rPr>
          <w:color w:val="000000"/>
          <w:sz w:val="20"/>
          <w:szCs w:val="20"/>
        </w:rPr>
      </w:pPr>
    </w:p>
    <w:p w14:paraId="5BC3BF39"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Improve Operational Resources and Infrastructure. Allocate adequate personnel, advanced digital tools, and logistical support to address high caseloads, technological limitations, and accessibility challenges.</w:t>
      </w:r>
    </w:p>
    <w:p w14:paraId="7F8BD986" w14:textId="77777777" w:rsidR="00605618" w:rsidRPr="00605618" w:rsidRDefault="00605618" w:rsidP="00605618">
      <w:pPr>
        <w:pStyle w:val="ListParagraph"/>
        <w:rPr>
          <w:color w:val="000000"/>
          <w:sz w:val="20"/>
          <w:szCs w:val="20"/>
        </w:rPr>
      </w:pPr>
    </w:p>
    <w:p w14:paraId="5CF7568A"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lastRenderedPageBreak/>
        <w:t>Promote Strategic Inter-Agency Collaboration. Foster coordination with courts, prosecutors, LGUs, barangay officials, community stakeholders, and other relevant agencies to enhance case management, resource mobilization, and child protection outcomes.</w:t>
      </w:r>
    </w:p>
    <w:p w14:paraId="17BFCDC4" w14:textId="77777777" w:rsidR="00605618" w:rsidRPr="00605618" w:rsidRDefault="00605618" w:rsidP="00605618">
      <w:pPr>
        <w:pStyle w:val="ListParagraph"/>
        <w:rPr>
          <w:color w:val="000000"/>
          <w:sz w:val="20"/>
          <w:szCs w:val="20"/>
        </w:rPr>
      </w:pPr>
    </w:p>
    <w:p w14:paraId="10C27E19"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Institutional and Policy Reform. Implement gender-sensitive policies, equitable resource allocation, and inclusive organizational practices to address systemic barriers, improve investigators’ professional growth opportunities, and sustain long-term engagement.</w:t>
      </w:r>
    </w:p>
    <w:p w14:paraId="106C344A" w14:textId="77777777" w:rsidR="00605618" w:rsidRPr="00605618" w:rsidRDefault="00605618" w:rsidP="00605618">
      <w:pPr>
        <w:pStyle w:val="ListParagraph"/>
        <w:rPr>
          <w:color w:val="000000"/>
          <w:sz w:val="20"/>
          <w:szCs w:val="20"/>
        </w:rPr>
      </w:pPr>
    </w:p>
    <w:p w14:paraId="4F201081"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Community Engagement and Awareness Programs. Strengthen preventive initiatives, public education campaigns, and community-based interventions to reduce children’s vulnerability to online exploitation and complement investigative efforts.</w:t>
      </w:r>
    </w:p>
    <w:p w14:paraId="0000006F" w14:textId="5F1F4ED4" w:rsidR="00CA5BA0" w:rsidRP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Continuous Monitoring and Evaluation. Conduct regular assessments of investigator performance, training effectiveness, and institutional support mechanisms to ensure that OSAEC operations remain responsive, effective, and evidence-based.</w:t>
      </w:r>
    </w:p>
    <w:p w14:paraId="0000007A" w14:textId="77777777" w:rsidR="00CA5BA0" w:rsidRDefault="00CA5BA0">
      <w:pPr>
        <w:pBdr>
          <w:top w:val="nil"/>
          <w:left w:val="nil"/>
          <w:bottom w:val="nil"/>
          <w:right w:val="nil"/>
          <w:between w:val="nil"/>
        </w:pBdr>
        <w:tabs>
          <w:tab w:val="right" w:pos="10092"/>
        </w:tabs>
        <w:rPr>
          <w:color w:val="000000"/>
          <w:sz w:val="20"/>
          <w:szCs w:val="20"/>
        </w:rPr>
      </w:pPr>
    </w:p>
    <w:p w14:paraId="0000007B" w14:textId="77777777" w:rsidR="00CA5BA0" w:rsidRDefault="00000000">
      <w:pPr>
        <w:pBdr>
          <w:top w:val="nil"/>
          <w:left w:val="nil"/>
          <w:bottom w:val="nil"/>
          <w:right w:val="nil"/>
          <w:between w:val="nil"/>
        </w:pBdr>
        <w:tabs>
          <w:tab w:val="right" w:pos="10092"/>
        </w:tabs>
        <w:rPr>
          <w:b/>
          <w:bCs/>
          <w:color w:val="000000"/>
        </w:rPr>
      </w:pPr>
      <w:r>
        <w:rPr>
          <w:b/>
          <w:bCs/>
          <w:color w:val="000000"/>
        </w:rPr>
        <w:t xml:space="preserve">References </w:t>
      </w:r>
    </w:p>
    <w:p w14:paraId="0000007C" w14:textId="77777777" w:rsidR="00CA5BA0" w:rsidRDefault="00CA5BA0">
      <w:pPr>
        <w:pBdr>
          <w:top w:val="nil"/>
          <w:left w:val="nil"/>
          <w:bottom w:val="nil"/>
          <w:right w:val="nil"/>
          <w:between w:val="nil"/>
        </w:pBdr>
        <w:tabs>
          <w:tab w:val="right" w:pos="10092"/>
        </w:tabs>
        <w:rPr>
          <w:color w:val="000000"/>
        </w:rPr>
      </w:pPr>
    </w:p>
    <w:p w14:paraId="3788C4BD"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Books</w:t>
      </w:r>
    </w:p>
    <w:p w14:paraId="14F04B86"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18E0462"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Bandura, A. (1997). Self-efficacy: The exercise of control. W. H. Freeman.</w:t>
      </w:r>
    </w:p>
    <w:p w14:paraId="204AFFFE"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784B6553"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Bartolome, C., &amp; Santos, J. (2020). Organizational culture in Philippine law enforcement agencies: Implications for performance and well-being. University of the Philippines Press.</w:t>
      </w:r>
    </w:p>
    <w:p w14:paraId="7F7B07E0"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DEA1DC7"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Decety, J., &amp; Jackson, P. L. (2006). A social–neuroscience perspective on empathy. In Current Directions in Psychological Science, 15(2), 54–58. https://doi.org/10.1111/j.0963-7214.2006.00406.x</w:t>
      </w:r>
    </w:p>
    <w:p w14:paraId="09852972"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493BF33"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Enriquez, V. G. (1994). From colonial to liberation psychology: The Philippine experience. University of the Philippines Press.</w:t>
      </w:r>
    </w:p>
    <w:p w14:paraId="431AD7A0"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77CEF5A1"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Herman, J. L. (2015). Trauma and recovery: The aftermath of violence—from domestic abuse to political terror (2nd ed.). Basic Books.</w:t>
      </w:r>
    </w:p>
    <w:p w14:paraId="59B21FE4"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17E5827"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Holt, T. J., &amp; Bossler, A. M. (2019). Cybercrime and digital forensics: An introduction (2nd ed.). Routledge.</w:t>
      </w:r>
    </w:p>
    <w:p w14:paraId="0708A058"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70FC1114"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Husserl, E. (1970). The crisis of European sciences and transcendental phenomenology (D. Carr, Trans.). Northwestern University Press. (Original work published 1936)</w:t>
      </w:r>
    </w:p>
    <w:p w14:paraId="1128268D"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C5BB37B"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Moustakas, C. (1994). Phenomenological research methods. SAGE Publications.</w:t>
      </w:r>
    </w:p>
    <w:p w14:paraId="750161BA"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10F19ED"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Schutz, A. (1967). The phenomenology of the social world (G. Walsh &amp; F. Lehnert, Trans.). Northwestern University Press. (Original work published 1932)</w:t>
      </w:r>
    </w:p>
    <w:p w14:paraId="4B626E97"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A397A5D"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Tuliao, A. P. (2014). Understanding the Filipino psyche through indigenous psychology. Philippine Journal of Psychology.</w:t>
      </w:r>
    </w:p>
    <w:p w14:paraId="2A17FDA8"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756ACE86"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Van Manen, M. (1997). Researching lived experience: Human science for an action sensitive pedagogy (2nd ed.). Althouse Press.</w:t>
      </w:r>
    </w:p>
    <w:p w14:paraId="1D81E93C"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BDD74B2"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Journals</w:t>
      </w:r>
    </w:p>
    <w:p w14:paraId="19D29899"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F34E772"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Abastillas, J., &amp; Fabroquez, J. (2024). Stress, coping, and resilience among police officers in Olongapo City. Philippine Journal of Criminology, 10(1), 55–72.</w:t>
      </w:r>
    </w:p>
    <w:p w14:paraId="6B9FCD4A"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C9377A8"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Allan, B. A., Duffy, R. D., &amp; Collisson, B. (2016). Helping others increases meaningful work: Evidence from three experiments. Journal of Counseling Psychology, 63(6), 693–705. https://doi.org/10.1037/cou0000145</w:t>
      </w:r>
    </w:p>
    <w:p w14:paraId="706257E6"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7D2F3BE"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Baird, K., &amp; Kracen, A. C. (2006). Vicarious traumatization and secondary traumatic stress: A research synthesis. Counselling Psychology Quarterly, 19(2), 181–188. https://doi.org/10.1080/09515070600811899</w:t>
      </w:r>
    </w:p>
    <w:p w14:paraId="42DD63C4"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2492255"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Bajwa, N., Maier, C., &amp; Rösner, A. (2022). Profiling online child sexual exploitation offenders: Technological and behavioral patterns. Journal of Sexual Aggression, 28(3), 345–362. https://doi.org/10.1080/13552600.2021.1969410</w:t>
      </w:r>
    </w:p>
    <w:p w14:paraId="0AB6DF57"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4A2B285"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Davidson, J., Martinez, S., &amp; Whittle, H. (2019). Online child sexual exploitation: Policymaking challenges and investigative complexities. Policing and Society, 29(1), 75–89. https://doi.org/10.1080/10439463.2017.1397149</w:t>
      </w:r>
    </w:p>
    <w:p w14:paraId="10A76EB6"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24F0028"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Duffy, R. D., Autin, K. L., &amp; Bott, E. M. (2015). Work as a calling: A theoretical model. Journal of Counseling Psychology, 62(4), 551–565. https://doi.org/10.1037/cou0000106</w:t>
      </w:r>
    </w:p>
    <w:p w14:paraId="2BC5AF50"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9E34D0E"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lastRenderedPageBreak/>
        <w:t>Gavrieli, D., &amp; Wittebrood, K. (2019). Training law enforcement officials in cases of child sexual abuse material: A systematic review. Journal of Police and Criminal Psychology, 34, 239–251. https://doi.org/10.1007/s11896-018-9286-4</w:t>
      </w:r>
    </w:p>
    <w:p w14:paraId="000FFD63"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07876A4"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Merdian, H. L., Wilson, N., Thakker, J., &amp; Boer, D. P. (2021). Collaboration in online child sexual exploitation investigations: Improving cross-sector responses. Journal of Police and Criminal Psychology, 36(1), 55–67. https://doi.org/10.1007/s11896-019-09356-z</w:t>
      </w:r>
    </w:p>
    <w:p w14:paraId="286C237C"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79A0C21"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Oxburgh, G. E., Myklebust, T., &amp; Grant, T. (2012). The question of empathy: A conceptual framework for studying empathy in investigative interviews. International Journal of Police Science &amp; Management, 14(3), 183–191. https://doi.org/10.1350/ijps.2012.14.3.286</w:t>
      </w:r>
    </w:p>
    <w:p w14:paraId="4BD025D7"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B489528"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Pearlman, L. A., &amp; Saakvitne, K. W. (1995). Trauma and the therapist: Countertransference and vicarious traumatization in psychotherapy with incest survivors. W. W. Norton.</w:t>
      </w:r>
    </w:p>
    <w:p w14:paraId="7A8ED028"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3D48A50"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Rosansky, J. A., Marotta, P. L., Holmes, M., &amp; Han, S. (2019). Mental health, trauma exposure, and burnout among law enforcement investigators of online child exploitation. Journal of Interpersonal Violence, 34(18), 3797–3819. https://doi.org/10.1177/0886260516672053</w:t>
      </w:r>
    </w:p>
    <w:p w14:paraId="1BCAFB9A"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52302EF"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Sprang, G., Clark, J. J., &amp; Whitt-Woosley, A. (2007). Compassion fatigue, compassion satisfaction, and burnout: Factors impacting a professional’s quality of life. Journal of Loss and Trauma, 12(3), 259–280. https://doi.org/10.1080/15325020701238093</w:t>
      </w:r>
    </w:p>
    <w:p w14:paraId="3B34694F"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4B8D769"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Whittle, H., Hamilton-Giachritsis, C., &amp; Beech, A. (2022). Offender self-selection and grooming dynamics in online child exploitation. Child Abuse &amp; Neglect, 130, Article 105628.</w:t>
      </w:r>
    </w:p>
    <w:p w14:paraId="222CBD93"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9716F7E"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Reports &amp; Unpublished Manuscripts</w:t>
      </w:r>
    </w:p>
    <w:p w14:paraId="7FCF0C5C"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51A3296"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Abad, R., &amp; Santos, M. (2018). Occupational stress and psychological well-being of law enforcement personnel investigating online child exploitation [Unpublished report]. Commission on Human Rights, Philippines.</w:t>
      </w:r>
    </w:p>
    <w:p w14:paraId="1913866D"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D18C696"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Commission on Human Rights—Child Rights Center. (2020). Coping mechanisms and PTSD symptoms among investigators handling OCSE cases: A mixed-methods study. CHR Publishing.</w:t>
      </w:r>
    </w:p>
    <w:p w14:paraId="5A872ACD"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E81F12A"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IJM. (2020). Online sexual exploitation of children: The Philippine response and capacity needs assessment. International Justice Mission.</w:t>
      </w:r>
    </w:p>
    <w:p w14:paraId="2A0D80F2"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3188F97"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UNICEF. (2021). The state of the world’s children 2021: On my mind – Promoting, protecting and caring for children’s mental health.</w:t>
      </w:r>
    </w:p>
    <w:p w14:paraId="40497F3A"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EA2B912"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ECPAT International. (2021). Global study on sexual exploitation of children in the digital environment.</w:t>
      </w:r>
    </w:p>
    <w:p w14:paraId="23A2E20D"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AC6BF86"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ECPAT International. (2021). Strengthening child protection systems in Southeast Asia: Regional analysis report.</w:t>
      </w:r>
    </w:p>
    <w:p w14:paraId="75AE575C"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C5A62E7"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INTERPOL. (2022). Global report on online child sexual exploitation 2022.</w:t>
      </w:r>
    </w:p>
    <w:p w14:paraId="729102C5"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0242B04"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Europol. (2020). Exploiting isolation: Offenders and victims of online child sexual abuse during the COVID-19 pandemic.</w:t>
      </w:r>
    </w:p>
    <w:p w14:paraId="4692FE36"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02F3B95"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Government / Policy Documents</w:t>
      </w:r>
    </w:p>
    <w:p w14:paraId="7F0D6E0F"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14438B9"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Department of Social Welfare and Development. (2019). Barangay Council for the Protection of Children (BCPC) operational guidelines.</w:t>
      </w:r>
    </w:p>
    <w:p w14:paraId="7140F409"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3DEED83"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DSWD. (2019). Guidelines for the Barangay Council for the Protection of Children. Department of Social Welfare and Development.</w:t>
      </w:r>
    </w:p>
    <w:p w14:paraId="7A4A9852"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AC28AE9"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Executive Order No. 51. (2020). Strengthening police reforms and wellness programs within the Philippine National Police. Office of the President of the Philippines.</w:t>
      </w:r>
    </w:p>
    <w:p w14:paraId="3457CFB5"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7C81C09"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UDRG. (2018). Unified Digital Response Group: Cybercrime prevention strategies. Department of Information and Communications Technology, Philippines.</w:t>
      </w:r>
    </w:p>
    <w:p w14:paraId="42E85179"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58A5E61"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UNODC. (2019). Global report on trafficking in persons 2019. United Nations Office on Drugs and Crime.</w:t>
      </w:r>
    </w:p>
    <w:p w14:paraId="08539DC3"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AD7F23F"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UNODC. (2021). Global report on trafficking in persons 2020/2021. United Nations Office on Drugs and Crime.</w:t>
      </w:r>
    </w:p>
    <w:p w14:paraId="19751B67"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CA900F4"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Conference / Online Sources</w:t>
      </w:r>
    </w:p>
    <w:p w14:paraId="3A9675DF"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934AEB3"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Bada, A., &amp; Sasse, M. A. (2015). Cyber security awareness campaigns: Why do they fail? International Conference on Cyber Security for Sustainable Society.</w:t>
      </w:r>
    </w:p>
    <w:p w14:paraId="351ED5D4"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0000101" w14:textId="5A29C680" w:rsidR="00CA5BA0" w:rsidRDefault="00232E80">
      <w:pPr>
        <w:pBdr>
          <w:top w:val="nil"/>
          <w:left w:val="nil"/>
          <w:bottom w:val="nil"/>
          <w:right w:val="nil"/>
          <w:between w:val="nil"/>
        </w:pBdr>
        <w:tabs>
          <w:tab w:val="right" w:pos="10092"/>
        </w:tabs>
        <w:rPr>
          <w:b/>
          <w:bCs/>
          <w:color w:val="000000"/>
          <w:sz w:val="16"/>
          <w:szCs w:val="16"/>
        </w:rPr>
      </w:pPr>
      <w:r w:rsidRPr="00232E80">
        <w:rPr>
          <w:color w:val="000000"/>
          <w:sz w:val="16"/>
          <w:szCs w:val="16"/>
        </w:rPr>
        <w:t>Ghosh, S., &amp; Lenos, S. (2019). Assessment frameworks for crime prevention programs. European Crime Prevention Network.</w:t>
      </w:r>
    </w:p>
    <w:p w14:paraId="00000102" w14:textId="77777777" w:rsidR="00CA5BA0" w:rsidRDefault="00CA5BA0">
      <w:pPr>
        <w:pBdr>
          <w:top w:val="nil"/>
          <w:left w:val="nil"/>
          <w:bottom w:val="nil"/>
          <w:right w:val="nil"/>
          <w:between w:val="nil"/>
        </w:pBdr>
        <w:tabs>
          <w:tab w:val="right" w:pos="10092"/>
        </w:tabs>
        <w:rPr>
          <w:b/>
          <w:bCs/>
          <w:color w:val="000000"/>
          <w:sz w:val="16"/>
          <w:szCs w:val="16"/>
        </w:rPr>
      </w:pPr>
    </w:p>
    <w:p w14:paraId="00000103" w14:textId="77777777" w:rsidR="00CA5BA0" w:rsidRDefault="00CA5BA0">
      <w:pPr>
        <w:pBdr>
          <w:top w:val="nil"/>
          <w:left w:val="nil"/>
          <w:bottom w:val="nil"/>
          <w:right w:val="nil"/>
          <w:between w:val="nil"/>
        </w:pBdr>
        <w:tabs>
          <w:tab w:val="right" w:pos="10092"/>
        </w:tabs>
        <w:rPr>
          <w:b/>
          <w:bCs/>
          <w:color w:val="000000"/>
          <w:sz w:val="16"/>
          <w:szCs w:val="16"/>
        </w:rPr>
      </w:pPr>
    </w:p>
    <w:p w14:paraId="00000104" w14:textId="77777777" w:rsidR="00CA5BA0" w:rsidRDefault="00CA5BA0">
      <w:pPr>
        <w:pBdr>
          <w:top w:val="nil"/>
          <w:left w:val="nil"/>
          <w:bottom w:val="nil"/>
          <w:right w:val="nil"/>
          <w:between w:val="nil"/>
        </w:pBdr>
        <w:tabs>
          <w:tab w:val="right" w:pos="10092"/>
        </w:tabs>
        <w:rPr>
          <w:b/>
          <w:bCs/>
          <w:color w:val="000000"/>
        </w:rPr>
      </w:pPr>
    </w:p>
    <w:sectPr w:rsidR="00CA5BA0">
      <w:headerReference w:type="even" r:id="rId7"/>
      <w:headerReference w:type="default" r:id="rId8"/>
      <w:footerReference w:type="even" r:id="rId9"/>
      <w:footerReference w:type="default" r:id="rId10"/>
      <w:headerReference w:type="first" r:id="rId11"/>
      <w:footerReference w:type="first" r:id="rId12"/>
      <w:pgSz w:w="11906" w:h="16838"/>
      <w:pgMar w:top="1077" w:right="902" w:bottom="1440" w:left="902" w:header="675"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2DDE5" w14:textId="77777777" w:rsidR="00FF4F2E" w:rsidRDefault="00FF4F2E">
      <w:pPr>
        <w:spacing w:line="240" w:lineRule="auto"/>
      </w:pPr>
      <w:r>
        <w:separator/>
      </w:r>
    </w:p>
  </w:endnote>
  <w:endnote w:type="continuationSeparator" w:id="0">
    <w:p w14:paraId="0266D7D4" w14:textId="77777777" w:rsidR="00FF4F2E" w:rsidRDefault="00FF4F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2F5161-DBB6-49A9-9EFC-0B08D4371AA4}"/>
  </w:font>
  <w:font w:name="Cambria">
    <w:panose1 w:val="02040503050406030204"/>
    <w:charset w:val="00"/>
    <w:family w:val="roman"/>
    <w:pitch w:val="variable"/>
    <w:sig w:usb0="E00006FF" w:usb1="420024FF" w:usb2="02000000" w:usb3="00000000" w:csb0="0000019F" w:csb1="00000000"/>
    <w:embedRegular r:id="rId2" w:fontKey="{841AE025-91E3-456A-9C0D-DD595586B6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9"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A"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ADEB0" w14:textId="77777777" w:rsidR="00FF4F2E" w:rsidRDefault="00FF4F2E">
      <w:pPr>
        <w:spacing w:line="240" w:lineRule="auto"/>
      </w:pPr>
      <w:r>
        <w:separator/>
      </w:r>
    </w:p>
  </w:footnote>
  <w:footnote w:type="continuationSeparator" w:id="0">
    <w:p w14:paraId="2828E113" w14:textId="77777777" w:rsidR="00FF4F2E" w:rsidRDefault="00FF4F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CA5BA0" w:rsidRDefault="00CA5BA0">
    <w:pPr>
      <w:pBdr>
        <w:top w:val="nil"/>
        <w:left w:val="nil"/>
        <w:bottom w:val="nil"/>
        <w:right w:val="nil"/>
        <w:between w:val="nil"/>
      </w:pBdr>
      <w:spacing w:line="240" w:lineRule="auto"/>
      <w:jc w:val="left"/>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7"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F634F"/>
    <w:multiLevelType w:val="multilevel"/>
    <w:tmpl w:val="9062838C"/>
    <w:lvl w:ilvl="0">
      <w:start w:val="1"/>
      <w:numFmt w:val="decimal"/>
      <w:lvlText w:val="%1)"/>
      <w:lvlJc w:val="left"/>
      <w:pPr>
        <w:ind w:left="1005" w:hanging="64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763ED7"/>
    <w:multiLevelType w:val="hybridMultilevel"/>
    <w:tmpl w:val="0BAE5414"/>
    <w:lvl w:ilvl="0" w:tplc="70805C44">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 w15:restartNumberingAfterBreak="0">
    <w:nsid w:val="24F44B87"/>
    <w:multiLevelType w:val="hybridMultilevel"/>
    <w:tmpl w:val="3F089C28"/>
    <w:lvl w:ilvl="0" w:tplc="6D061836">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3" w15:restartNumberingAfterBreak="0">
    <w:nsid w:val="559041C5"/>
    <w:multiLevelType w:val="hybridMultilevel"/>
    <w:tmpl w:val="4FFCF1C8"/>
    <w:lvl w:ilvl="0" w:tplc="28D85A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3060460">
    <w:abstractNumId w:val="0"/>
  </w:num>
  <w:num w:numId="2" w16cid:durableId="1602642527">
    <w:abstractNumId w:val="3"/>
  </w:num>
  <w:num w:numId="3" w16cid:durableId="239751367">
    <w:abstractNumId w:val="1"/>
  </w:num>
  <w:num w:numId="4" w16cid:durableId="1664627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BA0"/>
    <w:rsid w:val="000C46C9"/>
    <w:rsid w:val="001A3A28"/>
    <w:rsid w:val="00232E80"/>
    <w:rsid w:val="002A7256"/>
    <w:rsid w:val="00320182"/>
    <w:rsid w:val="003639E5"/>
    <w:rsid w:val="00385CA9"/>
    <w:rsid w:val="003F090B"/>
    <w:rsid w:val="00442CA4"/>
    <w:rsid w:val="004B2E6F"/>
    <w:rsid w:val="0059243E"/>
    <w:rsid w:val="00605618"/>
    <w:rsid w:val="00660A6E"/>
    <w:rsid w:val="00695912"/>
    <w:rsid w:val="007A649D"/>
    <w:rsid w:val="008E4B60"/>
    <w:rsid w:val="00951206"/>
    <w:rsid w:val="009B29A8"/>
    <w:rsid w:val="00A2019C"/>
    <w:rsid w:val="00B239B2"/>
    <w:rsid w:val="00B62D92"/>
    <w:rsid w:val="00BF3DD5"/>
    <w:rsid w:val="00C420CA"/>
    <w:rsid w:val="00C6771E"/>
    <w:rsid w:val="00CA5BA0"/>
    <w:rsid w:val="00CC4CEB"/>
    <w:rsid w:val="00D137F9"/>
    <w:rsid w:val="00D67F60"/>
    <w:rsid w:val="00EB4A8A"/>
    <w:rsid w:val="00F62434"/>
    <w:rsid w:val="00FF4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2FC09"/>
  <w15:docId w15:val="{E34F60FC-BABB-41B3-86AB-D645A1BB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97" w:hanging="397"/>
      <w:outlineLvl w:val="0"/>
    </w:pPr>
    <w:rPr>
      <w:b/>
      <w:bCs/>
      <w:sz w:val="28"/>
      <w:szCs w:val="28"/>
    </w:rPr>
  </w:style>
  <w:style w:type="paragraph" w:styleId="Heading2">
    <w:name w:val="heading 2"/>
    <w:basedOn w:val="Normal"/>
    <w:next w:val="Normal"/>
    <w:uiPriority w:val="9"/>
    <w:semiHidden/>
    <w:unhideWhenUsed/>
    <w:qFormat/>
    <w:pPr>
      <w:keepNext/>
      <w:keepLines/>
      <w:tabs>
        <w:tab w:val="left" w:pos="227"/>
      </w:tabs>
      <w:ind w:left="397" w:hanging="397"/>
      <w:jc w:val="left"/>
      <w:outlineLvl w:val="1"/>
    </w:pPr>
    <w:rPr>
      <w:b/>
      <w:bCs/>
      <w:sz w:val="28"/>
      <w:szCs w:val="28"/>
    </w:rPr>
  </w:style>
  <w:style w:type="paragraph" w:styleId="Heading3">
    <w:name w:val="heading 3"/>
    <w:basedOn w:val="Normal"/>
    <w:next w:val="Normal"/>
    <w:uiPriority w:val="9"/>
    <w:semiHidden/>
    <w:unhideWhenUsed/>
    <w:qFormat/>
    <w:pPr>
      <w:tabs>
        <w:tab w:val="left" w:pos="425"/>
        <w:tab w:val="left" w:pos="540"/>
      </w:tabs>
      <w:ind w:left="397" w:hanging="397"/>
      <w:outlineLvl w:val="2"/>
    </w:pPr>
    <w:rPr>
      <w:b/>
      <w:bCs/>
      <w:sz w:val="28"/>
      <w:szCs w:val="28"/>
    </w:rPr>
  </w:style>
  <w:style w:type="paragraph" w:styleId="Heading4">
    <w:name w:val="heading 4"/>
    <w:basedOn w:val="Normal"/>
    <w:next w:val="Normal"/>
    <w:uiPriority w:val="9"/>
    <w:semiHidden/>
    <w:unhideWhenUsed/>
    <w:qFormat/>
    <w:pPr>
      <w:ind w:left="397" w:hanging="397"/>
      <w:outlineLvl w:val="3"/>
    </w:pPr>
    <w:rPr>
      <w:b/>
      <w:bCs/>
      <w:sz w:val="28"/>
      <w:szCs w:val="28"/>
    </w:rPr>
  </w:style>
  <w:style w:type="paragraph" w:styleId="Heading5">
    <w:name w:val="heading 5"/>
    <w:basedOn w:val="Normal"/>
    <w:next w:val="Normal"/>
    <w:uiPriority w:val="9"/>
    <w:semiHidden/>
    <w:unhideWhenUsed/>
    <w:qFormat/>
    <w:pPr>
      <w:outlineLvl w:val="4"/>
    </w:pPr>
    <w:rPr>
      <w:b/>
      <w:bCs/>
      <w:sz w:val="28"/>
      <w:szCs w:val="28"/>
    </w:rPr>
  </w:style>
  <w:style w:type="paragraph" w:styleId="Heading6">
    <w:name w:val="heading 6"/>
    <w:basedOn w:val="Normal"/>
    <w:next w:val="Normal"/>
    <w:uiPriority w:val="9"/>
    <w:semiHidden/>
    <w:unhideWhenUsed/>
    <w:qFormat/>
    <w:pPr>
      <w:keepNext/>
      <w:ind w:left="397" w:firstLine="397"/>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jc w:val="center"/>
    </w:pPr>
    <w:rPr>
      <w:b/>
      <w:bCs/>
      <w:sz w:val="48"/>
      <w:szCs w:val="48"/>
    </w:rPr>
  </w:style>
  <w:style w:type="paragraph" w:styleId="Subtitle">
    <w:name w:val="Subtitle"/>
    <w:basedOn w:val="Normal"/>
    <w:next w:val="Normal"/>
    <w:uiPriority w:val="11"/>
    <w:qFormat/>
    <w:pPr>
      <w:keepNext/>
      <w:jc w:val="center"/>
    </w:pPr>
    <w:rPr>
      <w:b/>
      <w:bCs/>
      <w:sz w:val="36"/>
      <w:szCs w:val="36"/>
    </w:rPr>
  </w:style>
  <w:style w:type="paragraph" w:styleId="ListParagraph">
    <w:name w:val="List Paragraph"/>
    <w:basedOn w:val="Normal"/>
    <w:uiPriority w:val="34"/>
    <w:qFormat/>
    <w:rsid w:val="001A3A28"/>
    <w:pPr>
      <w:ind w:left="720"/>
      <w:contextualSpacing/>
    </w:pPr>
  </w:style>
  <w:style w:type="paragraph" w:styleId="NormalWeb">
    <w:name w:val="Normal (Web)"/>
    <w:basedOn w:val="Normal"/>
    <w:uiPriority w:val="99"/>
    <w:unhideWhenUsed/>
    <w:rsid w:val="00605618"/>
    <w:pPr>
      <w:spacing w:before="100" w:beforeAutospacing="1" w:after="100" w:afterAutospacing="1" w:line="240" w:lineRule="auto"/>
      <w:jc w:val="left"/>
    </w:pPr>
    <w:rPr>
      <w:lang w:val="en-US"/>
    </w:rPr>
  </w:style>
  <w:style w:type="character" w:styleId="Strong">
    <w:name w:val="Strong"/>
    <w:basedOn w:val="DefaultParagraphFont"/>
    <w:uiPriority w:val="22"/>
    <w:qFormat/>
    <w:rsid w:val="006056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4930</Words>
  <Characters>28105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WCPC-VFU</dc:creator>
  <cp:lastModifiedBy>manoj mali</cp:lastModifiedBy>
  <cp:revision>42</cp:revision>
  <dcterms:created xsi:type="dcterms:W3CDTF">2026-02-21T13:57:00Z</dcterms:created>
  <dcterms:modified xsi:type="dcterms:W3CDTF">2026-03-02T18:48:00Z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8e0b18da-4a07-4ba4-b8a7-3c6efbdb5017</vt:lpwstr>
  </property>
</Properties>
</file>