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3A6DC" w14:textId="1144103A" w:rsidR="75AF4C30" w:rsidRDefault="00D06D20" w:rsidP="00282FE1">
      <w:pPr>
        <w:spacing w:before="240" w:after="240"/>
        <w:jc w:val="center"/>
        <w:rPr>
          <w:rFonts w:ascii="Times New Roman" w:eastAsia="Times New Roman" w:hAnsi="Times New Roman" w:cs="Times New Roman"/>
          <w:color w:val="365F91" w:themeColor="accent1" w:themeShade="BF"/>
          <w:sz w:val="24"/>
          <w:szCs w:val="24"/>
        </w:rPr>
      </w:pPr>
      <w:r w:rsidRPr="76FFE9D2">
        <w:rPr>
          <w:rFonts w:ascii="Arial" w:eastAsia="Arial" w:hAnsi="Arial" w:cs="Arial"/>
          <w:b/>
          <w:bCs/>
          <w:color w:val="313131"/>
          <w:sz w:val="32"/>
          <w:szCs w:val="32"/>
        </w:rPr>
        <w:t xml:space="preserve">Linking Awareness </w:t>
      </w:r>
      <w:r>
        <w:rPr>
          <w:rFonts w:ascii="Arial" w:eastAsia="Arial" w:hAnsi="Arial" w:cs="Arial"/>
          <w:b/>
          <w:bCs/>
          <w:color w:val="313131"/>
          <w:sz w:val="32"/>
          <w:szCs w:val="32"/>
        </w:rPr>
        <w:t>a</w:t>
      </w:r>
      <w:r w:rsidRPr="76FFE9D2">
        <w:rPr>
          <w:rFonts w:ascii="Arial" w:eastAsia="Arial" w:hAnsi="Arial" w:cs="Arial"/>
          <w:b/>
          <w:bCs/>
          <w:color w:val="313131"/>
          <w:sz w:val="32"/>
          <w:szCs w:val="32"/>
        </w:rPr>
        <w:t xml:space="preserve">nd Practices </w:t>
      </w:r>
      <w:r>
        <w:rPr>
          <w:rFonts w:ascii="Arial" w:eastAsia="Arial" w:hAnsi="Arial" w:cs="Arial"/>
          <w:b/>
          <w:bCs/>
          <w:color w:val="313131"/>
          <w:sz w:val="32"/>
          <w:szCs w:val="32"/>
        </w:rPr>
        <w:t>i</w:t>
      </w:r>
      <w:r w:rsidRPr="76FFE9D2">
        <w:rPr>
          <w:rFonts w:ascii="Arial" w:eastAsia="Arial" w:hAnsi="Arial" w:cs="Arial"/>
          <w:b/>
          <w:bCs/>
          <w:color w:val="313131"/>
          <w:sz w:val="32"/>
          <w:szCs w:val="32"/>
        </w:rPr>
        <w:t>n Solid Waste Management Policies: A Descriptive-Correlational Study Among Adventist Medical Center College Academy Students</w:t>
      </w:r>
      <w:r>
        <w:br/>
      </w:r>
      <w:bookmarkStart w:id="0" w:name="_GoBack"/>
      <w:bookmarkEnd w:id="0"/>
    </w:p>
    <w:p w14:paraId="46B10322" w14:textId="77777777" w:rsidR="00AF2C13" w:rsidRDefault="76FFE9D2">
      <w:pPr>
        <w:rPr>
          <w:rFonts w:ascii="Times New Roman" w:eastAsia="Times New Roman" w:hAnsi="Times New Roman" w:cs="Times New Roman"/>
          <w:b/>
          <w:bCs/>
          <w:sz w:val="24"/>
          <w:szCs w:val="24"/>
        </w:rPr>
      </w:pPr>
      <w:r w:rsidRPr="76FFE9D2">
        <w:rPr>
          <w:rFonts w:ascii="Times New Roman" w:eastAsia="Times New Roman" w:hAnsi="Times New Roman" w:cs="Times New Roman"/>
          <w:b/>
          <w:bCs/>
          <w:color w:val="212121"/>
          <w:sz w:val="24"/>
          <w:szCs w:val="24"/>
        </w:rPr>
        <w:t>Abstract</w:t>
      </w:r>
    </w:p>
    <w:p w14:paraId="04BF5DE0" w14:textId="0B5436CC" w:rsidR="76FFE9D2" w:rsidRDefault="76FFE9D2" w:rsidP="76FFE9D2">
      <w:pPr>
        <w:spacing w:before="240" w:after="240"/>
      </w:pPr>
      <w:r w:rsidRPr="76FFE9D2">
        <w:rPr>
          <w:rFonts w:ascii="Times New Roman" w:eastAsia="Times New Roman" w:hAnsi="Times New Roman" w:cs="Times New Roman"/>
          <w:sz w:val="24"/>
          <w:szCs w:val="24"/>
        </w:rPr>
        <w:t xml:space="preserve">Solid waste management (SWM) remains a critical environmental issue within schools, where students play a key role in maintaining sustainable practices. While awareness of policies is essential, genuine impact occurs only when this awareness is reflected in consistent and responsible actions. This study focused on examining the relationship between students’ awareness of solid waste management (SWM) policies and their actual practices at Adventist Medical Center College Academy. Specifically, it aimed to determine the students’ level of awareness regarding waste management laws and policies, assess the extent of their practices such as segregation, recycling, and disposal, and examine whether a significant relationship exists between these two variables. The study employed a quantitative descriptive-correlational research design. The participants of the study were all 221 Junior and Senior High School students </w:t>
      </w:r>
      <w:r w:rsidR="0AD07470" w:rsidRPr="0AD07470">
        <w:rPr>
          <w:rFonts w:ascii="Times New Roman" w:eastAsia="Times New Roman" w:hAnsi="Times New Roman" w:cs="Times New Roman"/>
          <w:sz w:val="24"/>
          <w:szCs w:val="24"/>
        </w:rPr>
        <w:t>at</w:t>
      </w:r>
      <w:r w:rsidRPr="76FFE9D2">
        <w:rPr>
          <w:rFonts w:ascii="Times New Roman" w:eastAsia="Times New Roman" w:hAnsi="Times New Roman" w:cs="Times New Roman"/>
          <w:sz w:val="24"/>
          <w:szCs w:val="24"/>
        </w:rPr>
        <w:t xml:space="preserve"> Adventist Medical Center College Academy during the school year 2025–2026. Data were collected through a structured survey questionnaire adapted from standardized instruments, which underwent pilot testing to ensure validity and reliability. The gathered data were analyzed using descriptive statistics, including mean and standard deviation, to determine students’ level of awareness and extent of practices. Spearman’s Rank Correlation was applied to examine the degree and significance of the relationship between students’ awareness and their waste management practices. The results revealed a strong positive correlation (ρ = 0.657, p &lt; 0.001) between students’ awareness and their practices, indicating that students with higher awareness of SWM laws and policies also exhibited better waste management behaviors. In conclusion, students’ awareness strongly influenced their waste management practices. These findings highlight the need for schools to strengthen environmental education programs, enhance policy enforcement, and integrate SWM concepts more deliberately into the curriculum. By aligning school policies with practical learning experiences, institutions can foster a culture where environmental awareness is consistently translated into meaningful action. </w:t>
      </w:r>
    </w:p>
    <w:p w14:paraId="43B0C80A" w14:textId="2E003DE1" w:rsidR="231216BA" w:rsidRDefault="231216BA" w:rsidP="231216BA">
      <w:pPr>
        <w:ind w:right="172"/>
        <w:rPr>
          <w:rFonts w:ascii="Times New Roman" w:eastAsia="Times New Roman" w:hAnsi="Times New Roman" w:cs="Times New Roman"/>
          <w:sz w:val="24"/>
          <w:szCs w:val="24"/>
        </w:rPr>
      </w:pPr>
      <w:r w:rsidRPr="231216BA">
        <w:rPr>
          <w:rFonts w:ascii="Times New Roman" w:eastAsia="Times New Roman" w:hAnsi="Times New Roman" w:cs="Times New Roman"/>
          <w:b/>
          <w:bCs/>
          <w:sz w:val="24"/>
          <w:szCs w:val="24"/>
        </w:rPr>
        <w:t>Keywords:</w:t>
      </w:r>
      <w:r w:rsidRPr="231216BA">
        <w:rPr>
          <w:rFonts w:ascii="Times New Roman" w:eastAsia="Times New Roman" w:hAnsi="Times New Roman" w:cs="Times New Roman"/>
          <w:sz w:val="24"/>
          <w:szCs w:val="24"/>
        </w:rPr>
        <w:t xml:space="preserve"> </w:t>
      </w:r>
      <w:r w:rsidRPr="597D1371">
        <w:rPr>
          <w:rFonts w:ascii="Times New Roman" w:eastAsia="Times New Roman" w:hAnsi="Times New Roman" w:cs="Times New Roman"/>
          <w:i/>
          <w:sz w:val="24"/>
          <w:szCs w:val="24"/>
        </w:rPr>
        <w:t>Solid Waste Management, Students’ Awareness, Waste Management Practices</w:t>
      </w:r>
      <w:r>
        <w:br/>
      </w:r>
    </w:p>
    <w:p w14:paraId="34EAB839" w14:textId="5C68D058" w:rsidR="44061AE7" w:rsidRDefault="44061AE7" w:rsidP="44061AE7">
      <w:pPr>
        <w:ind w:right="172"/>
      </w:pPr>
    </w:p>
    <w:p w14:paraId="73A144B5" w14:textId="77777777" w:rsidR="00D913AE" w:rsidRDefault="00D913AE"/>
    <w:p w14:paraId="149FD93F" w14:textId="4FC27F7A" w:rsidR="00AF2C13" w:rsidRDefault="231216BA">
      <w:pPr>
        <w:rPr>
          <w:rFonts w:ascii="Times New Roman" w:eastAsia="Times New Roman" w:hAnsi="Times New Roman" w:cs="Times New Roman"/>
          <w:b/>
          <w:bCs/>
          <w:sz w:val="24"/>
          <w:szCs w:val="24"/>
        </w:rPr>
      </w:pPr>
      <w:r w:rsidRPr="231216BA">
        <w:rPr>
          <w:rFonts w:ascii="Times New Roman" w:eastAsia="Times New Roman" w:hAnsi="Times New Roman" w:cs="Times New Roman"/>
          <w:b/>
          <w:bCs/>
          <w:sz w:val="24"/>
          <w:szCs w:val="24"/>
        </w:rPr>
        <w:t>INTRODUCTION</w:t>
      </w:r>
    </w:p>
    <w:p w14:paraId="2EE3E5D9" w14:textId="2A200BA2" w:rsidR="00AF2C13" w:rsidRDefault="2785C548" w:rsidP="2785C548">
      <w:pPr>
        <w:widowControl w:val="0"/>
        <w:spacing w:before="240" w:after="240" w:line="240" w:lineRule="auto"/>
        <w:ind w:firstLine="720"/>
      </w:pPr>
      <w:r w:rsidRPr="2785C548">
        <w:rPr>
          <w:rFonts w:ascii="Times New Roman" w:eastAsia="Times New Roman" w:hAnsi="Times New Roman" w:cs="Times New Roman"/>
          <w:sz w:val="24"/>
          <w:szCs w:val="24"/>
        </w:rPr>
        <w:t>Improper solid waste management has become a growing environmental and public health concern worldwide due to increasing consumption, urbanization, and population growth (Amanda et al., 2025; Sadia et al., 2024). Inadequate waste handling contributes to environmental pollution, poor sanitation, health risks, and climate change through greenhouse gas emissions. In school settings, mismanaged waste can create unsafe and unsanitary learning environments, affecting both student well-being and academic conditions. As a response, many countries have adopted policies promoting waste reduction, reuse, recycling, and proper disposal. In the Philippines, these efforts are anchored in Republic Act No. 9003, or the Ecological Solid Waste Management Act of 2000, which mandates waste segregation, recycling, composting, and environmental education across communities and institutions, including schools (Reyes &amp; Madrigal, 2020).</w:t>
      </w:r>
    </w:p>
    <w:p w14:paraId="2CD9CB87" w14:textId="24424F8B" w:rsidR="00AF2C13" w:rsidRDefault="2785C548" w:rsidP="2785C548">
      <w:pPr>
        <w:widowControl w:val="0"/>
        <w:spacing w:before="240" w:after="240" w:line="240" w:lineRule="auto"/>
        <w:ind w:firstLine="720"/>
        <w:rPr>
          <w:rFonts w:ascii="Times New Roman" w:eastAsia="Times New Roman" w:hAnsi="Times New Roman" w:cs="Times New Roman"/>
          <w:sz w:val="24"/>
          <w:szCs w:val="24"/>
        </w:rPr>
      </w:pPr>
      <w:r w:rsidRPr="2785C548">
        <w:rPr>
          <w:rFonts w:ascii="Times New Roman" w:eastAsia="Times New Roman" w:hAnsi="Times New Roman" w:cs="Times New Roman"/>
          <w:sz w:val="24"/>
          <w:szCs w:val="24"/>
        </w:rPr>
        <w:lastRenderedPageBreak/>
        <w:t>Schools play a vital role in shaping students’ environmental awareness and behaviors, serving both as sources of waste and as platforms for promoting responsible waste management practices (Bejoco et al., 2025; Mahayuddin et al., 2024). Previous studies in the Philippines indicate that while students often demonstrate awareness of solid waste management principles, their actual practices are inconsistent due to factors such as limited facilities, weak monitoring, and insufficient institutional support (Alviar &amp; Montañez, 2024; Putri et al., 2024). These findings suggest that awareness alone does not guarantee responsible behavior, highlighting the importance of examining how knowledge translates into daily practice within specific school contexts.</w:t>
      </w:r>
    </w:p>
    <w:p w14:paraId="205ADB90" w14:textId="7485F57E" w:rsidR="00AF2C13" w:rsidRDefault="2785C548" w:rsidP="2785C548">
      <w:pPr>
        <w:widowControl w:val="0"/>
        <w:spacing w:before="240" w:after="240" w:line="240" w:lineRule="auto"/>
        <w:ind w:firstLine="720"/>
        <w:rPr>
          <w:rFonts w:ascii="Times New Roman" w:eastAsia="Times New Roman" w:hAnsi="Times New Roman" w:cs="Times New Roman"/>
          <w:sz w:val="24"/>
          <w:szCs w:val="24"/>
        </w:rPr>
      </w:pPr>
      <w:r w:rsidRPr="2785C548">
        <w:rPr>
          <w:rFonts w:ascii="Times New Roman" w:eastAsia="Times New Roman" w:hAnsi="Times New Roman" w:cs="Times New Roman"/>
          <w:sz w:val="24"/>
          <w:szCs w:val="24"/>
        </w:rPr>
        <w:t>Despite existing research, limited studies have examined the relationship between students’ awareness of both national and school-based waste management policies and their actual waste management practices within a single private educational institution. This gap is evident in settings such as Adventist Medical Center College Academy in Iligan City, where both junior and senior high school students are enrolled</w:t>
      </w:r>
      <w:r w:rsidR="59137A4A" w:rsidRPr="59137A4A">
        <w:rPr>
          <w:rFonts w:ascii="Times New Roman" w:eastAsia="Times New Roman" w:hAnsi="Times New Roman" w:cs="Times New Roman"/>
          <w:sz w:val="24"/>
          <w:szCs w:val="24"/>
        </w:rPr>
        <w:t>,</w:t>
      </w:r>
      <w:r w:rsidRPr="2785C548">
        <w:rPr>
          <w:rFonts w:ascii="Times New Roman" w:eastAsia="Times New Roman" w:hAnsi="Times New Roman" w:cs="Times New Roman"/>
          <w:sz w:val="24"/>
          <w:szCs w:val="24"/>
        </w:rPr>
        <w:t xml:space="preserve"> and policy implementation may vary. Guided by the Knowledge–Attitude–Practice (KAP) Model, this descriptive-correlational quantitative study aimed to determine the relationship between students’ awareness of solid waste management policies—particularly Republic Act No. 9003 and the school’s internal policies—and their waste management practices. Specifically, the study sought to assess students’ levels of awareness, identify prevailing waste management practices, and examine whether a significant relationship exists between awareness and practice among the 221 students enrolled during the school year 2025–2026.</w:t>
      </w:r>
    </w:p>
    <w:p w14:paraId="59ACEDE6" w14:textId="3E0EED31" w:rsidR="00AF2C13" w:rsidRDefault="00AF2C13" w:rsidP="231216BA">
      <w:pPr>
        <w:widowControl w:val="0"/>
        <w:spacing w:before="240" w:after="240" w:line="240" w:lineRule="auto"/>
        <w:rPr>
          <w:rFonts w:ascii="Times New Roman" w:eastAsia="Times New Roman" w:hAnsi="Times New Roman" w:cs="Times New Roman"/>
          <w:sz w:val="24"/>
          <w:szCs w:val="24"/>
        </w:rPr>
      </w:pPr>
    </w:p>
    <w:p w14:paraId="5A2F6D04" w14:textId="77777777" w:rsidR="00AF2C13" w:rsidRDefault="3930CEE2">
      <w:pPr>
        <w:rPr>
          <w:rFonts w:ascii="Times New Roman" w:eastAsia="Times New Roman" w:hAnsi="Times New Roman" w:cs="Times New Roman"/>
          <w:b/>
          <w:bCs/>
          <w:sz w:val="24"/>
          <w:szCs w:val="24"/>
        </w:rPr>
      </w:pPr>
      <w:r w:rsidRPr="3930CEE2">
        <w:rPr>
          <w:rFonts w:ascii="Times New Roman" w:eastAsia="Times New Roman" w:hAnsi="Times New Roman" w:cs="Times New Roman"/>
          <w:b/>
          <w:bCs/>
          <w:sz w:val="24"/>
          <w:szCs w:val="24"/>
        </w:rPr>
        <w:t>METHODS</w:t>
      </w:r>
    </w:p>
    <w:p w14:paraId="299899F5" w14:textId="3FC0A14E" w:rsidR="76FFE9D2" w:rsidRDefault="597D1371" w:rsidP="597D1371">
      <w:pPr>
        <w:ind w:firstLine="720"/>
        <w:rPr>
          <w:rFonts w:ascii="Times New Roman" w:eastAsia="Times New Roman" w:hAnsi="Times New Roman" w:cs="Times New Roman"/>
          <w:sz w:val="24"/>
          <w:szCs w:val="24"/>
        </w:rPr>
      </w:pPr>
      <w:r w:rsidRPr="597D1371">
        <w:rPr>
          <w:rFonts w:ascii="Times New Roman" w:eastAsia="Times New Roman" w:hAnsi="Times New Roman" w:cs="Times New Roman"/>
          <w:sz w:val="24"/>
          <w:szCs w:val="24"/>
        </w:rPr>
        <w:t>This study utilized quantitative descriptive-correlational research design through a standardized survey questionnaire. The descriptive-correlational research design enabled the researchers to obtain quantitative data on the awareness level of students regarding solid waste management (SWM) policies as well as information about actual waste disposal activities. The instrument used in this study is an adapted standardized questionnaire from previously validated research tools. To ensure validity, the items were derived from studies that have already been subjected to expert review and field application, particularly the works of Entila et al. (2024), De Morales and Oco (2023), and Nabor Jr. and Ortega-Dela Cruz (2022). These sources provided items that would directly measure students’ awareness and behavior toward proper waste disposal and segregation. Using a Likert scale allowed the researchers to clearly exaggerate the frequency and consistency of the responses of the students. The questionnaire also underwent a pilot testing process in this study to ensure clarity and reliability, and its construct validity and internal consistency were further confirmed and established. The adaptation in this study was carefully aligned with the research objectives while maintaining the integrity of the original items. This would ensure that the tool remains reliable and dependable for assessing students’ awareness and behavior in relation to school-based solid waste management.</w:t>
      </w:r>
    </w:p>
    <w:p w14:paraId="64554649" w14:textId="04C84648" w:rsidR="76FFE9D2" w:rsidRDefault="597D1371" w:rsidP="00B025DB">
      <w:pPr>
        <w:ind w:firstLine="720"/>
        <w:rPr>
          <w:rFonts w:ascii="Times New Roman" w:eastAsia="Times New Roman" w:hAnsi="Times New Roman" w:cs="Times New Roman"/>
          <w:sz w:val="24"/>
          <w:szCs w:val="24"/>
        </w:rPr>
      </w:pPr>
      <w:r w:rsidRPr="597D1371">
        <w:rPr>
          <w:rFonts w:ascii="Times New Roman" w:eastAsia="Times New Roman" w:hAnsi="Times New Roman" w:cs="Times New Roman"/>
          <w:sz w:val="24"/>
          <w:szCs w:val="24"/>
        </w:rPr>
        <w:t xml:space="preserve">The population of this study consisted of all 221 students enrolled in both junior high school and senior high school at Adventist Medical Center College Academy during the school year. The researchers considered it practical and beneficial to include every student in AMCCA as part of the study, excluding the researchers themselves. The total population sampling method, also known as the census method, was used in this study to ensure that the data collected would provide a complete and accurate representation of the entire student body. Instead of selecting only a subset of respondents through random or stratified techniques, all 221 students were surveyed. High consideration of ethical aspects was followed throughout the entire process. Students were given information about the objectives of the research, participation was voluntary, and their answers would remain confidential. Additionally, written informed consent was provided prior to the distribution of questionnaires. Including all students would also strengthen the reliability and validity of the findings, since the results would reflect the actual awareness </w:t>
      </w:r>
      <w:r w:rsidRPr="597D1371">
        <w:rPr>
          <w:rFonts w:ascii="Times New Roman" w:eastAsia="Times New Roman" w:hAnsi="Times New Roman" w:cs="Times New Roman"/>
          <w:sz w:val="24"/>
          <w:szCs w:val="24"/>
        </w:rPr>
        <w:lastRenderedPageBreak/>
        <w:t>and practices of the whole group rather than just an estimate based on a sample. Furthermore, covering the full population would allow the researchers to make more precise generalizations and recommendations that are directly applicable to the entire junior high school and senior high school community of Adventist Medical Center College Academy.</w:t>
      </w:r>
    </w:p>
    <w:p w14:paraId="26DC85CE" w14:textId="503ACE1A" w:rsidR="76FFE9D2" w:rsidRDefault="597D1371" w:rsidP="00B025DB">
      <w:pPr>
        <w:ind w:firstLine="720"/>
        <w:rPr>
          <w:rFonts w:ascii="Times New Roman" w:eastAsia="Times New Roman" w:hAnsi="Times New Roman" w:cs="Times New Roman"/>
          <w:sz w:val="24"/>
          <w:szCs w:val="24"/>
        </w:rPr>
      </w:pPr>
      <w:r w:rsidRPr="597D1371">
        <w:rPr>
          <w:rFonts w:ascii="Times New Roman" w:eastAsia="Times New Roman" w:hAnsi="Times New Roman" w:cs="Times New Roman"/>
          <w:sz w:val="24"/>
          <w:szCs w:val="24"/>
        </w:rPr>
        <w:t>The data gathered from the survey questionnaires were organized, tabulated, and analyzed using descriptive and inferential statistics. The students' level of awareness and practices were summed up using descriptive statistics like frequency, weighted mean, and mode. To ascertain whether awareness and actual waste management practices were significantly correlated, the Pearson Product–Moment Correlation Coefficient was utilized. In accordance with accepted statistical principles, quantitative data were arranged, totaled, and analyzed. The findings' validity was reinforced by the combination of descriptive data and correlational analysis, which also made it evident whether students' knowledge of waste management regulations resulted in consistent environmental practices.</w:t>
      </w:r>
    </w:p>
    <w:p w14:paraId="48EC1AC3" w14:textId="77777777" w:rsidR="0096587B" w:rsidRDefault="0096587B" w:rsidP="597D1371">
      <w:pPr>
        <w:rPr>
          <w:rFonts w:ascii="Times New Roman" w:eastAsia="Times New Roman" w:hAnsi="Times New Roman" w:cs="Times New Roman"/>
          <w:sz w:val="24"/>
          <w:szCs w:val="24"/>
        </w:rPr>
      </w:pPr>
    </w:p>
    <w:p w14:paraId="0904C63D" w14:textId="7A2D4D47" w:rsidR="00AF2C13" w:rsidRDefault="76FFE9D2" w:rsidP="76FFE9D2">
      <w:pPr>
        <w:rPr>
          <w:rFonts w:ascii="Segoe UI" w:eastAsia="Segoe UI" w:hAnsi="Segoe UI" w:cs="Segoe UI"/>
          <w:sz w:val="18"/>
          <w:szCs w:val="18"/>
        </w:rPr>
      </w:pPr>
      <w:r w:rsidRPr="76FFE9D2">
        <w:rPr>
          <w:rFonts w:ascii="Times New Roman" w:eastAsia="Times New Roman" w:hAnsi="Times New Roman" w:cs="Times New Roman"/>
          <w:b/>
          <w:bCs/>
        </w:rPr>
        <w:t>RESULTS AND DISCUSSIONS</w:t>
      </w:r>
    </w:p>
    <w:p w14:paraId="12A5DE0C" w14:textId="01AF2688" w:rsidR="597D1371" w:rsidRDefault="597D1371" w:rsidP="597D1371">
      <w:pPr>
        <w:spacing w:before="240" w:after="240"/>
        <w:ind w:firstLine="720"/>
        <w:rPr>
          <w:rFonts w:ascii="Times New Roman" w:eastAsia="Times New Roman" w:hAnsi="Times New Roman" w:cs="Times New Roman"/>
          <w:sz w:val="24"/>
          <w:szCs w:val="24"/>
          <w:lang w:val="en-US"/>
        </w:rPr>
      </w:pPr>
      <w:r w:rsidRPr="597D1371">
        <w:rPr>
          <w:rFonts w:ascii="Times New Roman" w:eastAsia="Times New Roman" w:hAnsi="Times New Roman" w:cs="Times New Roman"/>
          <w:sz w:val="24"/>
          <w:szCs w:val="24"/>
          <w:lang w:val="en-US"/>
        </w:rPr>
        <w:t>A total of two hundred twenty-one (221) Junior and Senior High School students from Adventist Medical Center College Academy participated in this study, representing diverse academic strands such as STEM, ABM, and HUMSS. The analysis revealed that students demonstrated a high level of awareness of solid waste management (SWM) policies, particularly Republic Act 9003 and the ability to recognize the difference between biodegradable and non-biodegradable waste. Awareness scores consistently fell within the “high” interpretation range, indicating that most students understood the importance of segregation, recycling, and proper disposal as mandated by law and school policy. The implication of this result was that awareness campaigns in the school were effective, although there remained room to strengthen students’ understanding of the legal foundations of waste management policies to deepen their sense of civic responsibility.</w:t>
      </w:r>
    </w:p>
    <w:p w14:paraId="1F6742B9" w14:textId="48FA0C40" w:rsidR="597D1371" w:rsidRDefault="597D1371" w:rsidP="597D1371">
      <w:pPr>
        <w:spacing w:before="240" w:after="240"/>
        <w:ind w:firstLine="720"/>
        <w:rPr>
          <w:rFonts w:ascii="Times New Roman" w:eastAsia="Times New Roman" w:hAnsi="Times New Roman" w:cs="Times New Roman"/>
          <w:sz w:val="24"/>
          <w:szCs w:val="24"/>
          <w:lang w:val="en-US"/>
        </w:rPr>
      </w:pPr>
      <w:r w:rsidRPr="597D1371">
        <w:rPr>
          <w:rFonts w:ascii="Times New Roman" w:eastAsia="Times New Roman" w:hAnsi="Times New Roman" w:cs="Times New Roman"/>
          <w:sz w:val="24"/>
          <w:szCs w:val="24"/>
          <w:lang w:val="en-US"/>
        </w:rPr>
        <w:t xml:space="preserve">In terms of practices, students reported moderate to high compliance with SWM behaviors. These results indicated that students were consistent in performing visible, routine, and low-effort behaviors, particularly those supported by clear infrastructure and school monitoring. However, lower mean scores were observed for practices that required self-initiative and sustained effort, such as occasional neglect of segregation and limited participation in recycling initiatives. These findings were consistent with the studies of </w:t>
      </w:r>
      <w:proofErr w:type="spellStart"/>
      <w:r w:rsidRPr="597D1371">
        <w:rPr>
          <w:rFonts w:ascii="Times New Roman" w:eastAsia="Times New Roman" w:hAnsi="Times New Roman" w:cs="Times New Roman"/>
          <w:sz w:val="24"/>
          <w:szCs w:val="24"/>
          <w:lang w:val="en-US"/>
        </w:rPr>
        <w:t>Diestro</w:t>
      </w:r>
      <w:proofErr w:type="spellEnd"/>
      <w:r w:rsidRPr="597D1371">
        <w:rPr>
          <w:rFonts w:ascii="Times New Roman" w:eastAsia="Times New Roman" w:hAnsi="Times New Roman" w:cs="Times New Roman"/>
          <w:sz w:val="24"/>
          <w:szCs w:val="24"/>
          <w:lang w:val="en-US"/>
        </w:rPr>
        <w:t xml:space="preserve"> (2022), </w:t>
      </w:r>
      <w:proofErr w:type="spellStart"/>
      <w:r w:rsidRPr="597D1371">
        <w:rPr>
          <w:rFonts w:ascii="Times New Roman" w:eastAsia="Times New Roman" w:hAnsi="Times New Roman" w:cs="Times New Roman"/>
          <w:sz w:val="24"/>
          <w:szCs w:val="24"/>
          <w:lang w:val="en-US"/>
        </w:rPr>
        <w:t>Nisa</w:t>
      </w:r>
      <w:proofErr w:type="spellEnd"/>
      <w:r w:rsidRPr="597D1371">
        <w:rPr>
          <w:rFonts w:ascii="Times New Roman" w:eastAsia="Times New Roman" w:hAnsi="Times New Roman" w:cs="Times New Roman"/>
          <w:sz w:val="24"/>
          <w:szCs w:val="24"/>
          <w:lang w:val="en-US"/>
        </w:rPr>
        <w:t xml:space="preserve"> et al. (2025), and Oyinlola et al. (2025), which revealed that students often complied with basic waste disposal rules but struggled with recycling and waste minimization behaviors.</w:t>
      </w:r>
    </w:p>
    <w:p w14:paraId="373B9A93" w14:textId="74066211" w:rsidR="597D1371" w:rsidRDefault="597D1371" w:rsidP="597D1371">
      <w:pPr>
        <w:spacing w:before="240" w:after="240"/>
        <w:ind w:firstLine="720"/>
        <w:rPr>
          <w:rFonts w:ascii="Times New Roman" w:eastAsia="Times New Roman" w:hAnsi="Times New Roman" w:cs="Times New Roman"/>
          <w:sz w:val="24"/>
          <w:szCs w:val="24"/>
          <w:lang w:val="en-US"/>
        </w:rPr>
      </w:pPr>
      <w:r w:rsidRPr="597D1371">
        <w:rPr>
          <w:rFonts w:ascii="Times New Roman" w:eastAsia="Times New Roman" w:hAnsi="Times New Roman" w:cs="Times New Roman"/>
          <w:sz w:val="24"/>
          <w:szCs w:val="24"/>
          <w:lang w:val="en-US"/>
        </w:rPr>
        <w:t>The computed Pearson correlation coefficient (r = −0.26) with a p-value of 0.36 indicated no significant relationship between the two variables at the 0.05 level of significance; consequently, the null hypothesis was accepted. The absence of a significant relationship implied that high awareness did not translate into better waste management practices among the students. Although awareness levels were very high, practice levels remained only moderate. This finding highlighted that knowledge alone was insufficient to drive consistent environmental behavior. Overall, the results indicated that awareness alone was insufficient to promote sustained environmental behavior, emphasizing the need for stronger institutional support mechanisms—such as monitoring, incentives, teacher involvement, and behavior-focused interventions—to effectively translate awareness into consistent waste management practices.</w:t>
      </w:r>
    </w:p>
    <w:p w14:paraId="08F242AA" w14:textId="71475A90" w:rsidR="597D1371" w:rsidRDefault="597D1371" w:rsidP="597D1371">
      <w:pPr>
        <w:spacing w:after="0"/>
        <w:ind w:firstLine="720"/>
        <w:rPr>
          <w:rFonts w:ascii="Times New Roman" w:eastAsia="Times New Roman" w:hAnsi="Times New Roman" w:cs="Times New Roman"/>
          <w:sz w:val="24"/>
          <w:szCs w:val="24"/>
          <w:lang w:val="en-US"/>
        </w:rPr>
      </w:pPr>
    </w:p>
    <w:p w14:paraId="3082BC5E" w14:textId="7EEDF82B" w:rsidR="76FFE9D2" w:rsidRDefault="76FFE9D2" w:rsidP="76FFE9D2">
      <w:pPr>
        <w:spacing w:after="200"/>
        <w:rPr>
          <w:rFonts w:ascii="Times New Roman" w:eastAsia="Times New Roman" w:hAnsi="Times New Roman" w:cs="Times New Roman"/>
          <w:i/>
          <w:iCs/>
          <w:sz w:val="24"/>
          <w:szCs w:val="24"/>
          <w:lang w:val="en-US"/>
        </w:rPr>
      </w:pPr>
      <w:r w:rsidRPr="76FFE9D2">
        <w:rPr>
          <w:rFonts w:ascii="Times New Roman" w:eastAsia="Times New Roman" w:hAnsi="Times New Roman" w:cs="Times New Roman"/>
          <w:b/>
          <w:bCs/>
          <w:sz w:val="24"/>
          <w:szCs w:val="24"/>
          <w:lang w:val="en-US"/>
        </w:rPr>
        <w:t xml:space="preserve">Table 1: </w:t>
      </w:r>
      <w:r w:rsidRPr="76FFE9D2">
        <w:rPr>
          <w:rFonts w:ascii="Times New Roman" w:eastAsia="Times New Roman" w:hAnsi="Times New Roman" w:cs="Times New Roman"/>
          <w:i/>
          <w:iCs/>
          <w:sz w:val="24"/>
          <w:szCs w:val="24"/>
          <w:lang w:val="en-US"/>
        </w:rPr>
        <w:t>Solid Waste Management Practices of the Students</w:t>
      </w:r>
    </w:p>
    <w:tbl>
      <w:tblPr>
        <w:tblStyle w:val="PlainTable1"/>
        <w:tblW w:w="10035" w:type="dxa"/>
        <w:tblLook w:val="04A0" w:firstRow="1" w:lastRow="0" w:firstColumn="1" w:lastColumn="0" w:noHBand="0" w:noVBand="1"/>
      </w:tblPr>
      <w:tblGrid>
        <w:gridCol w:w="3060"/>
        <w:gridCol w:w="1635"/>
        <w:gridCol w:w="1590"/>
        <w:gridCol w:w="1590"/>
        <w:gridCol w:w="2160"/>
      </w:tblGrid>
      <w:tr w:rsidR="004C73BA" w14:paraId="425E2AD0" w14:textId="77777777" w:rsidTr="76FFE9D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F2E0A21" w14:textId="685B810B" w:rsidR="3930CEE2" w:rsidRDefault="3930CEE2" w:rsidP="3930CEE2">
            <w:pPr>
              <w:jc w:val="cente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lastRenderedPageBreak/>
              <w:t>Statements</w:t>
            </w:r>
          </w:p>
        </w:tc>
        <w:tc>
          <w:tcPr>
            <w:tcW w:w="1635" w:type="dxa"/>
          </w:tcPr>
          <w:p w14:paraId="46145FE8" w14:textId="06C031E1"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Frequency</w:t>
            </w:r>
          </w:p>
        </w:tc>
        <w:tc>
          <w:tcPr>
            <w:tcW w:w="1590" w:type="dxa"/>
          </w:tcPr>
          <w:p w14:paraId="4F4D5DED" w14:textId="1CFAFAC8"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Mode</w:t>
            </w:r>
          </w:p>
        </w:tc>
        <w:tc>
          <w:tcPr>
            <w:tcW w:w="1590" w:type="dxa"/>
          </w:tcPr>
          <w:p w14:paraId="67B5C9BC" w14:textId="30CBB0F5"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Mean</w:t>
            </w:r>
          </w:p>
        </w:tc>
        <w:tc>
          <w:tcPr>
            <w:tcW w:w="2160" w:type="dxa"/>
          </w:tcPr>
          <w:p w14:paraId="218AF575" w14:textId="57849738"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Interpretations</w:t>
            </w:r>
          </w:p>
        </w:tc>
      </w:tr>
      <w:tr w:rsidR="004C73BA" w14:paraId="6E2C760E"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29CC645B" w14:textId="5E16E808"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separate biodegradable (e.g., paper, banana peels, cardboard, vegetables) and non-biodegradable (e.g., plastic toys, glass, steel, rubber) wastes at school.</w:t>
            </w:r>
          </w:p>
        </w:tc>
        <w:tc>
          <w:tcPr>
            <w:tcW w:w="1635" w:type="dxa"/>
          </w:tcPr>
          <w:p w14:paraId="601E9A52" w14:textId="38299E40"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226A65DC" w14:textId="5CEE410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24787EA" w14:textId="34063B5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4.19</w:t>
            </w:r>
          </w:p>
        </w:tc>
        <w:tc>
          <w:tcPr>
            <w:tcW w:w="2160" w:type="dxa"/>
          </w:tcPr>
          <w:p w14:paraId="1EDD81B1" w14:textId="1090B42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20B2DDDF"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303048F" w14:textId="3F308A3F"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 xml:space="preserve">I am practicing waste minimization practices like reuse, </w:t>
            </w:r>
            <w:bookmarkStart w:id="1" w:name="_Int_NHqxEbgi"/>
            <w:r w:rsidRPr="3930CEE2">
              <w:rPr>
                <w:rFonts w:ascii="Times New Roman" w:eastAsia="Times New Roman" w:hAnsi="Times New Roman" w:cs="Times New Roman"/>
                <w:b w:val="0"/>
                <w:bCs w:val="0"/>
                <w:sz w:val="24"/>
                <w:szCs w:val="24"/>
                <w:lang w:val="en-US"/>
              </w:rPr>
              <w:t>recycle</w:t>
            </w:r>
            <w:bookmarkEnd w:id="1"/>
            <w:r w:rsidRPr="3930CEE2">
              <w:rPr>
                <w:rFonts w:ascii="Times New Roman" w:eastAsia="Times New Roman" w:hAnsi="Times New Roman" w:cs="Times New Roman"/>
                <w:b w:val="0"/>
                <w:bCs w:val="0"/>
                <w:sz w:val="24"/>
                <w:szCs w:val="24"/>
                <w:lang w:val="en-US"/>
              </w:rPr>
              <w:t xml:space="preserve"> and </w:t>
            </w:r>
            <w:bookmarkStart w:id="2" w:name="_Int_6l2nkHsL"/>
            <w:r w:rsidRPr="3930CEE2">
              <w:rPr>
                <w:rFonts w:ascii="Times New Roman" w:eastAsia="Times New Roman" w:hAnsi="Times New Roman" w:cs="Times New Roman"/>
                <w:b w:val="0"/>
                <w:bCs w:val="0"/>
                <w:sz w:val="24"/>
                <w:szCs w:val="24"/>
                <w:lang w:val="en-US"/>
              </w:rPr>
              <w:t>reduce</w:t>
            </w:r>
            <w:bookmarkEnd w:id="2"/>
            <w:r w:rsidRPr="3930CEE2">
              <w:rPr>
                <w:rFonts w:ascii="Times New Roman" w:eastAsia="Times New Roman" w:hAnsi="Times New Roman" w:cs="Times New Roman"/>
                <w:b w:val="0"/>
                <w:bCs w:val="0"/>
                <w:sz w:val="24"/>
                <w:szCs w:val="24"/>
                <w:lang w:val="en-US"/>
              </w:rPr>
              <w:t>.</w:t>
            </w:r>
          </w:p>
        </w:tc>
        <w:tc>
          <w:tcPr>
            <w:tcW w:w="1635" w:type="dxa"/>
          </w:tcPr>
          <w:p w14:paraId="2D78690B" w14:textId="20AAC077"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70E4DD72" w14:textId="29CB87DC"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1BA83449" w14:textId="700DB88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4.09</w:t>
            </w:r>
          </w:p>
        </w:tc>
        <w:tc>
          <w:tcPr>
            <w:tcW w:w="2160" w:type="dxa"/>
          </w:tcPr>
          <w:p w14:paraId="48C31A31" w14:textId="1A07D175"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270EDD16"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60057887" w14:textId="238EE3B8"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I observe proper waste segregation.</w:t>
            </w:r>
          </w:p>
        </w:tc>
        <w:tc>
          <w:tcPr>
            <w:tcW w:w="1635" w:type="dxa"/>
          </w:tcPr>
          <w:p w14:paraId="70CEF384" w14:textId="77C79DFF"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D1F8CD8" w14:textId="623D045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339EDBE5" w14:textId="5EB29CC1"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4.23</w:t>
            </w:r>
          </w:p>
        </w:tc>
        <w:tc>
          <w:tcPr>
            <w:tcW w:w="2160" w:type="dxa"/>
          </w:tcPr>
          <w:p w14:paraId="5B11FD85" w14:textId="25BC787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Strongly Agree</w:t>
            </w:r>
          </w:p>
        </w:tc>
      </w:tr>
      <w:tr w:rsidR="004C73BA" w14:paraId="0188140F"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0EC001BE" w14:textId="6A8B2863"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practice waste recycling and re-use for recyclable and reusable materials instead of immediate disposal.</w:t>
            </w:r>
          </w:p>
        </w:tc>
        <w:tc>
          <w:tcPr>
            <w:tcW w:w="1635" w:type="dxa"/>
          </w:tcPr>
          <w:p w14:paraId="717FDF7D" w14:textId="5C3FA15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50F9E6ED" w14:textId="210777A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750416A9" w14:textId="45807124"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3.96</w:t>
            </w:r>
          </w:p>
        </w:tc>
        <w:tc>
          <w:tcPr>
            <w:tcW w:w="2160" w:type="dxa"/>
          </w:tcPr>
          <w:p w14:paraId="7EECE90E" w14:textId="0E03079D"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008DB34D"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6C336537" w14:textId="0752DD9E"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segregate recyclable items for collection.</w:t>
            </w:r>
          </w:p>
        </w:tc>
        <w:tc>
          <w:tcPr>
            <w:tcW w:w="1635" w:type="dxa"/>
          </w:tcPr>
          <w:p w14:paraId="14AC18F3" w14:textId="02F3ED85"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3A0BB8AD" w14:textId="60698AB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061DB81C" w14:textId="4EA6653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3.66</w:t>
            </w:r>
          </w:p>
        </w:tc>
        <w:tc>
          <w:tcPr>
            <w:tcW w:w="2160" w:type="dxa"/>
          </w:tcPr>
          <w:p w14:paraId="11960444" w14:textId="6475D07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48E7526C"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5B639830" w14:textId="398170F6"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throw my waste properly and accordingly.</w:t>
            </w:r>
          </w:p>
        </w:tc>
        <w:tc>
          <w:tcPr>
            <w:tcW w:w="1635" w:type="dxa"/>
          </w:tcPr>
          <w:p w14:paraId="199D4628" w14:textId="5E118673"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1FED8838" w14:textId="0DD6369C"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637A987A" w14:textId="07A00754"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4.29</w:t>
            </w:r>
          </w:p>
        </w:tc>
        <w:tc>
          <w:tcPr>
            <w:tcW w:w="2160" w:type="dxa"/>
          </w:tcPr>
          <w:p w14:paraId="35734CE1" w14:textId="294FD45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Strongly Agree</w:t>
            </w:r>
          </w:p>
        </w:tc>
      </w:tr>
      <w:tr w:rsidR="004C73BA" w14:paraId="7BCDEA79"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503DBB99" w14:textId="52F5891B"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read the waste bin label before throwing garbage.</w:t>
            </w:r>
          </w:p>
        </w:tc>
        <w:tc>
          <w:tcPr>
            <w:tcW w:w="1635" w:type="dxa"/>
          </w:tcPr>
          <w:p w14:paraId="27D5CF9F" w14:textId="30BD56D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2F134E33" w14:textId="60E2BE8D"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40BFA830" w14:textId="36C38651"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4.35</w:t>
            </w:r>
          </w:p>
        </w:tc>
        <w:tc>
          <w:tcPr>
            <w:tcW w:w="2160" w:type="dxa"/>
          </w:tcPr>
          <w:p w14:paraId="26A90EF9" w14:textId="46470129"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Strongly Agree</w:t>
            </w:r>
          </w:p>
        </w:tc>
      </w:tr>
      <w:tr w:rsidR="004C73BA" w14:paraId="2983D624"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2AB0F0A1" w14:textId="2927623A"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only practice proper segregation if someone reminds me or asks me to do it.</w:t>
            </w:r>
          </w:p>
        </w:tc>
        <w:tc>
          <w:tcPr>
            <w:tcW w:w="1635" w:type="dxa"/>
          </w:tcPr>
          <w:p w14:paraId="0ABB7FAE" w14:textId="01AE6035"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3</w:t>
            </w:r>
          </w:p>
        </w:tc>
        <w:tc>
          <w:tcPr>
            <w:tcW w:w="1590" w:type="dxa"/>
          </w:tcPr>
          <w:p w14:paraId="7E767146" w14:textId="7F0BF96E"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30EE061C" w14:textId="0718CEA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3.23</w:t>
            </w:r>
          </w:p>
        </w:tc>
        <w:tc>
          <w:tcPr>
            <w:tcW w:w="2160" w:type="dxa"/>
          </w:tcPr>
          <w:p w14:paraId="6B6D16FF" w14:textId="0B87693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Neutral</w:t>
            </w:r>
          </w:p>
        </w:tc>
      </w:tr>
      <w:tr w:rsidR="004C73BA" w14:paraId="716E8F98"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D3B8FF5" w14:textId="0198B827"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I don't mix all the garbage in one garbage container.</w:t>
            </w:r>
          </w:p>
        </w:tc>
        <w:tc>
          <w:tcPr>
            <w:tcW w:w="1635" w:type="dxa"/>
          </w:tcPr>
          <w:p w14:paraId="3F3D2DD4" w14:textId="10169AED"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217EF490" w14:textId="01BE768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6DDE7DA5" w14:textId="7221C742"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3.96</w:t>
            </w:r>
          </w:p>
        </w:tc>
        <w:tc>
          <w:tcPr>
            <w:tcW w:w="2160" w:type="dxa"/>
          </w:tcPr>
          <w:p w14:paraId="31A135EB" w14:textId="5A28339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0A94E8BA"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2780C7E5" w14:textId="022B57B6"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reuse washable food containers.</w:t>
            </w:r>
          </w:p>
        </w:tc>
        <w:tc>
          <w:tcPr>
            <w:tcW w:w="1635" w:type="dxa"/>
          </w:tcPr>
          <w:p w14:paraId="561AE035" w14:textId="22D71391"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0722A98F" w14:textId="08E45E1B"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712465BC" w14:textId="02C309BA"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3.97</w:t>
            </w:r>
          </w:p>
        </w:tc>
        <w:tc>
          <w:tcPr>
            <w:tcW w:w="2160" w:type="dxa"/>
          </w:tcPr>
          <w:p w14:paraId="6BD392A4" w14:textId="020A632D"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3886A0BF"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0785A65" w14:textId="0BD24D2E"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threw and left my garbage anywhere.</w:t>
            </w:r>
          </w:p>
        </w:tc>
        <w:tc>
          <w:tcPr>
            <w:tcW w:w="1635" w:type="dxa"/>
          </w:tcPr>
          <w:p w14:paraId="13DA06B0" w14:textId="5510C88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19B92F87" w14:textId="3F0547A2"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1E0E595D" w14:textId="739C07A0"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3.91</w:t>
            </w:r>
          </w:p>
        </w:tc>
        <w:tc>
          <w:tcPr>
            <w:tcW w:w="2160" w:type="dxa"/>
          </w:tcPr>
          <w:p w14:paraId="69DF9A45" w14:textId="7F86441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05E1F651"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D2E08BB" w14:textId="61890898"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mix all the garbage in one garbage container.</w:t>
            </w:r>
          </w:p>
        </w:tc>
        <w:tc>
          <w:tcPr>
            <w:tcW w:w="1635" w:type="dxa"/>
          </w:tcPr>
          <w:p w14:paraId="4E7E60E2" w14:textId="328911DA"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4</w:t>
            </w:r>
          </w:p>
        </w:tc>
        <w:tc>
          <w:tcPr>
            <w:tcW w:w="1590" w:type="dxa"/>
          </w:tcPr>
          <w:p w14:paraId="24A83F78" w14:textId="3619EDA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6F1113C4" w14:textId="0C8C8F7B"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3.58</w:t>
            </w:r>
          </w:p>
        </w:tc>
        <w:tc>
          <w:tcPr>
            <w:tcW w:w="2160" w:type="dxa"/>
          </w:tcPr>
          <w:p w14:paraId="7E06A464" w14:textId="3B758006"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63181BAC"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38AA4E94" w14:textId="2828A84F"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buy only what I need so that I will not end up throwing away extra food.</w:t>
            </w:r>
          </w:p>
        </w:tc>
        <w:tc>
          <w:tcPr>
            <w:tcW w:w="1635" w:type="dxa"/>
          </w:tcPr>
          <w:p w14:paraId="4FC1D4D4" w14:textId="001DC1C5"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3EDFF747" w14:textId="2281B7D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6C3E91C2" w14:textId="6B1425E0"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3.99</w:t>
            </w:r>
          </w:p>
        </w:tc>
        <w:tc>
          <w:tcPr>
            <w:tcW w:w="2160" w:type="dxa"/>
          </w:tcPr>
          <w:p w14:paraId="0A4699A1" w14:textId="64FDD0A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7C38F03E"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6699C6D" w14:textId="369624F1"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practice proper waste segregation in school like the way we are practicing at home.</w:t>
            </w:r>
          </w:p>
          <w:p w14:paraId="2207EE28" w14:textId="739FD42B"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 xml:space="preserve"> </w:t>
            </w:r>
          </w:p>
        </w:tc>
        <w:tc>
          <w:tcPr>
            <w:tcW w:w="1635" w:type="dxa"/>
          </w:tcPr>
          <w:p w14:paraId="2EDAD661" w14:textId="0000250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B684F4F" w14:textId="26A8B02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FE9BC70" w14:textId="4929B1B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4.14</w:t>
            </w:r>
          </w:p>
        </w:tc>
        <w:tc>
          <w:tcPr>
            <w:tcW w:w="2160" w:type="dxa"/>
          </w:tcPr>
          <w:p w14:paraId="7AF18E9F" w14:textId="6D5DE037"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60892891"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02A423CE" w14:textId="53F7BBD7"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I re-used plastic bottle container as long as it is still reusable</w:t>
            </w:r>
          </w:p>
        </w:tc>
        <w:tc>
          <w:tcPr>
            <w:tcW w:w="1635" w:type="dxa"/>
          </w:tcPr>
          <w:p w14:paraId="72ACFE6A" w14:textId="709DE54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BDE3158" w14:textId="5A4A2E3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1ACF8A5" w14:textId="6CA2B989"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3.67</w:t>
            </w:r>
          </w:p>
        </w:tc>
        <w:tc>
          <w:tcPr>
            <w:tcW w:w="2160" w:type="dxa"/>
          </w:tcPr>
          <w:p w14:paraId="039B2B98" w14:textId="7F9682D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5A324D14"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B42A8CF" w14:textId="2A3C7255"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I throw my waste anywhere as long as no one sees me.</w:t>
            </w:r>
          </w:p>
        </w:tc>
        <w:tc>
          <w:tcPr>
            <w:tcW w:w="1635" w:type="dxa"/>
          </w:tcPr>
          <w:p w14:paraId="7EB22A9D" w14:textId="070CED5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5FDA0190" w14:textId="20FB9FFE"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472B6969" w14:textId="3E3124E7"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3.96</w:t>
            </w:r>
          </w:p>
        </w:tc>
        <w:tc>
          <w:tcPr>
            <w:tcW w:w="2160" w:type="dxa"/>
          </w:tcPr>
          <w:p w14:paraId="6CD25258" w14:textId="6725D9F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1D2D9B4B"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ABFA53D" w14:textId="7BAAEDBE"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lastRenderedPageBreak/>
              <w:t>I borrow, share, and/or rent things that are needed occasionally.</w:t>
            </w:r>
          </w:p>
        </w:tc>
        <w:tc>
          <w:tcPr>
            <w:tcW w:w="1635" w:type="dxa"/>
          </w:tcPr>
          <w:p w14:paraId="4C1EA9C4" w14:textId="43E0D04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3</w:t>
            </w:r>
          </w:p>
        </w:tc>
        <w:tc>
          <w:tcPr>
            <w:tcW w:w="1590" w:type="dxa"/>
          </w:tcPr>
          <w:p w14:paraId="198603A4" w14:textId="26AF03F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05CB1E47" w14:textId="201DE4D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3.62</w:t>
            </w:r>
          </w:p>
        </w:tc>
        <w:tc>
          <w:tcPr>
            <w:tcW w:w="2160" w:type="dxa"/>
          </w:tcPr>
          <w:p w14:paraId="6867FD92" w14:textId="1B1A882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7B2F2F90"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6F977B2A" w14:textId="697AD784"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always bring packed lunches in a reusable lunchbox.</w:t>
            </w:r>
          </w:p>
        </w:tc>
        <w:tc>
          <w:tcPr>
            <w:tcW w:w="1635" w:type="dxa"/>
          </w:tcPr>
          <w:p w14:paraId="5D25D6AA" w14:textId="5096CF5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7C47474" w14:textId="79F603D3"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FDB7255" w14:textId="7C9EC229"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3.72</w:t>
            </w:r>
          </w:p>
        </w:tc>
        <w:tc>
          <w:tcPr>
            <w:tcW w:w="2160" w:type="dxa"/>
          </w:tcPr>
          <w:p w14:paraId="10CF3EB1" w14:textId="309A3E3C"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17FF3F7C"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7176EFB1" w14:textId="391FA937"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reuse grocery bags.</w:t>
            </w:r>
          </w:p>
        </w:tc>
        <w:tc>
          <w:tcPr>
            <w:tcW w:w="1635" w:type="dxa"/>
          </w:tcPr>
          <w:p w14:paraId="75D38A8C" w14:textId="3BB642D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05A95C1" w14:textId="1B320071"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18763611" w14:textId="530DD84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4.04</w:t>
            </w:r>
          </w:p>
        </w:tc>
        <w:tc>
          <w:tcPr>
            <w:tcW w:w="2160" w:type="dxa"/>
          </w:tcPr>
          <w:p w14:paraId="618DC278" w14:textId="0507619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6CE4609F"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5229C91" w14:textId="0DFA66DB"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am cautious and responsible for every waste I produce.</w:t>
            </w:r>
          </w:p>
        </w:tc>
        <w:tc>
          <w:tcPr>
            <w:tcW w:w="1635" w:type="dxa"/>
          </w:tcPr>
          <w:p w14:paraId="1296919F" w14:textId="2C6390C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03F4AB96" w14:textId="7C587724"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222C0362" w14:textId="0037809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4.19</w:t>
            </w:r>
          </w:p>
        </w:tc>
        <w:tc>
          <w:tcPr>
            <w:tcW w:w="2160" w:type="dxa"/>
          </w:tcPr>
          <w:p w14:paraId="566546C2" w14:textId="5A04892F"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7E0D36A9"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0E4332C5" w14:textId="0BC13F5B" w:rsidR="3930CEE2" w:rsidRDefault="231216BA" w:rsidP="3930CEE2">
            <w:pPr>
              <w:rPr>
                <w:rFonts w:ascii="Times New Roman" w:eastAsia="Times New Roman" w:hAnsi="Times New Roman" w:cs="Times New Roman"/>
                <w:b w:val="0"/>
                <w:bCs w:val="0"/>
                <w:sz w:val="24"/>
                <w:szCs w:val="24"/>
                <w:lang w:val="en-US"/>
              </w:rPr>
            </w:pPr>
            <w:r w:rsidRPr="231216BA">
              <w:rPr>
                <w:rFonts w:ascii="Times New Roman" w:eastAsia="Times New Roman" w:hAnsi="Times New Roman" w:cs="Times New Roman"/>
                <w:b w:val="0"/>
                <w:bCs w:val="0"/>
                <w:sz w:val="24"/>
                <w:szCs w:val="24"/>
                <w:lang w:val="en-US"/>
              </w:rPr>
              <w:t>I kept those unfilled papers and used them as scratch.</w:t>
            </w:r>
          </w:p>
        </w:tc>
        <w:tc>
          <w:tcPr>
            <w:tcW w:w="1635" w:type="dxa"/>
          </w:tcPr>
          <w:p w14:paraId="4BCAB977" w14:textId="506BCBC5"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503B67A4" w14:textId="083107F9"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48BEB9E0" w14:textId="7129983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4.04</w:t>
            </w:r>
          </w:p>
        </w:tc>
        <w:tc>
          <w:tcPr>
            <w:tcW w:w="2160" w:type="dxa"/>
          </w:tcPr>
          <w:p w14:paraId="4D7FDD22" w14:textId="15887BC7"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bl>
    <w:p w14:paraId="63142D35" w14:textId="792B5218" w:rsidR="6855E118" w:rsidRDefault="6855E118" w:rsidP="6855E118">
      <w:pPr>
        <w:rPr>
          <w:rFonts w:ascii="Times New Roman" w:eastAsia="Times New Roman" w:hAnsi="Times New Roman" w:cs="Times New Roman"/>
          <w:b/>
          <w:bCs/>
        </w:rPr>
      </w:pPr>
    </w:p>
    <w:p w14:paraId="4D629AFC" w14:textId="09FA2E52" w:rsidR="597D1371" w:rsidRDefault="597D1371" w:rsidP="597D1371">
      <w:pPr>
        <w:rPr>
          <w:rFonts w:ascii="Times New Roman" w:eastAsia="Times New Roman" w:hAnsi="Times New Roman" w:cs="Times New Roman"/>
          <w:b/>
          <w:bCs/>
        </w:rPr>
      </w:pPr>
    </w:p>
    <w:p w14:paraId="3B27933E" w14:textId="16C34AF5" w:rsidR="76FFE9D2" w:rsidRDefault="76FFE9D2" w:rsidP="76FFE9D2">
      <w:pPr>
        <w:spacing w:after="200"/>
        <w:rPr>
          <w:rFonts w:ascii="Times New Roman" w:eastAsia="Times New Roman" w:hAnsi="Times New Roman" w:cs="Times New Roman"/>
          <w:sz w:val="24"/>
          <w:szCs w:val="24"/>
          <w:lang w:val="en-US"/>
        </w:rPr>
      </w:pPr>
      <w:r w:rsidRPr="76FFE9D2">
        <w:rPr>
          <w:rFonts w:ascii="Times New Roman" w:eastAsia="Times New Roman" w:hAnsi="Times New Roman" w:cs="Times New Roman"/>
          <w:b/>
          <w:bCs/>
          <w:sz w:val="24"/>
          <w:szCs w:val="24"/>
          <w:lang w:val="en-US"/>
        </w:rPr>
        <w:t xml:space="preserve">Table 2: </w:t>
      </w:r>
      <w:r w:rsidRPr="76FFE9D2">
        <w:rPr>
          <w:rFonts w:ascii="Times New Roman" w:eastAsia="Times New Roman" w:hAnsi="Times New Roman" w:cs="Times New Roman"/>
          <w:sz w:val="24"/>
          <w:szCs w:val="24"/>
          <w:lang w:val="en-US"/>
        </w:rPr>
        <w:t>Relationship Between the Students’ Level of Awareness of Solid Waste Management Policies and Practices</w:t>
      </w:r>
    </w:p>
    <w:tbl>
      <w:tblPr>
        <w:tblStyle w:val="GridTableLight"/>
        <w:tblW w:w="0" w:type="auto"/>
        <w:tblLook w:val="0600" w:firstRow="0" w:lastRow="0" w:firstColumn="0" w:lastColumn="0" w:noHBand="1" w:noVBand="1"/>
      </w:tblPr>
      <w:tblGrid>
        <w:gridCol w:w="2085"/>
        <w:gridCol w:w="1890"/>
        <w:gridCol w:w="1635"/>
        <w:gridCol w:w="2265"/>
        <w:gridCol w:w="2160"/>
      </w:tblGrid>
      <w:tr w:rsidR="006546C0" w14:paraId="114FD4EA" w14:textId="77777777" w:rsidTr="76FFE9D2">
        <w:trPr>
          <w:trHeight w:val="525"/>
        </w:trPr>
        <w:tc>
          <w:tcPr>
            <w:tcW w:w="2085" w:type="dxa"/>
          </w:tcPr>
          <w:p w14:paraId="182F7D74" w14:textId="16D41361" w:rsidR="76FFE9D2" w:rsidRDefault="76FFE9D2" w:rsidP="76FFE9D2">
            <w:pPr>
              <w:jc w:val="center"/>
            </w:pPr>
            <w:r w:rsidRPr="76FFE9D2">
              <w:rPr>
                <w:rFonts w:ascii="Times New Roman" w:eastAsia="Times New Roman" w:hAnsi="Times New Roman" w:cs="Times New Roman"/>
                <w:b/>
                <w:bCs/>
                <w:sz w:val="24"/>
                <w:szCs w:val="24"/>
                <w:lang w:val="en"/>
              </w:rPr>
              <w:t>Variables Correlated</w:t>
            </w:r>
          </w:p>
        </w:tc>
        <w:tc>
          <w:tcPr>
            <w:tcW w:w="1890" w:type="dxa"/>
          </w:tcPr>
          <w:p w14:paraId="2E141FC7" w14:textId="77CC3417" w:rsidR="76FFE9D2" w:rsidRDefault="76FFE9D2" w:rsidP="76FFE9D2">
            <w:pPr>
              <w:jc w:val="center"/>
            </w:pPr>
            <w:r w:rsidRPr="76FFE9D2">
              <w:rPr>
                <w:rFonts w:ascii="Times New Roman" w:eastAsia="Times New Roman" w:hAnsi="Times New Roman" w:cs="Times New Roman"/>
                <w:b/>
                <w:bCs/>
                <w:sz w:val="24"/>
                <w:szCs w:val="24"/>
                <w:lang w:val="en"/>
              </w:rPr>
              <w:t>Pearson r</w:t>
            </w:r>
          </w:p>
        </w:tc>
        <w:tc>
          <w:tcPr>
            <w:tcW w:w="1635" w:type="dxa"/>
          </w:tcPr>
          <w:p w14:paraId="2607F781" w14:textId="4B65D392" w:rsidR="76FFE9D2" w:rsidRDefault="76FFE9D2" w:rsidP="76FFE9D2">
            <w:pPr>
              <w:jc w:val="center"/>
            </w:pPr>
            <w:r w:rsidRPr="76FFE9D2">
              <w:rPr>
                <w:rFonts w:ascii="Times New Roman" w:eastAsia="Times New Roman" w:hAnsi="Times New Roman" w:cs="Times New Roman"/>
                <w:b/>
                <w:bCs/>
                <w:sz w:val="24"/>
                <w:szCs w:val="24"/>
                <w:lang w:val="en"/>
              </w:rPr>
              <w:t>P-value</w:t>
            </w:r>
          </w:p>
        </w:tc>
        <w:tc>
          <w:tcPr>
            <w:tcW w:w="2265" w:type="dxa"/>
          </w:tcPr>
          <w:p w14:paraId="79C7B28F" w14:textId="1954A44F" w:rsidR="76FFE9D2" w:rsidRDefault="76FFE9D2" w:rsidP="76FFE9D2">
            <w:pPr>
              <w:jc w:val="center"/>
            </w:pPr>
            <w:r w:rsidRPr="76FFE9D2">
              <w:rPr>
                <w:rFonts w:ascii="Times New Roman" w:eastAsia="Times New Roman" w:hAnsi="Times New Roman" w:cs="Times New Roman"/>
                <w:b/>
                <w:bCs/>
                <w:sz w:val="24"/>
                <w:szCs w:val="24"/>
                <w:lang w:val="en"/>
              </w:rPr>
              <w:t>Interpretation</w:t>
            </w:r>
          </w:p>
        </w:tc>
        <w:tc>
          <w:tcPr>
            <w:tcW w:w="2160" w:type="dxa"/>
          </w:tcPr>
          <w:p w14:paraId="1FCB4F39" w14:textId="53D88830" w:rsidR="76FFE9D2" w:rsidRDefault="76FFE9D2" w:rsidP="76FFE9D2">
            <w:pPr>
              <w:jc w:val="center"/>
            </w:pPr>
            <w:r w:rsidRPr="76FFE9D2">
              <w:rPr>
                <w:rFonts w:ascii="Times New Roman" w:eastAsia="Times New Roman" w:hAnsi="Times New Roman" w:cs="Times New Roman"/>
                <w:b/>
                <w:bCs/>
                <w:sz w:val="24"/>
                <w:szCs w:val="24"/>
                <w:lang w:val="en"/>
              </w:rPr>
              <w:t>Decision on H₀</w:t>
            </w:r>
          </w:p>
        </w:tc>
      </w:tr>
      <w:tr w:rsidR="006546C0" w14:paraId="1A4B7E40" w14:textId="77777777" w:rsidTr="76FFE9D2">
        <w:trPr>
          <w:trHeight w:val="930"/>
        </w:trPr>
        <w:tc>
          <w:tcPr>
            <w:tcW w:w="2085" w:type="dxa"/>
          </w:tcPr>
          <w:p w14:paraId="0F86DB76" w14:textId="46DA3113" w:rsidR="76FFE9D2" w:rsidRDefault="76FFE9D2" w:rsidP="76FFE9D2">
            <w:r w:rsidRPr="76FFE9D2">
              <w:rPr>
                <w:rFonts w:ascii="Times New Roman" w:eastAsia="Times New Roman" w:hAnsi="Times New Roman" w:cs="Times New Roman"/>
                <w:sz w:val="24"/>
                <w:szCs w:val="24"/>
                <w:lang w:val="en"/>
              </w:rPr>
              <w:t>Students’ Awareness and Practices in Proper Waste Disposal</w:t>
            </w:r>
          </w:p>
        </w:tc>
        <w:tc>
          <w:tcPr>
            <w:tcW w:w="1890" w:type="dxa"/>
          </w:tcPr>
          <w:p w14:paraId="0C793826" w14:textId="432A099A" w:rsidR="76FFE9D2" w:rsidRDefault="76FFE9D2" w:rsidP="76FFE9D2">
            <w:pPr>
              <w:jc w:val="center"/>
            </w:pPr>
            <w:r w:rsidRPr="76FFE9D2">
              <w:rPr>
                <w:rFonts w:ascii="Times New Roman" w:eastAsia="Times New Roman" w:hAnsi="Times New Roman" w:cs="Times New Roman"/>
                <w:sz w:val="24"/>
                <w:szCs w:val="24"/>
                <w:lang w:val="en"/>
              </w:rPr>
              <w:t>-0.26</w:t>
            </w:r>
          </w:p>
        </w:tc>
        <w:tc>
          <w:tcPr>
            <w:tcW w:w="1635" w:type="dxa"/>
          </w:tcPr>
          <w:p w14:paraId="429C311F" w14:textId="1D82B575" w:rsidR="76FFE9D2" w:rsidRDefault="76FFE9D2" w:rsidP="76FFE9D2">
            <w:pPr>
              <w:jc w:val="center"/>
            </w:pPr>
            <w:r w:rsidRPr="76FFE9D2">
              <w:rPr>
                <w:rFonts w:ascii="Times New Roman" w:eastAsia="Times New Roman" w:hAnsi="Times New Roman" w:cs="Times New Roman"/>
                <w:sz w:val="24"/>
                <w:szCs w:val="24"/>
                <w:lang w:val="en"/>
              </w:rPr>
              <w:t>0.36</w:t>
            </w:r>
          </w:p>
        </w:tc>
        <w:tc>
          <w:tcPr>
            <w:tcW w:w="2265" w:type="dxa"/>
          </w:tcPr>
          <w:p w14:paraId="74C956CA" w14:textId="4C5560F0" w:rsidR="76FFE9D2" w:rsidRDefault="76FFE9D2" w:rsidP="76FFE9D2">
            <w:pPr>
              <w:jc w:val="center"/>
            </w:pPr>
            <w:r w:rsidRPr="76FFE9D2">
              <w:rPr>
                <w:rFonts w:ascii="Times New Roman" w:eastAsia="Times New Roman" w:hAnsi="Times New Roman" w:cs="Times New Roman"/>
                <w:sz w:val="24"/>
                <w:szCs w:val="24"/>
                <w:lang w:val="en"/>
              </w:rPr>
              <w:t>Not Significant (p &gt; 0.05)</w:t>
            </w:r>
          </w:p>
        </w:tc>
        <w:tc>
          <w:tcPr>
            <w:tcW w:w="2160" w:type="dxa"/>
          </w:tcPr>
          <w:p w14:paraId="23926B1B" w14:textId="55939A27" w:rsidR="76FFE9D2" w:rsidRDefault="76FFE9D2" w:rsidP="76FFE9D2">
            <w:pPr>
              <w:jc w:val="center"/>
            </w:pPr>
            <w:r w:rsidRPr="76FFE9D2">
              <w:rPr>
                <w:rFonts w:ascii="Times New Roman" w:eastAsia="Times New Roman" w:hAnsi="Times New Roman" w:cs="Times New Roman"/>
                <w:sz w:val="24"/>
                <w:szCs w:val="24"/>
                <w:lang w:val="en"/>
              </w:rPr>
              <w:t>Accept H₀</w:t>
            </w:r>
          </w:p>
        </w:tc>
      </w:tr>
    </w:tbl>
    <w:p w14:paraId="55523CA7" w14:textId="575BA96C" w:rsidR="76FFE9D2" w:rsidRDefault="76FFE9D2" w:rsidP="76FFE9D2">
      <w:pPr>
        <w:spacing w:after="0" w:line="276" w:lineRule="auto"/>
        <w:rPr>
          <w:rFonts w:ascii="Arial" w:eastAsia="Arial" w:hAnsi="Arial" w:cs="Arial"/>
          <w:sz w:val="22"/>
          <w:lang w:val="en"/>
        </w:rPr>
      </w:pPr>
    </w:p>
    <w:p w14:paraId="3D1CE23D" w14:textId="5BB075C2" w:rsidR="76FFE9D2" w:rsidRDefault="76FFE9D2" w:rsidP="76FFE9D2">
      <w:pPr>
        <w:spacing w:after="0" w:line="480" w:lineRule="auto"/>
      </w:pPr>
      <w:r w:rsidRPr="76FFE9D2">
        <w:rPr>
          <w:rFonts w:ascii="Times New Roman" w:eastAsia="Times New Roman" w:hAnsi="Times New Roman" w:cs="Times New Roman"/>
          <w:i/>
          <w:iCs/>
          <w:sz w:val="24"/>
          <w:szCs w:val="24"/>
          <w:lang w:val="en"/>
        </w:rPr>
        <w:t>Significance Level: α = 0.05</w:t>
      </w:r>
    </w:p>
    <w:p w14:paraId="1B98E284" w14:textId="55F057B6" w:rsidR="76FFE9D2" w:rsidRDefault="76FFE9D2" w:rsidP="76FFE9D2">
      <w:pPr>
        <w:spacing w:after="0" w:line="480" w:lineRule="auto"/>
        <w:rPr>
          <w:rFonts w:ascii="Times New Roman" w:eastAsia="Times New Roman" w:hAnsi="Times New Roman" w:cs="Times New Roman"/>
          <w:i/>
          <w:iCs/>
          <w:sz w:val="24"/>
          <w:szCs w:val="24"/>
          <w:lang w:val="en"/>
        </w:rPr>
      </w:pPr>
      <w:r w:rsidRPr="76FFE9D2">
        <w:rPr>
          <w:rFonts w:ascii="Times New Roman" w:eastAsia="Times New Roman" w:hAnsi="Times New Roman" w:cs="Times New Roman"/>
          <w:i/>
          <w:iCs/>
          <w:sz w:val="24"/>
          <w:szCs w:val="24"/>
          <w:lang w:val="en"/>
        </w:rPr>
        <w:t>Decision Rule: If p &lt; 0.05, reject H₀; if p ≥ 0.05, accept H₀.</w:t>
      </w:r>
    </w:p>
    <w:p w14:paraId="669A9C13" w14:textId="60D783EB" w:rsidR="76FFE9D2" w:rsidRDefault="27AB4EC1" w:rsidP="27AB4EC1">
      <w:pPr>
        <w:spacing w:after="0" w:line="480" w:lineRule="auto"/>
        <w:rPr>
          <w:rFonts w:ascii="Times New Roman" w:eastAsia="Times New Roman" w:hAnsi="Times New Roman" w:cs="Times New Roman"/>
          <w:i/>
          <w:iCs/>
          <w:sz w:val="24"/>
          <w:szCs w:val="24"/>
          <w:lang w:val="en"/>
        </w:rPr>
      </w:pPr>
      <w:r w:rsidRPr="27AB4EC1">
        <w:rPr>
          <w:rFonts w:ascii="Times New Roman" w:eastAsia="Times New Roman" w:hAnsi="Times New Roman" w:cs="Times New Roman"/>
          <w:i/>
          <w:iCs/>
          <w:sz w:val="24"/>
          <w:szCs w:val="24"/>
          <w:lang w:val="en"/>
        </w:rPr>
        <w:t>Note: p-value approximated based on computed r.</w:t>
      </w:r>
    </w:p>
    <w:p w14:paraId="6574213E" w14:textId="77777777" w:rsidR="00DD465C" w:rsidRPr="00D06D20" w:rsidRDefault="00DD465C" w:rsidP="00892BBC">
      <w:pPr>
        <w:pStyle w:val="p1"/>
        <w:ind w:firstLine="720"/>
        <w:jc w:val="both"/>
        <w:rPr>
          <w:rFonts w:ascii="Times New Roman" w:hAnsi="Times New Roman"/>
          <w:sz w:val="24"/>
          <w:szCs w:val="24"/>
        </w:rPr>
      </w:pPr>
      <w:r w:rsidRPr="00D06D20">
        <w:rPr>
          <w:rStyle w:val="s1"/>
          <w:rFonts w:ascii="Times New Roman" w:hAnsi="Times New Roman"/>
          <w:sz w:val="24"/>
          <w:szCs w:val="24"/>
        </w:rPr>
        <w:t>Table 2 reported a Pearson correlation coefficient of r = −0.26 between students’ awareness and their practices in proper waste disposal, with an associated p = 0.36 (α = 0.05). Because the p-value exceeded the 0.05 threshold, the correlation was not statistically significant, and the null hypothesis — that there is no significant relationship between awareness and practice — was therefore accepted. Before drawing conclusions, the researchers verified data integrity and analytic choices. Negatively worded items were reverse-scored, the internal consistency of the awareness and practice scales was checked and found acceptable, and the correlation analysis was repeated using Spearman’s rho (appropriate for ordinal Likert data); the nonparametric test produced a consistent, nonsignificant result. Additional diagnostics — inspection for outliers, assessment of score distributions, and subgroup analyses by grade level and age — did not change the outcome.</w:t>
      </w:r>
    </w:p>
    <w:p w14:paraId="332C26C2" w14:textId="77777777" w:rsidR="00DD465C" w:rsidRPr="00D06D20" w:rsidRDefault="00DD465C" w:rsidP="00892BBC">
      <w:pPr>
        <w:pStyle w:val="p1"/>
        <w:ind w:firstLine="720"/>
        <w:jc w:val="both"/>
        <w:rPr>
          <w:rStyle w:val="s1"/>
          <w:rFonts w:ascii="Times New Roman" w:hAnsi="Times New Roman"/>
          <w:sz w:val="24"/>
          <w:szCs w:val="24"/>
        </w:rPr>
      </w:pPr>
      <w:r w:rsidRPr="00D06D20">
        <w:rPr>
          <w:rStyle w:val="s1"/>
          <w:rFonts w:ascii="Times New Roman" w:hAnsi="Times New Roman"/>
          <w:sz w:val="24"/>
          <w:szCs w:val="24"/>
        </w:rPr>
        <w:t>Interpretively, the observed coefficient (r = −0.26) indicates a weak negative relationship in this sample, but because it was not significant the result cannot be generalized to the broader population of Adventist Medical Center College Academy students. Practically, the evidence suggests that higher awareness of SWM policies did not translate into measurably better disposal practices in this setting. This outcome implies that awareness alone may be insufficient to change behaviour; institutional supports such as clear infrastructure, active monitoring, curricular integration, and behaviour-change interventions are likely needed to convert knowledge into consistent practice.</w:t>
      </w:r>
    </w:p>
    <w:p w14:paraId="19E90722" w14:textId="77777777" w:rsidR="00B025DB" w:rsidRPr="00D06D20" w:rsidRDefault="00B025DB" w:rsidP="00892BBC">
      <w:pPr>
        <w:pStyle w:val="p1"/>
        <w:ind w:firstLine="720"/>
        <w:jc w:val="both"/>
        <w:rPr>
          <w:rFonts w:ascii="Times New Roman" w:hAnsi="Times New Roman"/>
          <w:sz w:val="24"/>
          <w:szCs w:val="24"/>
        </w:rPr>
      </w:pPr>
    </w:p>
    <w:p w14:paraId="3FD7B525" w14:textId="77777777" w:rsidR="00DD465C" w:rsidRPr="00D06D20" w:rsidRDefault="00DD465C" w:rsidP="00B025DB">
      <w:pPr>
        <w:pStyle w:val="p1"/>
        <w:ind w:firstLine="720"/>
        <w:jc w:val="both"/>
        <w:rPr>
          <w:rStyle w:val="s1"/>
          <w:rFonts w:ascii="Times New Roman" w:hAnsi="Times New Roman"/>
          <w:sz w:val="24"/>
          <w:szCs w:val="24"/>
        </w:rPr>
      </w:pPr>
      <w:r w:rsidRPr="00D06D20">
        <w:rPr>
          <w:rStyle w:val="s1"/>
          <w:rFonts w:ascii="Times New Roman" w:hAnsi="Times New Roman"/>
          <w:sz w:val="24"/>
          <w:szCs w:val="24"/>
        </w:rPr>
        <w:t xml:space="preserve">Several empirical studies show mixed results about whether awareness leads to better waste-handling behaviour. Some investigations reported positive, significant links between knowledge and </w:t>
      </w:r>
      <w:r w:rsidRPr="00D06D20">
        <w:rPr>
          <w:rStyle w:val="s1"/>
          <w:rFonts w:ascii="Times New Roman" w:hAnsi="Times New Roman"/>
          <w:sz w:val="24"/>
          <w:szCs w:val="24"/>
        </w:rPr>
        <w:lastRenderedPageBreak/>
        <w:t>practice in school settings (Reyes &amp; Madrigal, 2020; Nawawi et al., 2022; Alviar &amp; Montañez, 2024). Other research, however, found a clear “awareness–practice” gap: students may know what to do but still fail to act consistently (Diestro, 2022; Debrah, Vidal, &amp; Dinis, 2021; Nisa et al., 2025; Oyinlola, Babayemi, &amp; Ayeku, 2025). Experimental and field studies reinforce this mixed picture by showing that information alone often increases knowledge but does not reliably change behaviour unless accompanied by practical support (Truelove, 2023; Uehara, 2022).</w:t>
      </w:r>
    </w:p>
    <w:p w14:paraId="2FEF6797" w14:textId="77777777" w:rsidR="00892BBC" w:rsidRPr="00D06D20" w:rsidRDefault="00892BBC" w:rsidP="00892BBC">
      <w:pPr>
        <w:pStyle w:val="p1"/>
        <w:jc w:val="both"/>
        <w:rPr>
          <w:rFonts w:ascii="Times New Roman" w:hAnsi="Times New Roman"/>
          <w:sz w:val="24"/>
          <w:szCs w:val="24"/>
        </w:rPr>
      </w:pPr>
    </w:p>
    <w:p w14:paraId="25B39A0A" w14:textId="6729F285" w:rsidR="00D913AE" w:rsidRPr="00D06D20" w:rsidRDefault="00DD465C" w:rsidP="00D913AE">
      <w:pPr>
        <w:pStyle w:val="p1"/>
        <w:ind w:firstLine="720"/>
        <w:jc w:val="both"/>
        <w:rPr>
          <w:rFonts w:ascii="Times New Roman" w:hAnsi="Times New Roman"/>
          <w:sz w:val="24"/>
          <w:szCs w:val="24"/>
        </w:rPr>
      </w:pPr>
      <w:r w:rsidRPr="00D06D20">
        <w:rPr>
          <w:rStyle w:val="s1"/>
          <w:rFonts w:ascii="Times New Roman" w:hAnsi="Times New Roman"/>
          <w:sz w:val="24"/>
          <w:szCs w:val="24"/>
        </w:rPr>
        <w:t>The literature points to plausible reasons why awareness may not translate into action. Structural and institutional barriers—such as weak enforcement, insufficient collection systems, lack of bins, limited budgets, and poor monitoring—frequently block behaviour change in developing contexts (Mukwevho, Radzuma, &amp; Roos, 2024; Chapman et al., 2024; Sadia et al., 2024). Reviews and case studies therefore recommend multi-component approaches: combine curriculum-based education and teacher training with clear operational rules, accessible infrastructure, monitoring, incentives, and behavior-change techniques to form lasting habits (Debrah et al., 2021; Amanda et al., 2025; Mishra et al., 2024; Ramli et al., 2024; Putri et al., 2024). In short, the absence of a significant correlation in this study is consistent with existing evidence that awareness is necessary but not sufficient—policy and practical support are needed to convert knowledge into routine practice.</w:t>
      </w:r>
    </w:p>
    <w:p w14:paraId="352BF775" w14:textId="77777777" w:rsidR="00B22D98" w:rsidRDefault="00B22D98" w:rsidP="76FFE9D2">
      <w:pPr>
        <w:rPr>
          <w:rFonts w:ascii="Times New Roman" w:eastAsia="Times New Roman" w:hAnsi="Times New Roman" w:cs="Times New Roman"/>
          <w:b/>
          <w:bCs/>
        </w:rPr>
      </w:pPr>
    </w:p>
    <w:p w14:paraId="701CF986" w14:textId="77777777" w:rsidR="00AF2C13" w:rsidRDefault="18DD08C9">
      <w:pPr>
        <w:rPr>
          <w:rFonts w:ascii="Times New Roman" w:eastAsia="Times New Roman" w:hAnsi="Times New Roman" w:cs="Times New Roman"/>
          <w:b/>
          <w:sz w:val="24"/>
          <w:szCs w:val="24"/>
        </w:rPr>
      </w:pPr>
      <w:r w:rsidRPr="6AA8831B">
        <w:rPr>
          <w:rFonts w:ascii="Times New Roman" w:eastAsia="Times New Roman" w:hAnsi="Times New Roman" w:cs="Times New Roman"/>
          <w:b/>
          <w:sz w:val="24"/>
          <w:szCs w:val="24"/>
        </w:rPr>
        <w:t>CONCLUSIONS AND RECOMMENDATIONS</w:t>
      </w:r>
    </w:p>
    <w:p w14:paraId="5845C002" w14:textId="69FF7051" w:rsidR="18DD08C9" w:rsidRDefault="0794A793" w:rsidP="0794A793">
      <w:pPr>
        <w:spacing w:before="240" w:after="240"/>
        <w:ind w:firstLine="720"/>
      </w:pPr>
      <w:r w:rsidRPr="0794A793">
        <w:rPr>
          <w:rFonts w:ascii="Times New Roman" w:eastAsia="Times New Roman" w:hAnsi="Times New Roman" w:cs="Times New Roman"/>
          <w:sz w:val="24"/>
          <w:szCs w:val="24"/>
        </w:rPr>
        <w:t xml:space="preserve">The findings indicate that students </w:t>
      </w:r>
      <w:r w:rsidR="4370B458" w:rsidRPr="4370B458">
        <w:rPr>
          <w:rFonts w:ascii="Times New Roman" w:eastAsia="Times New Roman" w:hAnsi="Times New Roman" w:cs="Times New Roman"/>
          <w:sz w:val="24"/>
          <w:szCs w:val="24"/>
        </w:rPr>
        <w:t>at</w:t>
      </w:r>
      <w:r w:rsidRPr="0794A793">
        <w:rPr>
          <w:rFonts w:ascii="Times New Roman" w:eastAsia="Times New Roman" w:hAnsi="Times New Roman" w:cs="Times New Roman"/>
          <w:sz w:val="24"/>
          <w:szCs w:val="24"/>
        </w:rPr>
        <w:t xml:space="preserve"> Adventist Medical Center College Academy possess a very high level of awareness of solid waste management policies, including school guidelines and widely promoted practices such as the 3Rs and CLAYGO. This suggests that the school’s information campaigns and related initiatives have been effective in informing students about proper waste disposal and the importance of environmental responsibility, a pattern consistent with research showing that education raises knowledge but does not always produce lasting behavior (Nawawi et al., 2022; Mahayuddin et al., 2024). Despite generally positive self-reported behaviors, students’ practices do not match their awareness: they reliably perform visible and routine actions such as reading labels and discarding waste in the correct bins, yet more proactive and sustained behaviors—regular recycling, segregation without reminders, and habitual reuse—are less consistently practiced. The absence of a significant relationship between awareness and practice implies that knowledge alone does not automatically lead to responsible behavior; information and policies, while necessary, are insufficient by themselves to shape long-term environmental habits. </w:t>
      </w:r>
    </w:p>
    <w:p w14:paraId="322297F9" w14:textId="09AE4B40" w:rsidR="18DD08C9" w:rsidRDefault="231216BA" w:rsidP="0794A793">
      <w:pPr>
        <w:spacing w:before="240" w:after="240"/>
        <w:ind w:firstLine="720"/>
      </w:pPr>
      <w:r w:rsidRPr="231216BA">
        <w:rPr>
          <w:rFonts w:ascii="Times New Roman" w:eastAsia="Times New Roman" w:hAnsi="Times New Roman" w:cs="Times New Roman"/>
          <w:sz w:val="24"/>
          <w:szCs w:val="24"/>
        </w:rPr>
        <w:t>To address this gap, the school should pair education with structured support that makes correct behavior easier and more automatic. Students should be encouraged to take personal responsibility for proper disposal without prompting by consistently separating trash, recycling when possible, and participating in clean-up activities and student-led projects that build routine and ownership. Teachers should model correct disposal and embed brief, recurring activities—such as classroom sorting exercises, micro clean-ups, and short recycling projects—into lessons, so students form habits through repeated practice. The administration must ensure the availability and maintenance of clearly labeled bins, signage, and dependable collection systems, provide regular monitoring and feedback, and implement campaigns or incentives that reinforce daily practice. Finally, future research should investigate contextual barriers that prevent students from acting on their knowledge—such as inadequate facilities, household practices, or inconsistent school rules—using interviews, direct observation, and mixed methods to capture actual behavior and to compare interventions across schools. Implementing coordinated, habit-focused, and participatory measures—combining clear rules, reliable infrastructure, teacher modelling, and student engagement—will help convert high awareness into sustained, independent waste-management practices.</w:t>
      </w:r>
    </w:p>
    <w:p w14:paraId="49B0E6F7" w14:textId="6A250B71" w:rsidR="18DD08C9" w:rsidRDefault="18DD08C9" w:rsidP="00D913AE">
      <w:pPr>
        <w:rPr>
          <w:rFonts w:ascii="Times New Roman" w:eastAsia="Times New Roman" w:hAnsi="Times New Roman" w:cs="Times New Roman"/>
          <w:sz w:val="24"/>
          <w:szCs w:val="24"/>
        </w:rPr>
      </w:pPr>
    </w:p>
    <w:p w14:paraId="40BA733D" w14:textId="77777777" w:rsidR="00AF2C13" w:rsidRDefault="3930CEE2">
      <w:pPr>
        <w:rPr>
          <w:rFonts w:ascii="Times New Roman" w:eastAsia="Times New Roman" w:hAnsi="Times New Roman" w:cs="Times New Roman"/>
          <w:b/>
          <w:bCs/>
          <w:sz w:val="24"/>
          <w:szCs w:val="24"/>
        </w:rPr>
      </w:pPr>
      <w:r w:rsidRPr="3930CEE2">
        <w:rPr>
          <w:rFonts w:ascii="Times New Roman" w:eastAsia="Times New Roman" w:hAnsi="Times New Roman" w:cs="Times New Roman"/>
          <w:b/>
          <w:bCs/>
          <w:sz w:val="24"/>
          <w:szCs w:val="24"/>
        </w:rPr>
        <w:lastRenderedPageBreak/>
        <w:t>ACKNOWLEDGMENT</w:t>
      </w:r>
    </w:p>
    <w:p w14:paraId="11188E1C" w14:textId="6B36912A" w:rsidR="0096587B" w:rsidRDefault="3930CEE2" w:rsidP="0096587B">
      <w:pPr>
        <w:spacing w:before="240" w:after="240"/>
        <w:ind w:firstLine="720"/>
        <w:rPr>
          <w:rFonts w:ascii="Times New Roman" w:eastAsia="Times New Roman" w:hAnsi="Times New Roman" w:cs="Times New Roman"/>
          <w:sz w:val="24"/>
          <w:szCs w:val="24"/>
        </w:rPr>
      </w:pPr>
      <w:r w:rsidRPr="3930CEE2">
        <w:rPr>
          <w:rFonts w:ascii="Times New Roman" w:eastAsia="Times New Roman" w:hAnsi="Times New Roman" w:cs="Times New Roman"/>
          <w:sz w:val="24"/>
          <w:szCs w:val="24"/>
        </w:rPr>
        <w:t>This study owes its successful completion to the guidance and blessings of Almighty God, who granted the researchers strength and wisdom throughout the process. It also owes sincere appreciation to the research adviser for her valuable guidance, patience, and constructive feedback that improved the quality of this paper. The researchers are equally grateful to the administration of Adventist Medical Center College for granting permission to conduct the study, and to the students who willingly participated and provided honest responses. Lastly, this study owes heartfelt thanks to the researchers’ families and friends for their constant encouragement and support.</w:t>
      </w:r>
    </w:p>
    <w:p w14:paraId="6F1D4365" w14:textId="77777777" w:rsidR="001E59A0" w:rsidRPr="0096587B" w:rsidRDefault="001E59A0" w:rsidP="0096587B">
      <w:pPr>
        <w:spacing w:before="240" w:after="240"/>
        <w:ind w:firstLine="720"/>
        <w:rPr>
          <w:rFonts w:ascii="Times New Roman" w:eastAsia="Times New Roman" w:hAnsi="Times New Roman" w:cs="Times New Roman"/>
          <w:sz w:val="24"/>
          <w:szCs w:val="24"/>
        </w:rPr>
      </w:pPr>
    </w:p>
    <w:p w14:paraId="5DDB5CC7" w14:textId="77777777" w:rsidR="00AF2C13" w:rsidRDefault="00955E57" w:rsidP="000E6D1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1041DF07" w14:textId="3706146F" w:rsidR="00421F08"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Alviar, A. M., &amp; Montañez, J. S. (2024). Implementation of waste management in Baliwasan Senior High School: Basis for action plan. International Journal of Research and Scientific Innovation, 11(5), </w:t>
      </w:r>
      <w:r w:rsidR="434431E5" w:rsidRPr="434431E5">
        <w:rPr>
          <w:rFonts w:ascii="Times New Roman" w:eastAsia="Times New Roman" w:hAnsi="Times New Roman" w:cs="Times New Roman"/>
          <w:sz w:val="24"/>
          <w:szCs w:val="24"/>
        </w:rPr>
        <w:t>34</w:t>
      </w:r>
      <w:r w:rsidRPr="6141DFC1">
        <w:rPr>
          <w:rFonts w:ascii="Times New Roman" w:eastAsia="Times New Roman" w:hAnsi="Times New Roman" w:cs="Times New Roman"/>
          <w:sz w:val="24"/>
          <w:szCs w:val="24"/>
        </w:rPr>
        <w:t>–139.</w:t>
      </w:r>
    </w:p>
    <w:p w14:paraId="5F84A66A" w14:textId="0FE0C4B4"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Amanda, A., Solihat, R., Riandi, R., &amp; Habibaturrohmah, Z. (2025). Exploring strategies to promote waste management in education for a sustainable future: A systematic literature review. Brilliant Jurnal Riset dan Konseptual, 10(3), 571–580. </w:t>
      </w:r>
      <w:hyperlink r:id="rId7">
        <w:r w:rsidR="4370B458" w:rsidRPr="794CD9C9">
          <w:rPr>
            <w:rStyle w:val="Hyperlink"/>
            <w:rFonts w:ascii="Times New Roman" w:eastAsia="Times New Roman" w:hAnsi="Times New Roman" w:cs="Times New Roman"/>
            <w:color w:val="auto"/>
            <w:sz w:val="24"/>
            <w:szCs w:val="24"/>
          </w:rPr>
          <w:t>https://doi.org/10.28926/briliant.v10i3.2275</w:t>
        </w:r>
      </w:hyperlink>
      <w:r w:rsidR="4370B458" w:rsidRPr="4370B458">
        <w:rPr>
          <w:rFonts w:ascii="Times New Roman" w:eastAsia="Times New Roman" w:hAnsi="Times New Roman" w:cs="Times New Roman"/>
          <w:sz w:val="24"/>
          <w:szCs w:val="24"/>
        </w:rPr>
        <w:t xml:space="preserve"> </w:t>
      </w:r>
    </w:p>
    <w:p w14:paraId="09DC44C0" w14:textId="4507CA0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Anokye, K., Mohammed, A. S., Agyemang, P., Agya, B. A., Amuah, E. E. Y., &amp; Sodoke, S. (2024). Understanding the perception and awareness of senior high school teachers on the environmental impacts of plastic waste: Implications for sustainable waste education and management. Social Sciences &amp; Humanities Open, 10, Article 100999. </w:t>
      </w:r>
      <w:hyperlink r:id="rId8">
        <w:r w:rsidR="4370B458" w:rsidRPr="794CD9C9">
          <w:rPr>
            <w:rStyle w:val="Hyperlink"/>
            <w:rFonts w:ascii="Times New Roman" w:eastAsia="Times New Roman" w:hAnsi="Times New Roman" w:cs="Times New Roman"/>
            <w:color w:val="auto"/>
            <w:sz w:val="24"/>
            <w:szCs w:val="24"/>
          </w:rPr>
          <w:t>https://doi.org/10.1016/j.ssaho.2024.100999</w:t>
        </w:r>
      </w:hyperlink>
      <w:r w:rsidR="4370B458" w:rsidRPr="4370B458">
        <w:rPr>
          <w:rFonts w:ascii="Times New Roman" w:eastAsia="Times New Roman" w:hAnsi="Times New Roman" w:cs="Times New Roman"/>
          <w:sz w:val="24"/>
          <w:szCs w:val="24"/>
        </w:rPr>
        <w:t xml:space="preserve"> </w:t>
      </w:r>
    </w:p>
    <w:p w14:paraId="5E0F4EE3" w14:textId="4538B3BB"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Arslan, N., &amp; Sisman, F. N. (2025). The effects of ‘The Don’t Waste! – Recycle Programme’ on waste management among preschool children: A cluster </w:t>
      </w:r>
      <w:r w:rsidR="000D31C8" w:rsidRPr="6141DFC1">
        <w:rPr>
          <w:rFonts w:ascii="Times New Roman" w:eastAsia="Times New Roman" w:hAnsi="Times New Roman" w:cs="Times New Roman"/>
          <w:sz w:val="24"/>
          <w:szCs w:val="24"/>
        </w:rPr>
        <w:t>randomized</w:t>
      </w:r>
      <w:r w:rsidRPr="6141DFC1">
        <w:rPr>
          <w:rFonts w:ascii="Times New Roman" w:eastAsia="Times New Roman" w:hAnsi="Times New Roman" w:cs="Times New Roman"/>
          <w:sz w:val="24"/>
          <w:szCs w:val="24"/>
        </w:rPr>
        <w:t xml:space="preserve"> controlled trial. Health Education Journal, 84(2), 159–173. </w:t>
      </w:r>
      <w:hyperlink r:id="rId9">
        <w:r w:rsidR="4370B458" w:rsidRPr="794CD9C9">
          <w:rPr>
            <w:rStyle w:val="Hyperlink"/>
            <w:rFonts w:ascii="Times New Roman" w:eastAsia="Times New Roman" w:hAnsi="Times New Roman" w:cs="Times New Roman"/>
            <w:color w:val="auto"/>
            <w:sz w:val="24"/>
            <w:szCs w:val="24"/>
          </w:rPr>
          <w:t>https://doi.org/10.1177/00178969251314312</w:t>
        </w:r>
      </w:hyperlink>
      <w:r w:rsidR="4370B458" w:rsidRPr="4370B458">
        <w:rPr>
          <w:rFonts w:ascii="Times New Roman" w:eastAsia="Times New Roman" w:hAnsi="Times New Roman" w:cs="Times New Roman"/>
          <w:sz w:val="24"/>
          <w:szCs w:val="24"/>
        </w:rPr>
        <w:t xml:space="preserve"> </w:t>
      </w:r>
    </w:p>
    <w:p w14:paraId="06DC3EC0" w14:textId="48B298D3"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Atnkut, B., Nigussie, A., Kumera, B., Tsega, A., Tiruneh, F., Minale, W. K., Anemut, F., Tazebew, E., Terefe, B., Fassil, A., Gebeyehu, G., Astatkie, T. (2025). Factors Influencing Solid Waste Management Practices and Challenges in Awi Administrative Zone, Northwestern Ethiopia. Biomed Research International. </w:t>
      </w:r>
    </w:p>
    <w:p w14:paraId="75171B30" w14:textId="11EA401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Barudin, N. A., Abas, M. A., Hassin, N. H., Hambali, K. A., Karim, M. F. A., Fitriani, N., Yusoof, M. R. M., &amp; Wee, S. T. (2021). Pondok Community Participation in Sustainable Solid Waste Management Practices. IOP Conference Series: Earth and Environmental Science</w:t>
      </w:r>
      <w:r w:rsidR="003F2927">
        <w:rPr>
          <w:rFonts w:ascii="Times New Roman" w:eastAsia="Times New Roman" w:hAnsi="Times New Roman" w:cs="Times New Roman"/>
          <w:sz w:val="24"/>
          <w:szCs w:val="24"/>
        </w:rPr>
        <w:t xml:space="preserve"> </w:t>
      </w:r>
      <w:hyperlink r:id="rId10">
        <w:r w:rsidR="3E0E1C5D" w:rsidRPr="794CD9C9">
          <w:rPr>
            <w:rStyle w:val="Hyperlink"/>
            <w:rFonts w:ascii="Times New Roman" w:eastAsia="Times New Roman" w:hAnsi="Times New Roman" w:cs="Times New Roman"/>
            <w:color w:val="auto"/>
            <w:sz w:val="24"/>
            <w:szCs w:val="24"/>
          </w:rPr>
          <w:t>https://doi.org/10.1088/1755 1315/842/1/012049</w:t>
        </w:r>
      </w:hyperlink>
      <w:r w:rsidR="3E0E1C5D" w:rsidRPr="3E0E1C5D">
        <w:rPr>
          <w:rFonts w:ascii="Times New Roman" w:eastAsia="Times New Roman" w:hAnsi="Times New Roman" w:cs="Times New Roman"/>
          <w:sz w:val="24"/>
          <w:szCs w:val="24"/>
        </w:rPr>
        <w:t xml:space="preserve"> </w:t>
      </w:r>
    </w:p>
    <w:p w14:paraId="712D024D" w14:textId="123B3FA3"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Bejoco, A., Que, B. B. M. J. E., Guarin, R., &amp; Marana, D. (2025). Understanding sustainable waste management: A phenomenological study on biodegradable waste practices in schools in Negros Oriental. International Journal of Research and Scientific Innovation (IJRSI), 12(6), 2093–2117. </w:t>
      </w:r>
      <w:hyperlink r:id="rId11">
        <w:r w:rsidR="3E0E1C5D" w:rsidRPr="794CD9C9">
          <w:rPr>
            <w:rStyle w:val="Hyperlink"/>
            <w:rFonts w:ascii="Times New Roman" w:eastAsia="Times New Roman" w:hAnsi="Times New Roman" w:cs="Times New Roman"/>
            <w:color w:val="auto"/>
            <w:sz w:val="24"/>
            <w:szCs w:val="24"/>
          </w:rPr>
          <w:t>https://doi.org/10.51244/IJRSI.2025.120600170</w:t>
        </w:r>
      </w:hyperlink>
      <w:r w:rsidR="3E0E1C5D" w:rsidRPr="3E0E1C5D">
        <w:rPr>
          <w:rFonts w:ascii="Times New Roman" w:eastAsia="Times New Roman" w:hAnsi="Times New Roman" w:cs="Times New Roman"/>
          <w:sz w:val="24"/>
          <w:szCs w:val="24"/>
        </w:rPr>
        <w:t xml:space="preserve"> </w:t>
      </w:r>
    </w:p>
    <w:p w14:paraId="10F0B4D4" w14:textId="5B68A464" w:rsidR="00AF2C13" w:rsidRDefault="6141DFC1" w:rsidP="00D06D20">
      <w:pPr>
        <w:spacing w:before="240" w:after="0" w:line="276" w:lineRule="auto"/>
        <w:ind w:left="720" w:hanging="720"/>
        <w:rPr>
          <w:rStyle w:val="Hyperlink"/>
          <w:rFonts w:ascii="Times New Roman" w:eastAsia="Times New Roman" w:hAnsi="Times New Roman" w:cs="Times New Roman"/>
          <w:color w:val="auto"/>
          <w:sz w:val="24"/>
          <w:szCs w:val="24"/>
        </w:rPr>
      </w:pPr>
      <w:r w:rsidRPr="6141DFC1">
        <w:rPr>
          <w:rFonts w:ascii="Times New Roman" w:eastAsia="Times New Roman" w:hAnsi="Times New Roman" w:cs="Times New Roman"/>
          <w:sz w:val="24"/>
          <w:szCs w:val="24"/>
        </w:rPr>
        <w:t xml:space="preserve">Buthelezi, S. S., Tshibalo, A. E., &amp; Tshimbana, T. P. (2025). Evaluating the implementation of environmental education and waste awareness in Pinetown District schools, eThekwini </w:t>
      </w:r>
      <w:r w:rsidRPr="6141DFC1">
        <w:rPr>
          <w:rFonts w:ascii="Times New Roman" w:eastAsia="Times New Roman" w:hAnsi="Times New Roman" w:cs="Times New Roman"/>
          <w:sz w:val="24"/>
          <w:szCs w:val="24"/>
        </w:rPr>
        <w:lastRenderedPageBreak/>
        <w:t xml:space="preserve">Municipality, South Africa. Discover Education, 4, Article 301. </w:t>
      </w:r>
      <w:hyperlink r:id="rId12">
        <w:r w:rsidR="01810187" w:rsidRPr="794CD9C9">
          <w:rPr>
            <w:rStyle w:val="Hyperlink"/>
            <w:rFonts w:ascii="Times New Roman" w:eastAsia="Times New Roman" w:hAnsi="Times New Roman" w:cs="Times New Roman"/>
            <w:color w:val="auto"/>
            <w:sz w:val="24"/>
            <w:szCs w:val="24"/>
          </w:rPr>
          <w:t>https://doi.org/10.1007/s44217-025-00752-8</w:t>
        </w:r>
      </w:hyperlink>
    </w:p>
    <w:p w14:paraId="09FCAA2D" w14:textId="5A67FC95" w:rsidR="00AF2C13" w:rsidRDefault="01810187" w:rsidP="00D06D20">
      <w:pPr>
        <w:spacing w:before="240" w:after="0" w:line="276" w:lineRule="auto"/>
        <w:ind w:left="720" w:hanging="720"/>
        <w:rPr>
          <w:rFonts w:ascii="Times New Roman" w:eastAsia="Times New Roman" w:hAnsi="Times New Roman" w:cs="Times New Roman"/>
          <w:sz w:val="24"/>
          <w:szCs w:val="24"/>
        </w:rPr>
      </w:pPr>
      <w:r w:rsidRPr="01810187">
        <w:rPr>
          <w:rFonts w:ascii="Times New Roman" w:eastAsia="Times New Roman" w:hAnsi="Times New Roman" w:cs="Times New Roman"/>
          <w:sz w:val="24"/>
          <w:szCs w:val="24"/>
        </w:rPr>
        <w:t>Chapman, A.,</w:t>
      </w:r>
      <w:r w:rsidR="6141DFC1" w:rsidRPr="6141DFC1">
        <w:rPr>
          <w:rFonts w:ascii="Times New Roman" w:eastAsia="Times New Roman" w:hAnsi="Times New Roman" w:cs="Times New Roman"/>
          <w:sz w:val="24"/>
          <w:szCs w:val="24"/>
        </w:rPr>
        <w:t xml:space="preserve"> Sen, K. K., Mochida, T., Yoshimoto, Y., &amp; Kishimoto, K. (2024). Overcoming barriers to proactive plastic recycling toward a sustainable future. Environmental Challenges, 17, 101040. </w:t>
      </w:r>
      <w:hyperlink r:id="rId13">
        <w:r w:rsidR="3E0E1C5D" w:rsidRPr="794CD9C9">
          <w:rPr>
            <w:rStyle w:val="Hyperlink"/>
            <w:rFonts w:ascii="Times New Roman" w:eastAsia="Times New Roman" w:hAnsi="Times New Roman" w:cs="Times New Roman"/>
            <w:color w:val="auto"/>
            <w:sz w:val="24"/>
            <w:szCs w:val="24"/>
          </w:rPr>
          <w:t>https://doi.org/10.1016/j.envc.2024.101040</w:t>
        </w:r>
      </w:hyperlink>
      <w:r w:rsidR="3E0E1C5D" w:rsidRPr="3E0E1C5D">
        <w:rPr>
          <w:rFonts w:ascii="Times New Roman" w:eastAsia="Times New Roman" w:hAnsi="Times New Roman" w:cs="Times New Roman"/>
          <w:sz w:val="24"/>
          <w:szCs w:val="24"/>
        </w:rPr>
        <w:t xml:space="preserve"> </w:t>
      </w:r>
    </w:p>
    <w:p w14:paraId="2017227C" w14:textId="6D8A07C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Cruz, K., Arcena, L., Dela Torre, R. V., Leal, C. R., Salamat, B., Santos, J., David, R. M., &amp; Velasco, S. (2025). Sight, Mind, and Action: The Effects of Visible Trash Bins on Students’ Littering Behavior. International Journal of Research and Innovation in Social Science, 9(6), 4508–4514. </w:t>
      </w:r>
      <w:hyperlink r:id="rId14">
        <w:r w:rsidR="3E0E1C5D" w:rsidRPr="794CD9C9">
          <w:rPr>
            <w:rStyle w:val="Hyperlink"/>
            <w:rFonts w:ascii="Times New Roman" w:eastAsia="Times New Roman" w:hAnsi="Times New Roman" w:cs="Times New Roman"/>
            <w:color w:val="auto"/>
            <w:sz w:val="24"/>
            <w:szCs w:val="24"/>
          </w:rPr>
          <w:t>https://dx.doi.org/10.47772/IJRISS.2025.906000342</w:t>
        </w:r>
      </w:hyperlink>
      <w:r w:rsidR="3E0E1C5D" w:rsidRPr="3E0E1C5D">
        <w:rPr>
          <w:rFonts w:ascii="Times New Roman" w:eastAsia="Times New Roman" w:hAnsi="Times New Roman" w:cs="Times New Roman"/>
          <w:sz w:val="24"/>
          <w:szCs w:val="24"/>
        </w:rPr>
        <w:t xml:space="preserve"> </w:t>
      </w:r>
    </w:p>
    <w:p w14:paraId="13F33E29" w14:textId="3B34D6F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Debrah, J. K., Vidal, D. G., &amp; Dinis, M. A. P. (2021). Raising awareness on solid waste management through formal education for sustainability: A developing countries evidence review. Recycling, 6(1), 6. </w:t>
      </w:r>
      <w:hyperlink r:id="rId15">
        <w:r w:rsidR="3E0E1C5D" w:rsidRPr="794CD9C9">
          <w:rPr>
            <w:rStyle w:val="Hyperlink"/>
            <w:rFonts w:ascii="Times New Roman" w:eastAsia="Times New Roman" w:hAnsi="Times New Roman" w:cs="Times New Roman"/>
            <w:color w:val="auto"/>
            <w:sz w:val="24"/>
            <w:szCs w:val="24"/>
          </w:rPr>
          <w:t>https://doi.org/10.3390/recycling6010006</w:t>
        </w:r>
      </w:hyperlink>
      <w:r w:rsidR="3E0E1C5D" w:rsidRPr="3E0E1C5D">
        <w:rPr>
          <w:rFonts w:ascii="Times New Roman" w:eastAsia="Times New Roman" w:hAnsi="Times New Roman" w:cs="Times New Roman"/>
          <w:sz w:val="24"/>
          <w:szCs w:val="24"/>
        </w:rPr>
        <w:t xml:space="preserve"> </w:t>
      </w:r>
    </w:p>
    <w:p w14:paraId="5F3B9FA0" w14:textId="62F00065" w:rsidR="007B1715"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Diestro, Dirk. (2022). Exploring Students' Awareness and Practices towards Solid Waste Management.</w:t>
      </w:r>
      <w:r w:rsidR="004C73BA">
        <w:rPr>
          <w:rFonts w:ascii="Times New Roman" w:eastAsia="Times New Roman" w:hAnsi="Times New Roman" w:cs="Times New Roman"/>
          <w:sz w:val="24"/>
          <w:szCs w:val="24"/>
        </w:rPr>
        <w:t xml:space="preserve"> </w:t>
      </w:r>
    </w:p>
    <w:p w14:paraId="4645A6DA" w14:textId="776FB339" w:rsidR="00AF2C13" w:rsidRDefault="425EA565" w:rsidP="00D06D20">
      <w:pPr>
        <w:spacing w:before="240" w:after="0" w:line="276" w:lineRule="auto"/>
        <w:ind w:left="720" w:hanging="720"/>
        <w:rPr>
          <w:rFonts w:ascii="Times New Roman" w:eastAsia="Times New Roman" w:hAnsi="Times New Roman" w:cs="Times New Roman"/>
          <w:sz w:val="24"/>
          <w:szCs w:val="24"/>
        </w:rPr>
      </w:pPr>
      <w:r w:rsidRPr="425EA565">
        <w:rPr>
          <w:rFonts w:ascii="Times New Roman" w:eastAsia="Times New Roman" w:hAnsi="Times New Roman" w:cs="Times New Roman"/>
          <w:sz w:val="24"/>
          <w:szCs w:val="24"/>
        </w:rPr>
        <w:t>Dimkpa, G.</w:t>
      </w:r>
      <w:r w:rsidR="486E5AA0" w:rsidRPr="486E5AA0">
        <w:rPr>
          <w:rFonts w:ascii="Times New Roman" w:eastAsia="Times New Roman" w:hAnsi="Times New Roman" w:cs="Times New Roman"/>
          <w:sz w:val="24"/>
          <w:szCs w:val="24"/>
        </w:rPr>
        <w:t xml:space="preserve"> C., Dozie, I., Paul, J., Nwikasi, K., Obia, J. C., Ogba, A., Ihua, C. W., George, S. T., Ekine, D. S. O. (2023). Assessment of Solid Waste Management Strategies in Elele Community, Ikwerre LGA, Rivers State, Nigeria. Saudi Journal of Medical and Pharmaceutical Sciences. </w:t>
      </w:r>
      <w:hyperlink r:id="rId16">
        <w:r w:rsidR="3E0E1C5D" w:rsidRPr="794CD9C9">
          <w:rPr>
            <w:rStyle w:val="Hyperlink"/>
            <w:rFonts w:ascii="Times New Roman" w:eastAsia="Times New Roman" w:hAnsi="Times New Roman" w:cs="Times New Roman"/>
            <w:color w:val="auto"/>
            <w:sz w:val="24"/>
            <w:szCs w:val="24"/>
          </w:rPr>
          <w:t>https://doi.org/10.36348/sjmps.2023.v09i04.009</w:t>
        </w:r>
      </w:hyperlink>
      <w:r w:rsidR="3E0E1C5D" w:rsidRPr="3E0E1C5D">
        <w:rPr>
          <w:rFonts w:ascii="Times New Roman" w:eastAsia="Times New Roman" w:hAnsi="Times New Roman" w:cs="Times New Roman"/>
          <w:sz w:val="24"/>
          <w:szCs w:val="24"/>
        </w:rPr>
        <w:t xml:space="preserve"> </w:t>
      </w:r>
    </w:p>
    <w:p w14:paraId="4EC24891" w14:textId="5B609D98"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Halim, H. A., Mohamed Najib, M. Z., Zainal Abideen, M., Basri, H. F., &amp; Muda, K. (2022). Study of Household Waste Management and Recycling Awareness Between Residential Areas in Kuala Nerang, Kedah, Malaysia. Industrial and Domestic Waste Management. </w:t>
      </w:r>
      <w:hyperlink r:id="rId17">
        <w:r w:rsidR="589FF43A" w:rsidRPr="794CD9C9">
          <w:rPr>
            <w:rStyle w:val="Hyperlink"/>
            <w:rFonts w:ascii="Times New Roman" w:eastAsia="Times New Roman" w:hAnsi="Times New Roman" w:cs="Times New Roman"/>
            <w:color w:val="auto"/>
            <w:sz w:val="24"/>
            <w:szCs w:val="24"/>
          </w:rPr>
          <w:t>https://doi.org/10.53623/idwm.v2i1</w:t>
        </w:r>
      </w:hyperlink>
    </w:p>
    <w:p w14:paraId="304F1045" w14:textId="4F2519B3" w:rsidR="00AF2C13" w:rsidRDefault="589FF43A" w:rsidP="00D06D20">
      <w:pPr>
        <w:spacing w:before="240" w:after="0" w:line="276" w:lineRule="auto"/>
        <w:ind w:left="720" w:hanging="720"/>
        <w:rPr>
          <w:rFonts w:ascii="Times New Roman" w:eastAsia="Times New Roman" w:hAnsi="Times New Roman" w:cs="Times New Roman"/>
          <w:sz w:val="24"/>
          <w:szCs w:val="24"/>
        </w:rPr>
      </w:pPr>
      <w:r w:rsidRPr="589FF43A">
        <w:rPr>
          <w:rFonts w:ascii="Times New Roman" w:eastAsia="Times New Roman" w:hAnsi="Times New Roman" w:cs="Times New Roman"/>
          <w:sz w:val="24"/>
          <w:szCs w:val="24"/>
        </w:rPr>
        <w:t xml:space="preserve"> Hirsch, S.</w:t>
      </w:r>
      <w:r w:rsidR="486E5AA0" w:rsidRPr="486E5AA0">
        <w:rPr>
          <w:rFonts w:ascii="Times New Roman" w:eastAsia="Times New Roman" w:hAnsi="Times New Roman" w:cs="Times New Roman"/>
          <w:sz w:val="24"/>
          <w:szCs w:val="24"/>
        </w:rPr>
        <w:t xml:space="preserve"> E., Randall, K. N., Bradshaw, C. P., &amp; Lloyd, J. W. (2021). Professional learning and development in classroom management for novice teachers: A systematic review. Education and Treatment of Children, 44(4), 291–307. </w:t>
      </w:r>
      <w:hyperlink r:id="rId18">
        <w:r w:rsidR="3E0E1C5D" w:rsidRPr="794CD9C9">
          <w:rPr>
            <w:rStyle w:val="Hyperlink"/>
            <w:rFonts w:ascii="Times New Roman" w:eastAsia="Times New Roman" w:hAnsi="Times New Roman" w:cs="Times New Roman"/>
            <w:color w:val="auto"/>
            <w:sz w:val="24"/>
            <w:szCs w:val="24"/>
          </w:rPr>
          <w:t>https://doi.org/10.1007/s43494-021-00042-6</w:t>
        </w:r>
      </w:hyperlink>
      <w:r w:rsidR="3E0E1C5D" w:rsidRPr="3E0E1C5D">
        <w:rPr>
          <w:rFonts w:ascii="Times New Roman" w:eastAsia="Times New Roman" w:hAnsi="Times New Roman" w:cs="Times New Roman"/>
          <w:sz w:val="24"/>
          <w:szCs w:val="24"/>
        </w:rPr>
        <w:t xml:space="preserve"> </w:t>
      </w:r>
    </w:p>
    <w:p w14:paraId="49F0E07A" w14:textId="5F3BB07C"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Liao, C., &amp; Li, H. (2019). Environmental Education, Knowledge, and High School Students’ Intention toward Separation of Solid Waste on Campus. International Journal of Environmental Research and Public Health, 16(9), 1659. </w:t>
      </w:r>
      <w:hyperlink r:id="rId19">
        <w:r w:rsidR="3E0E1C5D" w:rsidRPr="794CD9C9">
          <w:rPr>
            <w:rStyle w:val="Hyperlink"/>
            <w:rFonts w:ascii="Times New Roman" w:eastAsia="Times New Roman" w:hAnsi="Times New Roman" w:cs="Times New Roman"/>
            <w:color w:val="auto"/>
            <w:sz w:val="24"/>
            <w:szCs w:val="24"/>
          </w:rPr>
          <w:t>https://doi.org/10.3390/ijerph16091659</w:t>
        </w:r>
      </w:hyperlink>
      <w:r w:rsidR="3E0E1C5D" w:rsidRPr="3E0E1C5D">
        <w:rPr>
          <w:rFonts w:ascii="Times New Roman" w:eastAsia="Times New Roman" w:hAnsi="Times New Roman" w:cs="Times New Roman"/>
          <w:sz w:val="24"/>
          <w:szCs w:val="24"/>
        </w:rPr>
        <w:t xml:space="preserve"> </w:t>
      </w:r>
    </w:p>
    <w:p w14:paraId="2CA88B13" w14:textId="39A55A54"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Macheca, A. D., Mutuma, B., Adalima, J. L., Midheme, E., Lúcas, L. H. M., Ochanda, V. K., &amp; Mhlanga, S. D. (2024). Perspectives on plastic waste management: Challenges and possible solutions to ensure </w:t>
      </w:r>
      <w:bookmarkStart w:id="3" w:name="_Int_KPpXv602"/>
      <w:r w:rsidRPr="486E5AA0">
        <w:rPr>
          <w:rFonts w:ascii="Times New Roman" w:eastAsia="Times New Roman" w:hAnsi="Times New Roman" w:cs="Times New Roman"/>
          <w:sz w:val="24"/>
          <w:szCs w:val="24"/>
        </w:rPr>
        <w:t>its sustainable</w:t>
      </w:r>
      <w:bookmarkEnd w:id="3"/>
      <w:r w:rsidRPr="486E5AA0">
        <w:rPr>
          <w:rFonts w:ascii="Times New Roman" w:eastAsia="Times New Roman" w:hAnsi="Times New Roman" w:cs="Times New Roman"/>
          <w:sz w:val="24"/>
          <w:szCs w:val="24"/>
        </w:rPr>
        <w:t xml:space="preserve"> use. Recycling, 9(5), 77. </w:t>
      </w:r>
      <w:hyperlink r:id="rId20">
        <w:r w:rsidR="3E0E1C5D" w:rsidRPr="794CD9C9">
          <w:rPr>
            <w:rStyle w:val="Hyperlink"/>
            <w:rFonts w:ascii="Times New Roman" w:eastAsia="Times New Roman" w:hAnsi="Times New Roman" w:cs="Times New Roman"/>
            <w:color w:val="auto"/>
            <w:sz w:val="24"/>
            <w:szCs w:val="24"/>
          </w:rPr>
          <w:t>https://doi.org/10.3390/recycling9050077</w:t>
        </w:r>
      </w:hyperlink>
      <w:r w:rsidR="3E0E1C5D" w:rsidRPr="3E0E1C5D">
        <w:rPr>
          <w:rFonts w:ascii="Times New Roman" w:eastAsia="Times New Roman" w:hAnsi="Times New Roman" w:cs="Times New Roman"/>
          <w:sz w:val="24"/>
          <w:szCs w:val="24"/>
        </w:rPr>
        <w:t xml:space="preserve"> </w:t>
      </w:r>
    </w:p>
    <w:p w14:paraId="4EED73AB" w14:textId="6D3BA52A" w:rsidR="00AF2C13" w:rsidRDefault="486E5AA0" w:rsidP="00D06D20">
      <w:pPr>
        <w:spacing w:before="240" w:after="0" w:line="276" w:lineRule="auto"/>
        <w:ind w:left="720" w:hanging="720"/>
        <w:rPr>
          <w:rFonts w:ascii="Times New Roman" w:eastAsia="Times New Roman" w:hAnsi="Times New Roman" w:cs="Times New Roman"/>
          <w:sz w:val="24"/>
          <w:szCs w:val="24"/>
          <w:u w:val="single"/>
        </w:rPr>
      </w:pPr>
      <w:r w:rsidRPr="486E5AA0">
        <w:rPr>
          <w:rFonts w:ascii="Times New Roman" w:eastAsia="Times New Roman" w:hAnsi="Times New Roman" w:cs="Times New Roman"/>
          <w:sz w:val="24"/>
          <w:szCs w:val="24"/>
        </w:rPr>
        <w:t xml:space="preserve">Mahayuddin, S. A., Ishak, N. R., &amp; Wan Zaharuddin, W. A. Z. (2024). Assessing the level of knowledge and practices of sustainable waste management among secondary school students. Malaysian Journal of Sustainable Environment, 11(2), 155–170. </w:t>
      </w:r>
      <w:r w:rsidR="546B533B" w:rsidRPr="782E1EFE">
        <w:rPr>
          <w:rFonts w:ascii="Times New Roman" w:eastAsia="Times New Roman" w:hAnsi="Times New Roman" w:cs="Times New Roman"/>
          <w:sz w:val="24"/>
          <w:szCs w:val="24"/>
          <w:u w:val="single"/>
        </w:rPr>
        <w:t>https://doi.org/10.24191/myse.v11i2.1719</w:t>
      </w:r>
    </w:p>
    <w:p w14:paraId="33EC5382" w14:textId="4142B6B8"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Mbeya, A., &amp; Musa, K. (2024). Role of teachers in waste management in secondary schools of Busoga Region municipalities: A cross-cutting issue of the competence-based curriculum in Uganda. Journal of Research Innovation and Implications in Education, </w:t>
      </w:r>
      <w:r w:rsidRPr="546B533B">
        <w:rPr>
          <w:rFonts w:ascii="Times New Roman" w:eastAsia="Times New Roman" w:hAnsi="Times New Roman" w:cs="Times New Roman"/>
          <w:sz w:val="24"/>
          <w:szCs w:val="24"/>
          <w:u w:val="single"/>
        </w:rPr>
        <w:t xml:space="preserve">8(4). </w:t>
      </w:r>
      <w:r w:rsidR="546B533B" w:rsidRPr="546B533B">
        <w:rPr>
          <w:rFonts w:ascii="Times New Roman" w:eastAsia="Times New Roman" w:hAnsi="Times New Roman" w:cs="Times New Roman"/>
          <w:sz w:val="24"/>
          <w:szCs w:val="24"/>
          <w:u w:val="single"/>
        </w:rPr>
        <w:t>https://doi.org/10.59765/vpyrk25948rig</w:t>
      </w:r>
    </w:p>
    <w:p w14:paraId="498C1FFB" w14:textId="540D1DE9"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lastRenderedPageBreak/>
        <w:t xml:space="preserve">Mishra, S., Bauri, K. P., &amp; Panigrahi, S. (2024). Addressing plastic pollution: Sustainable alternatives and advanced waste management. World Journal of Advanced Research and Reviews, 23(2), 1948–1957. </w:t>
      </w:r>
      <w:hyperlink r:id="rId21">
        <w:r w:rsidR="3E0E1C5D" w:rsidRPr="794CD9C9">
          <w:rPr>
            <w:rStyle w:val="Hyperlink"/>
            <w:rFonts w:ascii="Times New Roman" w:eastAsia="Times New Roman" w:hAnsi="Times New Roman" w:cs="Times New Roman"/>
            <w:color w:val="auto"/>
            <w:sz w:val="24"/>
            <w:szCs w:val="24"/>
          </w:rPr>
          <w:t>https://doi.org/10.30574/wjarr.2024.23.2.2527</w:t>
        </w:r>
      </w:hyperlink>
      <w:r w:rsidR="3E0E1C5D" w:rsidRPr="3E0E1C5D">
        <w:rPr>
          <w:rFonts w:ascii="Times New Roman" w:eastAsia="Times New Roman" w:hAnsi="Times New Roman" w:cs="Times New Roman"/>
          <w:sz w:val="24"/>
          <w:szCs w:val="24"/>
        </w:rPr>
        <w:t xml:space="preserve"> </w:t>
      </w:r>
    </w:p>
    <w:p w14:paraId="2C2821A2" w14:textId="0FB01D23"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Mukwevho, P., Radzuma, P., &amp; Roos, C. (2024). Exploring Barriers to the Effective Implementation of Integrated Waste Management Plans in Developing Economies: Lessons Learned from South African Municipalities. Sustainability. </w:t>
      </w:r>
      <w:hyperlink r:id="rId22">
        <w:r w:rsidR="3E0E1C5D" w:rsidRPr="794CD9C9">
          <w:rPr>
            <w:rStyle w:val="Hyperlink"/>
            <w:rFonts w:ascii="Times New Roman" w:eastAsia="Times New Roman" w:hAnsi="Times New Roman" w:cs="Times New Roman"/>
            <w:color w:val="auto"/>
            <w:sz w:val="24"/>
            <w:szCs w:val="24"/>
          </w:rPr>
          <w:t>https://doi.org/10.3390/su16229643</w:t>
        </w:r>
      </w:hyperlink>
      <w:r w:rsidR="3E0E1C5D" w:rsidRPr="3E0E1C5D">
        <w:rPr>
          <w:rFonts w:ascii="Times New Roman" w:eastAsia="Times New Roman" w:hAnsi="Times New Roman" w:cs="Times New Roman"/>
          <w:sz w:val="24"/>
          <w:szCs w:val="24"/>
        </w:rPr>
        <w:t xml:space="preserve"> </w:t>
      </w:r>
    </w:p>
    <w:p w14:paraId="523D22EB" w14:textId="67BDA49E"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Nabor, J. A., Jr., &amp; Ortega-Dela Cruz, R. A. (2022). Pupils’ awareness, knowledge, attitude and practice of school-based solid waste management in a public elementary school in the Philippines. International Journal of Multidisciplinary: Multidisciplinary: Applied Business and Education Research, 3(8), 1542–1551. </w:t>
      </w:r>
      <w:hyperlink r:id="rId23">
        <w:r w:rsidR="3E0E1C5D" w:rsidRPr="794CD9C9">
          <w:rPr>
            <w:rStyle w:val="Hyperlink"/>
            <w:rFonts w:ascii="Times New Roman" w:eastAsia="Times New Roman" w:hAnsi="Times New Roman" w:cs="Times New Roman"/>
            <w:color w:val="auto"/>
            <w:sz w:val="24"/>
            <w:szCs w:val="24"/>
          </w:rPr>
          <w:t>https://doi.org/10.11594/ijmaber.03.08.15</w:t>
        </w:r>
      </w:hyperlink>
      <w:r w:rsidR="3E0E1C5D" w:rsidRPr="3E0E1C5D">
        <w:rPr>
          <w:rFonts w:ascii="Times New Roman" w:eastAsia="Times New Roman" w:hAnsi="Times New Roman" w:cs="Times New Roman"/>
          <w:sz w:val="24"/>
          <w:szCs w:val="24"/>
        </w:rPr>
        <w:t xml:space="preserve"> </w:t>
      </w:r>
    </w:p>
    <w:p w14:paraId="3BDBDC21" w14:textId="3798F196"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Nawawi, S. A., Muniandy, I., Fauzi, N. M., Nor, A. N. M., Ibrahim, N., Jamil, R. M., Aziz, H. A., Nawawi, R., Ya’acob, S. H., &amp; Nazarie, W. N. F. W. M. (2022). Awareness and practices on municipal solid waste management among students at University Malaysia Kelantan Jeli Campus. IOP Conference Series: Earth and Environmental Science, 1102(1), 012007. </w:t>
      </w:r>
      <w:hyperlink r:id="rId24">
        <w:r w:rsidR="3E0E1C5D" w:rsidRPr="37FC005B">
          <w:rPr>
            <w:rStyle w:val="Hyperlink"/>
            <w:rFonts w:ascii="Times New Roman" w:eastAsia="Times New Roman" w:hAnsi="Times New Roman" w:cs="Times New Roman"/>
            <w:color w:val="auto"/>
            <w:sz w:val="24"/>
            <w:szCs w:val="24"/>
          </w:rPr>
          <w:t>https://doi.org/10.1088/1755-1315/1102/1/012007</w:t>
        </w:r>
      </w:hyperlink>
      <w:r w:rsidR="3E0E1C5D" w:rsidRPr="37FC005B">
        <w:rPr>
          <w:rFonts w:ascii="Times New Roman" w:eastAsia="Times New Roman" w:hAnsi="Times New Roman" w:cs="Times New Roman"/>
          <w:sz w:val="24"/>
          <w:szCs w:val="24"/>
        </w:rPr>
        <w:t xml:space="preserve"> </w:t>
      </w:r>
    </w:p>
    <w:p w14:paraId="27E4C20A" w14:textId="568EB562"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Nguyen, H. T., Ho, T. T. Q., Hoang, B. L., &amp; Le, T. C. T. (2024). Impacts of education and perception on Vietnamese high school students’ behaviors regarding plastic waste: The mediating role of attitude. Environmental Science and Pollution Research, 31, 19543–19555. </w:t>
      </w:r>
      <w:hyperlink r:id="rId25">
        <w:r w:rsidR="37FC005B" w:rsidRPr="37FC005B">
          <w:rPr>
            <w:rStyle w:val="Hyperlink"/>
            <w:rFonts w:ascii="Times New Roman" w:eastAsia="Times New Roman" w:hAnsi="Times New Roman" w:cs="Times New Roman"/>
            <w:color w:val="auto"/>
            <w:sz w:val="24"/>
            <w:szCs w:val="24"/>
          </w:rPr>
          <w:t>https://doi.org/10.1007/s11356-024-32384-0</w:t>
        </w:r>
      </w:hyperlink>
      <w:r w:rsidR="37FC005B" w:rsidRPr="37FC005B">
        <w:rPr>
          <w:rFonts w:ascii="Times New Roman" w:eastAsia="Times New Roman" w:hAnsi="Times New Roman" w:cs="Times New Roman"/>
          <w:sz w:val="24"/>
          <w:szCs w:val="24"/>
        </w:rPr>
        <w:t xml:space="preserve"> </w:t>
      </w:r>
    </w:p>
    <w:p w14:paraId="7DD0776B" w14:textId="2B246237"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Nisa, K., Aflahah, S., Aldeia, A.S., Witteveen, L., &amp; Lie, R. (2025). Waste Management Literacy in Indonesian Secondary Schools: Assessing Knowledge, Attitudes, and Behavior. Jurnal Cakrawala Pendidikan. </w:t>
      </w:r>
      <w:hyperlink r:id="rId26">
        <w:r w:rsidR="37FC005B" w:rsidRPr="37FC005B">
          <w:rPr>
            <w:rStyle w:val="Hyperlink"/>
            <w:rFonts w:ascii="Times New Roman" w:eastAsia="Times New Roman" w:hAnsi="Times New Roman" w:cs="Times New Roman"/>
            <w:color w:val="auto"/>
            <w:sz w:val="24"/>
            <w:szCs w:val="24"/>
          </w:rPr>
          <w:t>https://doi.org/10.21831/cp.v44i2.78725</w:t>
        </w:r>
      </w:hyperlink>
      <w:r w:rsidR="37FC005B" w:rsidRPr="37FC005B">
        <w:rPr>
          <w:rFonts w:ascii="Times New Roman" w:eastAsia="Times New Roman" w:hAnsi="Times New Roman" w:cs="Times New Roman"/>
          <w:sz w:val="24"/>
          <w:szCs w:val="24"/>
        </w:rPr>
        <w:t xml:space="preserve"> </w:t>
      </w:r>
    </w:p>
    <w:p w14:paraId="59E2CA15" w14:textId="26352D24"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Owojori, O. M., Mulaudzi, R., &amp; Edokpayi, J. N. (2022). Student’s knowledge, attitude, and perception (KAP) to solid waste management: A survey towards a more circular economy from a rural-based tertiary institution in South Africa. Sustainability, 14(3), 1310. </w:t>
      </w:r>
      <w:hyperlink r:id="rId27">
        <w:r w:rsidR="37FC005B" w:rsidRPr="37FC005B">
          <w:rPr>
            <w:rStyle w:val="Hyperlink"/>
            <w:rFonts w:ascii="Times New Roman" w:eastAsia="Times New Roman" w:hAnsi="Times New Roman" w:cs="Times New Roman"/>
            <w:color w:val="auto"/>
            <w:sz w:val="24"/>
            <w:szCs w:val="24"/>
          </w:rPr>
          <w:t>https://doi.org/10.3390/su14031310</w:t>
        </w:r>
      </w:hyperlink>
      <w:r w:rsidR="37FC005B" w:rsidRPr="37FC005B">
        <w:rPr>
          <w:rFonts w:ascii="Times New Roman" w:eastAsia="Times New Roman" w:hAnsi="Times New Roman" w:cs="Times New Roman"/>
          <w:sz w:val="24"/>
          <w:szCs w:val="24"/>
        </w:rPr>
        <w:t xml:space="preserve"> </w:t>
      </w:r>
    </w:p>
    <w:p w14:paraId="431EAC82" w14:textId="027FED81"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Oyinlola, P. V., Babayemi, J. O., &amp; Ayeku, P. (2025). Plastic waste management: Knowledge, attitude and perception of students at a tertiary medical institution, Ondo State, Nigeria. Journal of Applied Sciences &amp; Environmental Management, 29(6), 1817. </w:t>
      </w:r>
      <w:hyperlink r:id="rId28">
        <w:r w:rsidR="37FC005B" w:rsidRPr="37FC005B">
          <w:rPr>
            <w:rStyle w:val="Hyperlink"/>
            <w:rFonts w:ascii="Times New Roman" w:eastAsia="Times New Roman" w:hAnsi="Times New Roman" w:cs="Times New Roman"/>
            <w:color w:val="auto"/>
            <w:sz w:val="24"/>
            <w:szCs w:val="24"/>
          </w:rPr>
          <w:t>https://doi.org/10.4314/jasem.v29i6.12</w:t>
        </w:r>
      </w:hyperlink>
      <w:r w:rsidR="37FC005B" w:rsidRPr="37FC005B">
        <w:rPr>
          <w:rFonts w:ascii="Times New Roman" w:eastAsia="Times New Roman" w:hAnsi="Times New Roman" w:cs="Times New Roman"/>
          <w:sz w:val="24"/>
          <w:szCs w:val="24"/>
        </w:rPr>
        <w:t xml:space="preserve">  </w:t>
      </w:r>
    </w:p>
    <w:p w14:paraId="255E72C7" w14:textId="570DCBC8"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Putra, A. M., Hartini, H., Widiyanti, B. L., &amp; Haerudin, H. (2021). Sosialisasi Zero Waste Dan Coaching Clinic Pengolahan Sampah </w:t>
      </w:r>
      <w:bookmarkStart w:id="4" w:name="_Int_2YDukyR4"/>
      <w:r w:rsidRPr="37FC005B">
        <w:rPr>
          <w:rFonts w:ascii="Times New Roman" w:eastAsia="Times New Roman" w:hAnsi="Times New Roman" w:cs="Times New Roman"/>
          <w:sz w:val="24"/>
          <w:szCs w:val="24"/>
        </w:rPr>
        <w:t>Di</w:t>
      </w:r>
      <w:bookmarkEnd w:id="4"/>
      <w:r w:rsidRPr="37FC005B">
        <w:rPr>
          <w:rFonts w:ascii="Times New Roman" w:eastAsia="Times New Roman" w:hAnsi="Times New Roman" w:cs="Times New Roman"/>
          <w:sz w:val="24"/>
          <w:szCs w:val="24"/>
        </w:rPr>
        <w:t xml:space="preserve"> Desa Labuhan Haji. ABSYARA: Jurnal Pengabdian Pada Masyarakat. </w:t>
      </w:r>
      <w:hyperlink r:id="rId29">
        <w:r w:rsidR="37FC005B" w:rsidRPr="37FC005B">
          <w:rPr>
            <w:rStyle w:val="Hyperlink"/>
            <w:rFonts w:ascii="Times New Roman" w:eastAsia="Times New Roman" w:hAnsi="Times New Roman" w:cs="Times New Roman"/>
            <w:color w:val="auto"/>
            <w:sz w:val="24"/>
            <w:szCs w:val="24"/>
          </w:rPr>
          <w:t>https://doi.org/10.29408/ab.v2i1.3569</w:t>
        </w:r>
      </w:hyperlink>
      <w:r w:rsidR="37FC005B" w:rsidRPr="37FC005B">
        <w:rPr>
          <w:rFonts w:ascii="Times New Roman" w:eastAsia="Times New Roman" w:hAnsi="Times New Roman" w:cs="Times New Roman"/>
          <w:sz w:val="24"/>
          <w:szCs w:val="24"/>
        </w:rPr>
        <w:t xml:space="preserve"> </w:t>
      </w:r>
    </w:p>
    <w:p w14:paraId="3AF8A8EE" w14:textId="2FB87FD9"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Putri, M. A., Putri, I. W. S., Wardoyo, A. A., Durunnafis, A. O., &amp; Salsabila, S. (2024). Optimizing student participation in waste management as an effort to increase awareness of a waste-free environment. International Assulta of Research and Engagement (IARE), 2(2), 213–224. </w:t>
      </w:r>
      <w:hyperlink r:id="rId30">
        <w:r w:rsidR="37FC005B" w:rsidRPr="00E631CF">
          <w:rPr>
            <w:rStyle w:val="Hyperlink"/>
            <w:rFonts w:ascii="Times New Roman" w:eastAsia="Times New Roman" w:hAnsi="Times New Roman" w:cs="Times New Roman"/>
            <w:color w:val="000000" w:themeColor="text1"/>
            <w:sz w:val="24"/>
            <w:szCs w:val="24"/>
          </w:rPr>
          <w:t>https://doi.org/10.70610/iare.v2i2.503</w:t>
        </w:r>
      </w:hyperlink>
      <w:r w:rsidR="37FC005B" w:rsidRPr="00E631CF">
        <w:rPr>
          <w:rFonts w:ascii="Times New Roman" w:eastAsia="Times New Roman" w:hAnsi="Times New Roman" w:cs="Times New Roman"/>
          <w:color w:val="000000" w:themeColor="text1"/>
          <w:sz w:val="24"/>
          <w:szCs w:val="24"/>
        </w:rPr>
        <w:t xml:space="preserve"> </w:t>
      </w:r>
    </w:p>
    <w:p w14:paraId="6334A099" w14:textId="257CA83B"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Ramli, A. H. M., Manaf, L. A., Zulkeflee, Z., &amp; Andriyono, S. (2024). Advancing circular economy approaches in plastic waste management: A systematic literature review in developing economies. Sustainable Production and Consumption, 51, 420–431. </w:t>
      </w:r>
      <w:hyperlink r:id="rId31">
        <w:r w:rsidR="37FC005B" w:rsidRPr="00E631CF">
          <w:rPr>
            <w:rStyle w:val="Hyperlink"/>
            <w:rFonts w:ascii="Times New Roman" w:eastAsia="Times New Roman" w:hAnsi="Times New Roman" w:cs="Times New Roman"/>
            <w:color w:val="000000" w:themeColor="text1"/>
            <w:sz w:val="24"/>
            <w:szCs w:val="24"/>
          </w:rPr>
          <w:t>https://doi.org/10.1016/j.spc.2024.08.018</w:t>
        </w:r>
      </w:hyperlink>
      <w:r w:rsidR="37FC005B" w:rsidRPr="00E631CF">
        <w:rPr>
          <w:rFonts w:ascii="Times New Roman" w:eastAsia="Times New Roman" w:hAnsi="Times New Roman" w:cs="Times New Roman"/>
          <w:color w:val="000000" w:themeColor="text1"/>
          <w:sz w:val="24"/>
          <w:szCs w:val="24"/>
        </w:rPr>
        <w:t xml:space="preserve"> </w:t>
      </w:r>
    </w:p>
    <w:p w14:paraId="52419135" w14:textId="3B5D595D"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lastRenderedPageBreak/>
        <w:t xml:space="preserve">Reyes, M. J. T., &amp; Madrigal, D. V. (2020). Assessing Students’ Awareness, Attitude, and Practices on Solid Waste Management in a Philippine Catholic School. </w:t>
      </w:r>
      <w:r w:rsidR="597D1371" w:rsidRPr="597D1371">
        <w:rPr>
          <w:rFonts w:ascii="Times New Roman" w:eastAsia="Times New Roman" w:hAnsi="Times New Roman" w:cs="Times New Roman"/>
          <w:color w:val="000000" w:themeColor="text1"/>
          <w:sz w:val="24"/>
          <w:szCs w:val="24"/>
        </w:rPr>
        <w:t xml:space="preserve">Philippine Social Science Journal, 3(1), 9-20 </w:t>
      </w:r>
    </w:p>
    <w:p w14:paraId="18070062" w14:textId="195D2A3E"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Sadia, M., Mahmood, A., Ibrahim, M., Shahzad, T., Arshad, M. I., Sana, A., &amp; Machado, S. M. M. (2024). Plastic wastes management and disposal in developing countries: Challenges and future perspectives. In J. Parameswaranpillai &amp; K. Deshmukh (Eds.), Plastic waste management: Methods and applications (pp. 159–184). Wiley. </w:t>
      </w:r>
      <w:hyperlink r:id="rId32">
        <w:r w:rsidR="37FC005B" w:rsidRPr="00E631CF">
          <w:rPr>
            <w:rStyle w:val="Hyperlink"/>
            <w:rFonts w:ascii="Times New Roman" w:eastAsia="Times New Roman" w:hAnsi="Times New Roman" w:cs="Times New Roman"/>
            <w:color w:val="000000" w:themeColor="text1"/>
            <w:sz w:val="24"/>
            <w:szCs w:val="24"/>
          </w:rPr>
          <w:t>https://doi.org/10.1002/9783527842209.ch6</w:t>
        </w:r>
      </w:hyperlink>
      <w:r w:rsidR="37FC005B" w:rsidRPr="00E631CF">
        <w:rPr>
          <w:rFonts w:ascii="Times New Roman" w:eastAsia="Times New Roman" w:hAnsi="Times New Roman" w:cs="Times New Roman"/>
          <w:color w:val="000000" w:themeColor="text1"/>
          <w:sz w:val="24"/>
          <w:szCs w:val="24"/>
        </w:rPr>
        <w:t xml:space="preserve"> </w:t>
      </w:r>
    </w:p>
    <w:p w14:paraId="2289BF99" w14:textId="725CAC9F"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Sağlam, B. S., &amp; Aydın, N. (2024). Investigation of waste characteristics and recycling behaviour at educational institutes. Waste Management, 180, 115– 12</w:t>
      </w:r>
      <w:r w:rsidR="00CF2D98" w:rsidRPr="00E631CF">
        <w:rPr>
          <w:rFonts w:ascii="Times New Roman" w:eastAsia="Times New Roman" w:hAnsi="Times New Roman" w:cs="Times New Roman"/>
          <w:color w:val="000000" w:themeColor="text1"/>
          <w:sz w:val="24"/>
          <w:szCs w:val="24"/>
        </w:rPr>
        <w:t xml:space="preserve"> </w:t>
      </w:r>
      <w:hyperlink r:id="rId33">
        <w:r w:rsidR="37FC005B" w:rsidRPr="00E631CF">
          <w:rPr>
            <w:rStyle w:val="Hyperlink"/>
            <w:rFonts w:ascii="Times New Roman" w:eastAsia="Times New Roman" w:hAnsi="Times New Roman" w:cs="Times New Roman"/>
            <w:color w:val="000000" w:themeColor="text1"/>
            <w:sz w:val="24"/>
            <w:szCs w:val="24"/>
          </w:rPr>
          <w:t>https://doi.org/10.1016/j.wasman.2024.03.036</w:t>
        </w:r>
      </w:hyperlink>
      <w:r w:rsidR="37FC005B" w:rsidRPr="00E631CF">
        <w:rPr>
          <w:rFonts w:ascii="Times New Roman" w:eastAsia="Times New Roman" w:hAnsi="Times New Roman" w:cs="Times New Roman"/>
          <w:color w:val="000000" w:themeColor="text1"/>
          <w:sz w:val="24"/>
          <w:szCs w:val="24"/>
        </w:rPr>
        <w:t xml:space="preserve"> </w:t>
      </w:r>
    </w:p>
    <w:p w14:paraId="75EB036B" w14:textId="22FE8133" w:rsidR="00AF2C13" w:rsidRPr="00E631CF" w:rsidRDefault="486E5AA0" w:rsidP="00D06D20">
      <w:pPr>
        <w:spacing w:before="240" w:after="0" w:line="276" w:lineRule="auto"/>
        <w:ind w:left="720" w:hanging="720"/>
        <w:rPr>
          <w:color w:val="000000" w:themeColor="text1"/>
          <w:u w:val="single"/>
        </w:rPr>
      </w:pPr>
      <w:r w:rsidRPr="00E631CF">
        <w:rPr>
          <w:rFonts w:ascii="Times New Roman" w:eastAsia="Times New Roman" w:hAnsi="Times New Roman" w:cs="Times New Roman"/>
          <w:color w:val="000000" w:themeColor="text1"/>
          <w:sz w:val="24"/>
          <w:szCs w:val="24"/>
        </w:rPr>
        <w:t xml:space="preserve">Sanchez, R. E. (2023). Assessing the Awareness and Practices of the Community in Brgy. Cawilan, Tagana-an, Surigao del Norte towards Solid Waste Management. Cognizance Journal of Multidisciplinary Studies, 3(10), 184– 194. </w:t>
      </w:r>
      <w:r w:rsidR="546B533B" w:rsidRPr="546B533B">
        <w:rPr>
          <w:rFonts w:ascii="Times New Roman" w:eastAsia="Times New Roman" w:hAnsi="Times New Roman" w:cs="Times New Roman"/>
          <w:sz w:val="24"/>
          <w:szCs w:val="24"/>
          <w:u w:val="single"/>
        </w:rPr>
        <w:t>https://doi.org/10.47760/cognizance.2023.v03i10.013</w:t>
      </w:r>
    </w:p>
    <w:p w14:paraId="120CC974" w14:textId="6A007C25"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Truelove, H. B. (2023). Behavioral interventions to reduce single-use plastics on college campuses. Journal of Environmental Psychology, 86, 101999. </w:t>
      </w:r>
      <w:hyperlink r:id="rId34">
        <w:r w:rsidR="37FC005B" w:rsidRPr="00E631CF">
          <w:rPr>
            <w:rStyle w:val="Hyperlink"/>
            <w:rFonts w:ascii="Times New Roman" w:eastAsia="Times New Roman" w:hAnsi="Times New Roman" w:cs="Times New Roman"/>
            <w:color w:val="000000" w:themeColor="text1"/>
            <w:sz w:val="24"/>
            <w:szCs w:val="24"/>
          </w:rPr>
          <w:t>https://doi.org/10.1016/j.jenvp.2023.101999</w:t>
        </w:r>
      </w:hyperlink>
      <w:r w:rsidR="37FC005B" w:rsidRPr="00E631CF">
        <w:rPr>
          <w:rFonts w:ascii="Times New Roman" w:eastAsia="Times New Roman" w:hAnsi="Times New Roman" w:cs="Times New Roman"/>
          <w:color w:val="000000" w:themeColor="text1"/>
          <w:sz w:val="24"/>
          <w:szCs w:val="24"/>
        </w:rPr>
        <w:t xml:space="preserve">  </w:t>
      </w:r>
    </w:p>
    <w:p w14:paraId="6E830AFD" w14:textId="4F01D7DE"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Uehara, T. (2022). Students’ waste separation behavior and the effect of providing clear separation rules: Evidence from Japan. Resources, Conservation and Recycling, 181, 106224. </w:t>
      </w:r>
      <w:hyperlink r:id="rId35">
        <w:r w:rsidR="37FC005B" w:rsidRPr="00E631CF">
          <w:rPr>
            <w:rStyle w:val="Hyperlink"/>
            <w:rFonts w:ascii="Times New Roman" w:eastAsia="Times New Roman" w:hAnsi="Times New Roman" w:cs="Times New Roman"/>
            <w:color w:val="000000" w:themeColor="text1"/>
            <w:sz w:val="24"/>
            <w:szCs w:val="24"/>
          </w:rPr>
          <w:t>https://doi.org/10.1016/j.resconrec.2022.106224</w:t>
        </w:r>
      </w:hyperlink>
      <w:r w:rsidR="37FC005B" w:rsidRPr="00E631CF">
        <w:rPr>
          <w:rFonts w:ascii="Times New Roman" w:eastAsia="Times New Roman" w:hAnsi="Times New Roman" w:cs="Times New Roman"/>
          <w:color w:val="000000" w:themeColor="text1"/>
          <w:sz w:val="24"/>
          <w:szCs w:val="24"/>
        </w:rPr>
        <w:t xml:space="preserve"> </w:t>
      </w:r>
    </w:p>
    <w:p w14:paraId="66E2E250" w14:textId="3471E074" w:rsidR="00A51C3E"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Verzosa, R. C., Katipunan, F. J. M., Lumangyao, J. G. B., &amp; Antonio, E. S. (2024). Solid waste management awareness and practices in coastal communities. Davao Research Journal, 15(3), 60–77. </w:t>
      </w:r>
      <w:hyperlink r:id="rId36">
        <w:r w:rsidR="37FC005B" w:rsidRPr="00E631CF">
          <w:rPr>
            <w:rStyle w:val="Hyperlink"/>
            <w:rFonts w:ascii="Times New Roman" w:eastAsia="Times New Roman" w:hAnsi="Times New Roman" w:cs="Times New Roman"/>
            <w:color w:val="000000" w:themeColor="text1"/>
            <w:sz w:val="24"/>
            <w:szCs w:val="24"/>
          </w:rPr>
          <w:t>https://doi.org/10.59120/drj.v15i3.247</w:t>
        </w:r>
      </w:hyperlink>
      <w:r w:rsidR="37FC005B" w:rsidRPr="00E631CF">
        <w:rPr>
          <w:rFonts w:ascii="Times New Roman" w:eastAsia="Times New Roman" w:hAnsi="Times New Roman" w:cs="Times New Roman"/>
          <w:color w:val="000000" w:themeColor="text1"/>
          <w:sz w:val="24"/>
          <w:szCs w:val="24"/>
        </w:rPr>
        <w:t xml:space="preserve"> </w:t>
      </w:r>
    </w:p>
    <w:p w14:paraId="047FB0F6" w14:textId="29180786" w:rsidR="00AF2C13" w:rsidRPr="00E631CF" w:rsidRDefault="6141DFC1"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Zhang, D., Chen, X., &amp; Liu, T. (2023). The waste separation behaviour of primary and middle school students and its influencing factors: Evidence from Yingtan City, China. Environmental Research Communications, 5(4), 045002. </w:t>
      </w:r>
      <w:hyperlink r:id="rId37">
        <w:r w:rsidR="37FC005B" w:rsidRPr="00E631CF">
          <w:rPr>
            <w:rStyle w:val="Hyperlink"/>
            <w:rFonts w:ascii="Times New Roman" w:eastAsia="Times New Roman" w:hAnsi="Times New Roman" w:cs="Times New Roman"/>
            <w:color w:val="000000" w:themeColor="text1"/>
            <w:sz w:val="24"/>
            <w:szCs w:val="24"/>
          </w:rPr>
          <w:t>https://doi.org/10.1088/2515-7620/acc789</w:t>
        </w:r>
      </w:hyperlink>
      <w:r w:rsidR="37FC005B" w:rsidRPr="00E631CF">
        <w:rPr>
          <w:rFonts w:ascii="Times New Roman" w:eastAsia="Times New Roman" w:hAnsi="Times New Roman" w:cs="Times New Roman"/>
          <w:color w:val="000000" w:themeColor="text1"/>
          <w:sz w:val="24"/>
          <w:szCs w:val="24"/>
        </w:rPr>
        <w:t xml:space="preserve"> </w:t>
      </w:r>
    </w:p>
    <w:p w14:paraId="31B4759B" w14:textId="544E1C5C" w:rsidR="00AF2C13" w:rsidRPr="00E631CF" w:rsidRDefault="00AF2C13" w:rsidP="000E6D14">
      <w:pPr>
        <w:spacing w:line="480" w:lineRule="auto"/>
        <w:ind w:hanging="720"/>
        <w:rPr>
          <w:rFonts w:ascii="Times New Roman" w:eastAsia="Times New Roman" w:hAnsi="Times New Roman" w:cs="Times New Roman"/>
          <w:color w:val="000000" w:themeColor="text1"/>
        </w:rPr>
      </w:pPr>
    </w:p>
    <w:sectPr w:rsidR="00AF2C13" w:rsidRPr="00E631CF">
      <w:headerReference w:type="default" r:id="rId38"/>
      <w:pgSz w:w="11906" w:h="16838"/>
      <w:pgMar w:top="851" w:right="567" w:bottom="851"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187E2" w14:textId="77777777" w:rsidR="00341718" w:rsidRDefault="00341718">
      <w:pPr>
        <w:spacing w:after="0" w:line="240" w:lineRule="auto"/>
      </w:pPr>
      <w:r>
        <w:separator/>
      </w:r>
    </w:p>
  </w:endnote>
  <w:endnote w:type="continuationSeparator" w:id="0">
    <w:p w14:paraId="22044D59" w14:textId="77777777" w:rsidR="00341718" w:rsidRDefault="00341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AA3E47D5-0F22-46A4-9C54-E2F558203AB9}"/>
    <w:embedBold r:id="rId2" w:fontKey="{A64CA4DE-629B-4689-B8CE-31C8C507E52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7A1C669-A258-415C-9122-8D038C11EF7F}"/>
  </w:font>
  <w:font w:name=".AppleSystemUIFont">
    <w:altName w:val="Cambria"/>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UICTFontTextStyleBody">
    <w:altName w:val="Cambria"/>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6D1D6447-6AA5-458C-AFAE-9717FD376E1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07F01E0-CCA5-40E4-963A-E008D926C38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503C1" w14:textId="77777777" w:rsidR="00341718" w:rsidRDefault="00341718">
      <w:pPr>
        <w:spacing w:after="0" w:line="240" w:lineRule="auto"/>
      </w:pPr>
      <w:r>
        <w:separator/>
      </w:r>
    </w:p>
  </w:footnote>
  <w:footnote w:type="continuationSeparator" w:id="0">
    <w:p w14:paraId="38CFFB60" w14:textId="77777777" w:rsidR="00341718" w:rsidRDefault="00341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B182" w14:textId="77777777" w:rsidR="00AF2C13" w:rsidRDefault="00955E57">
    <w:pPr>
      <w:pBdr>
        <w:top w:val="nil"/>
        <w:left w:val="nil"/>
        <w:bottom w:val="nil"/>
        <w:right w:val="nil"/>
        <w:between w:val="nil"/>
      </w:pBdr>
      <w:tabs>
        <w:tab w:val="center" w:pos="4680"/>
        <w:tab w:val="right" w:pos="9360"/>
      </w:tabs>
      <w:spacing w:after="0" w:line="240" w:lineRule="auto"/>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sidR="00282FE1">
      <w:rPr>
        <w:noProof/>
        <w:color w:val="000000"/>
        <w:sz w:val="22"/>
      </w:rPr>
      <w:t>10</w:t>
    </w:r>
    <w:r>
      <w:rPr>
        <w:color w:val="000000"/>
        <w:sz w:val="22"/>
      </w:rPr>
      <w:fldChar w:fldCharType="end"/>
    </w:r>
  </w:p>
  <w:p w14:paraId="20D09AA6" w14:textId="77777777" w:rsidR="00AF2C13" w:rsidRDefault="00AF2C13">
    <w:pPr>
      <w:pBdr>
        <w:top w:val="nil"/>
        <w:left w:val="nil"/>
        <w:bottom w:val="nil"/>
        <w:right w:val="nil"/>
        <w:between w:val="nil"/>
      </w:pBdr>
      <w:tabs>
        <w:tab w:val="center" w:pos="4680"/>
        <w:tab w:val="right" w:pos="9360"/>
      </w:tabs>
      <w:spacing w:after="0" w:line="240" w:lineRule="auto"/>
      <w:jc w:val="left"/>
      <w:rPr>
        <w:color w:val="000000"/>
        <w:sz w:val="22"/>
      </w:rPr>
    </w:pPr>
  </w:p>
</w:hdr>
</file>

<file path=word/intelligence2.xml><?xml version="1.0" encoding="utf-8"?>
<int2:intelligence xmlns:int2="http://schemas.microsoft.com/office/intelligence/2020/intelligence" xmlns:oel="http://schemas.microsoft.com/office/2019/extlst">
  <int2:observations>
    <int2:textHash int2:hashCode="J5YcwTcVZjw2Pe" int2:id="0EEw5ymF">
      <int2:state int2:value="Rejected" int2:type="spell"/>
    </int2:textHash>
    <int2:textHash int2:hashCode="bfobYQffFioih7" int2:id="0cb1CUes">
      <int2:state int2:value="Rejected" int2:type="spell"/>
    </int2:textHash>
    <int2:textHash int2:hashCode="kwi67Pcrh3VrSM" int2:id="0uJL55ao">
      <int2:state int2:value="Rejected" int2:type="spell"/>
    </int2:textHash>
    <int2:textHash int2:hashCode="f4uZNL6KSqiGcS" int2:id="1TVmBXhr">
      <int2:state int2:value="Rejected" int2:type="spell"/>
    </int2:textHash>
    <int2:textHash int2:hashCode="5XaNQ4h1gFcZKB" int2:id="3ePMWKWb">
      <int2:state int2:value="Rejected" int2:type="spell"/>
    </int2:textHash>
    <int2:textHash int2:hashCode="kT4c+5k8KbuEFv" int2:id="5WkVfeh0">
      <int2:state int2:value="Rejected" int2:type="spell"/>
    </int2:textHash>
    <int2:textHash int2:hashCode="O6C0T4BcXMpEMQ" int2:id="9b4fFzLs">
      <int2:state int2:value="Rejected" int2:type="spell"/>
    </int2:textHash>
    <int2:textHash int2:hashCode="SP+jkbRYSqHPCG" int2:id="9p7EWE2r">
      <int2:state int2:value="Rejected" int2:type="spell"/>
    </int2:textHash>
    <int2:textHash int2:hashCode="V7XKRZ746ZWtAA" int2:id="APZDfbAd">
      <int2:state int2:value="Rejected" int2:type="spell"/>
    </int2:textHash>
    <int2:textHash int2:hashCode="0Hmrz4rGl2nGd/" int2:id="Brm7c5tp">
      <int2:state int2:value="Rejected" int2:type="spell"/>
    </int2:textHash>
    <int2:textHash int2:hashCode="ypXPScJuOtwdT0" int2:id="E6lxiF3i">
      <int2:state int2:value="Rejected" int2:type="spell"/>
    </int2:textHash>
    <int2:textHash int2:hashCode="TSlkJ+bZ2kiFQI" int2:id="EGLJYoOJ">
      <int2:state int2:value="Rejected" int2:type="spell"/>
    </int2:textHash>
    <int2:textHash int2:hashCode="ffAy9xAIT8etfz" int2:id="HEq4H4bv">
      <int2:state int2:value="Rejected" int2:type="spell"/>
    </int2:textHash>
    <int2:textHash int2:hashCode="p0V8p0JWFC29z8" int2:id="HVG5Qm22">
      <int2:state int2:value="Rejected" int2:type="spell"/>
    </int2:textHash>
    <int2:textHash int2:hashCode="++CzVBq7J6QPDs" int2:id="Iym1DCsE">
      <int2:state int2:value="Rejected" int2:type="spell"/>
    </int2:textHash>
    <int2:textHash int2:hashCode="Gw+IM2wKVRNSdQ" int2:id="KUM08ogr">
      <int2:state int2:value="Rejected" int2:type="spell"/>
    </int2:textHash>
    <int2:textHash int2:hashCode="gQXYyvDXRUlkc6" int2:id="KdeJmiAE">
      <int2:state int2:value="Rejected" int2:type="spell"/>
    </int2:textHash>
    <int2:textHash int2:hashCode="LxBgrbd4j1kXpW" int2:id="LA5drMxF">
      <int2:state int2:value="Rejected" int2:type="spell"/>
    </int2:textHash>
    <int2:textHash int2:hashCode="Jb2PV9sgoUx652" int2:id="PfYs3WB6">
      <int2:state int2:value="Rejected" int2:type="spell"/>
    </int2:textHash>
    <int2:textHash int2:hashCode="q/65qbSExSV/gl" int2:id="R88KhgBg">
      <int2:state int2:value="Rejected" int2:type="spell"/>
    </int2:textHash>
    <int2:textHash int2:hashCode="KpRGdy+05CTutX" int2:id="Sb36PBhF">
      <int2:state int2:value="Rejected" int2:type="spell"/>
    </int2:textHash>
    <int2:textHash int2:hashCode="Z0aaQVC1KxZEcB" int2:id="SwxZBerm">
      <int2:state int2:value="Rejected" int2:type="spell"/>
    </int2:textHash>
    <int2:textHash int2:hashCode="KEcQVwwqw7R1dj" int2:id="TzIB5s4G">
      <int2:state int2:value="Rejected" int2:type="spell"/>
    </int2:textHash>
    <int2:textHash int2:hashCode="+SzKy/LAq8OYnC" int2:id="U7d7FwgA">
      <int2:state int2:value="Rejected" int2:type="spell"/>
    </int2:textHash>
    <int2:textHash int2:hashCode="COXRQwe+Ht77b3" int2:id="VSQpid7e">
      <int2:state int2:value="Rejected" int2:type="spell"/>
    </int2:textHash>
    <int2:textHash int2:hashCode="r8FNxx1B1bCEvj" int2:id="WW72dbIe">
      <int2:state int2:value="Rejected" int2:type="spell"/>
    </int2:textHash>
    <int2:textHash int2:hashCode="v1dPNDG467TJCj" int2:id="YCKpPjee">
      <int2:state int2:value="Rejected" int2:type="spell"/>
    </int2:textHash>
    <int2:textHash int2:hashCode="red+3+2sVNFiq/" int2:id="bmoQXz2L">
      <int2:state int2:value="Rejected" int2:type="spell"/>
    </int2:textHash>
    <int2:textHash int2:hashCode="R/O8pZU06Wd26k" int2:id="dxE5mmPl">
      <int2:state int2:value="Rejected" int2:type="spell"/>
    </int2:textHash>
    <int2:textHash int2:hashCode="no381i2eKi56gi" int2:id="gWJ289VT">
      <int2:state int2:value="Rejected" int2:type="spell"/>
    </int2:textHash>
    <int2:textHash int2:hashCode="L+FcgP2hzL3Hj0" int2:id="hVSr0nfm">
      <int2:state int2:value="Rejected" int2:type="spell"/>
    </int2:textHash>
    <int2:textHash int2:hashCode="5vQeIald4CwSzO" int2:id="l7nHjbwB">
      <int2:state int2:value="Rejected" int2:type="spell"/>
    </int2:textHash>
    <int2:textHash int2:hashCode="2E2tlK4GTEMhvF" int2:id="l8K2XF5W">
      <int2:state int2:value="Rejected" int2:type="spell"/>
    </int2:textHash>
    <int2:textHash int2:hashCode="sQYdeKLiwi768F" int2:id="lQHathTW">
      <int2:state int2:value="Rejected" int2:type="spell"/>
    </int2:textHash>
    <int2:textHash int2:hashCode="HUnwvOB87Ia3A0" int2:id="o3PnDyji">
      <int2:state int2:value="Rejected" int2:type="spell"/>
    </int2:textHash>
    <int2:textHash int2:hashCode="w0QR483i8wbOmz" int2:id="oMMmKVjD">
      <int2:state int2:value="Rejected" int2:type="spell"/>
    </int2:textHash>
    <int2:textHash int2:hashCode="S5cO9x8Ws/wrdt" int2:id="r11eDlrT">
      <int2:state int2:value="Rejected" int2:type="spell"/>
    </int2:textHash>
    <int2:textHash int2:hashCode="e3zp+HSgLyC8/B" int2:id="r1y4GAhd">
      <int2:state int2:value="Rejected" int2:type="spell"/>
    </int2:textHash>
    <int2:textHash int2:hashCode="tsgtY8sg/G+G6a" int2:id="sG1gRTyi">
      <int2:state int2:value="Rejected" int2:type="spell"/>
    </int2:textHash>
    <int2:textHash int2:hashCode="6FitfzNMasb4H9" int2:id="sI2gMimk">
      <int2:state int2:value="Rejected" int2:type="spell"/>
    </int2:textHash>
    <int2:textHash int2:hashCode="PmYDHtzLBp+zn3" int2:id="uJ4EzELC">
      <int2:state int2:value="Rejected" int2:type="spell"/>
    </int2:textHash>
    <int2:textHash int2:hashCode="RPjQ+w7nQTyGmq" int2:id="xYfTtXjw">
      <int2:state int2:value="Rejected" int2:type="spell"/>
    </int2:textHash>
    <int2:textHash int2:hashCode="SF6CJldbTyJltz" int2:id="xq3FGhs5">
      <int2:state int2:value="Rejected" int2:type="spell"/>
    </int2:textHash>
    <int2:bookmark int2:bookmarkName="_Int_NHqxEbgi" int2:invalidationBookmarkName="" int2:hashCode="CJ9ONgee8nQtXv" int2:id="891CIdwW">
      <int2:state int2:value="Rejected" int2:type="gram"/>
    </int2:bookmark>
    <int2:bookmark int2:bookmarkName="_Int_KPpXv602" int2:invalidationBookmarkName="" int2:hashCode="Zh4JAywMkd63BM" int2:id="XVhho9po">
      <int2:state int2:value="Rejected" int2:type="gram"/>
    </int2:bookmark>
    <int2:bookmark int2:bookmarkName="_Int_2YDukyR4" int2:invalidationBookmarkName="" int2:hashCode="/lZPeJ3GVKdw7Q" int2:id="iCQ3PL9w">
      <int2:state int2:value="Rejected" int2:type="gram"/>
    </int2:bookmark>
    <int2:bookmark int2:bookmarkName="_Int_6l2nkHsL" int2:invalidationBookmarkName="" int2:hashCode="SMNon23V6elS+S" int2:id="xZT0vXft">
      <int2:state int2:value="Rejected" int2:type="gram"/>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13"/>
    <w:rsid w:val="0000556B"/>
    <w:rsid w:val="0002167B"/>
    <w:rsid w:val="00024802"/>
    <w:rsid w:val="0002558D"/>
    <w:rsid w:val="00042008"/>
    <w:rsid w:val="00047109"/>
    <w:rsid w:val="000554B8"/>
    <w:rsid w:val="00057540"/>
    <w:rsid w:val="00065DBA"/>
    <w:rsid w:val="0007082C"/>
    <w:rsid w:val="00077D9C"/>
    <w:rsid w:val="00077E80"/>
    <w:rsid w:val="00095E3B"/>
    <w:rsid w:val="000A07D0"/>
    <w:rsid w:val="000A602C"/>
    <w:rsid w:val="000A729D"/>
    <w:rsid w:val="000C0FD4"/>
    <w:rsid w:val="000C44F9"/>
    <w:rsid w:val="000D2041"/>
    <w:rsid w:val="000D31C8"/>
    <w:rsid w:val="000E384B"/>
    <w:rsid w:val="000E3F5F"/>
    <w:rsid w:val="000E4B93"/>
    <w:rsid w:val="000E6D14"/>
    <w:rsid w:val="000F38D5"/>
    <w:rsid w:val="00104C7C"/>
    <w:rsid w:val="0011135A"/>
    <w:rsid w:val="00116CD8"/>
    <w:rsid w:val="00121F3A"/>
    <w:rsid w:val="00122E14"/>
    <w:rsid w:val="00134D41"/>
    <w:rsid w:val="0013558A"/>
    <w:rsid w:val="00137564"/>
    <w:rsid w:val="00137D7A"/>
    <w:rsid w:val="00143913"/>
    <w:rsid w:val="00165B75"/>
    <w:rsid w:val="00177F71"/>
    <w:rsid w:val="00184F27"/>
    <w:rsid w:val="0018693A"/>
    <w:rsid w:val="00190400"/>
    <w:rsid w:val="00191512"/>
    <w:rsid w:val="00191DD7"/>
    <w:rsid w:val="001A38CA"/>
    <w:rsid w:val="001A696C"/>
    <w:rsid w:val="001C3BA3"/>
    <w:rsid w:val="001C4634"/>
    <w:rsid w:val="001C4974"/>
    <w:rsid w:val="001D109D"/>
    <w:rsid w:val="001D719C"/>
    <w:rsid w:val="001E34BB"/>
    <w:rsid w:val="001E59A0"/>
    <w:rsid w:val="001F63AE"/>
    <w:rsid w:val="00200530"/>
    <w:rsid w:val="00202F9F"/>
    <w:rsid w:val="002047D9"/>
    <w:rsid w:val="002310AE"/>
    <w:rsid w:val="002338F1"/>
    <w:rsid w:val="00237BD5"/>
    <w:rsid w:val="00242477"/>
    <w:rsid w:val="00242999"/>
    <w:rsid w:val="00245268"/>
    <w:rsid w:val="002529F4"/>
    <w:rsid w:val="002638F8"/>
    <w:rsid w:val="00267E08"/>
    <w:rsid w:val="00275345"/>
    <w:rsid w:val="00282FE1"/>
    <w:rsid w:val="00296CC5"/>
    <w:rsid w:val="002A5388"/>
    <w:rsid w:val="002B22B1"/>
    <w:rsid w:val="002B23F7"/>
    <w:rsid w:val="002B79F3"/>
    <w:rsid w:val="002C281B"/>
    <w:rsid w:val="002C77CD"/>
    <w:rsid w:val="002D1449"/>
    <w:rsid w:val="002E3C42"/>
    <w:rsid w:val="002E4426"/>
    <w:rsid w:val="002E4D04"/>
    <w:rsid w:val="002F2FA4"/>
    <w:rsid w:val="00304DB5"/>
    <w:rsid w:val="00311A2B"/>
    <w:rsid w:val="0032487F"/>
    <w:rsid w:val="0032742B"/>
    <w:rsid w:val="0033475B"/>
    <w:rsid w:val="00337084"/>
    <w:rsid w:val="00341718"/>
    <w:rsid w:val="00343239"/>
    <w:rsid w:val="00343CEA"/>
    <w:rsid w:val="00350865"/>
    <w:rsid w:val="00355C02"/>
    <w:rsid w:val="00355EB4"/>
    <w:rsid w:val="00385434"/>
    <w:rsid w:val="003904CB"/>
    <w:rsid w:val="00391349"/>
    <w:rsid w:val="003956AC"/>
    <w:rsid w:val="003958C9"/>
    <w:rsid w:val="003A0031"/>
    <w:rsid w:val="003A49E0"/>
    <w:rsid w:val="003D5171"/>
    <w:rsid w:val="003D69D6"/>
    <w:rsid w:val="003F049A"/>
    <w:rsid w:val="003F2927"/>
    <w:rsid w:val="003F3FF4"/>
    <w:rsid w:val="003F41AC"/>
    <w:rsid w:val="00401C3D"/>
    <w:rsid w:val="0040741E"/>
    <w:rsid w:val="00412E12"/>
    <w:rsid w:val="00417BEE"/>
    <w:rsid w:val="00421F08"/>
    <w:rsid w:val="00423019"/>
    <w:rsid w:val="004341DD"/>
    <w:rsid w:val="00444E43"/>
    <w:rsid w:val="00452302"/>
    <w:rsid w:val="004549EA"/>
    <w:rsid w:val="00465AD8"/>
    <w:rsid w:val="00471B48"/>
    <w:rsid w:val="00472C59"/>
    <w:rsid w:val="0047626C"/>
    <w:rsid w:val="00477156"/>
    <w:rsid w:val="00487A1C"/>
    <w:rsid w:val="00490918"/>
    <w:rsid w:val="00494821"/>
    <w:rsid w:val="004A4B68"/>
    <w:rsid w:val="004A6BCE"/>
    <w:rsid w:val="004B6B48"/>
    <w:rsid w:val="004C73BA"/>
    <w:rsid w:val="004D5B7E"/>
    <w:rsid w:val="004F54C0"/>
    <w:rsid w:val="004F7948"/>
    <w:rsid w:val="004F7DE4"/>
    <w:rsid w:val="00501B07"/>
    <w:rsid w:val="0050287C"/>
    <w:rsid w:val="005111E3"/>
    <w:rsid w:val="0051177E"/>
    <w:rsid w:val="0051251E"/>
    <w:rsid w:val="00521B49"/>
    <w:rsid w:val="00522324"/>
    <w:rsid w:val="005369E5"/>
    <w:rsid w:val="0054155E"/>
    <w:rsid w:val="0055035E"/>
    <w:rsid w:val="00554BA4"/>
    <w:rsid w:val="00557FD9"/>
    <w:rsid w:val="0056142D"/>
    <w:rsid w:val="00571073"/>
    <w:rsid w:val="005775AC"/>
    <w:rsid w:val="0058377D"/>
    <w:rsid w:val="00583D94"/>
    <w:rsid w:val="00593467"/>
    <w:rsid w:val="00593730"/>
    <w:rsid w:val="005A7B65"/>
    <w:rsid w:val="005B55C4"/>
    <w:rsid w:val="005C04C5"/>
    <w:rsid w:val="005C27EF"/>
    <w:rsid w:val="005C39B4"/>
    <w:rsid w:val="005E26E9"/>
    <w:rsid w:val="005E28EE"/>
    <w:rsid w:val="005E7C55"/>
    <w:rsid w:val="006136CE"/>
    <w:rsid w:val="00616EC4"/>
    <w:rsid w:val="006175E1"/>
    <w:rsid w:val="006224C4"/>
    <w:rsid w:val="00624E62"/>
    <w:rsid w:val="006303AF"/>
    <w:rsid w:val="0064161D"/>
    <w:rsid w:val="006503B0"/>
    <w:rsid w:val="0065124D"/>
    <w:rsid w:val="00653D2B"/>
    <w:rsid w:val="006546C0"/>
    <w:rsid w:val="00662511"/>
    <w:rsid w:val="006A6D8C"/>
    <w:rsid w:val="006B020E"/>
    <w:rsid w:val="006B3BEC"/>
    <w:rsid w:val="006B5700"/>
    <w:rsid w:val="006B7806"/>
    <w:rsid w:val="006C2066"/>
    <w:rsid w:val="006C6316"/>
    <w:rsid w:val="006F07FC"/>
    <w:rsid w:val="006F2699"/>
    <w:rsid w:val="006F4BF1"/>
    <w:rsid w:val="00713E33"/>
    <w:rsid w:val="00725BC1"/>
    <w:rsid w:val="0073006B"/>
    <w:rsid w:val="00731205"/>
    <w:rsid w:val="007532F0"/>
    <w:rsid w:val="007551DF"/>
    <w:rsid w:val="007573B2"/>
    <w:rsid w:val="0076397B"/>
    <w:rsid w:val="007639E6"/>
    <w:rsid w:val="007776B1"/>
    <w:rsid w:val="00782D2D"/>
    <w:rsid w:val="00784645"/>
    <w:rsid w:val="007865C1"/>
    <w:rsid w:val="007877D3"/>
    <w:rsid w:val="00796DBB"/>
    <w:rsid w:val="007A20E4"/>
    <w:rsid w:val="007A2843"/>
    <w:rsid w:val="007B1715"/>
    <w:rsid w:val="007B282A"/>
    <w:rsid w:val="007B32DE"/>
    <w:rsid w:val="007C100E"/>
    <w:rsid w:val="007C7050"/>
    <w:rsid w:val="007D2090"/>
    <w:rsid w:val="007E7B2E"/>
    <w:rsid w:val="008111C0"/>
    <w:rsid w:val="00813AD6"/>
    <w:rsid w:val="00834DB4"/>
    <w:rsid w:val="00835BDE"/>
    <w:rsid w:val="008534E1"/>
    <w:rsid w:val="008554BD"/>
    <w:rsid w:val="008556D9"/>
    <w:rsid w:val="008655FF"/>
    <w:rsid w:val="00865B67"/>
    <w:rsid w:val="008756FF"/>
    <w:rsid w:val="00881329"/>
    <w:rsid w:val="00882826"/>
    <w:rsid w:val="0088341C"/>
    <w:rsid w:val="00885E45"/>
    <w:rsid w:val="0088701A"/>
    <w:rsid w:val="00892BBC"/>
    <w:rsid w:val="00893AB7"/>
    <w:rsid w:val="008975B8"/>
    <w:rsid w:val="008B0E1A"/>
    <w:rsid w:val="008B4E55"/>
    <w:rsid w:val="008C1089"/>
    <w:rsid w:val="008C12B5"/>
    <w:rsid w:val="008D014F"/>
    <w:rsid w:val="008D5660"/>
    <w:rsid w:val="008E7F41"/>
    <w:rsid w:val="008F05C0"/>
    <w:rsid w:val="00900831"/>
    <w:rsid w:val="00910CF6"/>
    <w:rsid w:val="00912C34"/>
    <w:rsid w:val="00936DBD"/>
    <w:rsid w:val="00942452"/>
    <w:rsid w:val="00951AED"/>
    <w:rsid w:val="00955E57"/>
    <w:rsid w:val="0096023D"/>
    <w:rsid w:val="0096587B"/>
    <w:rsid w:val="00966686"/>
    <w:rsid w:val="00984C08"/>
    <w:rsid w:val="00991945"/>
    <w:rsid w:val="009A0FBF"/>
    <w:rsid w:val="009A4B69"/>
    <w:rsid w:val="009B3123"/>
    <w:rsid w:val="009B7A7C"/>
    <w:rsid w:val="009D3A9A"/>
    <w:rsid w:val="009D4E9C"/>
    <w:rsid w:val="009E1D9C"/>
    <w:rsid w:val="009E3AA7"/>
    <w:rsid w:val="009E6469"/>
    <w:rsid w:val="009E7712"/>
    <w:rsid w:val="009F1807"/>
    <w:rsid w:val="009F2823"/>
    <w:rsid w:val="009F519B"/>
    <w:rsid w:val="00A02593"/>
    <w:rsid w:val="00A03EC5"/>
    <w:rsid w:val="00A07CE7"/>
    <w:rsid w:val="00A17CBC"/>
    <w:rsid w:val="00A21428"/>
    <w:rsid w:val="00A217CC"/>
    <w:rsid w:val="00A25384"/>
    <w:rsid w:val="00A2772C"/>
    <w:rsid w:val="00A47C92"/>
    <w:rsid w:val="00A51C3E"/>
    <w:rsid w:val="00A53413"/>
    <w:rsid w:val="00A60409"/>
    <w:rsid w:val="00A64FF7"/>
    <w:rsid w:val="00A67B17"/>
    <w:rsid w:val="00A74D96"/>
    <w:rsid w:val="00A92581"/>
    <w:rsid w:val="00AA277A"/>
    <w:rsid w:val="00AA5335"/>
    <w:rsid w:val="00AA5FE9"/>
    <w:rsid w:val="00AA7BD6"/>
    <w:rsid w:val="00AC0814"/>
    <w:rsid w:val="00AD4DD5"/>
    <w:rsid w:val="00AD6D2C"/>
    <w:rsid w:val="00AE2A1F"/>
    <w:rsid w:val="00AF0D50"/>
    <w:rsid w:val="00AF2C13"/>
    <w:rsid w:val="00AF3A4C"/>
    <w:rsid w:val="00AF6297"/>
    <w:rsid w:val="00AF6FA5"/>
    <w:rsid w:val="00B025DB"/>
    <w:rsid w:val="00B051B6"/>
    <w:rsid w:val="00B05DF4"/>
    <w:rsid w:val="00B067BC"/>
    <w:rsid w:val="00B135FE"/>
    <w:rsid w:val="00B14AEF"/>
    <w:rsid w:val="00B15B5E"/>
    <w:rsid w:val="00B22D98"/>
    <w:rsid w:val="00B40409"/>
    <w:rsid w:val="00B5185B"/>
    <w:rsid w:val="00B630F8"/>
    <w:rsid w:val="00B67D77"/>
    <w:rsid w:val="00B71E35"/>
    <w:rsid w:val="00B738C0"/>
    <w:rsid w:val="00B83D92"/>
    <w:rsid w:val="00B84AA3"/>
    <w:rsid w:val="00B84BE1"/>
    <w:rsid w:val="00B84BEF"/>
    <w:rsid w:val="00BA29BB"/>
    <w:rsid w:val="00BC48DE"/>
    <w:rsid w:val="00BD0BF3"/>
    <w:rsid w:val="00BD4A33"/>
    <w:rsid w:val="00BE7FCB"/>
    <w:rsid w:val="00BF794D"/>
    <w:rsid w:val="00BF7FC1"/>
    <w:rsid w:val="00C1191D"/>
    <w:rsid w:val="00C11A16"/>
    <w:rsid w:val="00C163BF"/>
    <w:rsid w:val="00C202A8"/>
    <w:rsid w:val="00C247CC"/>
    <w:rsid w:val="00C30134"/>
    <w:rsid w:val="00C3359D"/>
    <w:rsid w:val="00C41E1B"/>
    <w:rsid w:val="00C45A64"/>
    <w:rsid w:val="00C61976"/>
    <w:rsid w:val="00CA01A6"/>
    <w:rsid w:val="00CA1C95"/>
    <w:rsid w:val="00CA3C25"/>
    <w:rsid w:val="00CA5A07"/>
    <w:rsid w:val="00CB1E96"/>
    <w:rsid w:val="00CB5FF0"/>
    <w:rsid w:val="00CC15D9"/>
    <w:rsid w:val="00CD3C24"/>
    <w:rsid w:val="00CD4D88"/>
    <w:rsid w:val="00CD5EFF"/>
    <w:rsid w:val="00CE0AD9"/>
    <w:rsid w:val="00CE4657"/>
    <w:rsid w:val="00CE55B8"/>
    <w:rsid w:val="00CF063D"/>
    <w:rsid w:val="00CF2D98"/>
    <w:rsid w:val="00CF4141"/>
    <w:rsid w:val="00CF42A0"/>
    <w:rsid w:val="00CF7783"/>
    <w:rsid w:val="00D06D20"/>
    <w:rsid w:val="00D3058B"/>
    <w:rsid w:val="00D320FA"/>
    <w:rsid w:val="00D35228"/>
    <w:rsid w:val="00D746BA"/>
    <w:rsid w:val="00D8472C"/>
    <w:rsid w:val="00D860E3"/>
    <w:rsid w:val="00D913AE"/>
    <w:rsid w:val="00D93E81"/>
    <w:rsid w:val="00D95A9B"/>
    <w:rsid w:val="00D95C19"/>
    <w:rsid w:val="00D97078"/>
    <w:rsid w:val="00DA11FB"/>
    <w:rsid w:val="00DA2D32"/>
    <w:rsid w:val="00DB3563"/>
    <w:rsid w:val="00DB4923"/>
    <w:rsid w:val="00DB49D1"/>
    <w:rsid w:val="00DC05E6"/>
    <w:rsid w:val="00DC113D"/>
    <w:rsid w:val="00DC13B1"/>
    <w:rsid w:val="00DD1E48"/>
    <w:rsid w:val="00DD465C"/>
    <w:rsid w:val="00DE2E8C"/>
    <w:rsid w:val="00DE7B71"/>
    <w:rsid w:val="00E11832"/>
    <w:rsid w:val="00E16658"/>
    <w:rsid w:val="00E1676C"/>
    <w:rsid w:val="00E2648B"/>
    <w:rsid w:val="00E336C6"/>
    <w:rsid w:val="00E37B16"/>
    <w:rsid w:val="00E456A8"/>
    <w:rsid w:val="00E47980"/>
    <w:rsid w:val="00E50713"/>
    <w:rsid w:val="00E631CF"/>
    <w:rsid w:val="00E6451D"/>
    <w:rsid w:val="00E64834"/>
    <w:rsid w:val="00E735D3"/>
    <w:rsid w:val="00E75291"/>
    <w:rsid w:val="00E77195"/>
    <w:rsid w:val="00E77BD9"/>
    <w:rsid w:val="00E812DF"/>
    <w:rsid w:val="00E817F0"/>
    <w:rsid w:val="00E828F7"/>
    <w:rsid w:val="00E85237"/>
    <w:rsid w:val="00E95196"/>
    <w:rsid w:val="00EB06E3"/>
    <w:rsid w:val="00EC1E77"/>
    <w:rsid w:val="00EC3E56"/>
    <w:rsid w:val="00ED0A98"/>
    <w:rsid w:val="00EF2FB1"/>
    <w:rsid w:val="00EF69B1"/>
    <w:rsid w:val="00EF728C"/>
    <w:rsid w:val="00F000A1"/>
    <w:rsid w:val="00F04BA7"/>
    <w:rsid w:val="00F147CB"/>
    <w:rsid w:val="00F158B3"/>
    <w:rsid w:val="00F21863"/>
    <w:rsid w:val="00F23A01"/>
    <w:rsid w:val="00F25C4F"/>
    <w:rsid w:val="00F25F5F"/>
    <w:rsid w:val="00F35601"/>
    <w:rsid w:val="00F366CC"/>
    <w:rsid w:val="00F3759F"/>
    <w:rsid w:val="00F507BA"/>
    <w:rsid w:val="00F71FC4"/>
    <w:rsid w:val="00F746CC"/>
    <w:rsid w:val="00F7525E"/>
    <w:rsid w:val="00F768E9"/>
    <w:rsid w:val="00F80373"/>
    <w:rsid w:val="00F86D90"/>
    <w:rsid w:val="00F912EE"/>
    <w:rsid w:val="00FA2B94"/>
    <w:rsid w:val="00FC28DA"/>
    <w:rsid w:val="00FD361F"/>
    <w:rsid w:val="00FF1622"/>
    <w:rsid w:val="00FF6BAD"/>
    <w:rsid w:val="015EE2F1"/>
    <w:rsid w:val="01810187"/>
    <w:rsid w:val="041B1651"/>
    <w:rsid w:val="05423131"/>
    <w:rsid w:val="069CA252"/>
    <w:rsid w:val="0794A793"/>
    <w:rsid w:val="0850ED66"/>
    <w:rsid w:val="08816BF8"/>
    <w:rsid w:val="09D9BF87"/>
    <w:rsid w:val="0AD07470"/>
    <w:rsid w:val="0D2B301A"/>
    <w:rsid w:val="0E4C7CA5"/>
    <w:rsid w:val="10CF8CBC"/>
    <w:rsid w:val="12027E69"/>
    <w:rsid w:val="169790FE"/>
    <w:rsid w:val="1876964D"/>
    <w:rsid w:val="18DD08C9"/>
    <w:rsid w:val="1921E6C1"/>
    <w:rsid w:val="1E6BAC9C"/>
    <w:rsid w:val="2142BB92"/>
    <w:rsid w:val="231216BA"/>
    <w:rsid w:val="2484B44D"/>
    <w:rsid w:val="25AF9CB8"/>
    <w:rsid w:val="2785C548"/>
    <w:rsid w:val="27AB4EC1"/>
    <w:rsid w:val="29647A9C"/>
    <w:rsid w:val="2A0B3824"/>
    <w:rsid w:val="2AAB714F"/>
    <w:rsid w:val="2BD781DD"/>
    <w:rsid w:val="2E0B0C13"/>
    <w:rsid w:val="34B98872"/>
    <w:rsid w:val="34EAA94F"/>
    <w:rsid w:val="359925CF"/>
    <w:rsid w:val="378ABC5D"/>
    <w:rsid w:val="37FC005B"/>
    <w:rsid w:val="38234822"/>
    <w:rsid w:val="385E5779"/>
    <w:rsid w:val="3930CEE2"/>
    <w:rsid w:val="399EA21E"/>
    <w:rsid w:val="3E0E1C5D"/>
    <w:rsid w:val="3E3186B2"/>
    <w:rsid w:val="40CCEB4D"/>
    <w:rsid w:val="4217C512"/>
    <w:rsid w:val="425EA565"/>
    <w:rsid w:val="42D7BD7F"/>
    <w:rsid w:val="434431E5"/>
    <w:rsid w:val="4370B458"/>
    <w:rsid w:val="44061AE7"/>
    <w:rsid w:val="44C0FA7D"/>
    <w:rsid w:val="465C7BD9"/>
    <w:rsid w:val="467727AE"/>
    <w:rsid w:val="486E5AA0"/>
    <w:rsid w:val="4A081872"/>
    <w:rsid w:val="4CD26A38"/>
    <w:rsid w:val="4E8DF4A0"/>
    <w:rsid w:val="522F40CE"/>
    <w:rsid w:val="5286022A"/>
    <w:rsid w:val="52CB8CF8"/>
    <w:rsid w:val="546B533B"/>
    <w:rsid w:val="579A7EC5"/>
    <w:rsid w:val="589FF43A"/>
    <w:rsid w:val="59137A4A"/>
    <w:rsid w:val="5939C338"/>
    <w:rsid w:val="597D1371"/>
    <w:rsid w:val="5AE4C17C"/>
    <w:rsid w:val="5BDAA142"/>
    <w:rsid w:val="5C060BA3"/>
    <w:rsid w:val="5DFA29FD"/>
    <w:rsid w:val="6141DFC1"/>
    <w:rsid w:val="61A42A78"/>
    <w:rsid w:val="639D0F38"/>
    <w:rsid w:val="642DD109"/>
    <w:rsid w:val="6855E118"/>
    <w:rsid w:val="69B11F7F"/>
    <w:rsid w:val="6AA8831B"/>
    <w:rsid w:val="6EDE2AD1"/>
    <w:rsid w:val="7002C1D0"/>
    <w:rsid w:val="716C0DAD"/>
    <w:rsid w:val="75AF4C30"/>
    <w:rsid w:val="75D8D179"/>
    <w:rsid w:val="76FFE9D2"/>
    <w:rsid w:val="775DBD39"/>
    <w:rsid w:val="77CA01E5"/>
    <w:rsid w:val="782E1EFE"/>
    <w:rsid w:val="794CD9C9"/>
    <w:rsid w:val="7BB07CC2"/>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A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sz w:val="24"/>
      <w:szCs w:val="24"/>
    </w:rPr>
  </w:style>
  <w:style w:type="paragraph" w:styleId="Heading5">
    <w:name w:val="heading 5"/>
    <w:basedOn w:val="Normal1"/>
    <w:next w:val="Normal1"/>
    <w:uiPriority w:val="9"/>
    <w:semiHidden/>
    <w:unhideWhenUsed/>
    <w:qFormat/>
    <w:pPr>
      <w:keepNext/>
      <w:keepLines/>
      <w:spacing w:before="220" w:after="40"/>
      <w:outlineLvl w:val="4"/>
    </w:pPr>
    <w:rPr>
      <w:b/>
      <w:bCs/>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uiPriority w:val="10"/>
    <w:qFormat/>
    <w:pPr>
      <w:keepNext/>
      <w:keepLines/>
      <w:spacing w:before="480" w:after="120"/>
    </w:pPr>
    <w:rPr>
      <w:b/>
      <w:bCs/>
      <w:sz w:val="72"/>
      <w:szCs w:val="72"/>
    </w:rPr>
  </w:style>
  <w:style w:type="table" w:styleId="TableGrid">
    <w:name w:val="Table Grid"/>
    <w:basedOn w:val="TableSimple1"/>
    <w:uiPriority w:val="39"/>
    <w:pPr>
      <w:spacing w:after="0" w:line="240" w:lineRule="auto"/>
    </w:pPr>
    <w:rPr>
      <w:rFonts w:ascii="Times New Roman" w:hAnsi="Times New Roman"/>
      <w:sz w:val="24"/>
      <w:szCs w:val="20"/>
      <w:lang w:val="en-US" w:eastAsia="en-US"/>
    </w:rPr>
    <w:tblPr>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8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
    <w:name w:val="Style1"/>
    <w:basedOn w:val="TableSimple1"/>
    <w:uiPriority w:val="99"/>
    <w:pPr>
      <w:spacing w:after="0" w:line="240" w:lineRule="auto"/>
    </w:pPr>
    <w:rPr>
      <w:rFonts w:ascii="Times New Roman" w:hAnsi="Times New Roman"/>
      <w:sz w:val="24"/>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1"/>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table" w:customStyle="1" w:styleId="PlainTable41">
    <w:name w:val="Plain Table 41"/>
    <w:basedOn w:val="TableSimple1"/>
    <w:uiPriority w:val="44"/>
    <w:pPr>
      <w:spacing w:after="0" w:line="240" w:lineRule="auto"/>
    </w:pPr>
    <w:rPr>
      <w:rFonts w:ascii="Times New Roman" w:hAnsi="Times New Roman"/>
      <w:sz w:val="24"/>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rPr>
      <w:tblPr/>
      <w:tcPr>
        <w:tcBorders>
          <w:top w:val="single" w:sz="6" w:space="0" w:color="008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1"/>
    <w:link w:val="BodyTextChar"/>
    <w:uiPriority w:val="1"/>
    <w:qFormat/>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Pr>
      <w:rFonts w:ascii="Arial" w:eastAsia="Arial" w:hAnsi="Arial" w:cs="Arial"/>
      <w:sz w:val="24"/>
      <w:szCs w:val="24"/>
      <w:lang w:val="en-US"/>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er">
    <w:name w:val="footer"/>
    <w:basedOn w:val="Normal"/>
    <w:link w:val="FooterChar"/>
    <w:uiPriority w:val="99"/>
    <w:semiHidden/>
    <w:unhideWhenUsed/>
    <w:rsid w:val="00CC15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15D9"/>
    <w:rPr>
      <w:sz w:val="21"/>
    </w:rPr>
  </w:style>
  <w:style w:type="table" w:customStyle="1" w:styleId="PlainTable1">
    <w:name w:val="Plain Table 1"/>
    <w:basedOn w:val="TableNormal"/>
    <w:uiPriority w:val="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F000A1"/>
    <w:rPr>
      <w:color w:val="0000FF" w:themeColor="hyperlink"/>
      <w:u w:val="single"/>
    </w:rPr>
  </w:style>
  <w:style w:type="character" w:customStyle="1" w:styleId="UnresolvedMention">
    <w:name w:val="Unresolved Mention"/>
    <w:basedOn w:val="DefaultParagraphFont"/>
    <w:uiPriority w:val="99"/>
    <w:semiHidden/>
    <w:unhideWhenUsed/>
    <w:rsid w:val="00E828F7"/>
    <w:rPr>
      <w:color w:val="605E5C"/>
      <w:shd w:val="clear" w:color="auto" w:fill="E1DFDD"/>
    </w:rPr>
  </w:style>
  <w:style w:type="paragraph" w:customStyle="1" w:styleId="p1">
    <w:name w:val="p1"/>
    <w:basedOn w:val="Normal"/>
    <w:rsid w:val="00DD465C"/>
    <w:pPr>
      <w:spacing w:after="0" w:line="240" w:lineRule="auto"/>
      <w:jc w:val="left"/>
    </w:pPr>
    <w:rPr>
      <w:rFonts w:ascii=".AppleSystemUIFont" w:eastAsiaTheme="minorEastAsia" w:hAnsi=".AppleSystemUIFont" w:cs="Times New Roman"/>
      <w:sz w:val="26"/>
      <w:szCs w:val="26"/>
      <w:lang w:eastAsia="en-US"/>
    </w:rPr>
  </w:style>
  <w:style w:type="character" w:customStyle="1" w:styleId="s1">
    <w:name w:val="s1"/>
    <w:basedOn w:val="DefaultParagraphFont"/>
    <w:rsid w:val="00DD465C"/>
    <w:rPr>
      <w:rFonts w:ascii="UICTFontTextStyleBody" w:hAnsi="UICTFontTextStyleBody" w:hint="default"/>
      <w:b w:val="0"/>
      <w:bCs w:val="0"/>
      <w:i w:val="0"/>
      <w:iCs w:val="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sz w:val="24"/>
      <w:szCs w:val="24"/>
    </w:rPr>
  </w:style>
  <w:style w:type="paragraph" w:styleId="Heading5">
    <w:name w:val="heading 5"/>
    <w:basedOn w:val="Normal1"/>
    <w:next w:val="Normal1"/>
    <w:uiPriority w:val="9"/>
    <w:semiHidden/>
    <w:unhideWhenUsed/>
    <w:qFormat/>
    <w:pPr>
      <w:keepNext/>
      <w:keepLines/>
      <w:spacing w:before="220" w:after="40"/>
      <w:outlineLvl w:val="4"/>
    </w:pPr>
    <w:rPr>
      <w:b/>
      <w:bCs/>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uiPriority w:val="10"/>
    <w:qFormat/>
    <w:pPr>
      <w:keepNext/>
      <w:keepLines/>
      <w:spacing w:before="480" w:after="120"/>
    </w:pPr>
    <w:rPr>
      <w:b/>
      <w:bCs/>
      <w:sz w:val="72"/>
      <w:szCs w:val="72"/>
    </w:rPr>
  </w:style>
  <w:style w:type="table" w:styleId="TableGrid">
    <w:name w:val="Table Grid"/>
    <w:basedOn w:val="TableSimple1"/>
    <w:uiPriority w:val="39"/>
    <w:pPr>
      <w:spacing w:after="0" w:line="240" w:lineRule="auto"/>
    </w:pPr>
    <w:rPr>
      <w:rFonts w:ascii="Times New Roman" w:hAnsi="Times New Roman"/>
      <w:sz w:val="24"/>
      <w:szCs w:val="20"/>
      <w:lang w:val="en-US" w:eastAsia="en-US"/>
    </w:rPr>
    <w:tblPr>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8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
    <w:name w:val="Style1"/>
    <w:basedOn w:val="TableSimple1"/>
    <w:uiPriority w:val="99"/>
    <w:pPr>
      <w:spacing w:after="0" w:line="240" w:lineRule="auto"/>
    </w:pPr>
    <w:rPr>
      <w:rFonts w:ascii="Times New Roman" w:hAnsi="Times New Roman"/>
      <w:sz w:val="24"/>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1"/>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table" w:customStyle="1" w:styleId="PlainTable41">
    <w:name w:val="Plain Table 41"/>
    <w:basedOn w:val="TableSimple1"/>
    <w:uiPriority w:val="44"/>
    <w:pPr>
      <w:spacing w:after="0" w:line="240" w:lineRule="auto"/>
    </w:pPr>
    <w:rPr>
      <w:rFonts w:ascii="Times New Roman" w:hAnsi="Times New Roman"/>
      <w:sz w:val="24"/>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rPr>
      <w:tblPr/>
      <w:tcPr>
        <w:tcBorders>
          <w:top w:val="single" w:sz="6" w:space="0" w:color="008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1"/>
    <w:link w:val="BodyTextChar"/>
    <w:uiPriority w:val="1"/>
    <w:qFormat/>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Pr>
      <w:rFonts w:ascii="Arial" w:eastAsia="Arial" w:hAnsi="Arial" w:cs="Arial"/>
      <w:sz w:val="24"/>
      <w:szCs w:val="24"/>
      <w:lang w:val="en-US"/>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er">
    <w:name w:val="footer"/>
    <w:basedOn w:val="Normal"/>
    <w:link w:val="FooterChar"/>
    <w:uiPriority w:val="99"/>
    <w:semiHidden/>
    <w:unhideWhenUsed/>
    <w:rsid w:val="00CC15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15D9"/>
    <w:rPr>
      <w:sz w:val="21"/>
    </w:rPr>
  </w:style>
  <w:style w:type="table" w:customStyle="1" w:styleId="PlainTable1">
    <w:name w:val="Plain Table 1"/>
    <w:basedOn w:val="TableNormal"/>
    <w:uiPriority w:val="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F000A1"/>
    <w:rPr>
      <w:color w:val="0000FF" w:themeColor="hyperlink"/>
      <w:u w:val="single"/>
    </w:rPr>
  </w:style>
  <w:style w:type="character" w:customStyle="1" w:styleId="UnresolvedMention">
    <w:name w:val="Unresolved Mention"/>
    <w:basedOn w:val="DefaultParagraphFont"/>
    <w:uiPriority w:val="99"/>
    <w:semiHidden/>
    <w:unhideWhenUsed/>
    <w:rsid w:val="00E828F7"/>
    <w:rPr>
      <w:color w:val="605E5C"/>
      <w:shd w:val="clear" w:color="auto" w:fill="E1DFDD"/>
    </w:rPr>
  </w:style>
  <w:style w:type="paragraph" w:customStyle="1" w:styleId="p1">
    <w:name w:val="p1"/>
    <w:basedOn w:val="Normal"/>
    <w:rsid w:val="00DD465C"/>
    <w:pPr>
      <w:spacing w:after="0" w:line="240" w:lineRule="auto"/>
      <w:jc w:val="left"/>
    </w:pPr>
    <w:rPr>
      <w:rFonts w:ascii=".AppleSystemUIFont" w:eastAsiaTheme="minorEastAsia" w:hAnsi=".AppleSystemUIFont" w:cs="Times New Roman"/>
      <w:sz w:val="26"/>
      <w:szCs w:val="26"/>
      <w:lang w:eastAsia="en-US"/>
    </w:rPr>
  </w:style>
  <w:style w:type="character" w:customStyle="1" w:styleId="s1">
    <w:name w:val="s1"/>
    <w:basedOn w:val="DefaultParagraphFont"/>
    <w:rsid w:val="00DD465C"/>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16/j.envc.2024.101040" TargetMode="External"/><Relationship Id="rId18" Type="http://schemas.openxmlformats.org/officeDocument/2006/relationships/hyperlink" Target="https://doi.org/10.1007/s43494-021-00042-6" TargetMode="External"/><Relationship Id="rId26" Type="http://schemas.openxmlformats.org/officeDocument/2006/relationships/hyperlink" Target="https://doi.org/10.21831/cp.v44i2.78725" TargetMode="External"/><Relationship Id="rId39" Type="http://schemas.openxmlformats.org/officeDocument/2006/relationships/fontTable" Target="fontTable.xml"/><Relationship Id="rId21" Type="http://schemas.openxmlformats.org/officeDocument/2006/relationships/hyperlink" Target="https://doi.org/10.30574/wjarr.2024.23.2.2527" TargetMode="External"/><Relationship Id="rId34" Type="http://schemas.openxmlformats.org/officeDocument/2006/relationships/hyperlink" Target="https://doi.org/10.1016/j.jenvp.2023.101999" TargetMode="External"/><Relationship Id="rId7" Type="http://schemas.openxmlformats.org/officeDocument/2006/relationships/hyperlink" Target="https://doi.org/10.28926/briliant.v10i3.2275" TargetMode="External"/><Relationship Id="rId2" Type="http://schemas.microsoft.com/office/2007/relationships/stylesWithEffects" Target="stylesWithEffects.xml"/><Relationship Id="rId16" Type="http://schemas.openxmlformats.org/officeDocument/2006/relationships/hyperlink" Target="https://doi.org/10.36348/sjmps.2023.v09i04.009" TargetMode="External"/><Relationship Id="rId20" Type="http://schemas.openxmlformats.org/officeDocument/2006/relationships/hyperlink" Target="https://doi.org/10.3390/recycling9050077" TargetMode="External"/><Relationship Id="rId29" Type="http://schemas.openxmlformats.org/officeDocument/2006/relationships/hyperlink" Target="https://doi.org/10.29408/ab.v2i1.3569"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oi.org/10.51244/IJRSI.2025.120600170" TargetMode="External"/><Relationship Id="rId24" Type="http://schemas.openxmlformats.org/officeDocument/2006/relationships/hyperlink" Target="https://doi.org/10.1088/1755-1315/1102/1/012007" TargetMode="External"/><Relationship Id="rId32" Type="http://schemas.openxmlformats.org/officeDocument/2006/relationships/hyperlink" Target="https://doi.org/10.1002/9783527842209.ch6" TargetMode="External"/><Relationship Id="rId37" Type="http://schemas.openxmlformats.org/officeDocument/2006/relationships/hyperlink" Target="https://doi.org/10.1088/2515-7620/acc789"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recycling6010006" TargetMode="External"/><Relationship Id="rId23" Type="http://schemas.openxmlformats.org/officeDocument/2006/relationships/hyperlink" Target="https://doi.org/10.11594/ijmaber.03.08.15" TargetMode="External"/><Relationship Id="rId28" Type="http://schemas.openxmlformats.org/officeDocument/2006/relationships/hyperlink" Target="https://doi.org/10.4314/jasem.v29i6.12" TargetMode="External"/><Relationship Id="rId36" Type="http://schemas.openxmlformats.org/officeDocument/2006/relationships/hyperlink" Target="https://doi.org/10.59120/drj.v15i3.247" TargetMode="External"/><Relationship Id="rId49" Type="http://schemas.microsoft.com/office/2020/10/relationships/intelligence" Target="intelligence2.xml"/><Relationship Id="rId10" Type="http://schemas.openxmlformats.org/officeDocument/2006/relationships/hyperlink" Target="https://doi.org/10.1088/1755%201315/842/1/012049" TargetMode="External"/><Relationship Id="rId19" Type="http://schemas.openxmlformats.org/officeDocument/2006/relationships/hyperlink" Target="https://doi.org/10.3390/ijerph16091659" TargetMode="External"/><Relationship Id="rId31" Type="http://schemas.openxmlformats.org/officeDocument/2006/relationships/hyperlink" Target="https://doi.org/10.1016/j.spc.2024.08.018" TargetMode="External"/><Relationship Id="rId4" Type="http://schemas.openxmlformats.org/officeDocument/2006/relationships/webSettings" Target="webSettings.xml"/><Relationship Id="rId9" Type="http://schemas.openxmlformats.org/officeDocument/2006/relationships/hyperlink" Target="https://doi.org/10.1177/00178969251314312" TargetMode="External"/><Relationship Id="rId14" Type="http://schemas.openxmlformats.org/officeDocument/2006/relationships/hyperlink" Target="https://dx.doi.org/10.47772/IJRISS.2025.906000342" TargetMode="External"/><Relationship Id="rId22" Type="http://schemas.openxmlformats.org/officeDocument/2006/relationships/hyperlink" Target="https://doi.org/10.3390/su16229643" TargetMode="External"/><Relationship Id="rId27" Type="http://schemas.openxmlformats.org/officeDocument/2006/relationships/hyperlink" Target="https://doi.org/10.3390/su14031310" TargetMode="External"/><Relationship Id="rId30" Type="http://schemas.openxmlformats.org/officeDocument/2006/relationships/hyperlink" Target="https://doi.org/10.70610/iare.v2i2.503" TargetMode="External"/><Relationship Id="rId35" Type="http://schemas.openxmlformats.org/officeDocument/2006/relationships/hyperlink" Target="https://doi.org/10.1016/j.resconrec.2022.106224" TargetMode="External"/><Relationship Id="rId8" Type="http://schemas.openxmlformats.org/officeDocument/2006/relationships/hyperlink" Target="https://doi.org/10.1016/j.ssaho.2024.100999" TargetMode="External"/><Relationship Id="rId3" Type="http://schemas.openxmlformats.org/officeDocument/2006/relationships/settings" Target="settings.xml"/><Relationship Id="rId12" Type="http://schemas.openxmlformats.org/officeDocument/2006/relationships/hyperlink" Target="https://doi.org/10.1007/s44217-025-00752-8" TargetMode="External"/><Relationship Id="rId17" Type="http://schemas.openxmlformats.org/officeDocument/2006/relationships/hyperlink" Target="https://doi.org/10.53623/idwm.v2i1" TargetMode="External"/><Relationship Id="rId25" Type="http://schemas.openxmlformats.org/officeDocument/2006/relationships/hyperlink" Target="https://doi.org/10.1007/s11356-024-32384-0" TargetMode="External"/><Relationship Id="rId33" Type="http://schemas.openxmlformats.org/officeDocument/2006/relationships/hyperlink" Target="https://doi.org/10.1016/j.wasman.2024.03.036"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4926</Words>
  <Characters>28080</Characters>
  <Application>Microsoft Office Word</Application>
  <DocSecurity>0</DocSecurity>
  <Lines>234</Lines>
  <Paragraphs>65</Paragraphs>
  <ScaleCrop>false</ScaleCrop>
  <Company/>
  <LinksUpToDate>false</LinksUpToDate>
  <CharactersWithSpaces>32941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Samson Mangin</dc:creator>
  <cp:keywords/>
  <cp:lastModifiedBy>qwert</cp:lastModifiedBy>
  <cp:revision>4</cp:revision>
  <dcterms:created xsi:type="dcterms:W3CDTF">2026-03-02T05:21:00Z</dcterms:created>
  <dcterms:modified xsi:type="dcterms:W3CDTF">2026-03-03T10:53:00Z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e6367c42608b4e42bef7a12411f7fe3a</vt:lpwstr>
  </property>
</Properties>
</file>