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9F4B5A" w14:textId="77777777" w:rsidR="00900FC9" w:rsidRPr="00900FC9" w:rsidRDefault="00900FC9" w:rsidP="00900FC9">
      <w:pPr>
        <w:spacing w:after="0"/>
        <w:jc w:val="center"/>
        <w:rPr>
          <w:rFonts w:ascii="Times New Roman" w:hAnsi="Times New Roman" w:cs="Times New Roman"/>
          <w:b/>
          <w:bCs/>
        </w:rPr>
      </w:pPr>
      <w:r w:rsidRPr="002C1DE8">
        <w:rPr>
          <w:rFonts w:ascii="Times New Roman" w:hAnsi="Times New Roman" w:cs="Times New Roman"/>
          <w:b/>
          <w:bCs/>
          <w:sz w:val="32"/>
          <w:szCs w:val="32"/>
        </w:rPr>
        <w:t>Rasa and Abhinaya in Hindustani Vocal Music</w:t>
      </w:r>
      <w:r w:rsidRPr="00900FC9">
        <w:rPr>
          <w:rFonts w:ascii="Times New Roman" w:hAnsi="Times New Roman" w:cs="Times New Roman"/>
          <w:b/>
          <w:bCs/>
        </w:rPr>
        <w:t>:</w:t>
      </w:r>
    </w:p>
    <w:p w14:paraId="7C7E0431" w14:textId="7796EE30" w:rsidR="00900FC9" w:rsidRDefault="00900FC9" w:rsidP="00900FC9">
      <w:pPr>
        <w:spacing w:after="0"/>
        <w:jc w:val="center"/>
        <w:rPr>
          <w:rFonts w:ascii="Times New Roman" w:hAnsi="Times New Roman" w:cs="Times New Roman"/>
          <w:b/>
          <w:bCs/>
          <w:i/>
          <w:iCs/>
        </w:rPr>
      </w:pPr>
      <w:r w:rsidRPr="002C1DE8">
        <w:rPr>
          <w:rFonts w:ascii="Times New Roman" w:hAnsi="Times New Roman" w:cs="Times New Roman"/>
          <w:b/>
          <w:bCs/>
          <w:i/>
          <w:iCs/>
        </w:rPr>
        <w:t>Text, Performance and Aesthetic Communication</w:t>
      </w:r>
    </w:p>
    <w:p w14:paraId="2A8541D6" w14:textId="18E1ABDD" w:rsidR="002D777F" w:rsidRPr="002D777F" w:rsidRDefault="002D777F" w:rsidP="002D777F">
      <w:pPr>
        <w:spacing w:after="0"/>
        <w:rPr>
          <w:b/>
          <w:bCs/>
        </w:rPr>
      </w:pPr>
      <w:bookmarkStart w:id="0" w:name="_GoBack"/>
      <w:bookmarkEnd w:id="0"/>
      <w:r>
        <w:rPr>
          <w:rFonts w:ascii="Times New Roman" w:hAnsi="Times New Roman" w:cs="Times New Roman"/>
          <w:b/>
          <w:bCs/>
        </w:rPr>
        <w:t xml:space="preserve"> </w:t>
      </w:r>
    </w:p>
    <w:p w14:paraId="03A34738" w14:textId="77777777" w:rsidR="00900FC9" w:rsidRPr="002C1DE8" w:rsidRDefault="00900FC9" w:rsidP="00900FC9">
      <w:pPr>
        <w:rPr>
          <w:rFonts w:ascii="Times New Roman" w:hAnsi="Times New Roman" w:cs="Times New Roman"/>
          <w:b/>
          <w:bCs/>
          <w:i/>
          <w:iCs/>
        </w:rPr>
      </w:pPr>
    </w:p>
    <w:p w14:paraId="1EF41370" w14:textId="6E13AB66" w:rsidR="00DB071C" w:rsidRPr="00900FC9" w:rsidRDefault="00DB071C" w:rsidP="00835683">
      <w:pPr>
        <w:jc w:val="center"/>
        <w:rPr>
          <w:rFonts w:ascii="Times New Roman" w:hAnsi="Times New Roman" w:cs="Times New Roman"/>
        </w:rPr>
      </w:pPr>
      <w:r w:rsidRPr="00DB071C">
        <w:rPr>
          <w:rFonts w:ascii="Times New Roman" w:hAnsi="Times New Roman" w:cs="Times New Roman"/>
          <w:b/>
          <w:bCs/>
        </w:rPr>
        <w:t>Abstract</w:t>
      </w:r>
    </w:p>
    <w:p w14:paraId="375EDC96" w14:textId="1BAD2A49" w:rsidR="00DB071C" w:rsidRPr="002D3792" w:rsidRDefault="00DB071C" w:rsidP="00DB071C">
      <w:pPr>
        <w:jc w:val="both"/>
        <w:rPr>
          <w:rFonts w:ascii="Times New Roman" w:hAnsi="Times New Roman" w:cs="Times New Roman"/>
          <w:i/>
          <w:iCs/>
        </w:rPr>
      </w:pPr>
      <w:r w:rsidRPr="002D3792">
        <w:rPr>
          <w:rFonts w:ascii="Times New Roman" w:hAnsi="Times New Roman" w:cs="Times New Roman"/>
          <w:i/>
          <w:iCs/>
        </w:rPr>
        <w:t xml:space="preserve">Hindustani classical music can be viewed through the prism of intricate rhythm and melody, yet its fundamental quality lies in its ability to convey emotion and beauty. This study investigates how song texts, or </w:t>
      </w:r>
      <w:r w:rsidR="00150C27" w:rsidRPr="002D3792">
        <w:rPr>
          <w:rFonts w:ascii="Times New Roman" w:hAnsi="Times New Roman" w:cs="Times New Roman"/>
          <w:i/>
          <w:iCs/>
        </w:rPr>
        <w:t>bandiś</w:t>
      </w:r>
      <w:r w:rsidRPr="002D3792">
        <w:rPr>
          <w:rFonts w:ascii="Times New Roman" w:hAnsi="Times New Roman" w:cs="Times New Roman"/>
          <w:i/>
          <w:iCs/>
        </w:rPr>
        <w:t xml:space="preserve">, serve as the main means of achieving rasa realisation. Sound serves as a medium for sophisticated emotional transmission in Hindustani music, which is essentially an artistic and expressive art form. The </w:t>
      </w:r>
      <w:r w:rsidR="00900FC9" w:rsidRPr="002D3792">
        <w:rPr>
          <w:rFonts w:ascii="Times New Roman" w:hAnsi="Times New Roman" w:cs="Times New Roman"/>
          <w:i/>
          <w:iCs/>
        </w:rPr>
        <w:t>song text</w:t>
      </w:r>
      <w:r w:rsidRPr="002D3792">
        <w:rPr>
          <w:rFonts w:ascii="Times New Roman" w:hAnsi="Times New Roman" w:cs="Times New Roman"/>
          <w:i/>
          <w:iCs/>
        </w:rPr>
        <w:t xml:space="preserve"> (bandiś, pada, bol) is crucial to this communication process and serves as the main factor influencing rasa-realisation in addition to providing lyrical support. This study explores the connections between rasa, abhinaya, and aesthetic communication in Hindustani vocal music, drawing on the traditional philosophy of rasa as expounded by Abhinavagupta and expressed in </w:t>
      </w:r>
      <w:r w:rsidRPr="004233B0">
        <w:rPr>
          <w:rFonts w:ascii="Times New Roman" w:hAnsi="Times New Roman" w:cs="Times New Roman"/>
          <w:i/>
          <w:iCs/>
        </w:rPr>
        <w:t xml:space="preserve">Bharata's </w:t>
      </w:r>
      <w:r w:rsidR="00797355" w:rsidRPr="004233B0">
        <w:rPr>
          <w:rFonts w:ascii="Times New Roman" w:hAnsi="Times New Roman" w:cs="Times New Roman"/>
          <w:i/>
          <w:iCs/>
        </w:rPr>
        <w:t>Nāṭyaśāstra</w:t>
      </w:r>
      <w:r w:rsidRPr="004233B0">
        <w:rPr>
          <w:rFonts w:ascii="Times New Roman" w:hAnsi="Times New Roman" w:cs="Times New Roman"/>
          <w:i/>
          <w:iCs/>
        </w:rPr>
        <w:t>. The paper argues that textual meaning, melodic elaboration, and interpretive improvisation</w:t>
      </w:r>
      <w:r w:rsidRPr="002D3792">
        <w:rPr>
          <w:rFonts w:ascii="Times New Roman" w:hAnsi="Times New Roman" w:cs="Times New Roman"/>
          <w:i/>
          <w:iCs/>
        </w:rPr>
        <w:t xml:space="preserve"> together create a triadic aesthetic exchange among </w:t>
      </w:r>
      <w:r w:rsidR="00280D3A" w:rsidRPr="002D3792">
        <w:rPr>
          <w:rFonts w:ascii="Times New Roman" w:hAnsi="Times New Roman" w:cs="Times New Roman"/>
          <w:i/>
          <w:iCs/>
        </w:rPr>
        <w:t xml:space="preserve">the song-text, the performer, and the </w:t>
      </w:r>
      <w:r w:rsidRPr="002D3792">
        <w:rPr>
          <w:rFonts w:ascii="Times New Roman" w:hAnsi="Times New Roman" w:cs="Times New Roman"/>
          <w:i/>
          <w:iCs/>
        </w:rPr>
        <w:t xml:space="preserve">listener (sahṛdaya) by analysing the structural and poetic features of song texts across genres such as khayāl, ṭhumrī, and bhajan. </w:t>
      </w:r>
      <w:r w:rsidR="00280D3A" w:rsidRPr="002D3792">
        <w:rPr>
          <w:rFonts w:ascii="Times New Roman" w:hAnsi="Times New Roman" w:cs="Times New Roman"/>
          <w:i/>
          <w:iCs/>
        </w:rPr>
        <w:t>To maintain the aesthetic integrity of Hindustani music, the research also emphasises the pedagogical and contemporary</w:t>
      </w:r>
      <w:r w:rsidRPr="002D3792">
        <w:rPr>
          <w:rFonts w:ascii="Times New Roman" w:hAnsi="Times New Roman" w:cs="Times New Roman"/>
          <w:i/>
          <w:iCs/>
        </w:rPr>
        <w:t xml:space="preserve"> significance of incorporating rasa and abhinaya into performance practice. It examines how the idea of abhinaya, typically associated with dance, is essential to vocal performance. This study examines the triadic interaction among the text, the performer, and the listener (</w:t>
      </w:r>
      <w:r w:rsidR="00797355">
        <w:rPr>
          <w:rFonts w:ascii="Times New Roman" w:hAnsi="Times New Roman" w:cs="Times New Roman"/>
          <w:i/>
          <w:iCs/>
        </w:rPr>
        <w:t>sahṛdaya</w:t>
      </w:r>
      <w:r w:rsidRPr="002D3792">
        <w:rPr>
          <w:rFonts w:ascii="Times New Roman" w:hAnsi="Times New Roman" w:cs="Times New Roman"/>
          <w:i/>
          <w:iCs/>
        </w:rPr>
        <w:t>)</w:t>
      </w:r>
      <w:r w:rsidR="00280D3A" w:rsidRPr="002D3792">
        <w:rPr>
          <w:rFonts w:ascii="Times New Roman" w:hAnsi="Times New Roman" w:cs="Times New Roman"/>
          <w:i/>
          <w:iCs/>
        </w:rPr>
        <w:t>. It emphasises</w:t>
      </w:r>
      <w:r w:rsidRPr="002D3792">
        <w:rPr>
          <w:rFonts w:ascii="Times New Roman" w:hAnsi="Times New Roman" w:cs="Times New Roman"/>
          <w:i/>
          <w:iCs/>
        </w:rPr>
        <w:t xml:space="preserve"> the need for an integrated approach to preserve the art form's artistic integrity in modern practice.</w:t>
      </w:r>
    </w:p>
    <w:p w14:paraId="50651383" w14:textId="3E062850" w:rsidR="00850331" w:rsidRPr="00C63E87" w:rsidRDefault="00161E03" w:rsidP="00DB071C">
      <w:pPr>
        <w:jc w:val="both"/>
        <w:rPr>
          <w:rFonts w:ascii="Times New Roman" w:hAnsi="Times New Roman" w:cs="Times New Roman"/>
          <w:b/>
          <w:bCs/>
          <w:i/>
          <w:iCs/>
          <w:sz w:val="22"/>
          <w:szCs w:val="22"/>
        </w:rPr>
      </w:pPr>
      <w:r>
        <w:rPr>
          <w:rFonts w:ascii="Times New Roman" w:hAnsi="Times New Roman" w:cs="Times New Roman"/>
          <w:b/>
          <w:bCs/>
          <w:sz w:val="22"/>
          <w:szCs w:val="22"/>
        </w:rPr>
        <w:t>Keywords:</w:t>
      </w:r>
      <w:r w:rsidR="009B7EA9" w:rsidRPr="009B7EA9">
        <w:rPr>
          <w:rFonts w:ascii="Times New Roman" w:hAnsi="Times New Roman" w:cs="Times New Roman"/>
          <w:b/>
          <w:bCs/>
          <w:sz w:val="22"/>
          <w:szCs w:val="22"/>
        </w:rPr>
        <w:t xml:space="preserve"> </w:t>
      </w:r>
      <w:r w:rsidR="009B7EA9" w:rsidRPr="009B7EA9">
        <w:rPr>
          <w:rFonts w:ascii="Times New Roman" w:hAnsi="Times New Roman" w:cs="Times New Roman"/>
          <w:b/>
          <w:bCs/>
          <w:i/>
          <w:iCs/>
          <w:sz w:val="22"/>
          <w:szCs w:val="22"/>
        </w:rPr>
        <w:t xml:space="preserve">Hindustani Vocal Music, Indian Aesthetics, Rasa Theory, Vibhāva, </w:t>
      </w:r>
      <w:r>
        <w:rPr>
          <w:rFonts w:ascii="Times New Roman" w:hAnsi="Times New Roman" w:cs="Times New Roman"/>
          <w:b/>
          <w:bCs/>
          <w:i/>
          <w:iCs/>
          <w:sz w:val="22"/>
          <w:szCs w:val="22"/>
        </w:rPr>
        <w:t>Rāga,</w:t>
      </w:r>
      <w:r w:rsidR="009B7EA9" w:rsidRPr="009B7EA9">
        <w:rPr>
          <w:rFonts w:ascii="Times New Roman" w:hAnsi="Times New Roman" w:cs="Times New Roman"/>
          <w:b/>
          <w:bCs/>
          <w:i/>
          <w:iCs/>
          <w:sz w:val="22"/>
          <w:szCs w:val="22"/>
        </w:rPr>
        <w:t xml:space="preserve"> and Khayāl</w:t>
      </w:r>
    </w:p>
    <w:p w14:paraId="4D41376A" w14:textId="5C822B82" w:rsidR="00DB071C" w:rsidRPr="00DB071C" w:rsidRDefault="00DB071C" w:rsidP="00DB071C">
      <w:pPr>
        <w:rPr>
          <w:rFonts w:ascii="Times New Roman" w:hAnsi="Times New Roman" w:cs="Times New Roman"/>
          <w:b/>
          <w:bCs/>
        </w:rPr>
      </w:pPr>
      <w:r w:rsidRPr="00DB071C">
        <w:rPr>
          <w:rFonts w:ascii="Times New Roman" w:hAnsi="Times New Roman" w:cs="Times New Roman"/>
          <w:b/>
          <w:bCs/>
        </w:rPr>
        <w:t>Introduction</w:t>
      </w:r>
    </w:p>
    <w:p w14:paraId="2D9D522B" w14:textId="624E8721" w:rsidR="00836393" w:rsidRDefault="0077293B" w:rsidP="0077293B">
      <w:pPr>
        <w:jc w:val="both"/>
        <w:rPr>
          <w:rFonts w:ascii="Times New Roman" w:hAnsi="Times New Roman" w:cs="Times New Roman"/>
        </w:rPr>
      </w:pPr>
      <w:r w:rsidRPr="0077293B">
        <w:rPr>
          <w:rFonts w:ascii="Times New Roman" w:hAnsi="Times New Roman" w:cs="Times New Roman"/>
        </w:rPr>
        <w:t xml:space="preserve">Hindustani classical music is one of the Indian subcontinent's most refined aesthetic traditions, </w:t>
      </w:r>
      <w:r w:rsidR="00AE52C7">
        <w:rPr>
          <w:rFonts w:ascii="Times New Roman" w:hAnsi="Times New Roman" w:cs="Times New Roman"/>
        </w:rPr>
        <w:t>characterised</w:t>
      </w:r>
      <w:r w:rsidRPr="0077293B">
        <w:rPr>
          <w:rFonts w:ascii="Times New Roman" w:hAnsi="Times New Roman" w:cs="Times New Roman"/>
        </w:rPr>
        <w:t xml:space="preserve"> by its complex rāga–tāla structure and its deep ability to evoke emotions. In the Indian aesthetic framework, music surpasses simple</w:t>
      </w:r>
      <w:r w:rsidR="00AE52C7">
        <w:rPr>
          <w:rFonts w:ascii="Times New Roman" w:hAnsi="Times New Roman" w:cs="Times New Roman"/>
        </w:rPr>
        <w:t>, organised</w:t>
      </w:r>
      <w:r w:rsidRPr="0077293B">
        <w:rPr>
          <w:rFonts w:ascii="Times New Roman" w:hAnsi="Times New Roman" w:cs="Times New Roman"/>
        </w:rPr>
        <w:t xml:space="preserve"> sound; it functions as a conduit for rasa—the sophisticated, universal experience of emotion (Deshpande, 1987).</w:t>
      </w:r>
      <w:r w:rsidRPr="0077293B">
        <w:rPr>
          <w:rFonts w:ascii="Times New Roman" w:hAnsi="Times New Roman" w:cs="Times New Roman"/>
        </w:rPr>
        <w:br/>
        <w:t xml:space="preserve">The core principle of rasa derives </w:t>
      </w:r>
      <w:r w:rsidR="00AE52C7">
        <w:rPr>
          <w:rFonts w:ascii="Times New Roman" w:hAnsi="Times New Roman" w:cs="Times New Roman"/>
        </w:rPr>
        <w:t>from</w:t>
      </w:r>
      <w:r w:rsidRPr="0077293B">
        <w:rPr>
          <w:rFonts w:ascii="Times New Roman" w:hAnsi="Times New Roman" w:cs="Times New Roman"/>
        </w:rPr>
        <w:t xml:space="preserve"> the </w:t>
      </w:r>
      <w:r w:rsidR="00797355" w:rsidRPr="004233B0">
        <w:rPr>
          <w:rFonts w:ascii="Times New Roman" w:hAnsi="Times New Roman" w:cs="Times New Roman"/>
        </w:rPr>
        <w:t>Nāṭyaśāstra</w:t>
      </w:r>
      <w:r w:rsidRPr="0077293B">
        <w:rPr>
          <w:rFonts w:ascii="Times New Roman" w:hAnsi="Times New Roman" w:cs="Times New Roman"/>
        </w:rPr>
        <w:t>, whereby Bharata Muni asserts that rasa is the apex of an artistic process initiated by the amalgamation of three elements:</w:t>
      </w:r>
      <w:r w:rsidRPr="0077293B">
        <w:rPr>
          <w:rFonts w:ascii="Times New Roman" w:hAnsi="Times New Roman" w:cs="Times New Roman"/>
        </w:rPr>
        <w:br/>
        <w:t>Vibhāva: The external stimuli or situational catalysts.Anubhāva: The corporeal manifestations or reactions.Vyabhicārī bhāva: The ephemeral emotional states that bolster the prevailing mood (Bharata Muni, trans. 1950, Ch. 6).</w:t>
      </w:r>
    </w:p>
    <w:p w14:paraId="58D97ABC" w14:textId="0766055B" w:rsidR="0077293B" w:rsidRDefault="0077293B" w:rsidP="0077293B">
      <w:pPr>
        <w:jc w:val="both"/>
        <w:rPr>
          <w:rFonts w:ascii="Times New Roman" w:hAnsi="Times New Roman" w:cs="Times New Roman"/>
        </w:rPr>
      </w:pPr>
      <w:r w:rsidRPr="0077293B">
        <w:rPr>
          <w:rFonts w:ascii="Times New Roman" w:hAnsi="Times New Roman" w:cs="Times New Roman"/>
        </w:rPr>
        <w:t xml:space="preserve">This theoretical framework, originally designed for dramaturgy, has evolved into a fundamental element of Indian musicological theory. During the performance, the musician employs the melodic confines of the rāga to elicit distinct bhāvas </w:t>
      </w:r>
      <w:r w:rsidR="00161E03">
        <w:rPr>
          <w:rFonts w:ascii="Times New Roman" w:hAnsi="Times New Roman" w:cs="Times New Roman"/>
        </w:rPr>
        <w:t xml:space="preserve">(emotions) that guide the audience towards </w:t>
      </w:r>
      <w:r w:rsidRPr="0077293B">
        <w:rPr>
          <w:rFonts w:ascii="Times New Roman" w:hAnsi="Times New Roman" w:cs="Times New Roman"/>
        </w:rPr>
        <w:t>a solitary, transcendent rasa (Rowell, 1992).</w:t>
      </w:r>
    </w:p>
    <w:p w14:paraId="5AC85A21" w14:textId="1A564335" w:rsidR="00A62140" w:rsidRDefault="00A62140" w:rsidP="0077293B">
      <w:pPr>
        <w:jc w:val="both"/>
        <w:rPr>
          <w:rFonts w:ascii="Times New Roman" w:hAnsi="Times New Roman" w:cs="Times New Roman"/>
        </w:rPr>
      </w:pPr>
      <w:r w:rsidRPr="00A62140">
        <w:rPr>
          <w:rFonts w:ascii="Times New Roman" w:hAnsi="Times New Roman" w:cs="Times New Roman"/>
        </w:rPr>
        <w:lastRenderedPageBreak/>
        <w:t xml:space="preserve">In Hindustani vocal music, the bandiś (composition), bol (lyrics), and pada (text) serve as the principal vibhāva—the essential catalyst that elicits a certain emotional reaction. In the framework of Indian aesthetics, song lyrics serve as vital channels for emotional expression, directly influencing the performance's direction through rasa (aesthetic essence), abhinaya (expressive representation), and aesthetic communication (Goswami, 1995). In contrast to instrumental music, which frequently </w:t>
      </w:r>
      <w:r w:rsidR="000C35C4">
        <w:rPr>
          <w:rFonts w:ascii="Times New Roman" w:hAnsi="Times New Roman" w:cs="Times New Roman"/>
        </w:rPr>
        <w:t>emphasises</w:t>
      </w:r>
      <w:r w:rsidRPr="00A62140">
        <w:rPr>
          <w:rFonts w:ascii="Times New Roman" w:hAnsi="Times New Roman" w:cs="Times New Roman"/>
        </w:rPr>
        <w:t xml:space="preserve"> melodic abstraction, vocal genres foster a symbiotic connection between poetry and melody. In this combination, the literary element establishes a semantic foundation and particular context</w:t>
      </w:r>
      <w:r w:rsidR="000C35C4">
        <w:rPr>
          <w:rFonts w:ascii="Times New Roman" w:hAnsi="Times New Roman" w:cs="Times New Roman"/>
        </w:rPr>
        <w:t>. At the same time,</w:t>
      </w:r>
      <w:r w:rsidRPr="00A62140">
        <w:rPr>
          <w:rFonts w:ascii="Times New Roman" w:hAnsi="Times New Roman" w:cs="Times New Roman"/>
        </w:rPr>
        <w:t xml:space="preserve"> melodic embellishment amplifies and </w:t>
      </w:r>
      <w:r w:rsidR="000C35C4">
        <w:rPr>
          <w:rFonts w:ascii="Times New Roman" w:hAnsi="Times New Roman" w:cs="Times New Roman"/>
        </w:rPr>
        <w:t>universalises</w:t>
      </w:r>
      <w:r w:rsidRPr="00A62140">
        <w:rPr>
          <w:rFonts w:ascii="Times New Roman" w:hAnsi="Times New Roman" w:cs="Times New Roman"/>
        </w:rPr>
        <w:t xml:space="preserve"> the emotion, elevating it from an individual sentiment to a shared aesthetic experience (Martinez, 2001).</w:t>
      </w:r>
    </w:p>
    <w:p w14:paraId="7DDA2008" w14:textId="7627E676" w:rsidR="00280D3A" w:rsidRPr="00280D3A" w:rsidRDefault="00C61530" w:rsidP="00280D3A">
      <w:pPr>
        <w:jc w:val="both"/>
        <w:rPr>
          <w:rFonts w:ascii="Times New Roman" w:hAnsi="Times New Roman" w:cs="Times New Roman"/>
        </w:rPr>
      </w:pPr>
      <w:r w:rsidRPr="00C61530">
        <w:rPr>
          <w:rFonts w:ascii="Times New Roman" w:hAnsi="Times New Roman" w:cs="Times New Roman"/>
        </w:rPr>
        <w:t xml:space="preserve">According to Daniel Neuman, in the Khayal tradition, the </w:t>
      </w:r>
      <w:r w:rsidR="00797355">
        <w:rPr>
          <w:rFonts w:ascii="Times New Roman" w:hAnsi="Times New Roman" w:cs="Times New Roman"/>
        </w:rPr>
        <w:t>bandiś</w:t>
      </w:r>
      <w:r w:rsidRPr="00C61530">
        <w:rPr>
          <w:rFonts w:ascii="Times New Roman" w:hAnsi="Times New Roman" w:cs="Times New Roman"/>
        </w:rPr>
        <w:t xml:space="preserve"> transcends a mere collection of syllables; it is a concentrated melodic and lyrical entity that delineates the essence of the rāga and its emotional capacity (Neuman, 1990). The effectiveness of this communication relies on the singer's capacity to </w:t>
      </w:r>
      <w:r>
        <w:rPr>
          <w:rFonts w:ascii="Times New Roman" w:hAnsi="Times New Roman" w:cs="Times New Roman"/>
        </w:rPr>
        <w:t>harmonise</w:t>
      </w:r>
      <w:r w:rsidRPr="00C61530">
        <w:rPr>
          <w:rFonts w:ascii="Times New Roman" w:hAnsi="Times New Roman" w:cs="Times New Roman"/>
        </w:rPr>
        <w:t xml:space="preserve"> literal meaning with melodic nuance.</w:t>
      </w:r>
    </w:p>
    <w:p w14:paraId="07E970C2" w14:textId="3E553391" w:rsidR="00280D3A" w:rsidRPr="00280D3A" w:rsidRDefault="00280D3A" w:rsidP="00280D3A">
      <w:pPr>
        <w:jc w:val="both"/>
        <w:rPr>
          <w:rFonts w:ascii="Times New Roman" w:hAnsi="Times New Roman" w:cs="Times New Roman"/>
        </w:rPr>
      </w:pPr>
      <w:r w:rsidRPr="00280D3A">
        <w:rPr>
          <w:rFonts w:ascii="Times New Roman" w:hAnsi="Times New Roman" w:cs="Times New Roman"/>
        </w:rPr>
        <w:t xml:space="preserve">The aesthetic process is </w:t>
      </w:r>
      <w:r>
        <w:rPr>
          <w:rFonts w:ascii="Times New Roman" w:hAnsi="Times New Roman" w:cs="Times New Roman"/>
        </w:rPr>
        <w:t>also facilitated by abhinaya, a concept traditionally associated with</w:t>
      </w:r>
      <w:r w:rsidRPr="00280D3A">
        <w:rPr>
          <w:rFonts w:ascii="Times New Roman" w:hAnsi="Times New Roman" w:cs="Times New Roman"/>
        </w:rPr>
        <w:t xml:space="preserve"> dance and theatre, yet equally important in vocal music. Abhinaya literally </w:t>
      </w:r>
      <w:r>
        <w:rPr>
          <w:rFonts w:ascii="Times New Roman" w:hAnsi="Times New Roman" w:cs="Times New Roman"/>
        </w:rPr>
        <w:t xml:space="preserve">means "carrying </w:t>
      </w:r>
      <w:r w:rsidR="00A8020A">
        <w:rPr>
          <w:rFonts w:ascii="Times New Roman" w:hAnsi="Times New Roman" w:cs="Times New Roman"/>
        </w:rPr>
        <w:t>toward</w:t>
      </w:r>
      <w:r>
        <w:rPr>
          <w:rFonts w:ascii="Times New Roman" w:hAnsi="Times New Roman" w:cs="Times New Roman"/>
        </w:rPr>
        <w:t xml:space="preserve">," indicating the conveyance of emotional significance from the performer to the </w:t>
      </w:r>
      <w:r w:rsidRPr="00280D3A">
        <w:rPr>
          <w:rFonts w:ascii="Times New Roman" w:hAnsi="Times New Roman" w:cs="Times New Roman"/>
        </w:rPr>
        <w:t>audience. As detailed in aesthetic discourse (Coomaraswamy, 1956), abhinaya includes verbal expression (vācika), nuanced physical representation (āṅgika), and genuine emotional resonance (sāttvika). In Hindustani performance practice, these modes are expressed by subtle pronunciation, tonal nuances, microtonal variations, and emotive phrasing, rather than explicit gesture display.</w:t>
      </w:r>
      <w:r>
        <w:rPr>
          <w:rFonts w:ascii="Times New Roman" w:hAnsi="Times New Roman" w:cs="Times New Roman"/>
        </w:rPr>
        <w:t xml:space="preserve"> </w:t>
      </w:r>
      <w:r w:rsidRPr="00280D3A">
        <w:rPr>
          <w:rFonts w:ascii="Times New Roman" w:hAnsi="Times New Roman" w:cs="Times New Roman"/>
        </w:rPr>
        <w:t xml:space="preserve">Hindustani music lyrics are crafted in Braj Bhāṣā, Awadhī, Hindi, and Urdu, </w:t>
      </w:r>
      <w:r>
        <w:rPr>
          <w:rFonts w:ascii="Times New Roman" w:hAnsi="Times New Roman" w:cs="Times New Roman"/>
        </w:rPr>
        <w:t>characterised</w:t>
      </w:r>
      <w:r w:rsidRPr="00280D3A">
        <w:rPr>
          <w:rFonts w:ascii="Times New Roman" w:hAnsi="Times New Roman" w:cs="Times New Roman"/>
        </w:rPr>
        <w:t xml:space="preserve"> by conciseness and evocative poetic richness (Wade, 2001). Literary elements </w:t>
      </w:r>
      <w:r>
        <w:rPr>
          <w:rFonts w:ascii="Times New Roman" w:hAnsi="Times New Roman" w:cs="Times New Roman"/>
        </w:rPr>
        <w:t>such as metaphor (rūpaka) and suggestion (dhvani) enhance the text's semantic and emotional dimensions</w:t>
      </w:r>
      <w:r w:rsidRPr="00280D3A">
        <w:rPr>
          <w:rFonts w:ascii="Times New Roman" w:hAnsi="Times New Roman" w:cs="Times New Roman"/>
        </w:rPr>
        <w:t xml:space="preserve">. The study reveals that these texts serve as emotional templates for performance, directing improvisational development while preserving their expressive essence. </w:t>
      </w:r>
    </w:p>
    <w:p w14:paraId="3B9AF15E" w14:textId="34F9EE11" w:rsidR="002244C0" w:rsidRDefault="002244C0" w:rsidP="002244C0">
      <w:pPr>
        <w:jc w:val="both"/>
        <w:rPr>
          <w:rFonts w:ascii="Times New Roman" w:hAnsi="Times New Roman" w:cs="Times New Roman"/>
        </w:rPr>
      </w:pPr>
      <w:r w:rsidRPr="002244C0">
        <w:rPr>
          <w:rFonts w:ascii="Times New Roman" w:hAnsi="Times New Roman" w:cs="Times New Roman"/>
        </w:rPr>
        <w:t xml:space="preserve">The communicative process in Hindustani music is inherently triadic, consisting of the song-text as the emotional stimulus, the performer as the interpretive medium, and the listener (sahṛdaya) as the aesthetic recipient. Within this structural framework, the text supplies the essential emotional content that the performer must express through melodic and rhythmic subtleties (Neuman, </w:t>
      </w:r>
      <w:r w:rsidR="005811EB">
        <w:rPr>
          <w:rFonts w:ascii="Times New Roman" w:hAnsi="Times New Roman" w:cs="Times New Roman"/>
        </w:rPr>
        <w:t>1990).</w:t>
      </w:r>
    </w:p>
    <w:p w14:paraId="0AD84D57" w14:textId="7D0185AB" w:rsidR="002244C0" w:rsidRPr="002244C0" w:rsidRDefault="002244C0" w:rsidP="002244C0">
      <w:pPr>
        <w:jc w:val="both"/>
        <w:rPr>
          <w:rFonts w:ascii="Times New Roman" w:hAnsi="Times New Roman" w:cs="Times New Roman"/>
        </w:rPr>
      </w:pPr>
      <w:r w:rsidRPr="002244C0">
        <w:rPr>
          <w:rFonts w:ascii="Times New Roman" w:hAnsi="Times New Roman" w:cs="Times New Roman"/>
        </w:rPr>
        <w:t xml:space="preserve">Abhinavagupta’s important commentary on the </w:t>
      </w:r>
      <w:r w:rsidR="00797355" w:rsidRPr="004233B0">
        <w:rPr>
          <w:rFonts w:ascii="Times New Roman" w:hAnsi="Times New Roman" w:cs="Times New Roman"/>
        </w:rPr>
        <w:t>Nāṭyaśāstra</w:t>
      </w:r>
      <w:r w:rsidRPr="002244C0">
        <w:rPr>
          <w:rFonts w:ascii="Times New Roman" w:hAnsi="Times New Roman" w:cs="Times New Roman"/>
        </w:rPr>
        <w:t xml:space="preserve">, the Abhinavabhāratī, asserts that rasa fully manifests only when an astute and culturally sophisticated audience participates in this aesthetic engagement (Gnoli, 1968). To accomplish this, the listener must be a sahṛdaya—an individual whose heart is distinctly attuned to the emotional nuances of the artist. Thus, the performer’s duty extends beyond technical skill; it </w:t>
      </w:r>
      <w:r w:rsidR="005C6821">
        <w:rPr>
          <w:rFonts w:ascii="Times New Roman" w:hAnsi="Times New Roman" w:cs="Times New Roman"/>
        </w:rPr>
        <w:t xml:space="preserve">becomes an interpretive </w:t>
      </w:r>
      <w:r w:rsidR="005811EB">
        <w:rPr>
          <w:rFonts w:ascii="Times New Roman" w:hAnsi="Times New Roman" w:cs="Times New Roman"/>
        </w:rPr>
        <w:t>endeavour</w:t>
      </w:r>
      <w:r w:rsidR="005C6821">
        <w:rPr>
          <w:rFonts w:ascii="Times New Roman" w:hAnsi="Times New Roman" w:cs="Times New Roman"/>
        </w:rPr>
        <w:t xml:space="preserve"> to transform the </w:t>
      </w:r>
      <w:r w:rsidRPr="002244C0">
        <w:rPr>
          <w:rFonts w:ascii="Times New Roman" w:hAnsi="Times New Roman" w:cs="Times New Roman"/>
        </w:rPr>
        <w:t>literal lyrical meaning into a significant experiential effect (Saxena, 2010).</w:t>
      </w:r>
    </w:p>
    <w:p w14:paraId="69010A68" w14:textId="689AD5A7" w:rsidR="00A9514A" w:rsidRPr="00A9514A" w:rsidRDefault="00A9514A" w:rsidP="00A9514A">
      <w:pPr>
        <w:jc w:val="both"/>
        <w:rPr>
          <w:rFonts w:ascii="Times New Roman" w:hAnsi="Times New Roman" w:cs="Times New Roman"/>
        </w:rPr>
      </w:pPr>
      <w:r w:rsidRPr="00A9514A">
        <w:rPr>
          <w:rFonts w:ascii="Times New Roman" w:hAnsi="Times New Roman" w:cs="Times New Roman"/>
        </w:rPr>
        <w:t xml:space="preserve">Abhinavagupta’s seminal commentary on the </w:t>
      </w:r>
      <w:r w:rsidR="00797355" w:rsidRPr="004233B0">
        <w:rPr>
          <w:rFonts w:ascii="Times New Roman" w:hAnsi="Times New Roman" w:cs="Times New Roman"/>
        </w:rPr>
        <w:t>Nāṭyaśāstra</w:t>
      </w:r>
      <w:r w:rsidRPr="00A9514A">
        <w:rPr>
          <w:rFonts w:ascii="Times New Roman" w:hAnsi="Times New Roman" w:cs="Times New Roman"/>
        </w:rPr>
        <w:t xml:space="preserve">, the Abhinavabhāratī, </w:t>
      </w:r>
      <w:r w:rsidR="000C35C4">
        <w:rPr>
          <w:rFonts w:ascii="Times New Roman" w:hAnsi="Times New Roman" w:cs="Times New Roman"/>
        </w:rPr>
        <w:t xml:space="preserve">emphasises that rasa reaches its full manifestation only </w:t>
      </w:r>
      <w:r w:rsidRPr="00A9514A">
        <w:rPr>
          <w:rFonts w:ascii="Times New Roman" w:hAnsi="Times New Roman" w:cs="Times New Roman"/>
        </w:rPr>
        <w:t xml:space="preserve">when a perceptive and "culture-thorough" </w:t>
      </w:r>
      <w:r w:rsidRPr="00A9514A">
        <w:rPr>
          <w:rFonts w:ascii="Times New Roman" w:hAnsi="Times New Roman" w:cs="Times New Roman"/>
        </w:rPr>
        <w:lastRenderedPageBreak/>
        <w:t xml:space="preserve">audience engages in this aesthetic interaction (Gnoli, 1968). For the experience to be successful, the listener must be a </w:t>
      </w:r>
      <w:r w:rsidRPr="00A9514A">
        <w:rPr>
          <w:rFonts w:ascii="Times New Roman" w:hAnsi="Times New Roman" w:cs="Times New Roman"/>
          <w:i/>
          <w:iCs/>
        </w:rPr>
        <w:t>sahṛdaya</w:t>
      </w:r>
      <w:r w:rsidRPr="00A9514A">
        <w:rPr>
          <w:rFonts w:ascii="Times New Roman" w:hAnsi="Times New Roman" w:cs="Times New Roman"/>
        </w:rPr>
        <w:t>—one whose heart is attuned to the same emotional frequencies as the artist. Consequently, the performer’s duty transcends mere technical virtuosity; it is an interpretive mission to convert literal lyrical meaning into a profound experiential impact (Saxena, 2010).</w:t>
      </w:r>
    </w:p>
    <w:p w14:paraId="3637CC43" w14:textId="40D109F8" w:rsidR="00280D3A" w:rsidRPr="00280D3A" w:rsidRDefault="00EF7235" w:rsidP="00280D3A">
      <w:pPr>
        <w:jc w:val="both"/>
        <w:rPr>
          <w:rFonts w:ascii="Times New Roman" w:hAnsi="Times New Roman" w:cs="Times New Roman"/>
        </w:rPr>
      </w:pPr>
      <w:r w:rsidRPr="006D6F6B">
        <w:rPr>
          <w:rFonts w:ascii="Times New Roman" w:hAnsi="Times New Roman" w:cs="Times New Roman"/>
          <w:noProof/>
          <w:lang w:eastAsia="en-IN"/>
        </w:rPr>
        <w:drawing>
          <wp:anchor distT="0" distB="0" distL="114300" distR="114300" simplePos="0" relativeHeight="251660288" behindDoc="0" locked="0" layoutInCell="1" allowOverlap="1" wp14:anchorId="70F2466A" wp14:editId="071603FF">
            <wp:simplePos x="0" y="0"/>
            <wp:positionH relativeFrom="column">
              <wp:posOffset>2356138</wp:posOffset>
            </wp:positionH>
            <wp:positionV relativeFrom="paragraph">
              <wp:posOffset>750974</wp:posOffset>
            </wp:positionV>
            <wp:extent cx="3705225" cy="5867400"/>
            <wp:effectExtent l="0" t="0" r="9525" b="0"/>
            <wp:wrapSquare wrapText="bothSides"/>
            <wp:docPr id="340761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761124" name=""/>
                    <pic:cNvPicPr/>
                  </pic:nvPicPr>
                  <pic:blipFill rotWithShape="1">
                    <a:blip r:embed="rId8">
                      <a:extLst>
                        <a:ext uri="{28A0092B-C50C-407E-A947-70E740481C1C}">
                          <a14:useLocalDpi xmlns:a14="http://schemas.microsoft.com/office/drawing/2010/main" val="0"/>
                        </a:ext>
                      </a:extLst>
                    </a:blip>
                    <a:srcRect l="8781" t="526" b="-1"/>
                    <a:stretch>
                      <a:fillRect/>
                    </a:stretch>
                  </pic:blipFill>
                  <pic:spPr bwMode="auto">
                    <a:xfrm>
                      <a:off x="0" y="0"/>
                      <a:ext cx="3705225" cy="5867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80D3A" w:rsidRPr="00280D3A">
        <w:rPr>
          <w:rFonts w:ascii="Times New Roman" w:hAnsi="Times New Roman" w:cs="Times New Roman"/>
        </w:rPr>
        <w:t xml:space="preserve">In modern education, there is a noticeable focus on technical </w:t>
      </w:r>
      <w:r w:rsidR="00280D3A">
        <w:rPr>
          <w:rFonts w:ascii="Times New Roman" w:hAnsi="Times New Roman" w:cs="Times New Roman"/>
        </w:rPr>
        <w:t>skills—speed, accuracy, and intricacy—often at the expense</w:t>
      </w:r>
      <w:r w:rsidR="00280D3A" w:rsidRPr="00280D3A">
        <w:rPr>
          <w:rFonts w:ascii="Times New Roman" w:hAnsi="Times New Roman" w:cs="Times New Roman"/>
        </w:rPr>
        <w:t xml:space="preserve"> of textual sensitivity and emotional expression (Neuman, 1990). This transition threatens to undermine the cohesive aesthetic quality of Hindustani music. </w:t>
      </w:r>
      <w:r w:rsidR="00B40793">
        <w:rPr>
          <w:rFonts w:ascii="Times New Roman" w:hAnsi="Times New Roman" w:cs="Times New Roman"/>
        </w:rPr>
        <w:t>Recentring</w:t>
      </w:r>
      <w:r w:rsidR="00280D3A" w:rsidRPr="00280D3A">
        <w:rPr>
          <w:rFonts w:ascii="Times New Roman" w:hAnsi="Times New Roman" w:cs="Times New Roman"/>
        </w:rPr>
        <w:t xml:space="preserve"> rasa and abhinaya in performance and pedagogy is crucial for preserving the </w:t>
      </w:r>
      <w:r w:rsidR="00280D3A">
        <w:rPr>
          <w:rFonts w:ascii="Times New Roman" w:hAnsi="Times New Roman" w:cs="Times New Roman"/>
        </w:rPr>
        <w:t>tradition's communicative vitality</w:t>
      </w:r>
      <w:r w:rsidR="00280D3A" w:rsidRPr="00280D3A">
        <w:rPr>
          <w:rFonts w:ascii="Times New Roman" w:hAnsi="Times New Roman" w:cs="Times New Roman"/>
        </w:rPr>
        <w:t>.</w:t>
      </w:r>
    </w:p>
    <w:p w14:paraId="086A5144" w14:textId="17480413" w:rsidR="006D6F6B" w:rsidRDefault="00280D3A" w:rsidP="00900FC9">
      <w:pPr>
        <w:jc w:val="both"/>
        <w:rPr>
          <w:rFonts w:ascii="Times New Roman" w:hAnsi="Times New Roman" w:cs="Times New Roman"/>
        </w:rPr>
      </w:pPr>
      <w:r w:rsidRPr="00280D3A">
        <w:rPr>
          <w:rFonts w:ascii="Times New Roman" w:hAnsi="Times New Roman" w:cs="Times New Roman"/>
        </w:rPr>
        <w:t xml:space="preserve">This research examines the interconnection </w:t>
      </w:r>
      <w:r>
        <w:rPr>
          <w:rFonts w:ascii="Times New Roman" w:hAnsi="Times New Roman" w:cs="Times New Roman"/>
        </w:rPr>
        <w:t>among rasa, abhinaya, and aesthetic communication through a focused analysis of song lyrics in</w:t>
      </w:r>
      <w:r w:rsidRPr="00280D3A">
        <w:rPr>
          <w:rFonts w:ascii="Times New Roman" w:hAnsi="Times New Roman" w:cs="Times New Roman"/>
        </w:rPr>
        <w:t xml:space="preserve"> prominent Hindustani vocal genres. This study </w:t>
      </w:r>
      <w:r>
        <w:rPr>
          <w:rFonts w:ascii="Times New Roman" w:hAnsi="Times New Roman" w:cs="Times New Roman"/>
        </w:rPr>
        <w:t>situates musical practice within the classical aesthetic framework. It analyses its textual, performative, and experiential dimensions, reaffirming that Hindustani music is fundamentally an art of aesthetic communication, in which</w:t>
      </w:r>
      <w:r w:rsidRPr="00280D3A">
        <w:rPr>
          <w:rFonts w:ascii="Times New Roman" w:hAnsi="Times New Roman" w:cs="Times New Roman"/>
        </w:rPr>
        <w:t xml:space="preserve"> poetry, melody, improvisation, and emotional insight converge to create the experience of rasa. </w:t>
      </w:r>
    </w:p>
    <w:p w14:paraId="5332B9DF" w14:textId="21FF874F" w:rsidR="003A2D05" w:rsidRPr="003A2D05" w:rsidRDefault="003A2D05" w:rsidP="00900FC9">
      <w:pPr>
        <w:jc w:val="both"/>
        <w:rPr>
          <w:rFonts w:ascii="Times New Roman" w:hAnsi="Times New Roman" w:cs="Times New Roman"/>
          <w:b/>
          <w:bCs/>
        </w:rPr>
      </w:pPr>
      <w:r w:rsidRPr="003A2D05">
        <w:rPr>
          <w:rFonts w:ascii="Times New Roman" w:hAnsi="Times New Roman" w:cs="Times New Roman"/>
          <w:b/>
          <w:bCs/>
        </w:rPr>
        <w:t>Methodology</w:t>
      </w:r>
    </w:p>
    <w:p w14:paraId="68B7990C" w14:textId="1A9492A6" w:rsidR="003A2D05" w:rsidRPr="003A2D05" w:rsidRDefault="00EF7235" w:rsidP="003A2D05">
      <w:pPr>
        <w:jc w:val="both"/>
        <w:rPr>
          <w:rFonts w:ascii="Times New Roman" w:hAnsi="Times New Roman" w:cs="Times New Roman"/>
        </w:rPr>
      </w:pPr>
      <w:r>
        <w:rPr>
          <w:rFonts w:ascii="Times New Roman" w:hAnsi="Times New Roman" w:cs="Times New Roman"/>
          <w:noProof/>
          <w:lang w:eastAsia="en-IN"/>
        </w:rPr>
        <mc:AlternateContent>
          <mc:Choice Requires="wps">
            <w:drawing>
              <wp:anchor distT="0" distB="0" distL="114300" distR="114300" simplePos="0" relativeHeight="251661312" behindDoc="0" locked="0" layoutInCell="1" allowOverlap="1" wp14:anchorId="50CA9A55" wp14:editId="17A13EBF">
                <wp:simplePos x="0" y="0"/>
                <wp:positionH relativeFrom="column">
                  <wp:posOffset>3013364</wp:posOffset>
                </wp:positionH>
                <wp:positionV relativeFrom="paragraph">
                  <wp:posOffset>1470718</wp:posOffset>
                </wp:positionV>
                <wp:extent cx="2320636" cy="325582"/>
                <wp:effectExtent l="0" t="0" r="3810" b="0"/>
                <wp:wrapNone/>
                <wp:docPr id="927323659" name="Text Box 3"/>
                <wp:cNvGraphicFramePr/>
                <a:graphic xmlns:a="http://schemas.openxmlformats.org/drawingml/2006/main">
                  <a:graphicData uri="http://schemas.microsoft.com/office/word/2010/wordprocessingShape">
                    <wps:wsp>
                      <wps:cNvSpPr txBox="1"/>
                      <wps:spPr>
                        <a:xfrm>
                          <a:off x="0" y="0"/>
                          <a:ext cx="2320636" cy="325582"/>
                        </a:xfrm>
                        <a:prstGeom prst="rect">
                          <a:avLst/>
                        </a:prstGeom>
                        <a:solidFill>
                          <a:schemeClr val="lt1"/>
                        </a:solidFill>
                        <a:ln w="6350">
                          <a:noFill/>
                        </a:ln>
                      </wps:spPr>
                      <wps:txbx>
                        <w:txbxContent>
                          <w:p w14:paraId="1A271EB8" w14:textId="3356DE3B" w:rsidR="00EF7235" w:rsidRPr="00EF7235" w:rsidRDefault="00EF7235" w:rsidP="00EF7235">
                            <w:pPr>
                              <w:jc w:val="both"/>
                              <w:rPr>
                                <w:rFonts w:ascii="Times New Roman" w:hAnsi="Times New Roman" w:cs="Times New Roman"/>
                                <w:b/>
                                <w:bCs/>
                                <w:sz w:val="22"/>
                                <w:szCs w:val="22"/>
                              </w:rPr>
                            </w:pPr>
                            <w:r w:rsidRPr="00EF7235">
                              <w:rPr>
                                <w:rFonts w:ascii="Times New Roman" w:hAnsi="Times New Roman" w:cs="Times New Roman"/>
                                <w:b/>
                                <w:bCs/>
                                <w:i/>
                                <w:iCs/>
                                <w:sz w:val="22"/>
                                <w:szCs w:val="22"/>
                              </w:rPr>
                              <w:t>Figure 1: Research Methodology</w:t>
                            </w:r>
                          </w:p>
                          <w:p w14:paraId="7F9369AC" w14:textId="69D23B3A" w:rsidR="00EF7235" w:rsidRPr="00EF7235" w:rsidRDefault="00EF7235" w:rsidP="00EF7235">
                            <w:pPr>
                              <w:jc w:val="center"/>
                              <w:rPr>
                                <w:rFonts w:ascii="Times New Roman" w:hAnsi="Times New Roman" w:cs="Times New Roman"/>
                                <w:b/>
                                <w:bCs/>
                                <w:i/>
                                <w:iCs/>
                                <w:sz w:val="22"/>
                                <w:szCs w:val="22"/>
                              </w:rPr>
                            </w:pPr>
                          </w:p>
                          <w:p w14:paraId="0988272F" w14:textId="62D0CE9E" w:rsidR="00EF7235" w:rsidRPr="00EF7235" w:rsidRDefault="00EF7235">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0CA9A55" id="_x0000_t202" coordsize="21600,21600" o:spt="202" path="m,l,21600r21600,l21600,xe">
                <v:stroke joinstyle="miter"/>
                <v:path gradientshapeok="t" o:connecttype="rect"/>
              </v:shapetype>
              <v:shape id="Text Box 3" o:spid="_x0000_s1026" type="#_x0000_t202" style="position:absolute;left:0;text-align:left;margin-left:237.25pt;margin-top:115.8pt;width:182.75pt;height:25.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" fillcolor="white [3201]" stroked="f" strokeweight=".5pt">
                <v:textbox>
                  <w:txbxContent>
                    <w:p w14:paraId="1A271EB8" w14:textId="3356DE3B" w:rsidR="00EF7235" w:rsidRPr="00EF7235" w:rsidRDefault="00EF7235" w:rsidP="00EF7235">
                      <w:pPr>
                        <w:jc w:val="both"/>
                        <w:rPr>
                          <w:rFonts w:ascii="Times New Roman" w:hAnsi="Times New Roman" w:cs="Times New Roman"/>
                          <w:b/>
                          <w:bCs/>
                          <w:sz w:val="22"/>
                          <w:szCs w:val="22"/>
                        </w:rPr>
                      </w:pPr>
                      <w:r w:rsidRPr="00EF7235">
                        <w:rPr>
                          <w:rFonts w:ascii="Times New Roman" w:hAnsi="Times New Roman" w:cs="Times New Roman"/>
                          <w:b/>
                          <w:bCs/>
                          <w:i/>
                          <w:iCs/>
                          <w:sz w:val="22"/>
                          <w:szCs w:val="22"/>
                        </w:rPr>
                        <w:t>Figure 1: Research Methodology</w:t>
                      </w:r>
                    </w:p>
                    <w:p w14:paraId="7F9369AC" w14:textId="69D23B3A" w:rsidR="00EF7235" w:rsidRPr="00EF7235" w:rsidRDefault="00EF7235" w:rsidP="00EF7235">
                      <w:pPr>
                        <w:jc w:val="center"/>
                        <w:rPr>
                          <w:rFonts w:ascii="Times New Roman" w:hAnsi="Times New Roman" w:cs="Times New Roman"/>
                          <w:b/>
                          <w:bCs/>
                          <w:i/>
                          <w:iCs/>
                          <w:sz w:val="22"/>
                          <w:szCs w:val="22"/>
                        </w:rPr>
                      </w:pPr>
                    </w:p>
                    <w:p w14:paraId="0988272F" w14:textId="62D0CE9E" w:rsidR="00EF7235" w:rsidRPr="00EF7235" w:rsidRDefault="00EF7235">
                      <w:pPr>
                        <w:rPr>
                          <w:sz w:val="22"/>
                          <w:szCs w:val="22"/>
                        </w:rPr>
                      </w:pPr>
                    </w:p>
                  </w:txbxContent>
                </v:textbox>
              </v:shape>
            </w:pict>
          </mc:Fallback>
        </mc:AlternateContent>
      </w:r>
      <w:r w:rsidR="003A2D05" w:rsidRPr="003A2D05">
        <w:rPr>
          <w:rFonts w:ascii="Times New Roman" w:hAnsi="Times New Roman" w:cs="Times New Roman"/>
        </w:rPr>
        <w:t>The research follows a qualitative</w:t>
      </w:r>
      <w:r w:rsidR="005C6821">
        <w:rPr>
          <w:rFonts w:ascii="Times New Roman" w:hAnsi="Times New Roman" w:cs="Times New Roman"/>
        </w:rPr>
        <w:t>, exploratory design, employing a descriptive-analytical</w:t>
      </w:r>
      <w:r w:rsidR="008A0C6C">
        <w:rPr>
          <w:rFonts w:ascii="Times New Roman" w:hAnsi="Times New Roman" w:cs="Times New Roman"/>
        </w:rPr>
        <w:t xml:space="preserve"> </w:t>
      </w:r>
      <w:r w:rsidR="00B40793">
        <w:rPr>
          <w:rFonts w:ascii="Times New Roman" w:hAnsi="Times New Roman" w:cs="Times New Roman"/>
        </w:rPr>
        <w:t xml:space="preserve">method </w:t>
      </w:r>
      <w:r w:rsidR="003A2D05" w:rsidRPr="003A2D05">
        <w:rPr>
          <w:rFonts w:ascii="Times New Roman" w:hAnsi="Times New Roman" w:cs="Times New Roman"/>
        </w:rPr>
        <w:t xml:space="preserve">to investigate the aesthetic and communicative dimensions of Hindustani vocal compositions. The study is structured around a rigorous process of fieldwork and archival research, beginning with in-depth interviews with musicians and instrumentalists to capture practitioner insights into the manifestation of bhāva and rasa. This is supplemented by the systematic analysis of primary and archival audio and visual recordings, which </w:t>
      </w:r>
      <w:r w:rsidR="005C6821">
        <w:rPr>
          <w:rFonts w:ascii="Times New Roman" w:hAnsi="Times New Roman" w:cs="Times New Roman"/>
        </w:rPr>
        <w:t>enables</w:t>
      </w:r>
      <w:r w:rsidR="003A2D05" w:rsidRPr="003A2D05">
        <w:rPr>
          <w:rFonts w:ascii="Times New Roman" w:hAnsi="Times New Roman" w:cs="Times New Roman"/>
        </w:rPr>
        <w:t xml:space="preserve"> </w:t>
      </w:r>
      <w:r w:rsidR="003A2D05" w:rsidRPr="003A2D05">
        <w:rPr>
          <w:rFonts w:ascii="Times New Roman" w:hAnsi="Times New Roman" w:cs="Times New Roman"/>
        </w:rPr>
        <w:lastRenderedPageBreak/>
        <w:t>comprehensive documentation of stylistic nuances and historical performance practices (Neuman, 1990).</w:t>
      </w:r>
    </w:p>
    <w:p w14:paraId="01FC04CA" w14:textId="5289CB80" w:rsidR="000855B4" w:rsidRDefault="003A2D05" w:rsidP="00836393">
      <w:pPr>
        <w:jc w:val="both"/>
        <w:rPr>
          <w:rFonts w:ascii="Times New Roman" w:hAnsi="Times New Roman" w:cs="Times New Roman"/>
        </w:rPr>
      </w:pPr>
      <w:r w:rsidRPr="003A2D05">
        <w:rPr>
          <w:rFonts w:ascii="Times New Roman" w:hAnsi="Times New Roman" w:cs="Times New Roman"/>
        </w:rPr>
        <w:t xml:space="preserve">Data analysis is conducted through several </w:t>
      </w:r>
      <w:r w:rsidR="005C6821">
        <w:rPr>
          <w:rFonts w:ascii="Times New Roman" w:hAnsi="Times New Roman" w:cs="Times New Roman"/>
        </w:rPr>
        <w:t>specialised</w:t>
      </w:r>
      <w:r w:rsidRPr="003A2D05">
        <w:rPr>
          <w:rFonts w:ascii="Times New Roman" w:hAnsi="Times New Roman" w:cs="Times New Roman"/>
        </w:rPr>
        <w:t xml:space="preserve"> lenses to ensure a holistic understanding of the subject. All musical compositions are meticulously transcribed using the Bhatkhande notation system, providing a precise structural map for melodic and rhythmic evaluation. This technical transcription is then paired with a detailed lyrical and textual analysis of the Sāhitya to identify the specific vibhāvas, or emotional stimuli, embedded within the poetry. Finally, the study employs a comparative musicological analysis across different </w:t>
      </w:r>
      <w:r w:rsidR="00B40793">
        <w:rPr>
          <w:rFonts w:ascii="Times New Roman" w:hAnsi="Times New Roman" w:cs="Times New Roman"/>
        </w:rPr>
        <w:t>Gharānā-</w:t>
      </w:r>
      <w:r w:rsidRPr="003A2D05">
        <w:rPr>
          <w:rFonts w:ascii="Times New Roman" w:hAnsi="Times New Roman" w:cs="Times New Roman"/>
        </w:rPr>
        <w:t>s to observe how lineage-specific interpretations influence the aesthetic trajectory of a performance (Goswami, 1995).</w:t>
      </w:r>
    </w:p>
    <w:p w14:paraId="5DA13972" w14:textId="23537D7B" w:rsidR="00390469" w:rsidRPr="00390469" w:rsidRDefault="00390469" w:rsidP="00390469">
      <w:pPr>
        <w:rPr>
          <w:rFonts w:ascii="Times New Roman" w:hAnsi="Times New Roman" w:cs="Times New Roman"/>
          <w:b/>
          <w:bCs/>
        </w:rPr>
      </w:pPr>
      <w:r w:rsidRPr="00390469">
        <w:rPr>
          <w:rFonts w:ascii="Times New Roman" w:hAnsi="Times New Roman" w:cs="Times New Roman"/>
          <w:b/>
          <w:bCs/>
        </w:rPr>
        <w:t>Theoretical Framework: Rasa Theory</w:t>
      </w:r>
    </w:p>
    <w:p w14:paraId="1A292B01" w14:textId="045C3C88" w:rsidR="003E36C1" w:rsidRPr="003E36C1" w:rsidRDefault="003E36C1" w:rsidP="003E36C1">
      <w:pPr>
        <w:jc w:val="both"/>
        <w:rPr>
          <w:rFonts w:ascii="Times New Roman" w:hAnsi="Times New Roman" w:cs="Times New Roman"/>
        </w:rPr>
      </w:pPr>
      <w:r w:rsidRPr="003E36C1">
        <w:rPr>
          <w:rFonts w:ascii="Times New Roman" w:hAnsi="Times New Roman" w:cs="Times New Roman"/>
        </w:rPr>
        <w:t xml:space="preserve">This research is based on the traditional Indian aesthetic theory of rasa, as defined by Bharata Muni in the </w:t>
      </w:r>
      <w:r w:rsidR="00797355" w:rsidRPr="004233B0">
        <w:rPr>
          <w:rFonts w:ascii="Times New Roman" w:hAnsi="Times New Roman" w:cs="Times New Roman"/>
        </w:rPr>
        <w:t>Nāṭyaśāstra</w:t>
      </w:r>
      <w:r w:rsidRPr="003E36C1">
        <w:rPr>
          <w:rFonts w:ascii="Times New Roman" w:hAnsi="Times New Roman" w:cs="Times New Roman"/>
        </w:rPr>
        <w:t xml:space="preserve"> (about 2nd century BCE–2nd century CE). In Chapter 6 of this seminal work, Bharata articulates the renowned aphorism:</w:t>
      </w:r>
    </w:p>
    <w:p w14:paraId="38637C96" w14:textId="7290581F" w:rsidR="003E36C1" w:rsidRPr="004233B0" w:rsidRDefault="003E36C1" w:rsidP="00C91A3F">
      <w:pPr>
        <w:jc w:val="center"/>
        <w:rPr>
          <w:rFonts w:ascii="Times New Roman" w:hAnsi="Times New Roman" w:cs="Times New Roman"/>
        </w:rPr>
      </w:pPr>
      <w:r w:rsidRPr="004233B0">
        <w:rPr>
          <w:rFonts w:ascii="Times New Roman" w:hAnsi="Times New Roman" w:cs="Times New Roman"/>
        </w:rPr>
        <w:t>“</w:t>
      </w:r>
      <w:r w:rsidR="00797355" w:rsidRPr="004233B0">
        <w:rPr>
          <w:rFonts w:ascii="Times New Roman" w:hAnsi="Times New Roman" w:cs="Times New Roman"/>
        </w:rPr>
        <w:t>Vibhāvānubhāvavyabhicāribhāva-saṃyogād rasa-niṣpattiḥ</w:t>
      </w:r>
      <w:r w:rsidRPr="004233B0">
        <w:rPr>
          <w:rFonts w:ascii="Times New Roman" w:hAnsi="Times New Roman" w:cs="Times New Roman"/>
        </w:rPr>
        <w:t>”</w:t>
      </w:r>
    </w:p>
    <w:p w14:paraId="5646D7F2" w14:textId="29719DCC" w:rsidR="00DB071C" w:rsidRDefault="003E36C1" w:rsidP="003E36C1">
      <w:pPr>
        <w:jc w:val="both"/>
        <w:rPr>
          <w:rFonts w:ascii="Times New Roman" w:hAnsi="Times New Roman" w:cs="Times New Roman"/>
        </w:rPr>
      </w:pPr>
      <w:r w:rsidRPr="003E36C1">
        <w:rPr>
          <w:rFonts w:ascii="Times New Roman" w:hAnsi="Times New Roman" w:cs="Times New Roman"/>
        </w:rPr>
        <w:t xml:space="preserve">(Rasa arises from the conjunction of vibhāva, anubhāva, and vyabhicāri bhāva) (Bharata Muni, </w:t>
      </w:r>
      <w:r w:rsidR="00797355" w:rsidRPr="004233B0">
        <w:rPr>
          <w:rFonts w:ascii="Times New Roman" w:hAnsi="Times New Roman" w:cs="Times New Roman"/>
        </w:rPr>
        <w:t>Nāṭyaśāstra</w:t>
      </w:r>
      <w:r w:rsidRPr="004233B0">
        <w:rPr>
          <w:rFonts w:ascii="Times New Roman" w:hAnsi="Times New Roman" w:cs="Times New Roman"/>
        </w:rPr>
        <w:t>,</w:t>
      </w:r>
      <w:r w:rsidRPr="003E36C1">
        <w:rPr>
          <w:rFonts w:ascii="Times New Roman" w:hAnsi="Times New Roman" w:cs="Times New Roman"/>
        </w:rPr>
        <w:t xml:space="preserve"> Ch. 6).</w:t>
      </w:r>
      <w:r w:rsidR="00AE276A">
        <w:rPr>
          <w:rFonts w:ascii="Times New Roman" w:hAnsi="Times New Roman" w:cs="Times New Roman"/>
        </w:rPr>
        <w:t xml:space="preserve"> </w:t>
      </w:r>
      <w:r w:rsidR="00DB071C" w:rsidRPr="00DB071C">
        <w:rPr>
          <w:rFonts w:ascii="Times New Roman" w:hAnsi="Times New Roman" w:cs="Times New Roman"/>
        </w:rPr>
        <w:t>The Concept of Abhinaya in Music</w:t>
      </w:r>
      <w:r>
        <w:rPr>
          <w:rFonts w:ascii="Times New Roman" w:hAnsi="Times New Roman" w:cs="Times New Roman"/>
        </w:rPr>
        <w:t>.</w:t>
      </w:r>
    </w:p>
    <w:p w14:paraId="3DFF120B" w14:textId="66EE865F" w:rsidR="003E36C1" w:rsidRPr="003E36C1" w:rsidRDefault="003E36C1" w:rsidP="003E36C1">
      <w:pPr>
        <w:jc w:val="both"/>
        <w:rPr>
          <w:rFonts w:ascii="Times New Roman" w:hAnsi="Times New Roman" w:cs="Times New Roman"/>
        </w:rPr>
      </w:pPr>
      <w:r w:rsidRPr="003E36C1">
        <w:rPr>
          <w:rFonts w:ascii="Times New Roman" w:hAnsi="Times New Roman" w:cs="Times New Roman"/>
        </w:rPr>
        <w:t>In this context, rasa is not the unrefined psychological feeling (bhāva) encountered in everyday life; instead, it represents a sophisticated, universal, and aesthetic interpretation of emotion. It is appreciated by the sensitive and empathic observer or listener (sahṛdaya) in a state of thoughtful engagement. Abhinavagupta, in his seminal commentary Abhinavabhāratī, elucidates that rasa represents an act of aesthetic enjoyment (āsvāda), in which personal feeling transcends individual constraints and becomes universally expressible (Abhinavagupta, Abhinavabhāratī).</w:t>
      </w:r>
    </w:p>
    <w:p w14:paraId="01392FA9" w14:textId="6346FEDB" w:rsidR="003E36C1" w:rsidRPr="003E36C1" w:rsidRDefault="003E36C1" w:rsidP="003E36C1">
      <w:pPr>
        <w:jc w:val="both"/>
        <w:rPr>
          <w:rFonts w:ascii="Times New Roman" w:hAnsi="Times New Roman" w:cs="Times New Roman"/>
        </w:rPr>
      </w:pPr>
      <w:r w:rsidRPr="003E36C1">
        <w:rPr>
          <w:rFonts w:ascii="Times New Roman" w:hAnsi="Times New Roman" w:cs="Times New Roman"/>
        </w:rPr>
        <w:t xml:space="preserve">Initially conceived in the realm of dramaturgy, rasa theory has significantly impacted Indian musicological discourse and performance aesthetics (Raghavan, 1967). This theoretical paradigm </w:t>
      </w:r>
      <w:r>
        <w:rPr>
          <w:rFonts w:ascii="Times New Roman" w:hAnsi="Times New Roman" w:cs="Times New Roman"/>
        </w:rPr>
        <w:t>offers a compelling perspective on</w:t>
      </w:r>
      <w:r w:rsidRPr="003E36C1">
        <w:rPr>
          <w:rFonts w:ascii="Times New Roman" w:hAnsi="Times New Roman" w:cs="Times New Roman"/>
        </w:rPr>
        <w:t xml:space="preserve"> the interaction among song-text, performance practice, and aesthetic communication in Hindustani vocal music.</w:t>
      </w:r>
    </w:p>
    <w:p w14:paraId="5B86D12B" w14:textId="75F32735" w:rsidR="003E36C1" w:rsidRPr="00B615E8" w:rsidRDefault="003E36C1" w:rsidP="003E36C1">
      <w:pPr>
        <w:jc w:val="both"/>
        <w:rPr>
          <w:rFonts w:ascii="Times New Roman" w:hAnsi="Times New Roman" w:cs="Times New Roman"/>
          <w:b/>
          <w:bCs/>
        </w:rPr>
      </w:pPr>
      <w:r w:rsidRPr="00B615E8">
        <w:rPr>
          <w:rFonts w:ascii="Times New Roman" w:hAnsi="Times New Roman" w:cs="Times New Roman"/>
          <w:b/>
          <w:bCs/>
        </w:rPr>
        <w:t>Components of Rasa and Their Musical Implementation</w:t>
      </w:r>
    </w:p>
    <w:p w14:paraId="219971F4" w14:textId="6CF6629D" w:rsidR="003E36C1" w:rsidRDefault="003E36C1" w:rsidP="003E36C1">
      <w:pPr>
        <w:jc w:val="both"/>
        <w:rPr>
          <w:rFonts w:ascii="Times New Roman" w:hAnsi="Times New Roman" w:cs="Times New Roman"/>
        </w:rPr>
      </w:pPr>
      <w:r w:rsidRPr="003E36C1">
        <w:rPr>
          <w:rFonts w:ascii="Times New Roman" w:hAnsi="Times New Roman" w:cs="Times New Roman"/>
        </w:rPr>
        <w:t>The manifestation of rasa has four interconnected elements: vibhāva, anubhāva, vyabhicāri bhāva, and sthāyī bhāva. In Hindustani music, these aspects assume unique yet interrelated significances.</w:t>
      </w:r>
    </w:p>
    <w:p w14:paraId="181B1652" w14:textId="05BC0A85" w:rsidR="000326B5" w:rsidRDefault="00AD1888" w:rsidP="00AD1888">
      <w:pPr>
        <w:jc w:val="center"/>
        <w:rPr>
          <w:rFonts w:ascii="Times New Roman" w:hAnsi="Times New Roman" w:cs="Times New Roman"/>
        </w:rPr>
      </w:pPr>
      <w:r w:rsidRPr="00AD1888">
        <w:rPr>
          <w:rFonts w:ascii="Times New Roman" w:hAnsi="Times New Roman" w:cs="Times New Roman"/>
          <w:noProof/>
          <w:lang w:eastAsia="en-IN"/>
        </w:rPr>
        <w:lastRenderedPageBreak/>
        <w:drawing>
          <wp:inline distT="0" distB="0" distL="0" distR="0" wp14:anchorId="19EC43A5" wp14:editId="17EBD4AE">
            <wp:extent cx="5264421" cy="3016405"/>
            <wp:effectExtent l="0" t="0" r="0" b="0"/>
            <wp:docPr id="652959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959824" name=""/>
                    <pic:cNvPicPr/>
                  </pic:nvPicPr>
                  <pic:blipFill>
                    <a:blip r:embed="rId9"/>
                    <a:stretch>
                      <a:fillRect/>
                    </a:stretch>
                  </pic:blipFill>
                  <pic:spPr>
                    <a:xfrm>
                      <a:off x="0" y="0"/>
                      <a:ext cx="5264421" cy="3016405"/>
                    </a:xfrm>
                    <a:prstGeom prst="rect">
                      <a:avLst/>
                    </a:prstGeom>
                  </pic:spPr>
                </pic:pic>
              </a:graphicData>
            </a:graphic>
          </wp:inline>
        </w:drawing>
      </w:r>
    </w:p>
    <w:p w14:paraId="72BDD8FE" w14:textId="7526EEAE" w:rsidR="000855B4" w:rsidRPr="00177110" w:rsidRDefault="000855B4" w:rsidP="000855B4">
      <w:pPr>
        <w:jc w:val="center"/>
        <w:rPr>
          <w:rFonts w:ascii="Times New Roman" w:hAnsi="Times New Roman" w:cs="Times New Roman"/>
          <w:b/>
          <w:bCs/>
          <w:i/>
          <w:iCs/>
        </w:rPr>
      </w:pPr>
      <w:r w:rsidRPr="00177110">
        <w:rPr>
          <w:rFonts w:ascii="Times New Roman" w:hAnsi="Times New Roman" w:cs="Times New Roman"/>
          <w:b/>
          <w:bCs/>
          <w:i/>
          <w:iCs/>
        </w:rPr>
        <w:t xml:space="preserve">Figure </w:t>
      </w:r>
      <w:r w:rsidR="00EF7235">
        <w:rPr>
          <w:rFonts w:ascii="Times New Roman" w:hAnsi="Times New Roman" w:cs="Times New Roman"/>
          <w:b/>
          <w:bCs/>
          <w:i/>
          <w:iCs/>
        </w:rPr>
        <w:t>2</w:t>
      </w:r>
      <w:r w:rsidRPr="00177110">
        <w:rPr>
          <w:rFonts w:ascii="Times New Roman" w:hAnsi="Times New Roman" w:cs="Times New Roman"/>
          <w:b/>
          <w:bCs/>
          <w:i/>
          <w:iCs/>
        </w:rPr>
        <w:t>:</w:t>
      </w:r>
      <w:r w:rsidR="00177110" w:rsidRPr="00177110">
        <w:rPr>
          <w:rFonts w:ascii="Times New Roman" w:hAnsi="Times New Roman" w:cs="Times New Roman"/>
          <w:b/>
          <w:bCs/>
          <w:i/>
          <w:iCs/>
        </w:rPr>
        <w:t xml:space="preserve"> The </w:t>
      </w:r>
      <w:r w:rsidR="00FB16D7">
        <w:rPr>
          <w:rFonts w:ascii="Times New Roman" w:hAnsi="Times New Roman" w:cs="Times New Roman"/>
          <w:b/>
          <w:bCs/>
          <w:i/>
          <w:iCs/>
        </w:rPr>
        <w:t>categorisation</w:t>
      </w:r>
      <w:r w:rsidR="00177110" w:rsidRPr="00177110">
        <w:rPr>
          <w:rFonts w:ascii="Times New Roman" w:hAnsi="Times New Roman" w:cs="Times New Roman"/>
          <w:b/>
          <w:bCs/>
          <w:i/>
          <w:iCs/>
        </w:rPr>
        <w:t xml:space="preserve"> of Vibhāva</w:t>
      </w:r>
    </w:p>
    <w:p w14:paraId="6B2C5B36" w14:textId="3C50619F" w:rsidR="003E36C1" w:rsidRPr="003E36C1" w:rsidRDefault="003E36C1" w:rsidP="003E36C1">
      <w:pPr>
        <w:jc w:val="both"/>
        <w:rPr>
          <w:rFonts w:ascii="Times New Roman" w:hAnsi="Times New Roman" w:cs="Times New Roman"/>
        </w:rPr>
      </w:pPr>
      <w:r w:rsidRPr="003E36C1">
        <w:rPr>
          <w:rFonts w:ascii="Times New Roman" w:hAnsi="Times New Roman" w:cs="Times New Roman"/>
        </w:rPr>
        <w:t>Vibhāva (Determinants)</w:t>
      </w:r>
      <w:r>
        <w:rPr>
          <w:rFonts w:ascii="Times New Roman" w:hAnsi="Times New Roman" w:cs="Times New Roman"/>
        </w:rPr>
        <w:t>:</w:t>
      </w:r>
      <w:r w:rsidR="00AE276A">
        <w:rPr>
          <w:rFonts w:ascii="Times New Roman" w:hAnsi="Times New Roman" w:cs="Times New Roman"/>
        </w:rPr>
        <w:t xml:space="preserve"> </w:t>
      </w:r>
      <w:r w:rsidRPr="003E36C1">
        <w:rPr>
          <w:rFonts w:ascii="Times New Roman" w:hAnsi="Times New Roman" w:cs="Times New Roman"/>
        </w:rPr>
        <w:t>Vibhāva denotes the emotional determinants or stimuli that elicit a specific mood. Bharata differentiates between:</w:t>
      </w:r>
    </w:p>
    <w:p w14:paraId="5C8A2050" w14:textId="1C2AAC0B" w:rsidR="003E36C1" w:rsidRPr="003E36C1" w:rsidRDefault="003E36C1" w:rsidP="003E36C1">
      <w:pPr>
        <w:jc w:val="both"/>
        <w:rPr>
          <w:rFonts w:ascii="Times New Roman" w:hAnsi="Times New Roman" w:cs="Times New Roman"/>
        </w:rPr>
      </w:pPr>
      <w:r w:rsidRPr="003E36C1">
        <w:rPr>
          <w:rFonts w:ascii="Times New Roman" w:hAnsi="Times New Roman" w:cs="Times New Roman"/>
        </w:rPr>
        <w:t>Ālambana Vibhāva</w:t>
      </w:r>
      <w:r w:rsidR="00C91A3F">
        <w:rPr>
          <w:rFonts w:ascii="Times New Roman" w:hAnsi="Times New Roman" w:cs="Times New Roman"/>
        </w:rPr>
        <w:t>—the</w:t>
      </w:r>
      <w:r w:rsidRPr="003E36C1">
        <w:rPr>
          <w:rFonts w:ascii="Times New Roman" w:hAnsi="Times New Roman" w:cs="Times New Roman"/>
        </w:rPr>
        <w:t xml:space="preserve"> principal object or subject of feeling, and</w:t>
      </w:r>
    </w:p>
    <w:p w14:paraId="01189C51" w14:textId="5335624C" w:rsidR="003E36C1" w:rsidRPr="003E36C1" w:rsidRDefault="003E36C1" w:rsidP="003E36C1">
      <w:pPr>
        <w:jc w:val="both"/>
        <w:rPr>
          <w:rFonts w:ascii="Times New Roman" w:hAnsi="Times New Roman" w:cs="Times New Roman"/>
        </w:rPr>
      </w:pPr>
      <w:r w:rsidRPr="003E36C1">
        <w:rPr>
          <w:rFonts w:ascii="Times New Roman" w:hAnsi="Times New Roman" w:cs="Times New Roman"/>
        </w:rPr>
        <w:t xml:space="preserve">Uddīpana Vibhāva — the external or contextual stimuli that amplify the emotional </w:t>
      </w:r>
      <w:r w:rsidR="00AE276A">
        <w:rPr>
          <w:rFonts w:ascii="Times New Roman" w:hAnsi="Times New Roman" w:cs="Times New Roman"/>
        </w:rPr>
        <w:t>ambience</w:t>
      </w:r>
      <w:r w:rsidRPr="003E36C1">
        <w:rPr>
          <w:rFonts w:ascii="Times New Roman" w:hAnsi="Times New Roman" w:cs="Times New Roman"/>
        </w:rPr>
        <w:t>.</w:t>
      </w:r>
    </w:p>
    <w:p w14:paraId="4DDBAFB5" w14:textId="7815959D" w:rsidR="003E36C1" w:rsidRPr="003E36C1" w:rsidRDefault="003E36C1" w:rsidP="003E36C1">
      <w:pPr>
        <w:jc w:val="both"/>
        <w:rPr>
          <w:rFonts w:ascii="Times New Roman" w:hAnsi="Times New Roman" w:cs="Times New Roman"/>
        </w:rPr>
      </w:pPr>
      <w:r w:rsidRPr="003E36C1">
        <w:rPr>
          <w:rFonts w:ascii="Times New Roman" w:hAnsi="Times New Roman" w:cs="Times New Roman"/>
        </w:rPr>
        <w:t xml:space="preserve">In Hindustani vocal music, the lyrics function as the primary vibhāva, offering thematic guidance and emotional impetus. The poetry themes—whether focused on love (śṛṅgāra), separation (viraha), devotion (bhakti), or pathos (karuṇā)—form the emotional basis of performance. A khayāl illustrating viraha establishes the emotional foundation upon which melodic development occurs. Concurrently, the rāga, </w:t>
      </w:r>
      <w:r w:rsidR="00AE276A">
        <w:rPr>
          <w:rFonts w:ascii="Times New Roman" w:hAnsi="Times New Roman" w:cs="Times New Roman"/>
        </w:rPr>
        <w:t>characterised</w:t>
      </w:r>
      <w:r w:rsidRPr="003E36C1">
        <w:rPr>
          <w:rFonts w:ascii="Times New Roman" w:hAnsi="Times New Roman" w:cs="Times New Roman"/>
        </w:rPr>
        <w:t xml:space="preserve"> by its unique tonal quality and expressive shape, may serve as </w:t>
      </w:r>
      <w:r w:rsidR="005C6821">
        <w:rPr>
          <w:rFonts w:ascii="Times New Roman" w:hAnsi="Times New Roman" w:cs="Times New Roman"/>
        </w:rPr>
        <w:t>a</w:t>
      </w:r>
      <w:r w:rsidR="00A8020A">
        <w:rPr>
          <w:rFonts w:ascii="Times New Roman" w:hAnsi="Times New Roman" w:cs="Times New Roman"/>
        </w:rPr>
        <w:t xml:space="preserve"> uddīpana</w:t>
      </w:r>
      <w:r w:rsidRPr="003E36C1">
        <w:rPr>
          <w:rFonts w:ascii="Times New Roman" w:hAnsi="Times New Roman" w:cs="Times New Roman"/>
        </w:rPr>
        <w:t xml:space="preserve"> vibhāva, enhancing and intensifying the emotional atmosphere.</w:t>
      </w:r>
      <w:r w:rsidR="00AE276A">
        <w:rPr>
          <w:rFonts w:ascii="Times New Roman" w:hAnsi="Times New Roman" w:cs="Times New Roman"/>
        </w:rPr>
        <w:t xml:space="preserve"> </w:t>
      </w:r>
      <w:r w:rsidRPr="003E36C1">
        <w:rPr>
          <w:rFonts w:ascii="Times New Roman" w:hAnsi="Times New Roman" w:cs="Times New Roman"/>
        </w:rPr>
        <w:t>Consequently, the language commences the aesthetic journey, while the musical structure maintains and enhances it.</w:t>
      </w:r>
    </w:p>
    <w:p w14:paraId="4C11C096" w14:textId="6102B419" w:rsidR="003E36C1" w:rsidRPr="003E36C1" w:rsidRDefault="003E36C1" w:rsidP="003E36C1">
      <w:pPr>
        <w:jc w:val="both"/>
        <w:rPr>
          <w:rFonts w:ascii="Times New Roman" w:hAnsi="Times New Roman" w:cs="Times New Roman"/>
        </w:rPr>
      </w:pPr>
      <w:r w:rsidRPr="003E36C1">
        <w:rPr>
          <w:rFonts w:ascii="Times New Roman" w:hAnsi="Times New Roman" w:cs="Times New Roman"/>
        </w:rPr>
        <w:t>2. Anubhāva (Consequences)</w:t>
      </w:r>
    </w:p>
    <w:p w14:paraId="5D6CD6AE" w14:textId="035B642F" w:rsidR="003E36C1" w:rsidRDefault="003E36C1" w:rsidP="003E36C1">
      <w:pPr>
        <w:jc w:val="both"/>
        <w:rPr>
          <w:rFonts w:ascii="Times New Roman" w:hAnsi="Times New Roman" w:cs="Times New Roman"/>
        </w:rPr>
      </w:pPr>
      <w:r w:rsidRPr="003E36C1">
        <w:rPr>
          <w:rFonts w:ascii="Times New Roman" w:hAnsi="Times New Roman" w:cs="Times New Roman"/>
        </w:rPr>
        <w:t>Anubhāva refers to the expressive manifestations resulting from emotional stimuli. In theatrical contexts, these encompass motions and facial expressions. In vocal music, anubhāva is expressed predominantly through auditory elements, including:</w:t>
      </w:r>
    </w:p>
    <w:p w14:paraId="10B33E73" w14:textId="77777777" w:rsidR="00EF7235" w:rsidRDefault="00EF7235" w:rsidP="003E36C1">
      <w:pPr>
        <w:jc w:val="both"/>
        <w:rPr>
          <w:rFonts w:ascii="Times New Roman" w:hAnsi="Times New Roman" w:cs="Times New Roman"/>
        </w:rPr>
      </w:pPr>
    </w:p>
    <w:p w14:paraId="19179A1E" w14:textId="77777777" w:rsidR="00EF7235" w:rsidRDefault="00EF7235" w:rsidP="003E36C1">
      <w:pPr>
        <w:jc w:val="both"/>
        <w:rPr>
          <w:rFonts w:ascii="Times New Roman" w:hAnsi="Times New Roman" w:cs="Times New Roman"/>
        </w:rPr>
      </w:pPr>
    </w:p>
    <w:p w14:paraId="04E07E77" w14:textId="77777777" w:rsidR="00EF7235" w:rsidRDefault="00EF7235" w:rsidP="003E36C1">
      <w:pPr>
        <w:jc w:val="both"/>
        <w:rPr>
          <w:rFonts w:ascii="Times New Roman" w:hAnsi="Times New Roman" w:cs="Times New Roman"/>
        </w:rPr>
      </w:pPr>
    </w:p>
    <w:p w14:paraId="0E79614B" w14:textId="77777777" w:rsidR="00EF7235" w:rsidRDefault="00EF7235" w:rsidP="003E36C1">
      <w:pPr>
        <w:jc w:val="both"/>
        <w:rPr>
          <w:rFonts w:ascii="Times New Roman" w:hAnsi="Times New Roman" w:cs="Times New Roman"/>
        </w:rPr>
      </w:pPr>
    </w:p>
    <w:p w14:paraId="5C1C8495" w14:textId="77777777" w:rsidR="00EF7235" w:rsidRDefault="00EF7235" w:rsidP="003E36C1">
      <w:pPr>
        <w:jc w:val="both"/>
        <w:rPr>
          <w:rFonts w:ascii="Times New Roman" w:hAnsi="Times New Roman" w:cs="Times New Roman"/>
        </w:rPr>
      </w:pPr>
    </w:p>
    <w:p w14:paraId="63B9623C" w14:textId="61963FDA" w:rsidR="00364855" w:rsidRDefault="00364855" w:rsidP="003E36C1">
      <w:pPr>
        <w:jc w:val="both"/>
        <w:rPr>
          <w:rFonts w:ascii="Times New Roman" w:hAnsi="Times New Roman" w:cs="Times New Roman"/>
        </w:rPr>
      </w:pPr>
      <w:r>
        <w:rPr>
          <w:rFonts w:ascii="Times New Roman" w:hAnsi="Times New Roman" w:cs="Times New Roman"/>
          <w:noProof/>
          <w:lang w:eastAsia="en-IN"/>
        </w:rPr>
        <w:lastRenderedPageBreak/>
        <mc:AlternateContent>
          <mc:Choice Requires="wps">
            <w:drawing>
              <wp:anchor distT="0" distB="0" distL="114300" distR="114300" simplePos="0" relativeHeight="251659264" behindDoc="0" locked="0" layoutInCell="1" allowOverlap="1" wp14:anchorId="6D678BAF" wp14:editId="5D6E6C86">
                <wp:simplePos x="0" y="0"/>
                <wp:positionH relativeFrom="column">
                  <wp:posOffset>1263650</wp:posOffset>
                </wp:positionH>
                <wp:positionV relativeFrom="paragraph">
                  <wp:posOffset>160655</wp:posOffset>
                </wp:positionV>
                <wp:extent cx="2889250" cy="368300"/>
                <wp:effectExtent l="0" t="0" r="25400" b="12700"/>
                <wp:wrapNone/>
                <wp:docPr id="1934942353" name="Rectangle 5"/>
                <wp:cNvGraphicFramePr/>
                <a:graphic xmlns:a="http://schemas.openxmlformats.org/drawingml/2006/main">
                  <a:graphicData uri="http://schemas.microsoft.com/office/word/2010/wordprocessingShape">
                    <wps:wsp>
                      <wps:cNvSpPr/>
                      <wps:spPr>
                        <a:xfrm>
                          <a:off x="0" y="0"/>
                          <a:ext cx="2889250" cy="3683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EFAFAA5" w14:textId="2BCDB775" w:rsidR="00364855" w:rsidRPr="000855B4" w:rsidRDefault="00364855" w:rsidP="00364855">
                            <w:pPr>
                              <w:jc w:val="center"/>
                              <w:rPr>
                                <w:b/>
                                <w:bCs/>
                                <w:sz w:val="32"/>
                                <w:szCs w:val="32"/>
                              </w:rPr>
                            </w:pPr>
                            <w:r w:rsidRPr="000855B4">
                              <w:rPr>
                                <w:rFonts w:ascii="Times New Roman" w:hAnsi="Times New Roman" w:cs="Times New Roman"/>
                                <w:b/>
                                <w:bCs/>
                                <w:sz w:val="32"/>
                                <w:szCs w:val="32"/>
                              </w:rPr>
                              <w:t>ANUBHĀVA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678BAF" id="Rectangle 5" o:spid="_x0000_s1027" style="position:absolute;left:0;text-align:left;margin-left:99.5pt;margin-top:12.65pt;width:227.5pt;height:2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" fillcolor="#4f81bd [3204]" strokecolor="#0a121c [484]" strokeweight="2pt">
                <v:textbox>
                  <w:txbxContent>
                    <w:p w14:paraId="5EFAFAA5" w14:textId="2BCDB775" w:rsidR="00364855" w:rsidRPr="000855B4" w:rsidRDefault="00364855" w:rsidP="00364855">
                      <w:pPr>
                        <w:jc w:val="center"/>
                        <w:rPr>
                          <w:b/>
                          <w:bCs/>
                          <w:sz w:val="32"/>
                          <w:szCs w:val="32"/>
                        </w:rPr>
                      </w:pPr>
                      <w:r w:rsidRPr="000855B4">
                        <w:rPr>
                          <w:rFonts w:ascii="Times New Roman" w:hAnsi="Times New Roman" w:cs="Times New Roman"/>
                          <w:b/>
                          <w:bCs/>
                          <w:sz w:val="32"/>
                          <w:szCs w:val="32"/>
                        </w:rPr>
                        <w:t>ANUBHĀVA</w:t>
                      </w:r>
                    </w:p>
                  </w:txbxContent>
                </v:textbox>
              </v:rect>
            </w:pict>
          </mc:Fallback>
        </mc:AlternateContent>
      </w:r>
    </w:p>
    <w:p w14:paraId="2252560B" w14:textId="7B12BC0F" w:rsidR="00364855" w:rsidRPr="003E36C1" w:rsidRDefault="00364855" w:rsidP="000855B4">
      <w:pPr>
        <w:jc w:val="center"/>
        <w:rPr>
          <w:rFonts w:ascii="Times New Roman" w:hAnsi="Times New Roman" w:cs="Times New Roman"/>
        </w:rPr>
      </w:pPr>
      <w:r>
        <w:rPr>
          <w:rFonts w:ascii="Times New Roman" w:hAnsi="Times New Roman" w:cs="Times New Roman"/>
          <w:noProof/>
          <w:lang w:eastAsia="en-IN"/>
        </w:rPr>
        <w:drawing>
          <wp:inline distT="0" distB="0" distL="0" distR="0" wp14:anchorId="18C58B21" wp14:editId="237B80D8">
            <wp:extent cx="5454650" cy="2882900"/>
            <wp:effectExtent l="38100" t="0" r="12700" b="0"/>
            <wp:docPr id="52952326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7F406DF" w14:textId="0B737949" w:rsidR="00177110" w:rsidRPr="00177110" w:rsidRDefault="00177110" w:rsidP="00177110">
      <w:pPr>
        <w:jc w:val="center"/>
        <w:rPr>
          <w:rFonts w:ascii="Times New Roman" w:hAnsi="Times New Roman" w:cs="Times New Roman"/>
          <w:b/>
          <w:bCs/>
          <w:i/>
          <w:iCs/>
        </w:rPr>
      </w:pPr>
      <w:r w:rsidRPr="00177110">
        <w:rPr>
          <w:rFonts w:ascii="Times New Roman" w:hAnsi="Times New Roman" w:cs="Times New Roman"/>
          <w:b/>
          <w:bCs/>
          <w:i/>
          <w:iCs/>
        </w:rPr>
        <w:t xml:space="preserve">Figure </w:t>
      </w:r>
      <w:r w:rsidR="00EF7235">
        <w:rPr>
          <w:rFonts w:ascii="Times New Roman" w:hAnsi="Times New Roman" w:cs="Times New Roman"/>
          <w:b/>
          <w:bCs/>
          <w:i/>
          <w:iCs/>
        </w:rPr>
        <w:t>3</w:t>
      </w:r>
      <w:r w:rsidRPr="00177110">
        <w:rPr>
          <w:rFonts w:ascii="Times New Roman" w:hAnsi="Times New Roman" w:cs="Times New Roman"/>
          <w:b/>
          <w:bCs/>
          <w:i/>
          <w:iCs/>
        </w:rPr>
        <w:t xml:space="preserve">: The </w:t>
      </w:r>
      <w:r w:rsidR="00FB16D7">
        <w:rPr>
          <w:rFonts w:ascii="Times New Roman" w:hAnsi="Times New Roman" w:cs="Times New Roman"/>
          <w:b/>
          <w:bCs/>
          <w:i/>
          <w:iCs/>
        </w:rPr>
        <w:t>categorisation</w:t>
      </w:r>
      <w:r w:rsidRPr="00177110">
        <w:rPr>
          <w:rFonts w:ascii="Times New Roman" w:hAnsi="Times New Roman" w:cs="Times New Roman"/>
          <w:b/>
          <w:bCs/>
          <w:i/>
          <w:iCs/>
        </w:rPr>
        <w:t xml:space="preserve"> of </w:t>
      </w:r>
      <w:r>
        <w:rPr>
          <w:rFonts w:ascii="Times New Roman" w:hAnsi="Times New Roman" w:cs="Times New Roman"/>
          <w:b/>
          <w:bCs/>
          <w:i/>
          <w:iCs/>
        </w:rPr>
        <w:t>Anu</w:t>
      </w:r>
      <w:r w:rsidRPr="00177110">
        <w:rPr>
          <w:rFonts w:ascii="Times New Roman" w:hAnsi="Times New Roman" w:cs="Times New Roman"/>
          <w:b/>
          <w:bCs/>
          <w:i/>
          <w:iCs/>
        </w:rPr>
        <w:t>ibhāva</w:t>
      </w:r>
    </w:p>
    <w:p w14:paraId="3D081D6D" w14:textId="27B85DB9" w:rsidR="000855B4" w:rsidRDefault="000855B4" w:rsidP="000855B4">
      <w:pPr>
        <w:jc w:val="center"/>
        <w:rPr>
          <w:rFonts w:ascii="Times New Roman" w:hAnsi="Times New Roman" w:cs="Times New Roman"/>
        </w:rPr>
      </w:pPr>
    </w:p>
    <w:p w14:paraId="21C0F622" w14:textId="1661B276" w:rsidR="003E36C1" w:rsidRPr="003E36C1" w:rsidRDefault="003E36C1" w:rsidP="003E36C1">
      <w:pPr>
        <w:jc w:val="both"/>
        <w:rPr>
          <w:rFonts w:ascii="Times New Roman" w:hAnsi="Times New Roman" w:cs="Times New Roman"/>
        </w:rPr>
      </w:pPr>
      <w:r w:rsidRPr="003E36C1">
        <w:rPr>
          <w:rFonts w:ascii="Times New Roman" w:hAnsi="Times New Roman" w:cs="Times New Roman"/>
        </w:rPr>
        <w:t>Through these expressive means, the performer reveals interior emotional feelings. Coomaraswamy (1956) notes that artistic expression converts internal emotions into tangible aesthetic forms. In Hindustani music, the extension of a single syllable can amplify emotional resonance, transforming lyrical implication into a tangible musical experience.</w:t>
      </w:r>
    </w:p>
    <w:p w14:paraId="172361D3" w14:textId="6EF6C0E1" w:rsidR="003E36C1" w:rsidRPr="003E36C1" w:rsidRDefault="003E36C1" w:rsidP="003E36C1">
      <w:pPr>
        <w:jc w:val="both"/>
        <w:rPr>
          <w:rFonts w:ascii="Times New Roman" w:hAnsi="Times New Roman" w:cs="Times New Roman"/>
        </w:rPr>
      </w:pPr>
      <w:r w:rsidRPr="003E36C1">
        <w:rPr>
          <w:rFonts w:ascii="Times New Roman" w:hAnsi="Times New Roman" w:cs="Times New Roman"/>
        </w:rPr>
        <w:t>3. Vyabhicāri Bhāva (Ephemeral Emotional States)</w:t>
      </w:r>
    </w:p>
    <w:p w14:paraId="0CAA9FFF" w14:textId="7A49BC32" w:rsidR="003E36C1" w:rsidRPr="003E36C1" w:rsidRDefault="003E36C1" w:rsidP="003E36C1">
      <w:pPr>
        <w:jc w:val="both"/>
        <w:rPr>
          <w:rFonts w:ascii="Times New Roman" w:hAnsi="Times New Roman" w:cs="Times New Roman"/>
        </w:rPr>
      </w:pPr>
      <w:r w:rsidRPr="003E36C1">
        <w:rPr>
          <w:rFonts w:ascii="Times New Roman" w:hAnsi="Times New Roman" w:cs="Times New Roman"/>
        </w:rPr>
        <w:t xml:space="preserve">Vyabhicāri bhāva denotes transient emotional states that enhance and complement the prevailing mood. Bharata delineates thirty-three ephemeral states, encompassing doubt, yearning, concern, delight, and exhaustion (Bharata Muni, </w:t>
      </w:r>
      <w:r w:rsidR="00797355" w:rsidRPr="00797355">
        <w:rPr>
          <w:rFonts w:ascii="Times New Roman" w:hAnsi="Times New Roman" w:cs="Times New Roman"/>
          <w:b/>
          <w:bCs/>
        </w:rPr>
        <w:t>Nāṭyaśāstra</w:t>
      </w:r>
      <w:r w:rsidRPr="003E36C1">
        <w:rPr>
          <w:rFonts w:ascii="Times New Roman" w:hAnsi="Times New Roman" w:cs="Times New Roman"/>
        </w:rPr>
        <w:t>, Ch. 7). These transient emotions support and amplify the primary effect without supplanting it.</w:t>
      </w:r>
      <w:r>
        <w:rPr>
          <w:rFonts w:ascii="Times New Roman" w:hAnsi="Times New Roman" w:cs="Times New Roman"/>
        </w:rPr>
        <w:t xml:space="preserve"> </w:t>
      </w:r>
      <w:r w:rsidRPr="003E36C1">
        <w:rPr>
          <w:rFonts w:ascii="Times New Roman" w:hAnsi="Times New Roman" w:cs="Times New Roman"/>
        </w:rPr>
        <w:t>In Hindustani performance, such states manifest discreetly through improvised elaboration. In a composition focused on śṛṅgāra, elements of reluctance, yearning, or joyful anticipation may emerge through melodic nuances and rhythmic variety. These ephemeral variations augment the profundity and intricacy of the aesthetic experience.</w:t>
      </w:r>
    </w:p>
    <w:p w14:paraId="15587234" w14:textId="2EEE6E1E" w:rsidR="003E36C1" w:rsidRPr="003E36C1" w:rsidRDefault="003E36C1" w:rsidP="003E36C1">
      <w:pPr>
        <w:jc w:val="both"/>
        <w:rPr>
          <w:rFonts w:ascii="Times New Roman" w:hAnsi="Times New Roman" w:cs="Times New Roman"/>
        </w:rPr>
      </w:pPr>
      <w:r w:rsidRPr="003E36C1">
        <w:rPr>
          <w:rFonts w:ascii="Times New Roman" w:hAnsi="Times New Roman" w:cs="Times New Roman"/>
        </w:rPr>
        <w:t>4. Sthāyī Bhāva (Predominant Emotion)</w:t>
      </w:r>
    </w:p>
    <w:p w14:paraId="5CB067F3" w14:textId="7D1BB409" w:rsidR="000855B4" w:rsidRPr="003E36C1" w:rsidRDefault="003E36C1" w:rsidP="00790CB5">
      <w:pPr>
        <w:spacing w:line="276" w:lineRule="auto"/>
        <w:jc w:val="both"/>
        <w:rPr>
          <w:rFonts w:ascii="Times New Roman" w:hAnsi="Times New Roman" w:cs="Times New Roman"/>
        </w:rPr>
      </w:pPr>
      <w:r w:rsidRPr="003E36C1">
        <w:rPr>
          <w:rFonts w:ascii="Times New Roman" w:hAnsi="Times New Roman" w:cs="Times New Roman"/>
        </w:rPr>
        <w:t>The sthāyī bhāva is the stable</w:t>
      </w:r>
      <w:r w:rsidR="006829C8">
        <w:rPr>
          <w:rFonts w:ascii="Times New Roman" w:hAnsi="Times New Roman" w:cs="Times New Roman"/>
        </w:rPr>
        <w:t>, persistent emotional state that ultimately</w:t>
      </w:r>
      <w:r w:rsidRPr="003E36C1">
        <w:rPr>
          <w:rFonts w:ascii="Times New Roman" w:hAnsi="Times New Roman" w:cs="Times New Roman"/>
        </w:rPr>
        <w:t xml:space="preserve"> leads to the experience of rasa. When artistically refined via artistic mediation, the sthāyī bhāva metamorphoses into rasa—rati</w:t>
      </w:r>
      <w:r w:rsidR="006829C8">
        <w:rPr>
          <w:rFonts w:ascii="Times New Roman" w:hAnsi="Times New Roman" w:cs="Times New Roman"/>
        </w:rPr>
        <w:t>, which</w:t>
      </w:r>
      <w:r w:rsidRPr="003E36C1">
        <w:rPr>
          <w:rFonts w:ascii="Times New Roman" w:hAnsi="Times New Roman" w:cs="Times New Roman"/>
        </w:rPr>
        <w:t xml:space="preserve"> evolves into śṛṅgāra rasa, and śoka into karuṇā rasa, among others (Raghavan, 1967).</w:t>
      </w:r>
      <w:r w:rsidR="00113950">
        <w:rPr>
          <w:rFonts w:ascii="Times New Roman" w:hAnsi="Times New Roman" w:cs="Times New Roman"/>
        </w:rPr>
        <w:t xml:space="preserve"> </w:t>
      </w:r>
      <w:r w:rsidRPr="003E36C1">
        <w:rPr>
          <w:rFonts w:ascii="Times New Roman" w:hAnsi="Times New Roman" w:cs="Times New Roman"/>
        </w:rPr>
        <w:t>In Hindustani vocal music, the sthāyī bhāva is influenced by three interconnected factors:</w:t>
      </w:r>
    </w:p>
    <w:p w14:paraId="48B81B4F" w14:textId="47B2976D" w:rsidR="003D633D" w:rsidRPr="00DB071C" w:rsidRDefault="003D633D" w:rsidP="000855B4">
      <w:pPr>
        <w:jc w:val="center"/>
        <w:rPr>
          <w:rFonts w:ascii="Times New Roman" w:hAnsi="Times New Roman" w:cs="Times New Roman"/>
        </w:rPr>
      </w:pPr>
      <w:r>
        <w:rPr>
          <w:rFonts w:ascii="Times New Roman" w:hAnsi="Times New Roman" w:cs="Times New Roman"/>
          <w:noProof/>
          <w:lang w:eastAsia="en-IN"/>
        </w:rPr>
        <w:lastRenderedPageBreak/>
        <w:drawing>
          <wp:inline distT="0" distB="0" distL="0" distR="0" wp14:anchorId="2967F89B" wp14:editId="2E78BA93">
            <wp:extent cx="4718050" cy="1568450"/>
            <wp:effectExtent l="19050" t="0" r="44450" b="0"/>
            <wp:docPr id="590201058"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1EAAE7BF" w14:textId="7C6164A1" w:rsidR="00177110" w:rsidRPr="00177110" w:rsidRDefault="000855B4" w:rsidP="00177110">
      <w:pPr>
        <w:jc w:val="center"/>
        <w:rPr>
          <w:rFonts w:ascii="Times New Roman" w:hAnsi="Times New Roman" w:cs="Times New Roman"/>
          <w:b/>
          <w:bCs/>
          <w:i/>
          <w:iCs/>
        </w:rPr>
      </w:pPr>
      <w:r w:rsidRPr="00177110">
        <w:rPr>
          <w:rFonts w:ascii="Times New Roman" w:hAnsi="Times New Roman" w:cs="Times New Roman"/>
          <w:b/>
          <w:bCs/>
          <w:i/>
          <w:iCs/>
        </w:rPr>
        <w:t xml:space="preserve">Figure </w:t>
      </w:r>
      <w:r w:rsidR="00EF7235">
        <w:rPr>
          <w:rFonts w:ascii="Times New Roman" w:hAnsi="Times New Roman" w:cs="Times New Roman"/>
          <w:b/>
          <w:bCs/>
          <w:i/>
          <w:iCs/>
        </w:rPr>
        <w:t>4</w:t>
      </w:r>
      <w:r w:rsidR="00177110" w:rsidRPr="00177110">
        <w:rPr>
          <w:rFonts w:ascii="Times New Roman" w:hAnsi="Times New Roman" w:cs="Times New Roman"/>
          <w:b/>
          <w:bCs/>
          <w:i/>
          <w:iCs/>
        </w:rPr>
        <w:t xml:space="preserve">: The </w:t>
      </w:r>
      <w:r w:rsidR="00FB16D7">
        <w:rPr>
          <w:rFonts w:ascii="Times New Roman" w:hAnsi="Times New Roman" w:cs="Times New Roman"/>
          <w:b/>
          <w:bCs/>
          <w:i/>
          <w:iCs/>
        </w:rPr>
        <w:t>categorisation</w:t>
      </w:r>
      <w:r w:rsidR="00177110" w:rsidRPr="00177110">
        <w:rPr>
          <w:rFonts w:ascii="Times New Roman" w:hAnsi="Times New Roman" w:cs="Times New Roman"/>
          <w:b/>
          <w:bCs/>
          <w:i/>
          <w:iCs/>
        </w:rPr>
        <w:t xml:space="preserve"> of sthāyī bhāva </w:t>
      </w:r>
    </w:p>
    <w:p w14:paraId="425B6AD8" w14:textId="1D894356" w:rsidR="000855B4" w:rsidRDefault="000855B4" w:rsidP="00790CB5">
      <w:pPr>
        <w:jc w:val="center"/>
        <w:rPr>
          <w:rFonts w:ascii="Times New Roman" w:hAnsi="Times New Roman" w:cs="Times New Roman"/>
        </w:rPr>
      </w:pPr>
    </w:p>
    <w:p w14:paraId="2057C17D" w14:textId="77777777" w:rsidR="00790CB5" w:rsidRDefault="00DB071C" w:rsidP="00790CB5">
      <w:pPr>
        <w:jc w:val="both"/>
        <w:rPr>
          <w:rFonts w:ascii="Times New Roman" w:hAnsi="Times New Roman" w:cs="Times New Roman"/>
        </w:rPr>
      </w:pPr>
      <w:r w:rsidRPr="00DB071C">
        <w:rPr>
          <w:rFonts w:ascii="Times New Roman" w:hAnsi="Times New Roman" w:cs="Times New Roman"/>
        </w:rPr>
        <w:t xml:space="preserve">While </w:t>
      </w:r>
      <w:r w:rsidRPr="00DB071C">
        <w:rPr>
          <w:rFonts w:ascii="Times New Roman" w:hAnsi="Times New Roman" w:cs="Times New Roman"/>
          <w:i/>
          <w:iCs/>
        </w:rPr>
        <w:t>abhinaya</w:t>
      </w:r>
      <w:r w:rsidRPr="00DB071C">
        <w:rPr>
          <w:rFonts w:ascii="Times New Roman" w:hAnsi="Times New Roman" w:cs="Times New Roman"/>
        </w:rPr>
        <w:t xml:space="preserve"> is traditionally linked with dance and drama, it is equally significant in vocal music. Etymologically, it means "carrying emotion towards the listener". In the context of Hindustani music, </w:t>
      </w:r>
      <w:r w:rsidRPr="00DB071C">
        <w:rPr>
          <w:rFonts w:ascii="Times New Roman" w:hAnsi="Times New Roman" w:cs="Times New Roman"/>
          <w:i/>
          <w:iCs/>
        </w:rPr>
        <w:t>abhinaya</w:t>
      </w:r>
      <w:r w:rsidRPr="00DB071C">
        <w:rPr>
          <w:rFonts w:ascii="Times New Roman" w:hAnsi="Times New Roman" w:cs="Times New Roman"/>
        </w:rPr>
        <w:t xml:space="preserve"> manifests in three forms:</w:t>
      </w:r>
    </w:p>
    <w:p w14:paraId="3ACF0270" w14:textId="089F21F0" w:rsidR="00364855" w:rsidRPr="00364855" w:rsidRDefault="00790CB5" w:rsidP="00790CB5">
      <w:pPr>
        <w:jc w:val="both"/>
        <w:rPr>
          <w:rFonts w:ascii="Times New Roman" w:hAnsi="Times New Roman" w:cs="Times New Roman"/>
        </w:rPr>
      </w:pPr>
      <w:r>
        <w:rPr>
          <w:rFonts w:ascii="Times New Roman" w:hAnsi="Times New Roman" w:cs="Times New Roman"/>
          <w:noProof/>
        </w:rPr>
        <w:t xml:space="preserve">                 </w:t>
      </w:r>
      <w:r w:rsidR="00364855">
        <w:rPr>
          <w:rFonts w:ascii="Times New Roman" w:hAnsi="Times New Roman" w:cs="Times New Roman"/>
          <w:noProof/>
          <w:lang w:eastAsia="en-IN"/>
        </w:rPr>
        <w:drawing>
          <wp:inline distT="0" distB="0" distL="0" distR="0" wp14:anchorId="3D67EC8F" wp14:editId="21F2D296">
            <wp:extent cx="4337050" cy="2374900"/>
            <wp:effectExtent l="0" t="0" r="25400" b="0"/>
            <wp:docPr id="27723193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18597921" w14:textId="25AF7C0D" w:rsidR="000855B4" w:rsidRPr="00177110" w:rsidRDefault="000855B4" w:rsidP="000855B4">
      <w:pPr>
        <w:jc w:val="center"/>
        <w:rPr>
          <w:rFonts w:ascii="Times New Roman" w:hAnsi="Times New Roman" w:cs="Times New Roman"/>
          <w:b/>
          <w:bCs/>
          <w:i/>
          <w:iCs/>
        </w:rPr>
      </w:pPr>
      <w:r w:rsidRPr="00177110">
        <w:rPr>
          <w:rFonts w:ascii="Times New Roman" w:hAnsi="Times New Roman" w:cs="Times New Roman"/>
          <w:b/>
          <w:bCs/>
          <w:i/>
          <w:iCs/>
        </w:rPr>
        <w:t xml:space="preserve">Figure </w:t>
      </w:r>
      <w:r w:rsidR="00EF7235">
        <w:rPr>
          <w:rFonts w:ascii="Times New Roman" w:hAnsi="Times New Roman" w:cs="Times New Roman"/>
          <w:b/>
          <w:bCs/>
          <w:i/>
          <w:iCs/>
        </w:rPr>
        <w:t>5</w:t>
      </w:r>
      <w:r w:rsidR="00177110" w:rsidRPr="00177110">
        <w:rPr>
          <w:rFonts w:ascii="Times New Roman" w:hAnsi="Times New Roman" w:cs="Times New Roman"/>
          <w:b/>
          <w:bCs/>
          <w:i/>
          <w:iCs/>
        </w:rPr>
        <w:t xml:space="preserve">: The </w:t>
      </w:r>
      <w:r w:rsidR="00177110">
        <w:rPr>
          <w:rFonts w:ascii="Times New Roman" w:hAnsi="Times New Roman" w:cs="Times New Roman"/>
          <w:b/>
          <w:bCs/>
          <w:i/>
          <w:iCs/>
        </w:rPr>
        <w:t>categorisation of</w:t>
      </w:r>
      <w:r w:rsidR="00177110" w:rsidRPr="00177110">
        <w:rPr>
          <w:rFonts w:ascii="Times New Roman" w:hAnsi="Times New Roman" w:cs="Times New Roman"/>
          <w:b/>
          <w:bCs/>
          <w:i/>
          <w:iCs/>
        </w:rPr>
        <w:t xml:space="preserve"> Abhinaya</w:t>
      </w:r>
    </w:p>
    <w:p w14:paraId="0A31C6EF" w14:textId="734E27CB" w:rsidR="006829C8" w:rsidRPr="006829C8" w:rsidRDefault="006829C8" w:rsidP="006829C8">
      <w:pPr>
        <w:rPr>
          <w:rFonts w:ascii="Times New Roman" w:hAnsi="Times New Roman" w:cs="Times New Roman"/>
          <w:b/>
          <w:bCs/>
        </w:rPr>
      </w:pPr>
      <w:r w:rsidRPr="006829C8">
        <w:rPr>
          <w:rFonts w:ascii="Times New Roman" w:hAnsi="Times New Roman" w:cs="Times New Roman"/>
          <w:b/>
          <w:bCs/>
        </w:rPr>
        <w:t>Abhinaya in Hindustani Vocal Music</w:t>
      </w:r>
    </w:p>
    <w:p w14:paraId="7EB52454" w14:textId="05C6E29C" w:rsidR="006829C8" w:rsidRPr="006829C8" w:rsidRDefault="006829C8" w:rsidP="00CD01F9">
      <w:pPr>
        <w:jc w:val="both"/>
        <w:rPr>
          <w:rFonts w:ascii="Times New Roman" w:hAnsi="Times New Roman" w:cs="Times New Roman"/>
        </w:rPr>
      </w:pPr>
      <w:r w:rsidRPr="006829C8">
        <w:rPr>
          <w:rFonts w:ascii="Times New Roman" w:hAnsi="Times New Roman" w:cs="Times New Roman"/>
        </w:rPr>
        <w:t xml:space="preserve">Traditionally associated with the domains of dance and drama, the concept of </w:t>
      </w:r>
      <w:r w:rsidRPr="006829C8">
        <w:rPr>
          <w:rFonts w:ascii="Times New Roman" w:hAnsi="Times New Roman" w:cs="Times New Roman"/>
          <w:b/>
          <w:bCs/>
        </w:rPr>
        <w:t>abhinaya</w:t>
      </w:r>
      <w:r w:rsidRPr="006829C8">
        <w:rPr>
          <w:rFonts w:ascii="Times New Roman" w:hAnsi="Times New Roman" w:cs="Times New Roman"/>
        </w:rPr>
        <w:t xml:space="preserve"> is equally significant within the realm of vocal music. The term literally means “carrying towards,” denoting the essential process of "carrying emotion towards the </w:t>
      </w:r>
      <w:r w:rsidR="005811EB">
        <w:rPr>
          <w:rFonts w:ascii="Times New Roman" w:hAnsi="Times New Roman" w:cs="Times New Roman"/>
        </w:rPr>
        <w:t>listener.”</w:t>
      </w:r>
      <w:r w:rsidRPr="006829C8">
        <w:rPr>
          <w:rFonts w:ascii="Times New Roman" w:hAnsi="Times New Roman" w:cs="Times New Roman"/>
        </w:rPr>
        <w:t xml:space="preserve"> In the context of Hindustani classical performance, </w:t>
      </w:r>
      <w:r w:rsidRPr="006829C8">
        <w:rPr>
          <w:rFonts w:ascii="Times New Roman" w:hAnsi="Times New Roman" w:cs="Times New Roman"/>
          <w:i/>
          <w:iCs/>
        </w:rPr>
        <w:t>abhinaya</w:t>
      </w:r>
      <w:r w:rsidRPr="006829C8">
        <w:rPr>
          <w:rFonts w:ascii="Times New Roman" w:hAnsi="Times New Roman" w:cs="Times New Roman"/>
        </w:rPr>
        <w:t xml:space="preserve"> is the vehicle through which the performer bridges the gap between the written text and the listener's aesthetic experience.</w:t>
      </w:r>
    </w:p>
    <w:p w14:paraId="063F9F1C" w14:textId="640567C9" w:rsidR="006829C8" w:rsidRPr="006829C8" w:rsidRDefault="006829C8" w:rsidP="006829C8">
      <w:pPr>
        <w:rPr>
          <w:rFonts w:ascii="Times New Roman" w:hAnsi="Times New Roman" w:cs="Times New Roman"/>
          <w:b/>
          <w:bCs/>
        </w:rPr>
      </w:pPr>
      <w:r w:rsidRPr="006829C8">
        <w:rPr>
          <w:rFonts w:ascii="Times New Roman" w:hAnsi="Times New Roman" w:cs="Times New Roman"/>
          <w:b/>
          <w:bCs/>
        </w:rPr>
        <w:t>Forms of Abhinaya in Music</w:t>
      </w:r>
    </w:p>
    <w:p w14:paraId="51C79A8F" w14:textId="77777777" w:rsidR="006829C8" w:rsidRPr="006829C8" w:rsidRDefault="006829C8" w:rsidP="006829C8">
      <w:pPr>
        <w:rPr>
          <w:rFonts w:ascii="Times New Roman" w:hAnsi="Times New Roman" w:cs="Times New Roman"/>
        </w:rPr>
      </w:pPr>
      <w:r w:rsidRPr="006829C8">
        <w:rPr>
          <w:rFonts w:ascii="Times New Roman" w:hAnsi="Times New Roman" w:cs="Times New Roman"/>
        </w:rPr>
        <w:t xml:space="preserve">The study identifies three primary forms of </w:t>
      </w:r>
      <w:r w:rsidRPr="006829C8">
        <w:rPr>
          <w:rFonts w:ascii="Times New Roman" w:hAnsi="Times New Roman" w:cs="Times New Roman"/>
          <w:i/>
          <w:iCs/>
        </w:rPr>
        <w:t>abhinaya</w:t>
      </w:r>
      <w:r w:rsidRPr="006829C8">
        <w:rPr>
          <w:rFonts w:ascii="Times New Roman" w:hAnsi="Times New Roman" w:cs="Times New Roman"/>
        </w:rPr>
        <w:t xml:space="preserve"> that are adapted from dramatic theory to musical performance:</w:t>
      </w:r>
    </w:p>
    <w:p w14:paraId="660275AE" w14:textId="1C3FB51D" w:rsidR="00442A5C" w:rsidRDefault="006829C8" w:rsidP="00442A5C">
      <w:pPr>
        <w:jc w:val="both"/>
        <w:rPr>
          <w:rFonts w:ascii="Times New Roman" w:hAnsi="Times New Roman" w:cs="Times New Roman"/>
        </w:rPr>
      </w:pPr>
      <w:r w:rsidRPr="006829C8">
        <w:rPr>
          <w:rFonts w:ascii="Times New Roman" w:hAnsi="Times New Roman" w:cs="Times New Roman"/>
          <w:b/>
          <w:bCs/>
        </w:rPr>
        <w:t>Vācika Abhinaya</w:t>
      </w:r>
      <w:r w:rsidRPr="006829C8">
        <w:rPr>
          <w:rFonts w:ascii="Times New Roman" w:hAnsi="Times New Roman" w:cs="Times New Roman"/>
        </w:rPr>
        <w:t xml:space="preserve">: This involves verbal or lyrical expression, focusing </w:t>
      </w:r>
      <w:r w:rsidR="00CE0AFF">
        <w:rPr>
          <w:rFonts w:ascii="Times New Roman" w:hAnsi="Times New Roman" w:cs="Times New Roman"/>
        </w:rPr>
        <w:t xml:space="preserve">on the </w:t>
      </w:r>
      <w:r w:rsidR="00612E0D">
        <w:rPr>
          <w:rFonts w:ascii="Times New Roman" w:hAnsi="Times New Roman" w:cs="Times New Roman"/>
        </w:rPr>
        <w:t>song's articulation, emphasis, and pronunciation</w:t>
      </w:r>
      <w:r w:rsidRPr="006829C8">
        <w:rPr>
          <w:rFonts w:ascii="Times New Roman" w:hAnsi="Times New Roman" w:cs="Times New Roman"/>
        </w:rPr>
        <w:t>.</w:t>
      </w:r>
      <w:r w:rsidR="00CD01F9">
        <w:rPr>
          <w:rFonts w:ascii="Times New Roman" w:hAnsi="Times New Roman" w:cs="Times New Roman"/>
        </w:rPr>
        <w:t xml:space="preserve"> </w:t>
      </w:r>
      <w:r w:rsidR="00505B93" w:rsidRPr="00505B93">
        <w:rPr>
          <w:rFonts w:ascii="Times New Roman" w:hAnsi="Times New Roman" w:cs="Times New Roman"/>
        </w:rPr>
        <w:t xml:space="preserve">Vācika Abhinaya, as defined in the Nāṭyaśāstra by Bharata Muni, refers to expressiveness communicated through speech, </w:t>
      </w:r>
      <w:r w:rsidR="004E6D51">
        <w:rPr>
          <w:rFonts w:ascii="Times New Roman" w:hAnsi="Times New Roman" w:cs="Times New Roman"/>
        </w:rPr>
        <w:t>vocalisation</w:t>
      </w:r>
      <w:r w:rsidR="00505B93" w:rsidRPr="00505B93">
        <w:rPr>
          <w:rFonts w:ascii="Times New Roman" w:hAnsi="Times New Roman" w:cs="Times New Roman"/>
        </w:rPr>
        <w:t xml:space="preserve">, intonation, and the artistic use of words. Bharata </w:t>
      </w:r>
      <w:r w:rsidR="004E6D51">
        <w:rPr>
          <w:rFonts w:ascii="Times New Roman" w:hAnsi="Times New Roman" w:cs="Times New Roman"/>
        </w:rPr>
        <w:t>characterises</w:t>
      </w:r>
      <w:r w:rsidR="00505B93" w:rsidRPr="00505B93">
        <w:rPr>
          <w:rFonts w:ascii="Times New Roman" w:hAnsi="Times New Roman" w:cs="Times New Roman"/>
        </w:rPr>
        <w:t xml:space="preserve"> it as the communicative aspect </w:t>
      </w:r>
      <w:r w:rsidR="00505B93" w:rsidRPr="00505B93">
        <w:rPr>
          <w:rFonts w:ascii="Times New Roman" w:hAnsi="Times New Roman" w:cs="Times New Roman"/>
        </w:rPr>
        <w:lastRenderedPageBreak/>
        <w:t>of performance expressed through articulated sound, poetic text, prosodic variation, and tonal modulation. The Nāṭyaśāstra, while primarily focused on theatrical performance, inherently applies its ideas to Indian art music, wherein the voice serves as the primary vehicle of expressive communication (Bharata, Nāṭyaśāstra, Chs. 17–19).</w:t>
      </w:r>
    </w:p>
    <w:p w14:paraId="543C3B3B" w14:textId="25C11785" w:rsidR="009A0D41" w:rsidRDefault="00505B93" w:rsidP="00505B93">
      <w:pPr>
        <w:jc w:val="both"/>
        <w:rPr>
          <w:rFonts w:ascii="Times New Roman" w:hAnsi="Times New Roman" w:cs="Times New Roman"/>
        </w:rPr>
      </w:pPr>
      <w:r w:rsidRPr="00505B93">
        <w:rPr>
          <w:rFonts w:ascii="Times New Roman" w:hAnsi="Times New Roman" w:cs="Times New Roman"/>
        </w:rPr>
        <w:br/>
        <w:t xml:space="preserve">In </w:t>
      </w:r>
      <w:r w:rsidRPr="00EF7235">
        <w:rPr>
          <w:rFonts w:ascii="Times New Roman" w:hAnsi="Times New Roman" w:cs="Times New Roman"/>
        </w:rPr>
        <w:t xml:space="preserve">Hindustānī Khayāl, Vācika Abhinaya </w:t>
      </w:r>
      <w:r w:rsidR="004E6D51" w:rsidRPr="00EF7235">
        <w:rPr>
          <w:rFonts w:ascii="Times New Roman" w:hAnsi="Times New Roman" w:cs="Times New Roman"/>
        </w:rPr>
        <w:t>assumes a sophisticated,</w:t>
      </w:r>
      <w:r w:rsidRPr="00EF7235">
        <w:rPr>
          <w:rFonts w:ascii="Times New Roman" w:hAnsi="Times New Roman" w:cs="Times New Roman"/>
        </w:rPr>
        <w:t xml:space="preserve"> introspective form. In contrast to theatrical traditions that rely on verbal communication enhanced by gesture and stagecraft, Khayāl </w:t>
      </w:r>
      <w:r w:rsidR="000C35C4" w:rsidRPr="00EF7235">
        <w:rPr>
          <w:rFonts w:ascii="Times New Roman" w:hAnsi="Times New Roman" w:cs="Times New Roman"/>
        </w:rPr>
        <w:t>emphasises</w:t>
      </w:r>
      <w:r w:rsidRPr="00EF7235">
        <w:rPr>
          <w:rFonts w:ascii="Times New Roman" w:hAnsi="Times New Roman" w:cs="Times New Roman"/>
        </w:rPr>
        <w:t xml:space="preserve"> expressiveness through the subtleties of svara, bol, and laya. The textual element of a </w:t>
      </w:r>
      <w:r w:rsidR="00797355" w:rsidRPr="00EF7235">
        <w:rPr>
          <w:rFonts w:ascii="Times New Roman" w:hAnsi="Times New Roman" w:cs="Times New Roman"/>
        </w:rPr>
        <w:t>bandiś</w:t>
      </w:r>
      <w:r w:rsidRPr="00EF7235">
        <w:rPr>
          <w:rFonts w:ascii="Times New Roman" w:hAnsi="Times New Roman" w:cs="Times New Roman"/>
        </w:rPr>
        <w:t xml:space="preserve"> is not simply lyrical content but an expressive core around which melodic development occurs. Through bol-bāṇṭ and bol-ālāp, the performer reinterprets the text with diverse accents, extensions, and microtonal nuances, </w:t>
      </w:r>
      <w:r w:rsidR="00612E0D" w:rsidRPr="00EF7235">
        <w:rPr>
          <w:rFonts w:ascii="Times New Roman" w:hAnsi="Times New Roman" w:cs="Times New Roman"/>
        </w:rPr>
        <w:t>thus</w:t>
      </w:r>
      <w:r w:rsidRPr="00EF7235">
        <w:rPr>
          <w:rFonts w:ascii="Times New Roman" w:hAnsi="Times New Roman" w:cs="Times New Roman"/>
        </w:rPr>
        <w:t xml:space="preserve"> intensifying emotional resonance. In a vilambit composition conveying viraha (separation), the elongation of pivotal syllables via </w:t>
      </w:r>
      <w:r w:rsidR="00797355" w:rsidRPr="00EF7235">
        <w:rPr>
          <w:rFonts w:ascii="Times New Roman" w:hAnsi="Times New Roman" w:cs="Times New Roman"/>
        </w:rPr>
        <w:t>mīṇḍ</w:t>
      </w:r>
      <w:r w:rsidRPr="00EF7235">
        <w:rPr>
          <w:rFonts w:ascii="Times New Roman" w:hAnsi="Times New Roman" w:cs="Times New Roman"/>
        </w:rPr>
        <w:t xml:space="preserve"> and andolan amplifies the emotional condition inherent in the poetry. This corresponds with the Nāṭyaśāstra concept that vocal modulation must reflect the intended rasa.</w:t>
      </w:r>
      <w:r w:rsidRPr="00EF7235">
        <w:rPr>
          <w:rFonts w:ascii="Times New Roman" w:hAnsi="Times New Roman" w:cs="Times New Roman"/>
        </w:rPr>
        <w:br/>
      </w:r>
      <w:r w:rsidRPr="00EF7235">
        <w:rPr>
          <w:rFonts w:ascii="Times New Roman" w:hAnsi="Times New Roman" w:cs="Times New Roman"/>
        </w:rPr>
        <w:br/>
        <w:t xml:space="preserve">Researchers of Hindustānī music have noted that Khayāl </w:t>
      </w:r>
      <w:r w:rsidR="00612E0D" w:rsidRPr="00EF7235">
        <w:rPr>
          <w:rFonts w:ascii="Times New Roman" w:hAnsi="Times New Roman" w:cs="Times New Roman"/>
        </w:rPr>
        <w:t>emphasises</w:t>
      </w:r>
      <w:r w:rsidRPr="00EF7235">
        <w:rPr>
          <w:rFonts w:ascii="Times New Roman" w:hAnsi="Times New Roman" w:cs="Times New Roman"/>
        </w:rPr>
        <w:t xml:space="preserve"> creative interpretation and personal emotional expression. According to Vamanrao Deshpande, the core of Khayāl resides in the artist's ability to interpret the poetry line through tonal elaboration and improvisational creativity (Deshpande, Indian Musical Traditions, 1988). Bonnie C. Wade observes that in Khayāl performance, textual repetition and melodic variation </w:t>
      </w:r>
      <w:r w:rsidR="00612E0D" w:rsidRPr="00EF7235">
        <w:rPr>
          <w:rFonts w:ascii="Times New Roman" w:hAnsi="Times New Roman" w:cs="Times New Roman"/>
        </w:rPr>
        <w:t>fulfil</w:t>
      </w:r>
      <w:r w:rsidRPr="00EF7235">
        <w:rPr>
          <w:rFonts w:ascii="Times New Roman" w:hAnsi="Times New Roman" w:cs="Times New Roman"/>
        </w:rPr>
        <w:t xml:space="preserve"> not only structural functions but also expressive ones, enabling the singer to convey emotional nuance through vocal shading (Wade, Khyāl: Creativity Within North India’s Classical Music Tradition, 1984). In this context, Vācika Abhinaya in Khayāl functions through the dynamic interaction of word and melody, where the enunciation of a single term—such as “piya” or “mora”—can be transmuted</w:t>
      </w:r>
      <w:r w:rsidRPr="00505B93">
        <w:rPr>
          <w:rFonts w:ascii="Times New Roman" w:hAnsi="Times New Roman" w:cs="Times New Roman"/>
        </w:rPr>
        <w:t xml:space="preserve"> into a range of emotional significances via tonal emphasis, tempo alteration, and timbral variation.</w:t>
      </w:r>
    </w:p>
    <w:p w14:paraId="04F77EC9" w14:textId="2F1C28E3" w:rsidR="009A0D41" w:rsidRDefault="00505B93" w:rsidP="00505B93">
      <w:pPr>
        <w:jc w:val="both"/>
        <w:rPr>
          <w:rFonts w:ascii="Times New Roman" w:hAnsi="Times New Roman" w:cs="Times New Roman"/>
        </w:rPr>
      </w:pPr>
      <w:r w:rsidRPr="00505B93">
        <w:rPr>
          <w:rFonts w:ascii="Times New Roman" w:hAnsi="Times New Roman" w:cs="Times New Roman"/>
        </w:rPr>
        <w:t xml:space="preserve">Moreover, the therapy of rāga itself enhances Vācika expression. The significance of Darbari Kanada, expressed with </w:t>
      </w:r>
      <w:r w:rsidRPr="00EF7235">
        <w:rPr>
          <w:rFonts w:ascii="Times New Roman" w:hAnsi="Times New Roman" w:cs="Times New Roman"/>
        </w:rPr>
        <w:t xml:space="preserve">persistent andolan, and the radiant breadth of </w:t>
      </w:r>
      <w:r w:rsidR="00B615E8" w:rsidRPr="00EF7235">
        <w:rPr>
          <w:rFonts w:ascii="Times New Roman" w:hAnsi="Times New Roman" w:cs="Times New Roman"/>
        </w:rPr>
        <w:t>Yaman,</w:t>
      </w:r>
      <w:r w:rsidRPr="00EF7235">
        <w:rPr>
          <w:rFonts w:ascii="Times New Roman" w:hAnsi="Times New Roman" w:cs="Times New Roman"/>
        </w:rPr>
        <w:t xml:space="preserve"> conveyed by seamless </w:t>
      </w:r>
      <w:r w:rsidR="00797355" w:rsidRPr="00EF7235">
        <w:rPr>
          <w:rFonts w:ascii="Times New Roman" w:hAnsi="Times New Roman" w:cs="Times New Roman"/>
        </w:rPr>
        <w:t>mīṇḍ</w:t>
      </w:r>
      <w:r w:rsidRPr="00EF7235">
        <w:rPr>
          <w:rFonts w:ascii="Times New Roman" w:hAnsi="Times New Roman" w:cs="Times New Roman"/>
        </w:rPr>
        <w:t xml:space="preserve">, illustrate how vocal interpretation enhances literary emotion. The vocalist's mastery of pitch, resonance, breath, and dynamic variation converts the </w:t>
      </w:r>
      <w:r w:rsidR="004E6D51" w:rsidRPr="00EF7235">
        <w:rPr>
          <w:rFonts w:ascii="Times New Roman" w:hAnsi="Times New Roman" w:cs="Times New Roman"/>
        </w:rPr>
        <w:t>poetic</w:t>
      </w:r>
      <w:r w:rsidRPr="00EF7235">
        <w:rPr>
          <w:rFonts w:ascii="Times New Roman" w:hAnsi="Times New Roman" w:cs="Times New Roman"/>
        </w:rPr>
        <w:t xml:space="preserve"> word into a tangible aestheti</w:t>
      </w:r>
      <w:r w:rsidRPr="00505B93">
        <w:rPr>
          <w:rFonts w:ascii="Times New Roman" w:hAnsi="Times New Roman" w:cs="Times New Roman"/>
        </w:rPr>
        <w:t xml:space="preserve">c experience. Consequently, Vācika Abhinaya in Hindustānī Khayāl is not assertive but rather implicit; it </w:t>
      </w:r>
      <w:r w:rsidR="004E6D51">
        <w:rPr>
          <w:rFonts w:ascii="Times New Roman" w:hAnsi="Times New Roman" w:cs="Times New Roman"/>
        </w:rPr>
        <w:t>manifests through tone modulation rather than</w:t>
      </w:r>
      <w:r w:rsidRPr="00505B93">
        <w:rPr>
          <w:rFonts w:ascii="Times New Roman" w:hAnsi="Times New Roman" w:cs="Times New Roman"/>
        </w:rPr>
        <w:t xml:space="preserve"> explicit </w:t>
      </w:r>
      <w:r w:rsidR="004E6D51">
        <w:rPr>
          <w:rFonts w:ascii="Times New Roman" w:hAnsi="Times New Roman" w:cs="Times New Roman"/>
        </w:rPr>
        <w:t>dramatisation</w:t>
      </w:r>
      <w:r w:rsidRPr="00505B93">
        <w:rPr>
          <w:rFonts w:ascii="Times New Roman" w:hAnsi="Times New Roman" w:cs="Times New Roman"/>
        </w:rPr>
        <w:t xml:space="preserve">. </w:t>
      </w:r>
      <w:r w:rsidR="009A0D41">
        <w:rPr>
          <w:rFonts w:ascii="Times New Roman" w:hAnsi="Times New Roman" w:cs="Times New Roman"/>
        </w:rPr>
        <w:t>Although</w:t>
      </w:r>
      <w:r w:rsidRPr="00505B93">
        <w:rPr>
          <w:rFonts w:ascii="Times New Roman" w:hAnsi="Times New Roman" w:cs="Times New Roman"/>
        </w:rPr>
        <w:t xml:space="preserve"> grounded in the dramaturgical principles of the Nāṭyaśāstra, Vācika Abhinaya in Khayāl </w:t>
      </w:r>
      <w:r w:rsidR="004E6D51">
        <w:rPr>
          <w:rFonts w:ascii="Times New Roman" w:hAnsi="Times New Roman" w:cs="Times New Roman"/>
        </w:rPr>
        <w:t>becomes a complex musical phenomenon in which</w:t>
      </w:r>
      <w:r w:rsidRPr="00505B93">
        <w:rPr>
          <w:rFonts w:ascii="Times New Roman" w:hAnsi="Times New Roman" w:cs="Times New Roman"/>
        </w:rPr>
        <w:t xml:space="preserve"> the voice serves </w:t>
      </w:r>
      <w:r w:rsidR="009A0D41">
        <w:rPr>
          <w:rFonts w:ascii="Times New Roman" w:hAnsi="Times New Roman" w:cs="Times New Roman"/>
        </w:rPr>
        <w:t xml:space="preserve">as both storyteller and </w:t>
      </w:r>
      <w:r w:rsidR="00B615E8">
        <w:rPr>
          <w:rFonts w:ascii="Times New Roman" w:hAnsi="Times New Roman" w:cs="Times New Roman"/>
        </w:rPr>
        <w:t>performer and</w:t>
      </w:r>
      <w:r w:rsidR="009A0D41">
        <w:rPr>
          <w:rFonts w:ascii="Times New Roman" w:hAnsi="Times New Roman" w:cs="Times New Roman"/>
        </w:rPr>
        <w:t xml:space="preserve"> as an </w:t>
      </w:r>
      <w:r w:rsidRPr="00505B93">
        <w:rPr>
          <w:rFonts w:ascii="Times New Roman" w:hAnsi="Times New Roman" w:cs="Times New Roman"/>
        </w:rPr>
        <w:t xml:space="preserve">emotional catalyst. The Khayāl vocalist, through nuanced </w:t>
      </w:r>
      <w:r w:rsidR="00612E0D">
        <w:rPr>
          <w:rFonts w:ascii="Times New Roman" w:hAnsi="Times New Roman" w:cs="Times New Roman"/>
        </w:rPr>
        <w:t>textual interpretation, svara modulation, and improvisational embellishment, performs an inner drama that leads to rasa-realisation</w:t>
      </w:r>
      <w:r w:rsidRPr="00505B93">
        <w:rPr>
          <w:rFonts w:ascii="Times New Roman" w:hAnsi="Times New Roman" w:cs="Times New Roman"/>
        </w:rPr>
        <w:t xml:space="preserve"> for the audience.</w:t>
      </w:r>
      <w:r w:rsidRPr="00505B93">
        <w:rPr>
          <w:rFonts w:ascii="Times New Roman" w:hAnsi="Times New Roman" w:cs="Times New Roman"/>
        </w:rPr>
        <w:br/>
        <w:t xml:space="preserve">An exemplary instance of Vācika Abhinaya in Hindustānī Khayāl can be noticed in the renowned vilambit </w:t>
      </w:r>
      <w:r w:rsidR="00797355">
        <w:rPr>
          <w:rFonts w:ascii="Times New Roman" w:hAnsi="Times New Roman" w:cs="Times New Roman"/>
        </w:rPr>
        <w:t>bandiś</w:t>
      </w:r>
      <w:r w:rsidRPr="00505B93">
        <w:rPr>
          <w:rFonts w:ascii="Times New Roman" w:hAnsi="Times New Roman" w:cs="Times New Roman"/>
        </w:rPr>
        <w:t xml:space="preserve"> in Yaman:</w:t>
      </w:r>
    </w:p>
    <w:p w14:paraId="48F9BD98" w14:textId="32B5D6A0" w:rsidR="004E6D51" w:rsidRDefault="00505B93" w:rsidP="00505B93">
      <w:pPr>
        <w:jc w:val="both"/>
        <w:rPr>
          <w:rFonts w:ascii="Times New Roman" w:hAnsi="Times New Roman" w:cs="Times New Roman"/>
        </w:rPr>
      </w:pPr>
      <w:r w:rsidRPr="00505B93">
        <w:rPr>
          <w:rFonts w:ascii="Times New Roman" w:hAnsi="Times New Roman" w:cs="Times New Roman"/>
        </w:rPr>
        <w:br/>
        <w:t>“O beloved, my heart does not feel content without you.”</w:t>
      </w:r>
    </w:p>
    <w:p w14:paraId="1FA083FC" w14:textId="0B2FF89F" w:rsidR="000855B4" w:rsidRDefault="00505B93" w:rsidP="00505B93">
      <w:pPr>
        <w:jc w:val="both"/>
        <w:rPr>
          <w:rFonts w:ascii="Times New Roman" w:hAnsi="Times New Roman" w:cs="Times New Roman"/>
        </w:rPr>
      </w:pPr>
      <w:r w:rsidRPr="00505B93">
        <w:rPr>
          <w:rFonts w:ascii="Times New Roman" w:hAnsi="Times New Roman" w:cs="Times New Roman"/>
        </w:rPr>
        <w:lastRenderedPageBreak/>
        <w:t>This conventional composition, typically rendered in vilambit ektāl or tīntāl, conveys viraha (the anguish of separation). The literary composition is straightforward</w:t>
      </w:r>
      <w:r w:rsidR="00C3558F">
        <w:rPr>
          <w:rFonts w:ascii="Times New Roman" w:hAnsi="Times New Roman" w:cs="Times New Roman"/>
        </w:rPr>
        <w:t>;</w:t>
      </w:r>
      <w:r w:rsidRPr="00505B93">
        <w:rPr>
          <w:rFonts w:ascii="Times New Roman" w:hAnsi="Times New Roman" w:cs="Times New Roman"/>
        </w:rPr>
        <w:t xml:space="preserve"> its expressive capacity is substantial. The term "piyā" serves as the emotional nucleus </w:t>
      </w:r>
      <w:r w:rsidRPr="00EF7235">
        <w:rPr>
          <w:rFonts w:ascii="Times New Roman" w:hAnsi="Times New Roman" w:cs="Times New Roman"/>
        </w:rPr>
        <w:t xml:space="preserve">of the piece. During performance, the vocalist may extend “pi–yā” with a prolonged </w:t>
      </w:r>
      <w:r w:rsidR="00797355" w:rsidRPr="00EF7235">
        <w:rPr>
          <w:rFonts w:ascii="Times New Roman" w:hAnsi="Times New Roman" w:cs="Times New Roman"/>
        </w:rPr>
        <w:t>mīṇḍ</w:t>
      </w:r>
      <w:r w:rsidRPr="00EF7235">
        <w:rPr>
          <w:rFonts w:ascii="Times New Roman" w:hAnsi="Times New Roman" w:cs="Times New Roman"/>
        </w:rPr>
        <w:t xml:space="preserve"> from Ni to Ga or Re to Ga, permitting the vowel sound </w:t>
      </w:r>
      <w:r w:rsidR="00612E0D" w:rsidRPr="00EF7235">
        <w:rPr>
          <w:rFonts w:ascii="Times New Roman" w:hAnsi="Times New Roman" w:cs="Times New Roman"/>
        </w:rPr>
        <w:t>to flourish progressively</w:t>
      </w:r>
      <w:r w:rsidRPr="00EF7235">
        <w:rPr>
          <w:rFonts w:ascii="Times New Roman" w:hAnsi="Times New Roman" w:cs="Times New Roman"/>
        </w:rPr>
        <w:t>. The elo</w:t>
      </w:r>
      <w:r w:rsidRPr="00505B93">
        <w:rPr>
          <w:rFonts w:ascii="Times New Roman" w:hAnsi="Times New Roman" w:cs="Times New Roman"/>
        </w:rPr>
        <w:t>ngation of the word not only adorns the rāga but also amplifies the emotional longing inherent in the sentence. The gradual oscillation on key notes amplifies the melancholic atmosphere, converting a fleeting word into an extended aesthetic experience.</w:t>
      </w:r>
    </w:p>
    <w:p w14:paraId="5FB19976" w14:textId="77777777" w:rsidR="00790CB5" w:rsidRDefault="00505B93" w:rsidP="00790CB5">
      <w:pPr>
        <w:jc w:val="both"/>
        <w:rPr>
          <w:rFonts w:ascii="Times New Roman" w:hAnsi="Times New Roman" w:cs="Times New Roman"/>
        </w:rPr>
      </w:pPr>
      <w:r w:rsidRPr="00505B93">
        <w:rPr>
          <w:rFonts w:ascii="Times New Roman" w:hAnsi="Times New Roman" w:cs="Times New Roman"/>
        </w:rPr>
        <w:t>Likewise, in Darbari Kanada, a composition such as:</w:t>
      </w:r>
    </w:p>
    <w:p w14:paraId="28A1CC42" w14:textId="5F1FB37A" w:rsidR="00854AFE" w:rsidRDefault="00505B93" w:rsidP="00790CB5">
      <w:pPr>
        <w:jc w:val="center"/>
        <w:rPr>
          <w:rFonts w:ascii="Times New Roman" w:hAnsi="Times New Roman" w:cs="Times New Roman"/>
        </w:rPr>
      </w:pPr>
      <w:r w:rsidRPr="00505B93">
        <w:rPr>
          <w:rFonts w:ascii="Times New Roman" w:hAnsi="Times New Roman" w:cs="Times New Roman"/>
        </w:rPr>
        <w:t xml:space="preserve">“Kāhe ko byāhi bides” </w:t>
      </w:r>
    </w:p>
    <w:p w14:paraId="0374DFBB" w14:textId="2538A301" w:rsidR="004E6D51" w:rsidRDefault="00505B93" w:rsidP="00505B93">
      <w:pPr>
        <w:jc w:val="both"/>
        <w:rPr>
          <w:rFonts w:ascii="Times New Roman" w:hAnsi="Times New Roman" w:cs="Times New Roman"/>
        </w:rPr>
      </w:pPr>
      <w:r w:rsidRPr="00505B93">
        <w:rPr>
          <w:rFonts w:ascii="Times New Roman" w:hAnsi="Times New Roman" w:cs="Times New Roman"/>
          <w:cs/>
          <w:lang w:bidi="hi-IN"/>
        </w:rPr>
        <w:t xml:space="preserve"> </w:t>
      </w:r>
      <w:r w:rsidRPr="00505B93">
        <w:rPr>
          <w:rFonts w:ascii="Times New Roman" w:hAnsi="Times New Roman" w:cs="Times New Roman"/>
        </w:rPr>
        <w:t xml:space="preserve">evokes profound sorrow. The interrogative "kāhe" (why) can be expressed with a profound, contemplative tone, </w:t>
      </w:r>
      <w:r w:rsidR="00865409">
        <w:rPr>
          <w:rFonts w:ascii="Times New Roman" w:hAnsi="Times New Roman" w:cs="Times New Roman"/>
        </w:rPr>
        <w:t>often incorporating a drop in pitch through komal Ga and Dha, accompanied by</w:t>
      </w:r>
      <w:r w:rsidRPr="00505B93">
        <w:rPr>
          <w:rFonts w:ascii="Times New Roman" w:hAnsi="Times New Roman" w:cs="Times New Roman"/>
        </w:rPr>
        <w:t xml:space="preserve"> notable andolan. The singer's intentional delay following "kāhe" might amplify the emotional significance of the inquiry. Through bol-bāṇṭ, the artist can deconstruct the phrase—“kāhe… ko byāhi… bides…”—with each iteration uniquely influenced by laya and tonal contour. The expressive enunciation of consonants and vowels, along with microtonal variations, comprises Vācika Abhinaya in its musical expression.</w:t>
      </w:r>
    </w:p>
    <w:p w14:paraId="6EC80A92" w14:textId="40CF8285" w:rsidR="0084732A" w:rsidRDefault="00505B93" w:rsidP="004E6D51">
      <w:pPr>
        <w:jc w:val="both"/>
        <w:rPr>
          <w:rFonts w:ascii="Times New Roman" w:hAnsi="Times New Roman" w:cs="Times New Roman"/>
        </w:rPr>
      </w:pPr>
      <w:r w:rsidRPr="00505B93">
        <w:rPr>
          <w:rFonts w:ascii="Times New Roman" w:hAnsi="Times New Roman" w:cs="Times New Roman"/>
        </w:rPr>
        <w:t xml:space="preserve">An illustrative devotional example can be observed in a </w:t>
      </w:r>
      <w:r w:rsidR="00797355">
        <w:rPr>
          <w:rFonts w:ascii="Times New Roman" w:hAnsi="Times New Roman" w:cs="Times New Roman"/>
        </w:rPr>
        <w:t>bandiś</w:t>
      </w:r>
      <w:r w:rsidRPr="00505B93">
        <w:rPr>
          <w:rFonts w:ascii="Times New Roman" w:hAnsi="Times New Roman" w:cs="Times New Roman"/>
        </w:rPr>
        <w:t xml:space="preserve"> in Bhairav, such as</w:t>
      </w:r>
      <w:r w:rsidR="000855B4">
        <w:rPr>
          <w:rFonts w:ascii="Times New Roman" w:hAnsi="Times New Roman" w:cs="Times New Roman"/>
        </w:rPr>
        <w:t xml:space="preserve"> “The</w:t>
      </w:r>
      <w:r w:rsidRPr="00505B93">
        <w:rPr>
          <w:rFonts w:ascii="Times New Roman" w:hAnsi="Times New Roman" w:cs="Times New Roman"/>
        </w:rPr>
        <w:t xml:space="preserve"> Enchanting Inhabitant of </w:t>
      </w:r>
      <w:r w:rsidR="00865409">
        <w:rPr>
          <w:rFonts w:ascii="Times New Roman" w:hAnsi="Times New Roman" w:cs="Times New Roman"/>
        </w:rPr>
        <w:t>Braj.”</w:t>
      </w:r>
    </w:p>
    <w:p w14:paraId="7EF0EDEA" w14:textId="2A6CE992" w:rsidR="004E6D51" w:rsidRDefault="00505B93" w:rsidP="004E6D51">
      <w:pPr>
        <w:jc w:val="both"/>
        <w:rPr>
          <w:rFonts w:ascii="Times New Roman" w:hAnsi="Times New Roman" w:cs="Times New Roman"/>
        </w:rPr>
      </w:pPr>
      <w:r w:rsidRPr="00505B93">
        <w:rPr>
          <w:rFonts w:ascii="Times New Roman" w:hAnsi="Times New Roman" w:cs="Times New Roman"/>
        </w:rPr>
        <w:t xml:space="preserve">In this setting, the allure of “Man mōhan” may be accentuated through subtle gamak and radiant vowel elongation, while “brij ke bāsī” may be tempered to represent rural </w:t>
      </w:r>
      <w:r w:rsidR="004E6D51">
        <w:rPr>
          <w:rFonts w:ascii="Times New Roman" w:hAnsi="Times New Roman" w:cs="Times New Roman"/>
        </w:rPr>
        <w:t>tranquillity</w:t>
      </w:r>
      <w:r w:rsidRPr="00505B93">
        <w:rPr>
          <w:rFonts w:ascii="Times New Roman" w:hAnsi="Times New Roman" w:cs="Times New Roman"/>
        </w:rPr>
        <w:t xml:space="preserve">. The voice </w:t>
      </w:r>
      <w:r w:rsidR="000855B4">
        <w:rPr>
          <w:rFonts w:ascii="Times New Roman" w:hAnsi="Times New Roman" w:cs="Times New Roman"/>
        </w:rPr>
        <w:t>articulates the material and interprets</w:t>
      </w:r>
      <w:r w:rsidRPr="00505B93">
        <w:rPr>
          <w:rFonts w:ascii="Times New Roman" w:hAnsi="Times New Roman" w:cs="Times New Roman"/>
        </w:rPr>
        <w:t xml:space="preserve"> it through tonal nuance, dynamic variation, and rhythmic flexibility.</w:t>
      </w:r>
    </w:p>
    <w:p w14:paraId="48F7BCBB" w14:textId="6553A411" w:rsidR="00025DFA" w:rsidRPr="006829C8" w:rsidRDefault="00505B93" w:rsidP="004E6D51">
      <w:pPr>
        <w:jc w:val="both"/>
        <w:rPr>
          <w:rFonts w:ascii="Times New Roman" w:hAnsi="Times New Roman" w:cs="Times New Roman"/>
        </w:rPr>
      </w:pPr>
      <w:r w:rsidRPr="00505B93">
        <w:rPr>
          <w:rFonts w:ascii="Times New Roman" w:hAnsi="Times New Roman" w:cs="Times New Roman"/>
        </w:rPr>
        <w:t xml:space="preserve">These instances illustrate that in Khayāl, the </w:t>
      </w:r>
      <w:r w:rsidR="00797355">
        <w:rPr>
          <w:rFonts w:ascii="Times New Roman" w:hAnsi="Times New Roman" w:cs="Times New Roman"/>
        </w:rPr>
        <w:t>bandiś</w:t>
      </w:r>
      <w:r w:rsidRPr="00505B93">
        <w:rPr>
          <w:rFonts w:ascii="Times New Roman" w:hAnsi="Times New Roman" w:cs="Times New Roman"/>
        </w:rPr>
        <w:t xml:space="preserve"> functions as the linguistic and emotional foundation. The singer employs sophisticated vocal techniques—elongation, repetition, emphasis, pause, and melodic reinterpretation—to </w:t>
      </w:r>
      <w:r w:rsidR="004E6D51">
        <w:rPr>
          <w:rFonts w:ascii="Times New Roman" w:hAnsi="Times New Roman" w:cs="Times New Roman"/>
        </w:rPr>
        <w:t>transform poetic text into an expressive performance, thereby realising</w:t>
      </w:r>
      <w:r w:rsidRPr="00505B93">
        <w:rPr>
          <w:rFonts w:ascii="Times New Roman" w:hAnsi="Times New Roman" w:cs="Times New Roman"/>
        </w:rPr>
        <w:t xml:space="preserve"> the aesthetic concept of Vācika Abhinaya as articulated in the Nāṭyaśāstra.</w:t>
      </w:r>
    </w:p>
    <w:p w14:paraId="29D2B03D" w14:textId="7AE2E193" w:rsidR="00CE0AFF" w:rsidRPr="00CE0AFF" w:rsidRDefault="006829C8" w:rsidP="00CE0AFF">
      <w:pPr>
        <w:jc w:val="both"/>
        <w:rPr>
          <w:rFonts w:ascii="Times New Roman" w:hAnsi="Times New Roman" w:cs="Times New Roman"/>
        </w:rPr>
      </w:pPr>
      <w:r w:rsidRPr="006829C8">
        <w:rPr>
          <w:rFonts w:ascii="Times New Roman" w:hAnsi="Times New Roman" w:cs="Times New Roman"/>
          <w:b/>
          <w:bCs/>
        </w:rPr>
        <w:t>Āṅgika Abhinaya</w:t>
      </w:r>
      <w:r w:rsidRPr="006829C8">
        <w:rPr>
          <w:rFonts w:ascii="Times New Roman" w:hAnsi="Times New Roman" w:cs="Times New Roman"/>
        </w:rPr>
        <w:t>: This refers to the use of subtle, minimal bodily gestures and facial expressions that reinforce the meaning of the lyrics.</w:t>
      </w:r>
    </w:p>
    <w:p w14:paraId="3284811A" w14:textId="266476A2" w:rsidR="00CE0AFF" w:rsidRPr="00CE0AFF" w:rsidRDefault="00CE0AFF" w:rsidP="00CE0AFF">
      <w:pPr>
        <w:jc w:val="both"/>
        <w:rPr>
          <w:rFonts w:ascii="Times New Roman" w:hAnsi="Times New Roman" w:cs="Times New Roman"/>
        </w:rPr>
      </w:pPr>
      <w:r w:rsidRPr="00CE0AFF">
        <w:rPr>
          <w:rFonts w:ascii="Times New Roman" w:hAnsi="Times New Roman" w:cs="Times New Roman"/>
        </w:rPr>
        <w:t xml:space="preserve">Āṅgika Abhinaya, as delineated in the Nāṭyaśāstra by Bharata Muni, pertains to expressiveness communicated by corporeal movement—major limbs (aṅga), minor limbs (upāṅga), and ancillary motions. In Hindustānī classical music, while performance lacks theatricality in the dramatic sense, nuanced bodily expression </w:t>
      </w:r>
      <w:r w:rsidR="00872B1C">
        <w:rPr>
          <w:rFonts w:ascii="Times New Roman" w:hAnsi="Times New Roman" w:cs="Times New Roman"/>
        </w:rPr>
        <w:t>is a fundamental, albeit understated,</w:t>
      </w:r>
      <w:r w:rsidRPr="00CE0AFF">
        <w:rPr>
          <w:rFonts w:ascii="Times New Roman" w:hAnsi="Times New Roman" w:cs="Times New Roman"/>
        </w:rPr>
        <w:t xml:space="preserve"> aspect of communication. The body does not perform narrative actions; instead, it reflects and amplifies musical emotions.</w:t>
      </w:r>
    </w:p>
    <w:p w14:paraId="293D8926" w14:textId="1C88CB75" w:rsidR="00CE0AFF" w:rsidRPr="00CE0AFF" w:rsidRDefault="00CE0AFF" w:rsidP="00CE0AFF">
      <w:pPr>
        <w:jc w:val="both"/>
        <w:rPr>
          <w:rFonts w:ascii="Times New Roman" w:hAnsi="Times New Roman" w:cs="Times New Roman"/>
        </w:rPr>
      </w:pPr>
      <w:r w:rsidRPr="00CE0AFF">
        <w:rPr>
          <w:rFonts w:ascii="Times New Roman" w:hAnsi="Times New Roman" w:cs="Times New Roman"/>
        </w:rPr>
        <w:t xml:space="preserve">An explicit illustration can be found in a vilambit khayāl in Yaman, exemplified by the </w:t>
      </w:r>
      <w:r w:rsidR="00797355">
        <w:rPr>
          <w:rFonts w:ascii="Times New Roman" w:hAnsi="Times New Roman" w:cs="Times New Roman"/>
        </w:rPr>
        <w:t>bandiś</w:t>
      </w:r>
      <w:r w:rsidRPr="00CE0AFF">
        <w:rPr>
          <w:rFonts w:ascii="Times New Roman" w:hAnsi="Times New Roman" w:cs="Times New Roman"/>
        </w:rPr>
        <w:t xml:space="preserve"> “Eri āli piyā bin mora jiyā na lāge.” During the execution of a slow </w:t>
      </w:r>
      <w:r w:rsidR="00797355" w:rsidRPr="008A0C6C">
        <w:rPr>
          <w:rFonts w:ascii="Times New Roman" w:hAnsi="Times New Roman" w:cs="Times New Roman"/>
        </w:rPr>
        <w:t>mīṇḍ</w:t>
      </w:r>
      <w:r w:rsidRPr="008A0C6C">
        <w:rPr>
          <w:rFonts w:ascii="Times New Roman" w:hAnsi="Times New Roman" w:cs="Times New Roman"/>
        </w:rPr>
        <w:t xml:space="preserve"> </w:t>
      </w:r>
      <w:r w:rsidRPr="00CE0AFF">
        <w:rPr>
          <w:rFonts w:ascii="Times New Roman" w:hAnsi="Times New Roman" w:cs="Times New Roman"/>
        </w:rPr>
        <w:t xml:space="preserve">from Ni to Ga, the vocalist frequently gestures the right hand in a subtle upward arc. This motion clearly </w:t>
      </w:r>
      <w:r w:rsidRPr="00CE0AFF">
        <w:rPr>
          <w:rFonts w:ascii="Times New Roman" w:hAnsi="Times New Roman" w:cs="Times New Roman"/>
        </w:rPr>
        <w:lastRenderedPageBreak/>
        <w:t xml:space="preserve">delineates the </w:t>
      </w:r>
      <w:r w:rsidR="00DC327E">
        <w:rPr>
          <w:rFonts w:ascii="Times New Roman" w:hAnsi="Times New Roman" w:cs="Times New Roman"/>
        </w:rPr>
        <w:t>melodic line's rise</w:t>
      </w:r>
      <w:r w:rsidRPr="00CE0AFF">
        <w:rPr>
          <w:rFonts w:ascii="Times New Roman" w:hAnsi="Times New Roman" w:cs="Times New Roman"/>
        </w:rPr>
        <w:t>. During the exploration of falling phrases, the palm may progressively decrease in alignment with the musical contour. This movement is not deliberately orchestrated; it emerges naturally from profound immersion in the rāga. The hand consequently serves as a visible extension of svara.</w:t>
      </w:r>
    </w:p>
    <w:p w14:paraId="36D188EF" w14:textId="0EDF1117" w:rsidR="00CE0AFF" w:rsidRPr="00CE0AFF" w:rsidRDefault="00CE0AFF" w:rsidP="00CE0AFF">
      <w:pPr>
        <w:jc w:val="both"/>
        <w:rPr>
          <w:rFonts w:ascii="Times New Roman" w:hAnsi="Times New Roman" w:cs="Times New Roman"/>
        </w:rPr>
      </w:pPr>
      <w:r w:rsidRPr="00CE0AFF">
        <w:rPr>
          <w:rFonts w:ascii="Times New Roman" w:hAnsi="Times New Roman" w:cs="Times New Roman"/>
        </w:rPr>
        <w:t xml:space="preserve">In a solemn rāga such as Darbari Kanada, the physical expression varies significantly. The vocalist generally adopts a stable, composed stance with limited motion. The head may tilt slightly lower, and the facial expression assumes an introspective </w:t>
      </w:r>
      <w:r w:rsidR="00DC327E">
        <w:rPr>
          <w:rFonts w:ascii="Times New Roman" w:hAnsi="Times New Roman" w:cs="Times New Roman"/>
        </w:rPr>
        <w:t>demeanour</w:t>
      </w:r>
      <w:r w:rsidRPr="00CE0AFF">
        <w:rPr>
          <w:rFonts w:ascii="Times New Roman" w:hAnsi="Times New Roman" w:cs="Times New Roman"/>
        </w:rPr>
        <w:t xml:space="preserve">. While sustaining andolan on komal Ga or Dha, the measured sway of the torso gently mirrors the oscillating action of the note. This controlled physicality amplifies the atmosphere of seriousness without excessive </w:t>
      </w:r>
      <w:r w:rsidR="00DC327E">
        <w:rPr>
          <w:rFonts w:ascii="Times New Roman" w:hAnsi="Times New Roman" w:cs="Times New Roman"/>
        </w:rPr>
        <w:t>dramatisation</w:t>
      </w:r>
      <w:r w:rsidRPr="00CE0AFF">
        <w:rPr>
          <w:rFonts w:ascii="Times New Roman" w:hAnsi="Times New Roman" w:cs="Times New Roman"/>
        </w:rPr>
        <w:t>.</w:t>
      </w:r>
    </w:p>
    <w:p w14:paraId="694971F0" w14:textId="2F7AAF28" w:rsidR="00CE0AFF" w:rsidRPr="00CE0AFF" w:rsidRDefault="00CE0AFF" w:rsidP="00CE0AFF">
      <w:pPr>
        <w:jc w:val="both"/>
        <w:rPr>
          <w:rFonts w:ascii="Times New Roman" w:hAnsi="Times New Roman" w:cs="Times New Roman"/>
        </w:rPr>
      </w:pPr>
      <w:r w:rsidRPr="00CE0AFF">
        <w:rPr>
          <w:rFonts w:ascii="Times New Roman" w:hAnsi="Times New Roman" w:cs="Times New Roman"/>
        </w:rPr>
        <w:t xml:space="preserve">An additional example can be derived from the rendition of a devotional </w:t>
      </w:r>
      <w:r w:rsidR="00797355">
        <w:rPr>
          <w:rFonts w:ascii="Times New Roman" w:hAnsi="Times New Roman" w:cs="Times New Roman"/>
        </w:rPr>
        <w:t>bandiś</w:t>
      </w:r>
      <w:r w:rsidRPr="00CE0AFF">
        <w:rPr>
          <w:rFonts w:ascii="Times New Roman" w:hAnsi="Times New Roman" w:cs="Times New Roman"/>
        </w:rPr>
        <w:t xml:space="preserve"> in Bhairav, namely “Man mōhan brij ke bāsī.” </w:t>
      </w:r>
      <w:r w:rsidR="00DC327E">
        <w:rPr>
          <w:rFonts w:ascii="Times New Roman" w:hAnsi="Times New Roman" w:cs="Times New Roman"/>
        </w:rPr>
        <w:t>During the performance of "Man mōhan," the vocalist's facial expression often softens</w:t>
      </w:r>
      <w:r w:rsidRPr="00CE0AFF">
        <w:rPr>
          <w:rFonts w:ascii="Times New Roman" w:hAnsi="Times New Roman" w:cs="Times New Roman"/>
        </w:rPr>
        <w:t>, and the eyes may briefly shut, indicating introspective reverence. The subtle elevation of the eyebrows or a tranquil smile amplifies the bhakti-bhāva inherent in the text. The emotional essence of the poetry is subtly mirrored in physical delicacy.</w:t>
      </w:r>
    </w:p>
    <w:p w14:paraId="6D67DE65" w14:textId="22957A4B" w:rsidR="00CE0AFF" w:rsidRPr="00CE0AFF" w:rsidRDefault="00CE0AFF" w:rsidP="00CE0AFF">
      <w:pPr>
        <w:jc w:val="both"/>
        <w:rPr>
          <w:rFonts w:ascii="Times New Roman" w:hAnsi="Times New Roman" w:cs="Times New Roman"/>
        </w:rPr>
      </w:pPr>
      <w:r w:rsidRPr="00CE0AFF">
        <w:rPr>
          <w:rFonts w:ascii="Times New Roman" w:hAnsi="Times New Roman" w:cs="Times New Roman"/>
        </w:rPr>
        <w:t xml:space="preserve">In Dhrupad, specifically within the Dhrupad lineage, Āṅgika Abhinaya is expressed with an upright posture and intentional, measured hand motions that correspond with the evolving ālāp. The minimalist movement </w:t>
      </w:r>
      <w:r w:rsidR="00DC327E">
        <w:rPr>
          <w:rFonts w:ascii="Times New Roman" w:hAnsi="Times New Roman" w:cs="Times New Roman"/>
        </w:rPr>
        <w:t>emphasises</w:t>
      </w:r>
      <w:r w:rsidRPr="00CE0AFF">
        <w:rPr>
          <w:rFonts w:ascii="Times New Roman" w:hAnsi="Times New Roman" w:cs="Times New Roman"/>
        </w:rPr>
        <w:t xml:space="preserve"> meditative focus and structural clarity.</w:t>
      </w:r>
    </w:p>
    <w:p w14:paraId="44CBA873" w14:textId="77777777" w:rsidR="00CE0AFF" w:rsidRPr="00CE0AFF" w:rsidRDefault="00CE0AFF" w:rsidP="00CE0AFF">
      <w:pPr>
        <w:jc w:val="both"/>
        <w:rPr>
          <w:rFonts w:ascii="Times New Roman" w:hAnsi="Times New Roman" w:cs="Times New Roman"/>
        </w:rPr>
      </w:pPr>
      <w:r w:rsidRPr="00CE0AFF">
        <w:rPr>
          <w:rFonts w:ascii="Times New Roman" w:hAnsi="Times New Roman" w:cs="Times New Roman"/>
        </w:rPr>
        <w:t>Consequently, Āṅgika Abhinaya in Hindustānī music serves as a corporeal manifestation of musical ideology. Gesture, posture, facial expression, and deliberate physical movement enhance the auditory aspect, augmenting aesthetic communication while remaining secondary to the dominance of sound.</w:t>
      </w:r>
    </w:p>
    <w:p w14:paraId="23EDFEC3" w14:textId="701CDE23" w:rsidR="00CE0AFF" w:rsidRPr="00CE0AFF" w:rsidRDefault="00CE0AFF" w:rsidP="00CE0AFF">
      <w:pPr>
        <w:jc w:val="both"/>
        <w:rPr>
          <w:rFonts w:ascii="Times New Roman" w:hAnsi="Times New Roman" w:cs="Times New Roman"/>
        </w:rPr>
      </w:pPr>
      <w:r w:rsidRPr="00CE0AFF">
        <w:rPr>
          <w:rFonts w:ascii="Times New Roman" w:hAnsi="Times New Roman" w:cs="Times New Roman"/>
        </w:rPr>
        <w:t xml:space="preserve">In this setting, the allure of “Man mōhan” can be accentuated through subtle gamak and radiant vowel elongation, whilst “brij ke bāsī” may be tempered to suggest a sense of pastoral </w:t>
      </w:r>
      <w:r w:rsidR="00612E0D">
        <w:rPr>
          <w:rFonts w:ascii="Times New Roman" w:hAnsi="Times New Roman" w:cs="Times New Roman"/>
        </w:rPr>
        <w:t>tranquillity</w:t>
      </w:r>
      <w:r w:rsidRPr="00CE0AFF">
        <w:rPr>
          <w:rFonts w:ascii="Times New Roman" w:hAnsi="Times New Roman" w:cs="Times New Roman"/>
        </w:rPr>
        <w:t>. The voice not only articulates the material but also interprets it through tonal nuance, dynamic variation, and rhythmic flexibility.</w:t>
      </w:r>
    </w:p>
    <w:p w14:paraId="1A3809EE" w14:textId="24231FE2" w:rsidR="00CE0AFF" w:rsidRPr="006829C8" w:rsidRDefault="00CE0AFF" w:rsidP="00CE0AFF">
      <w:pPr>
        <w:jc w:val="both"/>
        <w:rPr>
          <w:rFonts w:ascii="Times New Roman" w:hAnsi="Times New Roman" w:cs="Times New Roman"/>
        </w:rPr>
      </w:pPr>
      <w:r w:rsidRPr="00CE0AFF">
        <w:rPr>
          <w:rFonts w:ascii="Times New Roman" w:hAnsi="Times New Roman" w:cs="Times New Roman"/>
        </w:rPr>
        <w:t>These instances illustrate that</w:t>
      </w:r>
      <w:r w:rsidR="00872B1C">
        <w:rPr>
          <w:rFonts w:ascii="Times New Roman" w:hAnsi="Times New Roman" w:cs="Times New Roman"/>
        </w:rPr>
        <w:t xml:space="preserve">, in Khayāl, the </w:t>
      </w:r>
      <w:r w:rsidR="00797355">
        <w:rPr>
          <w:rFonts w:ascii="Times New Roman" w:hAnsi="Times New Roman" w:cs="Times New Roman"/>
        </w:rPr>
        <w:t>bandiś</w:t>
      </w:r>
      <w:r w:rsidR="00872B1C">
        <w:rPr>
          <w:rFonts w:ascii="Times New Roman" w:hAnsi="Times New Roman" w:cs="Times New Roman"/>
        </w:rPr>
        <w:t xml:space="preserve"> functions as both the foundational text and the </w:t>
      </w:r>
      <w:r w:rsidRPr="00CE0AFF">
        <w:rPr>
          <w:rFonts w:ascii="Times New Roman" w:hAnsi="Times New Roman" w:cs="Times New Roman"/>
        </w:rPr>
        <w:t xml:space="preserve">emotional impetus. The singer employs sophisticated vocal techniques—elongation, repetition, emphasis, pause, and melodic reinterpretation—to </w:t>
      </w:r>
      <w:r w:rsidR="00872B1C">
        <w:rPr>
          <w:rFonts w:ascii="Times New Roman" w:hAnsi="Times New Roman" w:cs="Times New Roman"/>
        </w:rPr>
        <w:t>transform poetic text into an expressive performance, thereby realising</w:t>
      </w:r>
      <w:r w:rsidRPr="00CE0AFF">
        <w:rPr>
          <w:rFonts w:ascii="Times New Roman" w:hAnsi="Times New Roman" w:cs="Times New Roman"/>
        </w:rPr>
        <w:t xml:space="preserve"> the aesthetic concept of Vācika Abhinaya as articulated in the Nāṭyaśāstra.</w:t>
      </w:r>
    </w:p>
    <w:p w14:paraId="11FA7B3D" w14:textId="5156885C" w:rsidR="00177110" w:rsidRDefault="006829C8" w:rsidP="009C1BF5">
      <w:pPr>
        <w:jc w:val="both"/>
        <w:rPr>
          <w:rFonts w:ascii="Times New Roman" w:hAnsi="Times New Roman" w:cs="Times New Roman"/>
        </w:rPr>
      </w:pPr>
      <w:r w:rsidRPr="006829C8">
        <w:rPr>
          <w:rFonts w:ascii="Times New Roman" w:hAnsi="Times New Roman" w:cs="Times New Roman"/>
          <w:b/>
          <w:bCs/>
        </w:rPr>
        <w:t>Sāttvika Abhinaya</w:t>
      </w:r>
    </w:p>
    <w:p w14:paraId="1E1FB86B" w14:textId="3024E1E2" w:rsidR="009C1BF5" w:rsidRPr="009C1BF5" w:rsidRDefault="006829C8" w:rsidP="009C1BF5">
      <w:pPr>
        <w:jc w:val="both"/>
        <w:rPr>
          <w:rFonts w:ascii="Times New Roman" w:hAnsi="Times New Roman" w:cs="Times New Roman"/>
        </w:rPr>
      </w:pPr>
      <w:r w:rsidRPr="006829C8">
        <w:rPr>
          <w:rFonts w:ascii="Times New Roman" w:hAnsi="Times New Roman" w:cs="Times New Roman"/>
        </w:rPr>
        <w:t xml:space="preserve"> This represents the most profound level of expression, </w:t>
      </w:r>
      <w:r>
        <w:rPr>
          <w:rFonts w:ascii="Times New Roman" w:hAnsi="Times New Roman" w:cs="Times New Roman"/>
        </w:rPr>
        <w:t>characterised by an internalised</w:t>
      </w:r>
      <w:r w:rsidRPr="006829C8">
        <w:rPr>
          <w:rFonts w:ascii="Times New Roman" w:hAnsi="Times New Roman" w:cs="Times New Roman"/>
        </w:rPr>
        <w:t xml:space="preserve"> emotional state and authenticity</w:t>
      </w:r>
      <w:r w:rsidR="009C1BF5">
        <w:rPr>
          <w:rFonts w:ascii="Times New Roman" w:hAnsi="Times New Roman" w:cs="Times New Roman"/>
        </w:rPr>
        <w:t>,</w:t>
      </w:r>
      <w:r w:rsidRPr="006829C8">
        <w:rPr>
          <w:rFonts w:ascii="Times New Roman" w:hAnsi="Times New Roman" w:cs="Times New Roman"/>
        </w:rPr>
        <w:t xml:space="preserve"> reflected through tonal nuance and timbral depth.</w:t>
      </w:r>
      <w:r w:rsidR="00612E0D">
        <w:rPr>
          <w:rFonts w:ascii="Times New Roman" w:hAnsi="Times New Roman" w:cs="Times New Roman"/>
        </w:rPr>
        <w:t xml:space="preserve"> </w:t>
      </w:r>
      <w:r w:rsidR="009C1BF5" w:rsidRPr="009C1BF5">
        <w:rPr>
          <w:rFonts w:ascii="Times New Roman" w:hAnsi="Times New Roman" w:cs="Times New Roman"/>
        </w:rPr>
        <w:t xml:space="preserve">The Nāṭyaśāstra of Bharata Muni defines Sāttvika Abhinaya as involuntary, deeply internal responses from true emotional experience. According to Bharata, interior states are expressed through tears (aśru), shaking (vepathu), voice alteration (svarabheda), horripilation </w:t>
      </w:r>
      <w:r w:rsidR="009C1BF5" w:rsidRPr="009C1BF5">
        <w:rPr>
          <w:rFonts w:ascii="Times New Roman" w:hAnsi="Times New Roman" w:cs="Times New Roman"/>
        </w:rPr>
        <w:lastRenderedPageBreak/>
        <w:t>(romāñca), and silence (stambha). Sāttvika Abhinaya, unlike Āṅgika or Vācika, is spontaneous and comes from great emotional absorption.</w:t>
      </w:r>
    </w:p>
    <w:p w14:paraId="5E59C5B5" w14:textId="4F0FC09A" w:rsidR="009C1BF5" w:rsidRPr="009C1BF5" w:rsidRDefault="009C1BF5" w:rsidP="009C1BF5">
      <w:pPr>
        <w:jc w:val="both"/>
        <w:rPr>
          <w:rFonts w:ascii="Times New Roman" w:hAnsi="Times New Roman" w:cs="Times New Roman"/>
        </w:rPr>
      </w:pPr>
      <w:r w:rsidRPr="009C1BF5">
        <w:rPr>
          <w:rFonts w:ascii="Times New Roman" w:hAnsi="Times New Roman" w:cs="Times New Roman"/>
        </w:rPr>
        <w:t xml:space="preserve">Sāttvika Abhinaya holds a significant yet subtle place in Hindustani classical music. The art form focuses on </w:t>
      </w:r>
      <w:r w:rsidR="00612E0D">
        <w:rPr>
          <w:rFonts w:ascii="Times New Roman" w:hAnsi="Times New Roman" w:cs="Times New Roman"/>
        </w:rPr>
        <w:t>internalising</w:t>
      </w:r>
      <w:r w:rsidRPr="009C1BF5">
        <w:rPr>
          <w:rFonts w:ascii="Times New Roman" w:hAnsi="Times New Roman" w:cs="Times New Roman"/>
        </w:rPr>
        <w:t xml:space="preserve"> bhāva, as it is predominantly melodic rather than theatrical. While immersed in a rāga, vocalists may experience involuntary vocal and physical alterations that go beyond purposeful technique.</w:t>
      </w:r>
    </w:p>
    <w:p w14:paraId="479C50CC" w14:textId="5399BCF8" w:rsidR="006829C8" w:rsidRPr="006829C8" w:rsidRDefault="009C1BF5" w:rsidP="009C1BF5">
      <w:pPr>
        <w:jc w:val="both"/>
        <w:rPr>
          <w:rFonts w:ascii="Times New Roman" w:hAnsi="Times New Roman" w:cs="Times New Roman"/>
        </w:rPr>
      </w:pPr>
      <w:r w:rsidRPr="009C1BF5">
        <w:rPr>
          <w:rFonts w:ascii="Times New Roman" w:hAnsi="Times New Roman" w:cs="Times New Roman"/>
        </w:rPr>
        <w:t>In Bhairav devotional songs like “Man mōhan brij ke bāsī,” the singer's emotional connection to the text may cause tears or a quivering tone when speaking the heavenly name. These signals are not technological instruments</w:t>
      </w:r>
      <w:r w:rsidR="00612E0D">
        <w:rPr>
          <w:rFonts w:ascii="Times New Roman" w:hAnsi="Times New Roman" w:cs="Times New Roman"/>
        </w:rPr>
        <w:t xml:space="preserve"> but rather evidence of the genuine internalisation</w:t>
      </w:r>
      <w:r w:rsidRPr="009C1BF5">
        <w:rPr>
          <w:rFonts w:ascii="Times New Roman" w:hAnsi="Times New Roman" w:cs="Times New Roman"/>
        </w:rPr>
        <w:t xml:space="preserve"> of bhakti-bhāva. Sincerity is instinctively perceived by the listener, enhancing </w:t>
      </w:r>
      <w:r w:rsidR="00612E0D">
        <w:rPr>
          <w:rFonts w:ascii="Times New Roman" w:hAnsi="Times New Roman" w:cs="Times New Roman"/>
        </w:rPr>
        <w:t>rasa-realisation</w:t>
      </w:r>
      <w:r w:rsidRPr="009C1BF5">
        <w:rPr>
          <w:rFonts w:ascii="Times New Roman" w:hAnsi="Times New Roman" w:cs="Times New Roman"/>
        </w:rPr>
        <w:t>.</w:t>
      </w:r>
      <w:r w:rsidR="00312767">
        <w:rPr>
          <w:rFonts w:ascii="Times New Roman" w:hAnsi="Times New Roman" w:cs="Times New Roman"/>
        </w:rPr>
        <w:t xml:space="preserve"> </w:t>
      </w:r>
      <w:r w:rsidRPr="009C1BF5">
        <w:rPr>
          <w:rFonts w:ascii="Times New Roman" w:hAnsi="Times New Roman" w:cs="Times New Roman"/>
        </w:rPr>
        <w:t>In the austere ālāp of Dhrupad, Sāttvika Abhinaya is often seen in deep meditation. The performer may appear disconnected, inhaling deeply and sustaining notes with focus. The performance space's silence evokes inner peace, which the audience appreciates.</w:t>
      </w:r>
      <w:r w:rsidR="00612E0D">
        <w:rPr>
          <w:rFonts w:ascii="Times New Roman" w:hAnsi="Times New Roman" w:cs="Times New Roman"/>
        </w:rPr>
        <w:t xml:space="preserve"> </w:t>
      </w:r>
      <w:r w:rsidRPr="009C1BF5">
        <w:rPr>
          <w:rFonts w:ascii="Times New Roman" w:hAnsi="Times New Roman" w:cs="Times New Roman"/>
        </w:rPr>
        <w:t xml:space="preserve">Hence, Sāttvika Abhinaya in Hindustanī music is the peak of aesthetic sensation. </w:t>
      </w:r>
      <w:r w:rsidR="00612E0D">
        <w:rPr>
          <w:rFonts w:ascii="Times New Roman" w:hAnsi="Times New Roman" w:cs="Times New Roman"/>
        </w:rPr>
        <w:t xml:space="preserve">The technique dissolves into emotional reality, and the performer's inner mood resonates through the </w:t>
      </w:r>
      <w:r w:rsidRPr="009C1BF5">
        <w:rPr>
          <w:rFonts w:ascii="Times New Roman" w:hAnsi="Times New Roman" w:cs="Times New Roman"/>
        </w:rPr>
        <w:t>music. Unlike conscious gesture or explicit speech, it is silent but powerful evidence of real rasa from rhythmic elasticity.</w:t>
      </w:r>
      <w:r w:rsidR="00612E0D">
        <w:rPr>
          <w:rFonts w:ascii="Times New Roman" w:hAnsi="Times New Roman" w:cs="Times New Roman"/>
        </w:rPr>
        <w:t xml:space="preserve"> </w:t>
      </w:r>
      <w:r w:rsidRPr="009C1BF5">
        <w:rPr>
          <w:rFonts w:ascii="Times New Roman" w:hAnsi="Times New Roman" w:cs="Times New Roman"/>
        </w:rPr>
        <w:t xml:space="preserve">The </w:t>
      </w:r>
      <w:r w:rsidR="00797355">
        <w:rPr>
          <w:rFonts w:ascii="Times New Roman" w:hAnsi="Times New Roman" w:cs="Times New Roman"/>
        </w:rPr>
        <w:t>bandiś</w:t>
      </w:r>
      <w:r w:rsidRPr="009C1BF5">
        <w:rPr>
          <w:rFonts w:ascii="Times New Roman" w:hAnsi="Times New Roman" w:cs="Times New Roman"/>
        </w:rPr>
        <w:t xml:space="preserve"> is the textual and emotional seed in Khayāl, as shown in these samples. By using vocal techniques </w:t>
      </w:r>
      <w:r w:rsidR="00612E0D">
        <w:rPr>
          <w:rFonts w:ascii="Times New Roman" w:hAnsi="Times New Roman" w:cs="Times New Roman"/>
        </w:rPr>
        <w:t>such</w:t>
      </w:r>
      <w:r w:rsidRPr="009C1BF5">
        <w:rPr>
          <w:rFonts w:ascii="Times New Roman" w:hAnsi="Times New Roman" w:cs="Times New Roman"/>
        </w:rPr>
        <w:t xml:space="preserve"> as elongation, repetition, emphasis, </w:t>
      </w:r>
      <w:r w:rsidR="00C3558F">
        <w:rPr>
          <w:rFonts w:ascii="Times New Roman" w:hAnsi="Times New Roman" w:cs="Times New Roman"/>
        </w:rPr>
        <w:t xml:space="preserve">pauses, and melodic reinterpretation, singers can </w:t>
      </w:r>
      <w:r w:rsidR="00AE52C7">
        <w:rPr>
          <w:rFonts w:ascii="Times New Roman" w:hAnsi="Times New Roman" w:cs="Times New Roman"/>
        </w:rPr>
        <w:t>transform poetic language into an expressive enactment, aligning with</w:t>
      </w:r>
      <w:r w:rsidR="00C3558F">
        <w:rPr>
          <w:rFonts w:ascii="Times New Roman" w:hAnsi="Times New Roman" w:cs="Times New Roman"/>
        </w:rPr>
        <w:t xml:space="preserve"> the aesthetic concept of Vācika Abhinaya in</w:t>
      </w:r>
      <w:r w:rsidRPr="009C1BF5">
        <w:rPr>
          <w:rFonts w:ascii="Times New Roman" w:hAnsi="Times New Roman" w:cs="Times New Roman"/>
        </w:rPr>
        <w:t xml:space="preserve"> the Nāṭyaśāstra.</w:t>
      </w:r>
    </w:p>
    <w:p w14:paraId="78545D11" w14:textId="1EDA1B25" w:rsidR="006829C8" w:rsidRPr="00DB071C" w:rsidRDefault="006829C8" w:rsidP="006829C8">
      <w:pPr>
        <w:jc w:val="both"/>
        <w:rPr>
          <w:rFonts w:ascii="Times New Roman" w:hAnsi="Times New Roman" w:cs="Times New Roman"/>
        </w:rPr>
      </w:pPr>
      <w:r w:rsidRPr="006829C8">
        <w:rPr>
          <w:rFonts w:ascii="Times New Roman" w:hAnsi="Times New Roman" w:cs="Times New Roman"/>
        </w:rPr>
        <w:t xml:space="preserve">In Hindustani music, </w:t>
      </w:r>
      <w:r w:rsidRPr="006829C8">
        <w:rPr>
          <w:rFonts w:ascii="Times New Roman" w:hAnsi="Times New Roman" w:cs="Times New Roman"/>
          <w:i/>
          <w:iCs/>
        </w:rPr>
        <w:t>abhinaya</w:t>
      </w:r>
      <w:r w:rsidRPr="006829C8">
        <w:rPr>
          <w:rFonts w:ascii="Times New Roman" w:hAnsi="Times New Roman" w:cs="Times New Roman"/>
        </w:rPr>
        <w:t xml:space="preserve"> is frequently </w:t>
      </w:r>
      <w:r>
        <w:rPr>
          <w:rFonts w:ascii="Times New Roman" w:hAnsi="Times New Roman" w:cs="Times New Roman"/>
        </w:rPr>
        <w:t>internalised</w:t>
      </w:r>
      <w:r w:rsidRPr="006829C8">
        <w:rPr>
          <w:rFonts w:ascii="Times New Roman" w:hAnsi="Times New Roman" w:cs="Times New Roman"/>
        </w:rPr>
        <w:t xml:space="preserve"> rather than being overtly demonstrative. Consequently, the performer’s voice serves as the primary expressive medium. Technical elements such as microtonal </w:t>
      </w:r>
      <w:r>
        <w:rPr>
          <w:rFonts w:ascii="Times New Roman" w:hAnsi="Times New Roman" w:cs="Times New Roman"/>
        </w:rPr>
        <w:t>inflexions (śruti), oscillations (gamak), and glides (mīṇḍ) are not merely decorative; they serve as critical emotional signifiers that deepen the realisation</w:t>
      </w:r>
      <w:r w:rsidRPr="006829C8">
        <w:rPr>
          <w:rFonts w:ascii="Times New Roman" w:hAnsi="Times New Roman" w:cs="Times New Roman"/>
        </w:rPr>
        <w:t xml:space="preserve"> of </w:t>
      </w:r>
      <w:r w:rsidRPr="006829C8">
        <w:rPr>
          <w:rFonts w:ascii="Times New Roman" w:hAnsi="Times New Roman" w:cs="Times New Roman"/>
          <w:i/>
          <w:iCs/>
        </w:rPr>
        <w:t>rasa</w:t>
      </w:r>
      <w:r w:rsidRPr="006829C8">
        <w:rPr>
          <w:rFonts w:ascii="Times New Roman" w:hAnsi="Times New Roman" w:cs="Times New Roman"/>
        </w:rPr>
        <w:t>.</w:t>
      </w:r>
    </w:p>
    <w:p w14:paraId="70626FA5" w14:textId="36BA9608" w:rsidR="00DB071C" w:rsidRPr="00DB071C" w:rsidRDefault="00DB071C" w:rsidP="00DB071C">
      <w:pPr>
        <w:rPr>
          <w:b/>
          <w:bCs/>
        </w:rPr>
      </w:pPr>
      <w:r w:rsidRPr="00DB071C">
        <w:rPr>
          <w:rFonts w:ascii="Times New Roman" w:hAnsi="Times New Roman" w:cs="Times New Roman"/>
          <w:b/>
          <w:bCs/>
        </w:rPr>
        <w:t>Song-Texts as Emotional Blueprints</w:t>
      </w:r>
    </w:p>
    <w:p w14:paraId="3CF44D9A" w14:textId="376BBEB3" w:rsidR="0049288E" w:rsidRPr="0049288E" w:rsidRDefault="00DB071C" w:rsidP="0049288E">
      <w:pPr>
        <w:jc w:val="both"/>
        <w:rPr>
          <w:rFonts w:ascii="Times New Roman" w:hAnsi="Times New Roman" w:cs="Times New Roman"/>
        </w:rPr>
      </w:pPr>
      <w:r w:rsidRPr="0049288E">
        <w:rPr>
          <w:rFonts w:ascii="Times New Roman" w:hAnsi="Times New Roman" w:cs="Times New Roman"/>
        </w:rPr>
        <w:t>Song texts</w:t>
      </w:r>
      <w:r w:rsidRPr="00DB071C">
        <w:rPr>
          <w:rFonts w:ascii="Times New Roman" w:hAnsi="Times New Roman" w:cs="Times New Roman"/>
        </w:rPr>
        <w:t xml:space="preserve"> in Hindustani music are often written in languages like Braj Bhāṣā, Awadhī, Hindi, and Urdu. These texts are compact poetic forms that </w:t>
      </w:r>
      <w:r w:rsidRPr="0049288E">
        <w:rPr>
          <w:rFonts w:ascii="Times New Roman" w:hAnsi="Times New Roman" w:cs="Times New Roman"/>
        </w:rPr>
        <w:t>utilise</w:t>
      </w:r>
      <w:r w:rsidRPr="00DB071C">
        <w:rPr>
          <w:rFonts w:ascii="Times New Roman" w:hAnsi="Times New Roman" w:cs="Times New Roman"/>
        </w:rPr>
        <w:t xml:space="preserve"> deep emotional suggestions (</w:t>
      </w:r>
      <w:r w:rsidRPr="00DB071C">
        <w:rPr>
          <w:rFonts w:ascii="Times New Roman" w:hAnsi="Times New Roman" w:cs="Times New Roman"/>
          <w:i/>
          <w:iCs/>
        </w:rPr>
        <w:t>dhvani</w:t>
      </w:r>
      <w:r w:rsidRPr="00DB071C">
        <w:rPr>
          <w:rFonts w:ascii="Times New Roman" w:hAnsi="Times New Roman" w:cs="Times New Roman"/>
        </w:rPr>
        <w:t>), metaphors (</w:t>
      </w:r>
      <w:r w:rsidRPr="00DB071C">
        <w:rPr>
          <w:rFonts w:ascii="Times New Roman" w:hAnsi="Times New Roman" w:cs="Times New Roman"/>
          <w:i/>
          <w:iCs/>
        </w:rPr>
        <w:t>rūpaka</w:t>
      </w:r>
      <w:r w:rsidRPr="00DB071C">
        <w:rPr>
          <w:rFonts w:ascii="Times New Roman" w:hAnsi="Times New Roman" w:cs="Times New Roman"/>
        </w:rPr>
        <w:t xml:space="preserve">), and symbolism. They act as "emotional blueprints," providing the structural and emotive foundation for the </w:t>
      </w:r>
      <w:r w:rsidR="0049288E">
        <w:rPr>
          <w:rFonts w:ascii="Times New Roman" w:hAnsi="Times New Roman" w:cs="Times New Roman"/>
        </w:rPr>
        <w:t xml:space="preserve">performance.  </w:t>
      </w:r>
      <w:r w:rsidR="0049288E" w:rsidRPr="0049288E">
        <w:rPr>
          <w:rFonts w:ascii="Times New Roman" w:hAnsi="Times New Roman" w:cs="Times New Roman"/>
        </w:rPr>
        <w:t>Song-Texts as a Form of Emotional Architecture</w:t>
      </w:r>
      <w:r w:rsidR="0049288E" w:rsidRPr="0049288E">
        <w:br/>
      </w:r>
      <w:r w:rsidR="0049288E" w:rsidRPr="0049288E">
        <w:rPr>
          <w:rFonts w:ascii="Times New Roman" w:hAnsi="Times New Roman" w:cs="Times New Roman"/>
        </w:rPr>
        <w:t xml:space="preserve">The </w:t>
      </w:r>
      <w:r w:rsidR="0049288E">
        <w:rPr>
          <w:rFonts w:ascii="Times New Roman" w:hAnsi="Times New Roman" w:cs="Times New Roman"/>
        </w:rPr>
        <w:t>song texts</w:t>
      </w:r>
      <w:r w:rsidR="0049288E" w:rsidRPr="0049288E">
        <w:rPr>
          <w:rFonts w:ascii="Times New Roman" w:hAnsi="Times New Roman" w:cs="Times New Roman"/>
        </w:rPr>
        <w:t xml:space="preserve"> </w:t>
      </w:r>
      <w:r w:rsidR="0049288E">
        <w:rPr>
          <w:rFonts w:ascii="Times New Roman" w:hAnsi="Times New Roman" w:cs="Times New Roman"/>
        </w:rPr>
        <w:t>used in Hindustani classical music form</w:t>
      </w:r>
      <w:r w:rsidR="0049288E" w:rsidRPr="0049288E">
        <w:rPr>
          <w:rFonts w:ascii="Times New Roman" w:hAnsi="Times New Roman" w:cs="Times New Roman"/>
        </w:rPr>
        <w:t xml:space="preserve"> the basic foundation for aesthetic transmission. The literature in question </w:t>
      </w:r>
      <w:r w:rsidR="0049288E">
        <w:rPr>
          <w:rFonts w:ascii="Times New Roman" w:hAnsi="Times New Roman" w:cs="Times New Roman"/>
        </w:rPr>
        <w:t>is</w:t>
      </w:r>
      <w:r w:rsidR="0049288E" w:rsidRPr="0049288E">
        <w:rPr>
          <w:rFonts w:ascii="Times New Roman" w:hAnsi="Times New Roman" w:cs="Times New Roman"/>
        </w:rPr>
        <w:t xml:space="preserve"> often </w:t>
      </w:r>
      <w:r w:rsidR="0049288E">
        <w:rPr>
          <w:rFonts w:ascii="Times New Roman" w:hAnsi="Times New Roman" w:cs="Times New Roman"/>
        </w:rPr>
        <w:t>written in several regional languages and dialects, with Braj Bhāṣā, Awadhī, Hindi, and Urdu being the most prominent</w:t>
      </w:r>
      <w:r w:rsidR="0049288E" w:rsidRPr="0049288E">
        <w:rPr>
          <w:rFonts w:ascii="Times New Roman" w:hAnsi="Times New Roman" w:cs="Times New Roman"/>
        </w:rPr>
        <w:t xml:space="preserve">. However, rather than </w:t>
      </w:r>
      <w:r w:rsidR="0049288E">
        <w:rPr>
          <w:rFonts w:ascii="Times New Roman" w:hAnsi="Times New Roman" w:cs="Times New Roman"/>
        </w:rPr>
        <w:t xml:space="preserve">extensive narratives, they are condensed poetic forms intended to offer profound emotional resonance through a few lines </w:t>
      </w:r>
      <w:r w:rsidR="0049288E" w:rsidRPr="0049288E">
        <w:rPr>
          <w:rFonts w:ascii="Times New Roman" w:hAnsi="Times New Roman" w:cs="Times New Roman"/>
        </w:rPr>
        <w:t>chosen at random.</w:t>
      </w:r>
    </w:p>
    <w:p w14:paraId="41F3F00D" w14:textId="56E8E1D7" w:rsidR="0049288E" w:rsidRPr="00571426" w:rsidRDefault="0049288E" w:rsidP="0049288E">
      <w:pPr>
        <w:jc w:val="both"/>
        <w:rPr>
          <w:rFonts w:ascii="Times New Roman" w:hAnsi="Times New Roman" w:cs="Times New Roman"/>
          <w:b/>
          <w:bCs/>
        </w:rPr>
      </w:pPr>
      <w:r w:rsidRPr="00571426">
        <w:rPr>
          <w:b/>
          <w:bCs/>
        </w:rPr>
        <w:t xml:space="preserve"> In</w:t>
      </w:r>
      <w:r w:rsidRPr="00571426">
        <w:rPr>
          <w:rFonts w:ascii="Times New Roman" w:hAnsi="Times New Roman" w:cs="Times New Roman"/>
          <w:b/>
          <w:bCs/>
        </w:rPr>
        <w:t>struments of Literature and Their Purpose</w:t>
      </w:r>
    </w:p>
    <w:p w14:paraId="4181B73E" w14:textId="77777777" w:rsidR="00AE276A" w:rsidRDefault="0049288E" w:rsidP="0049288E">
      <w:pPr>
        <w:jc w:val="both"/>
        <w:rPr>
          <w:rFonts w:ascii="Times New Roman" w:hAnsi="Times New Roman" w:cs="Times New Roman"/>
        </w:rPr>
      </w:pPr>
      <w:r w:rsidRPr="0049288E">
        <w:rPr>
          <w:rFonts w:ascii="Times New Roman" w:hAnsi="Times New Roman" w:cs="Times New Roman"/>
        </w:rPr>
        <w:t xml:space="preserve">The effectiveness of these works as "emotional blueprints" is dependent on </w:t>
      </w:r>
      <w:r w:rsidR="00AE276A">
        <w:rPr>
          <w:rFonts w:ascii="Times New Roman" w:hAnsi="Times New Roman" w:cs="Times New Roman"/>
        </w:rPr>
        <w:t>several</w:t>
      </w:r>
      <w:r w:rsidRPr="0049288E">
        <w:rPr>
          <w:rFonts w:ascii="Times New Roman" w:hAnsi="Times New Roman" w:cs="Times New Roman"/>
        </w:rPr>
        <w:t xml:space="preserve"> important literary and aesthetic methods, including the following:</w:t>
      </w:r>
    </w:p>
    <w:p w14:paraId="0D2109FA" w14:textId="6919C948" w:rsidR="000855B4" w:rsidRPr="00790CB5" w:rsidRDefault="0049288E" w:rsidP="0049288E">
      <w:pPr>
        <w:jc w:val="both"/>
        <w:rPr>
          <w:rFonts w:ascii="Times New Roman" w:hAnsi="Times New Roman" w:cs="Times New Roman"/>
        </w:rPr>
      </w:pPr>
      <w:r w:rsidRPr="0049288E">
        <w:rPr>
          <w:rFonts w:ascii="Times New Roman" w:hAnsi="Times New Roman" w:cs="Times New Roman"/>
        </w:rPr>
        <w:lastRenderedPageBreak/>
        <w:t xml:space="preserve">When a text can convey deeper meanings that go beyond the precise definitions of its words, this is referred to as </w:t>
      </w:r>
      <w:r>
        <w:rPr>
          <w:rFonts w:ascii="Times New Roman" w:hAnsi="Times New Roman" w:cs="Times New Roman"/>
        </w:rPr>
        <w:t>“dhvani,”</w:t>
      </w:r>
      <w:r w:rsidRPr="0049288E">
        <w:rPr>
          <w:rFonts w:ascii="Times New Roman" w:hAnsi="Times New Roman" w:cs="Times New Roman"/>
        </w:rPr>
        <w:t xml:space="preserve"> or suggestion.</w:t>
      </w:r>
      <w:r>
        <w:rPr>
          <w:rFonts w:ascii="Times New Roman" w:hAnsi="Times New Roman" w:cs="Times New Roman"/>
        </w:rPr>
        <w:t xml:space="preserve"> </w:t>
      </w:r>
      <w:r w:rsidRPr="0049288E">
        <w:rPr>
          <w:rFonts w:ascii="Times New Roman" w:hAnsi="Times New Roman" w:cs="Times New Roman"/>
        </w:rPr>
        <w:t xml:space="preserve">Metaphor, also known as rūpaka, refers to the use of figurative language to establish connections between personal experiences and </w:t>
      </w:r>
      <w:r>
        <w:rPr>
          <w:rFonts w:ascii="Times New Roman" w:hAnsi="Times New Roman" w:cs="Times New Roman"/>
        </w:rPr>
        <w:t xml:space="preserve">emotions. </w:t>
      </w:r>
      <w:r w:rsidRPr="0049288E">
        <w:rPr>
          <w:rFonts w:ascii="Times New Roman" w:hAnsi="Times New Roman" w:cs="Times New Roman"/>
        </w:rPr>
        <w:t>One definition of symbolism is the use of traditional symbols to evoke particular feelings or associations at specific times of the year.</w:t>
      </w:r>
      <w:r w:rsidR="00AE276A">
        <w:rPr>
          <w:rFonts w:ascii="Times New Roman" w:hAnsi="Times New Roman" w:cs="Times New Roman"/>
        </w:rPr>
        <w:t xml:space="preserve"> </w:t>
      </w:r>
      <w:r w:rsidRPr="0049288E">
        <w:rPr>
          <w:rFonts w:ascii="Times New Roman" w:hAnsi="Times New Roman" w:cs="Times New Roman"/>
        </w:rPr>
        <w:t xml:space="preserve">The texts serve as the basic vibhāva, or determinant, from which a performer constructs a rendition. They provide the key framework, both structural and emotional, around which the performer develops their rendition. By </w:t>
      </w:r>
      <w:r w:rsidR="00AE276A">
        <w:rPr>
          <w:rFonts w:ascii="Times New Roman" w:hAnsi="Times New Roman" w:cs="Times New Roman"/>
        </w:rPr>
        <w:t>serving as a blueprint, the text guides the performer's improvisation, ensuring that each melodic phrase remains in harmony with the anticipated aesthetic essence of</w:t>
      </w:r>
      <w:r w:rsidRPr="0049288E">
        <w:rPr>
          <w:rFonts w:ascii="Times New Roman" w:hAnsi="Times New Roman" w:cs="Times New Roman"/>
        </w:rPr>
        <w:t xml:space="preserve"> the composition.</w:t>
      </w:r>
    </w:p>
    <w:p w14:paraId="01BD6AD8" w14:textId="6BF41045" w:rsidR="00AE276A" w:rsidRPr="00AE276A" w:rsidRDefault="00AE276A" w:rsidP="0049288E">
      <w:pPr>
        <w:jc w:val="both"/>
        <w:rPr>
          <w:rFonts w:ascii="Times New Roman" w:hAnsi="Times New Roman" w:cs="Times New Roman"/>
        </w:rPr>
      </w:pPr>
      <w:r w:rsidRPr="007E084D">
        <w:rPr>
          <w:rFonts w:ascii="Times New Roman" w:hAnsi="Times New Roman" w:cs="Times New Roman"/>
          <w:b/>
          <w:bCs/>
        </w:rPr>
        <w:t>Song-Texts in Hindustani Music</w:t>
      </w:r>
    </w:p>
    <w:p w14:paraId="2AE23EDD" w14:textId="70713B83" w:rsidR="00AE276A" w:rsidRPr="00AE276A" w:rsidRDefault="00AE276A" w:rsidP="00AE276A">
      <w:pPr>
        <w:jc w:val="both"/>
        <w:rPr>
          <w:rFonts w:ascii="Times New Roman" w:hAnsi="Times New Roman" w:cs="Times New Roman"/>
        </w:rPr>
      </w:pPr>
      <w:r w:rsidRPr="00AE276A">
        <w:rPr>
          <w:rFonts w:ascii="Times New Roman" w:hAnsi="Times New Roman" w:cs="Times New Roman"/>
        </w:rPr>
        <w:t xml:space="preserve">The lyrics in Hindustani music are the essential component for aesthetic expression, distinguished by their linguistic and poetic variety. </w:t>
      </w:r>
      <w:r w:rsidR="00571426">
        <w:rPr>
          <w:rFonts w:ascii="Times New Roman" w:hAnsi="Times New Roman" w:cs="Times New Roman"/>
        </w:rPr>
        <w:t>T</w:t>
      </w:r>
      <w:r w:rsidRPr="00AE276A">
        <w:rPr>
          <w:rFonts w:ascii="Times New Roman" w:hAnsi="Times New Roman" w:cs="Times New Roman"/>
        </w:rPr>
        <w:t>hese pieces are predominantly composed in languages including Braj Bhāṣā, Awadhī, Hindi, and Urdu.</w:t>
      </w:r>
    </w:p>
    <w:p w14:paraId="413177FD" w14:textId="34554629" w:rsidR="00AE276A" w:rsidRPr="00AE276A" w:rsidRDefault="00AE276A" w:rsidP="00AE276A">
      <w:pPr>
        <w:jc w:val="both"/>
        <w:rPr>
          <w:rFonts w:ascii="Times New Roman" w:hAnsi="Times New Roman" w:cs="Times New Roman"/>
        </w:rPr>
      </w:pPr>
      <w:r w:rsidRPr="00AE276A">
        <w:rPr>
          <w:rFonts w:ascii="Times New Roman" w:hAnsi="Times New Roman" w:cs="Times New Roman"/>
        </w:rPr>
        <w:t>Poetic Techniques and Composition</w:t>
      </w:r>
    </w:p>
    <w:p w14:paraId="21D5057F" w14:textId="77777777" w:rsidR="00AE276A" w:rsidRPr="00AE276A" w:rsidRDefault="00AE276A" w:rsidP="00AE276A">
      <w:pPr>
        <w:jc w:val="both"/>
        <w:rPr>
          <w:rFonts w:ascii="Times New Roman" w:hAnsi="Times New Roman" w:cs="Times New Roman"/>
        </w:rPr>
      </w:pPr>
      <w:r w:rsidRPr="00AE276A">
        <w:rPr>
          <w:rFonts w:ascii="Times New Roman" w:hAnsi="Times New Roman" w:cs="Times New Roman"/>
        </w:rPr>
        <w:t>Although typically concise, these works are crafted to be emotionally rich, employing intricate literary techniques to imply profound significances:</w:t>
      </w:r>
    </w:p>
    <w:p w14:paraId="7511615E" w14:textId="74F8CC45" w:rsidR="003D633D" w:rsidRDefault="00D3328D" w:rsidP="00AE276A">
      <w:pPr>
        <w:jc w:val="both"/>
        <w:rPr>
          <w:rFonts w:ascii="Times New Roman" w:hAnsi="Times New Roman" w:cs="Times New Roman"/>
        </w:rPr>
      </w:pPr>
      <w:r>
        <w:rPr>
          <w:rFonts w:ascii="Times New Roman" w:hAnsi="Times New Roman" w:cs="Times New Roman"/>
          <w:noProof/>
          <w:lang w:eastAsia="en-IN"/>
        </w:rPr>
        <w:drawing>
          <wp:inline distT="0" distB="0" distL="0" distR="0" wp14:anchorId="753DFAAA" wp14:editId="221649DF">
            <wp:extent cx="5753100" cy="1625600"/>
            <wp:effectExtent l="0" t="19050" r="0" b="31750"/>
            <wp:docPr id="634406279"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r w:rsidR="00790CB5">
        <w:rPr>
          <w:rFonts w:ascii="Times New Roman" w:hAnsi="Times New Roman" w:cs="Times New Roman"/>
          <w:noProof/>
        </w:rPr>
        <w:t xml:space="preserve">        </w:t>
      </w:r>
    </w:p>
    <w:p w14:paraId="56A7870E" w14:textId="465934F3" w:rsidR="000855B4" w:rsidRPr="00FB16D7" w:rsidRDefault="000855B4" w:rsidP="000855B4">
      <w:pPr>
        <w:jc w:val="center"/>
        <w:rPr>
          <w:rFonts w:ascii="Times New Roman" w:hAnsi="Times New Roman" w:cs="Times New Roman"/>
          <w:b/>
          <w:bCs/>
          <w:i/>
          <w:iCs/>
        </w:rPr>
      </w:pPr>
      <w:r w:rsidRPr="00FB16D7">
        <w:rPr>
          <w:rFonts w:ascii="Times New Roman" w:hAnsi="Times New Roman" w:cs="Times New Roman"/>
          <w:b/>
          <w:bCs/>
          <w:i/>
          <w:iCs/>
        </w:rPr>
        <w:t xml:space="preserve">Figure </w:t>
      </w:r>
      <w:r w:rsidR="00EF7235">
        <w:rPr>
          <w:rFonts w:ascii="Times New Roman" w:hAnsi="Times New Roman" w:cs="Times New Roman"/>
          <w:b/>
          <w:bCs/>
          <w:i/>
          <w:iCs/>
        </w:rPr>
        <w:t>6</w:t>
      </w:r>
      <w:r w:rsidR="00FB16D7" w:rsidRPr="00FB16D7">
        <w:rPr>
          <w:rFonts w:ascii="Times New Roman" w:hAnsi="Times New Roman" w:cs="Times New Roman"/>
          <w:b/>
          <w:bCs/>
          <w:i/>
          <w:iCs/>
        </w:rPr>
        <w:t>:</w:t>
      </w:r>
      <w:r w:rsidR="00DD0BBD">
        <w:rPr>
          <w:rFonts w:ascii="Times New Roman" w:hAnsi="Times New Roman" w:cs="Times New Roman"/>
          <w:b/>
          <w:bCs/>
          <w:i/>
          <w:iCs/>
        </w:rPr>
        <w:t xml:space="preserve"> </w:t>
      </w:r>
      <w:r w:rsidR="00FB16D7" w:rsidRPr="00FB16D7">
        <w:rPr>
          <w:rFonts w:ascii="Times New Roman" w:hAnsi="Times New Roman" w:cs="Times New Roman"/>
          <w:b/>
          <w:bCs/>
          <w:i/>
          <w:iCs/>
        </w:rPr>
        <w:t xml:space="preserve">The Song-Texts </w:t>
      </w:r>
      <w:r w:rsidR="00FB16D7">
        <w:rPr>
          <w:rFonts w:ascii="Times New Roman" w:hAnsi="Times New Roman" w:cs="Times New Roman"/>
          <w:b/>
          <w:bCs/>
          <w:i/>
          <w:iCs/>
        </w:rPr>
        <w:t>a</w:t>
      </w:r>
      <w:r w:rsidR="00FB16D7" w:rsidRPr="00FB16D7">
        <w:rPr>
          <w:rFonts w:ascii="Times New Roman" w:hAnsi="Times New Roman" w:cs="Times New Roman"/>
          <w:b/>
          <w:bCs/>
          <w:i/>
          <w:iCs/>
        </w:rPr>
        <w:t xml:space="preserve">s Emotional Blueprint </w:t>
      </w:r>
    </w:p>
    <w:p w14:paraId="48CAB6C7" w14:textId="7A818A67" w:rsidR="00DB071C" w:rsidRPr="00836393" w:rsidRDefault="00AE276A" w:rsidP="00836393">
      <w:pPr>
        <w:jc w:val="both"/>
        <w:rPr>
          <w:rFonts w:ascii="Times New Roman" w:hAnsi="Times New Roman" w:cs="Times New Roman"/>
        </w:rPr>
      </w:pPr>
      <w:r w:rsidRPr="00AE276A">
        <w:rPr>
          <w:rFonts w:ascii="Times New Roman" w:hAnsi="Times New Roman" w:cs="Times New Roman"/>
        </w:rPr>
        <w:t>The conciseness of a khayāl bandiś is misleading; although the words are succinct, they carry significant emotional weight. A solitary phrase depicting a situation like viraha (the anguish of separation) furnishes the performer with sufficient thematic substance to produce extensive melodic explorations via ālāp and vistar. Thus, the lyrics serve as an emotional framework, offering the fundamental structural and emotive basis that directs the entire performance.</w:t>
      </w:r>
    </w:p>
    <w:p w14:paraId="23D2D35A" w14:textId="3288257F" w:rsidR="00DB071C" w:rsidRPr="00EF2C03" w:rsidRDefault="00DB071C" w:rsidP="00DB071C">
      <w:pPr>
        <w:rPr>
          <w:rFonts w:ascii="Times New Roman" w:hAnsi="Times New Roman" w:cs="Times New Roman"/>
          <w:b/>
          <w:bCs/>
        </w:rPr>
      </w:pPr>
      <w:r w:rsidRPr="00EF2C03">
        <w:rPr>
          <w:rFonts w:ascii="Times New Roman" w:hAnsi="Times New Roman" w:cs="Times New Roman"/>
          <w:b/>
          <w:bCs/>
        </w:rPr>
        <w:t>Genre-Specific Rasa Realisation</w:t>
      </w:r>
    </w:p>
    <w:p w14:paraId="21A2063D" w14:textId="26FCA8AD" w:rsidR="005C2C55" w:rsidRPr="005C2C55" w:rsidRDefault="005C2C55" w:rsidP="005C2C55">
      <w:pPr>
        <w:jc w:val="both"/>
        <w:rPr>
          <w:rFonts w:ascii="Times New Roman" w:hAnsi="Times New Roman" w:cs="Times New Roman"/>
        </w:rPr>
      </w:pPr>
      <w:r w:rsidRPr="005C2C55">
        <w:rPr>
          <w:rFonts w:ascii="Times New Roman" w:hAnsi="Times New Roman" w:cs="Times New Roman"/>
        </w:rPr>
        <w:t>The expression of rasa in Hindustani music varies by genre, textual composition, and performance methodology. The analytical elements of this study delineate how each vocal form navigates the interplay between song-text, improvisation, and emotional expression in distinct manners. The development of rasa is hence distinctive to the genre, influenced by aesthetic priorities and stylistic traditions.</w:t>
      </w:r>
    </w:p>
    <w:p w14:paraId="21E2A4E0" w14:textId="77777777" w:rsidR="00B615E8" w:rsidRPr="00B615E8" w:rsidRDefault="00B615E8" w:rsidP="005C2C55">
      <w:pPr>
        <w:jc w:val="both"/>
        <w:rPr>
          <w:rFonts w:ascii="Times New Roman" w:hAnsi="Times New Roman" w:cs="Times New Roman"/>
          <w:b/>
          <w:bCs/>
        </w:rPr>
      </w:pPr>
      <w:r w:rsidRPr="00B615E8">
        <w:rPr>
          <w:rFonts w:ascii="Times New Roman" w:hAnsi="Times New Roman" w:cs="Times New Roman"/>
          <w:b/>
          <w:bCs/>
        </w:rPr>
        <w:t>Khayāl</w:t>
      </w:r>
    </w:p>
    <w:p w14:paraId="1F98D4F3" w14:textId="2034BA7A" w:rsidR="005C2C55" w:rsidRPr="005C2C55" w:rsidRDefault="005C2C55" w:rsidP="005C2C55">
      <w:pPr>
        <w:jc w:val="both"/>
        <w:rPr>
          <w:rFonts w:ascii="Times New Roman" w:hAnsi="Times New Roman" w:cs="Times New Roman"/>
        </w:rPr>
      </w:pPr>
      <w:r w:rsidRPr="005C2C55">
        <w:rPr>
          <w:rFonts w:ascii="Times New Roman" w:hAnsi="Times New Roman" w:cs="Times New Roman"/>
        </w:rPr>
        <w:lastRenderedPageBreak/>
        <w:t xml:space="preserve">Khayāl, the preeminent genre of Hindustani classical vocal music, is distinguished by relatively concise, evocative lyrics that serve as a basis for extended melodic improvisation. The study indicates that the text is frequently abstract, permitting emotional significance to develop progressively through musical development. </w:t>
      </w:r>
    </w:p>
    <w:p w14:paraId="1980905E" w14:textId="7F2F7879" w:rsidR="005C2C55" w:rsidRDefault="005C2C55" w:rsidP="005C2C55">
      <w:pPr>
        <w:jc w:val="both"/>
        <w:rPr>
          <w:rFonts w:ascii="Times New Roman" w:hAnsi="Times New Roman" w:cs="Times New Roman"/>
        </w:rPr>
      </w:pPr>
      <w:r w:rsidRPr="005C2C55">
        <w:rPr>
          <w:rFonts w:ascii="Times New Roman" w:hAnsi="Times New Roman" w:cs="Times New Roman"/>
        </w:rPr>
        <w:t>The process of rasa-realisation in khayāl transpires through sequential stages of development: ālāp (slow, non-metrical investigation), vistār (melodic expansion), and tān-s (rapid melodic passages). The performer internalises the text's emotional content and conveys it through tonal complexity, microtonal modulation, and rhythmic subtlety, rather than through blatant dramatisation.</w:t>
      </w:r>
    </w:p>
    <w:p w14:paraId="094D68A7" w14:textId="173BA39F" w:rsidR="00D871BA" w:rsidRPr="005C2C55" w:rsidRDefault="00A838B3" w:rsidP="005C2C55">
      <w:pPr>
        <w:jc w:val="both"/>
        <w:rPr>
          <w:rFonts w:ascii="Times New Roman" w:hAnsi="Times New Roman" w:cs="Times New Roman"/>
        </w:rPr>
      </w:pPr>
      <w:r>
        <w:rPr>
          <w:rFonts w:ascii="Times New Roman" w:hAnsi="Times New Roman" w:cs="Times New Roman"/>
          <w:noProof/>
        </w:rPr>
        <w:t xml:space="preserve">         </w:t>
      </w:r>
      <w:r w:rsidR="00D871BA">
        <w:rPr>
          <w:rFonts w:ascii="Times New Roman" w:hAnsi="Times New Roman" w:cs="Times New Roman"/>
          <w:noProof/>
          <w:lang w:eastAsia="en-IN"/>
        </w:rPr>
        <w:drawing>
          <wp:inline distT="0" distB="0" distL="0" distR="0" wp14:anchorId="5BF7003A" wp14:editId="0554CC68">
            <wp:extent cx="4635500" cy="2590800"/>
            <wp:effectExtent l="0" t="0" r="0" b="0"/>
            <wp:docPr id="61613389"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5E1AA9F5" w14:textId="2D6ED03D" w:rsidR="000855B4" w:rsidRPr="00177110" w:rsidRDefault="000855B4" w:rsidP="000855B4">
      <w:pPr>
        <w:jc w:val="center"/>
        <w:rPr>
          <w:rFonts w:ascii="Times New Roman" w:hAnsi="Times New Roman" w:cs="Times New Roman"/>
          <w:b/>
          <w:bCs/>
          <w:i/>
          <w:iCs/>
        </w:rPr>
      </w:pPr>
      <w:r w:rsidRPr="00177110">
        <w:rPr>
          <w:rFonts w:ascii="Times New Roman" w:hAnsi="Times New Roman" w:cs="Times New Roman"/>
          <w:b/>
          <w:bCs/>
          <w:i/>
          <w:iCs/>
        </w:rPr>
        <w:t xml:space="preserve">Figure </w:t>
      </w:r>
      <w:r w:rsidR="00EF7235">
        <w:rPr>
          <w:rFonts w:ascii="Times New Roman" w:hAnsi="Times New Roman" w:cs="Times New Roman"/>
          <w:b/>
          <w:bCs/>
          <w:i/>
          <w:iCs/>
        </w:rPr>
        <w:t>7</w:t>
      </w:r>
      <w:r w:rsidRPr="00177110">
        <w:rPr>
          <w:rFonts w:ascii="Times New Roman" w:hAnsi="Times New Roman" w:cs="Times New Roman"/>
          <w:b/>
          <w:bCs/>
          <w:i/>
          <w:iCs/>
        </w:rPr>
        <w:t>:</w:t>
      </w:r>
      <w:r w:rsidR="00177110" w:rsidRPr="00177110">
        <w:rPr>
          <w:rFonts w:ascii="Times New Roman" w:hAnsi="Times New Roman" w:cs="Times New Roman"/>
          <w:b/>
          <w:bCs/>
          <w:i/>
          <w:iCs/>
        </w:rPr>
        <w:t xml:space="preserve"> The Rasa </w:t>
      </w:r>
      <w:r w:rsidR="00A8281B">
        <w:rPr>
          <w:rFonts w:ascii="Times New Roman" w:hAnsi="Times New Roman" w:cs="Times New Roman"/>
          <w:b/>
          <w:bCs/>
          <w:i/>
          <w:iCs/>
        </w:rPr>
        <w:t>Realisation</w:t>
      </w:r>
      <w:r w:rsidR="00177110" w:rsidRPr="00177110">
        <w:rPr>
          <w:rFonts w:ascii="Times New Roman" w:hAnsi="Times New Roman" w:cs="Times New Roman"/>
          <w:b/>
          <w:bCs/>
          <w:i/>
          <w:iCs/>
        </w:rPr>
        <w:t xml:space="preserve"> </w:t>
      </w:r>
    </w:p>
    <w:p w14:paraId="6D8C4EF4" w14:textId="031F2D54" w:rsidR="005C2C55" w:rsidRPr="005C2C55" w:rsidRDefault="005C2C55" w:rsidP="005C2C55">
      <w:pPr>
        <w:jc w:val="both"/>
        <w:rPr>
          <w:rFonts w:ascii="Times New Roman" w:hAnsi="Times New Roman" w:cs="Times New Roman"/>
        </w:rPr>
      </w:pPr>
      <w:r w:rsidRPr="005C2C55">
        <w:rPr>
          <w:rFonts w:ascii="Times New Roman" w:hAnsi="Times New Roman" w:cs="Times New Roman"/>
        </w:rPr>
        <w:t xml:space="preserve">In this genre, abhinaya is predominantly </w:t>
      </w:r>
      <w:r w:rsidR="00BA1F48">
        <w:rPr>
          <w:rFonts w:ascii="Times New Roman" w:hAnsi="Times New Roman" w:cs="Times New Roman"/>
        </w:rPr>
        <w:t>internalised.</w:t>
      </w:r>
      <w:r w:rsidRPr="005C2C55">
        <w:rPr>
          <w:rFonts w:ascii="Times New Roman" w:hAnsi="Times New Roman" w:cs="Times New Roman"/>
        </w:rPr>
        <w:t xml:space="preserve"> The conciseness of the bandiś does not constrain emotional profundity; instead, spontaneous elaboration allows the performer to develop and amplify the sthāyī bhāva until it evolves into rasa.</w:t>
      </w:r>
    </w:p>
    <w:p w14:paraId="6C66CE5D" w14:textId="77777777" w:rsidR="00790CB5" w:rsidRDefault="00790CB5" w:rsidP="005C2C55">
      <w:pPr>
        <w:rPr>
          <w:rFonts w:ascii="Times New Roman" w:hAnsi="Times New Roman" w:cs="Times New Roman"/>
          <w:b/>
          <w:bCs/>
        </w:rPr>
      </w:pPr>
    </w:p>
    <w:p w14:paraId="20ACF10C" w14:textId="721D62DE" w:rsidR="005C2C55" w:rsidRPr="00B615E8" w:rsidRDefault="005C2C55" w:rsidP="005C2C55">
      <w:pPr>
        <w:rPr>
          <w:rFonts w:ascii="Times New Roman" w:hAnsi="Times New Roman" w:cs="Times New Roman"/>
          <w:b/>
          <w:bCs/>
        </w:rPr>
      </w:pPr>
      <w:r w:rsidRPr="00B615E8">
        <w:rPr>
          <w:rFonts w:ascii="Times New Roman" w:hAnsi="Times New Roman" w:cs="Times New Roman"/>
          <w:b/>
          <w:bCs/>
        </w:rPr>
        <w:t>Ṭhumrī</w:t>
      </w:r>
    </w:p>
    <w:p w14:paraId="4920D0E5" w14:textId="5655A495" w:rsidR="005C2C55" w:rsidRPr="005C2C55" w:rsidRDefault="005C2C55" w:rsidP="00CA7F17">
      <w:pPr>
        <w:jc w:val="both"/>
        <w:rPr>
          <w:rFonts w:ascii="Times New Roman" w:hAnsi="Times New Roman" w:cs="Times New Roman"/>
        </w:rPr>
      </w:pPr>
      <w:r>
        <w:rPr>
          <w:rFonts w:ascii="Times New Roman" w:hAnsi="Times New Roman" w:cs="Times New Roman"/>
        </w:rPr>
        <w:t>Ṭhumrī holds</w:t>
      </w:r>
      <w:r w:rsidRPr="005C2C55">
        <w:rPr>
          <w:rFonts w:ascii="Times New Roman" w:hAnsi="Times New Roman" w:cs="Times New Roman"/>
        </w:rPr>
        <w:t xml:space="preserve"> a unique status as a semi-classical, text-oriented genre. In contrast to khayāl, ṭhumrī </w:t>
      </w:r>
      <w:r>
        <w:rPr>
          <w:rFonts w:ascii="Times New Roman" w:hAnsi="Times New Roman" w:cs="Times New Roman"/>
        </w:rPr>
        <w:t>prioritises</w:t>
      </w:r>
      <w:r w:rsidRPr="005C2C55">
        <w:rPr>
          <w:rFonts w:ascii="Times New Roman" w:hAnsi="Times New Roman" w:cs="Times New Roman"/>
        </w:rPr>
        <w:t xml:space="preserve"> lyrical expressiveness and emotional immediacy. The technique of bol-banāv—an expressive expansion of words—constitutes the essence of its aesthetic </w:t>
      </w:r>
      <w:r>
        <w:rPr>
          <w:rFonts w:ascii="Times New Roman" w:hAnsi="Times New Roman" w:cs="Times New Roman"/>
        </w:rPr>
        <w:t xml:space="preserve">character. </w:t>
      </w:r>
      <w:r w:rsidRPr="005C2C55">
        <w:rPr>
          <w:rFonts w:ascii="Times New Roman" w:hAnsi="Times New Roman" w:cs="Times New Roman"/>
        </w:rPr>
        <w:t>The predominant rasa in ṭhumrī is Śṛṅgāra, especially in its vipralambha (separation) aspect. The performer frequently personifies the emotional essence suggested in the poem, facilitating a more immediate and personal verbal interaction.</w:t>
      </w:r>
      <w:r w:rsidR="00CA7F17">
        <w:rPr>
          <w:rFonts w:ascii="Times New Roman" w:hAnsi="Times New Roman" w:cs="Times New Roman"/>
        </w:rPr>
        <w:t xml:space="preserve"> The e</w:t>
      </w:r>
      <w:r w:rsidRPr="005C2C55">
        <w:rPr>
          <w:rFonts w:ascii="Times New Roman" w:hAnsi="Times New Roman" w:cs="Times New Roman"/>
        </w:rPr>
        <w:t>xpressive tactics encompass:</w:t>
      </w:r>
    </w:p>
    <w:p w14:paraId="0AFACA52" w14:textId="77777777" w:rsidR="005C2C55" w:rsidRPr="005C2C55" w:rsidRDefault="005C2C55" w:rsidP="005C2C55">
      <w:pPr>
        <w:spacing w:after="0"/>
        <w:rPr>
          <w:rFonts w:ascii="Times New Roman" w:hAnsi="Times New Roman" w:cs="Times New Roman"/>
        </w:rPr>
      </w:pPr>
    </w:p>
    <w:p w14:paraId="4E1146BF" w14:textId="19BBBE10" w:rsidR="00CA7F17" w:rsidRPr="005C2C55" w:rsidRDefault="00A838B3" w:rsidP="005C2C55">
      <w:pPr>
        <w:spacing w:after="0"/>
        <w:rPr>
          <w:rFonts w:ascii="Times New Roman" w:hAnsi="Times New Roman" w:cs="Times New Roman"/>
        </w:rPr>
      </w:pPr>
      <w:r>
        <w:rPr>
          <w:rFonts w:ascii="Times New Roman" w:hAnsi="Times New Roman" w:cs="Times New Roman"/>
          <w:noProof/>
        </w:rPr>
        <w:lastRenderedPageBreak/>
        <w:t xml:space="preserve">              </w:t>
      </w:r>
      <w:r w:rsidR="00CA7F17">
        <w:rPr>
          <w:rFonts w:ascii="Times New Roman" w:hAnsi="Times New Roman" w:cs="Times New Roman"/>
          <w:noProof/>
          <w:lang w:eastAsia="en-IN"/>
        </w:rPr>
        <w:drawing>
          <wp:inline distT="0" distB="0" distL="0" distR="0" wp14:anchorId="65FD10A9" wp14:editId="3AC2B317">
            <wp:extent cx="4521200" cy="2552700"/>
            <wp:effectExtent l="0" t="0" r="0" b="19050"/>
            <wp:docPr id="1763615839"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27BC5C31" w14:textId="5F471F14" w:rsidR="005C2C55" w:rsidRPr="00177110" w:rsidRDefault="00A838B3" w:rsidP="00A838B3">
      <w:pPr>
        <w:jc w:val="center"/>
        <w:rPr>
          <w:rFonts w:ascii="Times New Roman" w:hAnsi="Times New Roman" w:cs="Times New Roman"/>
          <w:b/>
          <w:bCs/>
          <w:i/>
          <w:iCs/>
          <w:sz w:val="22"/>
          <w:szCs w:val="22"/>
        </w:rPr>
      </w:pPr>
      <w:r w:rsidRPr="00177110">
        <w:rPr>
          <w:rFonts w:ascii="Times New Roman" w:hAnsi="Times New Roman" w:cs="Times New Roman"/>
          <w:b/>
          <w:bCs/>
          <w:i/>
          <w:iCs/>
          <w:sz w:val="22"/>
          <w:szCs w:val="22"/>
        </w:rPr>
        <w:t xml:space="preserve">Figure </w:t>
      </w:r>
      <w:r w:rsidR="00EF7235">
        <w:rPr>
          <w:rFonts w:ascii="Times New Roman" w:hAnsi="Times New Roman" w:cs="Times New Roman"/>
          <w:b/>
          <w:bCs/>
          <w:i/>
          <w:iCs/>
          <w:sz w:val="22"/>
          <w:szCs w:val="22"/>
        </w:rPr>
        <w:t>8</w:t>
      </w:r>
      <w:r w:rsidR="00177110">
        <w:rPr>
          <w:rFonts w:ascii="Times New Roman" w:hAnsi="Times New Roman" w:cs="Times New Roman"/>
          <w:b/>
          <w:bCs/>
          <w:i/>
          <w:iCs/>
          <w:sz w:val="22"/>
          <w:szCs w:val="22"/>
        </w:rPr>
        <w:t>: The</w:t>
      </w:r>
      <w:r w:rsidR="00177110" w:rsidRPr="00177110">
        <w:rPr>
          <w:rFonts w:ascii="Times New Roman" w:hAnsi="Times New Roman" w:cs="Times New Roman"/>
          <w:b/>
          <w:bCs/>
          <w:i/>
          <w:iCs/>
        </w:rPr>
        <w:t xml:space="preserve"> expressive tactics in Ṭhumrī</w:t>
      </w:r>
    </w:p>
    <w:p w14:paraId="51168982" w14:textId="01655364" w:rsidR="00312767" w:rsidRPr="00836393" w:rsidRDefault="005C2C55" w:rsidP="00836393">
      <w:pPr>
        <w:jc w:val="both"/>
        <w:rPr>
          <w:rFonts w:ascii="Times New Roman" w:hAnsi="Times New Roman" w:cs="Times New Roman"/>
        </w:rPr>
      </w:pPr>
      <w:r w:rsidRPr="005C2C55">
        <w:rPr>
          <w:rFonts w:ascii="Times New Roman" w:hAnsi="Times New Roman" w:cs="Times New Roman"/>
        </w:rPr>
        <w:t>These strategies render the lyrical substance the primary vibhāva, facilitating the conveyance of rasa with intensified immediacy. The interaction between semantic meaning and melodic improvisation creates a complex aesthetic experience.</w:t>
      </w:r>
    </w:p>
    <w:p w14:paraId="75FBD738" w14:textId="273CD90E" w:rsidR="005C2C55" w:rsidRPr="005C2C55" w:rsidRDefault="005C2C55" w:rsidP="005C2C55">
      <w:pPr>
        <w:rPr>
          <w:rFonts w:ascii="Times New Roman" w:hAnsi="Times New Roman" w:cs="Times New Roman"/>
          <w:b/>
          <w:bCs/>
        </w:rPr>
      </w:pPr>
      <w:r w:rsidRPr="005C2C55">
        <w:rPr>
          <w:rFonts w:ascii="Times New Roman" w:hAnsi="Times New Roman" w:cs="Times New Roman"/>
          <w:b/>
          <w:bCs/>
        </w:rPr>
        <w:t>Devotional Song</w:t>
      </w:r>
    </w:p>
    <w:p w14:paraId="4CC51462" w14:textId="06BBD62F" w:rsidR="005C2C55" w:rsidRPr="005C2C55" w:rsidRDefault="005C2C55" w:rsidP="005C2C55">
      <w:pPr>
        <w:rPr>
          <w:rFonts w:ascii="Times New Roman" w:hAnsi="Times New Roman" w:cs="Times New Roman"/>
        </w:rPr>
      </w:pPr>
      <w:r w:rsidRPr="005C2C55">
        <w:rPr>
          <w:rFonts w:ascii="Times New Roman" w:hAnsi="Times New Roman" w:cs="Times New Roman"/>
        </w:rPr>
        <w:t>Bhajan, as indicated in the study, emphasises devotional sentiment and spiritual surrender. The linguistic material is often straightforward and comprehensible, highlighting devotion (bhakti), humility, and yearning for the divine.</w:t>
      </w:r>
    </w:p>
    <w:p w14:paraId="4033F459" w14:textId="6F148C0F" w:rsidR="005C2C55" w:rsidRPr="005C2C55" w:rsidRDefault="005C2C55" w:rsidP="005C2C55">
      <w:pPr>
        <w:rPr>
          <w:rFonts w:ascii="Times New Roman" w:hAnsi="Times New Roman" w:cs="Times New Roman"/>
        </w:rPr>
      </w:pPr>
      <w:r w:rsidRPr="005C2C55">
        <w:rPr>
          <w:rFonts w:ascii="Times New Roman" w:hAnsi="Times New Roman" w:cs="Times New Roman"/>
        </w:rPr>
        <w:t>The primary rasas linked to bhajan encompass:</w:t>
      </w:r>
    </w:p>
    <w:p w14:paraId="26521169" w14:textId="024E0421" w:rsidR="005C2C55" w:rsidRPr="005C2C55" w:rsidRDefault="005C2C55" w:rsidP="00E058E8">
      <w:pPr>
        <w:spacing w:after="0"/>
        <w:rPr>
          <w:rFonts w:ascii="Times New Roman" w:hAnsi="Times New Roman" w:cs="Times New Roman"/>
        </w:rPr>
      </w:pPr>
      <w:r w:rsidRPr="005C2C55">
        <w:rPr>
          <w:rFonts w:ascii="Times New Roman" w:hAnsi="Times New Roman" w:cs="Times New Roman"/>
        </w:rPr>
        <w:t>Devotional sentiment (bhakti)</w:t>
      </w:r>
    </w:p>
    <w:p w14:paraId="3572A098" w14:textId="77777777" w:rsidR="005C2C55" w:rsidRPr="005C2C55" w:rsidRDefault="005C2C55" w:rsidP="00E058E8">
      <w:pPr>
        <w:spacing w:after="0"/>
        <w:rPr>
          <w:rFonts w:ascii="Times New Roman" w:hAnsi="Times New Roman" w:cs="Times New Roman"/>
        </w:rPr>
      </w:pPr>
      <w:r w:rsidRPr="005C2C55">
        <w:rPr>
          <w:rFonts w:ascii="Times New Roman" w:hAnsi="Times New Roman" w:cs="Times New Roman"/>
        </w:rPr>
        <w:t>Śānta (tranquil contemplation),</w:t>
      </w:r>
    </w:p>
    <w:p w14:paraId="0987AA95" w14:textId="77777777" w:rsidR="005C2C55" w:rsidRPr="005C2C55" w:rsidRDefault="005C2C55" w:rsidP="00E058E8">
      <w:pPr>
        <w:spacing w:after="0"/>
        <w:rPr>
          <w:rFonts w:ascii="Times New Roman" w:hAnsi="Times New Roman" w:cs="Times New Roman"/>
        </w:rPr>
      </w:pPr>
    </w:p>
    <w:p w14:paraId="25A01D74" w14:textId="45B1DB7D" w:rsidR="005C2C55" w:rsidRPr="005C2C55" w:rsidRDefault="005C2C55" w:rsidP="00E058E8">
      <w:pPr>
        <w:spacing w:after="0"/>
        <w:rPr>
          <w:rFonts w:ascii="Times New Roman" w:hAnsi="Times New Roman" w:cs="Times New Roman"/>
        </w:rPr>
      </w:pPr>
      <w:r w:rsidRPr="005C2C55">
        <w:rPr>
          <w:rFonts w:ascii="Times New Roman" w:hAnsi="Times New Roman" w:cs="Times New Roman"/>
        </w:rPr>
        <w:t>Karuṇā (pathos, frequently articulated as a longing for divine grace).</w:t>
      </w:r>
    </w:p>
    <w:p w14:paraId="53B9923F" w14:textId="7511C4A5" w:rsidR="005C2C55" w:rsidRPr="005C2C55" w:rsidRDefault="005C2C55" w:rsidP="005C2C55">
      <w:pPr>
        <w:jc w:val="both"/>
        <w:rPr>
          <w:rFonts w:ascii="Times New Roman" w:hAnsi="Times New Roman" w:cs="Times New Roman"/>
        </w:rPr>
      </w:pPr>
      <w:r w:rsidRPr="005C2C55">
        <w:rPr>
          <w:rFonts w:ascii="Times New Roman" w:hAnsi="Times New Roman" w:cs="Times New Roman"/>
        </w:rPr>
        <w:t>In this genre, the devotional subject—be it a god, guru, or heavenly principle—serves as the primary ālambana vibhāva. Melodic repetition and uncomplicated rhythmic patterns encourage communal engagement and reflective immersion.</w:t>
      </w:r>
    </w:p>
    <w:p w14:paraId="6B6AE45F" w14:textId="35C69C69" w:rsidR="005C2C55" w:rsidRPr="005C2C55" w:rsidRDefault="005C2C55" w:rsidP="005C2C55">
      <w:pPr>
        <w:jc w:val="both"/>
        <w:rPr>
          <w:rFonts w:ascii="Times New Roman" w:hAnsi="Times New Roman" w:cs="Times New Roman"/>
        </w:rPr>
      </w:pPr>
      <w:r w:rsidRPr="005C2C55">
        <w:rPr>
          <w:rFonts w:ascii="Times New Roman" w:hAnsi="Times New Roman" w:cs="Times New Roman"/>
        </w:rPr>
        <w:t>While musically simpler than khayāl, bhajan attains significant emotional depth through genuine expression and collective engagement. The aesthetic experience emerges from the convergence of poetic dedication, melodic simplicity, and collective spiritual awareness.</w:t>
      </w:r>
    </w:p>
    <w:p w14:paraId="59A98B82" w14:textId="166676C7" w:rsidR="005C2C55" w:rsidRPr="00836393" w:rsidRDefault="005C2C55" w:rsidP="005C2C55">
      <w:pPr>
        <w:rPr>
          <w:rFonts w:ascii="Times New Roman" w:hAnsi="Times New Roman" w:cs="Times New Roman"/>
          <w:b/>
          <w:bCs/>
        </w:rPr>
      </w:pPr>
      <w:r w:rsidRPr="00836393">
        <w:rPr>
          <w:rFonts w:ascii="Times New Roman" w:hAnsi="Times New Roman" w:cs="Times New Roman"/>
          <w:b/>
          <w:bCs/>
        </w:rPr>
        <w:t>Aesthetic Dynamics Specific to Genre</w:t>
      </w:r>
    </w:p>
    <w:p w14:paraId="0B514905" w14:textId="6F28E3FD" w:rsidR="005C2C55" w:rsidRPr="005C2C55" w:rsidRDefault="005C2C55" w:rsidP="005C2C55">
      <w:pPr>
        <w:jc w:val="both"/>
        <w:rPr>
          <w:rFonts w:ascii="Times New Roman" w:hAnsi="Times New Roman" w:cs="Times New Roman"/>
        </w:rPr>
      </w:pPr>
      <w:r w:rsidRPr="005C2C55">
        <w:rPr>
          <w:rFonts w:ascii="Times New Roman" w:hAnsi="Times New Roman" w:cs="Times New Roman"/>
        </w:rPr>
        <w:t xml:space="preserve">The manifestation of rasa in khayāl, ṭhumrī, and bhajan demonstrates varying equilibria among textual density, improvisational liberty, and expressive immediacy. Khayāl promotes abstract </w:t>
      </w:r>
      <w:r>
        <w:rPr>
          <w:rFonts w:ascii="Times New Roman" w:hAnsi="Times New Roman" w:cs="Times New Roman"/>
        </w:rPr>
        <w:t>internalisation</w:t>
      </w:r>
      <w:r w:rsidRPr="005C2C55">
        <w:rPr>
          <w:rFonts w:ascii="Times New Roman" w:hAnsi="Times New Roman" w:cs="Times New Roman"/>
        </w:rPr>
        <w:t xml:space="preserve"> and progressive emotional development; ṭhumrī highlights text-driven expressiveness and lyrical </w:t>
      </w:r>
      <w:r>
        <w:rPr>
          <w:rFonts w:ascii="Times New Roman" w:hAnsi="Times New Roman" w:cs="Times New Roman"/>
        </w:rPr>
        <w:t>embodiment, and</w:t>
      </w:r>
      <w:r w:rsidRPr="005C2C55">
        <w:rPr>
          <w:rFonts w:ascii="Times New Roman" w:hAnsi="Times New Roman" w:cs="Times New Roman"/>
        </w:rPr>
        <w:t xml:space="preserve"> bhajan focuses on devotional clarity and contemplative immersion.</w:t>
      </w:r>
    </w:p>
    <w:p w14:paraId="46B02985" w14:textId="486B063B" w:rsidR="00DB071C" w:rsidRPr="00DB071C" w:rsidRDefault="005C2C55" w:rsidP="005C2C55">
      <w:pPr>
        <w:jc w:val="both"/>
        <w:rPr>
          <w:rFonts w:ascii="Times New Roman" w:hAnsi="Times New Roman" w:cs="Times New Roman"/>
        </w:rPr>
      </w:pPr>
      <w:r w:rsidRPr="005C2C55">
        <w:rPr>
          <w:rFonts w:ascii="Times New Roman" w:hAnsi="Times New Roman" w:cs="Times New Roman"/>
        </w:rPr>
        <w:lastRenderedPageBreak/>
        <w:t>In every instance, the lyrics serve as the primary catalyst (vibhāva), but melodic embellishment and interpretative nuance convert it into an aesthetic experience. The variety of Hindustani vocal genres demonstrates the flexibility of rasa theory across many musical contexts, confirming its lasting significance in performance practice and artistic expression.</w:t>
      </w:r>
    </w:p>
    <w:p w14:paraId="0482858B" w14:textId="3A4D05D3" w:rsidR="00D76F86" w:rsidRDefault="00D76F86" w:rsidP="00D76F86">
      <w:pPr>
        <w:jc w:val="both"/>
        <w:rPr>
          <w:b/>
          <w:bCs/>
        </w:rPr>
      </w:pPr>
      <w:r w:rsidRPr="00D76F86">
        <w:rPr>
          <w:rFonts w:ascii="Times New Roman" w:hAnsi="Times New Roman" w:cs="Times New Roman"/>
        </w:rPr>
        <w:t xml:space="preserve">Aesthetic communication in Hindustani vocal music constitutes a triadic relationship among the </w:t>
      </w:r>
      <w:r w:rsidR="00952A05">
        <w:rPr>
          <w:rFonts w:ascii="Times New Roman" w:hAnsi="Times New Roman" w:cs="Times New Roman"/>
        </w:rPr>
        <w:t>song text,</w:t>
      </w:r>
      <w:r w:rsidRPr="00D76F86">
        <w:rPr>
          <w:rFonts w:ascii="Times New Roman" w:hAnsi="Times New Roman" w:cs="Times New Roman"/>
        </w:rPr>
        <w:t xml:space="preserve"> the performer, and the listener (</w:t>
      </w:r>
      <w:r w:rsidR="00797355">
        <w:rPr>
          <w:rFonts w:ascii="Times New Roman" w:hAnsi="Times New Roman" w:cs="Times New Roman"/>
        </w:rPr>
        <w:t>sahṛdaya</w:t>
      </w:r>
      <w:r w:rsidRPr="00D76F86">
        <w:rPr>
          <w:rFonts w:ascii="Times New Roman" w:hAnsi="Times New Roman" w:cs="Times New Roman"/>
        </w:rPr>
        <w:t>). This paradigm embodies the traditional conception of rasa as an experiential occurrence that emerges via connection rather than through solitary artistic creation. According to the analytical paradigm of this study, rasa arises when these three aspects operate in harmonious alignment.</w:t>
      </w:r>
    </w:p>
    <w:p w14:paraId="610649C9" w14:textId="5D8D7F63" w:rsidR="00D76F86" w:rsidRDefault="00D76F86" w:rsidP="00D76F86">
      <w:pPr>
        <w:jc w:val="both"/>
        <w:rPr>
          <w:rFonts w:ascii="Times New Roman" w:hAnsi="Times New Roman" w:cs="Times New Roman"/>
          <w:b/>
          <w:bCs/>
        </w:rPr>
      </w:pPr>
      <w:r w:rsidRPr="00D76F86">
        <w:rPr>
          <w:rFonts w:ascii="Times New Roman" w:hAnsi="Times New Roman" w:cs="Times New Roman"/>
          <w:b/>
          <w:bCs/>
        </w:rPr>
        <w:t>The Lyrics: The Emotional Catalyst</w:t>
      </w:r>
    </w:p>
    <w:p w14:paraId="2788FC48" w14:textId="53DAACA1" w:rsidR="001623A4" w:rsidRDefault="00D76F86" w:rsidP="00D76F86">
      <w:pPr>
        <w:jc w:val="both"/>
        <w:rPr>
          <w:rFonts w:ascii="Times New Roman" w:hAnsi="Times New Roman" w:cs="Times New Roman"/>
          <w:b/>
          <w:bCs/>
        </w:rPr>
      </w:pPr>
      <w:r w:rsidRPr="00D76F86">
        <w:rPr>
          <w:rFonts w:ascii="Times New Roman" w:hAnsi="Times New Roman" w:cs="Times New Roman"/>
        </w:rPr>
        <w:t xml:space="preserve">The lyrics—known as </w:t>
      </w:r>
      <w:r w:rsidR="00797355">
        <w:rPr>
          <w:rFonts w:ascii="Times New Roman" w:hAnsi="Times New Roman" w:cs="Times New Roman"/>
        </w:rPr>
        <w:t>bandiś</w:t>
      </w:r>
      <w:r w:rsidRPr="00D76F86">
        <w:rPr>
          <w:rFonts w:ascii="Times New Roman" w:hAnsi="Times New Roman" w:cs="Times New Roman"/>
        </w:rPr>
        <w:t xml:space="preserve">, pada, or bol—function as the principal vibhāva, the factor that establishes emotional </w:t>
      </w:r>
      <w:r>
        <w:rPr>
          <w:rFonts w:ascii="Times New Roman" w:hAnsi="Times New Roman" w:cs="Times New Roman"/>
        </w:rPr>
        <w:t xml:space="preserve">orientation. </w:t>
      </w:r>
      <w:r w:rsidRPr="00D76F86">
        <w:rPr>
          <w:rFonts w:ascii="Times New Roman" w:hAnsi="Times New Roman" w:cs="Times New Roman"/>
        </w:rPr>
        <w:t>It builds the thematic and emotional framework of the performance using poetic imagery, metaphor, and evocative language (dhvani).</w:t>
      </w:r>
      <w:r w:rsidRPr="00D76F86">
        <w:rPr>
          <w:rFonts w:ascii="Times New Roman" w:hAnsi="Times New Roman" w:cs="Times New Roman"/>
        </w:rPr>
        <w:br/>
        <w:t>The language conveys longing, devotion, peace, or pathos, serving as the "emotional blueprint" for aesthetic development.</w:t>
      </w:r>
      <w:r>
        <w:rPr>
          <w:rFonts w:ascii="Times New Roman" w:hAnsi="Times New Roman" w:cs="Times New Roman"/>
        </w:rPr>
        <w:t xml:space="preserve"> </w:t>
      </w:r>
      <w:r w:rsidRPr="00D76F86">
        <w:rPr>
          <w:rFonts w:ascii="Times New Roman" w:hAnsi="Times New Roman" w:cs="Times New Roman"/>
        </w:rPr>
        <w:t>In this situation, the text does not simply accompany the tune; it underpins the entire emotional landscape of the performance.</w:t>
      </w:r>
    </w:p>
    <w:p w14:paraId="56E82B68" w14:textId="4D4314CC" w:rsidR="00D76F86" w:rsidRPr="00B615E8" w:rsidRDefault="00D76F86" w:rsidP="00D76F86">
      <w:pPr>
        <w:jc w:val="both"/>
        <w:rPr>
          <w:rFonts w:ascii="Times New Roman" w:hAnsi="Times New Roman" w:cs="Times New Roman"/>
          <w:b/>
          <w:bCs/>
        </w:rPr>
      </w:pPr>
      <w:r w:rsidRPr="00B615E8">
        <w:rPr>
          <w:rFonts w:ascii="Times New Roman" w:hAnsi="Times New Roman" w:cs="Times New Roman"/>
          <w:b/>
          <w:bCs/>
        </w:rPr>
        <w:t>The Performer: The Interpreter and Medium</w:t>
      </w:r>
    </w:p>
    <w:p w14:paraId="436DFD2F" w14:textId="5926CB69" w:rsidR="00D76F86" w:rsidRDefault="00D76F86" w:rsidP="00D76F86">
      <w:pPr>
        <w:jc w:val="both"/>
        <w:rPr>
          <w:rFonts w:ascii="Times New Roman" w:hAnsi="Times New Roman" w:cs="Times New Roman"/>
        </w:rPr>
      </w:pPr>
      <w:r w:rsidRPr="00D76F86">
        <w:rPr>
          <w:rFonts w:ascii="Times New Roman" w:hAnsi="Times New Roman" w:cs="Times New Roman"/>
        </w:rPr>
        <w:t>The actor serves as the interpretive intermediary, converting literary meaning into a tangible aesthetic experience. The artist brings the lyrical subject to life through vocal articulation, tone modulation, and improvisational embellishment.</w:t>
      </w:r>
      <w:r>
        <w:rPr>
          <w:rFonts w:ascii="Times New Roman" w:hAnsi="Times New Roman" w:cs="Times New Roman"/>
        </w:rPr>
        <w:t xml:space="preserve"> </w:t>
      </w:r>
      <w:r w:rsidRPr="00D76F86">
        <w:rPr>
          <w:rFonts w:ascii="Times New Roman" w:hAnsi="Times New Roman" w:cs="Times New Roman"/>
        </w:rPr>
        <w:t xml:space="preserve">This position transcends mere technical execution; the performer must embody the </w:t>
      </w:r>
      <w:r>
        <w:rPr>
          <w:rFonts w:ascii="Times New Roman" w:hAnsi="Times New Roman" w:cs="Times New Roman"/>
        </w:rPr>
        <w:t xml:space="preserve">text's emotional core </w:t>
      </w:r>
      <w:r w:rsidRPr="00D76F86">
        <w:rPr>
          <w:rFonts w:ascii="Times New Roman" w:hAnsi="Times New Roman" w:cs="Times New Roman"/>
        </w:rPr>
        <w:t>through internalised abhinaya.</w:t>
      </w:r>
      <w:r>
        <w:rPr>
          <w:rFonts w:ascii="Times New Roman" w:hAnsi="Times New Roman" w:cs="Times New Roman"/>
        </w:rPr>
        <w:t xml:space="preserve"> </w:t>
      </w:r>
      <w:r w:rsidRPr="00D76F86">
        <w:rPr>
          <w:rFonts w:ascii="Times New Roman" w:hAnsi="Times New Roman" w:cs="Times New Roman"/>
        </w:rPr>
        <w:t xml:space="preserve">Through melodic expansion and expressive nuance, the performer fosters the sthāyī bhāva (dominant feeling) towards complete </w:t>
      </w:r>
      <w:r w:rsidR="00C91A3F">
        <w:rPr>
          <w:rFonts w:ascii="Times New Roman" w:hAnsi="Times New Roman" w:cs="Times New Roman"/>
        </w:rPr>
        <w:t>rasa-realisation</w:t>
      </w:r>
      <w:r w:rsidRPr="00D76F86">
        <w:rPr>
          <w:rFonts w:ascii="Times New Roman" w:hAnsi="Times New Roman" w:cs="Times New Roman"/>
        </w:rPr>
        <w:t>.</w:t>
      </w:r>
    </w:p>
    <w:p w14:paraId="173791EB" w14:textId="702A907F" w:rsidR="00D76F86" w:rsidRPr="00B615E8" w:rsidRDefault="00D76F86" w:rsidP="00D76F86">
      <w:pPr>
        <w:jc w:val="both"/>
        <w:rPr>
          <w:rFonts w:ascii="Times New Roman" w:hAnsi="Times New Roman" w:cs="Times New Roman"/>
          <w:b/>
          <w:bCs/>
        </w:rPr>
      </w:pPr>
      <w:r w:rsidRPr="00D76F86">
        <w:rPr>
          <w:rFonts w:ascii="Times New Roman" w:hAnsi="Times New Roman" w:cs="Times New Roman"/>
        </w:rPr>
        <w:t xml:space="preserve"> </w:t>
      </w:r>
      <w:r w:rsidRPr="00B615E8">
        <w:rPr>
          <w:rFonts w:ascii="Times New Roman" w:hAnsi="Times New Roman" w:cs="Times New Roman"/>
          <w:b/>
          <w:bCs/>
        </w:rPr>
        <w:t>The Listener (</w:t>
      </w:r>
      <w:r w:rsidR="00797355">
        <w:rPr>
          <w:rFonts w:ascii="Times New Roman" w:hAnsi="Times New Roman" w:cs="Times New Roman"/>
          <w:b/>
          <w:bCs/>
        </w:rPr>
        <w:t>Sahṛdaya</w:t>
      </w:r>
      <w:r w:rsidRPr="00B615E8">
        <w:rPr>
          <w:rFonts w:ascii="Times New Roman" w:hAnsi="Times New Roman" w:cs="Times New Roman"/>
          <w:b/>
          <w:bCs/>
        </w:rPr>
        <w:t>)</w:t>
      </w:r>
    </w:p>
    <w:p w14:paraId="77A113C8" w14:textId="443753F2" w:rsidR="00C91A3F" w:rsidRDefault="00D76F86" w:rsidP="00D76F86">
      <w:pPr>
        <w:jc w:val="both"/>
        <w:rPr>
          <w:rFonts w:ascii="Times New Roman" w:hAnsi="Times New Roman" w:cs="Times New Roman"/>
        </w:rPr>
      </w:pPr>
      <w:r w:rsidRPr="00D76F86">
        <w:rPr>
          <w:rFonts w:ascii="Times New Roman" w:hAnsi="Times New Roman" w:cs="Times New Roman"/>
        </w:rPr>
        <w:t xml:space="preserve">The Aesthetic Recipient: The listener, referred </w:t>
      </w:r>
      <w:r>
        <w:rPr>
          <w:rFonts w:ascii="Times New Roman" w:hAnsi="Times New Roman" w:cs="Times New Roman"/>
        </w:rPr>
        <w:t>to</w:t>
      </w:r>
      <w:r w:rsidRPr="00D76F86">
        <w:rPr>
          <w:rFonts w:ascii="Times New Roman" w:hAnsi="Times New Roman" w:cs="Times New Roman"/>
        </w:rPr>
        <w:t xml:space="preserve"> in classical thought as the </w:t>
      </w:r>
      <w:r w:rsidR="00797355">
        <w:rPr>
          <w:rFonts w:ascii="Times New Roman" w:hAnsi="Times New Roman" w:cs="Times New Roman"/>
        </w:rPr>
        <w:t>sahṛdaya</w:t>
      </w:r>
      <w:r w:rsidRPr="00D76F86">
        <w:rPr>
          <w:rFonts w:ascii="Times New Roman" w:hAnsi="Times New Roman" w:cs="Times New Roman"/>
        </w:rPr>
        <w:t xml:space="preserve"> (meaning "one of like heart"), is an active participant in the aesthetic experience rather than a passive recipient.</w:t>
      </w:r>
      <w:r>
        <w:rPr>
          <w:rFonts w:ascii="Times New Roman" w:hAnsi="Times New Roman" w:cs="Times New Roman"/>
        </w:rPr>
        <w:t xml:space="preserve"> </w:t>
      </w:r>
      <w:r w:rsidRPr="00D76F86">
        <w:rPr>
          <w:rFonts w:ascii="Times New Roman" w:hAnsi="Times New Roman" w:cs="Times New Roman"/>
        </w:rPr>
        <w:t>As per Abhinavagupta's comments, rasa is perceived solely by an audience member who possesses the requisite sensitivity and cultural attunement.</w:t>
      </w:r>
      <w:r w:rsidR="00C91A3F">
        <w:rPr>
          <w:rFonts w:ascii="Times New Roman" w:hAnsi="Times New Roman" w:cs="Times New Roman"/>
        </w:rPr>
        <w:t xml:space="preserve"> </w:t>
      </w:r>
      <w:r w:rsidRPr="00D76F86">
        <w:rPr>
          <w:rFonts w:ascii="Times New Roman" w:hAnsi="Times New Roman" w:cs="Times New Roman"/>
        </w:rPr>
        <w:t xml:space="preserve">The </w:t>
      </w:r>
      <w:r w:rsidR="00797355">
        <w:rPr>
          <w:rFonts w:ascii="Times New Roman" w:hAnsi="Times New Roman" w:cs="Times New Roman"/>
        </w:rPr>
        <w:t>sahṛdaya</w:t>
      </w:r>
      <w:r w:rsidRPr="00D76F86">
        <w:rPr>
          <w:rFonts w:ascii="Times New Roman" w:hAnsi="Times New Roman" w:cs="Times New Roman"/>
        </w:rPr>
        <w:t xml:space="preserve"> does not react to the performer’s individual, visceral emotion but to its </w:t>
      </w:r>
      <w:r>
        <w:rPr>
          <w:rFonts w:ascii="Times New Roman" w:hAnsi="Times New Roman" w:cs="Times New Roman"/>
        </w:rPr>
        <w:t>universalised</w:t>
      </w:r>
      <w:r w:rsidRPr="00D76F86">
        <w:rPr>
          <w:rFonts w:ascii="Times New Roman" w:hAnsi="Times New Roman" w:cs="Times New Roman"/>
        </w:rPr>
        <w:t>, aesthetic representation.</w:t>
      </w:r>
      <w:r>
        <w:rPr>
          <w:rFonts w:ascii="Times New Roman" w:hAnsi="Times New Roman" w:cs="Times New Roman"/>
        </w:rPr>
        <w:t xml:space="preserve"> </w:t>
      </w:r>
      <w:r w:rsidRPr="00D76F86">
        <w:rPr>
          <w:rFonts w:ascii="Times New Roman" w:hAnsi="Times New Roman" w:cs="Times New Roman"/>
        </w:rPr>
        <w:t>By engaging in attentive listening and contemplative immersion, the listener can perceive or comprehend the rasa.</w:t>
      </w:r>
    </w:p>
    <w:p w14:paraId="60777F7C" w14:textId="77777777" w:rsidR="00FB16D7" w:rsidRDefault="00D76F86" w:rsidP="00D76F86">
      <w:pPr>
        <w:jc w:val="both"/>
        <w:rPr>
          <w:rFonts w:ascii="Times New Roman" w:hAnsi="Times New Roman" w:cs="Times New Roman"/>
        </w:rPr>
      </w:pPr>
      <w:r w:rsidRPr="00D76F86">
        <w:rPr>
          <w:rFonts w:ascii="Times New Roman" w:hAnsi="Times New Roman" w:cs="Times New Roman"/>
        </w:rPr>
        <w:t>The attainment of rasa occurs solely when the emotional impetus of the song's lyrics, the performer's interpretive embodiment, and the listener's receptive sensitivity align. If any of these factors is compromised—if the text lacks profundity, the performer’s expression is shallow, or the listener is distracted—the aesthetic experience is rendered incomplete. Aesthetic communication in Hindustani music represents a dynamic integration of text, voice, and receptive awareness.</w:t>
      </w:r>
    </w:p>
    <w:p w14:paraId="3E3E4CE6" w14:textId="77777777" w:rsidR="00EF7235" w:rsidRDefault="00EF7235" w:rsidP="00D76F86">
      <w:pPr>
        <w:jc w:val="both"/>
        <w:rPr>
          <w:rFonts w:ascii="Times New Roman" w:hAnsi="Times New Roman" w:cs="Times New Roman"/>
        </w:rPr>
      </w:pPr>
    </w:p>
    <w:p w14:paraId="37F016DE" w14:textId="7049F637" w:rsidR="00EB4C55" w:rsidRDefault="00A33FEF" w:rsidP="00D76F86">
      <w:pPr>
        <w:jc w:val="both"/>
        <w:rPr>
          <w:rFonts w:ascii="Times New Roman" w:hAnsi="Times New Roman" w:cs="Times New Roman"/>
          <w:b/>
          <w:bCs/>
        </w:rPr>
      </w:pPr>
      <w:r w:rsidRPr="00A33FEF">
        <w:rPr>
          <w:rFonts w:ascii="Times New Roman" w:hAnsi="Times New Roman" w:cs="Times New Roman"/>
          <w:b/>
          <w:bCs/>
        </w:rPr>
        <w:lastRenderedPageBreak/>
        <w:t>Song-Text Analysis</w:t>
      </w:r>
    </w:p>
    <w:p w14:paraId="70225670" w14:textId="262A41BE" w:rsidR="00280F46" w:rsidRPr="00280F46" w:rsidRDefault="00280F46" w:rsidP="00280F46">
      <w:pPr>
        <w:jc w:val="both"/>
        <w:rPr>
          <w:rFonts w:ascii="Times New Roman" w:hAnsi="Times New Roman" w:cs="Times New Roman"/>
        </w:rPr>
      </w:pPr>
      <w:r w:rsidRPr="00280F46">
        <w:rPr>
          <w:rFonts w:ascii="Times New Roman" w:hAnsi="Times New Roman" w:cs="Times New Roman"/>
        </w:rPr>
        <w:t xml:space="preserve">The chosen </w:t>
      </w:r>
      <w:r>
        <w:rPr>
          <w:rFonts w:ascii="Times New Roman" w:hAnsi="Times New Roman" w:cs="Times New Roman"/>
        </w:rPr>
        <w:t>song texts</w:t>
      </w:r>
      <w:r w:rsidRPr="00280F46">
        <w:rPr>
          <w:rFonts w:ascii="Times New Roman" w:hAnsi="Times New Roman" w:cs="Times New Roman"/>
        </w:rPr>
        <w:t xml:space="preserve"> illustrate how poetic composition directly influences rasa in Hindustani vocal music. The devotional works in Rāga Ābhogī, Durgā, Bairāgī Bhairav, and Yaman Kalyāṇ focus on divine entities as ālambana vibhāva, employing repetitive invocations and epithets to amplify bhakti. Their language </w:t>
      </w:r>
      <w:r>
        <w:rPr>
          <w:rFonts w:ascii="Times New Roman" w:hAnsi="Times New Roman" w:cs="Times New Roman"/>
        </w:rPr>
        <w:t>prioritises</w:t>
      </w:r>
      <w:r w:rsidRPr="00280F46">
        <w:rPr>
          <w:rFonts w:ascii="Times New Roman" w:hAnsi="Times New Roman" w:cs="Times New Roman"/>
        </w:rPr>
        <w:t xml:space="preserve"> surrender, humility, and a yearning for darśana, facilitating prolonged vowel extension and deliberate melodic expansion to enhance contemplative profundity.</w:t>
      </w:r>
    </w:p>
    <w:p w14:paraId="6BCE710F" w14:textId="77777777" w:rsidR="00280F46" w:rsidRPr="00280F46" w:rsidRDefault="00280F46" w:rsidP="00280F46">
      <w:pPr>
        <w:jc w:val="both"/>
        <w:rPr>
          <w:rFonts w:ascii="Times New Roman" w:hAnsi="Times New Roman" w:cs="Times New Roman"/>
        </w:rPr>
      </w:pPr>
      <w:r w:rsidRPr="00280F46">
        <w:rPr>
          <w:rFonts w:ascii="Times New Roman" w:hAnsi="Times New Roman" w:cs="Times New Roman"/>
        </w:rPr>
        <w:t>The śṛṅgāra-themed writings in Bhairavī, Hamīr, Bihāgaṛā, and Aḍānā depict humorous disputes, banter, and passionate declarations. Seasonal allusions, rural locales, and direct engagement create vivid uddīpana vibhāva. The emotional tone varies from māna and lajjā to assertive confrontation, allowing for expressive bol articulation and rhythmic flexibility.</w:t>
      </w:r>
    </w:p>
    <w:p w14:paraId="0C492590" w14:textId="4ED6E298" w:rsidR="00280F46" w:rsidRPr="00280F46" w:rsidRDefault="00280F46" w:rsidP="00280F46">
      <w:pPr>
        <w:jc w:val="both"/>
        <w:rPr>
          <w:rFonts w:ascii="Times New Roman" w:hAnsi="Times New Roman" w:cs="Times New Roman"/>
        </w:rPr>
      </w:pPr>
      <w:r w:rsidRPr="00280F46">
        <w:rPr>
          <w:rFonts w:ascii="Times New Roman" w:hAnsi="Times New Roman" w:cs="Times New Roman"/>
        </w:rPr>
        <w:t xml:space="preserve">The viyoga śṛṅgāra writings in Toḍī, Gorakh Kalyāṇ, and Māru Bihāga </w:t>
      </w:r>
      <w:r w:rsidR="00A8202A">
        <w:rPr>
          <w:rFonts w:ascii="Times New Roman" w:hAnsi="Times New Roman" w:cs="Times New Roman"/>
        </w:rPr>
        <w:t>emphasise</w:t>
      </w:r>
      <w:r w:rsidRPr="00280F46">
        <w:rPr>
          <w:rFonts w:ascii="Times New Roman" w:hAnsi="Times New Roman" w:cs="Times New Roman"/>
        </w:rPr>
        <w:t xml:space="preserve"> separation and emotional turmoil. Temporal imagery, such as daybreak, and metaphors like fish out of water, intensify the feeling of yearning. The language is reflective and emotionally evocative, harmonizing seamlessly with fluid melodic progression and prolonged </w:t>
      </w:r>
      <w:r w:rsidR="00797355" w:rsidRPr="004233B0">
        <w:rPr>
          <w:rFonts w:ascii="Times New Roman" w:hAnsi="Times New Roman" w:cs="Times New Roman"/>
        </w:rPr>
        <w:t>mīṇḍ</w:t>
      </w:r>
      <w:r w:rsidRPr="004233B0">
        <w:rPr>
          <w:rFonts w:ascii="Times New Roman" w:hAnsi="Times New Roman" w:cs="Times New Roman"/>
        </w:rPr>
        <w:t>.</w:t>
      </w:r>
    </w:p>
    <w:p w14:paraId="3E9E0182" w14:textId="575806D7" w:rsidR="00280F46" w:rsidRPr="00280F46" w:rsidRDefault="00280F46" w:rsidP="00280F46">
      <w:pPr>
        <w:jc w:val="both"/>
        <w:rPr>
          <w:rFonts w:ascii="Times New Roman" w:hAnsi="Times New Roman" w:cs="Times New Roman"/>
        </w:rPr>
      </w:pPr>
      <w:r w:rsidRPr="00280F46">
        <w:rPr>
          <w:rFonts w:ascii="Times New Roman" w:hAnsi="Times New Roman" w:cs="Times New Roman"/>
        </w:rPr>
        <w:t>The heroic and philosophical works in Kauśik Kānaḍā, Śaṅkarā, and Desī transition towards magnificence and contemplation. Regal commendation and martial analogies transform musical components into emblems of power and expertise, while contemplative imagery elicits detachment and śānta rasa.</w:t>
      </w:r>
      <w:r w:rsidR="00EB6D31">
        <w:rPr>
          <w:rFonts w:ascii="Times New Roman" w:hAnsi="Times New Roman" w:cs="Times New Roman"/>
        </w:rPr>
        <w:t xml:space="preserve"> The </w:t>
      </w:r>
      <w:r w:rsidR="00FA018C">
        <w:rPr>
          <w:rFonts w:ascii="Times New Roman" w:hAnsi="Times New Roman" w:cs="Times New Roman"/>
        </w:rPr>
        <w:t>song texts</w:t>
      </w:r>
      <w:r w:rsidR="00EB6D31">
        <w:rPr>
          <w:rFonts w:ascii="Times New Roman" w:hAnsi="Times New Roman" w:cs="Times New Roman"/>
        </w:rPr>
        <w:t xml:space="preserve"> </w:t>
      </w:r>
      <w:r w:rsidR="00CF627D">
        <w:rPr>
          <w:rFonts w:ascii="Times New Roman" w:hAnsi="Times New Roman" w:cs="Times New Roman"/>
        </w:rPr>
        <w:t xml:space="preserve">analysed here </w:t>
      </w:r>
      <w:r w:rsidR="00EB6D31">
        <w:rPr>
          <w:rFonts w:ascii="Times New Roman" w:hAnsi="Times New Roman" w:cs="Times New Roman"/>
        </w:rPr>
        <w:t xml:space="preserve">are </w:t>
      </w:r>
      <w:r w:rsidR="00CF627D">
        <w:rPr>
          <w:rFonts w:ascii="Times New Roman" w:hAnsi="Times New Roman" w:cs="Times New Roman"/>
        </w:rPr>
        <w:t xml:space="preserve">collected by </w:t>
      </w:r>
      <w:r w:rsidR="00221878">
        <w:rPr>
          <w:rFonts w:ascii="Times New Roman" w:hAnsi="Times New Roman" w:cs="Times New Roman"/>
        </w:rPr>
        <w:t xml:space="preserve">the </w:t>
      </w:r>
      <w:r w:rsidR="00CF627D">
        <w:rPr>
          <w:rFonts w:ascii="Times New Roman" w:hAnsi="Times New Roman" w:cs="Times New Roman"/>
        </w:rPr>
        <w:t>author</w:t>
      </w:r>
      <w:r w:rsidR="00221878">
        <w:rPr>
          <w:rFonts w:ascii="Times New Roman" w:hAnsi="Times New Roman" w:cs="Times New Roman"/>
        </w:rPr>
        <w:t>s</w:t>
      </w:r>
      <w:r w:rsidR="00CF627D">
        <w:rPr>
          <w:rFonts w:ascii="Times New Roman" w:hAnsi="Times New Roman" w:cs="Times New Roman"/>
        </w:rPr>
        <w:t xml:space="preserve"> </w:t>
      </w:r>
      <w:r w:rsidR="00221878">
        <w:rPr>
          <w:rFonts w:ascii="Times New Roman" w:hAnsi="Times New Roman" w:cs="Times New Roman"/>
        </w:rPr>
        <w:t xml:space="preserve">from oral traditional teaching of </w:t>
      </w:r>
      <w:r w:rsidR="00FA018C">
        <w:rPr>
          <w:rFonts w:ascii="Times New Roman" w:hAnsi="Times New Roman" w:cs="Times New Roman"/>
        </w:rPr>
        <w:t>Hindustani classical music.</w:t>
      </w:r>
    </w:p>
    <w:p w14:paraId="2A2F6DE5" w14:textId="77777777" w:rsidR="00427B7C" w:rsidRPr="00FB16D7" w:rsidRDefault="00427B7C" w:rsidP="00D76F86">
      <w:pPr>
        <w:jc w:val="both"/>
        <w:rPr>
          <w:rFonts w:ascii="Times New Roman" w:hAnsi="Times New Roman" w:cs="Times New Roman"/>
        </w:rPr>
      </w:pPr>
    </w:p>
    <w:tbl>
      <w:tblPr>
        <w:tblW w:w="9351" w:type="dxa"/>
        <w:jc w:val="center"/>
        <w:tblLayout w:type="fixed"/>
        <w:tblLook w:val="04A0" w:firstRow="1" w:lastRow="0" w:firstColumn="1" w:lastColumn="0" w:noHBand="0" w:noVBand="1"/>
      </w:tblPr>
      <w:tblGrid>
        <w:gridCol w:w="542"/>
        <w:gridCol w:w="1011"/>
        <w:gridCol w:w="1419"/>
        <w:gridCol w:w="1276"/>
        <w:gridCol w:w="1417"/>
        <w:gridCol w:w="1701"/>
        <w:gridCol w:w="1985"/>
      </w:tblGrid>
      <w:tr w:rsidR="0041525F" w:rsidRPr="00FB16D7" w14:paraId="70350CCE" w14:textId="77777777" w:rsidTr="00A838B3">
        <w:trPr>
          <w:trHeight w:val="800"/>
          <w:jc w:val="center"/>
        </w:trPr>
        <w:tc>
          <w:tcPr>
            <w:tcW w:w="542" w:type="dxa"/>
            <w:tcBorders>
              <w:top w:val="single" w:sz="4" w:space="0" w:color="auto"/>
              <w:left w:val="single" w:sz="4" w:space="0" w:color="auto"/>
              <w:bottom w:val="single" w:sz="4" w:space="0" w:color="auto"/>
              <w:right w:val="single" w:sz="4" w:space="0" w:color="auto"/>
            </w:tcBorders>
            <w:shd w:val="clear" w:color="4472C4" w:fill="4472C4"/>
            <w:vAlign w:val="center"/>
            <w:hideMark/>
          </w:tcPr>
          <w:p w14:paraId="511B2BC0" w14:textId="77777777" w:rsidR="0041525F" w:rsidRPr="00FB16D7" w:rsidRDefault="0041525F" w:rsidP="003F56F4">
            <w:pPr>
              <w:spacing w:after="0" w:line="240" w:lineRule="auto"/>
              <w:jc w:val="center"/>
              <w:rPr>
                <w:rFonts w:ascii="Times New Roman" w:eastAsia="Times New Roman" w:hAnsi="Times New Roman" w:cs="Times New Roman"/>
                <w:b/>
                <w:bCs/>
                <w:color w:val="FFFFFF"/>
                <w:kern w:val="0"/>
                <w:sz w:val="20"/>
                <w:szCs w:val="20"/>
                <w:lang w:eastAsia="en-IN"/>
                <w14:ligatures w14:val="none"/>
              </w:rPr>
            </w:pPr>
            <w:r w:rsidRPr="00FB16D7">
              <w:rPr>
                <w:rFonts w:ascii="Times New Roman" w:eastAsia="Times New Roman" w:hAnsi="Times New Roman" w:cs="Times New Roman"/>
                <w:b/>
                <w:bCs/>
                <w:color w:val="FFFFFF"/>
                <w:kern w:val="0"/>
                <w:sz w:val="20"/>
                <w:szCs w:val="20"/>
                <w:lang w:eastAsia="en-IN"/>
                <w14:ligatures w14:val="none"/>
              </w:rPr>
              <w:t>Sl. No.</w:t>
            </w:r>
          </w:p>
        </w:tc>
        <w:tc>
          <w:tcPr>
            <w:tcW w:w="1011" w:type="dxa"/>
            <w:tcBorders>
              <w:top w:val="single" w:sz="4" w:space="0" w:color="auto"/>
              <w:left w:val="single" w:sz="4" w:space="0" w:color="auto"/>
              <w:bottom w:val="single" w:sz="4" w:space="0" w:color="auto"/>
              <w:right w:val="single" w:sz="4" w:space="0" w:color="auto"/>
            </w:tcBorders>
            <w:shd w:val="clear" w:color="4472C4" w:fill="4472C4"/>
            <w:vAlign w:val="center"/>
            <w:hideMark/>
          </w:tcPr>
          <w:p w14:paraId="1A6A3A9F" w14:textId="77777777" w:rsidR="0041525F" w:rsidRPr="00FB16D7" w:rsidRDefault="0041525F" w:rsidP="003F56F4">
            <w:pPr>
              <w:spacing w:after="0" w:line="240" w:lineRule="auto"/>
              <w:jc w:val="center"/>
              <w:rPr>
                <w:rFonts w:ascii="Times New Roman" w:eastAsia="Times New Roman" w:hAnsi="Times New Roman" w:cs="Times New Roman"/>
                <w:b/>
                <w:bCs/>
                <w:color w:val="FFFFFF"/>
                <w:kern w:val="0"/>
                <w:sz w:val="20"/>
                <w:szCs w:val="20"/>
                <w:lang w:eastAsia="en-IN"/>
                <w14:ligatures w14:val="none"/>
              </w:rPr>
            </w:pPr>
            <w:r w:rsidRPr="00FB16D7">
              <w:rPr>
                <w:rFonts w:ascii="Times New Roman" w:eastAsia="Times New Roman" w:hAnsi="Times New Roman" w:cs="Times New Roman"/>
                <w:b/>
                <w:bCs/>
                <w:color w:val="FFFFFF"/>
                <w:kern w:val="0"/>
                <w:sz w:val="20"/>
                <w:szCs w:val="20"/>
                <w:lang w:eastAsia="en-IN"/>
                <w14:ligatures w14:val="none"/>
              </w:rPr>
              <w:t>Rāga</w:t>
            </w:r>
          </w:p>
        </w:tc>
        <w:tc>
          <w:tcPr>
            <w:tcW w:w="1419" w:type="dxa"/>
            <w:tcBorders>
              <w:top w:val="single" w:sz="4" w:space="0" w:color="auto"/>
              <w:left w:val="single" w:sz="4" w:space="0" w:color="auto"/>
              <w:bottom w:val="single" w:sz="4" w:space="0" w:color="auto"/>
              <w:right w:val="single" w:sz="4" w:space="0" w:color="auto"/>
            </w:tcBorders>
            <w:shd w:val="clear" w:color="4472C4" w:fill="4472C4"/>
            <w:vAlign w:val="center"/>
            <w:hideMark/>
          </w:tcPr>
          <w:p w14:paraId="78579F61" w14:textId="77777777" w:rsidR="0041525F" w:rsidRPr="00FB16D7" w:rsidRDefault="0041525F" w:rsidP="003F56F4">
            <w:pPr>
              <w:spacing w:after="0" w:line="240" w:lineRule="auto"/>
              <w:jc w:val="center"/>
              <w:rPr>
                <w:rFonts w:ascii="Times New Roman" w:eastAsia="Times New Roman" w:hAnsi="Times New Roman" w:cs="Times New Roman"/>
                <w:b/>
                <w:bCs/>
                <w:color w:val="FFFFFF"/>
                <w:kern w:val="0"/>
                <w:sz w:val="20"/>
                <w:szCs w:val="20"/>
                <w:lang w:eastAsia="en-IN"/>
                <w14:ligatures w14:val="none"/>
              </w:rPr>
            </w:pPr>
            <w:r w:rsidRPr="00FB16D7">
              <w:rPr>
                <w:rFonts w:ascii="Times New Roman" w:eastAsia="Times New Roman" w:hAnsi="Times New Roman" w:cs="Times New Roman"/>
                <w:b/>
                <w:bCs/>
                <w:color w:val="FFFFFF"/>
                <w:kern w:val="0"/>
                <w:sz w:val="20"/>
                <w:szCs w:val="20"/>
                <w:lang w:eastAsia="en-IN"/>
                <w14:ligatures w14:val="none"/>
              </w:rPr>
              <w:t>Rasa Category</w:t>
            </w:r>
          </w:p>
        </w:tc>
        <w:tc>
          <w:tcPr>
            <w:tcW w:w="1276" w:type="dxa"/>
            <w:tcBorders>
              <w:top w:val="single" w:sz="4" w:space="0" w:color="auto"/>
              <w:left w:val="single" w:sz="4" w:space="0" w:color="auto"/>
              <w:bottom w:val="single" w:sz="4" w:space="0" w:color="auto"/>
              <w:right w:val="single" w:sz="4" w:space="0" w:color="auto"/>
            </w:tcBorders>
            <w:shd w:val="clear" w:color="4472C4" w:fill="4472C4"/>
            <w:vAlign w:val="center"/>
            <w:hideMark/>
          </w:tcPr>
          <w:p w14:paraId="548A403A" w14:textId="77777777" w:rsidR="0041525F" w:rsidRPr="00FB16D7" w:rsidRDefault="0041525F" w:rsidP="003F56F4">
            <w:pPr>
              <w:spacing w:after="0" w:line="240" w:lineRule="auto"/>
              <w:jc w:val="center"/>
              <w:rPr>
                <w:rFonts w:ascii="Times New Roman" w:eastAsia="Times New Roman" w:hAnsi="Times New Roman" w:cs="Times New Roman"/>
                <w:b/>
                <w:bCs/>
                <w:color w:val="FFFFFF"/>
                <w:kern w:val="0"/>
                <w:sz w:val="20"/>
                <w:szCs w:val="20"/>
                <w:lang w:eastAsia="en-IN"/>
                <w14:ligatures w14:val="none"/>
              </w:rPr>
            </w:pPr>
            <w:r w:rsidRPr="00FB16D7">
              <w:rPr>
                <w:rFonts w:ascii="Times New Roman" w:eastAsia="Times New Roman" w:hAnsi="Times New Roman" w:cs="Times New Roman"/>
                <w:b/>
                <w:bCs/>
                <w:color w:val="FFFFFF"/>
                <w:kern w:val="0"/>
                <w:sz w:val="20"/>
                <w:szCs w:val="20"/>
                <w:lang w:eastAsia="en-IN"/>
                <w14:ligatures w14:val="none"/>
              </w:rPr>
              <w:t>Thematic Focus</w:t>
            </w:r>
          </w:p>
        </w:tc>
        <w:tc>
          <w:tcPr>
            <w:tcW w:w="1417" w:type="dxa"/>
            <w:tcBorders>
              <w:top w:val="single" w:sz="4" w:space="0" w:color="auto"/>
              <w:left w:val="single" w:sz="4" w:space="0" w:color="auto"/>
              <w:bottom w:val="single" w:sz="4" w:space="0" w:color="auto"/>
              <w:right w:val="single" w:sz="4" w:space="0" w:color="auto"/>
            </w:tcBorders>
            <w:shd w:val="clear" w:color="4472C4" w:fill="4472C4"/>
            <w:vAlign w:val="center"/>
            <w:hideMark/>
          </w:tcPr>
          <w:p w14:paraId="56CED1CD" w14:textId="77777777" w:rsidR="0041525F" w:rsidRPr="00FB16D7" w:rsidRDefault="0041525F" w:rsidP="003F56F4">
            <w:pPr>
              <w:spacing w:after="0" w:line="240" w:lineRule="auto"/>
              <w:jc w:val="center"/>
              <w:rPr>
                <w:rFonts w:ascii="Times New Roman" w:eastAsia="Times New Roman" w:hAnsi="Times New Roman" w:cs="Times New Roman"/>
                <w:b/>
                <w:bCs/>
                <w:color w:val="FFFFFF"/>
                <w:kern w:val="0"/>
                <w:sz w:val="20"/>
                <w:szCs w:val="20"/>
                <w:lang w:eastAsia="en-IN"/>
                <w14:ligatures w14:val="none"/>
              </w:rPr>
            </w:pPr>
            <w:r w:rsidRPr="00FB16D7">
              <w:rPr>
                <w:rFonts w:ascii="Times New Roman" w:eastAsia="Times New Roman" w:hAnsi="Times New Roman" w:cs="Times New Roman"/>
                <w:b/>
                <w:bCs/>
                <w:color w:val="FFFFFF"/>
                <w:kern w:val="0"/>
                <w:sz w:val="20"/>
                <w:szCs w:val="20"/>
                <w:lang w:eastAsia="en-IN"/>
                <w14:ligatures w14:val="none"/>
              </w:rPr>
              <w:t>Opening Line (Sthāyī)</w:t>
            </w:r>
          </w:p>
        </w:tc>
        <w:tc>
          <w:tcPr>
            <w:tcW w:w="1701" w:type="dxa"/>
            <w:tcBorders>
              <w:top w:val="single" w:sz="4" w:space="0" w:color="auto"/>
              <w:left w:val="single" w:sz="4" w:space="0" w:color="auto"/>
              <w:bottom w:val="single" w:sz="4" w:space="0" w:color="auto"/>
              <w:right w:val="single" w:sz="4" w:space="0" w:color="auto"/>
            </w:tcBorders>
            <w:shd w:val="clear" w:color="4472C4" w:fill="4472C4"/>
            <w:vAlign w:val="center"/>
            <w:hideMark/>
          </w:tcPr>
          <w:p w14:paraId="5753926B" w14:textId="06036EFE" w:rsidR="0041525F" w:rsidRPr="00FB16D7" w:rsidRDefault="0041525F" w:rsidP="003F56F4">
            <w:pPr>
              <w:spacing w:after="0" w:line="240" w:lineRule="auto"/>
              <w:jc w:val="center"/>
              <w:rPr>
                <w:rFonts w:ascii="Times New Roman" w:eastAsia="Times New Roman" w:hAnsi="Times New Roman" w:cs="Times New Roman"/>
                <w:b/>
                <w:bCs/>
                <w:color w:val="FFFFFF"/>
                <w:kern w:val="0"/>
                <w:sz w:val="20"/>
                <w:szCs w:val="20"/>
                <w:lang w:eastAsia="en-IN"/>
                <w14:ligatures w14:val="none"/>
              </w:rPr>
            </w:pPr>
            <w:r w:rsidRPr="00FB16D7">
              <w:rPr>
                <w:rFonts w:ascii="Times New Roman" w:eastAsia="Times New Roman" w:hAnsi="Times New Roman" w:cs="Times New Roman"/>
                <w:b/>
                <w:bCs/>
                <w:color w:val="FFFFFF"/>
                <w:kern w:val="0"/>
                <w:sz w:val="20"/>
                <w:szCs w:val="20"/>
                <w:lang w:eastAsia="en-IN"/>
                <w14:ligatures w14:val="none"/>
              </w:rPr>
              <w:t>Poetic</w:t>
            </w:r>
            <w:r w:rsidR="005811EB" w:rsidRPr="00FB16D7">
              <w:rPr>
                <w:rFonts w:ascii="Times New Roman" w:eastAsia="Times New Roman" w:hAnsi="Times New Roman" w:cs="Times New Roman"/>
                <w:b/>
                <w:bCs/>
                <w:color w:val="FFFFFF"/>
                <w:kern w:val="0"/>
                <w:sz w:val="20"/>
                <w:szCs w:val="20"/>
                <w:lang w:eastAsia="en-IN"/>
                <w14:ligatures w14:val="none"/>
              </w:rPr>
              <w:t>/Aesthetic</w:t>
            </w:r>
            <w:r w:rsidRPr="00FB16D7">
              <w:rPr>
                <w:rFonts w:ascii="Times New Roman" w:eastAsia="Times New Roman" w:hAnsi="Times New Roman" w:cs="Times New Roman"/>
                <w:b/>
                <w:bCs/>
                <w:color w:val="FFFFFF"/>
                <w:kern w:val="0"/>
                <w:sz w:val="20"/>
                <w:szCs w:val="20"/>
                <w:lang w:eastAsia="en-IN"/>
                <w14:ligatures w14:val="none"/>
              </w:rPr>
              <w:t xml:space="preserve"> Features</w:t>
            </w:r>
          </w:p>
        </w:tc>
        <w:tc>
          <w:tcPr>
            <w:tcW w:w="1985" w:type="dxa"/>
            <w:tcBorders>
              <w:top w:val="single" w:sz="4" w:space="0" w:color="auto"/>
              <w:left w:val="single" w:sz="4" w:space="0" w:color="auto"/>
              <w:bottom w:val="single" w:sz="4" w:space="0" w:color="auto"/>
              <w:right w:val="single" w:sz="4" w:space="0" w:color="auto"/>
            </w:tcBorders>
            <w:shd w:val="clear" w:color="4472C4" w:fill="4472C4"/>
            <w:vAlign w:val="center"/>
            <w:hideMark/>
          </w:tcPr>
          <w:p w14:paraId="3C24F0C2" w14:textId="77777777" w:rsidR="0041525F" w:rsidRPr="00FB16D7" w:rsidRDefault="0041525F" w:rsidP="003F56F4">
            <w:pPr>
              <w:spacing w:after="0" w:line="240" w:lineRule="auto"/>
              <w:jc w:val="center"/>
              <w:rPr>
                <w:rFonts w:ascii="Times New Roman" w:eastAsia="Times New Roman" w:hAnsi="Times New Roman" w:cs="Times New Roman"/>
                <w:b/>
                <w:bCs/>
                <w:color w:val="FFFFFF"/>
                <w:kern w:val="0"/>
                <w:sz w:val="20"/>
                <w:szCs w:val="20"/>
                <w:lang w:eastAsia="en-IN"/>
                <w14:ligatures w14:val="none"/>
              </w:rPr>
            </w:pPr>
            <w:r w:rsidRPr="00FB16D7">
              <w:rPr>
                <w:rFonts w:ascii="Times New Roman" w:eastAsia="Times New Roman" w:hAnsi="Times New Roman" w:cs="Times New Roman"/>
                <w:b/>
                <w:bCs/>
                <w:color w:val="FFFFFF"/>
                <w:kern w:val="0"/>
                <w:sz w:val="20"/>
                <w:szCs w:val="20"/>
                <w:lang w:eastAsia="en-IN"/>
                <w14:ligatures w14:val="none"/>
              </w:rPr>
              <w:t>Performance Orientation</w:t>
            </w:r>
          </w:p>
        </w:tc>
      </w:tr>
      <w:tr w:rsidR="0041525F" w:rsidRPr="00FB16D7" w14:paraId="30089577" w14:textId="77777777" w:rsidTr="00A838B3">
        <w:trPr>
          <w:trHeight w:val="1200"/>
          <w:jc w:val="center"/>
        </w:trPr>
        <w:tc>
          <w:tcPr>
            <w:tcW w:w="54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E391BDE" w14:textId="77777777" w:rsidR="0041525F" w:rsidRPr="00FB16D7" w:rsidRDefault="0041525F" w:rsidP="003F56F4">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1</w:t>
            </w:r>
          </w:p>
        </w:tc>
        <w:tc>
          <w:tcPr>
            <w:tcW w:w="1011"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FEEF62E" w14:textId="77777777" w:rsidR="0041525F" w:rsidRPr="00FB16D7" w:rsidRDefault="0041525F" w:rsidP="003F56F4">
            <w:pPr>
              <w:spacing w:after="0" w:line="240" w:lineRule="auto"/>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Ābhogī</w:t>
            </w:r>
          </w:p>
        </w:tc>
        <w:tc>
          <w:tcPr>
            <w:tcW w:w="1419"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D671714" w14:textId="77777777" w:rsidR="0041525F" w:rsidRPr="00FB16D7" w:rsidRDefault="0041525F" w:rsidP="003F56F4">
            <w:pPr>
              <w:spacing w:after="0" w:line="240" w:lineRule="auto"/>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Bhakti</w:t>
            </w:r>
          </w:p>
        </w:tc>
        <w:tc>
          <w:tcPr>
            <w:tcW w:w="127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6ED4855" w14:textId="77777777"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Devī Stuti (Ādi Śakti)</w:t>
            </w:r>
          </w:p>
        </w:tc>
        <w:tc>
          <w:tcPr>
            <w:tcW w:w="141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7FCDEA4" w14:textId="77777777" w:rsidR="0041525F" w:rsidRPr="00FB16D7" w:rsidRDefault="0041525F" w:rsidP="00B615E8">
            <w:pPr>
              <w:spacing w:after="0" w:line="240" w:lineRule="auto"/>
              <w:jc w:val="center"/>
              <w:rPr>
                <w:rFonts w:ascii="Times New Roman" w:eastAsia="Times New Roman" w:hAnsi="Times New Roman" w:cs="Times New Roman"/>
                <w:i/>
                <w:iCs/>
                <w:color w:val="000000"/>
                <w:kern w:val="0"/>
                <w:sz w:val="20"/>
                <w:szCs w:val="20"/>
                <w:lang w:eastAsia="en-IN"/>
                <w14:ligatures w14:val="none"/>
              </w:rPr>
            </w:pPr>
            <w:r w:rsidRPr="00FB16D7">
              <w:rPr>
                <w:rFonts w:ascii="Times New Roman" w:eastAsia="Times New Roman" w:hAnsi="Times New Roman" w:cs="Times New Roman"/>
                <w:i/>
                <w:iCs/>
                <w:color w:val="000000"/>
                <w:kern w:val="0"/>
                <w:sz w:val="20"/>
                <w:szCs w:val="20"/>
                <w:lang w:eastAsia="en-IN"/>
                <w14:ligatures w14:val="none"/>
              </w:rPr>
              <w:t>Jayaṭi jaya jaya ādi śakti jag jananī</w:t>
            </w:r>
          </w:p>
        </w:tc>
        <w:tc>
          <w:tcPr>
            <w:tcW w:w="1701"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AF5F380" w14:textId="77777777"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Repetition (anuprāsa), invocatory epithets</w:t>
            </w:r>
          </w:p>
        </w:tc>
        <w:tc>
          <w:tcPr>
            <w:tcW w:w="1985"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88B38A3" w14:textId="77777777"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Vilambit expansion, sustained vowel elongation</w:t>
            </w:r>
          </w:p>
        </w:tc>
      </w:tr>
      <w:tr w:rsidR="0041525F" w:rsidRPr="00FB16D7" w14:paraId="3915B61C" w14:textId="77777777" w:rsidTr="00A838B3">
        <w:trPr>
          <w:trHeight w:val="1200"/>
          <w:jc w:val="center"/>
        </w:trPr>
        <w:tc>
          <w:tcPr>
            <w:tcW w:w="542" w:type="dxa"/>
            <w:tcBorders>
              <w:top w:val="single" w:sz="4" w:space="0" w:color="auto"/>
              <w:left w:val="single" w:sz="4" w:space="0" w:color="auto"/>
              <w:bottom w:val="single" w:sz="4" w:space="0" w:color="auto"/>
              <w:right w:val="single" w:sz="4" w:space="0" w:color="auto"/>
            </w:tcBorders>
            <w:vAlign w:val="center"/>
            <w:hideMark/>
          </w:tcPr>
          <w:p w14:paraId="545ABE50" w14:textId="77777777" w:rsidR="0041525F" w:rsidRPr="00FB16D7" w:rsidRDefault="0041525F" w:rsidP="003F56F4">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2</w:t>
            </w:r>
          </w:p>
        </w:tc>
        <w:tc>
          <w:tcPr>
            <w:tcW w:w="1011" w:type="dxa"/>
            <w:tcBorders>
              <w:top w:val="single" w:sz="4" w:space="0" w:color="auto"/>
              <w:left w:val="single" w:sz="4" w:space="0" w:color="auto"/>
              <w:bottom w:val="single" w:sz="4" w:space="0" w:color="auto"/>
              <w:right w:val="single" w:sz="4" w:space="0" w:color="auto"/>
            </w:tcBorders>
            <w:vAlign w:val="center"/>
            <w:hideMark/>
          </w:tcPr>
          <w:p w14:paraId="3843D2DD" w14:textId="77777777" w:rsidR="0041525F" w:rsidRPr="00FB16D7" w:rsidRDefault="0041525F" w:rsidP="003F56F4">
            <w:pPr>
              <w:spacing w:after="0" w:line="240" w:lineRule="auto"/>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Bhairavī</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CFD2CEC" w14:textId="77777777" w:rsidR="0041525F" w:rsidRPr="00FB16D7" w:rsidRDefault="0041525F" w:rsidP="003F56F4">
            <w:pPr>
              <w:spacing w:after="0" w:line="240" w:lineRule="auto"/>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Śṛṅgāra (Līlā)</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B11BE6" w14:textId="77777777"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Holī-Kṛṣṇa playful teasing</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8808F2" w14:textId="77777777" w:rsidR="0041525F" w:rsidRPr="00FB16D7" w:rsidRDefault="0041525F" w:rsidP="00B615E8">
            <w:pPr>
              <w:spacing w:after="0" w:line="240" w:lineRule="auto"/>
              <w:jc w:val="center"/>
              <w:rPr>
                <w:rFonts w:ascii="Times New Roman" w:eastAsia="Times New Roman" w:hAnsi="Times New Roman" w:cs="Times New Roman"/>
                <w:i/>
                <w:iCs/>
                <w:color w:val="000000"/>
                <w:kern w:val="0"/>
                <w:sz w:val="20"/>
                <w:szCs w:val="20"/>
                <w:lang w:eastAsia="en-IN"/>
                <w14:ligatures w14:val="none"/>
              </w:rPr>
            </w:pPr>
            <w:r w:rsidRPr="00FB16D7">
              <w:rPr>
                <w:rFonts w:ascii="Times New Roman" w:eastAsia="Times New Roman" w:hAnsi="Times New Roman" w:cs="Times New Roman"/>
                <w:i/>
                <w:iCs/>
                <w:color w:val="000000"/>
                <w:kern w:val="0"/>
                <w:sz w:val="20"/>
                <w:szCs w:val="20"/>
                <w:lang w:eastAsia="en-IN"/>
                <w14:ligatures w14:val="none"/>
              </w:rPr>
              <w:t>Bāṭ calat nahīṃ cunarī raṅga ḍāri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DCBDCD8" w14:textId="77777777"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Seasonal imagery (Phāguna), māna-bhāva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0E41566" w14:textId="77777777"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Bol-banāo, murkī, expressive laya-play</w:t>
            </w:r>
          </w:p>
        </w:tc>
      </w:tr>
      <w:tr w:rsidR="0041525F" w:rsidRPr="00FB16D7" w14:paraId="04DEE485" w14:textId="77777777" w:rsidTr="00A838B3">
        <w:trPr>
          <w:trHeight w:val="1600"/>
          <w:jc w:val="center"/>
        </w:trPr>
        <w:tc>
          <w:tcPr>
            <w:tcW w:w="54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0F811AA" w14:textId="77777777" w:rsidR="0041525F" w:rsidRPr="00FB16D7" w:rsidRDefault="0041525F" w:rsidP="003F56F4">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3</w:t>
            </w:r>
          </w:p>
        </w:tc>
        <w:tc>
          <w:tcPr>
            <w:tcW w:w="1011"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7CA50CC" w14:textId="77777777" w:rsidR="0041525F" w:rsidRPr="00FB16D7" w:rsidRDefault="0041525F" w:rsidP="003F56F4">
            <w:pPr>
              <w:spacing w:after="0" w:line="240" w:lineRule="auto"/>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Hamīr</w:t>
            </w:r>
          </w:p>
        </w:tc>
        <w:tc>
          <w:tcPr>
            <w:tcW w:w="1419"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78A51C3" w14:textId="77777777" w:rsidR="0041525F" w:rsidRPr="00FB16D7" w:rsidRDefault="0041525F" w:rsidP="003F56F4">
            <w:pPr>
              <w:spacing w:after="0" w:line="240" w:lineRule="auto"/>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Śṛṅgāra</w:t>
            </w:r>
          </w:p>
        </w:tc>
        <w:tc>
          <w:tcPr>
            <w:tcW w:w="127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06F93C3" w14:textId="157C72BA"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 xml:space="preserve">Nāyikā complaint (Gvāliyar </w:t>
            </w:r>
            <w:r w:rsidR="00865409" w:rsidRPr="00FB16D7">
              <w:rPr>
                <w:rFonts w:ascii="Times New Roman" w:eastAsia="Times New Roman" w:hAnsi="Times New Roman" w:cs="Times New Roman"/>
                <w:color w:val="000000"/>
                <w:kern w:val="0"/>
                <w:sz w:val="20"/>
                <w:szCs w:val="20"/>
                <w:lang w:eastAsia="en-IN"/>
                <w14:ligatures w14:val="none"/>
              </w:rPr>
              <w:t xml:space="preserve">tradition) </w:t>
            </w:r>
          </w:p>
        </w:tc>
        <w:tc>
          <w:tcPr>
            <w:tcW w:w="141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3846538" w14:textId="77777777" w:rsidR="0041525F" w:rsidRPr="00FB16D7" w:rsidRDefault="0041525F" w:rsidP="00B615E8">
            <w:pPr>
              <w:spacing w:after="0" w:line="240" w:lineRule="auto"/>
              <w:jc w:val="center"/>
              <w:rPr>
                <w:rFonts w:ascii="Times New Roman" w:eastAsia="Times New Roman" w:hAnsi="Times New Roman" w:cs="Times New Roman"/>
                <w:i/>
                <w:iCs/>
                <w:color w:val="000000"/>
                <w:kern w:val="0"/>
                <w:sz w:val="20"/>
                <w:szCs w:val="20"/>
                <w:lang w:eastAsia="en-IN"/>
                <w14:ligatures w14:val="none"/>
              </w:rPr>
            </w:pPr>
            <w:r w:rsidRPr="00FB16D7">
              <w:rPr>
                <w:rFonts w:ascii="Times New Roman" w:eastAsia="Times New Roman" w:hAnsi="Times New Roman" w:cs="Times New Roman"/>
                <w:i/>
                <w:iCs/>
                <w:color w:val="000000"/>
                <w:kern w:val="0"/>
                <w:sz w:val="20"/>
                <w:szCs w:val="20"/>
                <w:lang w:eastAsia="en-IN"/>
                <w14:ligatures w14:val="none"/>
              </w:rPr>
              <w:t>Kaise ghar jāū̃ jāū̃ laṅgarvā</w:t>
            </w:r>
          </w:p>
        </w:tc>
        <w:tc>
          <w:tcPr>
            <w:tcW w:w="1701"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92C1D31" w14:textId="0BEB4364"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 xml:space="preserve">Dramatic dialogue, social embarrassment </w:t>
            </w:r>
            <w:r w:rsidR="00865409" w:rsidRPr="00FB16D7">
              <w:rPr>
                <w:rFonts w:ascii="Times New Roman" w:eastAsia="Times New Roman" w:hAnsi="Times New Roman" w:cs="Times New Roman"/>
                <w:color w:val="000000"/>
                <w:kern w:val="0"/>
                <w:sz w:val="20"/>
                <w:szCs w:val="20"/>
                <w:lang w:eastAsia="en-IN"/>
                <w14:ligatures w14:val="none"/>
              </w:rPr>
              <w:t xml:space="preserve">motif </w:t>
            </w:r>
          </w:p>
        </w:tc>
        <w:tc>
          <w:tcPr>
            <w:tcW w:w="1985"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C68A06A" w14:textId="77777777"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Madhya-laya expressiveness, emphatic tihāī</w:t>
            </w:r>
          </w:p>
        </w:tc>
      </w:tr>
      <w:tr w:rsidR="0041525F" w:rsidRPr="00FB16D7" w14:paraId="5A69CE2C" w14:textId="77777777" w:rsidTr="00A838B3">
        <w:trPr>
          <w:trHeight w:val="800"/>
          <w:jc w:val="center"/>
        </w:trPr>
        <w:tc>
          <w:tcPr>
            <w:tcW w:w="542" w:type="dxa"/>
            <w:tcBorders>
              <w:top w:val="single" w:sz="4" w:space="0" w:color="auto"/>
              <w:left w:val="single" w:sz="4" w:space="0" w:color="auto"/>
              <w:bottom w:val="single" w:sz="4" w:space="0" w:color="auto"/>
              <w:right w:val="single" w:sz="4" w:space="0" w:color="auto"/>
            </w:tcBorders>
            <w:vAlign w:val="center"/>
            <w:hideMark/>
          </w:tcPr>
          <w:p w14:paraId="75F165E8" w14:textId="77777777" w:rsidR="0041525F" w:rsidRPr="00FB16D7" w:rsidRDefault="0041525F" w:rsidP="003F56F4">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4</w:t>
            </w:r>
          </w:p>
        </w:tc>
        <w:tc>
          <w:tcPr>
            <w:tcW w:w="1011" w:type="dxa"/>
            <w:tcBorders>
              <w:top w:val="single" w:sz="4" w:space="0" w:color="auto"/>
              <w:left w:val="single" w:sz="4" w:space="0" w:color="auto"/>
              <w:bottom w:val="single" w:sz="4" w:space="0" w:color="auto"/>
              <w:right w:val="single" w:sz="4" w:space="0" w:color="auto"/>
            </w:tcBorders>
            <w:vAlign w:val="center"/>
            <w:hideMark/>
          </w:tcPr>
          <w:p w14:paraId="48DF59D6" w14:textId="77777777" w:rsidR="0041525F" w:rsidRPr="00FB16D7" w:rsidRDefault="0041525F" w:rsidP="003F56F4">
            <w:pPr>
              <w:spacing w:after="0" w:line="240" w:lineRule="auto"/>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Bihāgaṛā</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B863797" w14:textId="77777777" w:rsidR="0041525F" w:rsidRPr="00FB16D7" w:rsidRDefault="0041525F" w:rsidP="003F56F4">
            <w:pPr>
              <w:spacing w:after="0" w:line="240" w:lineRule="auto"/>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Śṛṅgāra (Social Play)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0F7552" w14:textId="77777777"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Romantic quarrel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149FFC" w14:textId="3760659D" w:rsidR="0041525F" w:rsidRPr="00FB16D7" w:rsidRDefault="0041525F" w:rsidP="00B615E8">
            <w:pPr>
              <w:spacing w:after="0" w:line="240" w:lineRule="auto"/>
              <w:jc w:val="center"/>
              <w:rPr>
                <w:rFonts w:ascii="Times New Roman" w:eastAsia="Times New Roman" w:hAnsi="Times New Roman" w:cs="Times New Roman"/>
                <w:i/>
                <w:iCs/>
                <w:color w:val="000000"/>
                <w:kern w:val="0"/>
                <w:sz w:val="20"/>
                <w:szCs w:val="20"/>
                <w:lang w:eastAsia="en-IN"/>
                <w14:ligatures w14:val="none"/>
              </w:rPr>
            </w:pPr>
            <w:r w:rsidRPr="00FB16D7">
              <w:rPr>
                <w:rFonts w:ascii="Times New Roman" w:eastAsia="Times New Roman" w:hAnsi="Times New Roman" w:cs="Times New Roman"/>
                <w:i/>
                <w:iCs/>
                <w:color w:val="000000"/>
                <w:kern w:val="0"/>
                <w:sz w:val="20"/>
                <w:szCs w:val="20"/>
                <w:lang w:eastAsia="en-IN"/>
                <w14:ligatures w14:val="none"/>
              </w:rPr>
              <w:t xml:space="preserve">Nit karat rār tum ham so </w:t>
            </w:r>
            <w:r w:rsidR="00865409" w:rsidRPr="00FB16D7">
              <w:rPr>
                <w:rFonts w:ascii="Times New Roman" w:eastAsia="Times New Roman" w:hAnsi="Times New Roman" w:cs="Times New Roman"/>
                <w:i/>
                <w:iCs/>
                <w:color w:val="000000"/>
                <w:kern w:val="0"/>
                <w:sz w:val="20"/>
                <w:szCs w:val="20"/>
                <w:lang w:eastAsia="en-IN"/>
                <w14:ligatures w14:val="none"/>
              </w:rPr>
              <w:t xml:space="preserve">laṅgara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D4A4E2F" w14:textId="3B336786"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 xml:space="preserve">Conversational tone, </w:t>
            </w:r>
            <w:r w:rsidR="00865409" w:rsidRPr="00FB16D7">
              <w:rPr>
                <w:rFonts w:ascii="Times New Roman" w:eastAsia="Times New Roman" w:hAnsi="Times New Roman" w:cs="Times New Roman"/>
                <w:color w:val="000000"/>
                <w:kern w:val="0"/>
                <w:sz w:val="20"/>
                <w:szCs w:val="20"/>
                <w:lang w:eastAsia="en-IN"/>
                <w14:ligatures w14:val="none"/>
              </w:rPr>
              <w:t xml:space="preserve">irony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6A6070F" w14:textId="415F1B30"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 xml:space="preserve">Rhythmic elasticity, </w:t>
            </w:r>
            <w:r w:rsidR="00BA1F48" w:rsidRPr="00FB16D7">
              <w:rPr>
                <w:rFonts w:ascii="Times New Roman" w:eastAsia="Times New Roman" w:hAnsi="Times New Roman" w:cs="Times New Roman"/>
                <w:color w:val="000000"/>
                <w:kern w:val="0"/>
                <w:sz w:val="20"/>
                <w:szCs w:val="20"/>
                <w:lang w:eastAsia="en-IN"/>
                <w14:ligatures w14:val="none"/>
              </w:rPr>
              <w:t>bold</w:t>
            </w:r>
            <w:r w:rsidRPr="00FB16D7">
              <w:rPr>
                <w:rFonts w:ascii="Times New Roman" w:eastAsia="Times New Roman" w:hAnsi="Times New Roman" w:cs="Times New Roman"/>
                <w:color w:val="000000"/>
                <w:kern w:val="0"/>
                <w:sz w:val="20"/>
                <w:szCs w:val="20"/>
                <w:lang w:eastAsia="en-IN"/>
                <w14:ligatures w14:val="none"/>
              </w:rPr>
              <w:t xml:space="preserve"> emphasis</w:t>
            </w:r>
          </w:p>
        </w:tc>
      </w:tr>
      <w:tr w:rsidR="0041525F" w:rsidRPr="00FB16D7" w14:paraId="49CCA9DF" w14:textId="77777777" w:rsidTr="00A838B3">
        <w:trPr>
          <w:trHeight w:val="1200"/>
          <w:jc w:val="center"/>
        </w:trPr>
        <w:tc>
          <w:tcPr>
            <w:tcW w:w="54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817546A" w14:textId="77777777" w:rsidR="0041525F" w:rsidRPr="00FB16D7" w:rsidRDefault="0041525F" w:rsidP="003F56F4">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lastRenderedPageBreak/>
              <w:t>5</w:t>
            </w:r>
          </w:p>
        </w:tc>
        <w:tc>
          <w:tcPr>
            <w:tcW w:w="1011"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20E2599" w14:textId="77777777" w:rsidR="0041525F" w:rsidRPr="00FB16D7" w:rsidRDefault="0041525F" w:rsidP="003F56F4">
            <w:pPr>
              <w:spacing w:after="0" w:line="240" w:lineRule="auto"/>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Durgā</w:t>
            </w:r>
          </w:p>
        </w:tc>
        <w:tc>
          <w:tcPr>
            <w:tcW w:w="1419"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3C5362D" w14:textId="77777777" w:rsidR="0041525F" w:rsidRPr="00FB16D7" w:rsidRDefault="0041525F" w:rsidP="003F56F4">
            <w:pPr>
              <w:spacing w:after="0" w:line="240" w:lineRule="auto"/>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Bhakti</w:t>
            </w:r>
          </w:p>
        </w:tc>
        <w:tc>
          <w:tcPr>
            <w:tcW w:w="127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FBC1CCA" w14:textId="77777777"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Devī Mahimā</w:t>
            </w:r>
          </w:p>
        </w:tc>
        <w:tc>
          <w:tcPr>
            <w:tcW w:w="141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EA92CF4" w14:textId="77777777" w:rsidR="0041525F" w:rsidRPr="00FB16D7" w:rsidRDefault="0041525F" w:rsidP="00B615E8">
            <w:pPr>
              <w:spacing w:after="0" w:line="240" w:lineRule="auto"/>
              <w:jc w:val="center"/>
              <w:rPr>
                <w:rFonts w:ascii="Times New Roman" w:eastAsia="Times New Roman" w:hAnsi="Times New Roman" w:cs="Times New Roman"/>
                <w:i/>
                <w:iCs/>
                <w:color w:val="000000"/>
                <w:kern w:val="0"/>
                <w:sz w:val="20"/>
                <w:szCs w:val="20"/>
                <w:lang w:eastAsia="en-IN"/>
                <w14:ligatures w14:val="none"/>
              </w:rPr>
            </w:pPr>
            <w:r w:rsidRPr="00FB16D7">
              <w:rPr>
                <w:rFonts w:ascii="Times New Roman" w:eastAsia="Times New Roman" w:hAnsi="Times New Roman" w:cs="Times New Roman"/>
                <w:i/>
                <w:iCs/>
                <w:color w:val="000000"/>
                <w:kern w:val="0"/>
                <w:sz w:val="20"/>
                <w:szCs w:val="20"/>
                <w:lang w:eastAsia="en-IN"/>
                <w14:ligatures w14:val="none"/>
              </w:rPr>
              <w:t>Jaya jaya jaya Durge Mātā Bhavānī</w:t>
            </w:r>
          </w:p>
        </w:tc>
        <w:tc>
          <w:tcPr>
            <w:tcW w:w="1701"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B2E4FA0" w14:textId="77777777"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Enumerative praise, mythological reference</w:t>
            </w:r>
          </w:p>
        </w:tc>
        <w:tc>
          <w:tcPr>
            <w:tcW w:w="1985"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AB195CD" w14:textId="77777777"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Clear articulation, devotional gravitas</w:t>
            </w:r>
          </w:p>
        </w:tc>
      </w:tr>
      <w:tr w:rsidR="0041525F" w:rsidRPr="00FB16D7" w14:paraId="256B9DF3" w14:textId="77777777" w:rsidTr="00A838B3">
        <w:trPr>
          <w:trHeight w:val="800"/>
          <w:jc w:val="center"/>
        </w:trPr>
        <w:tc>
          <w:tcPr>
            <w:tcW w:w="542" w:type="dxa"/>
            <w:tcBorders>
              <w:top w:val="single" w:sz="4" w:space="0" w:color="auto"/>
              <w:left w:val="single" w:sz="4" w:space="0" w:color="auto"/>
              <w:bottom w:val="single" w:sz="4" w:space="0" w:color="auto"/>
              <w:right w:val="single" w:sz="4" w:space="0" w:color="auto"/>
            </w:tcBorders>
            <w:vAlign w:val="center"/>
            <w:hideMark/>
          </w:tcPr>
          <w:p w14:paraId="4B9DA607" w14:textId="77777777" w:rsidR="0041525F" w:rsidRPr="00FB16D7" w:rsidRDefault="0041525F" w:rsidP="003F56F4">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6</w:t>
            </w:r>
          </w:p>
        </w:tc>
        <w:tc>
          <w:tcPr>
            <w:tcW w:w="1011" w:type="dxa"/>
            <w:tcBorders>
              <w:top w:val="single" w:sz="4" w:space="0" w:color="auto"/>
              <w:left w:val="single" w:sz="4" w:space="0" w:color="auto"/>
              <w:bottom w:val="single" w:sz="4" w:space="0" w:color="auto"/>
              <w:right w:val="single" w:sz="4" w:space="0" w:color="auto"/>
            </w:tcBorders>
            <w:vAlign w:val="center"/>
            <w:hideMark/>
          </w:tcPr>
          <w:p w14:paraId="79F74876" w14:textId="77777777" w:rsidR="0041525F" w:rsidRPr="00FB16D7" w:rsidRDefault="0041525F" w:rsidP="003F56F4">
            <w:pPr>
              <w:spacing w:after="0" w:line="240" w:lineRule="auto"/>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Bairāgī Bhairav</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EA3C29E" w14:textId="77777777" w:rsidR="0041525F" w:rsidRPr="00FB16D7" w:rsidRDefault="0041525F" w:rsidP="003F56F4">
            <w:pPr>
              <w:spacing w:after="0" w:line="240" w:lineRule="auto"/>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Bhakti / Prārthanā</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6DE2AC" w14:textId="77777777"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Sarasvatī invocation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9D879A" w14:textId="77777777" w:rsidR="0041525F" w:rsidRPr="00FB16D7" w:rsidRDefault="0041525F" w:rsidP="00B615E8">
            <w:pPr>
              <w:spacing w:after="0" w:line="240" w:lineRule="auto"/>
              <w:jc w:val="center"/>
              <w:rPr>
                <w:rFonts w:ascii="Times New Roman" w:eastAsia="Times New Roman" w:hAnsi="Times New Roman" w:cs="Times New Roman"/>
                <w:i/>
                <w:iCs/>
                <w:color w:val="000000"/>
                <w:kern w:val="0"/>
                <w:sz w:val="20"/>
                <w:szCs w:val="20"/>
                <w:lang w:eastAsia="en-IN"/>
                <w14:ligatures w14:val="none"/>
              </w:rPr>
            </w:pPr>
            <w:r w:rsidRPr="00FB16D7">
              <w:rPr>
                <w:rFonts w:ascii="Times New Roman" w:eastAsia="Times New Roman" w:hAnsi="Times New Roman" w:cs="Times New Roman"/>
                <w:i/>
                <w:iCs/>
                <w:color w:val="000000"/>
                <w:kern w:val="0"/>
                <w:sz w:val="20"/>
                <w:szCs w:val="20"/>
                <w:lang w:eastAsia="en-IN"/>
                <w14:ligatures w14:val="none"/>
              </w:rPr>
              <w:t>Mā̃ Śārade jagat jananī</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367CB60" w14:textId="77777777"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Nāda-brahma imagery</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FF21711" w14:textId="77777777"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Komal swara lagāv, restrained gamak</w:t>
            </w:r>
          </w:p>
        </w:tc>
      </w:tr>
      <w:tr w:rsidR="0041525F" w:rsidRPr="00FB16D7" w14:paraId="5FD00885" w14:textId="77777777" w:rsidTr="00A838B3">
        <w:trPr>
          <w:trHeight w:val="1200"/>
          <w:jc w:val="center"/>
        </w:trPr>
        <w:tc>
          <w:tcPr>
            <w:tcW w:w="54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C9744A7" w14:textId="77777777" w:rsidR="0041525F" w:rsidRPr="00FB16D7" w:rsidRDefault="0041525F" w:rsidP="003F56F4">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7</w:t>
            </w:r>
          </w:p>
        </w:tc>
        <w:tc>
          <w:tcPr>
            <w:tcW w:w="1011"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231782F" w14:textId="77777777" w:rsidR="0041525F" w:rsidRPr="00FB16D7" w:rsidRDefault="0041525F" w:rsidP="003F56F4">
            <w:pPr>
              <w:spacing w:after="0" w:line="240" w:lineRule="auto"/>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Yaman Kalyāṇ</w:t>
            </w:r>
          </w:p>
        </w:tc>
        <w:tc>
          <w:tcPr>
            <w:tcW w:w="1419"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EDC81C8" w14:textId="77777777" w:rsidR="0041525F" w:rsidRPr="00FB16D7" w:rsidRDefault="0041525F" w:rsidP="003F56F4">
            <w:pPr>
              <w:spacing w:after="0" w:line="240" w:lineRule="auto"/>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Bhakti–Viraha</w:t>
            </w:r>
          </w:p>
        </w:tc>
        <w:tc>
          <w:tcPr>
            <w:tcW w:w="127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C6BC645" w14:textId="77777777"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Śiva Darśana yearning</w:t>
            </w:r>
          </w:p>
        </w:tc>
        <w:tc>
          <w:tcPr>
            <w:tcW w:w="141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DA24591" w14:textId="77777777" w:rsidR="0041525F" w:rsidRPr="00FB16D7" w:rsidRDefault="0041525F" w:rsidP="00B615E8">
            <w:pPr>
              <w:spacing w:after="0" w:line="240" w:lineRule="auto"/>
              <w:jc w:val="center"/>
              <w:rPr>
                <w:rFonts w:ascii="Times New Roman" w:eastAsia="Times New Roman" w:hAnsi="Times New Roman" w:cs="Times New Roman"/>
                <w:i/>
                <w:iCs/>
                <w:color w:val="000000"/>
                <w:kern w:val="0"/>
                <w:sz w:val="20"/>
                <w:szCs w:val="20"/>
                <w:lang w:eastAsia="en-IN"/>
                <w14:ligatures w14:val="none"/>
              </w:rPr>
            </w:pPr>
            <w:r w:rsidRPr="00FB16D7">
              <w:rPr>
                <w:rFonts w:ascii="Times New Roman" w:eastAsia="Times New Roman" w:hAnsi="Times New Roman" w:cs="Times New Roman"/>
                <w:i/>
                <w:iCs/>
                <w:color w:val="000000"/>
                <w:kern w:val="0"/>
                <w:sz w:val="20"/>
                <w:szCs w:val="20"/>
                <w:lang w:eastAsia="en-IN"/>
                <w14:ligatures w14:val="none"/>
              </w:rPr>
              <w:t>Darśana dehu Śaṅkara Mahādeva</w:t>
            </w:r>
          </w:p>
        </w:tc>
        <w:tc>
          <w:tcPr>
            <w:tcW w:w="1701"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553B94B" w14:textId="6F224D46"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 xml:space="preserve">Repetition for emotional </w:t>
            </w:r>
            <w:r w:rsidR="00865409" w:rsidRPr="00FB16D7">
              <w:rPr>
                <w:rFonts w:ascii="Times New Roman" w:eastAsia="Times New Roman" w:hAnsi="Times New Roman" w:cs="Times New Roman"/>
                <w:color w:val="000000"/>
                <w:kern w:val="0"/>
                <w:sz w:val="20"/>
                <w:szCs w:val="20"/>
                <w:lang w:eastAsia="en-IN"/>
                <w14:ligatures w14:val="none"/>
              </w:rPr>
              <w:t xml:space="preserve">intensification </w:t>
            </w:r>
          </w:p>
        </w:tc>
        <w:tc>
          <w:tcPr>
            <w:tcW w:w="1985"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7F86890" w14:textId="699D89F3" w:rsidR="0041525F" w:rsidRPr="004233B0"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4233B0">
              <w:rPr>
                <w:rFonts w:ascii="Times New Roman" w:eastAsia="Times New Roman" w:hAnsi="Times New Roman" w:cs="Times New Roman"/>
                <w:color w:val="000000"/>
                <w:kern w:val="0"/>
                <w:sz w:val="20"/>
                <w:szCs w:val="20"/>
                <w:lang w:eastAsia="en-IN"/>
                <w14:ligatures w14:val="none"/>
              </w:rPr>
              <w:t xml:space="preserve">Expansive </w:t>
            </w:r>
            <w:r w:rsidR="00797355" w:rsidRPr="004233B0">
              <w:rPr>
                <w:rFonts w:ascii="Times New Roman" w:eastAsia="Times New Roman" w:hAnsi="Times New Roman" w:cs="Times New Roman"/>
                <w:color w:val="000000"/>
                <w:kern w:val="0"/>
                <w:sz w:val="20"/>
                <w:szCs w:val="20"/>
                <w:lang w:eastAsia="en-IN"/>
                <w14:ligatures w14:val="none"/>
              </w:rPr>
              <w:t>mīṇḍ</w:t>
            </w:r>
            <w:r w:rsidRPr="004233B0">
              <w:rPr>
                <w:rFonts w:ascii="Times New Roman" w:eastAsia="Times New Roman" w:hAnsi="Times New Roman" w:cs="Times New Roman"/>
                <w:color w:val="000000"/>
                <w:kern w:val="0"/>
                <w:sz w:val="20"/>
                <w:szCs w:val="20"/>
                <w:lang w:eastAsia="en-IN"/>
                <w14:ligatures w14:val="none"/>
              </w:rPr>
              <w:t>, luminous tivra Ma emphasis</w:t>
            </w:r>
          </w:p>
        </w:tc>
      </w:tr>
      <w:tr w:rsidR="0041525F" w:rsidRPr="00FB16D7" w14:paraId="7BDC7038" w14:textId="77777777" w:rsidTr="00A838B3">
        <w:trPr>
          <w:trHeight w:val="1200"/>
          <w:jc w:val="center"/>
        </w:trPr>
        <w:tc>
          <w:tcPr>
            <w:tcW w:w="542" w:type="dxa"/>
            <w:tcBorders>
              <w:top w:val="single" w:sz="4" w:space="0" w:color="auto"/>
              <w:left w:val="single" w:sz="4" w:space="0" w:color="auto"/>
              <w:bottom w:val="single" w:sz="4" w:space="0" w:color="auto"/>
              <w:right w:val="single" w:sz="4" w:space="0" w:color="auto"/>
            </w:tcBorders>
            <w:vAlign w:val="center"/>
            <w:hideMark/>
          </w:tcPr>
          <w:p w14:paraId="4AE3B699" w14:textId="77777777" w:rsidR="0041525F" w:rsidRPr="00FB16D7" w:rsidRDefault="0041525F" w:rsidP="003F56F4">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8</w:t>
            </w:r>
          </w:p>
        </w:tc>
        <w:tc>
          <w:tcPr>
            <w:tcW w:w="1011" w:type="dxa"/>
            <w:tcBorders>
              <w:top w:val="single" w:sz="4" w:space="0" w:color="auto"/>
              <w:left w:val="single" w:sz="4" w:space="0" w:color="auto"/>
              <w:bottom w:val="single" w:sz="4" w:space="0" w:color="auto"/>
              <w:right w:val="single" w:sz="4" w:space="0" w:color="auto"/>
            </w:tcBorders>
            <w:vAlign w:val="center"/>
            <w:hideMark/>
          </w:tcPr>
          <w:p w14:paraId="1CE0F515" w14:textId="77777777" w:rsidR="0041525F" w:rsidRPr="00FB16D7" w:rsidRDefault="0041525F" w:rsidP="003F56F4">
            <w:pPr>
              <w:spacing w:after="0" w:line="240" w:lineRule="auto"/>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Toḍī</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D26F6E0" w14:textId="77777777" w:rsidR="0041525F" w:rsidRPr="00FB16D7" w:rsidRDefault="0041525F" w:rsidP="003F56F4">
            <w:pPr>
              <w:spacing w:after="0" w:line="240" w:lineRule="auto"/>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Viyoga Śṛṅgāra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D9DDD1" w14:textId="77777777"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Dawn-separation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1F913C" w14:textId="77777777" w:rsidR="0041525F" w:rsidRPr="00FB16D7" w:rsidRDefault="0041525F" w:rsidP="00B615E8">
            <w:pPr>
              <w:spacing w:after="0" w:line="240" w:lineRule="auto"/>
              <w:jc w:val="center"/>
              <w:rPr>
                <w:rFonts w:ascii="Times New Roman" w:eastAsia="Times New Roman" w:hAnsi="Times New Roman" w:cs="Times New Roman"/>
                <w:i/>
                <w:iCs/>
                <w:color w:val="000000"/>
                <w:kern w:val="0"/>
                <w:sz w:val="20"/>
                <w:szCs w:val="20"/>
                <w:lang w:eastAsia="en-IN"/>
                <w14:ligatures w14:val="none"/>
              </w:rPr>
            </w:pPr>
            <w:r w:rsidRPr="00FB16D7">
              <w:rPr>
                <w:rFonts w:ascii="Times New Roman" w:eastAsia="Times New Roman" w:hAnsi="Times New Roman" w:cs="Times New Roman"/>
                <w:i/>
                <w:iCs/>
                <w:color w:val="000000"/>
                <w:kern w:val="0"/>
                <w:sz w:val="20"/>
                <w:szCs w:val="20"/>
                <w:lang w:eastAsia="en-IN"/>
                <w14:ligatures w14:val="none"/>
              </w:rPr>
              <w:t>Bhora bhāī torī bāta tākat piyā</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D13A3BC" w14:textId="77777777"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Temporal imagery (dawn), pathos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57D1D5F" w14:textId="3EC4CB7C" w:rsidR="0041525F" w:rsidRPr="004233B0"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4233B0">
              <w:rPr>
                <w:rFonts w:ascii="Times New Roman" w:eastAsia="Times New Roman" w:hAnsi="Times New Roman" w:cs="Times New Roman"/>
                <w:color w:val="000000"/>
                <w:kern w:val="0"/>
                <w:sz w:val="20"/>
                <w:szCs w:val="20"/>
                <w:lang w:eastAsia="en-IN"/>
                <w14:ligatures w14:val="none"/>
              </w:rPr>
              <w:t xml:space="preserve">Curvilinear </w:t>
            </w:r>
            <w:r w:rsidR="00797355" w:rsidRPr="004233B0">
              <w:rPr>
                <w:rFonts w:ascii="Times New Roman" w:eastAsia="Times New Roman" w:hAnsi="Times New Roman" w:cs="Times New Roman"/>
                <w:color w:val="000000"/>
                <w:kern w:val="0"/>
                <w:sz w:val="20"/>
                <w:szCs w:val="20"/>
                <w:lang w:eastAsia="en-IN"/>
                <w14:ligatures w14:val="none"/>
              </w:rPr>
              <w:t>mīṇḍ</w:t>
            </w:r>
            <w:r w:rsidRPr="004233B0">
              <w:rPr>
                <w:rFonts w:ascii="Times New Roman" w:eastAsia="Times New Roman" w:hAnsi="Times New Roman" w:cs="Times New Roman"/>
                <w:color w:val="000000"/>
                <w:kern w:val="0"/>
                <w:sz w:val="20"/>
                <w:szCs w:val="20"/>
                <w:lang w:eastAsia="en-IN"/>
                <w14:ligatures w14:val="none"/>
              </w:rPr>
              <w:t>, andolan-heavy phrasing</w:t>
            </w:r>
          </w:p>
        </w:tc>
      </w:tr>
      <w:tr w:rsidR="0041525F" w:rsidRPr="00FB16D7" w14:paraId="655D0D58" w14:textId="77777777" w:rsidTr="00A838B3">
        <w:trPr>
          <w:trHeight w:val="800"/>
          <w:jc w:val="center"/>
        </w:trPr>
        <w:tc>
          <w:tcPr>
            <w:tcW w:w="54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2CA02B6" w14:textId="77777777" w:rsidR="0041525F" w:rsidRPr="00FB16D7" w:rsidRDefault="0041525F" w:rsidP="003F56F4">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9</w:t>
            </w:r>
          </w:p>
        </w:tc>
        <w:tc>
          <w:tcPr>
            <w:tcW w:w="1011"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AD6EF63" w14:textId="77777777" w:rsidR="0041525F" w:rsidRPr="00FB16D7" w:rsidRDefault="0041525F" w:rsidP="003F56F4">
            <w:pPr>
              <w:spacing w:after="0" w:line="240" w:lineRule="auto"/>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Gorakh Kalyāṇ</w:t>
            </w:r>
          </w:p>
        </w:tc>
        <w:tc>
          <w:tcPr>
            <w:tcW w:w="1419"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2AA78B1" w14:textId="77777777" w:rsidR="0041525F" w:rsidRPr="00FB16D7" w:rsidRDefault="0041525F" w:rsidP="003F56F4">
            <w:pPr>
              <w:spacing w:after="0" w:line="240" w:lineRule="auto"/>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Viyoga Śṛṅgāra</w:t>
            </w:r>
          </w:p>
        </w:tc>
        <w:tc>
          <w:tcPr>
            <w:tcW w:w="127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DCE9F00" w14:textId="77777777" w:rsidR="00865409"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Emotional</w:t>
            </w:r>
          </w:p>
          <w:p w14:paraId="30E4DBF8" w14:textId="34787FE1" w:rsidR="0041525F" w:rsidRPr="00FB16D7" w:rsidRDefault="00865409"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 xml:space="preserve">abandonment </w:t>
            </w:r>
          </w:p>
        </w:tc>
        <w:tc>
          <w:tcPr>
            <w:tcW w:w="141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6D77F60" w14:textId="77777777" w:rsidR="0041525F" w:rsidRPr="00FB16D7" w:rsidRDefault="0041525F" w:rsidP="00B615E8">
            <w:pPr>
              <w:spacing w:after="0" w:line="240" w:lineRule="auto"/>
              <w:jc w:val="center"/>
              <w:rPr>
                <w:rFonts w:ascii="Times New Roman" w:eastAsia="Times New Roman" w:hAnsi="Times New Roman" w:cs="Times New Roman"/>
                <w:i/>
                <w:iCs/>
                <w:color w:val="000000"/>
                <w:kern w:val="0"/>
                <w:sz w:val="20"/>
                <w:szCs w:val="20"/>
                <w:lang w:eastAsia="en-IN"/>
                <w14:ligatures w14:val="none"/>
              </w:rPr>
            </w:pPr>
            <w:r w:rsidRPr="00FB16D7">
              <w:rPr>
                <w:rFonts w:ascii="Times New Roman" w:eastAsia="Times New Roman" w:hAnsi="Times New Roman" w:cs="Times New Roman"/>
                <w:i/>
                <w:iCs/>
                <w:color w:val="000000"/>
                <w:kern w:val="0"/>
                <w:sz w:val="20"/>
                <w:szCs w:val="20"/>
                <w:lang w:eastAsia="en-IN"/>
                <w14:ligatures w14:val="none"/>
              </w:rPr>
              <w:t>Sajana bina bāvarī bhaī</w:t>
            </w:r>
          </w:p>
        </w:tc>
        <w:tc>
          <w:tcPr>
            <w:tcW w:w="1701"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43E6E41" w14:textId="0EED952E"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 xml:space="preserve">Madness metaphor, tear </w:t>
            </w:r>
            <w:r w:rsidR="00865409" w:rsidRPr="00FB16D7">
              <w:rPr>
                <w:rFonts w:ascii="Times New Roman" w:eastAsia="Times New Roman" w:hAnsi="Times New Roman" w:cs="Times New Roman"/>
                <w:color w:val="000000"/>
                <w:kern w:val="0"/>
                <w:sz w:val="20"/>
                <w:szCs w:val="20"/>
                <w:lang w:eastAsia="en-IN"/>
                <w14:ligatures w14:val="none"/>
              </w:rPr>
              <w:t xml:space="preserve">imagery. </w:t>
            </w:r>
          </w:p>
        </w:tc>
        <w:tc>
          <w:tcPr>
            <w:tcW w:w="1985"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A186811" w14:textId="77777777"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Soft tonal shading, introspective delivery</w:t>
            </w:r>
          </w:p>
        </w:tc>
      </w:tr>
      <w:tr w:rsidR="0041525F" w:rsidRPr="00FB16D7" w14:paraId="49A4B516" w14:textId="77777777" w:rsidTr="00A838B3">
        <w:trPr>
          <w:trHeight w:val="1200"/>
          <w:jc w:val="center"/>
        </w:trPr>
        <w:tc>
          <w:tcPr>
            <w:tcW w:w="542" w:type="dxa"/>
            <w:tcBorders>
              <w:top w:val="single" w:sz="4" w:space="0" w:color="auto"/>
              <w:left w:val="single" w:sz="4" w:space="0" w:color="auto"/>
              <w:bottom w:val="single" w:sz="4" w:space="0" w:color="auto"/>
              <w:right w:val="single" w:sz="4" w:space="0" w:color="auto"/>
            </w:tcBorders>
            <w:vAlign w:val="center"/>
            <w:hideMark/>
          </w:tcPr>
          <w:p w14:paraId="3DD5D983" w14:textId="77777777" w:rsidR="0041525F" w:rsidRPr="00FB16D7" w:rsidRDefault="0041525F" w:rsidP="003F56F4">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10</w:t>
            </w:r>
          </w:p>
        </w:tc>
        <w:tc>
          <w:tcPr>
            <w:tcW w:w="1011" w:type="dxa"/>
            <w:tcBorders>
              <w:top w:val="single" w:sz="4" w:space="0" w:color="auto"/>
              <w:left w:val="single" w:sz="4" w:space="0" w:color="auto"/>
              <w:bottom w:val="single" w:sz="4" w:space="0" w:color="auto"/>
              <w:right w:val="single" w:sz="4" w:space="0" w:color="auto"/>
            </w:tcBorders>
            <w:vAlign w:val="center"/>
            <w:hideMark/>
          </w:tcPr>
          <w:p w14:paraId="500649AF" w14:textId="77777777" w:rsidR="0041525F" w:rsidRPr="00FB16D7" w:rsidRDefault="0041525F" w:rsidP="003F56F4">
            <w:pPr>
              <w:spacing w:after="0" w:line="240" w:lineRule="auto"/>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Aḍānā</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C45A946" w14:textId="77777777" w:rsidR="0041525F" w:rsidRPr="00FB16D7" w:rsidRDefault="0041525F" w:rsidP="003F56F4">
            <w:pPr>
              <w:spacing w:after="0" w:line="240" w:lineRule="auto"/>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Śṛṅgāra (Assertive)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7BAF15" w14:textId="77777777"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Romantic confrontation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F88B80" w14:textId="77777777" w:rsidR="0041525F" w:rsidRPr="00FB16D7" w:rsidRDefault="0041525F" w:rsidP="00B615E8">
            <w:pPr>
              <w:spacing w:after="0" w:line="240" w:lineRule="auto"/>
              <w:jc w:val="center"/>
              <w:rPr>
                <w:rFonts w:ascii="Times New Roman" w:eastAsia="Times New Roman" w:hAnsi="Times New Roman" w:cs="Times New Roman"/>
                <w:i/>
                <w:iCs/>
                <w:color w:val="000000"/>
                <w:kern w:val="0"/>
                <w:sz w:val="20"/>
                <w:szCs w:val="20"/>
                <w:lang w:eastAsia="en-IN"/>
                <w14:ligatures w14:val="none"/>
              </w:rPr>
            </w:pPr>
            <w:r w:rsidRPr="00FB16D7">
              <w:rPr>
                <w:rFonts w:ascii="Times New Roman" w:eastAsia="Times New Roman" w:hAnsi="Times New Roman" w:cs="Times New Roman"/>
                <w:i/>
                <w:iCs/>
                <w:color w:val="000000"/>
                <w:kern w:val="0"/>
                <w:sz w:val="20"/>
                <w:szCs w:val="20"/>
                <w:lang w:eastAsia="en-IN"/>
                <w14:ligatures w14:val="none"/>
              </w:rPr>
              <w:t>Gagarī morī bharana nāhī det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00C834B" w14:textId="77777777"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Defiance tone, playful protest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B15AD43" w14:textId="77777777"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Strong tān execution, energetic projection</w:t>
            </w:r>
          </w:p>
        </w:tc>
      </w:tr>
      <w:tr w:rsidR="0041525F" w:rsidRPr="00FB16D7" w14:paraId="4E119C30" w14:textId="77777777" w:rsidTr="00A838B3">
        <w:trPr>
          <w:trHeight w:val="1200"/>
          <w:jc w:val="center"/>
        </w:trPr>
        <w:tc>
          <w:tcPr>
            <w:tcW w:w="54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EC3ED59" w14:textId="77777777" w:rsidR="0041525F" w:rsidRPr="00FB16D7" w:rsidRDefault="0041525F" w:rsidP="003F56F4">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11</w:t>
            </w:r>
          </w:p>
        </w:tc>
        <w:tc>
          <w:tcPr>
            <w:tcW w:w="1011"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D755FCD" w14:textId="77777777" w:rsidR="0041525F" w:rsidRPr="00FB16D7" w:rsidRDefault="0041525F" w:rsidP="003F56F4">
            <w:pPr>
              <w:spacing w:after="0" w:line="240" w:lineRule="auto"/>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Kauśik Kānaḍā</w:t>
            </w:r>
          </w:p>
        </w:tc>
        <w:tc>
          <w:tcPr>
            <w:tcW w:w="1419"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AE9079A" w14:textId="77777777" w:rsidR="0041525F" w:rsidRPr="00FB16D7" w:rsidRDefault="0041525F" w:rsidP="003F56F4">
            <w:pPr>
              <w:spacing w:after="0" w:line="240" w:lineRule="auto"/>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Vīra–Bhakti</w:t>
            </w:r>
          </w:p>
        </w:tc>
        <w:tc>
          <w:tcPr>
            <w:tcW w:w="127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8D56767" w14:textId="77777777"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Royal praise (Śrī Rāmacandra)</w:t>
            </w:r>
          </w:p>
        </w:tc>
        <w:tc>
          <w:tcPr>
            <w:tcW w:w="141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DECA6B2" w14:textId="77777777" w:rsidR="0041525F" w:rsidRPr="00FB16D7" w:rsidRDefault="0041525F" w:rsidP="00B615E8">
            <w:pPr>
              <w:spacing w:after="0" w:line="240" w:lineRule="auto"/>
              <w:jc w:val="center"/>
              <w:rPr>
                <w:rFonts w:ascii="Times New Roman" w:eastAsia="Times New Roman" w:hAnsi="Times New Roman" w:cs="Times New Roman"/>
                <w:i/>
                <w:iCs/>
                <w:color w:val="000000"/>
                <w:kern w:val="0"/>
                <w:sz w:val="20"/>
                <w:szCs w:val="20"/>
                <w:lang w:eastAsia="en-IN"/>
                <w14:ligatures w14:val="none"/>
              </w:rPr>
            </w:pPr>
            <w:r w:rsidRPr="00FB16D7">
              <w:rPr>
                <w:rFonts w:ascii="Times New Roman" w:eastAsia="Times New Roman" w:hAnsi="Times New Roman" w:cs="Times New Roman"/>
                <w:i/>
                <w:iCs/>
                <w:color w:val="000000"/>
                <w:kern w:val="0"/>
                <w:sz w:val="20"/>
                <w:szCs w:val="20"/>
                <w:lang w:eastAsia="en-IN"/>
                <w14:ligatures w14:val="none"/>
              </w:rPr>
              <w:t>Rājana ke siratāja</w:t>
            </w:r>
          </w:p>
        </w:tc>
        <w:tc>
          <w:tcPr>
            <w:tcW w:w="1701"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AC3D10F" w14:textId="79EFE22E"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 xml:space="preserve">Heroic </w:t>
            </w:r>
            <w:r w:rsidR="00B615E8" w:rsidRPr="00FB16D7">
              <w:rPr>
                <w:rFonts w:ascii="Times New Roman" w:eastAsia="Times New Roman" w:hAnsi="Times New Roman" w:cs="Times New Roman"/>
                <w:color w:val="000000"/>
                <w:kern w:val="0"/>
                <w:sz w:val="20"/>
                <w:szCs w:val="20"/>
                <w:lang w:eastAsia="en-IN"/>
                <w14:ligatures w14:val="none"/>
              </w:rPr>
              <w:t>glorification</w:t>
            </w:r>
          </w:p>
        </w:tc>
        <w:tc>
          <w:tcPr>
            <w:tcW w:w="1985"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537F07D" w14:textId="77777777"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Majestic gamak, structured laya</w:t>
            </w:r>
          </w:p>
        </w:tc>
      </w:tr>
      <w:tr w:rsidR="0041525F" w:rsidRPr="00FB16D7" w14:paraId="3209E877" w14:textId="77777777" w:rsidTr="00A838B3">
        <w:trPr>
          <w:trHeight w:val="1200"/>
          <w:jc w:val="center"/>
        </w:trPr>
        <w:tc>
          <w:tcPr>
            <w:tcW w:w="542" w:type="dxa"/>
            <w:tcBorders>
              <w:top w:val="single" w:sz="4" w:space="0" w:color="auto"/>
              <w:left w:val="single" w:sz="4" w:space="0" w:color="auto"/>
              <w:bottom w:val="single" w:sz="4" w:space="0" w:color="auto"/>
              <w:right w:val="single" w:sz="4" w:space="0" w:color="auto"/>
            </w:tcBorders>
            <w:vAlign w:val="center"/>
            <w:hideMark/>
          </w:tcPr>
          <w:p w14:paraId="14A1C0CC" w14:textId="77777777" w:rsidR="0041525F" w:rsidRPr="00FB16D7" w:rsidRDefault="0041525F" w:rsidP="003F56F4">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12</w:t>
            </w:r>
          </w:p>
        </w:tc>
        <w:tc>
          <w:tcPr>
            <w:tcW w:w="1011" w:type="dxa"/>
            <w:tcBorders>
              <w:top w:val="single" w:sz="4" w:space="0" w:color="auto"/>
              <w:left w:val="single" w:sz="4" w:space="0" w:color="auto"/>
              <w:bottom w:val="single" w:sz="4" w:space="0" w:color="auto"/>
              <w:right w:val="single" w:sz="4" w:space="0" w:color="auto"/>
            </w:tcBorders>
            <w:vAlign w:val="center"/>
            <w:hideMark/>
          </w:tcPr>
          <w:p w14:paraId="1C6E000B" w14:textId="77777777" w:rsidR="0041525F" w:rsidRPr="00FB16D7" w:rsidRDefault="0041525F" w:rsidP="003F56F4">
            <w:pPr>
              <w:spacing w:after="0" w:line="240" w:lineRule="auto"/>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Śaṅkarā</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30466BC" w14:textId="77777777" w:rsidR="0041525F" w:rsidRPr="00FB16D7" w:rsidRDefault="0041525F" w:rsidP="003F56F4">
            <w:pPr>
              <w:spacing w:after="0" w:line="240" w:lineRule="auto"/>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Vīra / Meta-musical</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E611BE" w14:textId="02C50955"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 xml:space="preserve">Musical warfare </w:t>
            </w:r>
            <w:r w:rsidR="00B615E8" w:rsidRPr="00FB16D7">
              <w:rPr>
                <w:rFonts w:ascii="Times New Roman" w:eastAsia="Times New Roman" w:hAnsi="Times New Roman" w:cs="Times New Roman"/>
                <w:color w:val="000000"/>
                <w:kern w:val="0"/>
                <w:sz w:val="20"/>
                <w:szCs w:val="20"/>
                <w:lang w:eastAsia="en-IN"/>
                <w14:ligatures w14:val="none"/>
              </w:rPr>
              <w:t>metaphor</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435887" w14:textId="5C03B6DA" w:rsidR="0041525F" w:rsidRPr="00FB16D7" w:rsidRDefault="0041525F" w:rsidP="00B615E8">
            <w:pPr>
              <w:spacing w:after="0" w:line="240" w:lineRule="auto"/>
              <w:jc w:val="center"/>
              <w:rPr>
                <w:rFonts w:ascii="Times New Roman" w:eastAsia="Times New Roman" w:hAnsi="Times New Roman" w:cs="Times New Roman"/>
                <w:i/>
                <w:iCs/>
                <w:color w:val="000000"/>
                <w:kern w:val="0"/>
                <w:sz w:val="20"/>
                <w:szCs w:val="20"/>
                <w:lang w:eastAsia="en-IN"/>
                <w14:ligatures w14:val="none"/>
              </w:rPr>
            </w:pPr>
            <w:r w:rsidRPr="00FB16D7">
              <w:rPr>
                <w:rFonts w:ascii="Times New Roman" w:eastAsia="Times New Roman" w:hAnsi="Times New Roman" w:cs="Times New Roman"/>
                <w:i/>
                <w:iCs/>
                <w:color w:val="000000"/>
                <w:kern w:val="0"/>
                <w:sz w:val="20"/>
                <w:szCs w:val="20"/>
                <w:lang w:eastAsia="en-IN"/>
                <w14:ligatures w14:val="none"/>
              </w:rPr>
              <w:t xml:space="preserve">Tāna talavāra laya dhanuṣ sur </w:t>
            </w:r>
            <w:r w:rsidR="00B615E8" w:rsidRPr="00FB16D7">
              <w:rPr>
                <w:rFonts w:ascii="Times New Roman" w:eastAsia="Times New Roman" w:hAnsi="Times New Roman" w:cs="Times New Roman"/>
                <w:i/>
                <w:iCs/>
                <w:color w:val="000000"/>
                <w:kern w:val="0"/>
                <w:sz w:val="20"/>
                <w:szCs w:val="20"/>
                <w:lang w:eastAsia="en-IN"/>
                <w14:ligatures w14:val="none"/>
              </w:rPr>
              <w:t>tīra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A7F6DB" w14:textId="158AB326"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 xml:space="preserve">Rūpaka alaṅkāra (music as </w:t>
            </w:r>
            <w:r w:rsidR="00B615E8" w:rsidRPr="00FB16D7">
              <w:rPr>
                <w:rFonts w:ascii="Times New Roman" w:eastAsia="Times New Roman" w:hAnsi="Times New Roman" w:cs="Times New Roman"/>
                <w:color w:val="000000"/>
                <w:kern w:val="0"/>
                <w:sz w:val="20"/>
                <w:szCs w:val="20"/>
                <w:lang w:eastAsia="en-IN"/>
                <w14:ligatures w14:val="none"/>
              </w:rPr>
              <w:t>weapon)</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FB5F1CB" w14:textId="77777777"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Forceful bol-tān, rhythmic precision</w:t>
            </w:r>
          </w:p>
        </w:tc>
      </w:tr>
      <w:tr w:rsidR="0041525F" w:rsidRPr="00FB16D7" w14:paraId="25128EA7" w14:textId="77777777" w:rsidTr="00A838B3">
        <w:trPr>
          <w:trHeight w:val="1200"/>
          <w:jc w:val="center"/>
        </w:trPr>
        <w:tc>
          <w:tcPr>
            <w:tcW w:w="54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127F07A" w14:textId="77777777" w:rsidR="0041525F" w:rsidRPr="00FB16D7" w:rsidRDefault="0041525F" w:rsidP="003F56F4">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13</w:t>
            </w:r>
          </w:p>
        </w:tc>
        <w:tc>
          <w:tcPr>
            <w:tcW w:w="1011"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4414A98" w14:textId="77777777" w:rsidR="0041525F" w:rsidRPr="00FB16D7" w:rsidRDefault="0041525F" w:rsidP="003F56F4">
            <w:pPr>
              <w:spacing w:after="0" w:line="240" w:lineRule="auto"/>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Desī</w:t>
            </w:r>
          </w:p>
        </w:tc>
        <w:tc>
          <w:tcPr>
            <w:tcW w:w="1419"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7D76DA1" w14:textId="77777777" w:rsidR="0041525F" w:rsidRPr="00FB16D7" w:rsidRDefault="0041525F" w:rsidP="003F56F4">
            <w:pPr>
              <w:spacing w:after="0" w:line="240" w:lineRule="auto"/>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Śānta / Philosophical</w:t>
            </w:r>
          </w:p>
        </w:tc>
        <w:tc>
          <w:tcPr>
            <w:tcW w:w="127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E958D1C" w14:textId="1E5A504D"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 xml:space="preserve">Impermanence (river–boat </w:t>
            </w:r>
            <w:r w:rsidR="00836393" w:rsidRPr="00FB16D7">
              <w:rPr>
                <w:rFonts w:ascii="Times New Roman" w:eastAsia="Times New Roman" w:hAnsi="Times New Roman" w:cs="Times New Roman"/>
                <w:color w:val="000000"/>
                <w:kern w:val="0"/>
                <w:sz w:val="20"/>
                <w:szCs w:val="20"/>
                <w:lang w:eastAsia="en-IN"/>
                <w14:ligatures w14:val="none"/>
              </w:rPr>
              <w:t xml:space="preserve">metaphor) </w:t>
            </w:r>
          </w:p>
        </w:tc>
        <w:tc>
          <w:tcPr>
            <w:tcW w:w="141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A5339EC" w14:textId="77777777" w:rsidR="0041525F" w:rsidRPr="00FB16D7" w:rsidRDefault="0041525F" w:rsidP="00B615E8">
            <w:pPr>
              <w:spacing w:after="0" w:line="240" w:lineRule="auto"/>
              <w:jc w:val="center"/>
              <w:rPr>
                <w:rFonts w:ascii="Times New Roman" w:eastAsia="Times New Roman" w:hAnsi="Times New Roman" w:cs="Times New Roman"/>
                <w:i/>
                <w:iCs/>
                <w:color w:val="000000"/>
                <w:kern w:val="0"/>
                <w:sz w:val="20"/>
                <w:szCs w:val="20"/>
                <w:lang w:eastAsia="en-IN"/>
                <w14:ligatures w14:val="none"/>
              </w:rPr>
            </w:pPr>
            <w:r w:rsidRPr="00FB16D7">
              <w:rPr>
                <w:rFonts w:ascii="Times New Roman" w:eastAsia="Times New Roman" w:hAnsi="Times New Roman" w:cs="Times New Roman"/>
                <w:i/>
                <w:iCs/>
                <w:color w:val="000000"/>
                <w:kern w:val="0"/>
                <w:sz w:val="20"/>
                <w:szCs w:val="20"/>
                <w:lang w:eastAsia="en-IN"/>
                <w14:ligatures w14:val="none"/>
              </w:rPr>
              <w:t>Sācī kahat hai Adāranga ye</w:t>
            </w:r>
          </w:p>
        </w:tc>
        <w:tc>
          <w:tcPr>
            <w:tcW w:w="1701"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5E1E8E7" w14:textId="468500E0"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 xml:space="preserve">Symbolism (saṃjoga as </w:t>
            </w:r>
            <w:r w:rsidR="00836393" w:rsidRPr="00FB16D7">
              <w:rPr>
                <w:rFonts w:ascii="Times New Roman" w:eastAsia="Times New Roman" w:hAnsi="Times New Roman" w:cs="Times New Roman"/>
                <w:color w:val="000000"/>
                <w:kern w:val="0"/>
                <w:sz w:val="20"/>
                <w:szCs w:val="20"/>
                <w:lang w:eastAsia="en-IN"/>
                <w14:ligatures w14:val="none"/>
              </w:rPr>
              <w:t xml:space="preserve">transient) </w:t>
            </w:r>
          </w:p>
        </w:tc>
        <w:tc>
          <w:tcPr>
            <w:tcW w:w="1985"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6B0BB69" w14:textId="703CC21D" w:rsidR="0041525F" w:rsidRPr="00FB16D7" w:rsidRDefault="0041525F" w:rsidP="00B615E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 xml:space="preserve">Reflective tempo, balanced </w:t>
            </w:r>
            <w:r w:rsidR="00836393" w:rsidRPr="00FB16D7">
              <w:rPr>
                <w:rFonts w:ascii="Times New Roman" w:eastAsia="Times New Roman" w:hAnsi="Times New Roman" w:cs="Times New Roman"/>
                <w:color w:val="000000"/>
                <w:kern w:val="0"/>
                <w:sz w:val="20"/>
                <w:szCs w:val="20"/>
                <w:lang w:eastAsia="en-IN"/>
                <w14:ligatures w14:val="none"/>
              </w:rPr>
              <w:t xml:space="preserve">phrasing </w:t>
            </w:r>
          </w:p>
        </w:tc>
      </w:tr>
      <w:tr w:rsidR="0041525F" w:rsidRPr="00FB16D7" w14:paraId="53973CB8" w14:textId="77777777" w:rsidTr="00A838B3">
        <w:trPr>
          <w:trHeight w:val="1021"/>
          <w:jc w:val="center"/>
        </w:trPr>
        <w:tc>
          <w:tcPr>
            <w:tcW w:w="542" w:type="dxa"/>
            <w:tcBorders>
              <w:top w:val="single" w:sz="4" w:space="0" w:color="auto"/>
              <w:left w:val="single" w:sz="4" w:space="0" w:color="auto"/>
              <w:bottom w:val="single" w:sz="4" w:space="0" w:color="auto"/>
              <w:right w:val="single" w:sz="4" w:space="0" w:color="auto"/>
            </w:tcBorders>
            <w:vAlign w:val="center"/>
            <w:hideMark/>
          </w:tcPr>
          <w:p w14:paraId="53F75889" w14:textId="77777777" w:rsidR="0041525F" w:rsidRPr="00FB16D7" w:rsidRDefault="0041525F" w:rsidP="003F56F4">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14</w:t>
            </w:r>
          </w:p>
        </w:tc>
        <w:tc>
          <w:tcPr>
            <w:tcW w:w="1011" w:type="dxa"/>
            <w:tcBorders>
              <w:top w:val="single" w:sz="4" w:space="0" w:color="auto"/>
              <w:left w:val="single" w:sz="4" w:space="0" w:color="auto"/>
              <w:bottom w:val="single" w:sz="4" w:space="0" w:color="auto"/>
              <w:right w:val="single" w:sz="4" w:space="0" w:color="auto"/>
            </w:tcBorders>
            <w:vAlign w:val="center"/>
            <w:hideMark/>
          </w:tcPr>
          <w:p w14:paraId="530C5EA1" w14:textId="77777777" w:rsidR="0041525F" w:rsidRPr="00FB16D7" w:rsidRDefault="0041525F" w:rsidP="003F56F4">
            <w:pPr>
              <w:spacing w:after="0" w:line="240" w:lineRule="auto"/>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Māru Bihāga</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C971EAE" w14:textId="77777777" w:rsidR="0041525F" w:rsidRPr="00FB16D7" w:rsidRDefault="0041525F" w:rsidP="003F56F4">
            <w:pPr>
              <w:spacing w:after="0" w:line="240" w:lineRule="auto"/>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Viyoga Śṛṅgāra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80CB08" w14:textId="540D06E0" w:rsidR="0041525F" w:rsidRPr="00FB16D7" w:rsidRDefault="0041525F" w:rsidP="0083639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 xml:space="preserve">Existential </w:t>
            </w:r>
            <w:r w:rsidR="00836393" w:rsidRPr="00FB16D7">
              <w:rPr>
                <w:rFonts w:ascii="Times New Roman" w:eastAsia="Times New Roman" w:hAnsi="Times New Roman" w:cs="Times New Roman"/>
                <w:color w:val="000000"/>
                <w:kern w:val="0"/>
                <w:sz w:val="20"/>
                <w:szCs w:val="20"/>
                <w:lang w:eastAsia="en-IN"/>
                <w14:ligatures w14:val="none"/>
              </w:rPr>
              <w:t xml:space="preserve">longing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F9D93C" w14:textId="77777777" w:rsidR="0041525F" w:rsidRPr="00FB16D7" w:rsidRDefault="0041525F" w:rsidP="00836393">
            <w:pPr>
              <w:spacing w:after="0" w:line="240" w:lineRule="auto"/>
              <w:jc w:val="center"/>
              <w:rPr>
                <w:rFonts w:ascii="Times New Roman" w:eastAsia="Times New Roman" w:hAnsi="Times New Roman" w:cs="Times New Roman"/>
                <w:i/>
                <w:iCs/>
                <w:color w:val="000000"/>
                <w:kern w:val="0"/>
                <w:sz w:val="20"/>
                <w:szCs w:val="20"/>
                <w:lang w:eastAsia="en-IN"/>
                <w14:ligatures w14:val="none"/>
              </w:rPr>
            </w:pPr>
            <w:r w:rsidRPr="00FB16D7">
              <w:rPr>
                <w:rFonts w:ascii="Times New Roman" w:eastAsia="Times New Roman" w:hAnsi="Times New Roman" w:cs="Times New Roman"/>
                <w:i/>
                <w:iCs/>
                <w:color w:val="000000"/>
                <w:kern w:val="0"/>
                <w:sz w:val="20"/>
                <w:szCs w:val="20"/>
                <w:lang w:eastAsia="en-IN"/>
                <w14:ligatures w14:val="none"/>
              </w:rPr>
              <w:t>Prīta moro sā̃varo ajahū̃ na āe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30F98DB" w14:textId="38299D3D" w:rsidR="0041525F" w:rsidRPr="00FB16D7" w:rsidRDefault="0041525F" w:rsidP="0083639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 xml:space="preserve">Fish–water metaphor </w:t>
            </w:r>
            <w:r w:rsidR="00836393" w:rsidRPr="00FB16D7">
              <w:rPr>
                <w:rFonts w:ascii="Times New Roman" w:eastAsia="Times New Roman" w:hAnsi="Times New Roman" w:cs="Times New Roman"/>
                <w:color w:val="000000"/>
                <w:kern w:val="0"/>
                <w:sz w:val="20"/>
                <w:szCs w:val="20"/>
                <w:lang w:eastAsia="en-IN"/>
                <w14:ligatures w14:val="none"/>
              </w:rPr>
              <w:t xml:space="preserve">(upamā)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867DD07" w14:textId="77777777" w:rsidR="0041525F" w:rsidRPr="00FB16D7" w:rsidRDefault="0041525F" w:rsidP="0083639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FB16D7">
              <w:rPr>
                <w:rFonts w:ascii="Times New Roman" w:eastAsia="Times New Roman" w:hAnsi="Times New Roman" w:cs="Times New Roman"/>
                <w:color w:val="000000"/>
                <w:kern w:val="0"/>
                <w:sz w:val="20"/>
                <w:szCs w:val="20"/>
                <w:lang w:eastAsia="en-IN"/>
                <w14:ligatures w14:val="none"/>
              </w:rPr>
              <w:t>Expansive ālāp, repetition for emotional build</w:t>
            </w:r>
          </w:p>
        </w:tc>
      </w:tr>
    </w:tbl>
    <w:p w14:paraId="2C3E7032" w14:textId="77777777" w:rsidR="00EF7235" w:rsidRDefault="00EF7235" w:rsidP="004139B5">
      <w:pPr>
        <w:jc w:val="center"/>
        <w:rPr>
          <w:rFonts w:ascii="Times New Roman" w:hAnsi="Times New Roman" w:cs="Times New Roman"/>
          <w:b/>
          <w:bCs/>
          <w:i/>
          <w:iCs/>
          <w:sz w:val="22"/>
          <w:szCs w:val="22"/>
        </w:rPr>
      </w:pPr>
    </w:p>
    <w:p w14:paraId="37878573" w14:textId="0BF40A5E" w:rsidR="00790CB5" w:rsidRDefault="00790CB5" w:rsidP="004139B5">
      <w:pPr>
        <w:jc w:val="center"/>
        <w:rPr>
          <w:rFonts w:ascii="Times New Roman" w:hAnsi="Times New Roman" w:cs="Times New Roman"/>
          <w:b/>
          <w:bCs/>
          <w:i/>
          <w:iCs/>
          <w:sz w:val="22"/>
          <w:szCs w:val="22"/>
        </w:rPr>
      </w:pPr>
      <w:r w:rsidRPr="00FB16D7">
        <w:rPr>
          <w:rFonts w:ascii="Times New Roman" w:hAnsi="Times New Roman" w:cs="Times New Roman"/>
          <w:b/>
          <w:bCs/>
          <w:i/>
          <w:iCs/>
          <w:sz w:val="22"/>
          <w:szCs w:val="22"/>
        </w:rPr>
        <w:t>Table 1:</w:t>
      </w:r>
      <w:r w:rsidR="00FB16D7" w:rsidRPr="00FB16D7">
        <w:rPr>
          <w:rFonts w:ascii="Times New Roman" w:hAnsi="Times New Roman" w:cs="Times New Roman"/>
          <w:b/>
          <w:bCs/>
          <w:i/>
          <w:iCs/>
          <w:sz w:val="22"/>
          <w:szCs w:val="22"/>
        </w:rPr>
        <w:t xml:space="preserve"> the Analysis of song-texts </w:t>
      </w:r>
    </w:p>
    <w:p w14:paraId="5B7368D4" w14:textId="77777777" w:rsidR="00EF7235" w:rsidRDefault="00EF7235" w:rsidP="004139B5">
      <w:pPr>
        <w:jc w:val="center"/>
        <w:rPr>
          <w:rFonts w:ascii="Times New Roman" w:hAnsi="Times New Roman" w:cs="Times New Roman"/>
          <w:b/>
          <w:bCs/>
          <w:i/>
          <w:iCs/>
          <w:sz w:val="22"/>
          <w:szCs w:val="22"/>
        </w:rPr>
      </w:pPr>
    </w:p>
    <w:p w14:paraId="34F09D93" w14:textId="77777777" w:rsidR="00EF7235" w:rsidRDefault="00EF7235" w:rsidP="004139B5">
      <w:pPr>
        <w:jc w:val="center"/>
        <w:rPr>
          <w:rFonts w:ascii="Times New Roman" w:hAnsi="Times New Roman" w:cs="Times New Roman"/>
          <w:b/>
          <w:bCs/>
          <w:i/>
          <w:iCs/>
          <w:sz w:val="22"/>
          <w:szCs w:val="22"/>
        </w:rPr>
      </w:pPr>
    </w:p>
    <w:p w14:paraId="7A0DB470" w14:textId="77777777" w:rsidR="00EF7235" w:rsidRDefault="00EF7235" w:rsidP="004139B5">
      <w:pPr>
        <w:jc w:val="center"/>
        <w:rPr>
          <w:rFonts w:ascii="Times New Roman" w:hAnsi="Times New Roman" w:cs="Times New Roman"/>
          <w:b/>
          <w:bCs/>
          <w:i/>
          <w:iCs/>
          <w:sz w:val="22"/>
          <w:szCs w:val="22"/>
        </w:rPr>
      </w:pPr>
    </w:p>
    <w:tbl>
      <w:tblPr>
        <w:tblStyle w:val="GridTable4Accent4"/>
        <w:tblW w:w="9493" w:type="dxa"/>
        <w:tblInd w:w="-113" w:type="dxa"/>
        <w:tblLayout w:type="fixed"/>
        <w:tblLook w:val="04A0" w:firstRow="1" w:lastRow="0" w:firstColumn="1" w:lastColumn="0" w:noHBand="0" w:noVBand="1"/>
      </w:tblPr>
      <w:tblGrid>
        <w:gridCol w:w="1084"/>
        <w:gridCol w:w="1184"/>
        <w:gridCol w:w="1681"/>
        <w:gridCol w:w="1149"/>
        <w:gridCol w:w="1560"/>
        <w:gridCol w:w="1417"/>
        <w:gridCol w:w="1418"/>
      </w:tblGrid>
      <w:tr w:rsidR="00790CB5" w:rsidRPr="005428D6" w14:paraId="6B5EB319" w14:textId="77777777" w:rsidTr="004139B5">
        <w:trPr>
          <w:cnfStyle w:val="100000000000" w:firstRow="1" w:lastRow="0" w:firstColumn="0" w:lastColumn="0" w:oddVBand="0" w:evenVBand="0" w:oddHBand="0"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9493" w:type="dxa"/>
            <w:gridSpan w:val="7"/>
            <w:hideMark/>
          </w:tcPr>
          <w:p w14:paraId="4BBB4BFB" w14:textId="10908358" w:rsidR="00790CB5" w:rsidRPr="00FB16D7" w:rsidRDefault="00790CB5" w:rsidP="00595F33">
            <w:pPr>
              <w:jc w:val="center"/>
              <w:rPr>
                <w:rFonts w:ascii="Times New Roman" w:eastAsia="Times New Roman" w:hAnsi="Times New Roman" w:cs="Times New Roman"/>
                <w:kern w:val="0"/>
                <w:sz w:val="22"/>
                <w:szCs w:val="22"/>
                <w:lang w:eastAsia="en-IN" w:bidi="hi-IN"/>
                <w14:ligatures w14:val="none"/>
              </w:rPr>
            </w:pPr>
            <w:r w:rsidRPr="00FB16D7">
              <w:rPr>
                <w:rFonts w:ascii="Times New Roman" w:eastAsia="Times New Roman" w:hAnsi="Times New Roman" w:cs="Times New Roman"/>
                <w:kern w:val="0"/>
                <w:sz w:val="22"/>
                <w:szCs w:val="22"/>
                <w:lang w:eastAsia="en-IN" w:bidi="hi-IN"/>
                <w14:ligatures w14:val="none"/>
              </w:rPr>
              <w:lastRenderedPageBreak/>
              <w:t xml:space="preserve">COMPARATIVE TABLE: RĀGA–RASA–ABHINAYA MAPPING IN SELECTED </w:t>
            </w:r>
            <w:r w:rsidR="00797355">
              <w:rPr>
                <w:rFonts w:ascii="Times New Roman" w:eastAsia="Times New Roman" w:hAnsi="Times New Roman" w:cs="Times New Roman"/>
                <w:kern w:val="0"/>
                <w:sz w:val="22"/>
                <w:szCs w:val="22"/>
                <w:lang w:eastAsia="en-IN" w:bidi="hi-IN"/>
                <w14:ligatures w14:val="none"/>
              </w:rPr>
              <w:t>BANDIŚ</w:t>
            </w:r>
          </w:p>
        </w:tc>
      </w:tr>
      <w:tr w:rsidR="00790CB5" w:rsidRPr="002C330E" w14:paraId="25340C3D" w14:textId="77777777" w:rsidTr="004233B0">
        <w:trPr>
          <w:cnfStyle w:val="000000100000" w:firstRow="0" w:lastRow="0" w:firstColumn="0" w:lastColumn="0" w:oddVBand="0" w:evenVBand="0" w:oddHBand="1" w:evenHBand="0" w:firstRowFirstColumn="0" w:firstRowLastColumn="0" w:lastRowFirstColumn="0" w:lastRowLastColumn="0"/>
          <w:trHeight w:val="910"/>
        </w:trPr>
        <w:tc>
          <w:tcPr>
            <w:cnfStyle w:val="001000000000" w:firstRow="0" w:lastRow="0" w:firstColumn="1" w:lastColumn="0" w:oddVBand="0" w:evenVBand="0" w:oddHBand="0" w:evenHBand="0" w:firstRowFirstColumn="0" w:firstRowLastColumn="0" w:lastRowFirstColumn="0" w:lastRowLastColumn="0"/>
            <w:tcW w:w="1084" w:type="dxa"/>
            <w:hideMark/>
          </w:tcPr>
          <w:p w14:paraId="2B09BAE6" w14:textId="77777777" w:rsidR="00790CB5" w:rsidRPr="00FB16D7" w:rsidRDefault="00790CB5" w:rsidP="00595F33">
            <w:pPr>
              <w:jc w:val="center"/>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RĀGA</w:t>
            </w:r>
          </w:p>
        </w:tc>
        <w:tc>
          <w:tcPr>
            <w:tcW w:w="1184" w:type="dxa"/>
            <w:hideMark/>
          </w:tcPr>
          <w:p w14:paraId="2F53C3ED"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2"/>
                <w:szCs w:val="22"/>
                <w:lang w:eastAsia="en-IN" w:bidi="hi-IN"/>
                <w14:ligatures w14:val="none"/>
              </w:rPr>
            </w:pPr>
            <w:r w:rsidRPr="004233B0">
              <w:rPr>
                <w:rFonts w:ascii="Times New Roman" w:eastAsia="Times New Roman" w:hAnsi="Times New Roman" w:cs="Times New Roman"/>
                <w:b/>
                <w:bCs/>
                <w:color w:val="000000"/>
                <w:kern w:val="0"/>
                <w:sz w:val="20"/>
                <w:szCs w:val="20"/>
                <w:lang w:eastAsia="en-IN" w:bidi="hi-IN"/>
                <w14:ligatures w14:val="none"/>
              </w:rPr>
              <w:t>PRIMARY RASA</w:t>
            </w:r>
          </w:p>
        </w:tc>
        <w:tc>
          <w:tcPr>
            <w:tcW w:w="1681" w:type="dxa"/>
            <w:hideMark/>
          </w:tcPr>
          <w:p w14:paraId="3B9021AE"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2"/>
                <w:szCs w:val="22"/>
                <w:lang w:eastAsia="en-IN" w:bidi="hi-IN"/>
                <w14:ligatures w14:val="none"/>
              </w:rPr>
            </w:pPr>
            <w:r w:rsidRPr="00FB16D7">
              <w:rPr>
                <w:rFonts w:ascii="Times New Roman" w:eastAsia="Times New Roman" w:hAnsi="Times New Roman" w:cs="Times New Roman"/>
                <w:b/>
                <w:bCs/>
                <w:color w:val="000000"/>
                <w:kern w:val="0"/>
                <w:sz w:val="22"/>
                <w:szCs w:val="22"/>
                <w:lang w:eastAsia="en-IN" w:bidi="hi-IN"/>
                <w14:ligatures w14:val="none"/>
              </w:rPr>
              <w:t xml:space="preserve">TEXTUAL VIBHĀVA (ĀLAMBANA / UDDĪPANA) </w:t>
            </w:r>
          </w:p>
        </w:tc>
        <w:tc>
          <w:tcPr>
            <w:tcW w:w="1149" w:type="dxa"/>
            <w:hideMark/>
          </w:tcPr>
          <w:p w14:paraId="2368EE19"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2"/>
                <w:szCs w:val="22"/>
                <w:lang w:eastAsia="en-IN" w:bidi="hi-IN"/>
                <w14:ligatures w14:val="none"/>
              </w:rPr>
            </w:pPr>
            <w:r w:rsidRPr="00FB16D7">
              <w:rPr>
                <w:rFonts w:ascii="Times New Roman" w:eastAsia="Times New Roman" w:hAnsi="Times New Roman" w:cs="Times New Roman"/>
                <w:b/>
                <w:bCs/>
                <w:color w:val="000000"/>
                <w:kern w:val="0"/>
                <w:sz w:val="22"/>
                <w:szCs w:val="22"/>
                <w:lang w:eastAsia="en-IN" w:bidi="hi-IN"/>
                <w14:ligatures w14:val="none"/>
              </w:rPr>
              <w:t>DOMINANT BHĀVA-S</w:t>
            </w:r>
          </w:p>
        </w:tc>
        <w:tc>
          <w:tcPr>
            <w:tcW w:w="1560" w:type="dxa"/>
            <w:hideMark/>
          </w:tcPr>
          <w:p w14:paraId="0B82FF6A"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2"/>
                <w:szCs w:val="22"/>
                <w:lang w:eastAsia="en-IN" w:bidi="hi-IN"/>
                <w14:ligatures w14:val="none"/>
              </w:rPr>
            </w:pPr>
            <w:r w:rsidRPr="00FB16D7">
              <w:rPr>
                <w:rFonts w:ascii="Times New Roman" w:eastAsia="Times New Roman" w:hAnsi="Times New Roman" w:cs="Times New Roman"/>
                <w:b/>
                <w:bCs/>
                <w:color w:val="000000"/>
                <w:kern w:val="0"/>
                <w:sz w:val="22"/>
                <w:szCs w:val="22"/>
                <w:lang w:eastAsia="en-IN" w:bidi="hi-IN"/>
                <w14:ligatures w14:val="none"/>
              </w:rPr>
              <w:t xml:space="preserve">MUSICAL-AESTHETIC FEATURES </w:t>
            </w:r>
          </w:p>
        </w:tc>
        <w:tc>
          <w:tcPr>
            <w:tcW w:w="1417" w:type="dxa"/>
            <w:hideMark/>
          </w:tcPr>
          <w:p w14:paraId="3B8D402D"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2"/>
                <w:szCs w:val="22"/>
                <w:lang w:eastAsia="en-IN" w:bidi="hi-IN"/>
                <w14:ligatures w14:val="none"/>
              </w:rPr>
            </w:pPr>
            <w:r w:rsidRPr="00FB16D7">
              <w:rPr>
                <w:rFonts w:ascii="Times New Roman" w:eastAsia="Times New Roman" w:hAnsi="Times New Roman" w:cs="Times New Roman"/>
                <w:b/>
                <w:bCs/>
                <w:color w:val="000000"/>
                <w:kern w:val="0"/>
                <w:sz w:val="22"/>
                <w:szCs w:val="22"/>
                <w:lang w:eastAsia="en-IN" w:bidi="hi-IN"/>
                <w14:ligatures w14:val="none"/>
              </w:rPr>
              <w:t xml:space="preserve">ABHINAYA TECHNIQUES (VĀCIKA) </w:t>
            </w:r>
          </w:p>
        </w:tc>
        <w:tc>
          <w:tcPr>
            <w:tcW w:w="1418" w:type="dxa"/>
            <w:hideMark/>
          </w:tcPr>
          <w:p w14:paraId="34E3E0CE"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2"/>
                <w:szCs w:val="22"/>
                <w:lang w:eastAsia="en-IN" w:bidi="hi-IN"/>
                <w14:ligatures w14:val="none"/>
              </w:rPr>
            </w:pPr>
            <w:r w:rsidRPr="00FB16D7">
              <w:rPr>
                <w:rFonts w:ascii="Times New Roman" w:eastAsia="Times New Roman" w:hAnsi="Times New Roman" w:cs="Times New Roman"/>
                <w:b/>
                <w:bCs/>
                <w:color w:val="000000"/>
                <w:kern w:val="0"/>
                <w:sz w:val="22"/>
                <w:szCs w:val="22"/>
                <w:lang w:eastAsia="en-IN" w:bidi="hi-IN"/>
                <w14:ligatures w14:val="none"/>
              </w:rPr>
              <w:t>AESTHETIC EFFECT (RASA-NIṢPATTI)</w:t>
            </w:r>
          </w:p>
        </w:tc>
      </w:tr>
      <w:tr w:rsidR="00790CB5" w:rsidRPr="002C330E" w14:paraId="03883ECA" w14:textId="77777777" w:rsidTr="004233B0">
        <w:trPr>
          <w:trHeight w:val="1667"/>
        </w:trPr>
        <w:tc>
          <w:tcPr>
            <w:cnfStyle w:val="001000000000" w:firstRow="0" w:lastRow="0" w:firstColumn="1" w:lastColumn="0" w:oddVBand="0" w:evenVBand="0" w:oddHBand="0" w:evenHBand="0" w:firstRowFirstColumn="0" w:firstRowLastColumn="0" w:lastRowFirstColumn="0" w:lastRowLastColumn="0"/>
            <w:tcW w:w="1084" w:type="dxa"/>
            <w:hideMark/>
          </w:tcPr>
          <w:p w14:paraId="58C64BFD" w14:textId="77777777" w:rsidR="00790CB5" w:rsidRPr="00FB16D7" w:rsidRDefault="00790CB5" w:rsidP="00595F33">
            <w:pPr>
              <w:jc w:val="center"/>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Ābhogī</w:t>
            </w:r>
          </w:p>
        </w:tc>
        <w:tc>
          <w:tcPr>
            <w:tcW w:w="1184" w:type="dxa"/>
            <w:hideMark/>
          </w:tcPr>
          <w:p w14:paraId="4A5DFBDB"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Bhakti</w:t>
            </w:r>
          </w:p>
        </w:tc>
        <w:tc>
          <w:tcPr>
            <w:tcW w:w="1681" w:type="dxa"/>
            <w:hideMark/>
          </w:tcPr>
          <w:p w14:paraId="1293DD53"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Ālambana: Ādi Śakti; Uddīpana: Invocation </w:t>
            </w:r>
          </w:p>
        </w:tc>
        <w:tc>
          <w:tcPr>
            <w:tcW w:w="1149" w:type="dxa"/>
            <w:hideMark/>
          </w:tcPr>
          <w:p w14:paraId="4D9E67AF"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Śraddhā, Dainya</w:t>
            </w:r>
          </w:p>
        </w:tc>
        <w:tc>
          <w:tcPr>
            <w:tcW w:w="1560" w:type="dxa"/>
            <w:hideMark/>
          </w:tcPr>
          <w:p w14:paraId="50FC76B2"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Pentatonic austerity; stable tonal centre </w:t>
            </w:r>
          </w:p>
        </w:tc>
        <w:tc>
          <w:tcPr>
            <w:tcW w:w="1417" w:type="dxa"/>
            <w:hideMark/>
          </w:tcPr>
          <w:p w14:paraId="00626781" w14:textId="25114901"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Sustained “Jaya” phrases, soft </w:t>
            </w:r>
            <w:r w:rsidR="00797355" w:rsidRPr="00797355">
              <w:rPr>
                <w:rFonts w:ascii="Times New Roman" w:eastAsia="Times New Roman" w:hAnsi="Times New Roman" w:cs="Times New Roman"/>
                <w:b/>
                <w:bCs/>
                <w:color w:val="000000"/>
                <w:kern w:val="0"/>
                <w:sz w:val="22"/>
                <w:szCs w:val="22"/>
                <w:lang w:eastAsia="en-IN" w:bidi="hi-IN"/>
                <w14:ligatures w14:val="none"/>
              </w:rPr>
              <w:t>mīṇḍ</w:t>
            </w:r>
            <w:r w:rsidRPr="00FB16D7">
              <w:rPr>
                <w:rFonts w:ascii="Times New Roman" w:eastAsia="Times New Roman" w:hAnsi="Times New Roman" w:cs="Times New Roman"/>
                <w:color w:val="000000"/>
                <w:kern w:val="0"/>
                <w:sz w:val="22"/>
                <w:szCs w:val="22"/>
                <w:lang w:eastAsia="en-IN" w:bidi="hi-IN"/>
                <w14:ligatures w14:val="none"/>
              </w:rPr>
              <w:t>, and vilambit expansion</w:t>
            </w:r>
          </w:p>
        </w:tc>
        <w:tc>
          <w:tcPr>
            <w:tcW w:w="1418" w:type="dxa"/>
            <w:hideMark/>
          </w:tcPr>
          <w:p w14:paraId="5A29755C"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Meditative devotional immersion</w:t>
            </w:r>
          </w:p>
        </w:tc>
      </w:tr>
      <w:tr w:rsidR="00790CB5" w:rsidRPr="002C330E" w14:paraId="47063EF7" w14:textId="77777777" w:rsidTr="004233B0">
        <w:trPr>
          <w:cnfStyle w:val="000000100000" w:firstRow="0" w:lastRow="0" w:firstColumn="0" w:lastColumn="0" w:oddVBand="0" w:evenVBand="0" w:oddHBand="1" w:evenHBand="0" w:firstRowFirstColumn="0" w:firstRowLastColumn="0" w:lastRowFirstColumn="0" w:lastRowLastColumn="0"/>
          <w:trHeight w:val="1690"/>
        </w:trPr>
        <w:tc>
          <w:tcPr>
            <w:cnfStyle w:val="001000000000" w:firstRow="0" w:lastRow="0" w:firstColumn="1" w:lastColumn="0" w:oddVBand="0" w:evenVBand="0" w:oddHBand="0" w:evenHBand="0" w:firstRowFirstColumn="0" w:firstRowLastColumn="0" w:lastRowFirstColumn="0" w:lastRowLastColumn="0"/>
            <w:tcW w:w="1084" w:type="dxa"/>
            <w:hideMark/>
          </w:tcPr>
          <w:p w14:paraId="1CDD909E" w14:textId="77777777" w:rsidR="00790CB5" w:rsidRPr="00FB16D7" w:rsidRDefault="00790CB5" w:rsidP="00595F33">
            <w:pPr>
              <w:jc w:val="center"/>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Bhairavī</w:t>
            </w:r>
          </w:p>
        </w:tc>
        <w:tc>
          <w:tcPr>
            <w:tcW w:w="1184" w:type="dxa"/>
            <w:hideMark/>
          </w:tcPr>
          <w:p w14:paraId="7B01D0F1"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Śṛṅgāra (Līlā)</w:t>
            </w:r>
          </w:p>
        </w:tc>
        <w:tc>
          <w:tcPr>
            <w:tcW w:w="1681" w:type="dxa"/>
            <w:hideMark/>
          </w:tcPr>
          <w:p w14:paraId="0FB99BB3"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Ālambana: Banvārī (Kṛṣṇa); Uddīpana: Holī imagery</w:t>
            </w:r>
          </w:p>
        </w:tc>
        <w:tc>
          <w:tcPr>
            <w:tcW w:w="1149" w:type="dxa"/>
            <w:hideMark/>
          </w:tcPr>
          <w:p w14:paraId="5E96D61A"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Māna, Lajjā</w:t>
            </w:r>
          </w:p>
        </w:tc>
        <w:tc>
          <w:tcPr>
            <w:tcW w:w="1560" w:type="dxa"/>
            <w:hideMark/>
          </w:tcPr>
          <w:p w14:paraId="5BA08680"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Fluid scale; scope for murkī and andolan       </w:t>
            </w:r>
          </w:p>
        </w:tc>
        <w:tc>
          <w:tcPr>
            <w:tcW w:w="1417" w:type="dxa"/>
            <w:hideMark/>
          </w:tcPr>
          <w:p w14:paraId="3854BB49"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Bol-banāo; playful rhythmic teasing; expressive emphasis </w:t>
            </w:r>
          </w:p>
        </w:tc>
        <w:tc>
          <w:tcPr>
            <w:tcW w:w="1418" w:type="dxa"/>
            <w:hideMark/>
          </w:tcPr>
          <w:p w14:paraId="25A1B0BE"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Playful erotic charm</w:t>
            </w:r>
          </w:p>
        </w:tc>
      </w:tr>
      <w:tr w:rsidR="00790CB5" w:rsidRPr="002C330E" w14:paraId="705B9BEC" w14:textId="77777777" w:rsidTr="004233B0">
        <w:trPr>
          <w:trHeight w:val="1560"/>
        </w:trPr>
        <w:tc>
          <w:tcPr>
            <w:cnfStyle w:val="001000000000" w:firstRow="0" w:lastRow="0" w:firstColumn="1" w:lastColumn="0" w:oddVBand="0" w:evenVBand="0" w:oddHBand="0" w:evenHBand="0" w:firstRowFirstColumn="0" w:firstRowLastColumn="0" w:lastRowFirstColumn="0" w:lastRowLastColumn="0"/>
            <w:tcW w:w="1084" w:type="dxa"/>
            <w:hideMark/>
          </w:tcPr>
          <w:p w14:paraId="55AA70AE" w14:textId="77777777" w:rsidR="00790CB5" w:rsidRPr="00FB16D7" w:rsidRDefault="00790CB5" w:rsidP="00595F33">
            <w:pPr>
              <w:jc w:val="center"/>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Hamīr</w:t>
            </w:r>
          </w:p>
        </w:tc>
        <w:tc>
          <w:tcPr>
            <w:tcW w:w="1184" w:type="dxa"/>
            <w:hideMark/>
          </w:tcPr>
          <w:p w14:paraId="06B1B315"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Śṛṅgāra</w:t>
            </w:r>
          </w:p>
        </w:tc>
        <w:tc>
          <w:tcPr>
            <w:tcW w:w="1681" w:type="dxa"/>
            <w:hideMark/>
          </w:tcPr>
          <w:p w14:paraId="6A2FE75F"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Ālambana: Nāyaka; Uddīpana: Public encounter</w:t>
            </w:r>
          </w:p>
        </w:tc>
        <w:tc>
          <w:tcPr>
            <w:tcW w:w="1149" w:type="dxa"/>
            <w:hideMark/>
          </w:tcPr>
          <w:p w14:paraId="4ACC10EF"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Māna, Irṣyā</w:t>
            </w:r>
          </w:p>
        </w:tc>
        <w:tc>
          <w:tcPr>
            <w:tcW w:w="1560" w:type="dxa"/>
            <w:hideMark/>
          </w:tcPr>
          <w:p w14:paraId="11B29078"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Expansive āroha–avaroha; bright tonal contour </w:t>
            </w:r>
          </w:p>
        </w:tc>
        <w:tc>
          <w:tcPr>
            <w:tcW w:w="1417" w:type="dxa"/>
            <w:hideMark/>
          </w:tcPr>
          <w:p w14:paraId="0A5D17CD"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Medium-tempo bol-ālāp; emphatic tihāī</w:t>
            </w:r>
          </w:p>
        </w:tc>
        <w:tc>
          <w:tcPr>
            <w:tcW w:w="1418" w:type="dxa"/>
            <w:hideMark/>
          </w:tcPr>
          <w:p w14:paraId="3066BC89"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Dramatic emotional assertion </w:t>
            </w:r>
          </w:p>
        </w:tc>
      </w:tr>
      <w:tr w:rsidR="00790CB5" w:rsidRPr="002C330E" w14:paraId="31F03B8E" w14:textId="77777777" w:rsidTr="004233B0">
        <w:trPr>
          <w:cnfStyle w:val="000000100000" w:firstRow="0" w:lastRow="0" w:firstColumn="0" w:lastColumn="0" w:oddVBand="0" w:evenVBand="0" w:oddHBand="1"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1084" w:type="dxa"/>
            <w:hideMark/>
          </w:tcPr>
          <w:p w14:paraId="0579A9DE" w14:textId="77777777" w:rsidR="00790CB5" w:rsidRPr="00FB16D7" w:rsidRDefault="00790CB5" w:rsidP="00595F33">
            <w:pPr>
              <w:jc w:val="center"/>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Bihāgaṛā</w:t>
            </w:r>
          </w:p>
        </w:tc>
        <w:tc>
          <w:tcPr>
            <w:tcW w:w="1184" w:type="dxa"/>
            <w:hideMark/>
          </w:tcPr>
          <w:p w14:paraId="27766A50"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Śṛṅgāra (Social Play) </w:t>
            </w:r>
          </w:p>
        </w:tc>
        <w:tc>
          <w:tcPr>
            <w:tcW w:w="1681" w:type="dxa"/>
            <w:hideMark/>
          </w:tcPr>
          <w:p w14:paraId="04D94F8A"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Ālambana: Beloved; Uddīpana: Village teasing </w:t>
            </w:r>
          </w:p>
        </w:tc>
        <w:tc>
          <w:tcPr>
            <w:tcW w:w="1149" w:type="dxa"/>
            <w:hideMark/>
          </w:tcPr>
          <w:p w14:paraId="1FCD17C2"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Lajjā, Māna</w:t>
            </w:r>
          </w:p>
        </w:tc>
        <w:tc>
          <w:tcPr>
            <w:tcW w:w="1560" w:type="dxa"/>
            <w:hideMark/>
          </w:tcPr>
          <w:p w14:paraId="1A1530EA"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Romantic tonal shading; oscillatory phrases </w:t>
            </w:r>
          </w:p>
        </w:tc>
        <w:tc>
          <w:tcPr>
            <w:tcW w:w="1417" w:type="dxa"/>
            <w:hideMark/>
          </w:tcPr>
          <w:p w14:paraId="3A0246C4"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Conversational phrasing; rhythmic elasticity </w:t>
            </w:r>
          </w:p>
        </w:tc>
        <w:tc>
          <w:tcPr>
            <w:tcW w:w="1418" w:type="dxa"/>
            <w:hideMark/>
          </w:tcPr>
          <w:p w14:paraId="0461AB2B"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Intimate, dialogic rasa </w:t>
            </w:r>
          </w:p>
        </w:tc>
      </w:tr>
      <w:tr w:rsidR="00790CB5" w:rsidRPr="002C330E" w14:paraId="69F03B10" w14:textId="77777777" w:rsidTr="004233B0">
        <w:trPr>
          <w:trHeight w:val="1142"/>
        </w:trPr>
        <w:tc>
          <w:tcPr>
            <w:cnfStyle w:val="001000000000" w:firstRow="0" w:lastRow="0" w:firstColumn="1" w:lastColumn="0" w:oddVBand="0" w:evenVBand="0" w:oddHBand="0" w:evenHBand="0" w:firstRowFirstColumn="0" w:firstRowLastColumn="0" w:lastRowFirstColumn="0" w:lastRowLastColumn="0"/>
            <w:tcW w:w="1084" w:type="dxa"/>
            <w:hideMark/>
          </w:tcPr>
          <w:p w14:paraId="6829937F" w14:textId="77777777" w:rsidR="00790CB5" w:rsidRPr="00FB16D7" w:rsidRDefault="00790CB5" w:rsidP="00595F33">
            <w:pPr>
              <w:jc w:val="center"/>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Durgā</w:t>
            </w:r>
          </w:p>
        </w:tc>
        <w:tc>
          <w:tcPr>
            <w:tcW w:w="1184" w:type="dxa"/>
            <w:hideMark/>
          </w:tcPr>
          <w:p w14:paraId="1E0C51F8"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Bhakti</w:t>
            </w:r>
          </w:p>
        </w:tc>
        <w:tc>
          <w:tcPr>
            <w:tcW w:w="1681" w:type="dxa"/>
            <w:hideMark/>
          </w:tcPr>
          <w:p w14:paraId="59B160F9"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Ālambana: Devī; Uddīpana: Stuti epithets</w:t>
            </w:r>
          </w:p>
        </w:tc>
        <w:tc>
          <w:tcPr>
            <w:tcW w:w="1149" w:type="dxa"/>
            <w:hideMark/>
          </w:tcPr>
          <w:p w14:paraId="04E20E0C"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Śaraṇāgati</w:t>
            </w:r>
          </w:p>
        </w:tc>
        <w:tc>
          <w:tcPr>
            <w:tcW w:w="1560" w:type="dxa"/>
            <w:hideMark/>
          </w:tcPr>
          <w:p w14:paraId="6F4190D0"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Shuddha swara clarity; devotional gravity </w:t>
            </w:r>
          </w:p>
        </w:tc>
        <w:tc>
          <w:tcPr>
            <w:tcW w:w="1417" w:type="dxa"/>
            <w:hideMark/>
          </w:tcPr>
          <w:p w14:paraId="415D6D14"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Clear articulation; symmetrical phrasing </w:t>
            </w:r>
          </w:p>
        </w:tc>
        <w:tc>
          <w:tcPr>
            <w:tcW w:w="1418" w:type="dxa"/>
            <w:hideMark/>
          </w:tcPr>
          <w:p w14:paraId="382E794C"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Reverential elevation </w:t>
            </w:r>
          </w:p>
        </w:tc>
      </w:tr>
      <w:tr w:rsidR="00790CB5" w:rsidRPr="002C330E" w14:paraId="2161C180" w14:textId="77777777" w:rsidTr="004233B0">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1084" w:type="dxa"/>
            <w:hideMark/>
          </w:tcPr>
          <w:p w14:paraId="4016C894" w14:textId="77777777" w:rsidR="00790CB5" w:rsidRPr="00FB16D7" w:rsidRDefault="00790CB5" w:rsidP="00595F33">
            <w:pPr>
              <w:jc w:val="center"/>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Bairāgī Bhairav</w:t>
            </w:r>
          </w:p>
        </w:tc>
        <w:tc>
          <w:tcPr>
            <w:tcW w:w="1184" w:type="dxa"/>
            <w:hideMark/>
          </w:tcPr>
          <w:p w14:paraId="4519A198"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Bhakti (Prārthanā)</w:t>
            </w:r>
          </w:p>
        </w:tc>
        <w:tc>
          <w:tcPr>
            <w:tcW w:w="1681" w:type="dxa"/>
            <w:hideMark/>
          </w:tcPr>
          <w:p w14:paraId="0359172B"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Ālambana: Sarasvatī; Uddīpana: Nāda imagery</w:t>
            </w:r>
          </w:p>
        </w:tc>
        <w:tc>
          <w:tcPr>
            <w:tcW w:w="1149" w:type="dxa"/>
            <w:hideMark/>
          </w:tcPr>
          <w:p w14:paraId="0BDA8306"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Dainya, Vinaya</w:t>
            </w:r>
          </w:p>
        </w:tc>
        <w:tc>
          <w:tcPr>
            <w:tcW w:w="1560" w:type="dxa"/>
            <w:hideMark/>
          </w:tcPr>
          <w:p w14:paraId="58E12BB5"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Komal re–dha creates introspection </w:t>
            </w:r>
          </w:p>
        </w:tc>
        <w:tc>
          <w:tcPr>
            <w:tcW w:w="1417" w:type="dxa"/>
            <w:hideMark/>
          </w:tcPr>
          <w:p w14:paraId="5156B73D"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Deep tonal lagāv; restrained gamak</w:t>
            </w:r>
          </w:p>
        </w:tc>
        <w:tc>
          <w:tcPr>
            <w:tcW w:w="1418" w:type="dxa"/>
            <w:hideMark/>
          </w:tcPr>
          <w:p w14:paraId="06C07C00"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Inner humility and surrender</w:t>
            </w:r>
          </w:p>
        </w:tc>
      </w:tr>
      <w:tr w:rsidR="00790CB5" w:rsidRPr="002C330E" w14:paraId="4F495CB1" w14:textId="77777777" w:rsidTr="004233B0">
        <w:trPr>
          <w:trHeight w:val="1250"/>
        </w:trPr>
        <w:tc>
          <w:tcPr>
            <w:cnfStyle w:val="001000000000" w:firstRow="0" w:lastRow="0" w:firstColumn="1" w:lastColumn="0" w:oddVBand="0" w:evenVBand="0" w:oddHBand="0" w:evenHBand="0" w:firstRowFirstColumn="0" w:firstRowLastColumn="0" w:lastRowFirstColumn="0" w:lastRowLastColumn="0"/>
            <w:tcW w:w="1084" w:type="dxa"/>
            <w:hideMark/>
          </w:tcPr>
          <w:p w14:paraId="3E491980" w14:textId="77777777" w:rsidR="00790CB5" w:rsidRPr="00FB16D7" w:rsidRDefault="00790CB5" w:rsidP="00595F33">
            <w:pPr>
              <w:jc w:val="center"/>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Yaman Kalyāṇ</w:t>
            </w:r>
          </w:p>
        </w:tc>
        <w:tc>
          <w:tcPr>
            <w:tcW w:w="1184" w:type="dxa"/>
            <w:hideMark/>
          </w:tcPr>
          <w:p w14:paraId="156420B7"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Bhakti–Viraha</w:t>
            </w:r>
          </w:p>
        </w:tc>
        <w:tc>
          <w:tcPr>
            <w:tcW w:w="1681" w:type="dxa"/>
            <w:hideMark/>
          </w:tcPr>
          <w:p w14:paraId="3D47BE75"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Ālambana: Śaṅkara; Uddīpana: Śaraṇa motif </w:t>
            </w:r>
          </w:p>
        </w:tc>
        <w:tc>
          <w:tcPr>
            <w:tcW w:w="1149" w:type="dxa"/>
            <w:hideMark/>
          </w:tcPr>
          <w:p w14:paraId="04626E44"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Āśraya, Longing</w:t>
            </w:r>
          </w:p>
        </w:tc>
        <w:tc>
          <w:tcPr>
            <w:tcW w:w="1560" w:type="dxa"/>
            <w:hideMark/>
          </w:tcPr>
          <w:p w14:paraId="4F2CDF6C"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Tivra Ma luminosity; expansive glide </w:t>
            </w:r>
          </w:p>
        </w:tc>
        <w:tc>
          <w:tcPr>
            <w:tcW w:w="1417" w:type="dxa"/>
            <w:hideMark/>
          </w:tcPr>
          <w:p w14:paraId="07841F55" w14:textId="2E3CD07B" w:rsidR="00790CB5" w:rsidRPr="004233B0"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4233B0">
              <w:rPr>
                <w:rFonts w:ascii="Times New Roman" w:eastAsia="Times New Roman" w:hAnsi="Times New Roman" w:cs="Times New Roman"/>
                <w:color w:val="000000"/>
                <w:kern w:val="0"/>
                <w:sz w:val="22"/>
                <w:szCs w:val="22"/>
                <w:lang w:eastAsia="en-IN" w:bidi="hi-IN"/>
                <w14:ligatures w14:val="none"/>
              </w:rPr>
              <w:t xml:space="preserve">Repetition of “Mahādeva”; elongated </w:t>
            </w:r>
            <w:r w:rsidR="00797355" w:rsidRPr="004233B0">
              <w:rPr>
                <w:rFonts w:ascii="Times New Roman" w:eastAsia="Times New Roman" w:hAnsi="Times New Roman" w:cs="Times New Roman"/>
                <w:color w:val="000000"/>
                <w:kern w:val="0"/>
                <w:sz w:val="22"/>
                <w:szCs w:val="22"/>
                <w:lang w:eastAsia="en-IN" w:bidi="hi-IN"/>
                <w14:ligatures w14:val="none"/>
              </w:rPr>
              <w:t>mīṇḍ</w:t>
            </w:r>
          </w:p>
        </w:tc>
        <w:tc>
          <w:tcPr>
            <w:tcW w:w="1418" w:type="dxa"/>
            <w:hideMark/>
          </w:tcPr>
          <w:p w14:paraId="72B2C556"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Luminous yearning devotion </w:t>
            </w:r>
          </w:p>
        </w:tc>
      </w:tr>
      <w:tr w:rsidR="00790CB5" w:rsidRPr="002C330E" w14:paraId="7A35FC0D" w14:textId="77777777" w:rsidTr="004233B0">
        <w:trPr>
          <w:cnfStyle w:val="000000100000" w:firstRow="0" w:lastRow="0" w:firstColumn="0" w:lastColumn="0" w:oddVBand="0" w:evenVBand="0" w:oddHBand="1" w:evenHBand="0" w:firstRowFirstColumn="0" w:firstRowLastColumn="0" w:lastRowFirstColumn="0" w:lastRowLastColumn="0"/>
          <w:trHeight w:val="1107"/>
        </w:trPr>
        <w:tc>
          <w:tcPr>
            <w:cnfStyle w:val="001000000000" w:firstRow="0" w:lastRow="0" w:firstColumn="1" w:lastColumn="0" w:oddVBand="0" w:evenVBand="0" w:oddHBand="0" w:evenHBand="0" w:firstRowFirstColumn="0" w:firstRowLastColumn="0" w:lastRowFirstColumn="0" w:lastRowLastColumn="0"/>
            <w:tcW w:w="1084" w:type="dxa"/>
            <w:hideMark/>
          </w:tcPr>
          <w:p w14:paraId="4C75D43B" w14:textId="77777777" w:rsidR="00790CB5" w:rsidRPr="00FB16D7" w:rsidRDefault="00790CB5" w:rsidP="00595F33">
            <w:pPr>
              <w:jc w:val="center"/>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Toḍī</w:t>
            </w:r>
          </w:p>
        </w:tc>
        <w:tc>
          <w:tcPr>
            <w:tcW w:w="1184" w:type="dxa"/>
            <w:hideMark/>
          </w:tcPr>
          <w:p w14:paraId="5F5BC4C8"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Viyoga Śṛṅgāra</w:t>
            </w:r>
          </w:p>
        </w:tc>
        <w:tc>
          <w:tcPr>
            <w:tcW w:w="1681" w:type="dxa"/>
            <w:hideMark/>
          </w:tcPr>
          <w:p w14:paraId="5E991554"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Ālambana: Absent beloved; Uddīpana: Dawn, Dawn</w:t>
            </w:r>
          </w:p>
        </w:tc>
        <w:tc>
          <w:tcPr>
            <w:tcW w:w="1149" w:type="dxa"/>
            <w:hideMark/>
          </w:tcPr>
          <w:p w14:paraId="31D42E34"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Viṣāda, Utsuka</w:t>
            </w:r>
          </w:p>
        </w:tc>
        <w:tc>
          <w:tcPr>
            <w:tcW w:w="1560" w:type="dxa"/>
            <w:hideMark/>
          </w:tcPr>
          <w:p w14:paraId="33FD4FF1"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Komal swara tension, and curved melodic arcs</w:t>
            </w:r>
          </w:p>
        </w:tc>
        <w:tc>
          <w:tcPr>
            <w:tcW w:w="1417" w:type="dxa"/>
            <w:hideMark/>
          </w:tcPr>
          <w:p w14:paraId="17F09C3B" w14:textId="7D71DEDE" w:rsidR="00790CB5" w:rsidRPr="004233B0"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4233B0">
              <w:rPr>
                <w:rFonts w:ascii="Times New Roman" w:eastAsia="Times New Roman" w:hAnsi="Times New Roman" w:cs="Times New Roman"/>
                <w:color w:val="000000"/>
                <w:kern w:val="0"/>
                <w:sz w:val="22"/>
                <w:szCs w:val="22"/>
                <w:lang w:eastAsia="en-IN" w:bidi="hi-IN"/>
                <w14:ligatures w14:val="none"/>
              </w:rPr>
              <w:t xml:space="preserve">Slow </w:t>
            </w:r>
            <w:r w:rsidR="00797355" w:rsidRPr="004233B0">
              <w:rPr>
                <w:rFonts w:ascii="Times New Roman" w:eastAsia="Times New Roman" w:hAnsi="Times New Roman" w:cs="Times New Roman"/>
                <w:color w:val="000000"/>
                <w:kern w:val="0"/>
                <w:sz w:val="22"/>
                <w:szCs w:val="22"/>
                <w:lang w:eastAsia="en-IN" w:bidi="hi-IN"/>
                <w14:ligatures w14:val="none"/>
              </w:rPr>
              <w:t>mīṇḍ</w:t>
            </w:r>
            <w:r w:rsidRPr="004233B0">
              <w:rPr>
                <w:rFonts w:ascii="Times New Roman" w:eastAsia="Times New Roman" w:hAnsi="Times New Roman" w:cs="Times New Roman"/>
                <w:color w:val="000000"/>
                <w:kern w:val="0"/>
                <w:sz w:val="22"/>
                <w:szCs w:val="22"/>
                <w:lang w:eastAsia="en-IN" w:bidi="hi-IN"/>
                <w14:ligatures w14:val="none"/>
              </w:rPr>
              <w:t>; delicate andolan</w:t>
            </w:r>
          </w:p>
        </w:tc>
        <w:tc>
          <w:tcPr>
            <w:tcW w:w="1418" w:type="dxa"/>
            <w:hideMark/>
          </w:tcPr>
          <w:p w14:paraId="04A64872"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Deep pathos and emotional stretch</w:t>
            </w:r>
          </w:p>
        </w:tc>
      </w:tr>
      <w:tr w:rsidR="00790CB5" w:rsidRPr="002C330E" w14:paraId="5EE3D295" w14:textId="77777777" w:rsidTr="004233B0">
        <w:trPr>
          <w:trHeight w:val="1123"/>
        </w:trPr>
        <w:tc>
          <w:tcPr>
            <w:cnfStyle w:val="001000000000" w:firstRow="0" w:lastRow="0" w:firstColumn="1" w:lastColumn="0" w:oddVBand="0" w:evenVBand="0" w:oddHBand="0" w:evenHBand="0" w:firstRowFirstColumn="0" w:firstRowLastColumn="0" w:lastRowFirstColumn="0" w:lastRowLastColumn="0"/>
            <w:tcW w:w="1084" w:type="dxa"/>
            <w:hideMark/>
          </w:tcPr>
          <w:p w14:paraId="0413793C" w14:textId="77777777" w:rsidR="00790CB5" w:rsidRPr="00FB16D7" w:rsidRDefault="00790CB5" w:rsidP="00595F33">
            <w:pPr>
              <w:jc w:val="center"/>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Gorakh Kalyāṇ</w:t>
            </w:r>
          </w:p>
        </w:tc>
        <w:tc>
          <w:tcPr>
            <w:tcW w:w="1184" w:type="dxa"/>
            <w:hideMark/>
          </w:tcPr>
          <w:p w14:paraId="7A1EA5AC"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Viyoga Śṛṅgāra</w:t>
            </w:r>
          </w:p>
        </w:tc>
        <w:tc>
          <w:tcPr>
            <w:tcW w:w="1681" w:type="dxa"/>
            <w:hideMark/>
          </w:tcPr>
          <w:p w14:paraId="04C69E24"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Ālambana: Sajana; Uddīpana: Tears imagery </w:t>
            </w:r>
          </w:p>
        </w:tc>
        <w:tc>
          <w:tcPr>
            <w:tcW w:w="1149" w:type="dxa"/>
            <w:hideMark/>
          </w:tcPr>
          <w:p w14:paraId="52AD78DC"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Unmāda, Smṛti </w:t>
            </w:r>
          </w:p>
        </w:tc>
        <w:tc>
          <w:tcPr>
            <w:tcW w:w="1560" w:type="dxa"/>
            <w:hideMark/>
          </w:tcPr>
          <w:p w14:paraId="64026916"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Gentle tonal flow; restrained ascent </w:t>
            </w:r>
          </w:p>
        </w:tc>
        <w:tc>
          <w:tcPr>
            <w:tcW w:w="1417" w:type="dxa"/>
            <w:hideMark/>
          </w:tcPr>
          <w:p w14:paraId="4B8650AD"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Soft dynamic shading; subtle bold emphasis </w:t>
            </w:r>
          </w:p>
        </w:tc>
        <w:tc>
          <w:tcPr>
            <w:tcW w:w="1418" w:type="dxa"/>
            <w:hideMark/>
          </w:tcPr>
          <w:p w14:paraId="7AD1D4F6"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Interiorized longing</w:t>
            </w:r>
          </w:p>
        </w:tc>
      </w:tr>
      <w:tr w:rsidR="00790CB5" w:rsidRPr="002C330E" w14:paraId="3DECF69A" w14:textId="77777777" w:rsidTr="004233B0">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1084" w:type="dxa"/>
            <w:hideMark/>
          </w:tcPr>
          <w:p w14:paraId="651289A6" w14:textId="77777777" w:rsidR="00790CB5" w:rsidRPr="00FB16D7" w:rsidRDefault="00790CB5" w:rsidP="00595F33">
            <w:pPr>
              <w:jc w:val="center"/>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lastRenderedPageBreak/>
              <w:t>Aḍānā</w:t>
            </w:r>
          </w:p>
        </w:tc>
        <w:tc>
          <w:tcPr>
            <w:tcW w:w="1184" w:type="dxa"/>
            <w:hideMark/>
          </w:tcPr>
          <w:p w14:paraId="1337983F"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Śṛṅgāra (Assertive)</w:t>
            </w:r>
          </w:p>
        </w:tc>
        <w:tc>
          <w:tcPr>
            <w:tcW w:w="1681" w:type="dxa"/>
            <w:hideMark/>
          </w:tcPr>
          <w:p w14:paraId="56D874CA"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Ālambana: Nāyaka; Uddīpana: Conflict tone </w:t>
            </w:r>
          </w:p>
        </w:tc>
        <w:tc>
          <w:tcPr>
            <w:tcW w:w="1149" w:type="dxa"/>
            <w:hideMark/>
          </w:tcPr>
          <w:p w14:paraId="4905434C"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Garva, Māna</w:t>
            </w:r>
          </w:p>
        </w:tc>
        <w:tc>
          <w:tcPr>
            <w:tcW w:w="1560" w:type="dxa"/>
            <w:hideMark/>
          </w:tcPr>
          <w:p w14:paraId="69F3933F"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Strong upper register emphasis </w:t>
            </w:r>
          </w:p>
        </w:tc>
        <w:tc>
          <w:tcPr>
            <w:tcW w:w="1417" w:type="dxa"/>
            <w:hideMark/>
          </w:tcPr>
          <w:p w14:paraId="4064D385"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Forceful tān; rhythmic decisiveness </w:t>
            </w:r>
          </w:p>
        </w:tc>
        <w:tc>
          <w:tcPr>
            <w:tcW w:w="1418" w:type="dxa"/>
            <w:hideMark/>
          </w:tcPr>
          <w:p w14:paraId="771363EA"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Energetic romantic confrontation </w:t>
            </w:r>
          </w:p>
        </w:tc>
      </w:tr>
      <w:tr w:rsidR="00790CB5" w:rsidRPr="002C330E" w14:paraId="66898BE5" w14:textId="77777777" w:rsidTr="004233B0">
        <w:trPr>
          <w:trHeight w:val="971"/>
        </w:trPr>
        <w:tc>
          <w:tcPr>
            <w:cnfStyle w:val="001000000000" w:firstRow="0" w:lastRow="0" w:firstColumn="1" w:lastColumn="0" w:oddVBand="0" w:evenVBand="0" w:oddHBand="0" w:evenHBand="0" w:firstRowFirstColumn="0" w:firstRowLastColumn="0" w:lastRowFirstColumn="0" w:lastRowLastColumn="0"/>
            <w:tcW w:w="1084" w:type="dxa"/>
            <w:hideMark/>
          </w:tcPr>
          <w:p w14:paraId="46BD4FAE" w14:textId="77777777" w:rsidR="00790CB5" w:rsidRPr="00FB16D7" w:rsidRDefault="00790CB5" w:rsidP="00595F33">
            <w:pPr>
              <w:jc w:val="center"/>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Kauśik Kānaḍā</w:t>
            </w:r>
          </w:p>
        </w:tc>
        <w:tc>
          <w:tcPr>
            <w:tcW w:w="1184" w:type="dxa"/>
            <w:hideMark/>
          </w:tcPr>
          <w:p w14:paraId="67A6A8F7"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Vīra–Bhakti</w:t>
            </w:r>
          </w:p>
        </w:tc>
        <w:tc>
          <w:tcPr>
            <w:tcW w:w="1681" w:type="dxa"/>
            <w:hideMark/>
          </w:tcPr>
          <w:p w14:paraId="7FACF500"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Ālambana: Rājā Rāmacandra</w:t>
            </w:r>
          </w:p>
        </w:tc>
        <w:tc>
          <w:tcPr>
            <w:tcW w:w="1149" w:type="dxa"/>
            <w:hideMark/>
          </w:tcPr>
          <w:p w14:paraId="29400912"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Adbhuta, Gaurava</w:t>
            </w:r>
          </w:p>
        </w:tc>
        <w:tc>
          <w:tcPr>
            <w:tcW w:w="1560" w:type="dxa"/>
            <w:hideMark/>
          </w:tcPr>
          <w:p w14:paraId="18A8CBFC"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Grave tonal depth; gamak-oriented </w:t>
            </w:r>
          </w:p>
        </w:tc>
        <w:tc>
          <w:tcPr>
            <w:tcW w:w="1417" w:type="dxa"/>
            <w:hideMark/>
          </w:tcPr>
          <w:p w14:paraId="1EA65139"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Majestic projection; structured laya</w:t>
            </w:r>
          </w:p>
        </w:tc>
        <w:tc>
          <w:tcPr>
            <w:tcW w:w="1418" w:type="dxa"/>
            <w:hideMark/>
          </w:tcPr>
          <w:p w14:paraId="6D86C6E7"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Heroic grandeur</w:t>
            </w:r>
          </w:p>
        </w:tc>
      </w:tr>
      <w:tr w:rsidR="00790CB5" w:rsidRPr="002C330E" w14:paraId="27765A9B" w14:textId="77777777" w:rsidTr="004233B0">
        <w:trPr>
          <w:cnfStyle w:val="000000100000" w:firstRow="0" w:lastRow="0" w:firstColumn="0" w:lastColumn="0" w:oddVBand="0" w:evenVBand="0" w:oddHBand="1" w:evenHBand="0" w:firstRowFirstColumn="0" w:firstRowLastColumn="0" w:lastRowFirstColumn="0" w:lastRowLastColumn="0"/>
          <w:trHeight w:val="1085"/>
        </w:trPr>
        <w:tc>
          <w:tcPr>
            <w:cnfStyle w:val="001000000000" w:firstRow="0" w:lastRow="0" w:firstColumn="1" w:lastColumn="0" w:oddVBand="0" w:evenVBand="0" w:oddHBand="0" w:evenHBand="0" w:firstRowFirstColumn="0" w:firstRowLastColumn="0" w:lastRowFirstColumn="0" w:lastRowLastColumn="0"/>
            <w:tcW w:w="1084" w:type="dxa"/>
            <w:hideMark/>
          </w:tcPr>
          <w:p w14:paraId="45C8B352" w14:textId="77777777" w:rsidR="00790CB5" w:rsidRPr="00FB16D7" w:rsidRDefault="00790CB5" w:rsidP="00595F33">
            <w:pPr>
              <w:jc w:val="center"/>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Śaṅkarā</w:t>
            </w:r>
          </w:p>
        </w:tc>
        <w:tc>
          <w:tcPr>
            <w:tcW w:w="1184" w:type="dxa"/>
            <w:hideMark/>
          </w:tcPr>
          <w:p w14:paraId="3F94368B"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Vīra (Meta-musical)</w:t>
            </w:r>
          </w:p>
        </w:tc>
        <w:tc>
          <w:tcPr>
            <w:tcW w:w="1681" w:type="dxa"/>
            <w:hideMark/>
          </w:tcPr>
          <w:p w14:paraId="33FD3F99"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Ālambana: Musical prowess; Uddīpana: War metaphor</w:t>
            </w:r>
          </w:p>
        </w:tc>
        <w:tc>
          <w:tcPr>
            <w:tcW w:w="1149" w:type="dxa"/>
            <w:hideMark/>
          </w:tcPr>
          <w:p w14:paraId="157DA6E7"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Utsāha</w:t>
            </w:r>
          </w:p>
        </w:tc>
        <w:tc>
          <w:tcPr>
            <w:tcW w:w="1560" w:type="dxa"/>
            <w:hideMark/>
          </w:tcPr>
          <w:p w14:paraId="1078A8FD"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Dynamic tān architecture </w:t>
            </w:r>
          </w:p>
        </w:tc>
        <w:tc>
          <w:tcPr>
            <w:tcW w:w="1417" w:type="dxa"/>
            <w:hideMark/>
          </w:tcPr>
          <w:p w14:paraId="7FF7A6CE"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Powerful bol-tān; rhythmic precision </w:t>
            </w:r>
          </w:p>
        </w:tc>
        <w:tc>
          <w:tcPr>
            <w:tcW w:w="1418" w:type="dxa"/>
            <w:hideMark/>
          </w:tcPr>
          <w:p w14:paraId="5AC7362E"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Intellectual-heroic delight </w:t>
            </w:r>
          </w:p>
        </w:tc>
      </w:tr>
      <w:tr w:rsidR="00790CB5" w:rsidRPr="002C330E" w14:paraId="5709E0A3" w14:textId="77777777" w:rsidTr="004233B0">
        <w:trPr>
          <w:trHeight w:val="1250"/>
        </w:trPr>
        <w:tc>
          <w:tcPr>
            <w:cnfStyle w:val="001000000000" w:firstRow="0" w:lastRow="0" w:firstColumn="1" w:lastColumn="0" w:oddVBand="0" w:evenVBand="0" w:oddHBand="0" w:evenHBand="0" w:firstRowFirstColumn="0" w:firstRowLastColumn="0" w:lastRowFirstColumn="0" w:lastRowLastColumn="0"/>
            <w:tcW w:w="1084" w:type="dxa"/>
            <w:hideMark/>
          </w:tcPr>
          <w:p w14:paraId="027EA243" w14:textId="77777777" w:rsidR="00790CB5" w:rsidRPr="00FB16D7" w:rsidRDefault="00790CB5" w:rsidP="00595F33">
            <w:pPr>
              <w:jc w:val="center"/>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Desī</w:t>
            </w:r>
          </w:p>
        </w:tc>
        <w:tc>
          <w:tcPr>
            <w:tcW w:w="1184" w:type="dxa"/>
            <w:hideMark/>
          </w:tcPr>
          <w:p w14:paraId="4F238F6C"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Śānta</w:t>
            </w:r>
          </w:p>
        </w:tc>
        <w:tc>
          <w:tcPr>
            <w:tcW w:w="1681" w:type="dxa"/>
            <w:hideMark/>
          </w:tcPr>
          <w:p w14:paraId="22420D16"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Ālambana: Philosophical reflection</w:t>
            </w:r>
          </w:p>
        </w:tc>
        <w:tc>
          <w:tcPr>
            <w:tcW w:w="1149" w:type="dxa"/>
            <w:hideMark/>
          </w:tcPr>
          <w:p w14:paraId="5AFCD038"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Vairāgya</w:t>
            </w:r>
          </w:p>
        </w:tc>
        <w:tc>
          <w:tcPr>
            <w:tcW w:w="1560" w:type="dxa"/>
            <w:hideMark/>
          </w:tcPr>
          <w:p w14:paraId="2FCCDC45"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Moderate range; contemplative phrasing</w:t>
            </w:r>
          </w:p>
        </w:tc>
        <w:tc>
          <w:tcPr>
            <w:tcW w:w="1417" w:type="dxa"/>
            <w:hideMark/>
          </w:tcPr>
          <w:p w14:paraId="612B1A6E"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Even tempo; reflective articulation</w:t>
            </w:r>
          </w:p>
        </w:tc>
        <w:tc>
          <w:tcPr>
            <w:tcW w:w="1418" w:type="dxa"/>
            <w:hideMark/>
          </w:tcPr>
          <w:p w14:paraId="4DA1E638" w14:textId="77777777" w:rsidR="00790CB5" w:rsidRPr="00FB16D7" w:rsidRDefault="00790CB5" w:rsidP="00595F3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Tranquil detachment</w:t>
            </w:r>
          </w:p>
        </w:tc>
      </w:tr>
      <w:tr w:rsidR="00790CB5" w:rsidRPr="002C330E" w14:paraId="17E3E4DE" w14:textId="77777777" w:rsidTr="004233B0">
        <w:trPr>
          <w:cnfStyle w:val="000000100000" w:firstRow="0" w:lastRow="0" w:firstColumn="0" w:lastColumn="0" w:oddVBand="0" w:evenVBand="0" w:oddHBand="1"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1084" w:type="dxa"/>
            <w:hideMark/>
          </w:tcPr>
          <w:p w14:paraId="30FBB571" w14:textId="77777777" w:rsidR="00790CB5" w:rsidRPr="00FB16D7" w:rsidRDefault="00790CB5" w:rsidP="00595F33">
            <w:pPr>
              <w:jc w:val="center"/>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Māru Bihāg</w:t>
            </w:r>
          </w:p>
        </w:tc>
        <w:tc>
          <w:tcPr>
            <w:tcW w:w="1184" w:type="dxa"/>
            <w:hideMark/>
          </w:tcPr>
          <w:p w14:paraId="436C7CED"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Viyoga Śṛṅgāra</w:t>
            </w:r>
          </w:p>
        </w:tc>
        <w:tc>
          <w:tcPr>
            <w:tcW w:w="1681" w:type="dxa"/>
            <w:hideMark/>
          </w:tcPr>
          <w:p w14:paraId="340177E0"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Ālambana: Absent lover; Uddīpana: Fish-water metaphor </w:t>
            </w:r>
          </w:p>
        </w:tc>
        <w:tc>
          <w:tcPr>
            <w:tcW w:w="1149" w:type="dxa"/>
            <w:hideMark/>
          </w:tcPr>
          <w:p w14:paraId="376095CE"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Vyākulatā</w:t>
            </w:r>
          </w:p>
        </w:tc>
        <w:tc>
          <w:tcPr>
            <w:tcW w:w="1560" w:type="dxa"/>
            <w:hideMark/>
          </w:tcPr>
          <w:p w14:paraId="0F5FD9FA"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Romantic sweep; luminous upper notes</w:t>
            </w:r>
          </w:p>
        </w:tc>
        <w:tc>
          <w:tcPr>
            <w:tcW w:w="1417" w:type="dxa"/>
            <w:hideMark/>
          </w:tcPr>
          <w:p w14:paraId="6B3A1300"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Repetition (“na āe”); expansive ālāp</w:t>
            </w:r>
          </w:p>
        </w:tc>
        <w:tc>
          <w:tcPr>
            <w:tcW w:w="1418" w:type="dxa"/>
            <w:hideMark/>
          </w:tcPr>
          <w:p w14:paraId="2DF7D645" w14:textId="77777777" w:rsidR="00790CB5" w:rsidRPr="00FB16D7" w:rsidRDefault="00790CB5" w:rsidP="00595F3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lang w:eastAsia="en-IN" w:bidi="hi-IN"/>
                <w14:ligatures w14:val="none"/>
              </w:rPr>
            </w:pPr>
            <w:r w:rsidRPr="00FB16D7">
              <w:rPr>
                <w:rFonts w:ascii="Times New Roman" w:eastAsia="Times New Roman" w:hAnsi="Times New Roman" w:cs="Times New Roman"/>
                <w:color w:val="000000"/>
                <w:kern w:val="0"/>
                <w:sz w:val="22"/>
                <w:szCs w:val="22"/>
                <w:lang w:eastAsia="en-IN" w:bidi="hi-IN"/>
                <w14:ligatures w14:val="none"/>
              </w:rPr>
              <w:t xml:space="preserve">Existential yearning </w:t>
            </w:r>
          </w:p>
        </w:tc>
      </w:tr>
    </w:tbl>
    <w:p w14:paraId="70CA5CAD" w14:textId="77777777" w:rsidR="004139B5" w:rsidRPr="004139B5" w:rsidRDefault="004139B5" w:rsidP="00CD586A">
      <w:pPr>
        <w:rPr>
          <w:rFonts w:ascii="Times New Roman" w:hAnsi="Times New Roman" w:cs="Times New Roman"/>
          <w:sz w:val="4"/>
          <w:szCs w:val="4"/>
        </w:rPr>
      </w:pPr>
    </w:p>
    <w:p w14:paraId="4A9831CC" w14:textId="6C7B0266" w:rsidR="00790CB5" w:rsidRPr="00FB16D7" w:rsidRDefault="00790CB5" w:rsidP="004139B5">
      <w:pPr>
        <w:jc w:val="center"/>
        <w:rPr>
          <w:rFonts w:ascii="Times New Roman" w:hAnsi="Times New Roman" w:cs="Times New Roman"/>
          <w:b/>
          <w:bCs/>
          <w:i/>
          <w:iCs/>
          <w:sz w:val="22"/>
          <w:szCs w:val="22"/>
        </w:rPr>
      </w:pPr>
      <w:r w:rsidRPr="00FB16D7">
        <w:rPr>
          <w:rFonts w:ascii="Times New Roman" w:hAnsi="Times New Roman" w:cs="Times New Roman"/>
          <w:b/>
          <w:bCs/>
          <w:i/>
          <w:iCs/>
          <w:sz w:val="22"/>
          <w:szCs w:val="22"/>
        </w:rPr>
        <w:t>Table 2:</w:t>
      </w:r>
      <w:r w:rsidR="00FB16D7" w:rsidRPr="00FB16D7">
        <w:rPr>
          <w:rFonts w:ascii="Times New Roman" w:hAnsi="Times New Roman" w:cs="Times New Roman"/>
          <w:b/>
          <w:bCs/>
          <w:i/>
          <w:iCs/>
          <w:sz w:val="22"/>
          <w:szCs w:val="22"/>
        </w:rPr>
        <w:t xml:space="preserve"> The Comparative Analysis of Song-texts </w:t>
      </w:r>
    </w:p>
    <w:p w14:paraId="4B594637" w14:textId="070EA53A" w:rsidR="00F01E36" w:rsidRDefault="00F01E36" w:rsidP="00F01E36">
      <w:pPr>
        <w:jc w:val="both"/>
        <w:rPr>
          <w:rFonts w:ascii="Times New Roman" w:hAnsi="Times New Roman" w:cs="Times New Roman"/>
        </w:rPr>
      </w:pPr>
      <w:r w:rsidRPr="00427B7C">
        <w:rPr>
          <w:rFonts w:ascii="Times New Roman" w:hAnsi="Times New Roman" w:cs="Times New Roman"/>
        </w:rPr>
        <w:t xml:space="preserve">The </w:t>
      </w:r>
      <w:r w:rsidR="00B936E1">
        <w:rPr>
          <w:rFonts w:ascii="Times New Roman" w:hAnsi="Times New Roman" w:cs="Times New Roman"/>
        </w:rPr>
        <w:t xml:space="preserve">comparative analysis of </w:t>
      </w:r>
      <w:r w:rsidR="004F67E9">
        <w:rPr>
          <w:rFonts w:ascii="Times New Roman" w:hAnsi="Times New Roman" w:cs="Times New Roman"/>
        </w:rPr>
        <w:t xml:space="preserve">song texts shows a complex interplay among rāga structure, poetic text, and vācika abhinaya, revealing the aesthetic communication in Hindustani vocal music through both </w:t>
      </w:r>
      <w:r w:rsidRPr="00427B7C">
        <w:rPr>
          <w:rFonts w:ascii="Times New Roman" w:hAnsi="Times New Roman" w:cs="Times New Roman"/>
        </w:rPr>
        <w:t xml:space="preserve">sonic and semantic elements. Rāga Ābhogī, a Bhakti-oriented literature, </w:t>
      </w:r>
      <w:r>
        <w:rPr>
          <w:rFonts w:ascii="Times New Roman" w:hAnsi="Times New Roman" w:cs="Times New Roman"/>
        </w:rPr>
        <w:t>emphasises the deity as the principal ālambana vibhāva and devotion through the repetition of epithets such as</w:t>
      </w:r>
      <w:r w:rsidRPr="00427B7C">
        <w:rPr>
          <w:rFonts w:ascii="Times New Roman" w:hAnsi="Times New Roman" w:cs="Times New Roman"/>
        </w:rPr>
        <w:t xml:space="preserve"> “jaya” and “mahā māyā”. The pentatonic austerity of Ābhogī promotes meditation, while persistent vowel extension and mild </w:t>
      </w:r>
      <w:r w:rsidR="00797355" w:rsidRPr="004233B0">
        <w:rPr>
          <w:rFonts w:ascii="Times New Roman" w:hAnsi="Times New Roman" w:cs="Times New Roman"/>
        </w:rPr>
        <w:t>mīṇḍ</w:t>
      </w:r>
      <w:r w:rsidRPr="004233B0">
        <w:rPr>
          <w:rFonts w:ascii="Times New Roman" w:hAnsi="Times New Roman" w:cs="Times New Roman"/>
        </w:rPr>
        <w:t xml:space="preserve"> create</w:t>
      </w:r>
      <w:r w:rsidRPr="00427B7C">
        <w:rPr>
          <w:rFonts w:ascii="Times New Roman" w:hAnsi="Times New Roman" w:cs="Times New Roman"/>
        </w:rPr>
        <w:t xml:space="preserve"> a contemplative mood.</w:t>
      </w:r>
    </w:p>
    <w:p w14:paraId="3AE786B8" w14:textId="77777777" w:rsidR="00F01E36" w:rsidRDefault="00F01E36" w:rsidP="00F01E36">
      <w:pPr>
        <w:jc w:val="both"/>
        <w:rPr>
          <w:rFonts w:ascii="Times New Roman" w:hAnsi="Times New Roman" w:cs="Times New Roman"/>
        </w:rPr>
      </w:pPr>
      <w:r w:rsidRPr="00427B7C">
        <w:rPr>
          <w:rFonts w:ascii="Times New Roman" w:hAnsi="Times New Roman" w:cs="Times New Roman"/>
        </w:rPr>
        <w:t>Rāga Bhairavī, affiliated with līlā-based śṛṅgāra, identifies Banvārī (Kṛṣṇa) as the emotional anchor and Holī imagery as uddīpana vibhāva</w:t>
      </w:r>
      <w:r>
        <w:rPr>
          <w:rFonts w:ascii="Times New Roman" w:hAnsi="Times New Roman" w:cs="Times New Roman"/>
        </w:rPr>
        <w:t>.</w:t>
      </w:r>
      <w:r w:rsidRPr="00427B7C">
        <w:rPr>
          <w:rFonts w:ascii="Times New Roman" w:hAnsi="Times New Roman" w:cs="Times New Roman"/>
        </w:rPr>
        <w:t xml:space="preserve"> Bhairavī's flexible scalar character allows for expressive murkī and bol-banāo, permitting fun māna and lajjā articulation. While Rāga Hamīr depicts śṛṅgāra through dramatic conversation and social shame, madhya-laya wording and strong tihāī-s </w:t>
      </w:r>
      <w:r>
        <w:rPr>
          <w:rFonts w:ascii="Times New Roman" w:hAnsi="Times New Roman" w:cs="Times New Roman"/>
        </w:rPr>
        <w:t>emphasise</w:t>
      </w:r>
      <w:r w:rsidRPr="00427B7C">
        <w:rPr>
          <w:rFonts w:ascii="Times New Roman" w:hAnsi="Times New Roman" w:cs="Times New Roman"/>
        </w:rPr>
        <w:t xml:space="preserve"> emotional assertion. Rāga Bihāgaṛā depicts a romantic conflict in a rural environment, with conversational verbal focus and rhythmic elasticity enhancing the intimacy of the dialogue.</w:t>
      </w:r>
    </w:p>
    <w:p w14:paraId="5F281968" w14:textId="12CFF3E4" w:rsidR="00F01E36" w:rsidRDefault="00F01E36" w:rsidP="00F01E36">
      <w:pPr>
        <w:jc w:val="both"/>
        <w:rPr>
          <w:rFonts w:ascii="Times New Roman" w:hAnsi="Times New Roman" w:cs="Times New Roman"/>
        </w:rPr>
      </w:pPr>
      <w:r w:rsidRPr="00427B7C">
        <w:rPr>
          <w:rFonts w:ascii="Times New Roman" w:hAnsi="Times New Roman" w:cs="Times New Roman"/>
        </w:rPr>
        <w:br/>
      </w:r>
      <w:r w:rsidRPr="00427B7C">
        <w:rPr>
          <w:rFonts w:ascii="Times New Roman" w:hAnsi="Times New Roman" w:cs="Times New Roman"/>
        </w:rPr>
        <w:br/>
        <w:t xml:space="preserve">In Rāga Durgā, the Goddess's appearance </w:t>
      </w:r>
      <w:r>
        <w:rPr>
          <w:rFonts w:ascii="Times New Roman" w:hAnsi="Times New Roman" w:cs="Times New Roman"/>
        </w:rPr>
        <w:t>emphasises</w:t>
      </w:r>
      <w:r w:rsidRPr="00427B7C">
        <w:rPr>
          <w:rFonts w:ascii="Times New Roman" w:hAnsi="Times New Roman" w:cs="Times New Roman"/>
        </w:rPr>
        <w:t xml:space="preserve"> śaraṇāgati bhāva, promoting devotion. Clear śuddha swara-s and balanced phrasing enhance reverence. In Rāga Bairāgī Bhairav, komal re and dha enhance contemplation, while restrained gamak and tonal lagāv create a humble, prārthanā-appropriate mood. In Rāga Yaman Kalyāṇ, the cry for darśana combines bhakti and viraha, introducing existential yearning. The luminous tivra Ma and vast </w:t>
      </w:r>
      <w:r w:rsidR="00797355" w:rsidRPr="00797355">
        <w:rPr>
          <w:rFonts w:ascii="Times New Roman" w:hAnsi="Times New Roman" w:cs="Times New Roman"/>
          <w:b/>
          <w:bCs/>
        </w:rPr>
        <w:t>mīṇḍ</w:t>
      </w:r>
      <w:r w:rsidRPr="00427B7C">
        <w:rPr>
          <w:rFonts w:ascii="Times New Roman" w:hAnsi="Times New Roman" w:cs="Times New Roman"/>
        </w:rPr>
        <w:t xml:space="preserve"> inspire spiritual ambition, while the </w:t>
      </w:r>
      <w:r>
        <w:rPr>
          <w:rFonts w:ascii="Times New Roman" w:hAnsi="Times New Roman" w:cs="Times New Roman"/>
        </w:rPr>
        <w:t>repetition</w:t>
      </w:r>
      <w:r w:rsidRPr="00427B7C">
        <w:rPr>
          <w:rFonts w:ascii="Times New Roman" w:hAnsi="Times New Roman" w:cs="Times New Roman"/>
        </w:rPr>
        <w:t xml:space="preserve"> of “Mahādeva” deepens devotion.</w:t>
      </w:r>
      <w:r w:rsidRPr="00427B7C">
        <w:rPr>
          <w:rFonts w:ascii="Times New Roman" w:hAnsi="Times New Roman" w:cs="Times New Roman"/>
        </w:rPr>
        <w:br/>
      </w:r>
      <w:r w:rsidRPr="00427B7C">
        <w:rPr>
          <w:rFonts w:ascii="Times New Roman" w:hAnsi="Times New Roman" w:cs="Times New Roman"/>
        </w:rPr>
        <w:br/>
      </w:r>
      <w:r w:rsidRPr="00427B7C">
        <w:rPr>
          <w:rFonts w:ascii="Times New Roman" w:hAnsi="Times New Roman" w:cs="Times New Roman"/>
        </w:rPr>
        <w:lastRenderedPageBreak/>
        <w:t xml:space="preserve">Viyoga śṛṅgāra reaches emotional depth in Rāga Toḍī, with dawn images serving as uddīpana vibhāva. Komal </w:t>
      </w:r>
      <w:r>
        <w:rPr>
          <w:rFonts w:ascii="Times New Roman" w:hAnsi="Times New Roman" w:cs="Times New Roman"/>
        </w:rPr>
        <w:t>Swara's</w:t>
      </w:r>
      <w:r w:rsidRPr="00427B7C">
        <w:rPr>
          <w:rFonts w:ascii="Times New Roman" w:hAnsi="Times New Roman" w:cs="Times New Roman"/>
        </w:rPr>
        <w:t xml:space="preserve"> curved melodic lines reflect emotional tension, and slow </w:t>
      </w:r>
      <w:r w:rsidR="00797355" w:rsidRPr="00797355">
        <w:rPr>
          <w:rFonts w:ascii="Times New Roman" w:hAnsi="Times New Roman" w:cs="Times New Roman"/>
          <w:b/>
          <w:bCs/>
        </w:rPr>
        <w:t>mīṇḍ</w:t>
      </w:r>
      <w:r w:rsidRPr="00427B7C">
        <w:rPr>
          <w:rFonts w:ascii="Times New Roman" w:hAnsi="Times New Roman" w:cs="Times New Roman"/>
        </w:rPr>
        <w:t xml:space="preserve"> with delicate andolan expresses pathos. Rāga Gorakh Kalyāṇ intensifies separation through subtle tonal shading and restrained articulation, turning tear imagery into auditory meditation. In Māru Bihāga, the metaphor of fish without water </w:t>
      </w:r>
      <w:r>
        <w:rPr>
          <w:rFonts w:ascii="Times New Roman" w:hAnsi="Times New Roman" w:cs="Times New Roman"/>
        </w:rPr>
        <w:t>emphasises existential need, while broad ālāp and reiterative phrases</w:t>
      </w:r>
      <w:r w:rsidRPr="00427B7C">
        <w:rPr>
          <w:rFonts w:ascii="Times New Roman" w:hAnsi="Times New Roman" w:cs="Times New Roman"/>
        </w:rPr>
        <w:t xml:space="preserve"> build emotional intensity.</w:t>
      </w:r>
    </w:p>
    <w:p w14:paraId="20639F72" w14:textId="3DFD0FB4" w:rsidR="00F01E36" w:rsidRDefault="00F01E36" w:rsidP="00F01E36">
      <w:pPr>
        <w:jc w:val="both"/>
        <w:rPr>
          <w:rFonts w:ascii="Times New Roman" w:hAnsi="Times New Roman" w:cs="Times New Roman"/>
        </w:rPr>
      </w:pPr>
      <w:r w:rsidRPr="00427B7C">
        <w:rPr>
          <w:rFonts w:ascii="Times New Roman" w:hAnsi="Times New Roman" w:cs="Times New Roman"/>
        </w:rPr>
        <w:t xml:space="preserve">Rāga Aḍānā portrays assertive śṛṅgāra with </w:t>
      </w:r>
      <w:r>
        <w:rPr>
          <w:rFonts w:ascii="Times New Roman" w:hAnsi="Times New Roman" w:cs="Times New Roman"/>
        </w:rPr>
        <w:t xml:space="preserve">a </w:t>
      </w:r>
      <w:r w:rsidRPr="00427B7C">
        <w:rPr>
          <w:rFonts w:ascii="Times New Roman" w:hAnsi="Times New Roman" w:cs="Times New Roman"/>
        </w:rPr>
        <w:t xml:space="preserve">strong upper-register accent and tān execution, expressing energetic love conflict. Royal praise of Rājā Rāmacandra in Rāga Kauśik Kānaḍā combines vīra rasa and bhakti, while grave gamak-oriented movement and </w:t>
      </w:r>
      <w:r>
        <w:rPr>
          <w:rFonts w:ascii="Times New Roman" w:hAnsi="Times New Roman" w:cs="Times New Roman"/>
        </w:rPr>
        <w:t>organised</w:t>
      </w:r>
      <w:r w:rsidRPr="00427B7C">
        <w:rPr>
          <w:rFonts w:ascii="Times New Roman" w:hAnsi="Times New Roman" w:cs="Times New Roman"/>
        </w:rPr>
        <w:t xml:space="preserve"> laya create heroic grandeur. The alaṅkāra </w:t>
      </w:r>
      <w:r w:rsidR="00797355">
        <w:rPr>
          <w:rFonts w:ascii="Times New Roman" w:hAnsi="Times New Roman" w:cs="Times New Roman"/>
        </w:rPr>
        <w:t>bandiś</w:t>
      </w:r>
      <w:r w:rsidRPr="00427B7C">
        <w:rPr>
          <w:rFonts w:ascii="Times New Roman" w:hAnsi="Times New Roman" w:cs="Times New Roman"/>
        </w:rPr>
        <w:t xml:space="preserve"> in Rāga Śaṅkarā uses a battle metaphor to illustrate musical technique, turning tān, laya, and gamak into symbolic weapons. In this piece, precise rhythm and strong bol-tān provide intellectual-heroic delight. Rāga Desī uses a river-boat metaphor to convey philosophical detachment, while moderate tempo and balanced phrasing foster śānta rasa, or contemplative equanimity.</w:t>
      </w:r>
    </w:p>
    <w:p w14:paraId="28E8AB23" w14:textId="09DC8635" w:rsidR="00F01E36" w:rsidRPr="00427B7C" w:rsidRDefault="00F01E36" w:rsidP="00F01E36">
      <w:pPr>
        <w:jc w:val="both"/>
        <w:rPr>
          <w:rFonts w:ascii="Times New Roman" w:hAnsi="Times New Roman" w:cs="Times New Roman"/>
        </w:rPr>
      </w:pPr>
      <w:r w:rsidRPr="00427B7C">
        <w:rPr>
          <w:rFonts w:ascii="Times New Roman" w:hAnsi="Times New Roman" w:cs="Times New Roman"/>
        </w:rPr>
        <w:t xml:space="preserve">In this corpus, rāga acts as a sonic vibhāva, influencing emotional experience before textual meaning is completely understood. Bhakti relies on lengthened vowels and tonal </w:t>
      </w:r>
      <w:r w:rsidRPr="004233B0">
        <w:rPr>
          <w:rFonts w:ascii="Times New Roman" w:hAnsi="Times New Roman" w:cs="Times New Roman"/>
        </w:rPr>
        <w:t xml:space="preserve">stability, while śṛṅgāra emphasises rhythmic flexibility and bol articulation, viyoga on </w:t>
      </w:r>
      <w:r w:rsidR="00797355" w:rsidRPr="004233B0">
        <w:rPr>
          <w:rFonts w:ascii="Times New Roman" w:hAnsi="Times New Roman" w:cs="Times New Roman"/>
        </w:rPr>
        <w:t>mīṇḍ</w:t>
      </w:r>
      <w:r w:rsidRPr="004233B0">
        <w:rPr>
          <w:rFonts w:ascii="Times New Roman" w:hAnsi="Times New Roman" w:cs="Times New Roman"/>
        </w:rPr>
        <w:t>-dominant curvature, and vīra on clear tān and laya authority. Thus, Hindustani vocal music's</w:t>
      </w:r>
      <w:r w:rsidRPr="00427B7C">
        <w:rPr>
          <w:rFonts w:ascii="Times New Roman" w:hAnsi="Times New Roman" w:cs="Times New Roman"/>
        </w:rPr>
        <w:t xml:space="preserve"> abhinaya is acoustic rather than gestural, and rasa comes from text, tonal design, and expressive vocal technique.</w:t>
      </w:r>
    </w:p>
    <w:p w14:paraId="56F8A76F" w14:textId="77777777" w:rsidR="004139B5" w:rsidRDefault="004139B5" w:rsidP="00C647CC">
      <w:pPr>
        <w:jc w:val="both"/>
        <w:rPr>
          <w:rFonts w:ascii="Times New Roman" w:hAnsi="Times New Roman" w:cs="Times New Roman"/>
          <w:b/>
          <w:bCs/>
        </w:rPr>
      </w:pPr>
    </w:p>
    <w:p w14:paraId="1A7F805E" w14:textId="1E5250F6" w:rsidR="00C647CC" w:rsidRPr="00C647CC" w:rsidRDefault="004E10CC" w:rsidP="00C647CC">
      <w:pPr>
        <w:jc w:val="both"/>
        <w:rPr>
          <w:rFonts w:ascii="Times New Roman" w:hAnsi="Times New Roman" w:cs="Times New Roman"/>
        </w:rPr>
      </w:pPr>
      <w:r w:rsidRPr="004E10CC">
        <w:rPr>
          <w:rFonts w:ascii="Times New Roman" w:hAnsi="Times New Roman" w:cs="Times New Roman"/>
          <w:b/>
          <w:bCs/>
        </w:rPr>
        <w:t>Performance Analysis</w:t>
      </w:r>
    </w:p>
    <w:p w14:paraId="384C2FD6" w14:textId="5B0BFB25" w:rsidR="00C647CC" w:rsidRPr="00C647CC" w:rsidRDefault="00C647CC" w:rsidP="00C647CC">
      <w:pPr>
        <w:jc w:val="both"/>
        <w:rPr>
          <w:rFonts w:ascii="Times New Roman" w:hAnsi="Times New Roman" w:cs="Times New Roman"/>
        </w:rPr>
      </w:pPr>
      <w:r w:rsidRPr="00C647CC">
        <w:rPr>
          <w:rFonts w:ascii="Times New Roman" w:hAnsi="Times New Roman" w:cs="Times New Roman"/>
        </w:rPr>
        <w:t>The composition in Rāga Yaman adheres to the conventional Sthāyī–Antarā structure, likely established in Tīntāl (16 mātrā-s), as seen by the fourfold division (4+4+4+4). The sthāyī text commencing with “Ae Ri Aa Li, Piya Bin…” creates an atmosphere of viraha (longing in separation), which serves as the emotional core of the performance.</w:t>
      </w:r>
      <w:r>
        <w:rPr>
          <w:rFonts w:ascii="Times New Roman" w:hAnsi="Times New Roman" w:cs="Times New Roman"/>
        </w:rPr>
        <w:t xml:space="preserve"> </w:t>
      </w:r>
      <w:r w:rsidRPr="00C647CC">
        <w:rPr>
          <w:rFonts w:ascii="Times New Roman" w:hAnsi="Times New Roman" w:cs="Times New Roman"/>
        </w:rPr>
        <w:t xml:space="preserve">The defining characteristics of Yaman—Tīvrā Ma (M), the prominence of Ga and Ni, and the ascending sequence Ni–Re–Ga–Ma—are distinctly evident in the melodic framework. Phrases like Ni s Dha Pa s | s Re Re Sa </w:t>
      </w:r>
      <w:r>
        <w:rPr>
          <w:rFonts w:ascii="Times New Roman" w:hAnsi="Times New Roman" w:cs="Times New Roman"/>
        </w:rPr>
        <w:t>emphasise</w:t>
      </w:r>
      <w:r w:rsidRPr="00C647CC">
        <w:rPr>
          <w:rFonts w:ascii="Times New Roman" w:hAnsi="Times New Roman" w:cs="Times New Roman"/>
        </w:rPr>
        <w:t xml:space="preserve"> the rāga's chalan, whereas S Ga Re Ma Ga accentuates the elegant, flowing movement typical of Yaman.</w:t>
      </w:r>
    </w:p>
    <w:p w14:paraId="0BC9C6BF" w14:textId="1C3C44C3" w:rsidR="00A838B3" w:rsidRPr="00C647CC" w:rsidRDefault="00C647CC" w:rsidP="00C647CC">
      <w:pPr>
        <w:jc w:val="both"/>
        <w:rPr>
          <w:rFonts w:ascii="Times New Roman" w:hAnsi="Times New Roman" w:cs="Times New Roman"/>
        </w:rPr>
      </w:pPr>
      <w:r w:rsidRPr="00C647CC">
        <w:rPr>
          <w:rFonts w:ascii="Times New Roman" w:hAnsi="Times New Roman" w:cs="Times New Roman"/>
        </w:rPr>
        <w:t xml:space="preserve">The sthāyī primarily examines the madhya saptak, </w:t>
      </w:r>
      <w:r w:rsidR="00836393">
        <w:rPr>
          <w:rFonts w:ascii="Times New Roman" w:hAnsi="Times New Roman" w:cs="Times New Roman"/>
        </w:rPr>
        <w:t>centring</w:t>
      </w:r>
      <w:r>
        <w:rPr>
          <w:rFonts w:ascii="Times New Roman" w:hAnsi="Times New Roman" w:cs="Times New Roman"/>
        </w:rPr>
        <w:t xml:space="preserve"> on Ga and Ni, thus establishing tranquillity</w:t>
      </w:r>
      <w:r w:rsidRPr="00C647CC">
        <w:rPr>
          <w:rFonts w:ascii="Times New Roman" w:hAnsi="Times New Roman" w:cs="Times New Roman"/>
        </w:rPr>
        <w:t>. The antarā rises into the tāra saptak (Pa Pa Sa' Sa'), enhancing the emotional resonance of the text “Jab Se Piya Pardes Gavan Kino.” The upward expansion reflects increased emotional urgency.</w:t>
      </w:r>
    </w:p>
    <w:p w14:paraId="604730C4" w14:textId="56DA498E" w:rsidR="00C647CC" w:rsidRPr="00C647CC" w:rsidRDefault="00C647CC" w:rsidP="00C647CC">
      <w:pPr>
        <w:jc w:val="both"/>
        <w:rPr>
          <w:rFonts w:ascii="Times New Roman" w:hAnsi="Times New Roman" w:cs="Times New Roman"/>
        </w:rPr>
      </w:pPr>
      <w:r w:rsidRPr="00C647CC">
        <w:rPr>
          <w:rFonts w:ascii="Times New Roman" w:hAnsi="Times New Roman" w:cs="Times New Roman"/>
        </w:rPr>
        <w:t xml:space="preserve">II. </w:t>
      </w:r>
      <w:r w:rsidRPr="00C647CC">
        <w:rPr>
          <w:rFonts w:ascii="Times New Roman" w:hAnsi="Times New Roman" w:cs="Times New Roman"/>
          <w:b/>
          <w:bCs/>
        </w:rPr>
        <w:t>Swar–Bol Relationship (Expressive Mapping)</w:t>
      </w:r>
    </w:p>
    <w:p w14:paraId="383D8DFB" w14:textId="1069F0B7" w:rsidR="00C647CC" w:rsidRPr="00A838B3" w:rsidRDefault="00C647CC" w:rsidP="00A838B3">
      <w:pPr>
        <w:pStyle w:val="ListParagraph"/>
        <w:numPr>
          <w:ilvl w:val="0"/>
          <w:numId w:val="7"/>
        </w:numPr>
        <w:spacing w:after="0" w:line="276" w:lineRule="auto"/>
        <w:jc w:val="both"/>
        <w:rPr>
          <w:rFonts w:ascii="Times New Roman" w:hAnsi="Times New Roman" w:cs="Times New Roman"/>
        </w:rPr>
      </w:pPr>
      <w:r w:rsidRPr="00C647CC">
        <w:rPr>
          <w:rFonts w:ascii="Times New Roman" w:hAnsi="Times New Roman" w:cs="Times New Roman"/>
        </w:rPr>
        <w:t xml:space="preserve">The </w:t>
      </w:r>
      <w:r w:rsidR="00797355">
        <w:rPr>
          <w:rFonts w:ascii="Times New Roman" w:hAnsi="Times New Roman" w:cs="Times New Roman"/>
        </w:rPr>
        <w:t>bandiś</w:t>
      </w:r>
      <w:r w:rsidRPr="00C647CC">
        <w:rPr>
          <w:rFonts w:ascii="Times New Roman" w:hAnsi="Times New Roman" w:cs="Times New Roman"/>
        </w:rPr>
        <w:t xml:space="preserve"> exhibits a strong correlation between melodic structure and lyrical emotion:</w:t>
      </w:r>
    </w:p>
    <w:p w14:paraId="47AD3A03" w14:textId="0B1BEA33" w:rsidR="00C647CC" w:rsidRPr="004233B0" w:rsidRDefault="00C647CC" w:rsidP="00A838B3">
      <w:pPr>
        <w:pStyle w:val="ListParagraph"/>
        <w:numPr>
          <w:ilvl w:val="0"/>
          <w:numId w:val="7"/>
        </w:numPr>
        <w:spacing w:after="0" w:line="276" w:lineRule="auto"/>
        <w:jc w:val="both"/>
        <w:rPr>
          <w:rFonts w:ascii="Times New Roman" w:hAnsi="Times New Roman" w:cs="Times New Roman"/>
        </w:rPr>
      </w:pPr>
      <w:r w:rsidRPr="004233B0">
        <w:rPr>
          <w:rFonts w:ascii="Times New Roman" w:hAnsi="Times New Roman" w:cs="Times New Roman"/>
        </w:rPr>
        <w:t>The phrase “Piya Bin</w:t>
      </w:r>
      <w:r w:rsidR="00C3558F" w:rsidRPr="004233B0">
        <w:rPr>
          <w:rFonts w:ascii="Times New Roman" w:hAnsi="Times New Roman" w:cs="Times New Roman"/>
        </w:rPr>
        <w:t xml:space="preserve">,” set to S Ga Re Ma Ga, permits lengthening of “Piya,” facilitating </w:t>
      </w:r>
      <w:r w:rsidR="00797355" w:rsidRPr="004233B0">
        <w:rPr>
          <w:rFonts w:ascii="Times New Roman" w:hAnsi="Times New Roman" w:cs="Times New Roman"/>
        </w:rPr>
        <w:t>mīṇḍ</w:t>
      </w:r>
      <w:r w:rsidR="00C3558F" w:rsidRPr="004233B0">
        <w:rPr>
          <w:rFonts w:ascii="Times New Roman" w:hAnsi="Times New Roman" w:cs="Times New Roman"/>
        </w:rPr>
        <w:t xml:space="preserve"> from Ni to Ga or from </w:t>
      </w:r>
      <w:r w:rsidRPr="004233B0">
        <w:rPr>
          <w:rFonts w:ascii="Times New Roman" w:hAnsi="Times New Roman" w:cs="Times New Roman"/>
        </w:rPr>
        <w:t>Re to Ga in elaboration.</w:t>
      </w:r>
    </w:p>
    <w:p w14:paraId="5BF8E169" w14:textId="1AF1314C" w:rsidR="00C647CC" w:rsidRPr="00A838B3" w:rsidRDefault="00C647CC" w:rsidP="00A838B3">
      <w:pPr>
        <w:pStyle w:val="ListParagraph"/>
        <w:numPr>
          <w:ilvl w:val="0"/>
          <w:numId w:val="7"/>
        </w:numPr>
        <w:spacing w:after="0" w:line="276" w:lineRule="auto"/>
        <w:jc w:val="both"/>
        <w:rPr>
          <w:rFonts w:ascii="Times New Roman" w:hAnsi="Times New Roman" w:cs="Times New Roman"/>
        </w:rPr>
      </w:pPr>
      <w:r w:rsidRPr="004233B0">
        <w:rPr>
          <w:rFonts w:ascii="Times New Roman" w:hAnsi="Times New Roman" w:cs="Times New Roman"/>
        </w:rPr>
        <w:lastRenderedPageBreak/>
        <w:t>The reiteration</w:t>
      </w:r>
      <w:r w:rsidRPr="00C647CC">
        <w:rPr>
          <w:rFonts w:ascii="Times New Roman" w:hAnsi="Times New Roman" w:cs="Times New Roman"/>
        </w:rPr>
        <w:t xml:space="preserve"> of “Ghadi Pal Chhin Chhin” in declining sequences (S Ni Ni Dha Pa Pa | Re Re Sa Sa) sonically illustrates the gradual passage of time.</w:t>
      </w:r>
    </w:p>
    <w:p w14:paraId="0AE1498D" w14:textId="0EBFAF0D" w:rsidR="00C647CC" w:rsidRPr="00A838B3" w:rsidRDefault="00C647CC" w:rsidP="00A838B3">
      <w:pPr>
        <w:pStyle w:val="ListParagraph"/>
        <w:numPr>
          <w:ilvl w:val="0"/>
          <w:numId w:val="7"/>
        </w:numPr>
        <w:spacing w:after="0" w:line="276" w:lineRule="auto"/>
        <w:jc w:val="both"/>
        <w:rPr>
          <w:rFonts w:ascii="Times New Roman" w:hAnsi="Times New Roman" w:cs="Times New Roman"/>
        </w:rPr>
      </w:pPr>
      <w:r w:rsidRPr="00C647CC">
        <w:rPr>
          <w:rFonts w:ascii="Times New Roman" w:hAnsi="Times New Roman" w:cs="Times New Roman"/>
        </w:rPr>
        <w:t>In the antarā, the ascension to Sa' on “Piya Pardes” amplifies emotional distance through pitch elevation.</w:t>
      </w:r>
    </w:p>
    <w:p w14:paraId="7FCF696E" w14:textId="77777777" w:rsidR="00C647CC" w:rsidRPr="00C647CC" w:rsidRDefault="00C647CC" w:rsidP="00A838B3">
      <w:pPr>
        <w:pStyle w:val="ListParagraph"/>
        <w:numPr>
          <w:ilvl w:val="0"/>
          <w:numId w:val="7"/>
        </w:numPr>
        <w:spacing w:after="0" w:line="276" w:lineRule="auto"/>
        <w:jc w:val="both"/>
        <w:rPr>
          <w:rFonts w:ascii="Times New Roman" w:hAnsi="Times New Roman" w:cs="Times New Roman"/>
        </w:rPr>
      </w:pPr>
      <w:r w:rsidRPr="00C647CC">
        <w:rPr>
          <w:rFonts w:ascii="Times New Roman" w:hAnsi="Times New Roman" w:cs="Times New Roman"/>
        </w:rPr>
        <w:t>Consequently, the composition serves as a performance framework, directing both melodic improvisation and emotional nuance.</w:t>
      </w:r>
    </w:p>
    <w:p w14:paraId="530C9E8A" w14:textId="77777777" w:rsidR="00C647CC" w:rsidRPr="00C647CC" w:rsidRDefault="00C647CC" w:rsidP="00C647CC">
      <w:pPr>
        <w:jc w:val="both"/>
        <w:rPr>
          <w:rFonts w:ascii="Times New Roman" w:hAnsi="Times New Roman" w:cs="Times New Roman"/>
        </w:rPr>
      </w:pPr>
    </w:p>
    <w:p w14:paraId="5A709EAD" w14:textId="2DD3DFEF" w:rsidR="00C647CC" w:rsidRPr="00C647CC" w:rsidRDefault="00C647CC" w:rsidP="00C647CC">
      <w:pPr>
        <w:jc w:val="both"/>
        <w:rPr>
          <w:rFonts w:ascii="Times New Roman" w:hAnsi="Times New Roman" w:cs="Times New Roman"/>
        </w:rPr>
      </w:pPr>
      <w:r w:rsidRPr="00C647CC">
        <w:rPr>
          <w:rFonts w:ascii="Times New Roman" w:hAnsi="Times New Roman" w:cs="Times New Roman"/>
        </w:rPr>
        <w:t xml:space="preserve">III. </w:t>
      </w:r>
      <w:r w:rsidRPr="00C647CC">
        <w:rPr>
          <w:rFonts w:ascii="Times New Roman" w:hAnsi="Times New Roman" w:cs="Times New Roman"/>
          <w:b/>
          <w:bCs/>
        </w:rPr>
        <w:t xml:space="preserve">Performance Analysis Through </w:t>
      </w:r>
      <w:r w:rsidR="004233B0" w:rsidRPr="004233B0">
        <w:rPr>
          <w:rFonts w:ascii="Times New Roman" w:hAnsi="Times New Roman" w:cs="Times New Roman"/>
          <w:b/>
          <w:bCs/>
        </w:rPr>
        <w:t>Gharānā</w:t>
      </w:r>
      <w:r w:rsidRPr="00C647CC">
        <w:rPr>
          <w:rFonts w:ascii="Times New Roman" w:hAnsi="Times New Roman" w:cs="Times New Roman"/>
          <w:b/>
          <w:bCs/>
        </w:rPr>
        <w:t xml:space="preserve"> Perspectives Gwalior </w:t>
      </w:r>
      <w:r w:rsidR="004233B0" w:rsidRPr="004233B0">
        <w:rPr>
          <w:rFonts w:ascii="Times New Roman" w:hAnsi="Times New Roman" w:cs="Times New Roman"/>
          <w:b/>
          <w:bCs/>
        </w:rPr>
        <w:t>Gharānā</w:t>
      </w:r>
    </w:p>
    <w:p w14:paraId="69FC9FF0" w14:textId="0899734A" w:rsidR="00C647CC" w:rsidRPr="00C647CC" w:rsidRDefault="00C647CC" w:rsidP="00C647CC">
      <w:pPr>
        <w:jc w:val="both"/>
        <w:rPr>
          <w:rFonts w:ascii="Times New Roman" w:hAnsi="Times New Roman" w:cs="Times New Roman"/>
        </w:rPr>
      </w:pPr>
      <w:r w:rsidRPr="00C647CC">
        <w:rPr>
          <w:rFonts w:ascii="Times New Roman" w:hAnsi="Times New Roman" w:cs="Times New Roman"/>
        </w:rPr>
        <w:t xml:space="preserve">The Gwalior rendition would </w:t>
      </w:r>
      <w:r>
        <w:rPr>
          <w:rFonts w:ascii="Times New Roman" w:hAnsi="Times New Roman" w:cs="Times New Roman"/>
        </w:rPr>
        <w:t>prioritise</w:t>
      </w:r>
      <w:r w:rsidRPr="00C647CC">
        <w:rPr>
          <w:rFonts w:ascii="Times New Roman" w:hAnsi="Times New Roman" w:cs="Times New Roman"/>
        </w:rPr>
        <w:t xml:space="preserve"> the precision of </w:t>
      </w:r>
      <w:r w:rsidR="00797355">
        <w:rPr>
          <w:rFonts w:ascii="Times New Roman" w:hAnsi="Times New Roman" w:cs="Times New Roman"/>
        </w:rPr>
        <w:t>bandiś</w:t>
      </w:r>
      <w:r w:rsidRPr="00C647CC">
        <w:rPr>
          <w:rFonts w:ascii="Times New Roman" w:hAnsi="Times New Roman" w:cs="Times New Roman"/>
        </w:rPr>
        <w:t xml:space="preserve"> and a structured vistār. The sthāyī would be cultivated through sap</w:t>
      </w:r>
      <w:r w:rsidR="004233B0" w:rsidRPr="004233B0">
        <w:rPr>
          <w:rFonts w:ascii="Times New Roman" w:hAnsi="Times New Roman" w:cs="Times New Roman"/>
        </w:rPr>
        <w:t>ā</w:t>
      </w:r>
      <w:r w:rsidRPr="00C647CC">
        <w:rPr>
          <w:rFonts w:ascii="Times New Roman" w:hAnsi="Times New Roman" w:cs="Times New Roman"/>
        </w:rPr>
        <w:t>t</w:t>
      </w:r>
      <w:r w:rsidRPr="004233B0">
        <w:rPr>
          <w:rFonts w:ascii="Times New Roman" w:hAnsi="Times New Roman" w:cs="Times New Roman"/>
        </w:rPr>
        <w:t xml:space="preserve"> </w:t>
      </w:r>
      <w:r w:rsidR="00797355" w:rsidRPr="004233B0">
        <w:rPr>
          <w:rFonts w:ascii="Times New Roman" w:hAnsi="Times New Roman" w:cs="Times New Roman"/>
        </w:rPr>
        <w:t>tān</w:t>
      </w:r>
      <w:r w:rsidRPr="004233B0">
        <w:rPr>
          <w:rFonts w:ascii="Times New Roman" w:hAnsi="Times New Roman" w:cs="Times New Roman"/>
        </w:rPr>
        <w:t>s</w:t>
      </w:r>
      <w:r w:rsidRPr="00C647CC">
        <w:rPr>
          <w:rFonts w:ascii="Times New Roman" w:hAnsi="Times New Roman" w:cs="Times New Roman"/>
        </w:rPr>
        <w:t xml:space="preserve"> and direct melodic progression. The cadential accent on sam would be pronounced, and the bol articulation (“Ae Ri Aa Li”) would remain sharp. Ornamentation will be restrained, maintaining compositional integrity</w:t>
      </w:r>
      <w:r w:rsidR="001974DE">
        <w:rPr>
          <w:rFonts w:ascii="Times New Roman" w:hAnsi="Times New Roman" w:cs="Times New Roman"/>
        </w:rPr>
        <w:t>—performance</w:t>
      </w:r>
      <w:r w:rsidRPr="00C647CC">
        <w:rPr>
          <w:rFonts w:ascii="Times New Roman" w:hAnsi="Times New Roman" w:cs="Times New Roman"/>
        </w:rPr>
        <w:t xml:space="preserve"> Character: Equilibrated, structurally sound, rhythmically anchored.</w:t>
      </w:r>
    </w:p>
    <w:p w14:paraId="19DE24EB" w14:textId="7C410D9C" w:rsidR="00C647CC" w:rsidRPr="00C647CC" w:rsidRDefault="00C647CC" w:rsidP="00C647CC">
      <w:pPr>
        <w:jc w:val="both"/>
        <w:rPr>
          <w:rFonts w:ascii="Times New Roman" w:hAnsi="Times New Roman" w:cs="Times New Roman"/>
          <w:b/>
          <w:bCs/>
        </w:rPr>
      </w:pPr>
      <w:r w:rsidRPr="00C647CC">
        <w:rPr>
          <w:rFonts w:ascii="Times New Roman" w:hAnsi="Times New Roman" w:cs="Times New Roman"/>
          <w:b/>
          <w:bCs/>
        </w:rPr>
        <w:t xml:space="preserve">Kirana </w:t>
      </w:r>
      <w:r w:rsidR="004233B0" w:rsidRPr="004233B0">
        <w:rPr>
          <w:rFonts w:ascii="Times New Roman" w:hAnsi="Times New Roman" w:cs="Times New Roman"/>
          <w:b/>
          <w:bCs/>
        </w:rPr>
        <w:t>Gharānā</w:t>
      </w:r>
    </w:p>
    <w:p w14:paraId="059E7CBE" w14:textId="645285D2" w:rsidR="004139B5" w:rsidRPr="00BD4AD4" w:rsidRDefault="00C647CC" w:rsidP="00C647CC">
      <w:pPr>
        <w:jc w:val="both"/>
        <w:rPr>
          <w:rFonts w:ascii="Times New Roman" w:hAnsi="Times New Roman" w:cs="Times New Roman"/>
        </w:rPr>
      </w:pPr>
      <w:r w:rsidRPr="00C647CC">
        <w:rPr>
          <w:rFonts w:ascii="Times New Roman" w:hAnsi="Times New Roman" w:cs="Times New Roman"/>
        </w:rPr>
        <w:t xml:space="preserve">A Kirana method would significantly reduce the </w:t>
      </w:r>
      <w:r w:rsidR="00C3558F">
        <w:rPr>
          <w:rFonts w:ascii="Times New Roman" w:hAnsi="Times New Roman" w:cs="Times New Roman"/>
        </w:rPr>
        <w:t>tempo to vilambit</w:t>
      </w:r>
      <w:r w:rsidRPr="00C647CC">
        <w:rPr>
          <w:rFonts w:ascii="Times New Roman" w:hAnsi="Times New Roman" w:cs="Times New Roman"/>
        </w:rPr>
        <w:t xml:space="preserve">. The expression Ni–Re–Ga–Ma will be elaborated with an </w:t>
      </w:r>
      <w:r w:rsidRPr="004233B0">
        <w:rPr>
          <w:rFonts w:ascii="Times New Roman" w:hAnsi="Times New Roman" w:cs="Times New Roman"/>
        </w:rPr>
        <w:t xml:space="preserve">extended </w:t>
      </w:r>
      <w:r w:rsidR="00797355" w:rsidRPr="004233B0">
        <w:rPr>
          <w:rFonts w:ascii="Times New Roman" w:hAnsi="Times New Roman" w:cs="Times New Roman"/>
        </w:rPr>
        <w:t>mīṇḍ</w:t>
      </w:r>
      <w:r w:rsidRPr="004233B0">
        <w:rPr>
          <w:rFonts w:ascii="Times New Roman" w:hAnsi="Times New Roman" w:cs="Times New Roman"/>
        </w:rPr>
        <w:t>, f</w:t>
      </w:r>
      <w:r w:rsidRPr="00C647CC">
        <w:rPr>
          <w:rFonts w:ascii="Times New Roman" w:hAnsi="Times New Roman" w:cs="Times New Roman"/>
        </w:rPr>
        <w:t xml:space="preserve">ocusing intensively on Ga and Tīvrā Ma. “Piya” would feature extended vowel elongation, with microtonal </w:t>
      </w:r>
      <w:r w:rsidR="00C3558F">
        <w:rPr>
          <w:rFonts w:ascii="Times New Roman" w:hAnsi="Times New Roman" w:cs="Times New Roman"/>
        </w:rPr>
        <w:t>inflexions</w:t>
      </w:r>
      <w:r w:rsidRPr="00C647CC">
        <w:rPr>
          <w:rFonts w:ascii="Times New Roman" w:hAnsi="Times New Roman" w:cs="Times New Roman"/>
        </w:rPr>
        <w:t xml:space="preserve"> prevailing over rhythmic variations</w:t>
      </w:r>
      <w:r w:rsidR="001974DE">
        <w:rPr>
          <w:rFonts w:ascii="Times New Roman" w:hAnsi="Times New Roman" w:cs="Times New Roman"/>
        </w:rPr>
        <w:t>—performance</w:t>
      </w:r>
      <w:r w:rsidRPr="00C647CC">
        <w:rPr>
          <w:rFonts w:ascii="Times New Roman" w:hAnsi="Times New Roman" w:cs="Times New Roman"/>
        </w:rPr>
        <w:t xml:space="preserve"> </w:t>
      </w:r>
      <w:r w:rsidR="00836393">
        <w:rPr>
          <w:rFonts w:ascii="Times New Roman" w:hAnsi="Times New Roman" w:cs="Times New Roman"/>
        </w:rPr>
        <w:t>character:</w:t>
      </w:r>
      <w:r w:rsidRPr="00C647CC">
        <w:rPr>
          <w:rFonts w:ascii="Times New Roman" w:hAnsi="Times New Roman" w:cs="Times New Roman"/>
        </w:rPr>
        <w:t xml:space="preserve"> </w:t>
      </w:r>
      <w:r w:rsidR="00836393">
        <w:rPr>
          <w:rFonts w:ascii="Times New Roman" w:hAnsi="Times New Roman" w:cs="Times New Roman"/>
        </w:rPr>
        <w:t>contemplative,</w:t>
      </w:r>
      <w:r w:rsidRPr="00C647CC">
        <w:rPr>
          <w:rFonts w:ascii="Times New Roman" w:hAnsi="Times New Roman" w:cs="Times New Roman"/>
        </w:rPr>
        <w:t xml:space="preserve"> swara-focused, introspective.</w:t>
      </w:r>
    </w:p>
    <w:p w14:paraId="5E9948F0" w14:textId="241B31AD" w:rsidR="00C647CC" w:rsidRPr="00C647CC" w:rsidRDefault="00C647CC" w:rsidP="00C647CC">
      <w:pPr>
        <w:jc w:val="both"/>
        <w:rPr>
          <w:rFonts w:ascii="Times New Roman" w:hAnsi="Times New Roman" w:cs="Times New Roman"/>
          <w:b/>
          <w:bCs/>
        </w:rPr>
      </w:pPr>
      <w:r w:rsidRPr="00C647CC">
        <w:rPr>
          <w:rFonts w:ascii="Times New Roman" w:hAnsi="Times New Roman" w:cs="Times New Roman"/>
          <w:b/>
          <w:bCs/>
        </w:rPr>
        <w:t xml:space="preserve">Jaipur-Atrauli </w:t>
      </w:r>
      <w:r w:rsidR="004233B0" w:rsidRPr="004233B0">
        <w:rPr>
          <w:rFonts w:ascii="Times New Roman" w:hAnsi="Times New Roman" w:cs="Times New Roman"/>
          <w:b/>
          <w:bCs/>
        </w:rPr>
        <w:t>Gharānā</w:t>
      </w:r>
    </w:p>
    <w:p w14:paraId="63F8C3A9" w14:textId="0DC59952" w:rsidR="00C647CC" w:rsidRPr="004233B0" w:rsidRDefault="00C647CC" w:rsidP="00C647CC">
      <w:pPr>
        <w:jc w:val="both"/>
        <w:rPr>
          <w:rFonts w:ascii="Times New Roman" w:hAnsi="Times New Roman" w:cs="Times New Roman"/>
        </w:rPr>
      </w:pPr>
      <w:r w:rsidRPr="00C647CC">
        <w:rPr>
          <w:rFonts w:ascii="Times New Roman" w:hAnsi="Times New Roman" w:cs="Times New Roman"/>
        </w:rPr>
        <w:t xml:space="preserve">Jaipur-Atrauli would interpret the </w:t>
      </w:r>
      <w:r w:rsidR="00797355">
        <w:rPr>
          <w:rFonts w:ascii="Times New Roman" w:hAnsi="Times New Roman" w:cs="Times New Roman"/>
        </w:rPr>
        <w:t>bandiś</w:t>
      </w:r>
      <w:r w:rsidRPr="00C647CC">
        <w:rPr>
          <w:rFonts w:ascii="Times New Roman" w:hAnsi="Times New Roman" w:cs="Times New Roman"/>
        </w:rPr>
        <w:t xml:space="preserve"> with complex layakārī. Intricate combinations and </w:t>
      </w:r>
      <w:r w:rsidRPr="004233B0">
        <w:rPr>
          <w:rFonts w:ascii="Times New Roman" w:hAnsi="Times New Roman" w:cs="Times New Roman"/>
        </w:rPr>
        <w:t xml:space="preserve">elaborate bol-bāṇṭ patterns would arise from sequences such as Ga Ma Ga Ma | Pa Dha Pa Pa. </w:t>
      </w:r>
      <w:r w:rsidR="00797355" w:rsidRPr="004233B0">
        <w:rPr>
          <w:rFonts w:ascii="Times New Roman" w:hAnsi="Times New Roman" w:cs="Times New Roman"/>
        </w:rPr>
        <w:t>Tān</w:t>
      </w:r>
      <w:r w:rsidRPr="004233B0">
        <w:rPr>
          <w:rFonts w:ascii="Times New Roman" w:hAnsi="Times New Roman" w:cs="Times New Roman"/>
        </w:rPr>
        <w:t>s would be rhythmically computed, frequently culminating dramatically on sam.</w:t>
      </w:r>
    </w:p>
    <w:p w14:paraId="49DB3613" w14:textId="16134D08" w:rsidR="00C647CC" w:rsidRPr="004233B0" w:rsidRDefault="00C647CC" w:rsidP="00C647CC">
      <w:pPr>
        <w:jc w:val="both"/>
        <w:rPr>
          <w:rFonts w:ascii="Times New Roman" w:hAnsi="Times New Roman" w:cs="Times New Roman"/>
        </w:rPr>
      </w:pPr>
      <w:r w:rsidRPr="004233B0">
        <w:rPr>
          <w:rFonts w:ascii="Times New Roman" w:hAnsi="Times New Roman" w:cs="Times New Roman"/>
        </w:rPr>
        <w:t>Performance Character: Intellectually sophisticated, architecturally intricate, rhythmically oriented.</w:t>
      </w:r>
    </w:p>
    <w:p w14:paraId="63E527F1" w14:textId="3F145191" w:rsidR="00C647CC" w:rsidRPr="00C647CC" w:rsidRDefault="00C647CC" w:rsidP="00C647CC">
      <w:pPr>
        <w:jc w:val="both"/>
        <w:rPr>
          <w:rFonts w:ascii="Times New Roman" w:hAnsi="Times New Roman" w:cs="Times New Roman"/>
          <w:b/>
          <w:bCs/>
        </w:rPr>
      </w:pPr>
      <w:r w:rsidRPr="00C647CC">
        <w:rPr>
          <w:rFonts w:ascii="Times New Roman" w:hAnsi="Times New Roman" w:cs="Times New Roman"/>
          <w:b/>
          <w:bCs/>
        </w:rPr>
        <w:t xml:space="preserve">Patiala </w:t>
      </w:r>
      <w:r w:rsidR="004233B0" w:rsidRPr="004233B0">
        <w:rPr>
          <w:rFonts w:ascii="Times New Roman" w:hAnsi="Times New Roman" w:cs="Times New Roman"/>
          <w:b/>
          <w:bCs/>
        </w:rPr>
        <w:t>Gharānā</w:t>
      </w:r>
    </w:p>
    <w:p w14:paraId="021DEA48" w14:textId="0829FF79" w:rsidR="00A838B3" w:rsidRPr="004233B0" w:rsidRDefault="00C647CC" w:rsidP="00A838B3">
      <w:pPr>
        <w:jc w:val="both"/>
        <w:rPr>
          <w:rFonts w:ascii="Times New Roman" w:hAnsi="Times New Roman" w:cs="Times New Roman"/>
        </w:rPr>
      </w:pPr>
      <w:r w:rsidRPr="004233B0">
        <w:rPr>
          <w:rFonts w:ascii="Times New Roman" w:hAnsi="Times New Roman" w:cs="Times New Roman"/>
        </w:rPr>
        <w:t xml:space="preserve">Patiala would invigorate the composition with swift, embellished </w:t>
      </w:r>
      <w:r w:rsidR="00797355" w:rsidRPr="004233B0">
        <w:rPr>
          <w:rFonts w:ascii="Times New Roman" w:hAnsi="Times New Roman" w:cs="Times New Roman"/>
        </w:rPr>
        <w:t>tān</w:t>
      </w:r>
      <w:r w:rsidRPr="004233B0">
        <w:rPr>
          <w:rFonts w:ascii="Times New Roman" w:hAnsi="Times New Roman" w:cs="Times New Roman"/>
        </w:rPr>
        <w:t>s and bol-</w:t>
      </w:r>
      <w:r w:rsidR="00797355" w:rsidRPr="004233B0">
        <w:rPr>
          <w:rFonts w:ascii="Times New Roman" w:hAnsi="Times New Roman" w:cs="Times New Roman"/>
        </w:rPr>
        <w:t>tān</w:t>
      </w:r>
      <w:r w:rsidRPr="004233B0">
        <w:rPr>
          <w:rFonts w:ascii="Times New Roman" w:hAnsi="Times New Roman" w:cs="Times New Roman"/>
        </w:rPr>
        <w:t xml:space="preserve">s. Murki and </w:t>
      </w:r>
      <w:r w:rsidR="00797355" w:rsidRPr="004233B0">
        <w:rPr>
          <w:rFonts w:ascii="Times New Roman" w:hAnsi="Times New Roman" w:cs="Times New Roman"/>
        </w:rPr>
        <w:t>khaṭkā</w:t>
      </w:r>
      <w:r w:rsidRPr="004233B0">
        <w:rPr>
          <w:rFonts w:ascii="Times New Roman" w:hAnsi="Times New Roman" w:cs="Times New Roman"/>
        </w:rPr>
        <w:t xml:space="preserve"> adornments would enrich “Piya Bin.” The antarā’s tāra saptak area would be </w:t>
      </w:r>
      <w:r w:rsidR="00C3558F" w:rsidRPr="004233B0">
        <w:rPr>
          <w:rFonts w:ascii="Times New Roman" w:hAnsi="Times New Roman" w:cs="Times New Roman"/>
        </w:rPr>
        <w:t>utilised</w:t>
      </w:r>
      <w:r w:rsidRPr="004233B0">
        <w:rPr>
          <w:rFonts w:ascii="Times New Roman" w:hAnsi="Times New Roman" w:cs="Times New Roman"/>
        </w:rPr>
        <w:t xml:space="preserve"> for brilliant </w:t>
      </w:r>
      <w:r w:rsidR="00797355" w:rsidRPr="004233B0">
        <w:rPr>
          <w:rFonts w:ascii="Times New Roman" w:hAnsi="Times New Roman" w:cs="Times New Roman"/>
        </w:rPr>
        <w:t>tān</w:t>
      </w:r>
      <w:r w:rsidRPr="004233B0">
        <w:rPr>
          <w:rFonts w:ascii="Times New Roman" w:hAnsi="Times New Roman" w:cs="Times New Roman"/>
        </w:rPr>
        <w:t xml:space="preserve"> cascades.</w:t>
      </w:r>
      <w:r w:rsidR="004324B0" w:rsidRPr="004233B0">
        <w:rPr>
          <w:rFonts w:ascii="Times New Roman" w:hAnsi="Times New Roman" w:cs="Times New Roman"/>
        </w:rPr>
        <w:t xml:space="preserve"> </w:t>
      </w:r>
      <w:r w:rsidRPr="004233B0">
        <w:rPr>
          <w:rFonts w:ascii="Times New Roman" w:hAnsi="Times New Roman" w:cs="Times New Roman"/>
        </w:rPr>
        <w:t>Performance Character: Lyrical, expressive, and adorned with embellishments.</w:t>
      </w:r>
    </w:p>
    <w:p w14:paraId="205D0DA4" w14:textId="47EBD21C" w:rsidR="00C647CC" w:rsidRPr="004233B0" w:rsidRDefault="00C647CC" w:rsidP="0076543D">
      <w:pPr>
        <w:spacing w:after="0"/>
        <w:jc w:val="both"/>
        <w:rPr>
          <w:rFonts w:ascii="Times New Roman" w:hAnsi="Times New Roman" w:cs="Times New Roman"/>
        </w:rPr>
      </w:pPr>
      <w:r w:rsidRPr="004233B0">
        <w:rPr>
          <w:rFonts w:ascii="Times New Roman" w:hAnsi="Times New Roman" w:cs="Times New Roman"/>
        </w:rPr>
        <w:t>IV. Common Aesthetic Constants</w:t>
      </w:r>
    </w:p>
    <w:p w14:paraId="51EDE6AD" w14:textId="5616B33B" w:rsidR="00C647CC" w:rsidRPr="004233B0" w:rsidRDefault="00C647CC" w:rsidP="004139B5">
      <w:pPr>
        <w:spacing w:after="0" w:line="276" w:lineRule="auto"/>
        <w:jc w:val="both"/>
        <w:rPr>
          <w:rFonts w:ascii="Times New Roman" w:hAnsi="Times New Roman" w:cs="Times New Roman"/>
        </w:rPr>
      </w:pPr>
      <w:r w:rsidRPr="004233B0">
        <w:rPr>
          <w:rFonts w:ascii="Times New Roman" w:hAnsi="Times New Roman" w:cs="Times New Roman"/>
        </w:rPr>
        <w:t xml:space="preserve">Notwithstanding stylistic variations, all </w:t>
      </w:r>
      <w:r w:rsidR="00B40793" w:rsidRPr="00B40793">
        <w:rPr>
          <w:rFonts w:ascii="Times New Roman" w:hAnsi="Times New Roman" w:cs="Times New Roman"/>
          <w:b/>
          <w:bCs/>
        </w:rPr>
        <w:t>Gharānā-s</w:t>
      </w:r>
      <w:r w:rsidRPr="004233B0">
        <w:rPr>
          <w:rFonts w:ascii="Times New Roman" w:hAnsi="Times New Roman" w:cs="Times New Roman"/>
        </w:rPr>
        <w:t xml:space="preserve"> uphold:</w:t>
      </w:r>
    </w:p>
    <w:p w14:paraId="4A529472" w14:textId="50B17ECF" w:rsidR="00C647CC" w:rsidRPr="004233B0" w:rsidRDefault="00C647CC" w:rsidP="004139B5">
      <w:pPr>
        <w:spacing w:after="0" w:line="276" w:lineRule="auto"/>
        <w:jc w:val="center"/>
        <w:rPr>
          <w:rFonts w:ascii="Times New Roman" w:hAnsi="Times New Roman" w:cs="Times New Roman"/>
        </w:rPr>
      </w:pPr>
      <w:r w:rsidRPr="004233B0">
        <w:rPr>
          <w:rFonts w:ascii="Times New Roman" w:hAnsi="Times New Roman" w:cs="Times New Roman"/>
        </w:rPr>
        <w:t>Adherence to Yaman's grammar (Tīvrā Ma centrality, Ga–Ni predominance)</w:t>
      </w:r>
    </w:p>
    <w:p w14:paraId="24AA34DD" w14:textId="445A9CF3" w:rsidR="00C647CC" w:rsidRPr="004233B0" w:rsidRDefault="00C647CC" w:rsidP="004139B5">
      <w:pPr>
        <w:spacing w:after="0" w:line="276" w:lineRule="auto"/>
        <w:jc w:val="center"/>
        <w:rPr>
          <w:rFonts w:ascii="Times New Roman" w:hAnsi="Times New Roman" w:cs="Times New Roman"/>
        </w:rPr>
      </w:pPr>
      <w:r w:rsidRPr="004233B0">
        <w:rPr>
          <w:rFonts w:ascii="Times New Roman" w:hAnsi="Times New Roman" w:cs="Times New Roman"/>
        </w:rPr>
        <w:t>Tīntāl framework</w:t>
      </w:r>
    </w:p>
    <w:p w14:paraId="0A7EF61B" w14:textId="6343E746" w:rsidR="00C647CC" w:rsidRPr="004233B0" w:rsidRDefault="00C647CC" w:rsidP="004139B5">
      <w:pPr>
        <w:spacing w:after="0" w:line="276" w:lineRule="auto"/>
        <w:jc w:val="center"/>
        <w:rPr>
          <w:rFonts w:ascii="Times New Roman" w:hAnsi="Times New Roman" w:cs="Times New Roman"/>
        </w:rPr>
      </w:pPr>
      <w:r w:rsidRPr="004233B0">
        <w:rPr>
          <w:rFonts w:ascii="Times New Roman" w:hAnsi="Times New Roman" w:cs="Times New Roman"/>
        </w:rPr>
        <w:t>Sthāyī–Antarā structure</w:t>
      </w:r>
    </w:p>
    <w:p w14:paraId="6DA98426" w14:textId="1BD66B5F" w:rsidR="00C647CC" w:rsidRPr="004233B0" w:rsidRDefault="00C647CC" w:rsidP="004139B5">
      <w:pPr>
        <w:spacing w:after="0" w:line="276" w:lineRule="auto"/>
        <w:jc w:val="center"/>
        <w:rPr>
          <w:rFonts w:ascii="Times New Roman" w:hAnsi="Times New Roman" w:cs="Times New Roman"/>
        </w:rPr>
      </w:pPr>
      <w:r w:rsidRPr="004233B0">
        <w:rPr>
          <w:rFonts w:ascii="Times New Roman" w:hAnsi="Times New Roman" w:cs="Times New Roman"/>
        </w:rPr>
        <w:t>Aalāp, Bol-ālāp, Bol-</w:t>
      </w:r>
      <w:r w:rsidR="00797355" w:rsidRPr="004233B0">
        <w:rPr>
          <w:rFonts w:ascii="Times New Roman" w:hAnsi="Times New Roman" w:cs="Times New Roman"/>
        </w:rPr>
        <w:t>tān</w:t>
      </w:r>
      <w:r w:rsidRPr="004233B0">
        <w:rPr>
          <w:rFonts w:ascii="Times New Roman" w:hAnsi="Times New Roman" w:cs="Times New Roman"/>
        </w:rPr>
        <w:t xml:space="preserve">, and </w:t>
      </w:r>
      <w:r w:rsidR="00797355" w:rsidRPr="004233B0">
        <w:rPr>
          <w:rFonts w:ascii="Times New Roman" w:hAnsi="Times New Roman" w:cs="Times New Roman"/>
        </w:rPr>
        <w:t>Tān</w:t>
      </w:r>
      <w:r w:rsidRPr="004233B0">
        <w:rPr>
          <w:rFonts w:ascii="Times New Roman" w:hAnsi="Times New Roman" w:cs="Times New Roman"/>
        </w:rPr>
        <w:t xml:space="preserve"> progression</w:t>
      </w:r>
    </w:p>
    <w:p w14:paraId="1B3F9B4B" w14:textId="77777777" w:rsidR="00C647CC" w:rsidRPr="004233B0" w:rsidRDefault="00C647CC" w:rsidP="004139B5">
      <w:pPr>
        <w:spacing w:after="0" w:line="276" w:lineRule="auto"/>
        <w:jc w:val="center"/>
        <w:rPr>
          <w:rFonts w:ascii="Times New Roman" w:hAnsi="Times New Roman" w:cs="Times New Roman"/>
        </w:rPr>
      </w:pPr>
      <w:r w:rsidRPr="004233B0">
        <w:rPr>
          <w:rFonts w:ascii="Times New Roman" w:hAnsi="Times New Roman" w:cs="Times New Roman"/>
        </w:rPr>
        <w:t>Resolution to serve as a structural anchor</w:t>
      </w:r>
    </w:p>
    <w:p w14:paraId="72355EE4" w14:textId="77777777" w:rsidR="00C647CC" w:rsidRPr="00C647CC" w:rsidRDefault="00C647CC" w:rsidP="003C5FEF">
      <w:pPr>
        <w:spacing w:after="0" w:line="240" w:lineRule="auto"/>
        <w:jc w:val="both"/>
        <w:rPr>
          <w:rFonts w:ascii="Times New Roman" w:hAnsi="Times New Roman" w:cs="Times New Roman"/>
        </w:rPr>
      </w:pPr>
    </w:p>
    <w:p w14:paraId="04863815" w14:textId="485EA939" w:rsidR="00C647CC" w:rsidRPr="00C647CC" w:rsidRDefault="00C647CC" w:rsidP="003C5FEF">
      <w:pPr>
        <w:spacing w:after="0" w:line="240" w:lineRule="auto"/>
        <w:jc w:val="both"/>
        <w:rPr>
          <w:rFonts w:ascii="Times New Roman" w:hAnsi="Times New Roman" w:cs="Times New Roman"/>
        </w:rPr>
      </w:pPr>
      <w:r w:rsidRPr="00C647CC">
        <w:rPr>
          <w:rFonts w:ascii="Times New Roman" w:hAnsi="Times New Roman" w:cs="Times New Roman"/>
        </w:rPr>
        <w:t xml:space="preserve">The fundamental mood of the </w:t>
      </w:r>
      <w:r w:rsidR="00C3558F">
        <w:rPr>
          <w:rFonts w:ascii="Times New Roman" w:hAnsi="Times New Roman" w:cs="Times New Roman"/>
        </w:rPr>
        <w:t>rāga—śānta,</w:t>
      </w:r>
      <w:r w:rsidRPr="00C647CC">
        <w:rPr>
          <w:rFonts w:ascii="Times New Roman" w:hAnsi="Times New Roman" w:cs="Times New Roman"/>
        </w:rPr>
        <w:t xml:space="preserve"> combined with śṛṅgāra</w:t>
      </w:r>
      <w:r w:rsidR="00C3558F">
        <w:rPr>
          <w:rFonts w:ascii="Times New Roman" w:hAnsi="Times New Roman" w:cs="Times New Roman"/>
        </w:rPr>
        <w:t xml:space="preserve">, </w:t>
      </w:r>
      <w:r w:rsidRPr="00C647CC">
        <w:rPr>
          <w:rFonts w:ascii="Times New Roman" w:hAnsi="Times New Roman" w:cs="Times New Roman"/>
        </w:rPr>
        <w:t>persists through several stylistic interpretations.</w:t>
      </w:r>
    </w:p>
    <w:p w14:paraId="2C223CCC" w14:textId="2AD3A099" w:rsidR="00C647CC" w:rsidRPr="00C647CC" w:rsidRDefault="00C647CC" w:rsidP="003C5FEF">
      <w:pPr>
        <w:spacing w:line="240" w:lineRule="auto"/>
        <w:jc w:val="both"/>
        <w:rPr>
          <w:rFonts w:ascii="Times New Roman" w:hAnsi="Times New Roman" w:cs="Times New Roman"/>
        </w:rPr>
      </w:pPr>
    </w:p>
    <w:tbl>
      <w:tblPr>
        <w:tblW w:w="9137" w:type="dxa"/>
        <w:tblLook w:val="04A0" w:firstRow="1" w:lastRow="0" w:firstColumn="1" w:lastColumn="0" w:noHBand="0" w:noVBand="1"/>
      </w:tblPr>
      <w:tblGrid>
        <w:gridCol w:w="1394"/>
        <w:gridCol w:w="1311"/>
        <w:gridCol w:w="1553"/>
        <w:gridCol w:w="1487"/>
        <w:gridCol w:w="1656"/>
        <w:gridCol w:w="1736"/>
      </w:tblGrid>
      <w:tr w:rsidR="00835683" w:rsidRPr="004233B0" w14:paraId="587B6874" w14:textId="77777777" w:rsidTr="004139B5">
        <w:trPr>
          <w:trHeight w:val="579"/>
        </w:trPr>
        <w:tc>
          <w:tcPr>
            <w:tcW w:w="1420" w:type="dxa"/>
            <w:tcBorders>
              <w:top w:val="single" w:sz="4" w:space="0" w:color="auto"/>
              <w:left w:val="single" w:sz="4" w:space="0" w:color="auto"/>
              <w:bottom w:val="single" w:sz="4" w:space="0" w:color="auto"/>
              <w:right w:val="single" w:sz="4" w:space="0" w:color="auto"/>
            </w:tcBorders>
            <w:shd w:val="clear" w:color="4472C4" w:fill="4472C4"/>
            <w:vAlign w:val="center"/>
            <w:hideMark/>
          </w:tcPr>
          <w:p w14:paraId="3BB0CD55" w14:textId="77777777" w:rsidR="00835683" w:rsidRPr="004233B0" w:rsidRDefault="00835683" w:rsidP="00835683">
            <w:pPr>
              <w:spacing w:after="0" w:line="240" w:lineRule="auto"/>
              <w:jc w:val="both"/>
              <w:rPr>
                <w:rFonts w:ascii="Times New Roman" w:eastAsia="Times New Roman" w:hAnsi="Times New Roman" w:cs="Times New Roman"/>
                <w:b/>
                <w:bCs/>
                <w:color w:val="FFFFFF"/>
                <w:kern w:val="0"/>
                <w:lang w:eastAsia="en-IN" w:bidi="hi-IN"/>
                <w14:ligatures w14:val="none"/>
              </w:rPr>
            </w:pPr>
            <w:r w:rsidRPr="004233B0">
              <w:rPr>
                <w:rFonts w:ascii="Times New Roman" w:eastAsia="Times New Roman" w:hAnsi="Times New Roman" w:cs="Times New Roman"/>
                <w:b/>
                <w:bCs/>
                <w:color w:val="FFFFFF"/>
                <w:kern w:val="0"/>
                <w:lang w:eastAsia="en-IN" w:bidi="hi-IN"/>
                <w14:ligatures w14:val="none"/>
              </w:rPr>
              <w:t>Parameter</w:t>
            </w:r>
          </w:p>
        </w:tc>
        <w:tc>
          <w:tcPr>
            <w:tcW w:w="1373" w:type="dxa"/>
            <w:tcBorders>
              <w:top w:val="single" w:sz="4" w:space="0" w:color="auto"/>
              <w:left w:val="single" w:sz="4" w:space="0" w:color="auto"/>
              <w:bottom w:val="single" w:sz="4" w:space="0" w:color="auto"/>
              <w:right w:val="single" w:sz="4" w:space="0" w:color="auto"/>
            </w:tcBorders>
            <w:shd w:val="clear" w:color="4472C4" w:fill="4472C4"/>
            <w:vAlign w:val="center"/>
            <w:hideMark/>
          </w:tcPr>
          <w:p w14:paraId="08C207A1" w14:textId="77777777" w:rsidR="00835683" w:rsidRPr="004233B0" w:rsidRDefault="00835683" w:rsidP="00835683">
            <w:pPr>
              <w:spacing w:after="0" w:line="240" w:lineRule="auto"/>
              <w:jc w:val="both"/>
              <w:rPr>
                <w:rFonts w:ascii="Times New Roman" w:eastAsia="Times New Roman" w:hAnsi="Times New Roman" w:cs="Times New Roman"/>
                <w:b/>
                <w:bCs/>
                <w:color w:val="FFFFFF"/>
                <w:kern w:val="0"/>
                <w:lang w:eastAsia="en-IN" w:bidi="hi-IN"/>
                <w14:ligatures w14:val="none"/>
              </w:rPr>
            </w:pPr>
            <w:r w:rsidRPr="004233B0">
              <w:rPr>
                <w:rFonts w:ascii="Times New Roman" w:eastAsia="Times New Roman" w:hAnsi="Times New Roman" w:cs="Times New Roman"/>
                <w:b/>
                <w:bCs/>
                <w:color w:val="FFFFFF"/>
                <w:kern w:val="0"/>
                <w:lang w:eastAsia="en-IN" w:bidi="hi-IN"/>
                <w14:ligatures w14:val="none"/>
              </w:rPr>
              <w:t>Gwalior</w:t>
            </w:r>
          </w:p>
        </w:tc>
        <w:tc>
          <w:tcPr>
            <w:tcW w:w="1579" w:type="dxa"/>
            <w:tcBorders>
              <w:top w:val="single" w:sz="4" w:space="0" w:color="auto"/>
              <w:left w:val="single" w:sz="4" w:space="0" w:color="auto"/>
              <w:bottom w:val="single" w:sz="4" w:space="0" w:color="auto"/>
              <w:right w:val="single" w:sz="4" w:space="0" w:color="auto"/>
            </w:tcBorders>
            <w:shd w:val="clear" w:color="4472C4" w:fill="4472C4"/>
            <w:vAlign w:val="center"/>
            <w:hideMark/>
          </w:tcPr>
          <w:p w14:paraId="16AB657C" w14:textId="77777777" w:rsidR="00835683" w:rsidRPr="004233B0" w:rsidRDefault="00835683" w:rsidP="00835683">
            <w:pPr>
              <w:spacing w:after="0" w:line="240" w:lineRule="auto"/>
              <w:jc w:val="both"/>
              <w:rPr>
                <w:rFonts w:ascii="Times New Roman" w:eastAsia="Times New Roman" w:hAnsi="Times New Roman" w:cs="Times New Roman"/>
                <w:b/>
                <w:bCs/>
                <w:color w:val="FFFFFF"/>
                <w:kern w:val="0"/>
                <w:lang w:eastAsia="en-IN" w:bidi="hi-IN"/>
                <w14:ligatures w14:val="none"/>
              </w:rPr>
            </w:pPr>
            <w:r w:rsidRPr="004233B0">
              <w:rPr>
                <w:rFonts w:ascii="Times New Roman" w:eastAsia="Times New Roman" w:hAnsi="Times New Roman" w:cs="Times New Roman"/>
                <w:b/>
                <w:bCs/>
                <w:color w:val="FFFFFF"/>
                <w:kern w:val="0"/>
                <w:lang w:eastAsia="en-IN" w:bidi="hi-IN"/>
                <w14:ligatures w14:val="none"/>
              </w:rPr>
              <w:t>Kirana</w:t>
            </w:r>
          </w:p>
        </w:tc>
        <w:tc>
          <w:tcPr>
            <w:tcW w:w="1546" w:type="dxa"/>
            <w:tcBorders>
              <w:top w:val="single" w:sz="4" w:space="0" w:color="auto"/>
              <w:left w:val="single" w:sz="4" w:space="0" w:color="auto"/>
              <w:bottom w:val="single" w:sz="4" w:space="0" w:color="auto"/>
              <w:right w:val="single" w:sz="4" w:space="0" w:color="auto"/>
            </w:tcBorders>
            <w:shd w:val="clear" w:color="4472C4" w:fill="4472C4"/>
            <w:vAlign w:val="center"/>
            <w:hideMark/>
          </w:tcPr>
          <w:p w14:paraId="48611027" w14:textId="77777777" w:rsidR="00835683" w:rsidRPr="004233B0" w:rsidRDefault="00835683" w:rsidP="00835683">
            <w:pPr>
              <w:spacing w:after="0" w:line="240" w:lineRule="auto"/>
              <w:jc w:val="both"/>
              <w:rPr>
                <w:rFonts w:ascii="Times New Roman" w:eastAsia="Times New Roman" w:hAnsi="Times New Roman" w:cs="Times New Roman"/>
                <w:b/>
                <w:bCs/>
                <w:color w:val="FFFFFF"/>
                <w:kern w:val="0"/>
                <w:lang w:eastAsia="en-IN" w:bidi="hi-IN"/>
                <w14:ligatures w14:val="none"/>
              </w:rPr>
            </w:pPr>
            <w:r w:rsidRPr="004233B0">
              <w:rPr>
                <w:rFonts w:ascii="Times New Roman" w:eastAsia="Times New Roman" w:hAnsi="Times New Roman" w:cs="Times New Roman"/>
                <w:b/>
                <w:bCs/>
                <w:color w:val="FFFFFF"/>
                <w:kern w:val="0"/>
                <w:lang w:eastAsia="en-IN" w:bidi="hi-IN"/>
                <w14:ligatures w14:val="none"/>
              </w:rPr>
              <w:t>Jaipur-Atrauli</w:t>
            </w:r>
          </w:p>
        </w:tc>
        <w:tc>
          <w:tcPr>
            <w:tcW w:w="1307" w:type="dxa"/>
            <w:tcBorders>
              <w:top w:val="single" w:sz="4" w:space="0" w:color="auto"/>
              <w:left w:val="single" w:sz="4" w:space="0" w:color="auto"/>
              <w:bottom w:val="single" w:sz="4" w:space="0" w:color="auto"/>
              <w:right w:val="single" w:sz="4" w:space="0" w:color="auto"/>
            </w:tcBorders>
            <w:shd w:val="clear" w:color="4472C4" w:fill="4472C4"/>
            <w:vAlign w:val="center"/>
            <w:hideMark/>
          </w:tcPr>
          <w:p w14:paraId="4EB5744B" w14:textId="77777777" w:rsidR="00835683" w:rsidRPr="004233B0" w:rsidRDefault="00835683" w:rsidP="00835683">
            <w:pPr>
              <w:spacing w:after="0" w:line="240" w:lineRule="auto"/>
              <w:jc w:val="both"/>
              <w:rPr>
                <w:rFonts w:ascii="Times New Roman" w:eastAsia="Times New Roman" w:hAnsi="Times New Roman" w:cs="Times New Roman"/>
                <w:b/>
                <w:bCs/>
                <w:color w:val="FFFFFF"/>
                <w:kern w:val="0"/>
                <w:lang w:eastAsia="en-IN" w:bidi="hi-IN"/>
                <w14:ligatures w14:val="none"/>
              </w:rPr>
            </w:pPr>
            <w:r w:rsidRPr="004233B0">
              <w:rPr>
                <w:rFonts w:ascii="Times New Roman" w:eastAsia="Times New Roman" w:hAnsi="Times New Roman" w:cs="Times New Roman"/>
                <w:b/>
                <w:bCs/>
                <w:color w:val="FFFFFF"/>
                <w:kern w:val="0"/>
                <w:lang w:eastAsia="en-IN" w:bidi="hi-IN"/>
                <w14:ligatures w14:val="none"/>
              </w:rPr>
              <w:t>Patiala</w:t>
            </w:r>
          </w:p>
        </w:tc>
        <w:tc>
          <w:tcPr>
            <w:tcW w:w="1912" w:type="dxa"/>
            <w:tcBorders>
              <w:top w:val="single" w:sz="4" w:space="0" w:color="auto"/>
              <w:left w:val="single" w:sz="4" w:space="0" w:color="auto"/>
              <w:bottom w:val="single" w:sz="4" w:space="0" w:color="auto"/>
              <w:right w:val="single" w:sz="4" w:space="0" w:color="auto"/>
            </w:tcBorders>
            <w:shd w:val="clear" w:color="4472C4" w:fill="4472C4"/>
            <w:vAlign w:val="center"/>
            <w:hideMark/>
          </w:tcPr>
          <w:p w14:paraId="223B5011" w14:textId="77777777" w:rsidR="00835683" w:rsidRPr="004233B0" w:rsidRDefault="00835683" w:rsidP="00835683">
            <w:pPr>
              <w:spacing w:after="0" w:line="240" w:lineRule="auto"/>
              <w:jc w:val="both"/>
              <w:rPr>
                <w:rFonts w:ascii="Times New Roman" w:eastAsia="Times New Roman" w:hAnsi="Times New Roman" w:cs="Times New Roman"/>
                <w:b/>
                <w:bCs/>
                <w:color w:val="FFFFFF"/>
                <w:kern w:val="0"/>
                <w:lang w:eastAsia="en-IN" w:bidi="hi-IN"/>
                <w14:ligatures w14:val="none"/>
              </w:rPr>
            </w:pPr>
            <w:r w:rsidRPr="004233B0">
              <w:rPr>
                <w:rFonts w:ascii="Times New Roman" w:eastAsia="Times New Roman" w:hAnsi="Times New Roman" w:cs="Times New Roman"/>
                <w:b/>
                <w:bCs/>
                <w:color w:val="FFFFFF"/>
                <w:kern w:val="0"/>
                <w:lang w:eastAsia="en-IN" w:bidi="hi-IN"/>
                <w14:ligatures w14:val="none"/>
              </w:rPr>
              <w:t>Common Elements</w:t>
            </w:r>
          </w:p>
        </w:tc>
      </w:tr>
      <w:tr w:rsidR="00835683" w:rsidRPr="004233B0" w14:paraId="4969B499" w14:textId="77777777" w:rsidTr="004139B5">
        <w:trPr>
          <w:trHeight w:val="897"/>
        </w:trPr>
        <w:tc>
          <w:tcPr>
            <w:tcW w:w="142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1630089" w14:textId="77777777" w:rsidR="00835683" w:rsidRPr="004233B0" w:rsidRDefault="00835683" w:rsidP="00835683">
            <w:pPr>
              <w:spacing w:after="0" w:line="240" w:lineRule="auto"/>
              <w:jc w:val="both"/>
              <w:rPr>
                <w:rFonts w:ascii="Times New Roman" w:eastAsia="Times New Roman" w:hAnsi="Times New Roman" w:cs="Times New Roman"/>
                <w:color w:val="000000"/>
                <w:kern w:val="0"/>
                <w:lang w:eastAsia="en-IN" w:bidi="hi-IN"/>
                <w14:ligatures w14:val="none"/>
              </w:rPr>
            </w:pPr>
            <w:r w:rsidRPr="004233B0">
              <w:rPr>
                <w:rFonts w:ascii="Times New Roman" w:eastAsia="Times New Roman" w:hAnsi="Times New Roman" w:cs="Times New Roman"/>
                <w:color w:val="000000"/>
                <w:kern w:val="0"/>
                <w:lang w:eastAsia="en-IN" w:bidi="hi-IN"/>
                <w14:ligatures w14:val="none"/>
              </w:rPr>
              <w:t>Main Focus</w:t>
            </w:r>
          </w:p>
        </w:tc>
        <w:tc>
          <w:tcPr>
            <w:tcW w:w="137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E184BCF" w14:textId="18926679" w:rsidR="00835683" w:rsidRPr="004233B0" w:rsidRDefault="00797355" w:rsidP="00835683">
            <w:pPr>
              <w:spacing w:after="0" w:line="240" w:lineRule="auto"/>
              <w:jc w:val="both"/>
              <w:rPr>
                <w:rFonts w:ascii="Times New Roman" w:eastAsia="Times New Roman" w:hAnsi="Times New Roman" w:cs="Times New Roman"/>
                <w:color w:val="000000"/>
                <w:kern w:val="0"/>
                <w:lang w:eastAsia="en-IN" w:bidi="hi-IN"/>
                <w14:ligatures w14:val="none"/>
              </w:rPr>
            </w:pPr>
            <w:r w:rsidRPr="004233B0">
              <w:rPr>
                <w:rFonts w:ascii="Times New Roman" w:eastAsia="Times New Roman" w:hAnsi="Times New Roman" w:cs="Times New Roman"/>
                <w:color w:val="000000"/>
                <w:kern w:val="0"/>
                <w:lang w:eastAsia="en-IN" w:bidi="hi-IN"/>
                <w14:ligatures w14:val="none"/>
              </w:rPr>
              <w:t>Bandiś</w:t>
            </w:r>
            <w:r w:rsidR="00835683" w:rsidRPr="004233B0">
              <w:rPr>
                <w:rFonts w:ascii="Times New Roman" w:eastAsia="Times New Roman" w:hAnsi="Times New Roman" w:cs="Times New Roman"/>
                <w:color w:val="000000"/>
                <w:kern w:val="0"/>
                <w:lang w:eastAsia="en-IN" w:bidi="hi-IN"/>
                <w14:ligatures w14:val="none"/>
              </w:rPr>
              <w:t xml:space="preserve"> structure</w:t>
            </w:r>
          </w:p>
        </w:tc>
        <w:tc>
          <w:tcPr>
            <w:tcW w:w="1579"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520F4FB" w14:textId="77777777" w:rsidR="00835683" w:rsidRPr="004233B0" w:rsidRDefault="00835683" w:rsidP="00835683">
            <w:pPr>
              <w:spacing w:after="0" w:line="240" w:lineRule="auto"/>
              <w:jc w:val="both"/>
              <w:rPr>
                <w:rFonts w:ascii="Times New Roman" w:eastAsia="Times New Roman" w:hAnsi="Times New Roman" w:cs="Times New Roman"/>
                <w:color w:val="000000"/>
                <w:kern w:val="0"/>
                <w:lang w:eastAsia="en-IN" w:bidi="hi-IN"/>
                <w14:ligatures w14:val="none"/>
              </w:rPr>
            </w:pPr>
            <w:r w:rsidRPr="004233B0">
              <w:rPr>
                <w:rFonts w:ascii="Times New Roman" w:eastAsia="Times New Roman" w:hAnsi="Times New Roman" w:cs="Times New Roman"/>
                <w:color w:val="000000"/>
                <w:kern w:val="0"/>
                <w:lang w:eastAsia="en-IN" w:bidi="hi-IN"/>
                <w14:ligatures w14:val="none"/>
              </w:rPr>
              <w:t>Swar-lagav</w:t>
            </w:r>
          </w:p>
        </w:tc>
        <w:tc>
          <w:tcPr>
            <w:tcW w:w="154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C62FE2C" w14:textId="77777777" w:rsidR="00835683" w:rsidRPr="004233B0" w:rsidRDefault="00835683" w:rsidP="00835683">
            <w:pPr>
              <w:spacing w:after="0" w:line="240" w:lineRule="auto"/>
              <w:jc w:val="both"/>
              <w:rPr>
                <w:rFonts w:ascii="Times New Roman" w:eastAsia="Times New Roman" w:hAnsi="Times New Roman" w:cs="Times New Roman"/>
                <w:color w:val="000000"/>
                <w:kern w:val="0"/>
                <w:lang w:eastAsia="en-IN" w:bidi="hi-IN"/>
                <w14:ligatures w14:val="none"/>
              </w:rPr>
            </w:pPr>
            <w:r w:rsidRPr="004233B0">
              <w:rPr>
                <w:rFonts w:ascii="Times New Roman" w:eastAsia="Times New Roman" w:hAnsi="Times New Roman" w:cs="Times New Roman"/>
                <w:color w:val="000000"/>
                <w:kern w:val="0"/>
                <w:lang w:eastAsia="en-IN" w:bidi="hi-IN"/>
                <w14:ligatures w14:val="none"/>
              </w:rPr>
              <w:t>Layakari</w:t>
            </w:r>
          </w:p>
        </w:tc>
        <w:tc>
          <w:tcPr>
            <w:tcW w:w="130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CBDD8A3" w14:textId="71C8A654" w:rsidR="00835683" w:rsidRPr="004233B0" w:rsidRDefault="00797355" w:rsidP="00835683">
            <w:pPr>
              <w:spacing w:after="0" w:line="240" w:lineRule="auto"/>
              <w:jc w:val="both"/>
              <w:rPr>
                <w:rFonts w:ascii="Times New Roman" w:eastAsia="Times New Roman" w:hAnsi="Times New Roman" w:cs="Times New Roman"/>
                <w:color w:val="000000"/>
                <w:kern w:val="0"/>
                <w:lang w:eastAsia="en-IN" w:bidi="hi-IN"/>
                <w14:ligatures w14:val="none"/>
              </w:rPr>
            </w:pPr>
            <w:r w:rsidRPr="004233B0">
              <w:rPr>
                <w:rFonts w:ascii="Times New Roman" w:eastAsia="Times New Roman" w:hAnsi="Times New Roman" w:cs="Times New Roman"/>
                <w:color w:val="000000"/>
                <w:kern w:val="0"/>
                <w:lang w:eastAsia="en-IN" w:bidi="hi-IN"/>
                <w14:ligatures w14:val="none"/>
              </w:rPr>
              <w:t>Tān</w:t>
            </w:r>
            <w:r w:rsidR="00835683" w:rsidRPr="004233B0">
              <w:rPr>
                <w:rFonts w:ascii="Times New Roman" w:eastAsia="Times New Roman" w:hAnsi="Times New Roman" w:cs="Times New Roman"/>
                <w:color w:val="000000"/>
                <w:kern w:val="0"/>
                <w:lang w:eastAsia="en-IN" w:bidi="hi-IN"/>
                <w14:ligatures w14:val="none"/>
              </w:rPr>
              <w:t xml:space="preserve"> &amp; Ornamentation</w:t>
            </w:r>
          </w:p>
        </w:tc>
        <w:tc>
          <w:tcPr>
            <w:tcW w:w="191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A2CF2C2" w14:textId="3B780E39" w:rsidR="00835683" w:rsidRPr="004233B0" w:rsidRDefault="00835683" w:rsidP="00835683">
            <w:pPr>
              <w:spacing w:after="0" w:line="240" w:lineRule="auto"/>
              <w:jc w:val="both"/>
              <w:rPr>
                <w:rFonts w:ascii="Times New Roman" w:eastAsia="Times New Roman" w:hAnsi="Times New Roman" w:cs="Times New Roman"/>
                <w:color w:val="000000"/>
                <w:kern w:val="0"/>
                <w:lang w:eastAsia="en-IN" w:bidi="hi-IN"/>
                <w14:ligatures w14:val="none"/>
              </w:rPr>
            </w:pPr>
            <w:r w:rsidRPr="004233B0">
              <w:rPr>
                <w:rFonts w:ascii="Times New Roman" w:eastAsia="Times New Roman" w:hAnsi="Times New Roman" w:cs="Times New Roman"/>
                <w:color w:val="000000"/>
                <w:kern w:val="0"/>
                <w:lang w:eastAsia="en-IN" w:bidi="hi-IN"/>
                <w14:ligatures w14:val="none"/>
              </w:rPr>
              <w:t xml:space="preserve">All follow </w:t>
            </w:r>
            <w:r w:rsidR="00797355" w:rsidRPr="004233B0">
              <w:rPr>
                <w:rFonts w:ascii="Times New Roman" w:eastAsia="Times New Roman" w:hAnsi="Times New Roman" w:cs="Times New Roman"/>
                <w:color w:val="000000"/>
                <w:kern w:val="0"/>
                <w:lang w:eastAsia="en-IN" w:bidi="hi-IN"/>
                <w14:ligatures w14:val="none"/>
              </w:rPr>
              <w:t>Rāga</w:t>
            </w:r>
            <w:r w:rsidRPr="004233B0">
              <w:rPr>
                <w:rFonts w:ascii="Times New Roman" w:eastAsia="Times New Roman" w:hAnsi="Times New Roman" w:cs="Times New Roman"/>
                <w:color w:val="000000"/>
                <w:kern w:val="0"/>
                <w:lang w:eastAsia="en-IN" w:bidi="hi-IN"/>
                <w14:ligatures w14:val="none"/>
              </w:rPr>
              <w:t xml:space="preserve"> grammar</w:t>
            </w:r>
          </w:p>
        </w:tc>
      </w:tr>
      <w:tr w:rsidR="00835683" w:rsidRPr="004233B0" w14:paraId="3F54A106" w14:textId="77777777" w:rsidTr="004139B5">
        <w:trPr>
          <w:trHeight w:val="598"/>
        </w:trPr>
        <w:tc>
          <w:tcPr>
            <w:tcW w:w="1420" w:type="dxa"/>
            <w:tcBorders>
              <w:top w:val="single" w:sz="4" w:space="0" w:color="auto"/>
              <w:left w:val="single" w:sz="4" w:space="0" w:color="auto"/>
              <w:bottom w:val="single" w:sz="4" w:space="0" w:color="auto"/>
              <w:right w:val="single" w:sz="4" w:space="0" w:color="auto"/>
            </w:tcBorders>
            <w:vAlign w:val="center"/>
            <w:hideMark/>
          </w:tcPr>
          <w:p w14:paraId="77422D4B" w14:textId="77777777" w:rsidR="00835683" w:rsidRPr="004233B0" w:rsidRDefault="00835683" w:rsidP="00835683">
            <w:pPr>
              <w:spacing w:after="0" w:line="240" w:lineRule="auto"/>
              <w:jc w:val="both"/>
              <w:rPr>
                <w:rFonts w:ascii="Times New Roman" w:eastAsia="Times New Roman" w:hAnsi="Times New Roman" w:cs="Times New Roman"/>
                <w:color w:val="000000"/>
                <w:kern w:val="0"/>
                <w:lang w:eastAsia="en-IN" w:bidi="hi-IN"/>
                <w14:ligatures w14:val="none"/>
              </w:rPr>
            </w:pPr>
            <w:r w:rsidRPr="004233B0">
              <w:rPr>
                <w:rFonts w:ascii="Times New Roman" w:eastAsia="Times New Roman" w:hAnsi="Times New Roman" w:cs="Times New Roman"/>
                <w:color w:val="000000"/>
                <w:kern w:val="0"/>
                <w:lang w:eastAsia="en-IN" w:bidi="hi-IN"/>
                <w14:ligatures w14:val="none"/>
              </w:rPr>
              <w:t>Swar Treatment</w:t>
            </w:r>
          </w:p>
        </w:tc>
        <w:tc>
          <w:tcPr>
            <w:tcW w:w="1373" w:type="dxa"/>
            <w:tcBorders>
              <w:top w:val="single" w:sz="4" w:space="0" w:color="auto"/>
              <w:left w:val="single" w:sz="4" w:space="0" w:color="auto"/>
              <w:bottom w:val="single" w:sz="4" w:space="0" w:color="auto"/>
              <w:right w:val="single" w:sz="4" w:space="0" w:color="auto"/>
            </w:tcBorders>
            <w:vAlign w:val="center"/>
            <w:hideMark/>
          </w:tcPr>
          <w:p w14:paraId="40D07CAC" w14:textId="77777777" w:rsidR="00835683" w:rsidRPr="004233B0" w:rsidRDefault="00835683" w:rsidP="00835683">
            <w:pPr>
              <w:spacing w:after="0" w:line="240" w:lineRule="auto"/>
              <w:jc w:val="both"/>
              <w:rPr>
                <w:rFonts w:ascii="Times New Roman" w:eastAsia="Times New Roman" w:hAnsi="Times New Roman" w:cs="Times New Roman"/>
                <w:color w:val="000000"/>
                <w:kern w:val="0"/>
                <w:lang w:eastAsia="en-IN" w:bidi="hi-IN"/>
                <w14:ligatures w14:val="none"/>
              </w:rPr>
            </w:pPr>
            <w:r w:rsidRPr="004233B0">
              <w:rPr>
                <w:rFonts w:ascii="Times New Roman" w:eastAsia="Times New Roman" w:hAnsi="Times New Roman" w:cs="Times New Roman"/>
                <w:color w:val="000000"/>
                <w:kern w:val="0"/>
                <w:lang w:eastAsia="en-IN" w:bidi="hi-IN"/>
                <w14:ligatures w14:val="none"/>
              </w:rPr>
              <w:t>Clear &amp; direct</w:t>
            </w:r>
          </w:p>
        </w:tc>
        <w:tc>
          <w:tcPr>
            <w:tcW w:w="1579" w:type="dxa"/>
            <w:tcBorders>
              <w:top w:val="single" w:sz="4" w:space="0" w:color="auto"/>
              <w:left w:val="single" w:sz="4" w:space="0" w:color="auto"/>
              <w:bottom w:val="single" w:sz="4" w:space="0" w:color="auto"/>
              <w:right w:val="single" w:sz="4" w:space="0" w:color="auto"/>
            </w:tcBorders>
            <w:vAlign w:val="center"/>
            <w:hideMark/>
          </w:tcPr>
          <w:p w14:paraId="194BB804" w14:textId="35981B93" w:rsidR="00835683" w:rsidRPr="004233B0" w:rsidRDefault="00797355" w:rsidP="00835683">
            <w:pPr>
              <w:spacing w:after="0" w:line="240" w:lineRule="auto"/>
              <w:jc w:val="both"/>
              <w:rPr>
                <w:rFonts w:ascii="Times New Roman" w:eastAsia="Times New Roman" w:hAnsi="Times New Roman" w:cs="Times New Roman"/>
                <w:color w:val="000000"/>
                <w:kern w:val="0"/>
                <w:lang w:eastAsia="en-IN" w:bidi="hi-IN"/>
                <w14:ligatures w14:val="none"/>
              </w:rPr>
            </w:pPr>
            <w:r w:rsidRPr="004233B0">
              <w:rPr>
                <w:rFonts w:ascii="Times New Roman" w:eastAsia="Times New Roman" w:hAnsi="Times New Roman" w:cs="Times New Roman"/>
                <w:color w:val="000000"/>
                <w:kern w:val="0"/>
                <w:lang w:eastAsia="en-IN" w:bidi="hi-IN"/>
                <w14:ligatures w14:val="none"/>
              </w:rPr>
              <w:t>Mīṇḍ</w:t>
            </w:r>
            <w:r w:rsidR="00835683" w:rsidRPr="004233B0">
              <w:rPr>
                <w:rFonts w:ascii="Times New Roman" w:eastAsia="Times New Roman" w:hAnsi="Times New Roman" w:cs="Times New Roman"/>
                <w:color w:val="000000"/>
                <w:kern w:val="0"/>
                <w:lang w:eastAsia="en-IN" w:bidi="hi-IN"/>
                <w14:ligatures w14:val="none"/>
              </w:rPr>
              <w:t>-pradhan</w:t>
            </w:r>
          </w:p>
        </w:tc>
        <w:tc>
          <w:tcPr>
            <w:tcW w:w="1546" w:type="dxa"/>
            <w:tcBorders>
              <w:top w:val="single" w:sz="4" w:space="0" w:color="auto"/>
              <w:left w:val="single" w:sz="4" w:space="0" w:color="auto"/>
              <w:bottom w:val="single" w:sz="4" w:space="0" w:color="auto"/>
              <w:right w:val="single" w:sz="4" w:space="0" w:color="auto"/>
            </w:tcBorders>
            <w:vAlign w:val="center"/>
            <w:hideMark/>
          </w:tcPr>
          <w:p w14:paraId="08DF29A7" w14:textId="77777777" w:rsidR="00835683" w:rsidRPr="004233B0" w:rsidRDefault="00835683" w:rsidP="00835683">
            <w:pPr>
              <w:spacing w:after="0" w:line="240" w:lineRule="auto"/>
              <w:jc w:val="both"/>
              <w:rPr>
                <w:rFonts w:ascii="Times New Roman" w:eastAsia="Times New Roman" w:hAnsi="Times New Roman" w:cs="Times New Roman"/>
                <w:color w:val="000000"/>
                <w:kern w:val="0"/>
                <w:lang w:eastAsia="en-IN" w:bidi="hi-IN"/>
                <w14:ligatures w14:val="none"/>
              </w:rPr>
            </w:pPr>
            <w:r w:rsidRPr="004233B0">
              <w:rPr>
                <w:rFonts w:ascii="Times New Roman" w:eastAsia="Times New Roman" w:hAnsi="Times New Roman" w:cs="Times New Roman"/>
                <w:color w:val="000000"/>
                <w:kern w:val="0"/>
                <w:lang w:eastAsia="en-IN" w:bidi="hi-IN"/>
                <w14:ligatures w14:val="none"/>
              </w:rPr>
              <w:t>Structured &amp; vakra</w:t>
            </w:r>
          </w:p>
        </w:tc>
        <w:tc>
          <w:tcPr>
            <w:tcW w:w="1307" w:type="dxa"/>
            <w:tcBorders>
              <w:top w:val="single" w:sz="4" w:space="0" w:color="auto"/>
              <w:left w:val="single" w:sz="4" w:space="0" w:color="auto"/>
              <w:bottom w:val="single" w:sz="4" w:space="0" w:color="auto"/>
              <w:right w:val="single" w:sz="4" w:space="0" w:color="auto"/>
            </w:tcBorders>
            <w:vAlign w:val="center"/>
            <w:hideMark/>
          </w:tcPr>
          <w:p w14:paraId="744DA7FB" w14:textId="77777777" w:rsidR="00835683" w:rsidRPr="004233B0" w:rsidRDefault="00835683" w:rsidP="00835683">
            <w:pPr>
              <w:spacing w:after="0" w:line="240" w:lineRule="auto"/>
              <w:jc w:val="both"/>
              <w:rPr>
                <w:rFonts w:ascii="Times New Roman" w:eastAsia="Times New Roman" w:hAnsi="Times New Roman" w:cs="Times New Roman"/>
                <w:color w:val="000000"/>
                <w:kern w:val="0"/>
                <w:lang w:eastAsia="en-IN" w:bidi="hi-IN"/>
                <w14:ligatures w14:val="none"/>
              </w:rPr>
            </w:pPr>
            <w:r w:rsidRPr="004233B0">
              <w:rPr>
                <w:rFonts w:ascii="Times New Roman" w:eastAsia="Times New Roman" w:hAnsi="Times New Roman" w:cs="Times New Roman"/>
                <w:color w:val="000000"/>
                <w:kern w:val="0"/>
                <w:lang w:eastAsia="en-IN" w:bidi="hi-IN"/>
                <w14:ligatures w14:val="none"/>
              </w:rPr>
              <w:t>Decorative</w:t>
            </w:r>
          </w:p>
        </w:tc>
        <w:tc>
          <w:tcPr>
            <w:tcW w:w="1912" w:type="dxa"/>
            <w:tcBorders>
              <w:top w:val="single" w:sz="4" w:space="0" w:color="auto"/>
              <w:left w:val="single" w:sz="4" w:space="0" w:color="auto"/>
              <w:bottom w:val="single" w:sz="4" w:space="0" w:color="auto"/>
              <w:right w:val="single" w:sz="4" w:space="0" w:color="auto"/>
            </w:tcBorders>
            <w:vAlign w:val="center"/>
            <w:hideMark/>
          </w:tcPr>
          <w:p w14:paraId="623250DA" w14:textId="77777777" w:rsidR="00835683" w:rsidRPr="004233B0" w:rsidRDefault="00835683" w:rsidP="00835683">
            <w:pPr>
              <w:spacing w:after="0" w:line="240" w:lineRule="auto"/>
              <w:jc w:val="both"/>
              <w:rPr>
                <w:rFonts w:ascii="Times New Roman" w:eastAsia="Times New Roman" w:hAnsi="Times New Roman" w:cs="Times New Roman"/>
                <w:color w:val="000000"/>
                <w:kern w:val="0"/>
                <w:lang w:eastAsia="en-IN" w:bidi="hi-IN"/>
                <w14:ligatures w14:val="none"/>
              </w:rPr>
            </w:pPr>
            <w:r w:rsidRPr="004233B0">
              <w:rPr>
                <w:rFonts w:ascii="Times New Roman" w:eastAsia="Times New Roman" w:hAnsi="Times New Roman" w:cs="Times New Roman"/>
                <w:color w:val="000000"/>
                <w:kern w:val="0"/>
                <w:lang w:eastAsia="en-IN" w:bidi="hi-IN"/>
                <w14:ligatures w14:val="none"/>
              </w:rPr>
              <w:t>Tivra Ma central</w:t>
            </w:r>
          </w:p>
        </w:tc>
      </w:tr>
      <w:tr w:rsidR="00835683" w:rsidRPr="004233B0" w14:paraId="73738BAD" w14:textId="77777777" w:rsidTr="004139B5">
        <w:trPr>
          <w:trHeight w:val="598"/>
        </w:trPr>
        <w:tc>
          <w:tcPr>
            <w:tcW w:w="142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CB23740" w14:textId="10C2302F" w:rsidR="00835683" w:rsidRPr="004233B0" w:rsidRDefault="00797355" w:rsidP="00835683">
            <w:pPr>
              <w:spacing w:after="0" w:line="240" w:lineRule="auto"/>
              <w:jc w:val="both"/>
              <w:rPr>
                <w:rFonts w:ascii="Times New Roman" w:eastAsia="Times New Roman" w:hAnsi="Times New Roman" w:cs="Times New Roman"/>
                <w:color w:val="000000"/>
                <w:kern w:val="0"/>
                <w:lang w:eastAsia="en-IN" w:bidi="hi-IN"/>
                <w14:ligatures w14:val="none"/>
              </w:rPr>
            </w:pPr>
            <w:r w:rsidRPr="004233B0">
              <w:rPr>
                <w:rFonts w:ascii="Times New Roman" w:eastAsia="Times New Roman" w:hAnsi="Times New Roman" w:cs="Times New Roman"/>
                <w:color w:val="000000"/>
                <w:kern w:val="0"/>
                <w:lang w:eastAsia="en-IN" w:bidi="hi-IN"/>
                <w14:ligatures w14:val="none"/>
              </w:rPr>
              <w:t>Tān</w:t>
            </w:r>
            <w:r w:rsidR="00835683" w:rsidRPr="004233B0">
              <w:rPr>
                <w:rFonts w:ascii="Times New Roman" w:eastAsia="Times New Roman" w:hAnsi="Times New Roman" w:cs="Times New Roman"/>
                <w:color w:val="000000"/>
                <w:kern w:val="0"/>
                <w:lang w:eastAsia="en-IN" w:bidi="hi-IN"/>
                <w14:ligatures w14:val="none"/>
              </w:rPr>
              <w:t xml:space="preserve"> Type</w:t>
            </w:r>
          </w:p>
        </w:tc>
        <w:tc>
          <w:tcPr>
            <w:tcW w:w="137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BFE6472" w14:textId="77777777" w:rsidR="00835683" w:rsidRPr="004233B0" w:rsidRDefault="00835683" w:rsidP="00835683">
            <w:pPr>
              <w:spacing w:after="0" w:line="240" w:lineRule="auto"/>
              <w:jc w:val="both"/>
              <w:rPr>
                <w:rFonts w:ascii="Times New Roman" w:eastAsia="Times New Roman" w:hAnsi="Times New Roman" w:cs="Times New Roman"/>
                <w:color w:val="000000"/>
                <w:kern w:val="0"/>
                <w:lang w:eastAsia="en-IN" w:bidi="hi-IN"/>
                <w14:ligatures w14:val="none"/>
              </w:rPr>
            </w:pPr>
            <w:r w:rsidRPr="004233B0">
              <w:rPr>
                <w:rFonts w:ascii="Times New Roman" w:eastAsia="Times New Roman" w:hAnsi="Times New Roman" w:cs="Times New Roman"/>
                <w:color w:val="000000"/>
                <w:kern w:val="0"/>
                <w:lang w:eastAsia="en-IN" w:bidi="hi-IN"/>
                <w14:ligatures w14:val="none"/>
              </w:rPr>
              <w:t>Sapat</w:t>
            </w:r>
          </w:p>
        </w:tc>
        <w:tc>
          <w:tcPr>
            <w:tcW w:w="1579"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9604D37" w14:textId="77777777" w:rsidR="00835683" w:rsidRPr="004233B0" w:rsidRDefault="00835683" w:rsidP="00835683">
            <w:pPr>
              <w:spacing w:after="0" w:line="240" w:lineRule="auto"/>
              <w:jc w:val="both"/>
              <w:rPr>
                <w:rFonts w:ascii="Times New Roman" w:eastAsia="Times New Roman" w:hAnsi="Times New Roman" w:cs="Times New Roman"/>
                <w:color w:val="000000"/>
                <w:kern w:val="0"/>
                <w:lang w:eastAsia="en-IN" w:bidi="hi-IN"/>
                <w14:ligatures w14:val="none"/>
              </w:rPr>
            </w:pPr>
            <w:r w:rsidRPr="004233B0">
              <w:rPr>
                <w:rFonts w:ascii="Times New Roman" w:eastAsia="Times New Roman" w:hAnsi="Times New Roman" w:cs="Times New Roman"/>
                <w:color w:val="000000"/>
                <w:kern w:val="0"/>
                <w:lang w:eastAsia="en-IN" w:bidi="hi-IN"/>
                <w14:ligatures w14:val="none"/>
              </w:rPr>
              <w:t>Smooth glide</w:t>
            </w:r>
          </w:p>
        </w:tc>
        <w:tc>
          <w:tcPr>
            <w:tcW w:w="154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E7F3515" w14:textId="77777777" w:rsidR="00835683" w:rsidRPr="004233B0" w:rsidRDefault="00835683" w:rsidP="00835683">
            <w:pPr>
              <w:spacing w:after="0" w:line="240" w:lineRule="auto"/>
              <w:jc w:val="both"/>
              <w:rPr>
                <w:rFonts w:ascii="Times New Roman" w:eastAsia="Times New Roman" w:hAnsi="Times New Roman" w:cs="Times New Roman"/>
                <w:color w:val="000000"/>
                <w:kern w:val="0"/>
                <w:lang w:eastAsia="en-IN" w:bidi="hi-IN"/>
                <w14:ligatures w14:val="none"/>
              </w:rPr>
            </w:pPr>
            <w:r w:rsidRPr="004233B0">
              <w:rPr>
                <w:rFonts w:ascii="Times New Roman" w:eastAsia="Times New Roman" w:hAnsi="Times New Roman" w:cs="Times New Roman"/>
                <w:color w:val="000000"/>
                <w:kern w:val="0"/>
                <w:lang w:eastAsia="en-IN" w:bidi="hi-IN"/>
                <w14:ligatures w14:val="none"/>
              </w:rPr>
              <w:t>Complex</w:t>
            </w:r>
          </w:p>
        </w:tc>
        <w:tc>
          <w:tcPr>
            <w:tcW w:w="130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1245B70" w14:textId="77777777" w:rsidR="00835683" w:rsidRPr="004233B0" w:rsidRDefault="00835683" w:rsidP="00835683">
            <w:pPr>
              <w:spacing w:after="0" w:line="240" w:lineRule="auto"/>
              <w:jc w:val="both"/>
              <w:rPr>
                <w:rFonts w:ascii="Times New Roman" w:eastAsia="Times New Roman" w:hAnsi="Times New Roman" w:cs="Times New Roman"/>
                <w:color w:val="000000"/>
                <w:kern w:val="0"/>
                <w:lang w:eastAsia="en-IN" w:bidi="hi-IN"/>
                <w14:ligatures w14:val="none"/>
              </w:rPr>
            </w:pPr>
            <w:r w:rsidRPr="004233B0">
              <w:rPr>
                <w:rFonts w:ascii="Times New Roman" w:eastAsia="Times New Roman" w:hAnsi="Times New Roman" w:cs="Times New Roman"/>
                <w:color w:val="000000"/>
                <w:kern w:val="0"/>
                <w:lang w:eastAsia="en-IN" w:bidi="hi-IN"/>
                <w14:ligatures w14:val="none"/>
              </w:rPr>
              <w:t>Fast &amp; murki</w:t>
            </w:r>
          </w:p>
        </w:tc>
        <w:tc>
          <w:tcPr>
            <w:tcW w:w="191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AD4DEC9" w14:textId="39211E17" w:rsidR="00835683" w:rsidRPr="004233B0" w:rsidRDefault="00797355" w:rsidP="00835683">
            <w:pPr>
              <w:spacing w:after="0" w:line="240" w:lineRule="auto"/>
              <w:jc w:val="both"/>
              <w:rPr>
                <w:rFonts w:ascii="Times New Roman" w:eastAsia="Times New Roman" w:hAnsi="Times New Roman" w:cs="Times New Roman"/>
                <w:color w:val="000000"/>
                <w:kern w:val="0"/>
                <w:lang w:eastAsia="en-IN" w:bidi="hi-IN"/>
                <w14:ligatures w14:val="none"/>
              </w:rPr>
            </w:pPr>
            <w:r w:rsidRPr="004233B0">
              <w:rPr>
                <w:rFonts w:ascii="Times New Roman" w:eastAsia="Times New Roman" w:hAnsi="Times New Roman" w:cs="Times New Roman"/>
                <w:color w:val="000000"/>
                <w:kern w:val="0"/>
                <w:lang w:eastAsia="en-IN" w:bidi="hi-IN"/>
                <w14:ligatures w14:val="none"/>
              </w:rPr>
              <w:t>Tān</w:t>
            </w:r>
            <w:r w:rsidR="00835683" w:rsidRPr="004233B0">
              <w:rPr>
                <w:rFonts w:ascii="Times New Roman" w:eastAsia="Times New Roman" w:hAnsi="Times New Roman" w:cs="Times New Roman"/>
                <w:color w:val="000000"/>
                <w:kern w:val="0"/>
                <w:lang w:eastAsia="en-IN" w:bidi="hi-IN"/>
                <w14:ligatures w14:val="none"/>
              </w:rPr>
              <w:t xml:space="preserve"> ends on Sam</w:t>
            </w:r>
          </w:p>
        </w:tc>
      </w:tr>
      <w:tr w:rsidR="00835683" w:rsidRPr="004233B0" w14:paraId="2B91B2F4" w14:textId="77777777" w:rsidTr="004139B5">
        <w:trPr>
          <w:trHeight w:val="656"/>
        </w:trPr>
        <w:tc>
          <w:tcPr>
            <w:tcW w:w="1420" w:type="dxa"/>
            <w:tcBorders>
              <w:top w:val="single" w:sz="4" w:space="0" w:color="auto"/>
              <w:left w:val="single" w:sz="4" w:space="0" w:color="auto"/>
              <w:bottom w:val="single" w:sz="4" w:space="0" w:color="auto"/>
              <w:right w:val="single" w:sz="4" w:space="0" w:color="auto"/>
            </w:tcBorders>
            <w:vAlign w:val="center"/>
            <w:hideMark/>
          </w:tcPr>
          <w:p w14:paraId="32C250B4" w14:textId="77777777" w:rsidR="00835683" w:rsidRPr="004233B0" w:rsidRDefault="00835683" w:rsidP="00835683">
            <w:pPr>
              <w:spacing w:after="0" w:line="240" w:lineRule="auto"/>
              <w:jc w:val="both"/>
              <w:rPr>
                <w:rFonts w:ascii="Times New Roman" w:eastAsia="Times New Roman" w:hAnsi="Times New Roman" w:cs="Times New Roman"/>
                <w:color w:val="000000"/>
                <w:kern w:val="0"/>
                <w:lang w:eastAsia="en-IN" w:bidi="hi-IN"/>
                <w14:ligatures w14:val="none"/>
              </w:rPr>
            </w:pPr>
            <w:r w:rsidRPr="004233B0">
              <w:rPr>
                <w:rFonts w:ascii="Times New Roman" w:eastAsia="Times New Roman" w:hAnsi="Times New Roman" w:cs="Times New Roman"/>
                <w:color w:val="000000"/>
                <w:kern w:val="0"/>
                <w:lang w:eastAsia="en-IN" w:bidi="hi-IN"/>
                <w14:ligatures w14:val="none"/>
              </w:rPr>
              <w:t>Lay Approach</w:t>
            </w:r>
          </w:p>
        </w:tc>
        <w:tc>
          <w:tcPr>
            <w:tcW w:w="1373" w:type="dxa"/>
            <w:tcBorders>
              <w:top w:val="single" w:sz="4" w:space="0" w:color="auto"/>
              <w:left w:val="single" w:sz="4" w:space="0" w:color="auto"/>
              <w:bottom w:val="single" w:sz="4" w:space="0" w:color="auto"/>
              <w:right w:val="single" w:sz="4" w:space="0" w:color="auto"/>
            </w:tcBorders>
            <w:vAlign w:val="center"/>
            <w:hideMark/>
          </w:tcPr>
          <w:p w14:paraId="639ECFBF" w14:textId="77777777" w:rsidR="00835683" w:rsidRPr="004233B0" w:rsidRDefault="00835683" w:rsidP="00835683">
            <w:pPr>
              <w:spacing w:after="0" w:line="240" w:lineRule="auto"/>
              <w:jc w:val="both"/>
              <w:rPr>
                <w:rFonts w:ascii="Times New Roman" w:eastAsia="Times New Roman" w:hAnsi="Times New Roman" w:cs="Times New Roman"/>
                <w:color w:val="000000"/>
                <w:kern w:val="0"/>
                <w:lang w:eastAsia="en-IN" w:bidi="hi-IN"/>
                <w14:ligatures w14:val="none"/>
              </w:rPr>
            </w:pPr>
            <w:r w:rsidRPr="004233B0">
              <w:rPr>
                <w:rFonts w:ascii="Times New Roman" w:eastAsia="Times New Roman" w:hAnsi="Times New Roman" w:cs="Times New Roman"/>
                <w:color w:val="000000"/>
                <w:kern w:val="0"/>
                <w:lang w:eastAsia="en-IN" w:bidi="hi-IN"/>
                <w14:ligatures w14:val="none"/>
              </w:rPr>
              <w:t>Balanced</w:t>
            </w:r>
          </w:p>
        </w:tc>
        <w:tc>
          <w:tcPr>
            <w:tcW w:w="1579" w:type="dxa"/>
            <w:tcBorders>
              <w:top w:val="single" w:sz="4" w:space="0" w:color="auto"/>
              <w:left w:val="single" w:sz="4" w:space="0" w:color="auto"/>
              <w:bottom w:val="single" w:sz="4" w:space="0" w:color="auto"/>
              <w:right w:val="single" w:sz="4" w:space="0" w:color="auto"/>
            </w:tcBorders>
            <w:vAlign w:val="center"/>
            <w:hideMark/>
          </w:tcPr>
          <w:p w14:paraId="5E94C1BB" w14:textId="77777777" w:rsidR="00835683" w:rsidRPr="004233B0" w:rsidRDefault="00835683" w:rsidP="00835683">
            <w:pPr>
              <w:spacing w:after="0" w:line="240" w:lineRule="auto"/>
              <w:jc w:val="both"/>
              <w:rPr>
                <w:rFonts w:ascii="Times New Roman" w:eastAsia="Times New Roman" w:hAnsi="Times New Roman" w:cs="Times New Roman"/>
                <w:color w:val="000000"/>
                <w:kern w:val="0"/>
                <w:lang w:eastAsia="en-IN" w:bidi="hi-IN"/>
                <w14:ligatures w14:val="none"/>
              </w:rPr>
            </w:pPr>
            <w:r w:rsidRPr="004233B0">
              <w:rPr>
                <w:rFonts w:ascii="Times New Roman" w:eastAsia="Times New Roman" w:hAnsi="Times New Roman" w:cs="Times New Roman"/>
                <w:color w:val="000000"/>
                <w:kern w:val="0"/>
                <w:lang w:eastAsia="en-IN" w:bidi="hi-IN"/>
                <w14:ligatures w14:val="none"/>
              </w:rPr>
              <w:t>Slow emphasis</w:t>
            </w:r>
          </w:p>
        </w:tc>
        <w:tc>
          <w:tcPr>
            <w:tcW w:w="1546" w:type="dxa"/>
            <w:tcBorders>
              <w:top w:val="single" w:sz="4" w:space="0" w:color="auto"/>
              <w:left w:val="single" w:sz="4" w:space="0" w:color="auto"/>
              <w:bottom w:val="single" w:sz="4" w:space="0" w:color="auto"/>
              <w:right w:val="single" w:sz="4" w:space="0" w:color="auto"/>
            </w:tcBorders>
            <w:vAlign w:val="center"/>
            <w:hideMark/>
          </w:tcPr>
          <w:p w14:paraId="0BD8F9A1" w14:textId="77777777" w:rsidR="00835683" w:rsidRPr="004233B0" w:rsidRDefault="00835683" w:rsidP="00835683">
            <w:pPr>
              <w:spacing w:after="0" w:line="240" w:lineRule="auto"/>
              <w:jc w:val="both"/>
              <w:rPr>
                <w:rFonts w:ascii="Times New Roman" w:eastAsia="Times New Roman" w:hAnsi="Times New Roman" w:cs="Times New Roman"/>
                <w:color w:val="000000"/>
                <w:kern w:val="0"/>
                <w:lang w:eastAsia="en-IN" w:bidi="hi-IN"/>
                <w14:ligatures w14:val="none"/>
              </w:rPr>
            </w:pPr>
            <w:r w:rsidRPr="004233B0">
              <w:rPr>
                <w:rFonts w:ascii="Times New Roman" w:eastAsia="Times New Roman" w:hAnsi="Times New Roman" w:cs="Times New Roman"/>
                <w:color w:val="000000"/>
                <w:kern w:val="0"/>
                <w:lang w:eastAsia="en-IN" w:bidi="hi-IN"/>
                <w14:ligatures w14:val="none"/>
              </w:rPr>
              <w:t>Rhythmic complexity</w:t>
            </w:r>
          </w:p>
        </w:tc>
        <w:tc>
          <w:tcPr>
            <w:tcW w:w="1307" w:type="dxa"/>
            <w:tcBorders>
              <w:top w:val="single" w:sz="4" w:space="0" w:color="auto"/>
              <w:left w:val="single" w:sz="4" w:space="0" w:color="auto"/>
              <w:bottom w:val="single" w:sz="4" w:space="0" w:color="auto"/>
              <w:right w:val="single" w:sz="4" w:space="0" w:color="auto"/>
            </w:tcBorders>
            <w:vAlign w:val="center"/>
            <w:hideMark/>
          </w:tcPr>
          <w:p w14:paraId="1DED4F09" w14:textId="77777777" w:rsidR="00835683" w:rsidRPr="004233B0" w:rsidRDefault="00835683" w:rsidP="00835683">
            <w:pPr>
              <w:spacing w:after="0" w:line="240" w:lineRule="auto"/>
              <w:jc w:val="both"/>
              <w:rPr>
                <w:rFonts w:ascii="Times New Roman" w:eastAsia="Times New Roman" w:hAnsi="Times New Roman" w:cs="Times New Roman"/>
                <w:color w:val="000000"/>
                <w:kern w:val="0"/>
                <w:lang w:eastAsia="en-IN" w:bidi="hi-IN"/>
                <w14:ligatures w14:val="none"/>
              </w:rPr>
            </w:pPr>
            <w:r w:rsidRPr="004233B0">
              <w:rPr>
                <w:rFonts w:ascii="Times New Roman" w:eastAsia="Times New Roman" w:hAnsi="Times New Roman" w:cs="Times New Roman"/>
                <w:color w:val="000000"/>
                <w:kern w:val="0"/>
                <w:lang w:eastAsia="en-IN" w:bidi="hi-IN"/>
                <w14:ligatures w14:val="none"/>
              </w:rPr>
              <w:t>Energetic</w:t>
            </w:r>
          </w:p>
        </w:tc>
        <w:tc>
          <w:tcPr>
            <w:tcW w:w="1912" w:type="dxa"/>
            <w:tcBorders>
              <w:top w:val="single" w:sz="4" w:space="0" w:color="auto"/>
              <w:left w:val="single" w:sz="4" w:space="0" w:color="auto"/>
              <w:bottom w:val="single" w:sz="4" w:space="0" w:color="auto"/>
              <w:right w:val="single" w:sz="4" w:space="0" w:color="auto"/>
            </w:tcBorders>
            <w:vAlign w:val="center"/>
            <w:hideMark/>
          </w:tcPr>
          <w:p w14:paraId="33FDD2EE" w14:textId="61FF598F" w:rsidR="00835683" w:rsidRPr="004233B0" w:rsidRDefault="00835683" w:rsidP="00835683">
            <w:pPr>
              <w:spacing w:after="0" w:line="240" w:lineRule="auto"/>
              <w:jc w:val="both"/>
              <w:rPr>
                <w:rFonts w:ascii="Times New Roman" w:eastAsia="Times New Roman" w:hAnsi="Times New Roman" w:cs="Times New Roman"/>
                <w:color w:val="000000"/>
                <w:kern w:val="0"/>
                <w:lang w:eastAsia="en-IN" w:bidi="hi-IN"/>
                <w14:ligatures w14:val="none"/>
              </w:rPr>
            </w:pPr>
            <w:r w:rsidRPr="004233B0">
              <w:rPr>
                <w:rFonts w:ascii="Times New Roman" w:eastAsia="Times New Roman" w:hAnsi="Times New Roman" w:cs="Times New Roman"/>
                <w:color w:val="000000"/>
                <w:kern w:val="0"/>
                <w:lang w:eastAsia="en-IN" w:bidi="hi-IN"/>
                <w14:ligatures w14:val="none"/>
              </w:rPr>
              <w:t>Mostly Teen</w:t>
            </w:r>
            <w:r w:rsidR="00797355" w:rsidRPr="004233B0">
              <w:rPr>
                <w:rFonts w:ascii="Times New Roman" w:eastAsia="Times New Roman" w:hAnsi="Times New Roman" w:cs="Times New Roman"/>
                <w:color w:val="000000"/>
                <w:kern w:val="0"/>
                <w:lang w:eastAsia="en-IN" w:bidi="hi-IN"/>
                <w14:ligatures w14:val="none"/>
              </w:rPr>
              <w:t>tāla</w:t>
            </w:r>
          </w:p>
        </w:tc>
      </w:tr>
      <w:tr w:rsidR="00835683" w:rsidRPr="004233B0" w14:paraId="61B64FCA" w14:textId="77777777" w:rsidTr="004139B5">
        <w:trPr>
          <w:trHeight w:val="599"/>
        </w:trPr>
        <w:tc>
          <w:tcPr>
            <w:tcW w:w="142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F8B00DA" w14:textId="77777777" w:rsidR="00835683" w:rsidRPr="004233B0" w:rsidRDefault="00835683" w:rsidP="00835683">
            <w:pPr>
              <w:spacing w:after="0" w:line="240" w:lineRule="auto"/>
              <w:jc w:val="both"/>
              <w:rPr>
                <w:rFonts w:ascii="Times New Roman" w:eastAsia="Times New Roman" w:hAnsi="Times New Roman" w:cs="Times New Roman"/>
                <w:color w:val="000000"/>
                <w:kern w:val="0"/>
                <w:lang w:eastAsia="en-IN" w:bidi="hi-IN"/>
                <w14:ligatures w14:val="none"/>
              </w:rPr>
            </w:pPr>
            <w:r w:rsidRPr="004233B0">
              <w:rPr>
                <w:rFonts w:ascii="Times New Roman" w:eastAsia="Times New Roman" w:hAnsi="Times New Roman" w:cs="Times New Roman"/>
                <w:color w:val="000000"/>
                <w:kern w:val="0"/>
                <w:lang w:eastAsia="en-IN" w:bidi="hi-IN"/>
                <w14:ligatures w14:val="none"/>
              </w:rPr>
              <w:t>Bhaav</w:t>
            </w:r>
          </w:p>
        </w:tc>
        <w:tc>
          <w:tcPr>
            <w:tcW w:w="1373"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2AC663D" w14:textId="77777777" w:rsidR="00835683" w:rsidRPr="004233B0" w:rsidRDefault="00835683" w:rsidP="00835683">
            <w:pPr>
              <w:spacing w:after="0" w:line="240" w:lineRule="auto"/>
              <w:jc w:val="both"/>
              <w:rPr>
                <w:rFonts w:ascii="Times New Roman" w:eastAsia="Times New Roman" w:hAnsi="Times New Roman" w:cs="Times New Roman"/>
                <w:color w:val="000000"/>
                <w:kern w:val="0"/>
                <w:lang w:eastAsia="en-IN" w:bidi="hi-IN"/>
                <w14:ligatures w14:val="none"/>
              </w:rPr>
            </w:pPr>
            <w:r w:rsidRPr="004233B0">
              <w:rPr>
                <w:rFonts w:ascii="Times New Roman" w:eastAsia="Times New Roman" w:hAnsi="Times New Roman" w:cs="Times New Roman"/>
                <w:color w:val="000000"/>
                <w:kern w:val="0"/>
                <w:lang w:eastAsia="en-IN" w:bidi="hi-IN"/>
                <w14:ligatures w14:val="none"/>
              </w:rPr>
              <w:t>Classical balance</w:t>
            </w:r>
          </w:p>
        </w:tc>
        <w:tc>
          <w:tcPr>
            <w:tcW w:w="1579"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ADB1119" w14:textId="77777777" w:rsidR="00835683" w:rsidRPr="004233B0" w:rsidRDefault="00835683" w:rsidP="00835683">
            <w:pPr>
              <w:spacing w:after="0" w:line="240" w:lineRule="auto"/>
              <w:jc w:val="both"/>
              <w:rPr>
                <w:rFonts w:ascii="Times New Roman" w:eastAsia="Times New Roman" w:hAnsi="Times New Roman" w:cs="Times New Roman"/>
                <w:color w:val="000000"/>
                <w:kern w:val="0"/>
                <w:lang w:eastAsia="en-IN" w:bidi="hi-IN"/>
                <w14:ligatures w14:val="none"/>
              </w:rPr>
            </w:pPr>
            <w:r w:rsidRPr="004233B0">
              <w:rPr>
                <w:rFonts w:ascii="Times New Roman" w:eastAsia="Times New Roman" w:hAnsi="Times New Roman" w:cs="Times New Roman"/>
                <w:color w:val="000000"/>
                <w:kern w:val="0"/>
                <w:lang w:eastAsia="en-IN" w:bidi="hi-IN"/>
                <w14:ligatures w14:val="none"/>
              </w:rPr>
              <w:t>Introspective</w:t>
            </w:r>
          </w:p>
        </w:tc>
        <w:tc>
          <w:tcPr>
            <w:tcW w:w="154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12BA4E2" w14:textId="77777777" w:rsidR="00835683" w:rsidRPr="004233B0" w:rsidRDefault="00835683" w:rsidP="00835683">
            <w:pPr>
              <w:spacing w:after="0" w:line="240" w:lineRule="auto"/>
              <w:jc w:val="both"/>
              <w:rPr>
                <w:rFonts w:ascii="Times New Roman" w:eastAsia="Times New Roman" w:hAnsi="Times New Roman" w:cs="Times New Roman"/>
                <w:color w:val="000000"/>
                <w:kern w:val="0"/>
                <w:lang w:eastAsia="en-IN" w:bidi="hi-IN"/>
                <w14:ligatures w14:val="none"/>
              </w:rPr>
            </w:pPr>
            <w:r w:rsidRPr="004233B0">
              <w:rPr>
                <w:rFonts w:ascii="Times New Roman" w:eastAsia="Times New Roman" w:hAnsi="Times New Roman" w:cs="Times New Roman"/>
                <w:color w:val="000000"/>
                <w:kern w:val="0"/>
                <w:lang w:eastAsia="en-IN" w:bidi="hi-IN"/>
                <w14:ligatures w14:val="none"/>
              </w:rPr>
              <w:t>Intellectual</w:t>
            </w:r>
          </w:p>
        </w:tc>
        <w:tc>
          <w:tcPr>
            <w:tcW w:w="130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2611970" w14:textId="77777777" w:rsidR="00835683" w:rsidRPr="004233B0" w:rsidRDefault="00835683" w:rsidP="00835683">
            <w:pPr>
              <w:spacing w:after="0" w:line="240" w:lineRule="auto"/>
              <w:jc w:val="both"/>
              <w:rPr>
                <w:rFonts w:ascii="Times New Roman" w:eastAsia="Times New Roman" w:hAnsi="Times New Roman" w:cs="Times New Roman"/>
                <w:color w:val="000000"/>
                <w:kern w:val="0"/>
                <w:lang w:eastAsia="en-IN" w:bidi="hi-IN"/>
                <w14:ligatures w14:val="none"/>
              </w:rPr>
            </w:pPr>
            <w:r w:rsidRPr="004233B0">
              <w:rPr>
                <w:rFonts w:ascii="Times New Roman" w:eastAsia="Times New Roman" w:hAnsi="Times New Roman" w:cs="Times New Roman"/>
                <w:color w:val="000000"/>
                <w:kern w:val="0"/>
                <w:lang w:eastAsia="en-IN" w:bidi="hi-IN"/>
                <w14:ligatures w14:val="none"/>
              </w:rPr>
              <w:t>Romantic</w:t>
            </w:r>
          </w:p>
        </w:tc>
        <w:tc>
          <w:tcPr>
            <w:tcW w:w="1912"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219C563" w14:textId="2988DD2A" w:rsidR="00835683" w:rsidRPr="004233B0" w:rsidRDefault="00835683" w:rsidP="00835683">
            <w:pPr>
              <w:spacing w:after="0" w:line="240" w:lineRule="auto"/>
              <w:jc w:val="both"/>
              <w:rPr>
                <w:rFonts w:ascii="Times New Roman" w:eastAsia="Times New Roman" w:hAnsi="Times New Roman" w:cs="Times New Roman"/>
                <w:color w:val="000000"/>
                <w:kern w:val="0"/>
                <w:lang w:eastAsia="en-IN" w:bidi="hi-IN"/>
                <w14:ligatures w14:val="none"/>
              </w:rPr>
            </w:pPr>
            <w:r w:rsidRPr="004233B0">
              <w:rPr>
                <w:rFonts w:ascii="Times New Roman" w:eastAsia="Times New Roman" w:hAnsi="Times New Roman" w:cs="Times New Roman"/>
                <w:color w:val="000000"/>
                <w:kern w:val="0"/>
                <w:lang w:eastAsia="en-IN" w:bidi="hi-IN"/>
                <w14:ligatures w14:val="none"/>
              </w:rPr>
              <w:t xml:space="preserve">Yaman's mood </w:t>
            </w:r>
            <w:r w:rsidR="001974DE" w:rsidRPr="004233B0">
              <w:rPr>
                <w:rFonts w:ascii="Times New Roman" w:eastAsia="Times New Roman" w:hAnsi="Times New Roman" w:cs="Times New Roman"/>
                <w:color w:val="000000"/>
                <w:kern w:val="0"/>
                <w:lang w:eastAsia="en-IN" w:bidi="hi-IN"/>
                <w14:ligatures w14:val="none"/>
              </w:rPr>
              <w:t>remained</w:t>
            </w:r>
          </w:p>
        </w:tc>
      </w:tr>
    </w:tbl>
    <w:p w14:paraId="68954D6C" w14:textId="77777777" w:rsidR="004139B5" w:rsidRPr="004139B5" w:rsidRDefault="004139B5" w:rsidP="00C647CC">
      <w:pPr>
        <w:jc w:val="both"/>
        <w:rPr>
          <w:rFonts w:ascii="Times New Roman" w:hAnsi="Times New Roman" w:cs="Times New Roman"/>
          <w:sz w:val="4"/>
          <w:szCs w:val="4"/>
        </w:rPr>
      </w:pPr>
    </w:p>
    <w:p w14:paraId="17FB9105" w14:textId="32704A0E" w:rsidR="00C647CC" w:rsidRPr="00735A02" w:rsidRDefault="004139B5" w:rsidP="004139B5">
      <w:pPr>
        <w:jc w:val="center"/>
        <w:rPr>
          <w:rFonts w:ascii="Times New Roman" w:hAnsi="Times New Roman" w:cs="Times New Roman"/>
          <w:b/>
          <w:bCs/>
          <w:i/>
          <w:iCs/>
        </w:rPr>
      </w:pPr>
      <w:r w:rsidRPr="00735A02">
        <w:rPr>
          <w:rFonts w:ascii="Times New Roman" w:hAnsi="Times New Roman" w:cs="Times New Roman"/>
          <w:b/>
          <w:bCs/>
          <w:i/>
          <w:iCs/>
        </w:rPr>
        <w:t>Table 3:</w:t>
      </w:r>
      <w:r w:rsidR="00E7093B" w:rsidRPr="00735A02">
        <w:rPr>
          <w:rFonts w:ascii="Times New Roman" w:hAnsi="Times New Roman" w:cs="Times New Roman"/>
          <w:b/>
          <w:bCs/>
          <w:i/>
          <w:iCs/>
        </w:rPr>
        <w:t xml:space="preserve"> The performance analysis of Son</w:t>
      </w:r>
      <w:r w:rsidR="00735A02" w:rsidRPr="00735A02">
        <w:rPr>
          <w:rFonts w:ascii="Times New Roman" w:hAnsi="Times New Roman" w:cs="Times New Roman"/>
          <w:b/>
          <w:bCs/>
          <w:i/>
          <w:iCs/>
        </w:rPr>
        <w:t xml:space="preserve">g-text in different </w:t>
      </w:r>
      <w:r w:rsidR="004233B0" w:rsidRPr="004233B0">
        <w:rPr>
          <w:rFonts w:ascii="Times New Roman" w:hAnsi="Times New Roman" w:cs="Times New Roman"/>
          <w:b/>
          <w:bCs/>
          <w:i/>
          <w:iCs/>
        </w:rPr>
        <w:t>Gharānā</w:t>
      </w:r>
      <w:r w:rsidR="00735A02" w:rsidRPr="00735A02">
        <w:rPr>
          <w:rFonts w:ascii="Times New Roman" w:hAnsi="Times New Roman" w:cs="Times New Roman"/>
          <w:b/>
          <w:bCs/>
          <w:i/>
          <w:iCs/>
        </w:rPr>
        <w:t>-s</w:t>
      </w:r>
    </w:p>
    <w:p w14:paraId="6EF04930" w14:textId="5CFA896B" w:rsidR="00745B0A" w:rsidRPr="00D76F86" w:rsidRDefault="00C647CC" w:rsidP="00D76F86">
      <w:pPr>
        <w:jc w:val="both"/>
        <w:rPr>
          <w:rFonts w:ascii="Times New Roman" w:hAnsi="Times New Roman" w:cs="Times New Roman"/>
        </w:rPr>
      </w:pPr>
      <w:r w:rsidRPr="00C647CC">
        <w:rPr>
          <w:rFonts w:ascii="Times New Roman" w:hAnsi="Times New Roman" w:cs="Times New Roman"/>
        </w:rPr>
        <w:t xml:space="preserve">This </w:t>
      </w:r>
      <w:r w:rsidR="00797355">
        <w:rPr>
          <w:rFonts w:ascii="Times New Roman" w:hAnsi="Times New Roman" w:cs="Times New Roman"/>
        </w:rPr>
        <w:t>bandiś</w:t>
      </w:r>
      <w:r w:rsidRPr="00C647CC">
        <w:rPr>
          <w:rFonts w:ascii="Times New Roman" w:hAnsi="Times New Roman" w:cs="Times New Roman"/>
        </w:rPr>
        <w:t xml:space="preserve"> in Rāga Yaman illustrates the dynamic interplay of compositional structure, lyrical emotion, and rāga conventions during performance. The sthāyī creates emotional stability within the middle octave, while the antarā enhances expression through elevation into the upper register. Each </w:t>
      </w:r>
      <w:r w:rsidR="004233B0" w:rsidRPr="004233B0">
        <w:rPr>
          <w:rFonts w:ascii="Times New Roman" w:hAnsi="Times New Roman" w:cs="Times New Roman"/>
          <w:b/>
          <w:bCs/>
        </w:rPr>
        <w:t>Gharānā</w:t>
      </w:r>
      <w:r w:rsidRPr="00C647CC">
        <w:rPr>
          <w:rFonts w:ascii="Times New Roman" w:hAnsi="Times New Roman" w:cs="Times New Roman"/>
        </w:rPr>
        <w:t xml:space="preserve"> reinterprets this framework according to its artistic priorities—structure (Gwalior), swara-depth (Kirana), rhythmic complexity (Jaipur), or ornamentation (Patiala)—while the rāga’s radiant </w:t>
      </w:r>
      <w:r w:rsidR="00C3558F">
        <w:rPr>
          <w:rFonts w:ascii="Times New Roman" w:hAnsi="Times New Roman" w:cs="Times New Roman"/>
        </w:rPr>
        <w:t>tranquillity</w:t>
      </w:r>
      <w:r w:rsidRPr="00C647CC">
        <w:rPr>
          <w:rFonts w:ascii="Times New Roman" w:hAnsi="Times New Roman" w:cs="Times New Roman"/>
        </w:rPr>
        <w:t xml:space="preserve"> maintains the overarching premise.</w:t>
      </w:r>
    </w:p>
    <w:p w14:paraId="1C1DABDC" w14:textId="77777777" w:rsidR="005811EB" w:rsidRDefault="00DB071C" w:rsidP="00C91A3F">
      <w:pPr>
        <w:jc w:val="both"/>
        <w:rPr>
          <w:rFonts w:ascii="Times New Roman" w:hAnsi="Times New Roman" w:cs="Times New Roman"/>
          <w:b/>
          <w:bCs/>
        </w:rPr>
      </w:pPr>
      <w:r w:rsidRPr="00DB071C">
        <w:rPr>
          <w:rFonts w:ascii="Times New Roman" w:hAnsi="Times New Roman" w:cs="Times New Roman"/>
          <w:b/>
          <w:bCs/>
        </w:rPr>
        <w:t>Contemporary Relevance and Conclusion</w:t>
      </w:r>
    </w:p>
    <w:p w14:paraId="6327EB04" w14:textId="52446728" w:rsidR="00C91A3F" w:rsidRPr="00C91A3F" w:rsidRDefault="00C91A3F" w:rsidP="00C91A3F">
      <w:pPr>
        <w:jc w:val="both"/>
        <w:rPr>
          <w:rFonts w:ascii="Times New Roman" w:hAnsi="Times New Roman" w:cs="Times New Roman"/>
          <w:b/>
          <w:bCs/>
        </w:rPr>
      </w:pPr>
      <w:r w:rsidRPr="00C91A3F">
        <w:rPr>
          <w:rFonts w:ascii="Times New Roman" w:hAnsi="Times New Roman" w:cs="Times New Roman"/>
        </w:rPr>
        <w:t xml:space="preserve">In modern Hindustani music education and performance, there has been a significant change towards </w:t>
      </w:r>
      <w:r>
        <w:rPr>
          <w:rFonts w:ascii="Times New Roman" w:hAnsi="Times New Roman" w:cs="Times New Roman"/>
        </w:rPr>
        <w:t>prioritising</w:t>
      </w:r>
      <w:r w:rsidRPr="00C91A3F">
        <w:rPr>
          <w:rFonts w:ascii="Times New Roman" w:hAnsi="Times New Roman" w:cs="Times New Roman"/>
        </w:rPr>
        <w:t xml:space="preserve"> technical expertise as the primary measure of artistic proficiency. The precision of intonation, tempo, and clarity in tān-s, together with complex rhythmic manipulation and extensive improvisational mastery, is frequently highlighted in both institutional and guru-śiṣya settings. Although technical proficiency is undeniably </w:t>
      </w:r>
      <w:r w:rsidR="00865409">
        <w:rPr>
          <w:rFonts w:ascii="Times New Roman" w:hAnsi="Times New Roman" w:cs="Times New Roman"/>
        </w:rPr>
        <w:t>vital to sustaining</w:t>
      </w:r>
      <w:r w:rsidRPr="00C91A3F">
        <w:rPr>
          <w:rFonts w:ascii="Times New Roman" w:hAnsi="Times New Roman" w:cs="Times New Roman"/>
        </w:rPr>
        <w:t xml:space="preserve"> the structural integrity of rāga performance, an excessive focus on virtuosity may gradually detract from lyrical significance and emotional expression—the fundamental pillars of the aesthetic tradition.</w:t>
      </w:r>
    </w:p>
    <w:p w14:paraId="7DABD135" w14:textId="28C66F74" w:rsidR="00C91A3F" w:rsidRDefault="00C91A3F" w:rsidP="00C91A3F">
      <w:pPr>
        <w:jc w:val="both"/>
      </w:pPr>
      <w:r w:rsidRPr="00C91A3F">
        <w:rPr>
          <w:rFonts w:ascii="Times New Roman" w:hAnsi="Times New Roman" w:cs="Times New Roman"/>
        </w:rPr>
        <w:t xml:space="preserve">Historically, Hindustani vocal music developed within an artistic framework influenced by the ideas of rasa and abhinaya. The bandiś was designed not just as a structural framework for rāga presentation but also as the emotional core directing interpretive elaboration. The text offered conceptual guidance, literary subtlety, and emotional orientation. </w:t>
      </w:r>
      <w:r w:rsidR="00865409">
        <w:rPr>
          <w:rFonts w:ascii="Times New Roman" w:hAnsi="Times New Roman" w:cs="Times New Roman"/>
        </w:rPr>
        <w:t>Certain modern educational settings do not consistently examine the semantic and literary aspects of texts thoroughly.</w:t>
      </w:r>
      <w:r w:rsidRPr="00C91A3F">
        <w:rPr>
          <w:rFonts w:ascii="Times New Roman" w:hAnsi="Times New Roman" w:cs="Times New Roman"/>
        </w:rPr>
        <w:t xml:space="preserve"> Students can attain technical proficiency in melodic development without critically </w:t>
      </w:r>
      <w:r>
        <w:rPr>
          <w:rFonts w:ascii="Times New Roman" w:hAnsi="Times New Roman" w:cs="Times New Roman"/>
        </w:rPr>
        <w:t>analysing</w:t>
      </w:r>
      <w:r w:rsidRPr="00C91A3F">
        <w:rPr>
          <w:rFonts w:ascii="Times New Roman" w:hAnsi="Times New Roman" w:cs="Times New Roman"/>
        </w:rPr>
        <w:t xml:space="preserve"> the poetic imagery, linguistic context, or emotional meaning inherent in the lyrics. This disparity threatens to convert music into a demonstration of skill rather than a vehicle for aesthetic expression.</w:t>
      </w:r>
    </w:p>
    <w:p w14:paraId="07C736CC" w14:textId="05C60D1A" w:rsidR="00C91A3F" w:rsidRDefault="00C91A3F" w:rsidP="00C91A3F">
      <w:pPr>
        <w:jc w:val="both"/>
        <w:rPr>
          <w:rFonts w:ascii="Times New Roman" w:hAnsi="Times New Roman" w:cs="Times New Roman"/>
        </w:rPr>
      </w:pPr>
      <w:r w:rsidRPr="00C91A3F">
        <w:rPr>
          <w:rFonts w:ascii="Times New Roman" w:hAnsi="Times New Roman" w:cs="Times New Roman"/>
        </w:rPr>
        <w:lastRenderedPageBreak/>
        <w:t xml:space="preserve">The combined instruction of rasa and abhinaya is thus of paramount significance. An effective pedagogy must foster </w:t>
      </w:r>
      <w:r>
        <w:rPr>
          <w:rFonts w:ascii="Times New Roman" w:hAnsi="Times New Roman" w:cs="Times New Roman"/>
        </w:rPr>
        <w:t>awareness of literary significance alongside</w:t>
      </w:r>
      <w:r w:rsidRPr="00C91A3F">
        <w:rPr>
          <w:rFonts w:ascii="Times New Roman" w:hAnsi="Times New Roman" w:cs="Times New Roman"/>
        </w:rPr>
        <w:t xml:space="preserve"> rāga grammar. A meticulous examination of songs in their native languages—Braj Bhāṣā, Awadhī, Hindi, or Urdu—</w:t>
      </w:r>
      <w:r>
        <w:rPr>
          <w:rFonts w:ascii="Times New Roman" w:hAnsi="Times New Roman" w:cs="Times New Roman"/>
        </w:rPr>
        <w:t>enables artists to understand the emotional nuances that shape</w:t>
      </w:r>
      <w:r w:rsidRPr="00C91A3F">
        <w:rPr>
          <w:rFonts w:ascii="Times New Roman" w:hAnsi="Times New Roman" w:cs="Times New Roman"/>
        </w:rPr>
        <w:t xml:space="preserve"> interpretation. Understanding poetic suggestion (dhvani), metaphorical framework, and thematic direction enhances expressive authenticity. When melodic elaboration arises from </w:t>
      </w:r>
      <w:r>
        <w:rPr>
          <w:rFonts w:ascii="Times New Roman" w:hAnsi="Times New Roman" w:cs="Times New Roman"/>
        </w:rPr>
        <w:t>internalised</w:t>
      </w:r>
      <w:r w:rsidRPr="00C91A3F">
        <w:rPr>
          <w:rFonts w:ascii="Times New Roman" w:hAnsi="Times New Roman" w:cs="Times New Roman"/>
        </w:rPr>
        <w:t xml:space="preserve"> emotional comprehension, improvisation </w:t>
      </w:r>
      <w:r>
        <w:rPr>
          <w:rFonts w:ascii="Times New Roman" w:hAnsi="Times New Roman" w:cs="Times New Roman"/>
        </w:rPr>
        <w:t>becomes a natural extension of meaning rather than a mere decorative display</w:t>
      </w:r>
      <w:r w:rsidRPr="00C91A3F">
        <w:rPr>
          <w:rFonts w:ascii="Times New Roman" w:hAnsi="Times New Roman" w:cs="Times New Roman"/>
        </w:rPr>
        <w:t>.</w:t>
      </w:r>
    </w:p>
    <w:p w14:paraId="47CA9E45" w14:textId="77777777" w:rsidR="00C91A3F" w:rsidRDefault="00C91A3F" w:rsidP="00C91A3F">
      <w:pPr>
        <w:jc w:val="both"/>
        <w:rPr>
          <w:rFonts w:ascii="Times New Roman" w:hAnsi="Times New Roman" w:cs="Times New Roman"/>
        </w:rPr>
      </w:pPr>
      <w:r w:rsidRPr="00C91A3F">
        <w:rPr>
          <w:rFonts w:ascii="Times New Roman" w:hAnsi="Times New Roman" w:cs="Times New Roman"/>
        </w:rPr>
        <w:t xml:space="preserve">Moreover, in an increasingly </w:t>
      </w:r>
      <w:r>
        <w:rPr>
          <w:rFonts w:ascii="Times New Roman" w:hAnsi="Times New Roman" w:cs="Times New Roman"/>
        </w:rPr>
        <w:t>globalised</w:t>
      </w:r>
      <w:r w:rsidRPr="00C91A3F">
        <w:rPr>
          <w:rFonts w:ascii="Times New Roman" w:hAnsi="Times New Roman" w:cs="Times New Roman"/>
        </w:rPr>
        <w:t xml:space="preserve"> performing environment</w:t>
      </w:r>
      <w:r>
        <w:rPr>
          <w:rFonts w:ascii="Times New Roman" w:hAnsi="Times New Roman" w:cs="Times New Roman"/>
        </w:rPr>
        <w:t>, where Hindustani music engages culturally diverse audiences, the communicative clarity of rasa takes on</w:t>
      </w:r>
      <w:r w:rsidRPr="00C91A3F">
        <w:rPr>
          <w:rFonts w:ascii="Times New Roman" w:hAnsi="Times New Roman" w:cs="Times New Roman"/>
        </w:rPr>
        <w:t xml:space="preserve"> fresh importance. Technical excellence may elicit appreciation, yet it is aesthetic appeal that cultivates enduring engagement. The triadic interaction between song-text, performer, and sahṛdaya listener is essential for preserving the tradition's life. </w:t>
      </w:r>
      <w:r>
        <w:rPr>
          <w:rFonts w:ascii="Times New Roman" w:hAnsi="Times New Roman" w:cs="Times New Roman"/>
        </w:rPr>
        <w:t>Re-centring</w:t>
      </w:r>
      <w:r w:rsidRPr="00C91A3F">
        <w:rPr>
          <w:rFonts w:ascii="Times New Roman" w:hAnsi="Times New Roman" w:cs="Times New Roman"/>
        </w:rPr>
        <w:t xml:space="preserve"> aesthetic awareness guarantees that performance remains an act of sophisticated emotional exchange rather than merely a technical display.</w:t>
      </w:r>
    </w:p>
    <w:p w14:paraId="509B35EE" w14:textId="33367261" w:rsidR="00C91A3F" w:rsidRDefault="00C91A3F" w:rsidP="00C91A3F">
      <w:pPr>
        <w:jc w:val="both"/>
        <w:rPr>
          <w:rFonts w:ascii="Times New Roman" w:hAnsi="Times New Roman" w:cs="Times New Roman"/>
        </w:rPr>
      </w:pPr>
      <w:r w:rsidRPr="00C91A3F">
        <w:rPr>
          <w:rFonts w:ascii="Times New Roman" w:hAnsi="Times New Roman" w:cs="Times New Roman"/>
        </w:rPr>
        <w:t xml:space="preserve">This work has investigated the interconnection of rasa, abhinaya, and aesthetic communication </w:t>
      </w:r>
      <w:r w:rsidRPr="004233B0">
        <w:rPr>
          <w:rFonts w:ascii="Times New Roman" w:hAnsi="Times New Roman" w:cs="Times New Roman"/>
        </w:rPr>
        <w:t xml:space="preserve">in Hindustani vocal music through a detailed analysis of song texts. Based on Bharata Muni’s </w:t>
      </w:r>
      <w:r w:rsidR="00797355" w:rsidRPr="004233B0">
        <w:rPr>
          <w:rFonts w:ascii="Times New Roman" w:hAnsi="Times New Roman" w:cs="Times New Roman"/>
        </w:rPr>
        <w:t>Nāṭyaśāstra</w:t>
      </w:r>
      <w:r w:rsidRPr="004233B0">
        <w:rPr>
          <w:rFonts w:ascii="Times New Roman" w:hAnsi="Times New Roman" w:cs="Times New Roman"/>
        </w:rPr>
        <w:t xml:space="preserve"> and further aesthetic analyses, it has been confirmed that rasa represents the paramount</w:t>
      </w:r>
      <w:r w:rsidRPr="00C91A3F">
        <w:rPr>
          <w:rFonts w:ascii="Times New Roman" w:hAnsi="Times New Roman" w:cs="Times New Roman"/>
        </w:rPr>
        <w:t xml:space="preserve"> objective of artistic expression. The lyrics serve as the principal emotional influence, defining thematic direction and emotional orientation. The artist, via interpretive acuity and </w:t>
      </w:r>
      <w:r>
        <w:rPr>
          <w:rFonts w:ascii="Times New Roman" w:hAnsi="Times New Roman" w:cs="Times New Roman"/>
        </w:rPr>
        <w:t>internalised</w:t>
      </w:r>
      <w:r w:rsidRPr="00C91A3F">
        <w:rPr>
          <w:rFonts w:ascii="Times New Roman" w:hAnsi="Times New Roman" w:cs="Times New Roman"/>
        </w:rPr>
        <w:t xml:space="preserve"> abhinaya, converts poetic significance into experiential aesthetics. The listener, as sahṛdaya, actively engages in the </w:t>
      </w:r>
      <w:r>
        <w:rPr>
          <w:rFonts w:ascii="Times New Roman" w:hAnsi="Times New Roman" w:cs="Times New Roman"/>
        </w:rPr>
        <w:t>realisation</w:t>
      </w:r>
      <w:r w:rsidRPr="00C91A3F">
        <w:rPr>
          <w:rFonts w:ascii="Times New Roman" w:hAnsi="Times New Roman" w:cs="Times New Roman"/>
        </w:rPr>
        <w:t xml:space="preserve"> of rasa through receptive awareness and thoughtful involvement.</w:t>
      </w:r>
    </w:p>
    <w:p w14:paraId="780AED82" w14:textId="1A701BC2" w:rsidR="00C91A3F" w:rsidRPr="00C91A3F" w:rsidRDefault="00C91A3F" w:rsidP="00C91A3F">
      <w:pPr>
        <w:jc w:val="both"/>
        <w:rPr>
          <w:rFonts w:ascii="Times New Roman" w:hAnsi="Times New Roman" w:cs="Times New Roman"/>
        </w:rPr>
      </w:pPr>
      <w:r w:rsidRPr="00C91A3F">
        <w:rPr>
          <w:rFonts w:ascii="Times New Roman" w:hAnsi="Times New Roman" w:cs="Times New Roman"/>
        </w:rPr>
        <w:t xml:space="preserve">The manifestation of rasa in genres </w:t>
      </w:r>
      <w:r w:rsidR="00865409" w:rsidRPr="00865409">
        <w:rPr>
          <w:rFonts w:ascii="Times New Roman" w:hAnsi="Times New Roman" w:cs="Times New Roman"/>
        </w:rPr>
        <w:t>such as khayāl, ṭhumrī, and bhajan takes distinct</w:t>
      </w:r>
      <w:r w:rsidRPr="00C91A3F">
        <w:rPr>
          <w:rFonts w:ascii="Times New Roman" w:hAnsi="Times New Roman" w:cs="Times New Roman"/>
        </w:rPr>
        <w:t xml:space="preserve"> stylistic forms, </w:t>
      </w:r>
      <w:r w:rsidR="00865409">
        <w:rPr>
          <w:rFonts w:ascii="Times New Roman" w:hAnsi="Times New Roman" w:cs="Times New Roman"/>
        </w:rPr>
        <w:t>yet it</w:t>
      </w:r>
      <w:r w:rsidRPr="00C91A3F">
        <w:rPr>
          <w:rFonts w:ascii="Times New Roman" w:hAnsi="Times New Roman" w:cs="Times New Roman"/>
        </w:rPr>
        <w:t xml:space="preserve"> maintains a common aesthetic framework. The abstract suggestiveness of khayāl, the expressive immediacy of ṭhumrī, and the devout sincerity of bhajan each exemplify the significance of the song-text as an emotional framework. Improvisation, when informed by textual sensitivity and aesthetic purpose, enhances rasa instead of distracting from it</w:t>
      </w:r>
      <w:r w:rsidR="00865409">
        <w:rPr>
          <w:rFonts w:ascii="Times New Roman" w:hAnsi="Times New Roman" w:cs="Times New Roman"/>
        </w:rPr>
        <w:t>.</w:t>
      </w:r>
    </w:p>
    <w:p w14:paraId="3953A6C3" w14:textId="7DFEBDB3" w:rsidR="00C91A3F" w:rsidRPr="00C91A3F" w:rsidRDefault="00C91A3F" w:rsidP="00C91A3F">
      <w:pPr>
        <w:jc w:val="both"/>
        <w:rPr>
          <w:rFonts w:ascii="Times New Roman" w:hAnsi="Times New Roman" w:cs="Times New Roman"/>
        </w:rPr>
      </w:pPr>
      <w:r w:rsidRPr="00C91A3F">
        <w:rPr>
          <w:rFonts w:ascii="Times New Roman" w:hAnsi="Times New Roman" w:cs="Times New Roman"/>
        </w:rPr>
        <w:t xml:space="preserve">Hindustani music is not only a method of melodic arrangement but also a refined form of artistic expression. The Rasa theory remains an essential foundation for comprehending interpretive subtleties, performance dynamics, and audience experience. Maintaining the expressive profundity of this heritage necessitates a balance between technical precision and emotional understanding. The lasting power of Hindustani vocal music resides in its ability to amalgamate poetry, melody, and introspection into a transforming aesthetic experience—where emotion is elevated, </w:t>
      </w:r>
      <w:r>
        <w:rPr>
          <w:rFonts w:ascii="Times New Roman" w:hAnsi="Times New Roman" w:cs="Times New Roman"/>
        </w:rPr>
        <w:t>universalised</w:t>
      </w:r>
      <w:r w:rsidRPr="00C91A3F">
        <w:rPr>
          <w:rFonts w:ascii="Times New Roman" w:hAnsi="Times New Roman" w:cs="Times New Roman"/>
        </w:rPr>
        <w:t>, and collectively enjoyed as rasa.</w:t>
      </w:r>
    </w:p>
    <w:p w14:paraId="2BC1E3E0" w14:textId="77777777" w:rsidR="00967628" w:rsidRDefault="00967628" w:rsidP="00DB071C">
      <w:pPr>
        <w:rPr>
          <w:b/>
          <w:bCs/>
        </w:rPr>
      </w:pPr>
    </w:p>
    <w:p w14:paraId="5FCECAD6" w14:textId="77777777" w:rsidR="00013B80" w:rsidRDefault="00013B80" w:rsidP="00DB071C">
      <w:pPr>
        <w:rPr>
          <w:rFonts w:ascii="Times New Roman" w:hAnsi="Times New Roman" w:cs="Times New Roman"/>
          <w:b/>
          <w:bCs/>
        </w:rPr>
      </w:pPr>
    </w:p>
    <w:p w14:paraId="418CEB04" w14:textId="77777777" w:rsidR="00013B80" w:rsidRDefault="00013B80" w:rsidP="00DB071C">
      <w:pPr>
        <w:rPr>
          <w:rFonts w:ascii="Times New Roman" w:hAnsi="Times New Roman" w:cs="Times New Roman"/>
          <w:b/>
          <w:bCs/>
        </w:rPr>
      </w:pPr>
    </w:p>
    <w:p w14:paraId="419E1689" w14:textId="77777777" w:rsidR="00013B80" w:rsidRDefault="00013B80" w:rsidP="00DB071C">
      <w:pPr>
        <w:rPr>
          <w:rFonts w:ascii="Times New Roman" w:hAnsi="Times New Roman" w:cs="Times New Roman"/>
          <w:b/>
          <w:bCs/>
        </w:rPr>
      </w:pPr>
    </w:p>
    <w:p w14:paraId="0DA930A3" w14:textId="77777777" w:rsidR="00013B80" w:rsidRDefault="00013B80" w:rsidP="00DB071C">
      <w:pPr>
        <w:rPr>
          <w:rFonts w:ascii="Times New Roman" w:hAnsi="Times New Roman" w:cs="Times New Roman"/>
          <w:b/>
          <w:bCs/>
        </w:rPr>
      </w:pPr>
    </w:p>
    <w:p w14:paraId="4800250F" w14:textId="68D34FCC" w:rsidR="00DB071C" w:rsidRPr="00B615E8" w:rsidRDefault="00DB071C" w:rsidP="00DB071C">
      <w:pPr>
        <w:rPr>
          <w:rFonts w:ascii="Times New Roman" w:hAnsi="Times New Roman" w:cs="Times New Roman"/>
          <w:b/>
          <w:bCs/>
        </w:rPr>
      </w:pPr>
      <w:r w:rsidRPr="00B615E8">
        <w:rPr>
          <w:rFonts w:ascii="Times New Roman" w:hAnsi="Times New Roman" w:cs="Times New Roman"/>
          <w:b/>
          <w:bCs/>
        </w:rPr>
        <w:t>References</w:t>
      </w:r>
    </w:p>
    <w:p w14:paraId="69F88C72" w14:textId="77777777" w:rsidR="00013B80" w:rsidRPr="00013B80" w:rsidRDefault="00013B80" w:rsidP="00013B80">
      <w:pPr>
        <w:jc w:val="both"/>
        <w:rPr>
          <w:rFonts w:ascii="Times New Roman" w:hAnsi="Times New Roman" w:cs="Times New Roman"/>
        </w:rPr>
      </w:pPr>
      <w:r w:rsidRPr="00013B80">
        <w:rPr>
          <w:rFonts w:ascii="Times New Roman" w:hAnsi="Times New Roman" w:cs="Times New Roman"/>
          <w:b/>
          <w:bCs/>
        </w:rPr>
        <w:t>Abhinavagupta.</w:t>
      </w:r>
      <w:r w:rsidRPr="00013B80">
        <w:rPr>
          <w:rFonts w:ascii="Times New Roman" w:hAnsi="Times New Roman" w:cs="Times New Roman"/>
        </w:rPr>
        <w:t xml:space="preserve"> (1956–1964). </w:t>
      </w:r>
      <w:r w:rsidRPr="00013B80">
        <w:rPr>
          <w:rFonts w:ascii="Times New Roman" w:hAnsi="Times New Roman" w:cs="Times New Roman"/>
          <w:i/>
          <w:iCs/>
        </w:rPr>
        <w:t>Abhinavabhāratī</w:t>
      </w:r>
      <w:r w:rsidRPr="00013B80">
        <w:rPr>
          <w:rFonts w:ascii="Times New Roman" w:hAnsi="Times New Roman" w:cs="Times New Roman"/>
        </w:rPr>
        <w:t xml:space="preserve"> (G. K. Bhat, Ed.). Baroda: Oriental Institute.</w:t>
      </w:r>
    </w:p>
    <w:p w14:paraId="7F30D01F" w14:textId="77777777" w:rsidR="00013B80" w:rsidRPr="00013B80" w:rsidRDefault="00013B80" w:rsidP="00013B80">
      <w:pPr>
        <w:jc w:val="both"/>
        <w:rPr>
          <w:rFonts w:ascii="Times New Roman" w:hAnsi="Times New Roman" w:cs="Times New Roman"/>
        </w:rPr>
      </w:pPr>
      <w:r w:rsidRPr="00013B80">
        <w:rPr>
          <w:rFonts w:ascii="Times New Roman" w:hAnsi="Times New Roman" w:cs="Times New Roman"/>
          <w:b/>
          <w:bCs/>
        </w:rPr>
        <w:t>Bharata Muni.</w:t>
      </w:r>
      <w:r w:rsidRPr="00013B80">
        <w:rPr>
          <w:rFonts w:ascii="Times New Roman" w:hAnsi="Times New Roman" w:cs="Times New Roman"/>
        </w:rPr>
        <w:t xml:space="preserve"> (1950). </w:t>
      </w:r>
      <w:r w:rsidRPr="00013B80">
        <w:rPr>
          <w:rFonts w:ascii="Times New Roman" w:hAnsi="Times New Roman" w:cs="Times New Roman"/>
          <w:i/>
          <w:iCs/>
        </w:rPr>
        <w:t>The Nāṭyaśāstra: A Treatise on Ancient Indian Dramaturgy and Histrionics</w:t>
      </w:r>
      <w:r w:rsidRPr="00013B80">
        <w:rPr>
          <w:rFonts w:ascii="Times New Roman" w:hAnsi="Times New Roman" w:cs="Times New Roman"/>
        </w:rPr>
        <w:t xml:space="preserve"> (M. Ghosh, Trans.). Asiatic Society of Bengal.</w:t>
      </w:r>
    </w:p>
    <w:p w14:paraId="0EAD25E2" w14:textId="77777777" w:rsidR="00013B80" w:rsidRPr="00013B80" w:rsidRDefault="00013B80" w:rsidP="00013B80">
      <w:pPr>
        <w:jc w:val="both"/>
        <w:rPr>
          <w:rFonts w:ascii="Times New Roman" w:hAnsi="Times New Roman" w:cs="Times New Roman"/>
        </w:rPr>
      </w:pPr>
      <w:r w:rsidRPr="00013B80">
        <w:rPr>
          <w:rFonts w:ascii="Times New Roman" w:hAnsi="Times New Roman" w:cs="Times New Roman"/>
          <w:b/>
          <w:bCs/>
        </w:rPr>
        <w:t>Bharata Muni.</w:t>
      </w:r>
      <w:r w:rsidRPr="00013B80">
        <w:rPr>
          <w:rFonts w:ascii="Times New Roman" w:hAnsi="Times New Roman" w:cs="Times New Roman"/>
        </w:rPr>
        <w:t xml:space="preserve"> (1951–1967). </w:t>
      </w:r>
      <w:r w:rsidRPr="00013B80">
        <w:rPr>
          <w:rFonts w:ascii="Times New Roman" w:hAnsi="Times New Roman" w:cs="Times New Roman"/>
          <w:i/>
          <w:iCs/>
        </w:rPr>
        <w:t>The Nāṭya Śāstra</w:t>
      </w:r>
      <w:r w:rsidRPr="00013B80">
        <w:rPr>
          <w:rFonts w:ascii="Times New Roman" w:hAnsi="Times New Roman" w:cs="Times New Roman"/>
        </w:rPr>
        <w:t xml:space="preserve"> (M. Ghosh, Trans., 2 vols.). Calcutta: The Asiatic Society.</w:t>
      </w:r>
    </w:p>
    <w:p w14:paraId="239302E1" w14:textId="77777777" w:rsidR="00013B80" w:rsidRPr="00013B80" w:rsidRDefault="00013B80" w:rsidP="00013B80">
      <w:pPr>
        <w:jc w:val="both"/>
        <w:rPr>
          <w:rFonts w:ascii="Times New Roman" w:hAnsi="Times New Roman" w:cs="Times New Roman"/>
        </w:rPr>
      </w:pPr>
      <w:r w:rsidRPr="00013B80">
        <w:rPr>
          <w:rFonts w:ascii="Times New Roman" w:hAnsi="Times New Roman" w:cs="Times New Roman"/>
          <w:b/>
          <w:bCs/>
        </w:rPr>
        <w:t>Coomaraswamy, A. K.</w:t>
      </w:r>
      <w:r w:rsidRPr="00013B80">
        <w:rPr>
          <w:rFonts w:ascii="Times New Roman" w:hAnsi="Times New Roman" w:cs="Times New Roman"/>
        </w:rPr>
        <w:t xml:space="preserve"> (1956). </w:t>
      </w:r>
      <w:r w:rsidRPr="00013B80">
        <w:rPr>
          <w:rFonts w:ascii="Times New Roman" w:hAnsi="Times New Roman" w:cs="Times New Roman"/>
          <w:i/>
          <w:iCs/>
        </w:rPr>
        <w:t>The Transformation of Nature in Art</w:t>
      </w:r>
      <w:r w:rsidRPr="00013B80">
        <w:rPr>
          <w:rFonts w:ascii="Times New Roman" w:hAnsi="Times New Roman" w:cs="Times New Roman"/>
        </w:rPr>
        <w:t>. New York: Dover Publications. (Original work published 1934)</w:t>
      </w:r>
    </w:p>
    <w:p w14:paraId="59E238EB" w14:textId="77777777" w:rsidR="00013B80" w:rsidRPr="00013B80" w:rsidRDefault="00013B80" w:rsidP="00013B80">
      <w:pPr>
        <w:jc w:val="both"/>
        <w:rPr>
          <w:rFonts w:ascii="Times New Roman" w:hAnsi="Times New Roman" w:cs="Times New Roman"/>
        </w:rPr>
      </w:pPr>
      <w:r w:rsidRPr="00013B80">
        <w:rPr>
          <w:rFonts w:ascii="Times New Roman" w:hAnsi="Times New Roman" w:cs="Times New Roman"/>
          <w:b/>
          <w:bCs/>
        </w:rPr>
        <w:t>Deshpande, V. H.</w:t>
      </w:r>
      <w:r w:rsidRPr="00013B80">
        <w:rPr>
          <w:rFonts w:ascii="Times New Roman" w:hAnsi="Times New Roman" w:cs="Times New Roman"/>
        </w:rPr>
        <w:t xml:space="preserve"> (1987). </w:t>
      </w:r>
      <w:r w:rsidRPr="00013B80">
        <w:rPr>
          <w:rFonts w:ascii="Times New Roman" w:hAnsi="Times New Roman" w:cs="Times New Roman"/>
          <w:i/>
          <w:iCs/>
        </w:rPr>
        <w:t>Indian Musical Traditions: An Aesthetic Study of the Gharānā-s in Hindustani Music</w:t>
      </w:r>
      <w:r w:rsidRPr="00013B80">
        <w:rPr>
          <w:rFonts w:ascii="Times New Roman" w:hAnsi="Times New Roman" w:cs="Times New Roman"/>
        </w:rPr>
        <w:t>. Mumbai: Popular Prakashan.</w:t>
      </w:r>
    </w:p>
    <w:p w14:paraId="56AE7EA3" w14:textId="77777777" w:rsidR="00013B80" w:rsidRPr="00013B80" w:rsidRDefault="00013B80" w:rsidP="00013B80">
      <w:pPr>
        <w:jc w:val="both"/>
        <w:rPr>
          <w:rFonts w:ascii="Times New Roman" w:hAnsi="Times New Roman" w:cs="Times New Roman"/>
        </w:rPr>
      </w:pPr>
      <w:r w:rsidRPr="00013B80">
        <w:rPr>
          <w:rFonts w:ascii="Times New Roman" w:hAnsi="Times New Roman" w:cs="Times New Roman"/>
          <w:b/>
          <w:bCs/>
        </w:rPr>
        <w:t>Gnoli, R.</w:t>
      </w:r>
      <w:r w:rsidRPr="00013B80">
        <w:rPr>
          <w:rFonts w:ascii="Times New Roman" w:hAnsi="Times New Roman" w:cs="Times New Roman"/>
        </w:rPr>
        <w:t xml:space="preserve"> (1968). </w:t>
      </w:r>
      <w:r w:rsidRPr="00013B80">
        <w:rPr>
          <w:rFonts w:ascii="Times New Roman" w:hAnsi="Times New Roman" w:cs="Times New Roman"/>
          <w:i/>
          <w:iCs/>
        </w:rPr>
        <w:t>The Aesthetic Experience According to Abhinavagupta</w:t>
      </w:r>
      <w:r w:rsidRPr="00013B80">
        <w:rPr>
          <w:rFonts w:ascii="Times New Roman" w:hAnsi="Times New Roman" w:cs="Times New Roman"/>
        </w:rPr>
        <w:t>. Varanasi: Chowkhamba Sanskrit Series Office.</w:t>
      </w:r>
    </w:p>
    <w:p w14:paraId="7F3D294C" w14:textId="77777777" w:rsidR="00013B80" w:rsidRPr="00013B80" w:rsidRDefault="00013B80" w:rsidP="00013B80">
      <w:pPr>
        <w:jc w:val="both"/>
        <w:rPr>
          <w:rFonts w:ascii="Times New Roman" w:hAnsi="Times New Roman" w:cs="Times New Roman"/>
        </w:rPr>
      </w:pPr>
      <w:r w:rsidRPr="00013B80">
        <w:rPr>
          <w:rFonts w:ascii="Times New Roman" w:hAnsi="Times New Roman" w:cs="Times New Roman"/>
          <w:b/>
          <w:bCs/>
        </w:rPr>
        <w:t>Goswami, B.</w:t>
      </w:r>
      <w:r w:rsidRPr="00013B80">
        <w:rPr>
          <w:rFonts w:ascii="Times New Roman" w:hAnsi="Times New Roman" w:cs="Times New Roman"/>
        </w:rPr>
        <w:t xml:space="preserve"> (1995). </w:t>
      </w:r>
      <w:r w:rsidRPr="00013B80">
        <w:rPr>
          <w:rFonts w:ascii="Times New Roman" w:hAnsi="Times New Roman" w:cs="Times New Roman"/>
          <w:i/>
          <w:iCs/>
        </w:rPr>
        <w:t>Aesthetic Principles of Hindustani Classical Music</w:t>
      </w:r>
      <w:r w:rsidRPr="00013B80">
        <w:rPr>
          <w:rFonts w:ascii="Times New Roman" w:hAnsi="Times New Roman" w:cs="Times New Roman"/>
        </w:rPr>
        <w:t>. New Delhi: Kanishka Publishers.</w:t>
      </w:r>
    </w:p>
    <w:p w14:paraId="68665300" w14:textId="77777777" w:rsidR="00013B80" w:rsidRPr="00013B80" w:rsidRDefault="00013B80" w:rsidP="00013B80">
      <w:pPr>
        <w:jc w:val="both"/>
        <w:rPr>
          <w:rFonts w:ascii="Times New Roman" w:hAnsi="Times New Roman" w:cs="Times New Roman"/>
        </w:rPr>
      </w:pPr>
      <w:r w:rsidRPr="00013B80">
        <w:rPr>
          <w:rFonts w:ascii="Times New Roman" w:hAnsi="Times New Roman" w:cs="Times New Roman"/>
          <w:b/>
          <w:bCs/>
        </w:rPr>
        <w:t>Martinez, J. L.</w:t>
      </w:r>
      <w:r w:rsidRPr="00013B80">
        <w:rPr>
          <w:rFonts w:ascii="Times New Roman" w:hAnsi="Times New Roman" w:cs="Times New Roman"/>
        </w:rPr>
        <w:t xml:space="preserve"> (2001). </w:t>
      </w:r>
      <w:r w:rsidRPr="00013B80">
        <w:rPr>
          <w:rFonts w:ascii="Times New Roman" w:hAnsi="Times New Roman" w:cs="Times New Roman"/>
          <w:i/>
          <w:iCs/>
        </w:rPr>
        <w:t>Semiosis in Hindustani Music</w:t>
      </w:r>
      <w:r w:rsidRPr="00013B80">
        <w:rPr>
          <w:rFonts w:ascii="Times New Roman" w:hAnsi="Times New Roman" w:cs="Times New Roman"/>
        </w:rPr>
        <w:t>. Delhi: Motilal Banarsidass Publishers.</w:t>
      </w:r>
    </w:p>
    <w:p w14:paraId="388B13B9" w14:textId="77777777" w:rsidR="00013B80" w:rsidRPr="00013B80" w:rsidRDefault="00013B80" w:rsidP="00013B80">
      <w:pPr>
        <w:jc w:val="both"/>
        <w:rPr>
          <w:rFonts w:ascii="Times New Roman" w:hAnsi="Times New Roman" w:cs="Times New Roman"/>
        </w:rPr>
      </w:pPr>
      <w:r w:rsidRPr="00013B80">
        <w:rPr>
          <w:rFonts w:ascii="Times New Roman" w:hAnsi="Times New Roman" w:cs="Times New Roman"/>
          <w:b/>
          <w:bCs/>
        </w:rPr>
        <w:t>Neuman, D. M.</w:t>
      </w:r>
      <w:r w:rsidRPr="00013B80">
        <w:rPr>
          <w:rFonts w:ascii="Times New Roman" w:hAnsi="Times New Roman" w:cs="Times New Roman"/>
        </w:rPr>
        <w:t xml:space="preserve"> (1990). </w:t>
      </w:r>
      <w:r w:rsidRPr="00013B80">
        <w:rPr>
          <w:rFonts w:ascii="Times New Roman" w:hAnsi="Times New Roman" w:cs="Times New Roman"/>
          <w:i/>
          <w:iCs/>
        </w:rPr>
        <w:t>The Life of Music in North India: The Organization of an Artistic Tradition</w:t>
      </w:r>
      <w:r w:rsidRPr="00013B80">
        <w:rPr>
          <w:rFonts w:ascii="Times New Roman" w:hAnsi="Times New Roman" w:cs="Times New Roman"/>
        </w:rPr>
        <w:t xml:space="preserve"> (2nd ed.). Chicago: University of Chicago Press. (Original work published 1980)</w:t>
      </w:r>
    </w:p>
    <w:p w14:paraId="4A806930" w14:textId="77777777" w:rsidR="00013B80" w:rsidRPr="00013B80" w:rsidRDefault="00013B80" w:rsidP="00013B80">
      <w:pPr>
        <w:jc w:val="both"/>
        <w:rPr>
          <w:rFonts w:ascii="Times New Roman" w:hAnsi="Times New Roman" w:cs="Times New Roman"/>
        </w:rPr>
      </w:pPr>
      <w:r w:rsidRPr="00013B80">
        <w:rPr>
          <w:rFonts w:ascii="Times New Roman" w:hAnsi="Times New Roman" w:cs="Times New Roman"/>
          <w:b/>
          <w:bCs/>
        </w:rPr>
        <w:t>Raghavan, V.</w:t>
      </w:r>
      <w:r w:rsidRPr="00013B80">
        <w:rPr>
          <w:rFonts w:ascii="Times New Roman" w:hAnsi="Times New Roman" w:cs="Times New Roman"/>
        </w:rPr>
        <w:t xml:space="preserve"> (1967). </w:t>
      </w:r>
      <w:r w:rsidRPr="00013B80">
        <w:rPr>
          <w:rFonts w:ascii="Times New Roman" w:hAnsi="Times New Roman" w:cs="Times New Roman"/>
          <w:i/>
          <w:iCs/>
        </w:rPr>
        <w:t>The Number of Rasas</w:t>
      </w:r>
      <w:r w:rsidRPr="00013B80">
        <w:rPr>
          <w:rFonts w:ascii="Times New Roman" w:hAnsi="Times New Roman" w:cs="Times New Roman"/>
        </w:rPr>
        <w:t>. Madras: The Adyar Library and Research Centre.</w:t>
      </w:r>
    </w:p>
    <w:p w14:paraId="3B502D21" w14:textId="77777777" w:rsidR="00013B80" w:rsidRPr="00013B80" w:rsidRDefault="00013B80" w:rsidP="00013B80">
      <w:pPr>
        <w:jc w:val="both"/>
        <w:rPr>
          <w:rFonts w:ascii="Times New Roman" w:hAnsi="Times New Roman" w:cs="Times New Roman"/>
        </w:rPr>
      </w:pPr>
      <w:r w:rsidRPr="00013B80">
        <w:rPr>
          <w:rFonts w:ascii="Times New Roman" w:hAnsi="Times New Roman" w:cs="Times New Roman"/>
          <w:b/>
          <w:bCs/>
        </w:rPr>
        <w:t>Sanyal, R., &amp; Widdess, R.</w:t>
      </w:r>
      <w:r w:rsidRPr="00013B80">
        <w:rPr>
          <w:rFonts w:ascii="Times New Roman" w:hAnsi="Times New Roman" w:cs="Times New Roman"/>
        </w:rPr>
        <w:t xml:space="preserve"> (2004). </w:t>
      </w:r>
      <w:r w:rsidRPr="00013B80">
        <w:rPr>
          <w:rFonts w:ascii="Times New Roman" w:hAnsi="Times New Roman" w:cs="Times New Roman"/>
          <w:i/>
          <w:iCs/>
        </w:rPr>
        <w:t>Dhrupad: Tradition and Performance in Indian Music</w:t>
      </w:r>
      <w:r w:rsidRPr="00013B80">
        <w:rPr>
          <w:rFonts w:ascii="Times New Roman" w:hAnsi="Times New Roman" w:cs="Times New Roman"/>
        </w:rPr>
        <w:t>. Aldershot: Ashgate Publishing.</w:t>
      </w:r>
    </w:p>
    <w:p w14:paraId="0DE02AE6" w14:textId="77777777" w:rsidR="00013B80" w:rsidRPr="00013B80" w:rsidRDefault="00013B80" w:rsidP="00013B80">
      <w:pPr>
        <w:jc w:val="both"/>
        <w:rPr>
          <w:rFonts w:ascii="Times New Roman" w:hAnsi="Times New Roman" w:cs="Times New Roman"/>
        </w:rPr>
      </w:pPr>
      <w:r w:rsidRPr="00013B80">
        <w:rPr>
          <w:rFonts w:ascii="Times New Roman" w:hAnsi="Times New Roman" w:cs="Times New Roman"/>
          <w:b/>
          <w:bCs/>
        </w:rPr>
        <w:t>Saxena, S. K.</w:t>
      </w:r>
      <w:r w:rsidRPr="00013B80">
        <w:rPr>
          <w:rFonts w:ascii="Times New Roman" w:hAnsi="Times New Roman" w:cs="Times New Roman"/>
        </w:rPr>
        <w:t xml:space="preserve"> (2010). </w:t>
      </w:r>
      <w:r w:rsidRPr="00013B80">
        <w:rPr>
          <w:rFonts w:ascii="Times New Roman" w:hAnsi="Times New Roman" w:cs="Times New Roman"/>
          <w:i/>
          <w:iCs/>
        </w:rPr>
        <w:t>Hindustani Sangeet and Kabir: An Anthropological Approach</w:t>
      </w:r>
      <w:r w:rsidRPr="00013B80">
        <w:rPr>
          <w:rFonts w:ascii="Times New Roman" w:hAnsi="Times New Roman" w:cs="Times New Roman"/>
        </w:rPr>
        <w:t>. New Delhi: Hope India Publications.</w:t>
      </w:r>
    </w:p>
    <w:p w14:paraId="6BDA8036" w14:textId="77777777" w:rsidR="00013B80" w:rsidRPr="00013B80" w:rsidRDefault="00013B80" w:rsidP="00013B80">
      <w:pPr>
        <w:jc w:val="both"/>
        <w:rPr>
          <w:rFonts w:ascii="Times New Roman" w:hAnsi="Times New Roman" w:cs="Times New Roman"/>
        </w:rPr>
      </w:pPr>
      <w:r w:rsidRPr="00013B80">
        <w:rPr>
          <w:rFonts w:ascii="Times New Roman" w:hAnsi="Times New Roman" w:cs="Times New Roman"/>
          <w:b/>
          <w:bCs/>
        </w:rPr>
        <w:t>Vatsyayan, K.</w:t>
      </w:r>
      <w:r w:rsidRPr="00013B80">
        <w:rPr>
          <w:rFonts w:ascii="Times New Roman" w:hAnsi="Times New Roman" w:cs="Times New Roman"/>
        </w:rPr>
        <w:t xml:space="preserve"> (1996). </w:t>
      </w:r>
      <w:r w:rsidRPr="00013B80">
        <w:rPr>
          <w:rFonts w:ascii="Times New Roman" w:hAnsi="Times New Roman" w:cs="Times New Roman"/>
          <w:i/>
          <w:iCs/>
        </w:rPr>
        <w:t>Bharata: The Nāṭyaśāstra</w:t>
      </w:r>
      <w:r w:rsidRPr="00013B80">
        <w:rPr>
          <w:rFonts w:ascii="Times New Roman" w:hAnsi="Times New Roman" w:cs="Times New Roman"/>
        </w:rPr>
        <w:t>. New Delhi: Sahitya Akademi.</w:t>
      </w:r>
    </w:p>
    <w:p w14:paraId="38757C79" w14:textId="77777777" w:rsidR="00013B80" w:rsidRPr="00013B80" w:rsidRDefault="00013B80" w:rsidP="00013B80">
      <w:pPr>
        <w:jc w:val="both"/>
        <w:rPr>
          <w:rFonts w:ascii="Times New Roman" w:hAnsi="Times New Roman" w:cs="Times New Roman"/>
        </w:rPr>
      </w:pPr>
      <w:r w:rsidRPr="00013B80">
        <w:rPr>
          <w:rFonts w:ascii="Times New Roman" w:hAnsi="Times New Roman" w:cs="Times New Roman"/>
          <w:b/>
          <w:bCs/>
        </w:rPr>
        <w:t>Wade, B. C.</w:t>
      </w:r>
      <w:r w:rsidRPr="00013B80">
        <w:rPr>
          <w:rFonts w:ascii="Times New Roman" w:hAnsi="Times New Roman" w:cs="Times New Roman"/>
        </w:rPr>
        <w:t xml:space="preserve"> (2001). </w:t>
      </w:r>
      <w:r w:rsidRPr="00013B80">
        <w:rPr>
          <w:rFonts w:ascii="Times New Roman" w:hAnsi="Times New Roman" w:cs="Times New Roman"/>
          <w:i/>
          <w:iCs/>
        </w:rPr>
        <w:t>Music in India: The Classical Traditions</w:t>
      </w:r>
      <w:r w:rsidRPr="00013B80">
        <w:rPr>
          <w:rFonts w:ascii="Times New Roman" w:hAnsi="Times New Roman" w:cs="Times New Roman"/>
        </w:rPr>
        <w:t>. Upper Saddle River, NJ: Prentice Hall.</w:t>
      </w:r>
    </w:p>
    <w:p w14:paraId="0E34F451" w14:textId="6C06B14C" w:rsidR="00013B80" w:rsidRPr="00013B80" w:rsidRDefault="00013B80" w:rsidP="00013B80">
      <w:pPr>
        <w:rPr>
          <w:rFonts w:ascii="Times New Roman" w:hAnsi="Times New Roman" w:cs="Times New Roman"/>
        </w:rPr>
      </w:pPr>
    </w:p>
    <w:p w14:paraId="2F6195FF" w14:textId="77777777" w:rsidR="00911128" w:rsidRDefault="00911128"/>
    <w:sectPr w:rsidR="009111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462FC9" w14:textId="77777777" w:rsidR="00735DAA" w:rsidRDefault="00735DAA" w:rsidP="005811EB">
      <w:pPr>
        <w:spacing w:after="0" w:line="240" w:lineRule="auto"/>
      </w:pPr>
      <w:r>
        <w:separator/>
      </w:r>
    </w:p>
  </w:endnote>
  <w:endnote w:type="continuationSeparator" w:id="0">
    <w:p w14:paraId="69EE5FFC" w14:textId="77777777" w:rsidR="00735DAA" w:rsidRDefault="00735DAA" w:rsidP="00581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42C6D8" w14:textId="77777777" w:rsidR="00735DAA" w:rsidRDefault="00735DAA" w:rsidP="005811EB">
      <w:pPr>
        <w:spacing w:after="0" w:line="240" w:lineRule="auto"/>
      </w:pPr>
      <w:r>
        <w:separator/>
      </w:r>
    </w:p>
  </w:footnote>
  <w:footnote w:type="continuationSeparator" w:id="0">
    <w:p w14:paraId="2DF0F5BE" w14:textId="77777777" w:rsidR="00735DAA" w:rsidRDefault="00735DAA" w:rsidP="005811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C6F91"/>
    <w:multiLevelType w:val="multilevel"/>
    <w:tmpl w:val="966E7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0D7D96"/>
    <w:multiLevelType w:val="multilevel"/>
    <w:tmpl w:val="92E4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3E732D"/>
    <w:multiLevelType w:val="hybridMultilevel"/>
    <w:tmpl w:val="48C06E9A"/>
    <w:lvl w:ilvl="0" w:tplc="48766586">
      <w:numFmt w:val="bullet"/>
      <w:lvlText w:val=""/>
      <w:lvlJc w:val="left"/>
      <w:pPr>
        <w:ind w:left="720" w:hanging="36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33FD340F"/>
    <w:multiLevelType w:val="multilevel"/>
    <w:tmpl w:val="BCE8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FF697A"/>
    <w:multiLevelType w:val="multilevel"/>
    <w:tmpl w:val="65B0A6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D9753D"/>
    <w:multiLevelType w:val="multilevel"/>
    <w:tmpl w:val="EF3EC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BE5796"/>
    <w:multiLevelType w:val="multilevel"/>
    <w:tmpl w:val="D26AA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5DE411E"/>
    <w:multiLevelType w:val="hybridMultilevel"/>
    <w:tmpl w:val="AE8EE91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6E2C6ABC"/>
    <w:multiLevelType w:val="multilevel"/>
    <w:tmpl w:val="1B2CC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7A6216"/>
    <w:multiLevelType w:val="hybridMultilevel"/>
    <w:tmpl w:val="71C28AD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8"/>
  </w:num>
  <w:num w:numId="5">
    <w:abstractNumId w:val="0"/>
  </w:num>
  <w:num w:numId="6">
    <w:abstractNumId w:val="5"/>
  </w:num>
  <w:num w:numId="7">
    <w:abstractNumId w:val="9"/>
  </w:num>
  <w:num w:numId="8">
    <w:abstractNumId w:val="7"/>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71C"/>
    <w:rsid w:val="00013B80"/>
    <w:rsid w:val="00025DFA"/>
    <w:rsid w:val="000326B5"/>
    <w:rsid w:val="00062C12"/>
    <w:rsid w:val="000855B4"/>
    <w:rsid w:val="000C35C4"/>
    <w:rsid w:val="000F4D0A"/>
    <w:rsid w:val="00113950"/>
    <w:rsid w:val="00126CB5"/>
    <w:rsid w:val="00150C27"/>
    <w:rsid w:val="00161E03"/>
    <w:rsid w:val="001623A4"/>
    <w:rsid w:val="00164DEF"/>
    <w:rsid w:val="0017355B"/>
    <w:rsid w:val="00174952"/>
    <w:rsid w:val="00177110"/>
    <w:rsid w:val="001974DE"/>
    <w:rsid w:val="001C3208"/>
    <w:rsid w:val="001C7DA5"/>
    <w:rsid w:val="001D3C1E"/>
    <w:rsid w:val="00221878"/>
    <w:rsid w:val="002244C0"/>
    <w:rsid w:val="00236F4C"/>
    <w:rsid w:val="00280D3A"/>
    <w:rsid w:val="00280F46"/>
    <w:rsid w:val="00284731"/>
    <w:rsid w:val="002C1DE8"/>
    <w:rsid w:val="002D3792"/>
    <w:rsid w:val="002D777F"/>
    <w:rsid w:val="00312767"/>
    <w:rsid w:val="00364855"/>
    <w:rsid w:val="0036513E"/>
    <w:rsid w:val="00390469"/>
    <w:rsid w:val="003A2D05"/>
    <w:rsid w:val="003C5FEF"/>
    <w:rsid w:val="003D633D"/>
    <w:rsid w:val="003E36C1"/>
    <w:rsid w:val="004036F0"/>
    <w:rsid w:val="004139B5"/>
    <w:rsid w:val="0041525F"/>
    <w:rsid w:val="004233B0"/>
    <w:rsid w:val="00427B7C"/>
    <w:rsid w:val="004324B0"/>
    <w:rsid w:val="00442A5C"/>
    <w:rsid w:val="00461348"/>
    <w:rsid w:val="00466340"/>
    <w:rsid w:val="0049288E"/>
    <w:rsid w:val="004B7644"/>
    <w:rsid w:val="004E10CC"/>
    <w:rsid w:val="004E6D51"/>
    <w:rsid w:val="004F67E9"/>
    <w:rsid w:val="004F7E34"/>
    <w:rsid w:val="00505B93"/>
    <w:rsid w:val="00571426"/>
    <w:rsid w:val="005811EB"/>
    <w:rsid w:val="005C2C55"/>
    <w:rsid w:val="005C3258"/>
    <w:rsid w:val="005C6821"/>
    <w:rsid w:val="005F25E3"/>
    <w:rsid w:val="0060002B"/>
    <w:rsid w:val="00612E0D"/>
    <w:rsid w:val="00643803"/>
    <w:rsid w:val="006829C8"/>
    <w:rsid w:val="00695870"/>
    <w:rsid w:val="006D6F6B"/>
    <w:rsid w:val="006F15D3"/>
    <w:rsid w:val="00735A02"/>
    <w:rsid w:val="00735DAA"/>
    <w:rsid w:val="00745B0A"/>
    <w:rsid w:val="00757FC5"/>
    <w:rsid w:val="0076543D"/>
    <w:rsid w:val="0077293B"/>
    <w:rsid w:val="00780265"/>
    <w:rsid w:val="00790CB5"/>
    <w:rsid w:val="00797355"/>
    <w:rsid w:val="00820C93"/>
    <w:rsid w:val="00834856"/>
    <w:rsid w:val="00835683"/>
    <w:rsid w:val="00836393"/>
    <w:rsid w:val="0084732A"/>
    <w:rsid w:val="00850331"/>
    <w:rsid w:val="00854AFE"/>
    <w:rsid w:val="00865409"/>
    <w:rsid w:val="00872B1C"/>
    <w:rsid w:val="008A0C6C"/>
    <w:rsid w:val="008C1D94"/>
    <w:rsid w:val="00900FC9"/>
    <w:rsid w:val="00911128"/>
    <w:rsid w:val="00952A05"/>
    <w:rsid w:val="00967628"/>
    <w:rsid w:val="0097621C"/>
    <w:rsid w:val="009A0D41"/>
    <w:rsid w:val="009B7EA9"/>
    <w:rsid w:val="009C1BF5"/>
    <w:rsid w:val="00A33FEF"/>
    <w:rsid w:val="00A56BAD"/>
    <w:rsid w:val="00A62140"/>
    <w:rsid w:val="00A6263A"/>
    <w:rsid w:val="00A8020A"/>
    <w:rsid w:val="00A8202A"/>
    <w:rsid w:val="00A8281B"/>
    <w:rsid w:val="00A838B3"/>
    <w:rsid w:val="00A9514A"/>
    <w:rsid w:val="00AA5D68"/>
    <w:rsid w:val="00AD1888"/>
    <w:rsid w:val="00AE276A"/>
    <w:rsid w:val="00AE52C7"/>
    <w:rsid w:val="00B27C05"/>
    <w:rsid w:val="00B40793"/>
    <w:rsid w:val="00B615E8"/>
    <w:rsid w:val="00B936E1"/>
    <w:rsid w:val="00BA1F48"/>
    <w:rsid w:val="00BD4AD4"/>
    <w:rsid w:val="00C02599"/>
    <w:rsid w:val="00C34E6F"/>
    <w:rsid w:val="00C3558F"/>
    <w:rsid w:val="00C61530"/>
    <w:rsid w:val="00C63E87"/>
    <w:rsid w:val="00C647CC"/>
    <w:rsid w:val="00C91A3F"/>
    <w:rsid w:val="00CA7F17"/>
    <w:rsid w:val="00CD01F9"/>
    <w:rsid w:val="00CD586A"/>
    <w:rsid w:val="00CE020C"/>
    <w:rsid w:val="00CE0AFF"/>
    <w:rsid w:val="00CF627D"/>
    <w:rsid w:val="00D05C5C"/>
    <w:rsid w:val="00D05F19"/>
    <w:rsid w:val="00D22F78"/>
    <w:rsid w:val="00D3328D"/>
    <w:rsid w:val="00D76F86"/>
    <w:rsid w:val="00D871BA"/>
    <w:rsid w:val="00DB071C"/>
    <w:rsid w:val="00DB1BF5"/>
    <w:rsid w:val="00DB39E5"/>
    <w:rsid w:val="00DC327E"/>
    <w:rsid w:val="00DD0BBD"/>
    <w:rsid w:val="00DF6238"/>
    <w:rsid w:val="00E058E8"/>
    <w:rsid w:val="00E548EC"/>
    <w:rsid w:val="00E7093B"/>
    <w:rsid w:val="00E9353D"/>
    <w:rsid w:val="00EB4C55"/>
    <w:rsid w:val="00EB6D31"/>
    <w:rsid w:val="00EE1E14"/>
    <w:rsid w:val="00EE2A58"/>
    <w:rsid w:val="00EE50C4"/>
    <w:rsid w:val="00EF02F6"/>
    <w:rsid w:val="00EF2C03"/>
    <w:rsid w:val="00EF7235"/>
    <w:rsid w:val="00F01E36"/>
    <w:rsid w:val="00F67551"/>
    <w:rsid w:val="00FA018C"/>
    <w:rsid w:val="00FB16D7"/>
    <w:rsid w:val="00FB22E1"/>
    <w:rsid w:val="00FE6CF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E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071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B071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B071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B071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B071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B07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7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7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7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71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B071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B071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B071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B071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B07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7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7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71C"/>
    <w:rPr>
      <w:rFonts w:eastAsiaTheme="majorEastAsia" w:cstheme="majorBidi"/>
      <w:color w:val="272727" w:themeColor="text1" w:themeTint="D8"/>
    </w:rPr>
  </w:style>
  <w:style w:type="paragraph" w:styleId="Title">
    <w:name w:val="Title"/>
    <w:basedOn w:val="Normal"/>
    <w:next w:val="Normal"/>
    <w:link w:val="TitleChar"/>
    <w:uiPriority w:val="10"/>
    <w:qFormat/>
    <w:rsid w:val="00DB07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7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7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7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71C"/>
    <w:pPr>
      <w:spacing w:before="160"/>
      <w:jc w:val="center"/>
    </w:pPr>
    <w:rPr>
      <w:i/>
      <w:iCs/>
      <w:color w:val="404040" w:themeColor="text1" w:themeTint="BF"/>
    </w:rPr>
  </w:style>
  <w:style w:type="character" w:customStyle="1" w:styleId="QuoteChar">
    <w:name w:val="Quote Char"/>
    <w:basedOn w:val="DefaultParagraphFont"/>
    <w:link w:val="Quote"/>
    <w:uiPriority w:val="29"/>
    <w:rsid w:val="00DB071C"/>
    <w:rPr>
      <w:i/>
      <w:iCs/>
      <w:color w:val="404040" w:themeColor="text1" w:themeTint="BF"/>
    </w:rPr>
  </w:style>
  <w:style w:type="paragraph" w:styleId="ListParagraph">
    <w:name w:val="List Paragraph"/>
    <w:basedOn w:val="Normal"/>
    <w:uiPriority w:val="34"/>
    <w:qFormat/>
    <w:rsid w:val="00DB071C"/>
    <w:pPr>
      <w:ind w:left="720"/>
      <w:contextualSpacing/>
    </w:pPr>
  </w:style>
  <w:style w:type="character" w:styleId="IntenseEmphasis">
    <w:name w:val="Intense Emphasis"/>
    <w:basedOn w:val="DefaultParagraphFont"/>
    <w:uiPriority w:val="21"/>
    <w:qFormat/>
    <w:rsid w:val="00DB071C"/>
    <w:rPr>
      <w:i/>
      <w:iCs/>
      <w:color w:val="365F91" w:themeColor="accent1" w:themeShade="BF"/>
    </w:rPr>
  </w:style>
  <w:style w:type="paragraph" w:styleId="IntenseQuote">
    <w:name w:val="Intense Quote"/>
    <w:basedOn w:val="Normal"/>
    <w:next w:val="Normal"/>
    <w:link w:val="IntenseQuoteChar"/>
    <w:uiPriority w:val="30"/>
    <w:qFormat/>
    <w:rsid w:val="00DB071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B071C"/>
    <w:rPr>
      <w:i/>
      <w:iCs/>
      <w:color w:val="365F91" w:themeColor="accent1" w:themeShade="BF"/>
    </w:rPr>
  </w:style>
  <w:style w:type="character" w:styleId="IntenseReference">
    <w:name w:val="Intense Reference"/>
    <w:basedOn w:val="DefaultParagraphFont"/>
    <w:uiPriority w:val="32"/>
    <w:qFormat/>
    <w:rsid w:val="00DB071C"/>
    <w:rPr>
      <w:b/>
      <w:bCs/>
      <w:smallCaps/>
      <w:color w:val="365F91" w:themeColor="accent1" w:themeShade="BF"/>
      <w:spacing w:val="5"/>
    </w:rPr>
  </w:style>
  <w:style w:type="paragraph" w:styleId="NormalWeb">
    <w:name w:val="Normal (Web)"/>
    <w:basedOn w:val="Normal"/>
    <w:uiPriority w:val="99"/>
    <w:semiHidden/>
    <w:unhideWhenUsed/>
    <w:rsid w:val="00DB071C"/>
    <w:rPr>
      <w:rFonts w:ascii="Times New Roman" w:hAnsi="Times New Roman" w:cs="Times New Roman"/>
    </w:rPr>
  </w:style>
  <w:style w:type="table" w:styleId="TableGrid">
    <w:name w:val="Table Grid"/>
    <w:basedOn w:val="TableNormal"/>
    <w:uiPriority w:val="39"/>
    <w:rsid w:val="008503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7ColorfulAccent5">
    <w:name w:val="List Table 7 Colorful Accent 5"/>
    <w:basedOn w:val="TableNormal"/>
    <w:uiPriority w:val="52"/>
    <w:rsid w:val="00850331"/>
    <w:pPr>
      <w:spacing w:after="0" w:line="240" w:lineRule="auto"/>
    </w:pPr>
    <w:rPr>
      <w:color w:val="31849B"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Light">
    <w:name w:val="Grid Table Light"/>
    <w:basedOn w:val="TableNormal"/>
    <w:uiPriority w:val="40"/>
    <w:rsid w:val="0085033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4Accent4">
    <w:name w:val="Grid Table 4 Accent 4"/>
    <w:basedOn w:val="TableNormal"/>
    <w:uiPriority w:val="49"/>
    <w:rsid w:val="00CD586A"/>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Header">
    <w:name w:val="header"/>
    <w:basedOn w:val="Normal"/>
    <w:link w:val="HeaderChar"/>
    <w:uiPriority w:val="99"/>
    <w:unhideWhenUsed/>
    <w:rsid w:val="005811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11EB"/>
  </w:style>
  <w:style w:type="paragraph" w:styleId="Footer">
    <w:name w:val="footer"/>
    <w:basedOn w:val="Normal"/>
    <w:link w:val="FooterChar"/>
    <w:uiPriority w:val="99"/>
    <w:unhideWhenUsed/>
    <w:rsid w:val="005811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1EB"/>
  </w:style>
  <w:style w:type="character" w:styleId="Hyperlink">
    <w:name w:val="Hyperlink"/>
    <w:basedOn w:val="DefaultParagraphFont"/>
    <w:uiPriority w:val="99"/>
    <w:unhideWhenUsed/>
    <w:rsid w:val="00865409"/>
    <w:rPr>
      <w:color w:val="0000FF" w:themeColor="hyperlink"/>
      <w:u w:val="single"/>
    </w:rPr>
  </w:style>
  <w:style w:type="character" w:customStyle="1" w:styleId="UnresolvedMention">
    <w:name w:val="Unresolved Mention"/>
    <w:basedOn w:val="DefaultParagraphFont"/>
    <w:uiPriority w:val="99"/>
    <w:semiHidden/>
    <w:unhideWhenUsed/>
    <w:rsid w:val="0086540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071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B071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B071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B071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B071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B07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7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7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7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71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B071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B071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B071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B071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B07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7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7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71C"/>
    <w:rPr>
      <w:rFonts w:eastAsiaTheme="majorEastAsia" w:cstheme="majorBidi"/>
      <w:color w:val="272727" w:themeColor="text1" w:themeTint="D8"/>
    </w:rPr>
  </w:style>
  <w:style w:type="paragraph" w:styleId="Title">
    <w:name w:val="Title"/>
    <w:basedOn w:val="Normal"/>
    <w:next w:val="Normal"/>
    <w:link w:val="TitleChar"/>
    <w:uiPriority w:val="10"/>
    <w:qFormat/>
    <w:rsid w:val="00DB07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7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7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7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71C"/>
    <w:pPr>
      <w:spacing w:before="160"/>
      <w:jc w:val="center"/>
    </w:pPr>
    <w:rPr>
      <w:i/>
      <w:iCs/>
      <w:color w:val="404040" w:themeColor="text1" w:themeTint="BF"/>
    </w:rPr>
  </w:style>
  <w:style w:type="character" w:customStyle="1" w:styleId="QuoteChar">
    <w:name w:val="Quote Char"/>
    <w:basedOn w:val="DefaultParagraphFont"/>
    <w:link w:val="Quote"/>
    <w:uiPriority w:val="29"/>
    <w:rsid w:val="00DB071C"/>
    <w:rPr>
      <w:i/>
      <w:iCs/>
      <w:color w:val="404040" w:themeColor="text1" w:themeTint="BF"/>
    </w:rPr>
  </w:style>
  <w:style w:type="paragraph" w:styleId="ListParagraph">
    <w:name w:val="List Paragraph"/>
    <w:basedOn w:val="Normal"/>
    <w:uiPriority w:val="34"/>
    <w:qFormat/>
    <w:rsid w:val="00DB071C"/>
    <w:pPr>
      <w:ind w:left="720"/>
      <w:contextualSpacing/>
    </w:pPr>
  </w:style>
  <w:style w:type="character" w:styleId="IntenseEmphasis">
    <w:name w:val="Intense Emphasis"/>
    <w:basedOn w:val="DefaultParagraphFont"/>
    <w:uiPriority w:val="21"/>
    <w:qFormat/>
    <w:rsid w:val="00DB071C"/>
    <w:rPr>
      <w:i/>
      <w:iCs/>
      <w:color w:val="365F91" w:themeColor="accent1" w:themeShade="BF"/>
    </w:rPr>
  </w:style>
  <w:style w:type="paragraph" w:styleId="IntenseQuote">
    <w:name w:val="Intense Quote"/>
    <w:basedOn w:val="Normal"/>
    <w:next w:val="Normal"/>
    <w:link w:val="IntenseQuoteChar"/>
    <w:uiPriority w:val="30"/>
    <w:qFormat/>
    <w:rsid w:val="00DB071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B071C"/>
    <w:rPr>
      <w:i/>
      <w:iCs/>
      <w:color w:val="365F91" w:themeColor="accent1" w:themeShade="BF"/>
    </w:rPr>
  </w:style>
  <w:style w:type="character" w:styleId="IntenseReference">
    <w:name w:val="Intense Reference"/>
    <w:basedOn w:val="DefaultParagraphFont"/>
    <w:uiPriority w:val="32"/>
    <w:qFormat/>
    <w:rsid w:val="00DB071C"/>
    <w:rPr>
      <w:b/>
      <w:bCs/>
      <w:smallCaps/>
      <w:color w:val="365F91" w:themeColor="accent1" w:themeShade="BF"/>
      <w:spacing w:val="5"/>
    </w:rPr>
  </w:style>
  <w:style w:type="paragraph" w:styleId="NormalWeb">
    <w:name w:val="Normal (Web)"/>
    <w:basedOn w:val="Normal"/>
    <w:uiPriority w:val="99"/>
    <w:semiHidden/>
    <w:unhideWhenUsed/>
    <w:rsid w:val="00DB071C"/>
    <w:rPr>
      <w:rFonts w:ascii="Times New Roman" w:hAnsi="Times New Roman" w:cs="Times New Roman"/>
    </w:rPr>
  </w:style>
  <w:style w:type="table" w:styleId="TableGrid">
    <w:name w:val="Table Grid"/>
    <w:basedOn w:val="TableNormal"/>
    <w:uiPriority w:val="39"/>
    <w:rsid w:val="008503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7ColorfulAccent5">
    <w:name w:val="List Table 7 Colorful Accent 5"/>
    <w:basedOn w:val="TableNormal"/>
    <w:uiPriority w:val="52"/>
    <w:rsid w:val="00850331"/>
    <w:pPr>
      <w:spacing w:after="0" w:line="240" w:lineRule="auto"/>
    </w:pPr>
    <w:rPr>
      <w:color w:val="31849B"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Light">
    <w:name w:val="Grid Table Light"/>
    <w:basedOn w:val="TableNormal"/>
    <w:uiPriority w:val="40"/>
    <w:rsid w:val="0085033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4Accent4">
    <w:name w:val="Grid Table 4 Accent 4"/>
    <w:basedOn w:val="TableNormal"/>
    <w:uiPriority w:val="49"/>
    <w:rsid w:val="00CD586A"/>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Header">
    <w:name w:val="header"/>
    <w:basedOn w:val="Normal"/>
    <w:link w:val="HeaderChar"/>
    <w:uiPriority w:val="99"/>
    <w:unhideWhenUsed/>
    <w:rsid w:val="005811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11EB"/>
  </w:style>
  <w:style w:type="paragraph" w:styleId="Footer">
    <w:name w:val="footer"/>
    <w:basedOn w:val="Normal"/>
    <w:link w:val="FooterChar"/>
    <w:uiPriority w:val="99"/>
    <w:unhideWhenUsed/>
    <w:rsid w:val="005811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1EB"/>
  </w:style>
  <w:style w:type="character" w:styleId="Hyperlink">
    <w:name w:val="Hyperlink"/>
    <w:basedOn w:val="DefaultParagraphFont"/>
    <w:uiPriority w:val="99"/>
    <w:unhideWhenUsed/>
    <w:rsid w:val="00865409"/>
    <w:rPr>
      <w:color w:val="0000FF" w:themeColor="hyperlink"/>
      <w:u w:val="single"/>
    </w:rPr>
  </w:style>
  <w:style w:type="character" w:customStyle="1" w:styleId="UnresolvedMention">
    <w:name w:val="Unresolved Mention"/>
    <w:basedOn w:val="DefaultParagraphFont"/>
    <w:uiPriority w:val="99"/>
    <w:semiHidden/>
    <w:unhideWhenUsed/>
    <w:rsid w:val="00865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diagramLayout" Target="diagrams/layout4.xml"/><Relationship Id="rId39" Type="http://schemas.microsoft.com/office/2007/relationships/diagramDrawing" Target="diagrams/drawing6.xml"/><Relationship Id="rId21" Type="http://schemas.openxmlformats.org/officeDocument/2006/relationships/diagramLayout" Target="diagrams/layout3.xml"/><Relationship Id="rId34" Type="http://schemas.microsoft.com/office/2007/relationships/diagramDrawing" Target="diagrams/drawing5.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diagramLayout" Target="diagrams/layout2.xml"/><Relationship Id="rId20" Type="http://schemas.openxmlformats.org/officeDocument/2006/relationships/diagramData" Target="diagrams/data3.xml"/><Relationship Id="rId29" Type="http://schemas.microsoft.com/office/2007/relationships/diagramDrawing" Target="diagrams/drawing4.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diagramQuickStyle" Target="diagrams/quickStyle5.xml"/><Relationship Id="rId37" Type="http://schemas.openxmlformats.org/officeDocument/2006/relationships/diagramQuickStyle" Target="diagrams/quickStyle6.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diagramLayout" Target="diagrams/layout6.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diagramLayout" Target="diagrams/layout5.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diagramData" Target="diagrams/data6.xml"/><Relationship Id="rId8" Type="http://schemas.openxmlformats.org/officeDocument/2006/relationships/image" Target="media/image1.png"/><Relationship Id="rId3" Type="http://schemas.microsoft.com/office/2007/relationships/stylesWithEffects" Target="stylesWithEffect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diagramColors" Target="diagrams/colors6.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9B746A8-28AD-44F7-857B-6FDFD0AFF74D}"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IN"/>
        </a:p>
      </dgm:t>
    </dgm:pt>
    <dgm:pt modelId="{5818137B-B3CB-4215-ACAA-671EE03055AC}">
      <dgm:prSet phldrT="[Text]" custT="1"/>
      <dgm:spPr/>
      <dgm:t>
        <a:bodyPr/>
        <a:lstStyle/>
        <a:p>
          <a:pPr>
            <a:buNone/>
          </a:pPr>
          <a:r>
            <a:rPr lang="en-IN" sz="1600">
              <a:latin typeface="Times New Roman" panose="02020603050405020304" pitchFamily="18" charset="0"/>
              <a:cs typeface="Times New Roman" panose="02020603050405020304" pitchFamily="18" charset="0"/>
            </a:rPr>
            <a:t>Vocal timbre and dynamic variation</a:t>
          </a:r>
        </a:p>
      </dgm:t>
    </dgm:pt>
    <dgm:pt modelId="{DF7EFE9B-84E3-480A-9CE2-31CC1A12A345}" type="parTrans" cxnId="{0293BDF9-D8F4-4140-B184-F2A099DF3D0F}">
      <dgm:prSet/>
      <dgm:spPr/>
      <dgm:t>
        <a:bodyPr/>
        <a:lstStyle/>
        <a:p>
          <a:endParaRPr lang="en-IN" sz="1600"/>
        </a:p>
      </dgm:t>
    </dgm:pt>
    <dgm:pt modelId="{38EEF1E5-AAA4-4FAD-8F17-091758E9EDA0}" type="sibTrans" cxnId="{0293BDF9-D8F4-4140-B184-F2A099DF3D0F}">
      <dgm:prSet/>
      <dgm:spPr/>
      <dgm:t>
        <a:bodyPr/>
        <a:lstStyle/>
        <a:p>
          <a:endParaRPr lang="en-IN" sz="1600"/>
        </a:p>
      </dgm:t>
    </dgm:pt>
    <dgm:pt modelId="{EB4C43DB-6813-4172-AA69-509BAA52A682}">
      <dgm:prSet phldrT="[Text]" custT="1"/>
      <dgm:spPr/>
      <dgm:t>
        <a:bodyPr/>
        <a:lstStyle/>
        <a:p>
          <a:pPr>
            <a:buNone/>
          </a:pPr>
          <a:r>
            <a:rPr lang="en-IN" sz="1600">
              <a:latin typeface="Times New Roman" panose="02020603050405020304" pitchFamily="18" charset="0"/>
              <a:cs typeface="Times New Roman" panose="02020603050405020304" pitchFamily="18" charset="0"/>
            </a:rPr>
            <a:t>Nuanced articulation and phrasing</a:t>
          </a:r>
        </a:p>
      </dgm:t>
    </dgm:pt>
    <dgm:pt modelId="{774E6C6A-C583-4DCF-903C-D793F2C3C5BE}" type="parTrans" cxnId="{7A9D672A-91C3-4F62-B939-5D1E492DA5A0}">
      <dgm:prSet/>
      <dgm:spPr/>
      <dgm:t>
        <a:bodyPr/>
        <a:lstStyle/>
        <a:p>
          <a:endParaRPr lang="en-IN" sz="1600"/>
        </a:p>
      </dgm:t>
    </dgm:pt>
    <dgm:pt modelId="{AA309E98-E994-4E27-8D83-DEB4F0E1F5D0}" type="sibTrans" cxnId="{7A9D672A-91C3-4F62-B939-5D1E492DA5A0}">
      <dgm:prSet/>
      <dgm:spPr/>
      <dgm:t>
        <a:bodyPr/>
        <a:lstStyle/>
        <a:p>
          <a:endParaRPr lang="en-IN" sz="1600"/>
        </a:p>
      </dgm:t>
    </dgm:pt>
    <dgm:pt modelId="{5BFD8CBC-7D18-4523-A26F-C2881B5F52A1}">
      <dgm:prSet phldrT="[Text]" custT="1"/>
      <dgm:spPr/>
      <dgm:t>
        <a:bodyPr/>
        <a:lstStyle/>
        <a:p>
          <a:pPr>
            <a:buNone/>
          </a:pPr>
          <a:r>
            <a:rPr lang="en-IN" sz="1600">
              <a:latin typeface="Times New Roman" panose="02020603050405020304" pitchFamily="18" charset="0"/>
              <a:cs typeface="Times New Roman" panose="02020603050405020304" pitchFamily="18" charset="0"/>
            </a:rPr>
            <a:t>Microtonal variations</a:t>
          </a:r>
        </a:p>
      </dgm:t>
    </dgm:pt>
    <dgm:pt modelId="{1EFA8CC7-E4ED-433D-9CFA-89B1DDF3616D}" type="parTrans" cxnId="{5F047D37-948A-4967-80C8-693168ECAAB1}">
      <dgm:prSet/>
      <dgm:spPr/>
      <dgm:t>
        <a:bodyPr/>
        <a:lstStyle/>
        <a:p>
          <a:endParaRPr lang="en-IN" sz="1600"/>
        </a:p>
      </dgm:t>
    </dgm:pt>
    <dgm:pt modelId="{65A4DA5C-864C-4175-8B64-79B4D6A408A4}" type="sibTrans" cxnId="{5F047D37-948A-4967-80C8-693168ECAAB1}">
      <dgm:prSet/>
      <dgm:spPr/>
      <dgm:t>
        <a:bodyPr/>
        <a:lstStyle/>
        <a:p>
          <a:endParaRPr lang="en-IN" sz="1600"/>
        </a:p>
      </dgm:t>
    </dgm:pt>
    <dgm:pt modelId="{E81E6D4B-1243-4221-8DE4-A4EC13EEC573}">
      <dgm:prSet phldrT="[Text]" custT="1"/>
      <dgm:spPr/>
      <dgm:t>
        <a:bodyPr/>
        <a:lstStyle/>
        <a:p>
          <a:pPr>
            <a:buNone/>
          </a:pPr>
          <a:r>
            <a:rPr lang="en-IN" sz="1600">
              <a:latin typeface="Times New Roman" panose="02020603050405020304" pitchFamily="18" charset="0"/>
              <a:cs typeface="Times New Roman" panose="02020603050405020304" pitchFamily="18" charset="0"/>
            </a:rPr>
            <a:t>Embellishments such as mīṇḍ, gamak, and murkī</a:t>
          </a:r>
        </a:p>
      </dgm:t>
    </dgm:pt>
    <dgm:pt modelId="{7BF73A65-004D-4D32-8208-C480FAEEDF6C}" type="parTrans" cxnId="{6E1C676A-B7C4-4CFE-8B52-661C357ABA37}">
      <dgm:prSet/>
      <dgm:spPr/>
      <dgm:t>
        <a:bodyPr/>
        <a:lstStyle/>
        <a:p>
          <a:endParaRPr lang="en-IN" sz="1600"/>
        </a:p>
      </dgm:t>
    </dgm:pt>
    <dgm:pt modelId="{CC05C76C-C499-48ED-8DB5-A4422D4027F1}" type="sibTrans" cxnId="{6E1C676A-B7C4-4CFE-8B52-661C357ABA37}">
      <dgm:prSet/>
      <dgm:spPr/>
      <dgm:t>
        <a:bodyPr/>
        <a:lstStyle/>
        <a:p>
          <a:endParaRPr lang="en-IN" sz="1600"/>
        </a:p>
      </dgm:t>
    </dgm:pt>
    <dgm:pt modelId="{A3B0B06C-25CD-4E1B-803D-DFC4E333ECAB}">
      <dgm:prSet phldrT="[Text]" custT="1"/>
      <dgm:spPr/>
      <dgm:t>
        <a:bodyPr/>
        <a:lstStyle/>
        <a:p>
          <a:pPr>
            <a:buNone/>
          </a:pPr>
          <a:r>
            <a:rPr lang="en-IN" sz="1600">
              <a:latin typeface="Times New Roman" panose="02020603050405020304" pitchFamily="18" charset="0"/>
              <a:cs typeface="Times New Roman" panose="02020603050405020304" pitchFamily="18" charset="0"/>
            </a:rPr>
            <a:t>Deliberate intermissions and adaptive cadence</a:t>
          </a:r>
        </a:p>
      </dgm:t>
    </dgm:pt>
    <dgm:pt modelId="{B3221DBC-4E6A-4BB9-84FF-8A005D6E266B}" type="parTrans" cxnId="{BEA178D2-F3EB-4873-B034-27E610013D42}">
      <dgm:prSet/>
      <dgm:spPr/>
      <dgm:t>
        <a:bodyPr/>
        <a:lstStyle/>
        <a:p>
          <a:endParaRPr lang="en-IN" sz="1600"/>
        </a:p>
      </dgm:t>
    </dgm:pt>
    <dgm:pt modelId="{5997F279-CB18-4D41-9A0E-BBCE61E8C363}" type="sibTrans" cxnId="{BEA178D2-F3EB-4873-B034-27E610013D42}">
      <dgm:prSet/>
      <dgm:spPr/>
      <dgm:t>
        <a:bodyPr/>
        <a:lstStyle/>
        <a:p>
          <a:endParaRPr lang="en-IN" sz="1600"/>
        </a:p>
      </dgm:t>
    </dgm:pt>
    <dgm:pt modelId="{E68CD412-9868-4149-9438-D4E3311770DA}" type="pres">
      <dgm:prSet presAssocID="{F9B746A8-28AD-44F7-857B-6FDFD0AFF74D}" presName="diagram" presStyleCnt="0">
        <dgm:presLayoutVars>
          <dgm:dir/>
          <dgm:resizeHandles val="exact"/>
        </dgm:presLayoutVars>
      </dgm:prSet>
      <dgm:spPr/>
      <dgm:t>
        <a:bodyPr/>
        <a:lstStyle/>
        <a:p>
          <a:endParaRPr lang="en-IN"/>
        </a:p>
      </dgm:t>
    </dgm:pt>
    <dgm:pt modelId="{FFC8C2DC-FEAF-4E35-A80B-0F0FC12D599E}" type="pres">
      <dgm:prSet presAssocID="{5818137B-B3CB-4215-ACAA-671EE03055AC}" presName="node" presStyleLbl="node1" presStyleIdx="0" presStyleCnt="5">
        <dgm:presLayoutVars>
          <dgm:bulletEnabled val="1"/>
        </dgm:presLayoutVars>
      </dgm:prSet>
      <dgm:spPr/>
      <dgm:t>
        <a:bodyPr/>
        <a:lstStyle/>
        <a:p>
          <a:endParaRPr lang="en-IN"/>
        </a:p>
      </dgm:t>
    </dgm:pt>
    <dgm:pt modelId="{C43624B3-46F1-49E0-8FF3-2C8A9DCDDFE3}" type="pres">
      <dgm:prSet presAssocID="{38EEF1E5-AAA4-4FAD-8F17-091758E9EDA0}" presName="sibTrans" presStyleCnt="0"/>
      <dgm:spPr/>
    </dgm:pt>
    <dgm:pt modelId="{6874280C-1402-4A8C-9F2E-83487EA271D1}" type="pres">
      <dgm:prSet presAssocID="{EB4C43DB-6813-4172-AA69-509BAA52A682}" presName="node" presStyleLbl="node1" presStyleIdx="1" presStyleCnt="5">
        <dgm:presLayoutVars>
          <dgm:bulletEnabled val="1"/>
        </dgm:presLayoutVars>
      </dgm:prSet>
      <dgm:spPr/>
      <dgm:t>
        <a:bodyPr/>
        <a:lstStyle/>
        <a:p>
          <a:endParaRPr lang="en-IN"/>
        </a:p>
      </dgm:t>
    </dgm:pt>
    <dgm:pt modelId="{C43AD6B2-E503-4724-B563-42F24EF121A5}" type="pres">
      <dgm:prSet presAssocID="{AA309E98-E994-4E27-8D83-DEB4F0E1F5D0}" presName="sibTrans" presStyleCnt="0"/>
      <dgm:spPr/>
    </dgm:pt>
    <dgm:pt modelId="{38479891-93F1-40B9-AC14-09E37D730EAE}" type="pres">
      <dgm:prSet presAssocID="{5BFD8CBC-7D18-4523-A26F-C2881B5F52A1}" presName="node" presStyleLbl="node1" presStyleIdx="2" presStyleCnt="5" custLinFactNeighborX="0" custLinFactNeighborY="-1235">
        <dgm:presLayoutVars>
          <dgm:bulletEnabled val="1"/>
        </dgm:presLayoutVars>
      </dgm:prSet>
      <dgm:spPr/>
      <dgm:t>
        <a:bodyPr/>
        <a:lstStyle/>
        <a:p>
          <a:endParaRPr lang="en-IN"/>
        </a:p>
      </dgm:t>
    </dgm:pt>
    <dgm:pt modelId="{CFDD3290-8338-4237-BFB8-0B6CF01885D2}" type="pres">
      <dgm:prSet presAssocID="{65A4DA5C-864C-4175-8B64-79B4D6A408A4}" presName="sibTrans" presStyleCnt="0"/>
      <dgm:spPr/>
    </dgm:pt>
    <dgm:pt modelId="{BB96C391-5977-4827-BD21-7D56599CD3A3}" type="pres">
      <dgm:prSet presAssocID="{E81E6D4B-1243-4221-8DE4-A4EC13EEC573}" presName="node" presStyleLbl="node1" presStyleIdx="3" presStyleCnt="5">
        <dgm:presLayoutVars>
          <dgm:bulletEnabled val="1"/>
        </dgm:presLayoutVars>
      </dgm:prSet>
      <dgm:spPr/>
      <dgm:t>
        <a:bodyPr/>
        <a:lstStyle/>
        <a:p>
          <a:endParaRPr lang="en-IN"/>
        </a:p>
      </dgm:t>
    </dgm:pt>
    <dgm:pt modelId="{EBBCFBF0-F621-4FBD-9B2B-A94F876DADF4}" type="pres">
      <dgm:prSet presAssocID="{CC05C76C-C499-48ED-8DB5-A4422D4027F1}" presName="sibTrans" presStyleCnt="0"/>
      <dgm:spPr/>
    </dgm:pt>
    <dgm:pt modelId="{F849F126-B977-4701-ADF5-B51AFD637A4C}" type="pres">
      <dgm:prSet presAssocID="{A3B0B06C-25CD-4E1B-803D-DFC4E333ECAB}" presName="node" presStyleLbl="node1" presStyleIdx="4" presStyleCnt="5">
        <dgm:presLayoutVars>
          <dgm:bulletEnabled val="1"/>
        </dgm:presLayoutVars>
      </dgm:prSet>
      <dgm:spPr/>
      <dgm:t>
        <a:bodyPr/>
        <a:lstStyle/>
        <a:p>
          <a:endParaRPr lang="en-IN"/>
        </a:p>
      </dgm:t>
    </dgm:pt>
  </dgm:ptLst>
  <dgm:cxnLst>
    <dgm:cxn modelId="{7A9D672A-91C3-4F62-B939-5D1E492DA5A0}" srcId="{F9B746A8-28AD-44F7-857B-6FDFD0AFF74D}" destId="{EB4C43DB-6813-4172-AA69-509BAA52A682}" srcOrd="1" destOrd="0" parTransId="{774E6C6A-C583-4DCF-903C-D793F2C3C5BE}" sibTransId="{AA309E98-E994-4E27-8D83-DEB4F0E1F5D0}"/>
    <dgm:cxn modelId="{E64C29F8-1980-4E46-8BA2-C7ADE2B8C14B}" type="presOf" srcId="{F9B746A8-28AD-44F7-857B-6FDFD0AFF74D}" destId="{E68CD412-9868-4149-9438-D4E3311770DA}" srcOrd="0" destOrd="0" presId="urn:microsoft.com/office/officeart/2005/8/layout/default"/>
    <dgm:cxn modelId="{5F047D37-948A-4967-80C8-693168ECAAB1}" srcId="{F9B746A8-28AD-44F7-857B-6FDFD0AFF74D}" destId="{5BFD8CBC-7D18-4523-A26F-C2881B5F52A1}" srcOrd="2" destOrd="0" parTransId="{1EFA8CC7-E4ED-433D-9CFA-89B1DDF3616D}" sibTransId="{65A4DA5C-864C-4175-8B64-79B4D6A408A4}"/>
    <dgm:cxn modelId="{B5B5C202-55F1-4339-BF41-8C73C97DA36D}" type="presOf" srcId="{EB4C43DB-6813-4172-AA69-509BAA52A682}" destId="{6874280C-1402-4A8C-9F2E-83487EA271D1}" srcOrd="0" destOrd="0" presId="urn:microsoft.com/office/officeart/2005/8/layout/default"/>
    <dgm:cxn modelId="{0293BDF9-D8F4-4140-B184-F2A099DF3D0F}" srcId="{F9B746A8-28AD-44F7-857B-6FDFD0AFF74D}" destId="{5818137B-B3CB-4215-ACAA-671EE03055AC}" srcOrd="0" destOrd="0" parTransId="{DF7EFE9B-84E3-480A-9CE2-31CC1A12A345}" sibTransId="{38EEF1E5-AAA4-4FAD-8F17-091758E9EDA0}"/>
    <dgm:cxn modelId="{95ED9328-9FA3-4D82-B5FF-0355A2C78718}" type="presOf" srcId="{5818137B-B3CB-4215-ACAA-671EE03055AC}" destId="{FFC8C2DC-FEAF-4E35-A80B-0F0FC12D599E}" srcOrd="0" destOrd="0" presId="urn:microsoft.com/office/officeart/2005/8/layout/default"/>
    <dgm:cxn modelId="{10BE77E4-0570-4208-9930-5839D8357333}" type="presOf" srcId="{E81E6D4B-1243-4221-8DE4-A4EC13EEC573}" destId="{BB96C391-5977-4827-BD21-7D56599CD3A3}" srcOrd="0" destOrd="0" presId="urn:microsoft.com/office/officeart/2005/8/layout/default"/>
    <dgm:cxn modelId="{7F0EF38C-7FD7-41E9-BEA7-993FC007DD1F}" type="presOf" srcId="{A3B0B06C-25CD-4E1B-803D-DFC4E333ECAB}" destId="{F849F126-B977-4701-ADF5-B51AFD637A4C}" srcOrd="0" destOrd="0" presId="urn:microsoft.com/office/officeart/2005/8/layout/default"/>
    <dgm:cxn modelId="{6E1C676A-B7C4-4CFE-8B52-661C357ABA37}" srcId="{F9B746A8-28AD-44F7-857B-6FDFD0AFF74D}" destId="{E81E6D4B-1243-4221-8DE4-A4EC13EEC573}" srcOrd="3" destOrd="0" parTransId="{7BF73A65-004D-4D32-8208-C480FAEEDF6C}" sibTransId="{CC05C76C-C499-48ED-8DB5-A4422D4027F1}"/>
    <dgm:cxn modelId="{3E98D9BC-41E8-426A-9BE9-D9D33EC8623D}" type="presOf" srcId="{5BFD8CBC-7D18-4523-A26F-C2881B5F52A1}" destId="{38479891-93F1-40B9-AC14-09E37D730EAE}" srcOrd="0" destOrd="0" presId="urn:microsoft.com/office/officeart/2005/8/layout/default"/>
    <dgm:cxn modelId="{BEA178D2-F3EB-4873-B034-27E610013D42}" srcId="{F9B746A8-28AD-44F7-857B-6FDFD0AFF74D}" destId="{A3B0B06C-25CD-4E1B-803D-DFC4E333ECAB}" srcOrd="4" destOrd="0" parTransId="{B3221DBC-4E6A-4BB9-84FF-8A005D6E266B}" sibTransId="{5997F279-CB18-4D41-9A0E-BBCE61E8C363}"/>
    <dgm:cxn modelId="{8A814C37-C4FE-4011-8B02-7B5E58E8D37D}" type="presParOf" srcId="{E68CD412-9868-4149-9438-D4E3311770DA}" destId="{FFC8C2DC-FEAF-4E35-A80B-0F0FC12D599E}" srcOrd="0" destOrd="0" presId="urn:microsoft.com/office/officeart/2005/8/layout/default"/>
    <dgm:cxn modelId="{8EF62709-B9DA-4C42-A58E-E6FF50B8F4FC}" type="presParOf" srcId="{E68CD412-9868-4149-9438-D4E3311770DA}" destId="{C43624B3-46F1-49E0-8FF3-2C8A9DCDDFE3}" srcOrd="1" destOrd="0" presId="urn:microsoft.com/office/officeart/2005/8/layout/default"/>
    <dgm:cxn modelId="{AE6AC6BC-42D4-47C4-BC0E-E3489FF986AC}" type="presParOf" srcId="{E68CD412-9868-4149-9438-D4E3311770DA}" destId="{6874280C-1402-4A8C-9F2E-83487EA271D1}" srcOrd="2" destOrd="0" presId="urn:microsoft.com/office/officeart/2005/8/layout/default"/>
    <dgm:cxn modelId="{609236B5-968D-410A-9410-59FD90A2D8FE}" type="presParOf" srcId="{E68CD412-9868-4149-9438-D4E3311770DA}" destId="{C43AD6B2-E503-4724-B563-42F24EF121A5}" srcOrd="3" destOrd="0" presId="urn:microsoft.com/office/officeart/2005/8/layout/default"/>
    <dgm:cxn modelId="{B262B0CF-0CAF-4A20-8301-8F84EEE4E1A4}" type="presParOf" srcId="{E68CD412-9868-4149-9438-D4E3311770DA}" destId="{38479891-93F1-40B9-AC14-09E37D730EAE}" srcOrd="4" destOrd="0" presId="urn:microsoft.com/office/officeart/2005/8/layout/default"/>
    <dgm:cxn modelId="{32D99C48-6A1F-4EF3-BB26-6B5BBCCF1243}" type="presParOf" srcId="{E68CD412-9868-4149-9438-D4E3311770DA}" destId="{CFDD3290-8338-4237-BFB8-0B6CF01885D2}" srcOrd="5" destOrd="0" presId="urn:microsoft.com/office/officeart/2005/8/layout/default"/>
    <dgm:cxn modelId="{F0A14770-13A2-46CA-A643-C0F7BC7E0F32}" type="presParOf" srcId="{E68CD412-9868-4149-9438-D4E3311770DA}" destId="{BB96C391-5977-4827-BD21-7D56599CD3A3}" srcOrd="6" destOrd="0" presId="urn:microsoft.com/office/officeart/2005/8/layout/default"/>
    <dgm:cxn modelId="{40282809-4005-45A4-A2E1-AC83E2CA2D3A}" type="presParOf" srcId="{E68CD412-9868-4149-9438-D4E3311770DA}" destId="{EBBCFBF0-F621-4FBD-9B2B-A94F876DADF4}" srcOrd="7" destOrd="0" presId="urn:microsoft.com/office/officeart/2005/8/layout/default"/>
    <dgm:cxn modelId="{A94B9BF7-1F67-4766-B02C-6455CBF8746C}" type="presParOf" srcId="{E68CD412-9868-4149-9438-D4E3311770DA}" destId="{F849F126-B977-4701-ADF5-B51AFD637A4C}" srcOrd="8" destOrd="0" presId="urn:microsoft.com/office/officeart/2005/8/layout/default"/>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C240D75-1A9A-4339-AF94-C5C58024BA80}" type="doc">
      <dgm:prSet loTypeId="urn:microsoft.com/office/officeart/2005/8/layout/hList3" loCatId="list" qsTypeId="urn:microsoft.com/office/officeart/2005/8/quickstyle/simple1" qsCatId="simple" csTypeId="urn:microsoft.com/office/officeart/2005/8/colors/accent1_2" csCatId="accent1" phldr="1"/>
      <dgm:spPr/>
      <dgm:t>
        <a:bodyPr/>
        <a:lstStyle/>
        <a:p>
          <a:endParaRPr lang="en-IN"/>
        </a:p>
      </dgm:t>
    </dgm:pt>
    <dgm:pt modelId="{42C37F7A-A1FE-4B88-8E21-260C9C7D8425}">
      <dgm:prSet phldrT="[Text]" custT="1"/>
      <dgm:spPr/>
      <dgm:t>
        <a:bodyPr/>
        <a:lstStyle/>
        <a:p>
          <a:pPr algn="ctr">
            <a:buNone/>
          </a:pPr>
          <a:r>
            <a:rPr lang="en-IN" sz="1200">
              <a:latin typeface="Times New Roman" panose="02020603050405020304" pitchFamily="18" charset="0"/>
              <a:cs typeface="Times New Roman" panose="02020603050405020304" pitchFamily="18" charset="0"/>
            </a:rPr>
            <a:t>STHĀYĪ BHĀVA</a:t>
          </a:r>
        </a:p>
      </dgm:t>
    </dgm:pt>
    <dgm:pt modelId="{DA2AEF2B-FD21-457A-8549-630611B61868}" type="parTrans" cxnId="{4DB762AD-30CE-4025-A122-6B6B3534AE69}">
      <dgm:prSet/>
      <dgm:spPr/>
      <dgm:t>
        <a:bodyPr/>
        <a:lstStyle/>
        <a:p>
          <a:pPr algn="ctr"/>
          <a:endParaRPr lang="en-IN" sz="1200"/>
        </a:p>
      </dgm:t>
    </dgm:pt>
    <dgm:pt modelId="{1D6E93D7-C879-46B1-88A3-4E13F1912694}" type="sibTrans" cxnId="{4DB762AD-30CE-4025-A122-6B6B3534AE69}">
      <dgm:prSet/>
      <dgm:spPr/>
      <dgm:t>
        <a:bodyPr/>
        <a:lstStyle/>
        <a:p>
          <a:pPr algn="ctr"/>
          <a:endParaRPr lang="en-IN" sz="1200"/>
        </a:p>
      </dgm:t>
    </dgm:pt>
    <dgm:pt modelId="{677AF64C-0830-4F70-ADB3-88B04CBE527F}">
      <dgm:prSet phldrT="[Text]" custT="1"/>
      <dgm:spPr/>
      <dgm:t>
        <a:bodyPr/>
        <a:lstStyle/>
        <a:p>
          <a:pPr algn="ctr">
            <a:buNone/>
          </a:pPr>
          <a:r>
            <a:rPr lang="en-IN" sz="1200">
              <a:latin typeface="Times New Roman" panose="02020603050405020304" pitchFamily="18" charset="0"/>
              <a:cs typeface="Times New Roman" panose="02020603050405020304" pitchFamily="18" charset="0"/>
            </a:rPr>
            <a:t>The Thematic Focus of The Lyrics</a:t>
          </a:r>
        </a:p>
      </dgm:t>
    </dgm:pt>
    <dgm:pt modelId="{90420A7F-3F4A-4474-BBE3-5CFEFFC7D55B}" type="parTrans" cxnId="{5082F5A7-60E7-47B6-8B4D-51732F3C7F33}">
      <dgm:prSet/>
      <dgm:spPr/>
      <dgm:t>
        <a:bodyPr/>
        <a:lstStyle/>
        <a:p>
          <a:pPr algn="ctr"/>
          <a:endParaRPr lang="en-IN" sz="1200"/>
        </a:p>
      </dgm:t>
    </dgm:pt>
    <dgm:pt modelId="{936BC231-5501-45BD-B86A-108EE00BFB05}" type="sibTrans" cxnId="{5082F5A7-60E7-47B6-8B4D-51732F3C7F33}">
      <dgm:prSet/>
      <dgm:spPr/>
      <dgm:t>
        <a:bodyPr/>
        <a:lstStyle/>
        <a:p>
          <a:pPr algn="ctr"/>
          <a:endParaRPr lang="en-IN" sz="1200"/>
        </a:p>
      </dgm:t>
    </dgm:pt>
    <dgm:pt modelId="{C90F8F54-1F3E-4724-AF76-125274C9ABA8}">
      <dgm:prSet phldrT="[Text]" custT="1"/>
      <dgm:spPr/>
      <dgm:t>
        <a:bodyPr/>
        <a:lstStyle/>
        <a:p>
          <a:pPr algn="ctr">
            <a:buNone/>
          </a:pPr>
          <a:r>
            <a:rPr lang="en-IN" sz="1200">
              <a:latin typeface="Times New Roman" panose="02020603050405020304" pitchFamily="18" charset="0"/>
              <a:cs typeface="Times New Roman" panose="02020603050405020304" pitchFamily="18" charset="0"/>
            </a:rPr>
            <a:t>The Expressive Nature of the Rāga</a:t>
          </a:r>
        </a:p>
      </dgm:t>
    </dgm:pt>
    <dgm:pt modelId="{796B73E9-6716-4E51-A5A8-6FEC60B3B1E4}" type="parTrans" cxnId="{B6AFFD21-9ADF-4B79-9784-F595D7516452}">
      <dgm:prSet/>
      <dgm:spPr/>
      <dgm:t>
        <a:bodyPr/>
        <a:lstStyle/>
        <a:p>
          <a:pPr algn="ctr"/>
          <a:endParaRPr lang="en-IN" sz="1200"/>
        </a:p>
      </dgm:t>
    </dgm:pt>
    <dgm:pt modelId="{98BD8A07-F5EE-41D0-83E1-839849EFD3C2}" type="sibTrans" cxnId="{B6AFFD21-9ADF-4B79-9784-F595D7516452}">
      <dgm:prSet/>
      <dgm:spPr/>
      <dgm:t>
        <a:bodyPr/>
        <a:lstStyle/>
        <a:p>
          <a:pPr algn="ctr"/>
          <a:endParaRPr lang="en-IN" sz="1200"/>
        </a:p>
      </dgm:t>
    </dgm:pt>
    <dgm:pt modelId="{499400DB-4A30-48D7-A5D1-458F5C7E4F80}">
      <dgm:prSet phldrT="[Text]" custT="1"/>
      <dgm:spPr/>
      <dgm:t>
        <a:bodyPr/>
        <a:lstStyle/>
        <a:p>
          <a:pPr algn="ctr">
            <a:buNone/>
          </a:pPr>
          <a:r>
            <a:rPr lang="en-IN" sz="1200">
              <a:latin typeface="Times New Roman" panose="02020603050405020304" pitchFamily="18" charset="0"/>
              <a:cs typeface="Times New Roman" panose="02020603050405020304" pitchFamily="18" charset="0"/>
            </a:rPr>
            <a:t>The Interpretive Acuity of the Performer</a:t>
          </a:r>
        </a:p>
      </dgm:t>
    </dgm:pt>
    <dgm:pt modelId="{4B8004D6-D36B-42B4-994B-FAAE27D823D5}" type="parTrans" cxnId="{ED1B5480-14BE-4B58-A841-CE0F590B9240}">
      <dgm:prSet/>
      <dgm:spPr/>
      <dgm:t>
        <a:bodyPr/>
        <a:lstStyle/>
        <a:p>
          <a:pPr algn="ctr"/>
          <a:endParaRPr lang="en-IN" sz="1200"/>
        </a:p>
      </dgm:t>
    </dgm:pt>
    <dgm:pt modelId="{EDA1F817-A52F-4486-8D8F-6E3292168CF1}" type="sibTrans" cxnId="{ED1B5480-14BE-4B58-A841-CE0F590B9240}">
      <dgm:prSet/>
      <dgm:spPr/>
      <dgm:t>
        <a:bodyPr/>
        <a:lstStyle/>
        <a:p>
          <a:pPr algn="ctr"/>
          <a:endParaRPr lang="en-IN" sz="1200"/>
        </a:p>
      </dgm:t>
    </dgm:pt>
    <dgm:pt modelId="{59BEDE0D-590A-4A20-AD49-610EE2702A84}" type="pres">
      <dgm:prSet presAssocID="{2C240D75-1A9A-4339-AF94-C5C58024BA80}" presName="composite" presStyleCnt="0">
        <dgm:presLayoutVars>
          <dgm:chMax val="1"/>
          <dgm:dir/>
          <dgm:resizeHandles val="exact"/>
        </dgm:presLayoutVars>
      </dgm:prSet>
      <dgm:spPr/>
      <dgm:t>
        <a:bodyPr/>
        <a:lstStyle/>
        <a:p>
          <a:endParaRPr lang="en-IN"/>
        </a:p>
      </dgm:t>
    </dgm:pt>
    <dgm:pt modelId="{7404D303-F643-42A9-BBFE-D8B6FB239399}" type="pres">
      <dgm:prSet presAssocID="{42C37F7A-A1FE-4B88-8E21-260C9C7D8425}" presName="roof" presStyleLbl="dkBgShp" presStyleIdx="0" presStyleCnt="2" custLinFactNeighborX="24074" custLinFactNeighborY="15873"/>
      <dgm:spPr/>
      <dgm:t>
        <a:bodyPr/>
        <a:lstStyle/>
        <a:p>
          <a:endParaRPr lang="en-IN"/>
        </a:p>
      </dgm:t>
    </dgm:pt>
    <dgm:pt modelId="{9537E6F0-3231-45A6-9AA0-B03AE79B0A7D}" type="pres">
      <dgm:prSet presAssocID="{42C37F7A-A1FE-4B88-8E21-260C9C7D8425}" presName="pillars" presStyleCnt="0"/>
      <dgm:spPr/>
    </dgm:pt>
    <dgm:pt modelId="{5F9A4325-1569-42EB-BB9F-F8F0F0825E3E}" type="pres">
      <dgm:prSet presAssocID="{42C37F7A-A1FE-4B88-8E21-260C9C7D8425}" presName="pillar1" presStyleLbl="node1" presStyleIdx="0" presStyleCnt="3">
        <dgm:presLayoutVars>
          <dgm:bulletEnabled val="1"/>
        </dgm:presLayoutVars>
      </dgm:prSet>
      <dgm:spPr/>
      <dgm:t>
        <a:bodyPr/>
        <a:lstStyle/>
        <a:p>
          <a:endParaRPr lang="en-IN"/>
        </a:p>
      </dgm:t>
    </dgm:pt>
    <dgm:pt modelId="{8A866635-3AD8-495F-A05E-A6B778B6F554}" type="pres">
      <dgm:prSet presAssocID="{C90F8F54-1F3E-4724-AF76-125274C9ABA8}" presName="pillarX" presStyleLbl="node1" presStyleIdx="1" presStyleCnt="3">
        <dgm:presLayoutVars>
          <dgm:bulletEnabled val="1"/>
        </dgm:presLayoutVars>
      </dgm:prSet>
      <dgm:spPr/>
      <dgm:t>
        <a:bodyPr/>
        <a:lstStyle/>
        <a:p>
          <a:endParaRPr lang="en-IN"/>
        </a:p>
      </dgm:t>
    </dgm:pt>
    <dgm:pt modelId="{D3789C7C-38BE-4F19-8A9E-FBD7CE7BD03F}" type="pres">
      <dgm:prSet presAssocID="{499400DB-4A30-48D7-A5D1-458F5C7E4F80}" presName="pillarX" presStyleLbl="node1" presStyleIdx="2" presStyleCnt="3">
        <dgm:presLayoutVars>
          <dgm:bulletEnabled val="1"/>
        </dgm:presLayoutVars>
      </dgm:prSet>
      <dgm:spPr/>
      <dgm:t>
        <a:bodyPr/>
        <a:lstStyle/>
        <a:p>
          <a:endParaRPr lang="en-IN"/>
        </a:p>
      </dgm:t>
    </dgm:pt>
    <dgm:pt modelId="{27432CEB-3705-469A-8941-A983799F70CE}" type="pres">
      <dgm:prSet presAssocID="{42C37F7A-A1FE-4B88-8E21-260C9C7D8425}" presName="base" presStyleLbl="dkBgShp" presStyleIdx="1" presStyleCnt="2" custLinFactNeighborX="-926" custLinFactNeighborY="62358"/>
      <dgm:spPr/>
    </dgm:pt>
  </dgm:ptLst>
  <dgm:cxnLst>
    <dgm:cxn modelId="{5D569B31-839C-4C70-950F-10A501926DF6}" type="presOf" srcId="{499400DB-4A30-48D7-A5D1-458F5C7E4F80}" destId="{D3789C7C-38BE-4F19-8A9E-FBD7CE7BD03F}" srcOrd="0" destOrd="0" presId="urn:microsoft.com/office/officeart/2005/8/layout/hList3"/>
    <dgm:cxn modelId="{2A778A49-091D-410B-94E6-7A166EC241C2}" type="presOf" srcId="{2C240D75-1A9A-4339-AF94-C5C58024BA80}" destId="{59BEDE0D-590A-4A20-AD49-610EE2702A84}" srcOrd="0" destOrd="0" presId="urn:microsoft.com/office/officeart/2005/8/layout/hList3"/>
    <dgm:cxn modelId="{49FD249C-9906-4C54-BDFA-7E33BE4DD149}" type="presOf" srcId="{C90F8F54-1F3E-4724-AF76-125274C9ABA8}" destId="{8A866635-3AD8-495F-A05E-A6B778B6F554}" srcOrd="0" destOrd="0" presId="urn:microsoft.com/office/officeart/2005/8/layout/hList3"/>
    <dgm:cxn modelId="{35E690C1-CFE7-46C3-90B4-1D1D1D5AACA6}" type="presOf" srcId="{42C37F7A-A1FE-4B88-8E21-260C9C7D8425}" destId="{7404D303-F643-42A9-BBFE-D8B6FB239399}" srcOrd="0" destOrd="0" presId="urn:microsoft.com/office/officeart/2005/8/layout/hList3"/>
    <dgm:cxn modelId="{ED1B5480-14BE-4B58-A841-CE0F590B9240}" srcId="{42C37F7A-A1FE-4B88-8E21-260C9C7D8425}" destId="{499400DB-4A30-48D7-A5D1-458F5C7E4F80}" srcOrd="2" destOrd="0" parTransId="{4B8004D6-D36B-42B4-994B-FAAE27D823D5}" sibTransId="{EDA1F817-A52F-4486-8D8F-6E3292168CF1}"/>
    <dgm:cxn modelId="{5082F5A7-60E7-47B6-8B4D-51732F3C7F33}" srcId="{42C37F7A-A1FE-4B88-8E21-260C9C7D8425}" destId="{677AF64C-0830-4F70-ADB3-88B04CBE527F}" srcOrd="0" destOrd="0" parTransId="{90420A7F-3F4A-4474-BBE3-5CFEFFC7D55B}" sibTransId="{936BC231-5501-45BD-B86A-108EE00BFB05}"/>
    <dgm:cxn modelId="{DA69D192-74B7-4985-8DF0-8F1128D0AAF3}" type="presOf" srcId="{677AF64C-0830-4F70-ADB3-88B04CBE527F}" destId="{5F9A4325-1569-42EB-BB9F-F8F0F0825E3E}" srcOrd="0" destOrd="0" presId="urn:microsoft.com/office/officeart/2005/8/layout/hList3"/>
    <dgm:cxn modelId="{B6AFFD21-9ADF-4B79-9784-F595D7516452}" srcId="{42C37F7A-A1FE-4B88-8E21-260C9C7D8425}" destId="{C90F8F54-1F3E-4724-AF76-125274C9ABA8}" srcOrd="1" destOrd="0" parTransId="{796B73E9-6716-4E51-A5A8-6FEC60B3B1E4}" sibTransId="{98BD8A07-F5EE-41D0-83E1-839849EFD3C2}"/>
    <dgm:cxn modelId="{4DB762AD-30CE-4025-A122-6B6B3534AE69}" srcId="{2C240D75-1A9A-4339-AF94-C5C58024BA80}" destId="{42C37F7A-A1FE-4B88-8E21-260C9C7D8425}" srcOrd="0" destOrd="0" parTransId="{DA2AEF2B-FD21-457A-8549-630611B61868}" sibTransId="{1D6E93D7-C879-46B1-88A3-4E13F1912694}"/>
    <dgm:cxn modelId="{A7994049-BDC5-4DDA-83D9-BF2B038E7E53}" type="presParOf" srcId="{59BEDE0D-590A-4A20-AD49-610EE2702A84}" destId="{7404D303-F643-42A9-BBFE-D8B6FB239399}" srcOrd="0" destOrd="0" presId="urn:microsoft.com/office/officeart/2005/8/layout/hList3"/>
    <dgm:cxn modelId="{1CC67B03-22B4-499B-9769-57BC2ADF4B35}" type="presParOf" srcId="{59BEDE0D-590A-4A20-AD49-610EE2702A84}" destId="{9537E6F0-3231-45A6-9AA0-B03AE79B0A7D}" srcOrd="1" destOrd="0" presId="urn:microsoft.com/office/officeart/2005/8/layout/hList3"/>
    <dgm:cxn modelId="{7E227F79-B680-4E16-832D-00FBC701B7D5}" type="presParOf" srcId="{9537E6F0-3231-45A6-9AA0-B03AE79B0A7D}" destId="{5F9A4325-1569-42EB-BB9F-F8F0F0825E3E}" srcOrd="0" destOrd="0" presId="urn:microsoft.com/office/officeart/2005/8/layout/hList3"/>
    <dgm:cxn modelId="{AB927145-F7F2-4927-8E84-445C19880831}" type="presParOf" srcId="{9537E6F0-3231-45A6-9AA0-B03AE79B0A7D}" destId="{8A866635-3AD8-495F-A05E-A6B778B6F554}" srcOrd="1" destOrd="0" presId="urn:microsoft.com/office/officeart/2005/8/layout/hList3"/>
    <dgm:cxn modelId="{4D48F7FB-40F4-482C-A777-52FFD7DB3122}" type="presParOf" srcId="{9537E6F0-3231-45A6-9AA0-B03AE79B0A7D}" destId="{D3789C7C-38BE-4F19-8A9E-FBD7CE7BD03F}" srcOrd="2" destOrd="0" presId="urn:microsoft.com/office/officeart/2005/8/layout/hList3"/>
    <dgm:cxn modelId="{A478E298-4801-490B-A597-9AC3EFD62EDA}" type="presParOf" srcId="{59BEDE0D-590A-4A20-AD49-610EE2702A84}" destId="{27432CEB-3705-469A-8941-A983799F70CE}" srcOrd="2" destOrd="0" presId="urn:microsoft.com/office/officeart/2005/8/layout/hList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AF46FE1-25D3-4402-87D9-1CA4D6B5D1A0}" type="doc">
      <dgm:prSet loTypeId="urn:microsoft.com/office/officeart/2005/8/layout/list1" loCatId="list" qsTypeId="urn:microsoft.com/office/officeart/2005/8/quickstyle/simple1" qsCatId="simple" csTypeId="urn:microsoft.com/office/officeart/2005/8/colors/colorful3" csCatId="colorful" phldr="1"/>
      <dgm:spPr/>
      <dgm:t>
        <a:bodyPr/>
        <a:lstStyle/>
        <a:p>
          <a:endParaRPr lang="en-IN"/>
        </a:p>
      </dgm:t>
    </dgm:pt>
    <dgm:pt modelId="{F839C7D4-485B-45A8-B27E-02F76274D2B9}">
      <dgm:prSet phldrT="[Text]" custT="1"/>
      <dgm:spPr/>
      <dgm:t>
        <a:bodyPr/>
        <a:lstStyle/>
        <a:p>
          <a:pPr>
            <a:buFont typeface="+mj-lt"/>
            <a:buAutoNum type="arabicPeriod"/>
          </a:pPr>
          <a:r>
            <a:rPr lang="en-IN" sz="1200" b="1">
              <a:latin typeface="Times New Roman" panose="02020603050405020304" pitchFamily="18" charset="0"/>
              <a:cs typeface="Times New Roman" panose="02020603050405020304" pitchFamily="18" charset="0"/>
            </a:rPr>
            <a:t>Vācika</a:t>
          </a:r>
          <a:r>
            <a:rPr lang="en-IN" sz="1200">
              <a:latin typeface="Times New Roman" panose="02020603050405020304" pitchFamily="18" charset="0"/>
              <a:cs typeface="Times New Roman" panose="02020603050405020304" pitchFamily="18" charset="0"/>
            </a:rPr>
            <a:t>: Verbal and lyrical expression through the text.</a:t>
          </a:r>
        </a:p>
      </dgm:t>
    </dgm:pt>
    <dgm:pt modelId="{56735031-6CF6-4748-8230-6D88E6A4EB05}" type="parTrans" cxnId="{B47776E3-5627-4699-AC90-4E9646B568DD}">
      <dgm:prSet/>
      <dgm:spPr/>
      <dgm:t>
        <a:bodyPr/>
        <a:lstStyle/>
        <a:p>
          <a:endParaRPr lang="en-IN" sz="1200"/>
        </a:p>
      </dgm:t>
    </dgm:pt>
    <dgm:pt modelId="{4FB30DCD-B379-4600-9BC1-AA6DF159C1D4}" type="sibTrans" cxnId="{B47776E3-5627-4699-AC90-4E9646B568DD}">
      <dgm:prSet/>
      <dgm:spPr/>
      <dgm:t>
        <a:bodyPr/>
        <a:lstStyle/>
        <a:p>
          <a:endParaRPr lang="en-IN" sz="1200"/>
        </a:p>
      </dgm:t>
    </dgm:pt>
    <dgm:pt modelId="{059D0073-AFAE-47AD-B84C-268D37E3AD41}">
      <dgm:prSet phldrT="[Text]" custT="1"/>
      <dgm:spPr/>
      <dgm:t>
        <a:bodyPr/>
        <a:lstStyle/>
        <a:p>
          <a:pPr>
            <a:buFont typeface="+mj-lt"/>
            <a:buAutoNum type="arabicPeriod"/>
          </a:pPr>
          <a:r>
            <a:rPr lang="en-IN" sz="1200" b="1">
              <a:latin typeface="Times New Roman" panose="02020603050405020304" pitchFamily="18" charset="0"/>
              <a:cs typeface="Times New Roman" panose="02020603050405020304" pitchFamily="18" charset="0"/>
            </a:rPr>
            <a:t>Āṅgika</a:t>
          </a:r>
          <a:r>
            <a:rPr lang="en-IN" sz="1200">
              <a:latin typeface="Times New Roman" panose="02020603050405020304" pitchFamily="18" charset="0"/>
              <a:cs typeface="Times New Roman" panose="02020603050405020304" pitchFamily="18" charset="0"/>
            </a:rPr>
            <a:t>: Minimal bodily and facial cues used by the performer to convey mood.</a:t>
          </a:r>
        </a:p>
      </dgm:t>
    </dgm:pt>
    <dgm:pt modelId="{1EE6A036-5F78-4CDE-8CD1-CC13A9C0D52F}" type="parTrans" cxnId="{30FEFB93-07ED-41F0-B38B-8F396F7BAF5A}">
      <dgm:prSet/>
      <dgm:spPr/>
      <dgm:t>
        <a:bodyPr/>
        <a:lstStyle/>
        <a:p>
          <a:endParaRPr lang="en-IN" sz="1200"/>
        </a:p>
      </dgm:t>
    </dgm:pt>
    <dgm:pt modelId="{D325C541-7915-4019-9879-3422720316F2}" type="sibTrans" cxnId="{30FEFB93-07ED-41F0-B38B-8F396F7BAF5A}">
      <dgm:prSet/>
      <dgm:spPr/>
      <dgm:t>
        <a:bodyPr/>
        <a:lstStyle/>
        <a:p>
          <a:endParaRPr lang="en-IN" sz="1200"/>
        </a:p>
      </dgm:t>
    </dgm:pt>
    <dgm:pt modelId="{2BC41DA9-7C9F-4F02-930C-A87F131321D3}">
      <dgm:prSet phldrT="[Text]" custT="1"/>
      <dgm:spPr/>
      <dgm:t>
        <a:bodyPr/>
        <a:lstStyle/>
        <a:p>
          <a:pPr>
            <a:buFont typeface="+mj-lt"/>
            <a:buAutoNum type="arabicPeriod"/>
          </a:pPr>
          <a:r>
            <a:rPr lang="en-IN" sz="1200" b="1">
              <a:latin typeface="Times New Roman" panose="02020603050405020304" pitchFamily="18" charset="0"/>
              <a:cs typeface="Times New Roman" panose="02020603050405020304" pitchFamily="18" charset="0"/>
            </a:rPr>
            <a:t>Sāttvika</a:t>
          </a:r>
          <a:r>
            <a:rPr lang="en-IN" sz="1200">
              <a:latin typeface="Times New Roman" panose="02020603050405020304" pitchFamily="18" charset="0"/>
              <a:cs typeface="Times New Roman" panose="02020603050405020304" pitchFamily="18" charset="0"/>
            </a:rPr>
            <a:t>: The internalised emotional state of the performer.</a:t>
          </a:r>
        </a:p>
      </dgm:t>
    </dgm:pt>
    <dgm:pt modelId="{CBA26851-BC1C-4C42-A456-1CC757085599}" type="parTrans" cxnId="{532B0DD3-E36A-4B7A-8158-506E174BD0A9}">
      <dgm:prSet/>
      <dgm:spPr/>
      <dgm:t>
        <a:bodyPr/>
        <a:lstStyle/>
        <a:p>
          <a:endParaRPr lang="en-IN" sz="1200"/>
        </a:p>
      </dgm:t>
    </dgm:pt>
    <dgm:pt modelId="{E5791D8B-DF27-4A9F-9376-3B9691CC7F93}" type="sibTrans" cxnId="{532B0DD3-E36A-4B7A-8158-506E174BD0A9}">
      <dgm:prSet/>
      <dgm:spPr/>
      <dgm:t>
        <a:bodyPr/>
        <a:lstStyle/>
        <a:p>
          <a:endParaRPr lang="en-IN" sz="1200"/>
        </a:p>
      </dgm:t>
    </dgm:pt>
    <dgm:pt modelId="{4A51B892-2383-4A87-BC76-F0DAAD7E2475}" type="pres">
      <dgm:prSet presAssocID="{6AF46FE1-25D3-4402-87D9-1CA4D6B5D1A0}" presName="linear" presStyleCnt="0">
        <dgm:presLayoutVars>
          <dgm:dir/>
          <dgm:animLvl val="lvl"/>
          <dgm:resizeHandles val="exact"/>
        </dgm:presLayoutVars>
      </dgm:prSet>
      <dgm:spPr/>
      <dgm:t>
        <a:bodyPr/>
        <a:lstStyle/>
        <a:p>
          <a:endParaRPr lang="en-IN"/>
        </a:p>
      </dgm:t>
    </dgm:pt>
    <dgm:pt modelId="{8ABEA46E-70B6-48D5-854F-1549E1ED0A1A}" type="pres">
      <dgm:prSet presAssocID="{F839C7D4-485B-45A8-B27E-02F76274D2B9}" presName="parentLin" presStyleCnt="0"/>
      <dgm:spPr/>
    </dgm:pt>
    <dgm:pt modelId="{78F79C68-A5EA-4BD1-B552-9C1B12A5E377}" type="pres">
      <dgm:prSet presAssocID="{F839C7D4-485B-45A8-B27E-02F76274D2B9}" presName="parentLeftMargin" presStyleLbl="node1" presStyleIdx="0" presStyleCnt="3"/>
      <dgm:spPr/>
      <dgm:t>
        <a:bodyPr/>
        <a:lstStyle/>
        <a:p>
          <a:endParaRPr lang="en-IN"/>
        </a:p>
      </dgm:t>
    </dgm:pt>
    <dgm:pt modelId="{38BBB1F0-7CEF-4E88-8F8C-6AC83C2AB666}" type="pres">
      <dgm:prSet presAssocID="{F839C7D4-485B-45A8-B27E-02F76274D2B9}" presName="parentText" presStyleLbl="node1" presStyleIdx="0" presStyleCnt="3" custScaleX="99551" custScaleY="246121" custLinFactX="2574" custLinFactNeighborX="100000" custLinFactNeighborY="-11733">
        <dgm:presLayoutVars>
          <dgm:chMax val="0"/>
          <dgm:bulletEnabled val="1"/>
        </dgm:presLayoutVars>
      </dgm:prSet>
      <dgm:spPr/>
      <dgm:t>
        <a:bodyPr/>
        <a:lstStyle/>
        <a:p>
          <a:endParaRPr lang="en-IN"/>
        </a:p>
      </dgm:t>
    </dgm:pt>
    <dgm:pt modelId="{A79FC68E-CD5C-4AC5-A7E7-1275D182FD3E}" type="pres">
      <dgm:prSet presAssocID="{F839C7D4-485B-45A8-B27E-02F76274D2B9}" presName="negativeSpace" presStyleCnt="0"/>
      <dgm:spPr/>
    </dgm:pt>
    <dgm:pt modelId="{3F461D00-88C2-4AC5-A6A1-E86655B922BD}" type="pres">
      <dgm:prSet presAssocID="{F839C7D4-485B-45A8-B27E-02F76274D2B9}" presName="childText" presStyleLbl="conFgAcc1" presStyleIdx="0" presStyleCnt="3">
        <dgm:presLayoutVars>
          <dgm:bulletEnabled val="1"/>
        </dgm:presLayoutVars>
      </dgm:prSet>
      <dgm:spPr/>
    </dgm:pt>
    <dgm:pt modelId="{6516A09A-6536-47AE-B585-0D9CE11B9B63}" type="pres">
      <dgm:prSet presAssocID="{4FB30DCD-B379-4600-9BC1-AA6DF159C1D4}" presName="spaceBetweenRectangles" presStyleCnt="0"/>
      <dgm:spPr/>
    </dgm:pt>
    <dgm:pt modelId="{2B03E6CD-01B6-4DC6-943F-193E05DEDE2D}" type="pres">
      <dgm:prSet presAssocID="{059D0073-AFAE-47AD-B84C-268D37E3AD41}" presName="parentLin" presStyleCnt="0"/>
      <dgm:spPr/>
    </dgm:pt>
    <dgm:pt modelId="{3092D050-6715-434F-AF88-5C1C866E24D1}" type="pres">
      <dgm:prSet presAssocID="{059D0073-AFAE-47AD-B84C-268D37E3AD41}" presName="parentLeftMargin" presStyleLbl="node1" presStyleIdx="0" presStyleCnt="3"/>
      <dgm:spPr/>
      <dgm:t>
        <a:bodyPr/>
        <a:lstStyle/>
        <a:p>
          <a:endParaRPr lang="en-IN"/>
        </a:p>
      </dgm:t>
    </dgm:pt>
    <dgm:pt modelId="{F5C02340-FEBE-44E0-8482-9D1143349E27}" type="pres">
      <dgm:prSet presAssocID="{059D0073-AFAE-47AD-B84C-268D37E3AD41}" presName="parentText" presStyleLbl="node1" presStyleIdx="1" presStyleCnt="3" custScaleX="100552" custScaleY="226431" custLinFactX="2574" custLinFactNeighborX="100000" custLinFactNeighborY="-11733">
        <dgm:presLayoutVars>
          <dgm:chMax val="0"/>
          <dgm:bulletEnabled val="1"/>
        </dgm:presLayoutVars>
      </dgm:prSet>
      <dgm:spPr/>
      <dgm:t>
        <a:bodyPr/>
        <a:lstStyle/>
        <a:p>
          <a:endParaRPr lang="en-IN"/>
        </a:p>
      </dgm:t>
    </dgm:pt>
    <dgm:pt modelId="{7D017306-2483-43E9-A9B7-71CF7289C0C7}" type="pres">
      <dgm:prSet presAssocID="{059D0073-AFAE-47AD-B84C-268D37E3AD41}" presName="negativeSpace" presStyleCnt="0"/>
      <dgm:spPr/>
    </dgm:pt>
    <dgm:pt modelId="{6CD62660-313E-478D-ACF0-C878FBCDE92D}" type="pres">
      <dgm:prSet presAssocID="{059D0073-AFAE-47AD-B84C-268D37E3AD41}" presName="childText" presStyleLbl="conFgAcc1" presStyleIdx="1" presStyleCnt="3">
        <dgm:presLayoutVars>
          <dgm:bulletEnabled val="1"/>
        </dgm:presLayoutVars>
      </dgm:prSet>
      <dgm:spPr/>
    </dgm:pt>
    <dgm:pt modelId="{2A029C10-B7A5-4492-A82F-60858982158A}" type="pres">
      <dgm:prSet presAssocID="{D325C541-7915-4019-9879-3422720316F2}" presName="spaceBetweenRectangles" presStyleCnt="0"/>
      <dgm:spPr/>
    </dgm:pt>
    <dgm:pt modelId="{3B9F199F-5DDD-49DE-9077-10066854593C}" type="pres">
      <dgm:prSet presAssocID="{2BC41DA9-7C9F-4F02-930C-A87F131321D3}" presName="parentLin" presStyleCnt="0"/>
      <dgm:spPr/>
    </dgm:pt>
    <dgm:pt modelId="{CE7DBA09-1F84-4786-9397-C1A7F435E051}" type="pres">
      <dgm:prSet presAssocID="{2BC41DA9-7C9F-4F02-930C-A87F131321D3}" presName="parentLeftMargin" presStyleLbl="node1" presStyleIdx="1" presStyleCnt="3"/>
      <dgm:spPr/>
      <dgm:t>
        <a:bodyPr/>
        <a:lstStyle/>
        <a:p>
          <a:endParaRPr lang="en-IN"/>
        </a:p>
      </dgm:t>
    </dgm:pt>
    <dgm:pt modelId="{2E28D4A5-D629-45DD-AD89-6B561B09B418}" type="pres">
      <dgm:prSet presAssocID="{2BC41DA9-7C9F-4F02-930C-A87F131321D3}" presName="parentText" presStyleLbl="node1" presStyleIdx="2" presStyleCnt="3" custScaleX="101323" custScaleY="294420" custLinFactX="2574" custLinFactNeighborX="100000" custLinFactNeighborY="-11733">
        <dgm:presLayoutVars>
          <dgm:chMax val="0"/>
          <dgm:bulletEnabled val="1"/>
        </dgm:presLayoutVars>
      </dgm:prSet>
      <dgm:spPr/>
      <dgm:t>
        <a:bodyPr/>
        <a:lstStyle/>
        <a:p>
          <a:endParaRPr lang="en-IN"/>
        </a:p>
      </dgm:t>
    </dgm:pt>
    <dgm:pt modelId="{EA052511-E383-4336-9297-6F8A8AFF84C8}" type="pres">
      <dgm:prSet presAssocID="{2BC41DA9-7C9F-4F02-930C-A87F131321D3}" presName="negativeSpace" presStyleCnt="0"/>
      <dgm:spPr/>
    </dgm:pt>
    <dgm:pt modelId="{F0CED94C-430D-4E27-AFD3-B07B80468FB9}" type="pres">
      <dgm:prSet presAssocID="{2BC41DA9-7C9F-4F02-930C-A87F131321D3}" presName="childText" presStyleLbl="conFgAcc1" presStyleIdx="2" presStyleCnt="3">
        <dgm:presLayoutVars>
          <dgm:bulletEnabled val="1"/>
        </dgm:presLayoutVars>
      </dgm:prSet>
      <dgm:spPr/>
    </dgm:pt>
  </dgm:ptLst>
  <dgm:cxnLst>
    <dgm:cxn modelId="{B47776E3-5627-4699-AC90-4E9646B568DD}" srcId="{6AF46FE1-25D3-4402-87D9-1CA4D6B5D1A0}" destId="{F839C7D4-485B-45A8-B27E-02F76274D2B9}" srcOrd="0" destOrd="0" parTransId="{56735031-6CF6-4748-8230-6D88E6A4EB05}" sibTransId="{4FB30DCD-B379-4600-9BC1-AA6DF159C1D4}"/>
    <dgm:cxn modelId="{30FEFB93-07ED-41F0-B38B-8F396F7BAF5A}" srcId="{6AF46FE1-25D3-4402-87D9-1CA4D6B5D1A0}" destId="{059D0073-AFAE-47AD-B84C-268D37E3AD41}" srcOrd="1" destOrd="0" parTransId="{1EE6A036-5F78-4CDE-8CD1-CC13A9C0D52F}" sibTransId="{D325C541-7915-4019-9879-3422720316F2}"/>
    <dgm:cxn modelId="{0993F92F-9406-4EB9-8053-2D46AB99B026}" type="presOf" srcId="{6AF46FE1-25D3-4402-87D9-1CA4D6B5D1A0}" destId="{4A51B892-2383-4A87-BC76-F0DAAD7E2475}" srcOrd="0" destOrd="0" presId="urn:microsoft.com/office/officeart/2005/8/layout/list1"/>
    <dgm:cxn modelId="{FE308A7C-F168-4933-BF05-EC9F42B2732F}" type="presOf" srcId="{2BC41DA9-7C9F-4F02-930C-A87F131321D3}" destId="{2E28D4A5-D629-45DD-AD89-6B561B09B418}" srcOrd="1" destOrd="0" presId="urn:microsoft.com/office/officeart/2005/8/layout/list1"/>
    <dgm:cxn modelId="{81E226C2-E863-456A-B771-9CD854522429}" type="presOf" srcId="{059D0073-AFAE-47AD-B84C-268D37E3AD41}" destId="{3092D050-6715-434F-AF88-5C1C866E24D1}" srcOrd="0" destOrd="0" presId="urn:microsoft.com/office/officeart/2005/8/layout/list1"/>
    <dgm:cxn modelId="{E2BE69DA-75A8-4EC2-AC8F-E0D1081F80BE}" type="presOf" srcId="{F839C7D4-485B-45A8-B27E-02F76274D2B9}" destId="{38BBB1F0-7CEF-4E88-8F8C-6AC83C2AB666}" srcOrd="1" destOrd="0" presId="urn:microsoft.com/office/officeart/2005/8/layout/list1"/>
    <dgm:cxn modelId="{917949FF-561E-4397-ADBE-9F1849F25776}" type="presOf" srcId="{F839C7D4-485B-45A8-B27E-02F76274D2B9}" destId="{78F79C68-A5EA-4BD1-B552-9C1B12A5E377}" srcOrd="0" destOrd="0" presId="urn:microsoft.com/office/officeart/2005/8/layout/list1"/>
    <dgm:cxn modelId="{532B0DD3-E36A-4B7A-8158-506E174BD0A9}" srcId="{6AF46FE1-25D3-4402-87D9-1CA4D6B5D1A0}" destId="{2BC41DA9-7C9F-4F02-930C-A87F131321D3}" srcOrd="2" destOrd="0" parTransId="{CBA26851-BC1C-4C42-A456-1CC757085599}" sibTransId="{E5791D8B-DF27-4A9F-9376-3B9691CC7F93}"/>
    <dgm:cxn modelId="{1DCC17BD-F445-40F3-8DB8-825D3E1AB6BB}" type="presOf" srcId="{2BC41DA9-7C9F-4F02-930C-A87F131321D3}" destId="{CE7DBA09-1F84-4786-9397-C1A7F435E051}" srcOrd="0" destOrd="0" presId="urn:microsoft.com/office/officeart/2005/8/layout/list1"/>
    <dgm:cxn modelId="{56BA0E36-CDDD-4675-A9A9-F71743015B3E}" type="presOf" srcId="{059D0073-AFAE-47AD-B84C-268D37E3AD41}" destId="{F5C02340-FEBE-44E0-8482-9D1143349E27}" srcOrd="1" destOrd="0" presId="urn:microsoft.com/office/officeart/2005/8/layout/list1"/>
    <dgm:cxn modelId="{7EFA2216-CD2F-46C8-9C1D-6FF850F94AB3}" type="presParOf" srcId="{4A51B892-2383-4A87-BC76-F0DAAD7E2475}" destId="{8ABEA46E-70B6-48D5-854F-1549E1ED0A1A}" srcOrd="0" destOrd="0" presId="urn:microsoft.com/office/officeart/2005/8/layout/list1"/>
    <dgm:cxn modelId="{042E57C9-40F6-4557-BC44-E2536F5901A0}" type="presParOf" srcId="{8ABEA46E-70B6-48D5-854F-1549E1ED0A1A}" destId="{78F79C68-A5EA-4BD1-B552-9C1B12A5E377}" srcOrd="0" destOrd="0" presId="urn:microsoft.com/office/officeart/2005/8/layout/list1"/>
    <dgm:cxn modelId="{51D4B958-E715-496F-BEA3-0AA05F530401}" type="presParOf" srcId="{8ABEA46E-70B6-48D5-854F-1549E1ED0A1A}" destId="{38BBB1F0-7CEF-4E88-8F8C-6AC83C2AB666}" srcOrd="1" destOrd="0" presId="urn:microsoft.com/office/officeart/2005/8/layout/list1"/>
    <dgm:cxn modelId="{5A5B8319-7B43-4400-90B5-7A3EBF71F1DC}" type="presParOf" srcId="{4A51B892-2383-4A87-BC76-F0DAAD7E2475}" destId="{A79FC68E-CD5C-4AC5-A7E7-1275D182FD3E}" srcOrd="1" destOrd="0" presId="urn:microsoft.com/office/officeart/2005/8/layout/list1"/>
    <dgm:cxn modelId="{9788504F-6D79-4794-9574-33395790DD75}" type="presParOf" srcId="{4A51B892-2383-4A87-BC76-F0DAAD7E2475}" destId="{3F461D00-88C2-4AC5-A6A1-E86655B922BD}" srcOrd="2" destOrd="0" presId="urn:microsoft.com/office/officeart/2005/8/layout/list1"/>
    <dgm:cxn modelId="{3F3A2FF6-EC31-43EA-9B4E-A22D48421E7C}" type="presParOf" srcId="{4A51B892-2383-4A87-BC76-F0DAAD7E2475}" destId="{6516A09A-6536-47AE-B585-0D9CE11B9B63}" srcOrd="3" destOrd="0" presId="urn:microsoft.com/office/officeart/2005/8/layout/list1"/>
    <dgm:cxn modelId="{BDDD191A-E1CE-4162-AEDA-82CED0C55F18}" type="presParOf" srcId="{4A51B892-2383-4A87-BC76-F0DAAD7E2475}" destId="{2B03E6CD-01B6-4DC6-943F-193E05DEDE2D}" srcOrd="4" destOrd="0" presId="urn:microsoft.com/office/officeart/2005/8/layout/list1"/>
    <dgm:cxn modelId="{D6C648DF-6591-4F53-B74D-82AE0A702CBA}" type="presParOf" srcId="{2B03E6CD-01B6-4DC6-943F-193E05DEDE2D}" destId="{3092D050-6715-434F-AF88-5C1C866E24D1}" srcOrd="0" destOrd="0" presId="urn:microsoft.com/office/officeart/2005/8/layout/list1"/>
    <dgm:cxn modelId="{F68AADD4-C617-44DA-A7D9-4447934DA814}" type="presParOf" srcId="{2B03E6CD-01B6-4DC6-943F-193E05DEDE2D}" destId="{F5C02340-FEBE-44E0-8482-9D1143349E27}" srcOrd="1" destOrd="0" presId="urn:microsoft.com/office/officeart/2005/8/layout/list1"/>
    <dgm:cxn modelId="{552CAEF6-1597-4423-8C37-DE8F473CFC9D}" type="presParOf" srcId="{4A51B892-2383-4A87-BC76-F0DAAD7E2475}" destId="{7D017306-2483-43E9-A9B7-71CF7289C0C7}" srcOrd="5" destOrd="0" presId="urn:microsoft.com/office/officeart/2005/8/layout/list1"/>
    <dgm:cxn modelId="{AB81E354-8A10-4EA0-AB42-D1A09427A84F}" type="presParOf" srcId="{4A51B892-2383-4A87-BC76-F0DAAD7E2475}" destId="{6CD62660-313E-478D-ACF0-C878FBCDE92D}" srcOrd="6" destOrd="0" presId="urn:microsoft.com/office/officeart/2005/8/layout/list1"/>
    <dgm:cxn modelId="{F73D2D07-3383-4C8D-AA6D-81AED998AC2F}" type="presParOf" srcId="{4A51B892-2383-4A87-BC76-F0DAAD7E2475}" destId="{2A029C10-B7A5-4492-A82F-60858982158A}" srcOrd="7" destOrd="0" presId="urn:microsoft.com/office/officeart/2005/8/layout/list1"/>
    <dgm:cxn modelId="{749F02CF-4F2D-4081-8155-EE7F8E8359E7}" type="presParOf" srcId="{4A51B892-2383-4A87-BC76-F0DAAD7E2475}" destId="{3B9F199F-5DDD-49DE-9077-10066854593C}" srcOrd="8" destOrd="0" presId="urn:microsoft.com/office/officeart/2005/8/layout/list1"/>
    <dgm:cxn modelId="{A083A091-39F4-46E1-BA14-6A20D28B691E}" type="presParOf" srcId="{3B9F199F-5DDD-49DE-9077-10066854593C}" destId="{CE7DBA09-1F84-4786-9397-C1A7F435E051}" srcOrd="0" destOrd="0" presId="urn:microsoft.com/office/officeart/2005/8/layout/list1"/>
    <dgm:cxn modelId="{FD513D4B-6B52-4971-940A-7F212846D197}" type="presParOf" srcId="{3B9F199F-5DDD-49DE-9077-10066854593C}" destId="{2E28D4A5-D629-45DD-AD89-6B561B09B418}" srcOrd="1" destOrd="0" presId="urn:microsoft.com/office/officeart/2005/8/layout/list1"/>
    <dgm:cxn modelId="{01AFAEAA-59D3-45AA-8F73-3C267630B9B6}" type="presParOf" srcId="{4A51B892-2383-4A87-BC76-F0DAAD7E2475}" destId="{EA052511-E383-4336-9297-6F8A8AFF84C8}" srcOrd="9" destOrd="0" presId="urn:microsoft.com/office/officeart/2005/8/layout/list1"/>
    <dgm:cxn modelId="{D6293251-BAE9-4A12-9502-AA90ADC25C74}" type="presParOf" srcId="{4A51B892-2383-4A87-BC76-F0DAAD7E2475}" destId="{F0CED94C-430D-4E27-AFD3-B07B80468FB9}" srcOrd="10" destOrd="0" presId="urn:microsoft.com/office/officeart/2005/8/layout/list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079A2902-13BE-4577-8ABE-ED2EF36844F9}"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en-IN"/>
        </a:p>
      </dgm:t>
    </dgm:pt>
    <dgm:pt modelId="{AF162AA6-A6E4-4FCF-BBF2-A7E41DA34D0A}">
      <dgm:prSet phldrT="[Text]" custT="1"/>
      <dgm:spPr/>
      <dgm:t>
        <a:bodyPr/>
        <a:lstStyle/>
        <a:p>
          <a:pPr>
            <a:buNone/>
          </a:pPr>
          <a:r>
            <a:rPr lang="en-IN" sz="1400">
              <a:latin typeface="Times New Roman" panose="02020603050405020304" pitchFamily="18" charset="0"/>
              <a:cs typeface="Times New Roman" panose="02020603050405020304" pitchFamily="18" charset="0"/>
            </a:rPr>
            <a:t>Rūpaka (Metaphor)</a:t>
          </a:r>
        </a:p>
      </dgm:t>
    </dgm:pt>
    <dgm:pt modelId="{F921D088-30C1-42CF-A11C-97A7C3ECF670}" type="parTrans" cxnId="{9C511705-62C5-46BB-B48B-3E44631CA10C}">
      <dgm:prSet/>
      <dgm:spPr/>
      <dgm:t>
        <a:bodyPr/>
        <a:lstStyle/>
        <a:p>
          <a:endParaRPr lang="en-IN"/>
        </a:p>
      </dgm:t>
    </dgm:pt>
    <dgm:pt modelId="{E7FBC23F-AFF3-4C15-A82F-B0837C17A04F}" type="sibTrans" cxnId="{9C511705-62C5-46BB-B48B-3E44631CA10C}">
      <dgm:prSet/>
      <dgm:spPr/>
      <dgm:t>
        <a:bodyPr/>
        <a:lstStyle/>
        <a:p>
          <a:endParaRPr lang="en-IN"/>
        </a:p>
      </dgm:t>
    </dgm:pt>
    <dgm:pt modelId="{0BCD4D1F-D3D8-42F2-9C46-77C7EB760D5E}">
      <dgm:prSet phldrT="[Text]" custT="1"/>
      <dgm:spPr/>
      <dgm:t>
        <a:bodyPr/>
        <a:lstStyle/>
        <a:p>
          <a:pPr algn="ctr">
            <a:buNone/>
          </a:pPr>
          <a:r>
            <a:rPr lang="en-IN" sz="1200">
              <a:latin typeface="Times New Roman" panose="02020603050405020304" pitchFamily="18" charset="0"/>
              <a:cs typeface="Times New Roman" panose="02020603050405020304" pitchFamily="18" charset="0"/>
            </a:rPr>
            <a:t>Employing figurative language to generate several layers of significance.</a:t>
          </a:r>
        </a:p>
      </dgm:t>
    </dgm:pt>
    <dgm:pt modelId="{B17EECE8-79E1-46AE-B330-3A52EF267469}" type="parTrans" cxnId="{57311589-98D8-4438-BE05-6ADBED45C933}">
      <dgm:prSet/>
      <dgm:spPr/>
      <dgm:t>
        <a:bodyPr/>
        <a:lstStyle/>
        <a:p>
          <a:endParaRPr lang="en-IN"/>
        </a:p>
      </dgm:t>
    </dgm:pt>
    <dgm:pt modelId="{F3AA3F15-4E0F-44A9-AADB-B1DB87896D76}" type="sibTrans" cxnId="{57311589-98D8-4438-BE05-6ADBED45C933}">
      <dgm:prSet/>
      <dgm:spPr/>
      <dgm:t>
        <a:bodyPr/>
        <a:lstStyle/>
        <a:p>
          <a:endParaRPr lang="en-IN"/>
        </a:p>
      </dgm:t>
    </dgm:pt>
    <dgm:pt modelId="{D019CB2D-1935-4392-9EE5-84A3E833CB77}">
      <dgm:prSet phldrT="[Text]" custT="1"/>
      <dgm:spPr/>
      <dgm:t>
        <a:bodyPr/>
        <a:lstStyle/>
        <a:p>
          <a:pPr>
            <a:buNone/>
          </a:pPr>
          <a:r>
            <a:rPr lang="en-IN" sz="1400">
              <a:latin typeface="Times New Roman" panose="02020603050405020304" pitchFamily="18" charset="0"/>
              <a:cs typeface="Times New Roman" panose="02020603050405020304" pitchFamily="18" charset="0"/>
            </a:rPr>
            <a:t>Dhvani (Suggestion)</a:t>
          </a:r>
        </a:p>
      </dgm:t>
    </dgm:pt>
    <dgm:pt modelId="{1DB8CC1D-E318-47DE-86E6-A5932DF88C6A}" type="parTrans" cxnId="{49344AD3-23A8-4F7B-AAE4-9D2FE754AC65}">
      <dgm:prSet/>
      <dgm:spPr/>
      <dgm:t>
        <a:bodyPr/>
        <a:lstStyle/>
        <a:p>
          <a:endParaRPr lang="en-IN"/>
        </a:p>
      </dgm:t>
    </dgm:pt>
    <dgm:pt modelId="{A4986CB6-C996-417A-B149-11C0245DA57D}" type="sibTrans" cxnId="{49344AD3-23A8-4F7B-AAE4-9D2FE754AC65}">
      <dgm:prSet/>
      <dgm:spPr/>
      <dgm:t>
        <a:bodyPr/>
        <a:lstStyle/>
        <a:p>
          <a:endParaRPr lang="en-IN"/>
        </a:p>
      </dgm:t>
    </dgm:pt>
    <dgm:pt modelId="{85313691-FF1E-4FB4-967E-354D1E561714}">
      <dgm:prSet phldrT="[Text]" custT="1"/>
      <dgm:spPr/>
      <dgm:t>
        <a:bodyPr/>
        <a:lstStyle/>
        <a:p>
          <a:pPr algn="ctr">
            <a:buNone/>
          </a:pPr>
          <a:r>
            <a:rPr lang="en-IN" sz="1200">
              <a:latin typeface="Times New Roman" panose="02020603050405020304" pitchFamily="18" charset="0"/>
              <a:cs typeface="Times New Roman" panose="02020603050405020304" pitchFamily="18" charset="0"/>
            </a:rPr>
            <a:t>Utilising the potency of suggestion to elicit emotions that transcend the literal meaning of words.</a:t>
          </a:r>
        </a:p>
      </dgm:t>
    </dgm:pt>
    <dgm:pt modelId="{D686CEFE-B4C5-4BEB-A6D6-754BC61AF77C}" type="parTrans" cxnId="{43584C8B-7CEC-4CD4-8AD5-E4A1BD0AC884}">
      <dgm:prSet/>
      <dgm:spPr/>
      <dgm:t>
        <a:bodyPr/>
        <a:lstStyle/>
        <a:p>
          <a:endParaRPr lang="en-IN"/>
        </a:p>
      </dgm:t>
    </dgm:pt>
    <dgm:pt modelId="{FC8344C7-25C3-467B-A61D-B1F933468BAF}" type="sibTrans" cxnId="{43584C8B-7CEC-4CD4-8AD5-E4A1BD0AC884}">
      <dgm:prSet/>
      <dgm:spPr/>
      <dgm:t>
        <a:bodyPr/>
        <a:lstStyle/>
        <a:p>
          <a:endParaRPr lang="en-IN"/>
        </a:p>
      </dgm:t>
    </dgm:pt>
    <dgm:pt modelId="{45F9FB07-9BF0-448B-AC04-D9A75EBA8A42}">
      <dgm:prSet phldrT="[Text]" custT="1"/>
      <dgm:spPr/>
      <dgm:t>
        <a:bodyPr/>
        <a:lstStyle/>
        <a:p>
          <a:pPr algn="ctr">
            <a:buNone/>
          </a:pPr>
          <a:r>
            <a:rPr lang="en-IN" sz="1400">
              <a:latin typeface="Times New Roman" panose="02020603050405020304" pitchFamily="18" charset="0"/>
              <a:cs typeface="Times New Roman" panose="02020603050405020304" pitchFamily="18" charset="0"/>
            </a:rPr>
            <a:t>Symbolism</a:t>
          </a:r>
        </a:p>
      </dgm:t>
    </dgm:pt>
    <dgm:pt modelId="{02075841-50D5-42AA-AA0D-D177D3E5B1A0}" type="parTrans" cxnId="{5EBD7DEC-3521-4116-966C-934FFC4AE8C4}">
      <dgm:prSet/>
      <dgm:spPr/>
      <dgm:t>
        <a:bodyPr/>
        <a:lstStyle/>
        <a:p>
          <a:endParaRPr lang="en-IN"/>
        </a:p>
      </dgm:t>
    </dgm:pt>
    <dgm:pt modelId="{3517A689-B73D-4628-9BB6-7DDD92F78D6E}" type="sibTrans" cxnId="{5EBD7DEC-3521-4116-966C-934FFC4AE8C4}">
      <dgm:prSet/>
      <dgm:spPr/>
      <dgm:t>
        <a:bodyPr/>
        <a:lstStyle/>
        <a:p>
          <a:endParaRPr lang="en-IN"/>
        </a:p>
      </dgm:t>
    </dgm:pt>
    <dgm:pt modelId="{97321842-62B5-4F7B-B3A8-BFCD16AB3559}">
      <dgm:prSet phldrT="[Text]" custT="1"/>
      <dgm:spPr/>
      <dgm:t>
        <a:bodyPr/>
        <a:lstStyle/>
        <a:p>
          <a:pPr algn="ctr">
            <a:buNone/>
          </a:pPr>
          <a:r>
            <a:rPr lang="en-IN" sz="1200">
              <a:latin typeface="Times New Roman" panose="02020603050405020304" pitchFamily="18" charset="0"/>
              <a:cs typeface="Times New Roman" panose="02020603050405020304" pitchFamily="18" charset="0"/>
            </a:rPr>
            <a:t>Employing conventional symbols to ground the audience within a particular aesthetic framework.</a:t>
          </a:r>
        </a:p>
      </dgm:t>
    </dgm:pt>
    <dgm:pt modelId="{0915B2A1-DA71-4B8A-92B3-B752635DEBB3}" type="parTrans" cxnId="{D1BD5BF6-03A5-40CD-95F9-9E72D2F57F06}">
      <dgm:prSet/>
      <dgm:spPr/>
      <dgm:t>
        <a:bodyPr/>
        <a:lstStyle/>
        <a:p>
          <a:endParaRPr lang="en-IN"/>
        </a:p>
      </dgm:t>
    </dgm:pt>
    <dgm:pt modelId="{9DB62AF6-F77A-46B4-BDA1-5DAD46249C0B}" type="sibTrans" cxnId="{D1BD5BF6-03A5-40CD-95F9-9E72D2F57F06}">
      <dgm:prSet/>
      <dgm:spPr/>
      <dgm:t>
        <a:bodyPr/>
        <a:lstStyle/>
        <a:p>
          <a:endParaRPr lang="en-IN"/>
        </a:p>
      </dgm:t>
    </dgm:pt>
    <dgm:pt modelId="{FF17A9DE-3CC5-4EB5-A891-7A056785C766}" type="pres">
      <dgm:prSet presAssocID="{079A2902-13BE-4577-8ABE-ED2EF36844F9}" presName="Name0" presStyleCnt="0">
        <dgm:presLayoutVars>
          <dgm:dir/>
          <dgm:animLvl val="lvl"/>
          <dgm:resizeHandles/>
        </dgm:presLayoutVars>
      </dgm:prSet>
      <dgm:spPr/>
      <dgm:t>
        <a:bodyPr/>
        <a:lstStyle/>
        <a:p>
          <a:endParaRPr lang="en-IN"/>
        </a:p>
      </dgm:t>
    </dgm:pt>
    <dgm:pt modelId="{8A3F4794-958D-4FFA-9E40-F60D76203F0A}" type="pres">
      <dgm:prSet presAssocID="{AF162AA6-A6E4-4FCF-BBF2-A7E41DA34D0A}" presName="linNode" presStyleCnt="0"/>
      <dgm:spPr/>
    </dgm:pt>
    <dgm:pt modelId="{74E24F36-C028-4135-805E-225F2D6E6983}" type="pres">
      <dgm:prSet presAssocID="{AF162AA6-A6E4-4FCF-BBF2-A7E41DA34D0A}" presName="parentShp" presStyleLbl="node1" presStyleIdx="0" presStyleCnt="3" custScaleX="83223">
        <dgm:presLayoutVars>
          <dgm:bulletEnabled val="1"/>
        </dgm:presLayoutVars>
      </dgm:prSet>
      <dgm:spPr/>
      <dgm:t>
        <a:bodyPr/>
        <a:lstStyle/>
        <a:p>
          <a:endParaRPr lang="en-IN"/>
        </a:p>
      </dgm:t>
    </dgm:pt>
    <dgm:pt modelId="{7B289D71-E3A5-4C58-A9BB-740B81E908F1}" type="pres">
      <dgm:prSet presAssocID="{AF162AA6-A6E4-4FCF-BBF2-A7E41DA34D0A}" presName="childShp" presStyleLbl="bgAccFollowNode1" presStyleIdx="0" presStyleCnt="3">
        <dgm:presLayoutVars>
          <dgm:bulletEnabled val="1"/>
        </dgm:presLayoutVars>
      </dgm:prSet>
      <dgm:spPr/>
      <dgm:t>
        <a:bodyPr/>
        <a:lstStyle/>
        <a:p>
          <a:endParaRPr lang="en-IN"/>
        </a:p>
      </dgm:t>
    </dgm:pt>
    <dgm:pt modelId="{E894CA86-6DF5-4E79-92A9-CF40BB98FE9D}" type="pres">
      <dgm:prSet presAssocID="{E7FBC23F-AFF3-4C15-A82F-B0837C17A04F}" presName="spacing" presStyleCnt="0"/>
      <dgm:spPr/>
    </dgm:pt>
    <dgm:pt modelId="{9E327EA4-E7FF-4586-A8F3-7735DD9E6419}" type="pres">
      <dgm:prSet presAssocID="{D019CB2D-1935-4392-9EE5-84A3E833CB77}" presName="linNode" presStyleCnt="0"/>
      <dgm:spPr/>
    </dgm:pt>
    <dgm:pt modelId="{22272D71-FA6A-4AA2-994E-F9A9416910DF}" type="pres">
      <dgm:prSet presAssocID="{D019CB2D-1935-4392-9EE5-84A3E833CB77}" presName="parentShp" presStyleLbl="node1" presStyleIdx="1" presStyleCnt="3" custScaleX="83223">
        <dgm:presLayoutVars>
          <dgm:bulletEnabled val="1"/>
        </dgm:presLayoutVars>
      </dgm:prSet>
      <dgm:spPr/>
      <dgm:t>
        <a:bodyPr/>
        <a:lstStyle/>
        <a:p>
          <a:endParaRPr lang="en-IN"/>
        </a:p>
      </dgm:t>
    </dgm:pt>
    <dgm:pt modelId="{C2CCE680-3ADB-43CF-8E80-8BD1517B9738}" type="pres">
      <dgm:prSet presAssocID="{D019CB2D-1935-4392-9EE5-84A3E833CB77}" presName="childShp" presStyleLbl="bgAccFollowNode1" presStyleIdx="1" presStyleCnt="3">
        <dgm:presLayoutVars>
          <dgm:bulletEnabled val="1"/>
        </dgm:presLayoutVars>
      </dgm:prSet>
      <dgm:spPr/>
      <dgm:t>
        <a:bodyPr/>
        <a:lstStyle/>
        <a:p>
          <a:endParaRPr lang="en-IN"/>
        </a:p>
      </dgm:t>
    </dgm:pt>
    <dgm:pt modelId="{087D1E2E-9629-4BA5-920B-EF32BD1E1585}" type="pres">
      <dgm:prSet presAssocID="{A4986CB6-C996-417A-B149-11C0245DA57D}" presName="spacing" presStyleCnt="0"/>
      <dgm:spPr/>
    </dgm:pt>
    <dgm:pt modelId="{0F8C03A6-2FAA-4D5A-B650-FB96D1637F27}" type="pres">
      <dgm:prSet presAssocID="{45F9FB07-9BF0-448B-AC04-D9A75EBA8A42}" presName="linNode" presStyleCnt="0"/>
      <dgm:spPr/>
    </dgm:pt>
    <dgm:pt modelId="{BE31F2F9-64AA-4C43-AA7B-461D0BA54AE6}" type="pres">
      <dgm:prSet presAssocID="{45F9FB07-9BF0-448B-AC04-D9A75EBA8A42}" presName="parentShp" presStyleLbl="node1" presStyleIdx="2" presStyleCnt="3" custScaleX="83223">
        <dgm:presLayoutVars>
          <dgm:bulletEnabled val="1"/>
        </dgm:presLayoutVars>
      </dgm:prSet>
      <dgm:spPr/>
      <dgm:t>
        <a:bodyPr/>
        <a:lstStyle/>
        <a:p>
          <a:endParaRPr lang="en-IN"/>
        </a:p>
      </dgm:t>
    </dgm:pt>
    <dgm:pt modelId="{C7D48137-C9C3-4318-AE90-EE3201B92BA8}" type="pres">
      <dgm:prSet presAssocID="{45F9FB07-9BF0-448B-AC04-D9A75EBA8A42}" presName="childShp" presStyleLbl="bgAccFollowNode1" presStyleIdx="2" presStyleCnt="3">
        <dgm:presLayoutVars>
          <dgm:bulletEnabled val="1"/>
        </dgm:presLayoutVars>
      </dgm:prSet>
      <dgm:spPr/>
      <dgm:t>
        <a:bodyPr/>
        <a:lstStyle/>
        <a:p>
          <a:endParaRPr lang="en-IN"/>
        </a:p>
      </dgm:t>
    </dgm:pt>
  </dgm:ptLst>
  <dgm:cxnLst>
    <dgm:cxn modelId="{5EBD7DEC-3521-4116-966C-934FFC4AE8C4}" srcId="{079A2902-13BE-4577-8ABE-ED2EF36844F9}" destId="{45F9FB07-9BF0-448B-AC04-D9A75EBA8A42}" srcOrd="2" destOrd="0" parTransId="{02075841-50D5-42AA-AA0D-D177D3E5B1A0}" sibTransId="{3517A689-B73D-4628-9BB6-7DDD92F78D6E}"/>
    <dgm:cxn modelId="{57311589-98D8-4438-BE05-6ADBED45C933}" srcId="{AF162AA6-A6E4-4FCF-BBF2-A7E41DA34D0A}" destId="{0BCD4D1F-D3D8-42F2-9C46-77C7EB760D5E}" srcOrd="0" destOrd="0" parTransId="{B17EECE8-79E1-46AE-B330-3A52EF267469}" sibTransId="{F3AA3F15-4E0F-44A9-AADB-B1DB87896D76}"/>
    <dgm:cxn modelId="{9C511705-62C5-46BB-B48B-3E44631CA10C}" srcId="{079A2902-13BE-4577-8ABE-ED2EF36844F9}" destId="{AF162AA6-A6E4-4FCF-BBF2-A7E41DA34D0A}" srcOrd="0" destOrd="0" parTransId="{F921D088-30C1-42CF-A11C-97A7C3ECF670}" sibTransId="{E7FBC23F-AFF3-4C15-A82F-B0837C17A04F}"/>
    <dgm:cxn modelId="{D1BD5BF6-03A5-40CD-95F9-9E72D2F57F06}" srcId="{45F9FB07-9BF0-448B-AC04-D9A75EBA8A42}" destId="{97321842-62B5-4F7B-B3A8-BFCD16AB3559}" srcOrd="0" destOrd="0" parTransId="{0915B2A1-DA71-4B8A-92B3-B752635DEBB3}" sibTransId="{9DB62AF6-F77A-46B4-BDA1-5DAD46249C0B}"/>
    <dgm:cxn modelId="{F4E5295C-93DB-400A-A13E-A49310828827}" type="presOf" srcId="{45F9FB07-9BF0-448B-AC04-D9A75EBA8A42}" destId="{BE31F2F9-64AA-4C43-AA7B-461D0BA54AE6}" srcOrd="0" destOrd="0" presId="urn:microsoft.com/office/officeart/2005/8/layout/vList6"/>
    <dgm:cxn modelId="{43584C8B-7CEC-4CD4-8AD5-E4A1BD0AC884}" srcId="{D019CB2D-1935-4392-9EE5-84A3E833CB77}" destId="{85313691-FF1E-4FB4-967E-354D1E561714}" srcOrd="0" destOrd="0" parTransId="{D686CEFE-B4C5-4BEB-A6D6-754BC61AF77C}" sibTransId="{FC8344C7-25C3-467B-A61D-B1F933468BAF}"/>
    <dgm:cxn modelId="{069041A6-9448-4EF8-AB9B-0D504280609A}" type="presOf" srcId="{97321842-62B5-4F7B-B3A8-BFCD16AB3559}" destId="{C7D48137-C9C3-4318-AE90-EE3201B92BA8}" srcOrd="0" destOrd="0" presId="urn:microsoft.com/office/officeart/2005/8/layout/vList6"/>
    <dgm:cxn modelId="{6B8B9934-FD28-4A29-8889-B0BE16BA22D5}" type="presOf" srcId="{AF162AA6-A6E4-4FCF-BBF2-A7E41DA34D0A}" destId="{74E24F36-C028-4135-805E-225F2D6E6983}" srcOrd="0" destOrd="0" presId="urn:microsoft.com/office/officeart/2005/8/layout/vList6"/>
    <dgm:cxn modelId="{6452CE2B-7539-4D2B-B517-4A066A649210}" type="presOf" srcId="{0BCD4D1F-D3D8-42F2-9C46-77C7EB760D5E}" destId="{7B289D71-E3A5-4C58-A9BB-740B81E908F1}" srcOrd="0" destOrd="0" presId="urn:microsoft.com/office/officeart/2005/8/layout/vList6"/>
    <dgm:cxn modelId="{9FE41DA9-4BE4-4405-BDA2-937A322E7B3E}" type="presOf" srcId="{079A2902-13BE-4577-8ABE-ED2EF36844F9}" destId="{FF17A9DE-3CC5-4EB5-A891-7A056785C766}" srcOrd="0" destOrd="0" presId="urn:microsoft.com/office/officeart/2005/8/layout/vList6"/>
    <dgm:cxn modelId="{4C0ACBE4-7E56-4CEF-B12C-B832091B89C2}" type="presOf" srcId="{85313691-FF1E-4FB4-967E-354D1E561714}" destId="{C2CCE680-3ADB-43CF-8E80-8BD1517B9738}" srcOrd="0" destOrd="0" presId="urn:microsoft.com/office/officeart/2005/8/layout/vList6"/>
    <dgm:cxn modelId="{49344AD3-23A8-4F7B-AAE4-9D2FE754AC65}" srcId="{079A2902-13BE-4577-8ABE-ED2EF36844F9}" destId="{D019CB2D-1935-4392-9EE5-84A3E833CB77}" srcOrd="1" destOrd="0" parTransId="{1DB8CC1D-E318-47DE-86E6-A5932DF88C6A}" sibTransId="{A4986CB6-C996-417A-B149-11C0245DA57D}"/>
    <dgm:cxn modelId="{D21CB1C1-35F9-4230-AC67-356F33BF1212}" type="presOf" srcId="{D019CB2D-1935-4392-9EE5-84A3E833CB77}" destId="{22272D71-FA6A-4AA2-994E-F9A9416910DF}" srcOrd="0" destOrd="0" presId="urn:microsoft.com/office/officeart/2005/8/layout/vList6"/>
    <dgm:cxn modelId="{EB38D555-E47F-4BD5-8CA4-FB254BBED969}" type="presParOf" srcId="{FF17A9DE-3CC5-4EB5-A891-7A056785C766}" destId="{8A3F4794-958D-4FFA-9E40-F60D76203F0A}" srcOrd="0" destOrd="0" presId="urn:microsoft.com/office/officeart/2005/8/layout/vList6"/>
    <dgm:cxn modelId="{BE119810-742A-4385-8F26-5A29E83EECAA}" type="presParOf" srcId="{8A3F4794-958D-4FFA-9E40-F60D76203F0A}" destId="{74E24F36-C028-4135-805E-225F2D6E6983}" srcOrd="0" destOrd="0" presId="urn:microsoft.com/office/officeart/2005/8/layout/vList6"/>
    <dgm:cxn modelId="{C40548B5-43CF-4632-B6A3-77D1E2C2E9E6}" type="presParOf" srcId="{8A3F4794-958D-4FFA-9E40-F60D76203F0A}" destId="{7B289D71-E3A5-4C58-A9BB-740B81E908F1}" srcOrd="1" destOrd="0" presId="urn:microsoft.com/office/officeart/2005/8/layout/vList6"/>
    <dgm:cxn modelId="{23ED9A85-013C-44AB-92DF-A3064E33CFC7}" type="presParOf" srcId="{FF17A9DE-3CC5-4EB5-A891-7A056785C766}" destId="{E894CA86-6DF5-4E79-92A9-CF40BB98FE9D}" srcOrd="1" destOrd="0" presId="urn:microsoft.com/office/officeart/2005/8/layout/vList6"/>
    <dgm:cxn modelId="{73CDC134-48AE-4652-8353-04ACC20E7FB8}" type="presParOf" srcId="{FF17A9DE-3CC5-4EB5-A891-7A056785C766}" destId="{9E327EA4-E7FF-4586-A8F3-7735DD9E6419}" srcOrd="2" destOrd="0" presId="urn:microsoft.com/office/officeart/2005/8/layout/vList6"/>
    <dgm:cxn modelId="{2BB8093A-1297-467F-9F1C-40F70669949B}" type="presParOf" srcId="{9E327EA4-E7FF-4586-A8F3-7735DD9E6419}" destId="{22272D71-FA6A-4AA2-994E-F9A9416910DF}" srcOrd="0" destOrd="0" presId="urn:microsoft.com/office/officeart/2005/8/layout/vList6"/>
    <dgm:cxn modelId="{104B7633-B3D4-43E5-8ADC-31B87A45F726}" type="presParOf" srcId="{9E327EA4-E7FF-4586-A8F3-7735DD9E6419}" destId="{C2CCE680-3ADB-43CF-8E80-8BD1517B9738}" srcOrd="1" destOrd="0" presId="urn:microsoft.com/office/officeart/2005/8/layout/vList6"/>
    <dgm:cxn modelId="{254C3313-8E90-44A7-AE57-6429E4CBEB75}" type="presParOf" srcId="{FF17A9DE-3CC5-4EB5-A891-7A056785C766}" destId="{087D1E2E-9629-4BA5-920B-EF32BD1E1585}" srcOrd="3" destOrd="0" presId="urn:microsoft.com/office/officeart/2005/8/layout/vList6"/>
    <dgm:cxn modelId="{F8BA74E8-D6B6-48A4-BDF3-6EE8619AE8AC}" type="presParOf" srcId="{FF17A9DE-3CC5-4EB5-A891-7A056785C766}" destId="{0F8C03A6-2FAA-4D5A-B650-FB96D1637F27}" srcOrd="4" destOrd="0" presId="urn:microsoft.com/office/officeart/2005/8/layout/vList6"/>
    <dgm:cxn modelId="{55114C9A-A39A-4C05-9A13-D42DEFF095D3}" type="presParOf" srcId="{0F8C03A6-2FAA-4D5A-B650-FB96D1637F27}" destId="{BE31F2F9-64AA-4C43-AA7B-461D0BA54AE6}" srcOrd="0" destOrd="0" presId="urn:microsoft.com/office/officeart/2005/8/layout/vList6"/>
    <dgm:cxn modelId="{129111BD-E89C-481F-86E4-FB7B89CDEC01}" type="presParOf" srcId="{0F8C03A6-2FAA-4D5A-B650-FB96D1637F27}" destId="{C7D48137-C9C3-4318-AE90-EE3201B92BA8}" srcOrd="1" destOrd="0" presId="urn:microsoft.com/office/officeart/2005/8/layout/vList6"/>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9A28DEAD-0287-4D92-83C8-B59A86A8C0B2}"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en-IN"/>
        </a:p>
      </dgm:t>
    </dgm:pt>
    <dgm:pt modelId="{5F332F64-4BCD-4C60-8261-AF22AF5930A8}">
      <dgm:prSet phldrT="[Text]" custT="1"/>
      <dgm:spPr/>
      <dgm:t>
        <a:bodyPr/>
        <a:lstStyle/>
        <a:p>
          <a:pPr algn="ctr"/>
          <a:r>
            <a:rPr lang="en-IN" sz="1800">
              <a:latin typeface="Times New Roman" panose="02020603050405020304" pitchFamily="18" charset="0"/>
              <a:cs typeface="Times New Roman" panose="02020603050405020304" pitchFamily="18" charset="0"/>
            </a:rPr>
            <a:t>Rasa</a:t>
          </a:r>
        </a:p>
      </dgm:t>
    </dgm:pt>
    <dgm:pt modelId="{D932B8E6-B426-4C53-B93B-300E9BD1BFAA}" type="parTrans" cxnId="{2F9EA6FB-44AA-4EED-A9F0-1B54273E5A36}">
      <dgm:prSet/>
      <dgm:spPr/>
      <dgm:t>
        <a:bodyPr/>
        <a:lstStyle/>
        <a:p>
          <a:pPr algn="ctr"/>
          <a:endParaRPr lang="en-IN"/>
        </a:p>
      </dgm:t>
    </dgm:pt>
    <dgm:pt modelId="{B9E9246B-A24E-422B-BA01-DF1AFEEB1E17}" type="sibTrans" cxnId="{2F9EA6FB-44AA-4EED-A9F0-1B54273E5A36}">
      <dgm:prSet/>
      <dgm:spPr/>
      <dgm:t>
        <a:bodyPr/>
        <a:lstStyle/>
        <a:p>
          <a:pPr algn="ctr"/>
          <a:endParaRPr lang="en-IN"/>
        </a:p>
      </dgm:t>
    </dgm:pt>
    <dgm:pt modelId="{192F92D5-C725-46AF-BC7A-24778C56CD07}">
      <dgm:prSet phldrT="[Text]" custT="1"/>
      <dgm:spPr/>
      <dgm:t>
        <a:bodyPr/>
        <a:lstStyle/>
        <a:p>
          <a:pPr algn="ctr">
            <a:buNone/>
          </a:pPr>
          <a:r>
            <a:rPr lang="en-IN" sz="1050">
              <a:latin typeface="Times New Roman" panose="02020603050405020304" pitchFamily="18" charset="0"/>
              <a:cs typeface="Times New Roman" panose="02020603050405020304" pitchFamily="18" charset="0"/>
            </a:rPr>
            <a:t>Śṛṅgāra (romantic love) is frequently articulated in a reflective rather than outwardly theatrical fashion</a:t>
          </a:r>
        </a:p>
      </dgm:t>
    </dgm:pt>
    <dgm:pt modelId="{D333E626-1497-4CFF-A79E-90250576C5AD}" type="parTrans" cxnId="{C303C20B-43F4-4CE3-B158-D0515E55D69D}">
      <dgm:prSet/>
      <dgm:spPr/>
      <dgm:t>
        <a:bodyPr/>
        <a:lstStyle/>
        <a:p>
          <a:pPr algn="ctr"/>
          <a:endParaRPr lang="en-IN"/>
        </a:p>
      </dgm:t>
    </dgm:pt>
    <dgm:pt modelId="{0F14AB79-2459-4E9C-B529-37E78BDA4DB5}" type="sibTrans" cxnId="{C303C20B-43F4-4CE3-B158-D0515E55D69D}">
      <dgm:prSet/>
      <dgm:spPr/>
      <dgm:t>
        <a:bodyPr/>
        <a:lstStyle/>
        <a:p>
          <a:pPr algn="ctr"/>
          <a:endParaRPr lang="en-IN"/>
        </a:p>
      </dgm:t>
    </dgm:pt>
    <dgm:pt modelId="{C161F7A2-ED30-4379-BB69-37E7ECC90B30}">
      <dgm:prSet phldrT="[Text]" custT="1"/>
      <dgm:spPr/>
      <dgm:t>
        <a:bodyPr/>
        <a:lstStyle/>
        <a:p>
          <a:pPr algn="ctr">
            <a:buNone/>
          </a:pPr>
          <a:r>
            <a:rPr lang="en-IN" sz="1050">
              <a:latin typeface="Times New Roman" panose="02020603050405020304" pitchFamily="18" charset="0"/>
              <a:cs typeface="Times New Roman" panose="02020603050405020304" pitchFamily="18" charset="0"/>
            </a:rPr>
            <a:t>Śānta (tranquillity), especially in meditative rāg-s</a:t>
          </a:r>
        </a:p>
      </dgm:t>
    </dgm:pt>
    <dgm:pt modelId="{4D35A820-3BB6-4A59-B804-59C96374E130}" type="parTrans" cxnId="{C3092F95-22B9-4F9E-BB49-AC3505A53CDD}">
      <dgm:prSet/>
      <dgm:spPr/>
      <dgm:t>
        <a:bodyPr/>
        <a:lstStyle/>
        <a:p>
          <a:pPr algn="ctr"/>
          <a:endParaRPr lang="en-IN"/>
        </a:p>
      </dgm:t>
    </dgm:pt>
    <dgm:pt modelId="{B3A8E18A-7CC8-48A9-BEE9-52E4662CC5AA}" type="sibTrans" cxnId="{C3092F95-22B9-4F9E-BB49-AC3505A53CDD}">
      <dgm:prSet/>
      <dgm:spPr/>
      <dgm:t>
        <a:bodyPr/>
        <a:lstStyle/>
        <a:p>
          <a:pPr algn="ctr"/>
          <a:endParaRPr lang="en-IN"/>
        </a:p>
      </dgm:t>
    </dgm:pt>
    <dgm:pt modelId="{B8A788C1-E580-405B-97AE-756944E2BA0B}">
      <dgm:prSet phldrT="[Text]" custT="1"/>
      <dgm:spPr/>
      <dgm:t>
        <a:bodyPr/>
        <a:lstStyle/>
        <a:p>
          <a:pPr algn="ctr">
            <a:buNone/>
          </a:pPr>
          <a:r>
            <a:rPr lang="en-IN" sz="1050">
              <a:latin typeface="Times New Roman" panose="02020603050405020304" pitchFamily="18" charset="0"/>
              <a:cs typeface="Times New Roman" panose="02020603050405020304" pitchFamily="18" charset="0"/>
            </a:rPr>
            <a:t>Karuṇā (pathos) is elicited through measured melodic phrasing and prolonged tonal nuance.</a:t>
          </a:r>
        </a:p>
      </dgm:t>
    </dgm:pt>
    <dgm:pt modelId="{13254591-CC7D-45AB-A3D2-E1742581DABE}" type="parTrans" cxnId="{ECB00971-A7F1-42A9-A2AE-5576C95AB399}">
      <dgm:prSet/>
      <dgm:spPr/>
      <dgm:t>
        <a:bodyPr/>
        <a:lstStyle/>
        <a:p>
          <a:pPr algn="ctr"/>
          <a:endParaRPr lang="en-IN"/>
        </a:p>
      </dgm:t>
    </dgm:pt>
    <dgm:pt modelId="{B0BDEA1E-2C4F-4407-8934-1BE3A5A6173B}" type="sibTrans" cxnId="{ECB00971-A7F1-42A9-A2AE-5576C95AB399}">
      <dgm:prSet/>
      <dgm:spPr/>
      <dgm:t>
        <a:bodyPr/>
        <a:lstStyle/>
        <a:p>
          <a:pPr algn="ctr"/>
          <a:endParaRPr lang="en-IN"/>
        </a:p>
      </dgm:t>
    </dgm:pt>
    <dgm:pt modelId="{74A5F492-9C0C-407F-B204-4635D4BBEEF4}" type="pres">
      <dgm:prSet presAssocID="{9A28DEAD-0287-4D92-83C8-B59A86A8C0B2}" presName="Name0" presStyleCnt="0">
        <dgm:presLayoutVars>
          <dgm:chPref val="1"/>
          <dgm:dir/>
          <dgm:animOne val="branch"/>
          <dgm:animLvl val="lvl"/>
          <dgm:resizeHandles val="exact"/>
        </dgm:presLayoutVars>
      </dgm:prSet>
      <dgm:spPr/>
      <dgm:t>
        <a:bodyPr/>
        <a:lstStyle/>
        <a:p>
          <a:endParaRPr lang="en-IN"/>
        </a:p>
      </dgm:t>
    </dgm:pt>
    <dgm:pt modelId="{910B3D52-F7BA-42F9-BA47-5F6A86E3A5FE}" type="pres">
      <dgm:prSet presAssocID="{5F332F64-4BCD-4C60-8261-AF22AF5930A8}" presName="root1" presStyleCnt="0"/>
      <dgm:spPr/>
    </dgm:pt>
    <dgm:pt modelId="{29B8DF6C-A2AA-4611-95F4-4A827746B000}" type="pres">
      <dgm:prSet presAssocID="{5F332F64-4BCD-4C60-8261-AF22AF5930A8}" presName="LevelOneTextNode" presStyleLbl="node0" presStyleIdx="0" presStyleCnt="1" custScaleY="89286" custLinFactNeighborY="198">
        <dgm:presLayoutVars>
          <dgm:chPref val="3"/>
        </dgm:presLayoutVars>
      </dgm:prSet>
      <dgm:spPr/>
      <dgm:t>
        <a:bodyPr/>
        <a:lstStyle/>
        <a:p>
          <a:endParaRPr lang="en-IN"/>
        </a:p>
      </dgm:t>
    </dgm:pt>
    <dgm:pt modelId="{2D9BEB88-8B4E-49C0-948B-E402B84E9E4C}" type="pres">
      <dgm:prSet presAssocID="{5F332F64-4BCD-4C60-8261-AF22AF5930A8}" presName="level2hierChild" presStyleCnt="0"/>
      <dgm:spPr/>
    </dgm:pt>
    <dgm:pt modelId="{B480EF2C-729B-4130-8C4A-0BF635E9722D}" type="pres">
      <dgm:prSet presAssocID="{D333E626-1497-4CFF-A79E-90250576C5AD}" presName="conn2-1" presStyleLbl="parChTrans1D2" presStyleIdx="0" presStyleCnt="3"/>
      <dgm:spPr/>
      <dgm:t>
        <a:bodyPr/>
        <a:lstStyle/>
        <a:p>
          <a:endParaRPr lang="en-IN"/>
        </a:p>
      </dgm:t>
    </dgm:pt>
    <dgm:pt modelId="{15DDCAD3-3C4B-4CEC-B3FB-AAD78B274298}" type="pres">
      <dgm:prSet presAssocID="{D333E626-1497-4CFF-A79E-90250576C5AD}" presName="connTx" presStyleLbl="parChTrans1D2" presStyleIdx="0" presStyleCnt="3"/>
      <dgm:spPr/>
      <dgm:t>
        <a:bodyPr/>
        <a:lstStyle/>
        <a:p>
          <a:endParaRPr lang="en-IN"/>
        </a:p>
      </dgm:t>
    </dgm:pt>
    <dgm:pt modelId="{40C8A14A-EB03-4733-8174-7A77C19A1864}" type="pres">
      <dgm:prSet presAssocID="{192F92D5-C725-46AF-BC7A-24778C56CD07}" presName="root2" presStyleCnt="0"/>
      <dgm:spPr/>
    </dgm:pt>
    <dgm:pt modelId="{CA62BF20-8908-426F-9318-5344F1E1EB8B}" type="pres">
      <dgm:prSet presAssocID="{192F92D5-C725-46AF-BC7A-24778C56CD07}" presName="LevelTwoTextNode" presStyleLbl="node2" presStyleIdx="0" presStyleCnt="3" custScaleX="155345" custScaleY="129257" custLinFactNeighborX="26729">
        <dgm:presLayoutVars>
          <dgm:chPref val="3"/>
        </dgm:presLayoutVars>
      </dgm:prSet>
      <dgm:spPr/>
      <dgm:t>
        <a:bodyPr/>
        <a:lstStyle/>
        <a:p>
          <a:endParaRPr lang="en-IN"/>
        </a:p>
      </dgm:t>
    </dgm:pt>
    <dgm:pt modelId="{C4CFBEFF-0752-4C8D-8C74-D4A6860D6ACE}" type="pres">
      <dgm:prSet presAssocID="{192F92D5-C725-46AF-BC7A-24778C56CD07}" presName="level3hierChild" presStyleCnt="0"/>
      <dgm:spPr/>
    </dgm:pt>
    <dgm:pt modelId="{55C72E3B-3396-46BA-AB29-D5CB78758D07}" type="pres">
      <dgm:prSet presAssocID="{4D35A820-3BB6-4A59-B804-59C96374E130}" presName="conn2-1" presStyleLbl="parChTrans1D2" presStyleIdx="1" presStyleCnt="3"/>
      <dgm:spPr/>
      <dgm:t>
        <a:bodyPr/>
        <a:lstStyle/>
        <a:p>
          <a:endParaRPr lang="en-IN"/>
        </a:p>
      </dgm:t>
    </dgm:pt>
    <dgm:pt modelId="{9F25B74D-CCF0-44E9-A554-0113EF234131}" type="pres">
      <dgm:prSet presAssocID="{4D35A820-3BB6-4A59-B804-59C96374E130}" presName="connTx" presStyleLbl="parChTrans1D2" presStyleIdx="1" presStyleCnt="3"/>
      <dgm:spPr/>
      <dgm:t>
        <a:bodyPr/>
        <a:lstStyle/>
        <a:p>
          <a:endParaRPr lang="en-IN"/>
        </a:p>
      </dgm:t>
    </dgm:pt>
    <dgm:pt modelId="{C77EA28C-1490-4862-BB17-D3A2D8890C69}" type="pres">
      <dgm:prSet presAssocID="{C161F7A2-ED30-4379-BB69-37E7ECC90B30}" presName="root2" presStyleCnt="0"/>
      <dgm:spPr/>
    </dgm:pt>
    <dgm:pt modelId="{BEFE220A-FA8A-42BC-823F-BDF71F68C68A}" type="pres">
      <dgm:prSet presAssocID="{C161F7A2-ED30-4379-BB69-37E7ECC90B30}" presName="LevelTwoTextNode" presStyleLbl="node2" presStyleIdx="1" presStyleCnt="3" custScaleX="155345" custScaleY="129257" custLinFactNeighborX="26729">
        <dgm:presLayoutVars>
          <dgm:chPref val="3"/>
        </dgm:presLayoutVars>
      </dgm:prSet>
      <dgm:spPr/>
      <dgm:t>
        <a:bodyPr/>
        <a:lstStyle/>
        <a:p>
          <a:endParaRPr lang="en-IN"/>
        </a:p>
      </dgm:t>
    </dgm:pt>
    <dgm:pt modelId="{4E9CD365-311B-4B53-ABBE-9784ECA59596}" type="pres">
      <dgm:prSet presAssocID="{C161F7A2-ED30-4379-BB69-37E7ECC90B30}" presName="level3hierChild" presStyleCnt="0"/>
      <dgm:spPr/>
    </dgm:pt>
    <dgm:pt modelId="{83D1DFC0-FC40-4251-A8C4-E2CF15C3B8CE}" type="pres">
      <dgm:prSet presAssocID="{13254591-CC7D-45AB-A3D2-E1742581DABE}" presName="conn2-1" presStyleLbl="parChTrans1D2" presStyleIdx="2" presStyleCnt="3"/>
      <dgm:spPr/>
      <dgm:t>
        <a:bodyPr/>
        <a:lstStyle/>
        <a:p>
          <a:endParaRPr lang="en-IN"/>
        </a:p>
      </dgm:t>
    </dgm:pt>
    <dgm:pt modelId="{9FEB6B03-3562-4DE5-AF93-B2492B644671}" type="pres">
      <dgm:prSet presAssocID="{13254591-CC7D-45AB-A3D2-E1742581DABE}" presName="connTx" presStyleLbl="parChTrans1D2" presStyleIdx="2" presStyleCnt="3"/>
      <dgm:spPr/>
      <dgm:t>
        <a:bodyPr/>
        <a:lstStyle/>
        <a:p>
          <a:endParaRPr lang="en-IN"/>
        </a:p>
      </dgm:t>
    </dgm:pt>
    <dgm:pt modelId="{483A2921-AB42-4FB5-A38F-E96ECB3BD1EE}" type="pres">
      <dgm:prSet presAssocID="{B8A788C1-E580-405B-97AE-756944E2BA0B}" presName="root2" presStyleCnt="0"/>
      <dgm:spPr/>
    </dgm:pt>
    <dgm:pt modelId="{D653E4A7-345E-400B-A81A-36A5A8D08DDE}" type="pres">
      <dgm:prSet presAssocID="{B8A788C1-E580-405B-97AE-756944E2BA0B}" presName="LevelTwoTextNode" presStyleLbl="node2" presStyleIdx="2" presStyleCnt="3" custScaleX="155345" custScaleY="129257" custLinFactNeighborX="26729">
        <dgm:presLayoutVars>
          <dgm:chPref val="3"/>
        </dgm:presLayoutVars>
      </dgm:prSet>
      <dgm:spPr/>
      <dgm:t>
        <a:bodyPr/>
        <a:lstStyle/>
        <a:p>
          <a:endParaRPr lang="en-IN"/>
        </a:p>
      </dgm:t>
    </dgm:pt>
    <dgm:pt modelId="{FC22E524-AF40-4BA2-BEC2-F7E211C5FD13}" type="pres">
      <dgm:prSet presAssocID="{B8A788C1-E580-405B-97AE-756944E2BA0B}" presName="level3hierChild" presStyleCnt="0"/>
      <dgm:spPr/>
    </dgm:pt>
  </dgm:ptLst>
  <dgm:cxnLst>
    <dgm:cxn modelId="{1D19A19B-DC3F-4EC8-8A72-9EFD76F957A3}" type="presOf" srcId="{4D35A820-3BB6-4A59-B804-59C96374E130}" destId="{9F25B74D-CCF0-44E9-A554-0113EF234131}" srcOrd="1" destOrd="0" presId="urn:microsoft.com/office/officeart/2008/layout/HorizontalMultiLevelHierarchy"/>
    <dgm:cxn modelId="{2F9EA6FB-44AA-4EED-A9F0-1B54273E5A36}" srcId="{9A28DEAD-0287-4D92-83C8-B59A86A8C0B2}" destId="{5F332F64-4BCD-4C60-8261-AF22AF5930A8}" srcOrd="0" destOrd="0" parTransId="{D932B8E6-B426-4C53-B93B-300E9BD1BFAA}" sibTransId="{B9E9246B-A24E-422B-BA01-DF1AFEEB1E17}"/>
    <dgm:cxn modelId="{463BD190-B159-4A69-B8DF-B79E557FC65F}" type="presOf" srcId="{5F332F64-4BCD-4C60-8261-AF22AF5930A8}" destId="{29B8DF6C-A2AA-4611-95F4-4A827746B000}" srcOrd="0" destOrd="0" presId="urn:microsoft.com/office/officeart/2008/layout/HorizontalMultiLevelHierarchy"/>
    <dgm:cxn modelId="{C303C20B-43F4-4CE3-B158-D0515E55D69D}" srcId="{5F332F64-4BCD-4C60-8261-AF22AF5930A8}" destId="{192F92D5-C725-46AF-BC7A-24778C56CD07}" srcOrd="0" destOrd="0" parTransId="{D333E626-1497-4CFF-A79E-90250576C5AD}" sibTransId="{0F14AB79-2459-4E9C-B529-37E78BDA4DB5}"/>
    <dgm:cxn modelId="{006C4B1E-BDB1-481B-A457-8A99EAAE6508}" type="presOf" srcId="{D333E626-1497-4CFF-A79E-90250576C5AD}" destId="{15DDCAD3-3C4B-4CEC-B3FB-AAD78B274298}" srcOrd="1" destOrd="0" presId="urn:microsoft.com/office/officeart/2008/layout/HorizontalMultiLevelHierarchy"/>
    <dgm:cxn modelId="{8002032F-DAD1-4C1B-83DF-5DEC5D60141D}" type="presOf" srcId="{B8A788C1-E580-405B-97AE-756944E2BA0B}" destId="{D653E4A7-345E-400B-A81A-36A5A8D08DDE}" srcOrd="0" destOrd="0" presId="urn:microsoft.com/office/officeart/2008/layout/HorizontalMultiLevelHierarchy"/>
    <dgm:cxn modelId="{8717BB5A-C18F-470F-A82B-A191BA678971}" type="presOf" srcId="{4D35A820-3BB6-4A59-B804-59C96374E130}" destId="{55C72E3B-3396-46BA-AB29-D5CB78758D07}" srcOrd="0" destOrd="0" presId="urn:microsoft.com/office/officeart/2008/layout/HorizontalMultiLevelHierarchy"/>
    <dgm:cxn modelId="{B1D2E720-F0F2-4290-BF6C-F644E220289B}" type="presOf" srcId="{13254591-CC7D-45AB-A3D2-E1742581DABE}" destId="{9FEB6B03-3562-4DE5-AF93-B2492B644671}" srcOrd="1" destOrd="0" presId="urn:microsoft.com/office/officeart/2008/layout/HorizontalMultiLevelHierarchy"/>
    <dgm:cxn modelId="{ECB00971-A7F1-42A9-A2AE-5576C95AB399}" srcId="{5F332F64-4BCD-4C60-8261-AF22AF5930A8}" destId="{B8A788C1-E580-405B-97AE-756944E2BA0B}" srcOrd="2" destOrd="0" parTransId="{13254591-CC7D-45AB-A3D2-E1742581DABE}" sibTransId="{B0BDEA1E-2C4F-4407-8934-1BE3A5A6173B}"/>
    <dgm:cxn modelId="{280C1DC0-5892-449B-B6B9-86747F0714AF}" type="presOf" srcId="{D333E626-1497-4CFF-A79E-90250576C5AD}" destId="{B480EF2C-729B-4130-8C4A-0BF635E9722D}" srcOrd="0" destOrd="0" presId="urn:microsoft.com/office/officeart/2008/layout/HorizontalMultiLevelHierarchy"/>
    <dgm:cxn modelId="{795BECD0-E8AF-416C-9DA6-94D913F2F6F5}" type="presOf" srcId="{9A28DEAD-0287-4D92-83C8-B59A86A8C0B2}" destId="{74A5F492-9C0C-407F-B204-4635D4BBEEF4}" srcOrd="0" destOrd="0" presId="urn:microsoft.com/office/officeart/2008/layout/HorizontalMultiLevelHierarchy"/>
    <dgm:cxn modelId="{C3092F95-22B9-4F9E-BB49-AC3505A53CDD}" srcId="{5F332F64-4BCD-4C60-8261-AF22AF5930A8}" destId="{C161F7A2-ED30-4379-BB69-37E7ECC90B30}" srcOrd="1" destOrd="0" parTransId="{4D35A820-3BB6-4A59-B804-59C96374E130}" sibTransId="{B3A8E18A-7CC8-48A9-BEE9-52E4662CC5AA}"/>
    <dgm:cxn modelId="{20CD1577-C73E-4BC1-B1C8-BC2D7B385CAA}" type="presOf" srcId="{192F92D5-C725-46AF-BC7A-24778C56CD07}" destId="{CA62BF20-8908-426F-9318-5344F1E1EB8B}" srcOrd="0" destOrd="0" presId="urn:microsoft.com/office/officeart/2008/layout/HorizontalMultiLevelHierarchy"/>
    <dgm:cxn modelId="{D000834A-7583-422B-9D51-993BA1781F3A}" type="presOf" srcId="{13254591-CC7D-45AB-A3D2-E1742581DABE}" destId="{83D1DFC0-FC40-4251-A8C4-E2CF15C3B8CE}" srcOrd="0" destOrd="0" presId="urn:microsoft.com/office/officeart/2008/layout/HorizontalMultiLevelHierarchy"/>
    <dgm:cxn modelId="{71016DAA-33B7-48EB-A337-9549D88AA542}" type="presOf" srcId="{C161F7A2-ED30-4379-BB69-37E7ECC90B30}" destId="{BEFE220A-FA8A-42BC-823F-BDF71F68C68A}" srcOrd="0" destOrd="0" presId="urn:microsoft.com/office/officeart/2008/layout/HorizontalMultiLevelHierarchy"/>
    <dgm:cxn modelId="{3579C874-BEB3-4FEB-8E0E-CB8F908D41B7}" type="presParOf" srcId="{74A5F492-9C0C-407F-B204-4635D4BBEEF4}" destId="{910B3D52-F7BA-42F9-BA47-5F6A86E3A5FE}" srcOrd="0" destOrd="0" presId="urn:microsoft.com/office/officeart/2008/layout/HorizontalMultiLevelHierarchy"/>
    <dgm:cxn modelId="{E08FC119-DE78-4FCC-A6D4-6780E59DB064}" type="presParOf" srcId="{910B3D52-F7BA-42F9-BA47-5F6A86E3A5FE}" destId="{29B8DF6C-A2AA-4611-95F4-4A827746B000}" srcOrd="0" destOrd="0" presId="urn:microsoft.com/office/officeart/2008/layout/HorizontalMultiLevelHierarchy"/>
    <dgm:cxn modelId="{ED920B6D-1546-4D4B-AD31-75665CF3B7F9}" type="presParOf" srcId="{910B3D52-F7BA-42F9-BA47-5F6A86E3A5FE}" destId="{2D9BEB88-8B4E-49C0-948B-E402B84E9E4C}" srcOrd="1" destOrd="0" presId="urn:microsoft.com/office/officeart/2008/layout/HorizontalMultiLevelHierarchy"/>
    <dgm:cxn modelId="{3B97E536-3FE7-4D52-ABCC-007CF48131C1}" type="presParOf" srcId="{2D9BEB88-8B4E-49C0-948B-E402B84E9E4C}" destId="{B480EF2C-729B-4130-8C4A-0BF635E9722D}" srcOrd="0" destOrd="0" presId="urn:microsoft.com/office/officeart/2008/layout/HorizontalMultiLevelHierarchy"/>
    <dgm:cxn modelId="{202A4936-EB39-4AEA-A0CE-89BD826A69F6}" type="presParOf" srcId="{B480EF2C-729B-4130-8C4A-0BF635E9722D}" destId="{15DDCAD3-3C4B-4CEC-B3FB-AAD78B274298}" srcOrd="0" destOrd="0" presId="urn:microsoft.com/office/officeart/2008/layout/HorizontalMultiLevelHierarchy"/>
    <dgm:cxn modelId="{BB3C9B1F-9DA0-4DDE-9D76-E6AF77705ADA}" type="presParOf" srcId="{2D9BEB88-8B4E-49C0-948B-E402B84E9E4C}" destId="{40C8A14A-EB03-4733-8174-7A77C19A1864}" srcOrd="1" destOrd="0" presId="urn:microsoft.com/office/officeart/2008/layout/HorizontalMultiLevelHierarchy"/>
    <dgm:cxn modelId="{84B742DF-6FD1-4C72-A53B-0325048375AE}" type="presParOf" srcId="{40C8A14A-EB03-4733-8174-7A77C19A1864}" destId="{CA62BF20-8908-426F-9318-5344F1E1EB8B}" srcOrd="0" destOrd="0" presId="urn:microsoft.com/office/officeart/2008/layout/HorizontalMultiLevelHierarchy"/>
    <dgm:cxn modelId="{B64A77E0-0BBD-46C0-AE00-1E891F071C8A}" type="presParOf" srcId="{40C8A14A-EB03-4733-8174-7A77C19A1864}" destId="{C4CFBEFF-0752-4C8D-8C74-D4A6860D6ACE}" srcOrd="1" destOrd="0" presId="urn:microsoft.com/office/officeart/2008/layout/HorizontalMultiLevelHierarchy"/>
    <dgm:cxn modelId="{66CBC065-6BD0-471B-A931-2F76C54E547E}" type="presParOf" srcId="{2D9BEB88-8B4E-49C0-948B-E402B84E9E4C}" destId="{55C72E3B-3396-46BA-AB29-D5CB78758D07}" srcOrd="2" destOrd="0" presId="urn:microsoft.com/office/officeart/2008/layout/HorizontalMultiLevelHierarchy"/>
    <dgm:cxn modelId="{B8A9E2CB-FC29-4624-B529-96F4290BE5CA}" type="presParOf" srcId="{55C72E3B-3396-46BA-AB29-D5CB78758D07}" destId="{9F25B74D-CCF0-44E9-A554-0113EF234131}" srcOrd="0" destOrd="0" presId="urn:microsoft.com/office/officeart/2008/layout/HorizontalMultiLevelHierarchy"/>
    <dgm:cxn modelId="{C76C7327-6C1E-44CF-83CB-FCC01087446B}" type="presParOf" srcId="{2D9BEB88-8B4E-49C0-948B-E402B84E9E4C}" destId="{C77EA28C-1490-4862-BB17-D3A2D8890C69}" srcOrd="3" destOrd="0" presId="urn:microsoft.com/office/officeart/2008/layout/HorizontalMultiLevelHierarchy"/>
    <dgm:cxn modelId="{ADEBF53E-037A-4883-8867-5D9EE6BA8795}" type="presParOf" srcId="{C77EA28C-1490-4862-BB17-D3A2D8890C69}" destId="{BEFE220A-FA8A-42BC-823F-BDF71F68C68A}" srcOrd="0" destOrd="0" presId="urn:microsoft.com/office/officeart/2008/layout/HorizontalMultiLevelHierarchy"/>
    <dgm:cxn modelId="{30DA461A-2E83-47BC-AA4F-E91B6144B1DD}" type="presParOf" srcId="{C77EA28C-1490-4862-BB17-D3A2D8890C69}" destId="{4E9CD365-311B-4B53-ABBE-9784ECA59596}" srcOrd="1" destOrd="0" presId="urn:microsoft.com/office/officeart/2008/layout/HorizontalMultiLevelHierarchy"/>
    <dgm:cxn modelId="{D95F60E4-AA45-47FC-913E-15F584A16469}" type="presParOf" srcId="{2D9BEB88-8B4E-49C0-948B-E402B84E9E4C}" destId="{83D1DFC0-FC40-4251-A8C4-E2CF15C3B8CE}" srcOrd="4" destOrd="0" presId="urn:microsoft.com/office/officeart/2008/layout/HorizontalMultiLevelHierarchy"/>
    <dgm:cxn modelId="{8A76BD68-72EE-4A6B-8D49-94190F2AA951}" type="presParOf" srcId="{83D1DFC0-FC40-4251-A8C4-E2CF15C3B8CE}" destId="{9FEB6B03-3562-4DE5-AF93-B2492B644671}" srcOrd="0" destOrd="0" presId="urn:microsoft.com/office/officeart/2008/layout/HorizontalMultiLevelHierarchy"/>
    <dgm:cxn modelId="{A39C8A28-1802-4096-BCC8-7615847622D9}" type="presParOf" srcId="{2D9BEB88-8B4E-49C0-948B-E402B84E9E4C}" destId="{483A2921-AB42-4FB5-A38F-E96ECB3BD1EE}" srcOrd="5" destOrd="0" presId="urn:microsoft.com/office/officeart/2008/layout/HorizontalMultiLevelHierarchy"/>
    <dgm:cxn modelId="{27B3D73D-8DE2-49E0-87CE-24BCC733EDC1}" type="presParOf" srcId="{483A2921-AB42-4FB5-A38F-E96ECB3BD1EE}" destId="{D653E4A7-345E-400B-A81A-36A5A8D08DDE}" srcOrd="0" destOrd="0" presId="urn:microsoft.com/office/officeart/2008/layout/HorizontalMultiLevelHierarchy"/>
    <dgm:cxn modelId="{89C5A3ED-4647-4776-A03C-41616E6D2DB8}" type="presParOf" srcId="{483A2921-AB42-4FB5-A38F-E96ECB3BD1EE}" destId="{FC22E524-AF40-4BA2-BEC2-F7E211C5FD13}" srcOrd="1" destOrd="0" presId="urn:microsoft.com/office/officeart/2008/layout/HorizontalMultiLevelHierarchy"/>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D883590A-301D-4E89-A716-F1A4026CBECC}" type="doc">
      <dgm:prSet loTypeId="urn:microsoft.com/office/officeart/2005/8/layout/cycle2" loCatId="cycle" qsTypeId="urn:microsoft.com/office/officeart/2005/8/quickstyle/simple1" qsCatId="simple" csTypeId="urn:microsoft.com/office/officeart/2005/8/colors/colorful3" csCatId="colorful" phldr="1"/>
      <dgm:spPr/>
      <dgm:t>
        <a:bodyPr/>
        <a:lstStyle/>
        <a:p>
          <a:endParaRPr lang="en-IN"/>
        </a:p>
      </dgm:t>
    </dgm:pt>
    <dgm:pt modelId="{5D712BB7-1B52-4950-BC54-ACF3F8F07725}">
      <dgm:prSet phldrT="[Text]" custT="1"/>
      <dgm:spPr/>
      <dgm:t>
        <a:bodyPr/>
        <a:lstStyle/>
        <a:p>
          <a:r>
            <a:rPr lang="en-IN" sz="1050">
              <a:latin typeface="Times New Roman" panose="02020603050405020304" pitchFamily="18" charset="0"/>
              <a:cs typeface="Times New Roman" panose="02020603050405020304" pitchFamily="18" charset="0"/>
            </a:rPr>
            <a:t>EXPRESSION </a:t>
          </a:r>
        </a:p>
      </dgm:t>
    </dgm:pt>
    <dgm:pt modelId="{8D9D4AAF-71CC-4207-8556-C953D17CC755}" type="parTrans" cxnId="{DFF610E1-67B1-47F2-9308-BEDBA754D85F}">
      <dgm:prSet/>
      <dgm:spPr/>
      <dgm:t>
        <a:bodyPr/>
        <a:lstStyle/>
        <a:p>
          <a:endParaRPr lang="en-IN"/>
        </a:p>
      </dgm:t>
    </dgm:pt>
    <dgm:pt modelId="{A393FE1F-833D-4CF5-8247-E468164DE7A2}" type="sibTrans" cxnId="{DFF610E1-67B1-47F2-9308-BEDBA754D85F}">
      <dgm:prSet/>
      <dgm:spPr/>
      <dgm:t>
        <a:bodyPr/>
        <a:lstStyle/>
        <a:p>
          <a:endParaRPr lang="en-IN"/>
        </a:p>
      </dgm:t>
    </dgm:pt>
    <dgm:pt modelId="{494ED66E-FD4F-4C06-A4BB-1DA7D5CA1CA5}">
      <dgm:prSet phldrT="[Text]" custT="1"/>
      <dgm:spPr/>
      <dgm:t>
        <a:bodyPr/>
        <a:lstStyle/>
        <a:p>
          <a:pPr>
            <a:buNone/>
          </a:pPr>
          <a:r>
            <a:rPr lang="en-IN" sz="1200">
              <a:latin typeface="Times New Roman" panose="02020603050405020304" pitchFamily="18" charset="0"/>
              <a:cs typeface="Times New Roman" panose="02020603050405020304" pitchFamily="18" charset="0"/>
            </a:rPr>
            <a:t>Reiteration and extension of important terms</a:t>
          </a:r>
        </a:p>
        <a:p>
          <a:pPr>
            <a:buNone/>
          </a:pPr>
          <a:endParaRPr lang="en-IN" sz="800"/>
        </a:p>
      </dgm:t>
    </dgm:pt>
    <dgm:pt modelId="{F960A332-904A-4E74-8348-556E2BC04400}" type="parTrans" cxnId="{2EAD2667-0F5D-4EC3-AE1B-A343A872E7CB}">
      <dgm:prSet/>
      <dgm:spPr/>
      <dgm:t>
        <a:bodyPr/>
        <a:lstStyle/>
        <a:p>
          <a:endParaRPr lang="en-IN"/>
        </a:p>
      </dgm:t>
    </dgm:pt>
    <dgm:pt modelId="{FFDB7B49-97D5-4CC7-AFD7-D650D4683536}" type="sibTrans" cxnId="{2EAD2667-0F5D-4EC3-AE1B-A343A872E7CB}">
      <dgm:prSet/>
      <dgm:spPr/>
      <dgm:t>
        <a:bodyPr/>
        <a:lstStyle/>
        <a:p>
          <a:endParaRPr lang="en-IN"/>
        </a:p>
      </dgm:t>
    </dgm:pt>
    <dgm:pt modelId="{45BD2A3F-6E66-44FE-96E7-D46564C04521}">
      <dgm:prSet phldrT="[Text]" custT="1"/>
      <dgm:spPr/>
      <dgm:t>
        <a:bodyPr/>
        <a:lstStyle/>
        <a:p>
          <a:pPr>
            <a:buNone/>
          </a:pPr>
          <a:r>
            <a:rPr lang="en-IN" sz="1100">
              <a:latin typeface="Times New Roman" panose="02020603050405020304" pitchFamily="18" charset="0"/>
              <a:cs typeface="Times New Roman" panose="02020603050405020304" pitchFamily="18" charset="0"/>
            </a:rPr>
            <a:t>Nuanced melodic variations and tonal nuances</a:t>
          </a:r>
        </a:p>
        <a:p>
          <a:pPr>
            <a:buNone/>
          </a:pPr>
          <a:endParaRPr lang="en-IN" sz="900"/>
        </a:p>
      </dgm:t>
    </dgm:pt>
    <dgm:pt modelId="{E6F3B7A0-0F95-47FF-8263-DFDAF86E8BD7}" type="parTrans" cxnId="{984DE4B7-A374-4B65-A40F-CC62C7165769}">
      <dgm:prSet/>
      <dgm:spPr/>
      <dgm:t>
        <a:bodyPr/>
        <a:lstStyle/>
        <a:p>
          <a:endParaRPr lang="en-IN"/>
        </a:p>
      </dgm:t>
    </dgm:pt>
    <dgm:pt modelId="{293AE98B-1EAD-4D29-AFF2-556EB334B8C2}" type="sibTrans" cxnId="{984DE4B7-A374-4B65-A40F-CC62C7165769}">
      <dgm:prSet/>
      <dgm:spPr/>
      <dgm:t>
        <a:bodyPr/>
        <a:lstStyle/>
        <a:p>
          <a:endParaRPr lang="en-IN"/>
        </a:p>
      </dgm:t>
    </dgm:pt>
    <dgm:pt modelId="{1850E2EC-1526-4425-A515-FC2501AF5049}">
      <dgm:prSet phldrT="[Text]" custT="1"/>
      <dgm:spPr/>
      <dgm:t>
        <a:bodyPr/>
        <a:lstStyle/>
        <a:p>
          <a:pPr>
            <a:buNone/>
          </a:pPr>
          <a:r>
            <a:rPr lang="en-IN" sz="1100">
              <a:latin typeface="Times New Roman" panose="02020603050405020304" pitchFamily="18" charset="0"/>
              <a:cs typeface="Times New Roman" panose="02020603050405020304" pitchFamily="18" charset="0"/>
            </a:rPr>
            <a:t>Adaptable rhythmic therapy</a:t>
          </a:r>
        </a:p>
      </dgm:t>
    </dgm:pt>
    <dgm:pt modelId="{086F75B3-6FC8-484C-927D-58664068FCDC}" type="parTrans" cxnId="{9804C17A-962E-48CB-872F-736F6D8A865C}">
      <dgm:prSet/>
      <dgm:spPr/>
      <dgm:t>
        <a:bodyPr/>
        <a:lstStyle/>
        <a:p>
          <a:endParaRPr lang="en-IN"/>
        </a:p>
      </dgm:t>
    </dgm:pt>
    <dgm:pt modelId="{9C0A75FD-A0D6-4701-ACC6-1117C13D78C6}" type="sibTrans" cxnId="{9804C17A-962E-48CB-872F-736F6D8A865C}">
      <dgm:prSet/>
      <dgm:spPr/>
      <dgm:t>
        <a:bodyPr/>
        <a:lstStyle/>
        <a:p>
          <a:endParaRPr lang="en-IN"/>
        </a:p>
      </dgm:t>
    </dgm:pt>
    <dgm:pt modelId="{A6039828-E7E0-4C5A-A1B4-782BDB28EFE1}">
      <dgm:prSet phldrT="[Text]" custT="1"/>
      <dgm:spPr/>
      <dgm:t>
        <a:bodyPr/>
        <a:lstStyle/>
        <a:p>
          <a:pPr>
            <a:buNone/>
          </a:pPr>
          <a:r>
            <a:rPr lang="en-IN" sz="1200">
              <a:latin typeface="Times New Roman" panose="02020603050405020304" pitchFamily="18" charset="0"/>
              <a:cs typeface="Times New Roman" panose="02020603050405020304" pitchFamily="18" charset="0"/>
            </a:rPr>
            <a:t>Embellishment that reflects emotional variation</a:t>
          </a:r>
        </a:p>
      </dgm:t>
    </dgm:pt>
    <dgm:pt modelId="{58EF8E00-2DB1-4C5C-99A8-0974CA2540E4}" type="parTrans" cxnId="{BFDCDF52-DB62-440E-848F-73C062F5525A}">
      <dgm:prSet/>
      <dgm:spPr/>
      <dgm:t>
        <a:bodyPr/>
        <a:lstStyle/>
        <a:p>
          <a:endParaRPr lang="en-IN"/>
        </a:p>
      </dgm:t>
    </dgm:pt>
    <dgm:pt modelId="{1C431A67-4CF6-4437-B9DC-E97837AC6A37}" type="sibTrans" cxnId="{BFDCDF52-DB62-440E-848F-73C062F5525A}">
      <dgm:prSet/>
      <dgm:spPr/>
      <dgm:t>
        <a:bodyPr/>
        <a:lstStyle/>
        <a:p>
          <a:endParaRPr lang="en-IN"/>
        </a:p>
      </dgm:t>
    </dgm:pt>
    <dgm:pt modelId="{DC295F08-FB5C-4D9A-B2E2-EFBF36A7253D}" type="pres">
      <dgm:prSet presAssocID="{D883590A-301D-4E89-A716-F1A4026CBECC}" presName="cycle" presStyleCnt="0">
        <dgm:presLayoutVars>
          <dgm:dir/>
          <dgm:resizeHandles val="exact"/>
        </dgm:presLayoutVars>
      </dgm:prSet>
      <dgm:spPr/>
      <dgm:t>
        <a:bodyPr/>
        <a:lstStyle/>
        <a:p>
          <a:endParaRPr lang="en-IN"/>
        </a:p>
      </dgm:t>
    </dgm:pt>
    <dgm:pt modelId="{DEBC6756-9617-4457-9A7A-3E28C5FE281F}" type="pres">
      <dgm:prSet presAssocID="{5D712BB7-1B52-4950-BC54-ACF3F8F07725}" presName="node" presStyleLbl="node1" presStyleIdx="0" presStyleCnt="5" custScaleX="188641" custScaleY="76182">
        <dgm:presLayoutVars>
          <dgm:bulletEnabled val="1"/>
        </dgm:presLayoutVars>
      </dgm:prSet>
      <dgm:spPr/>
      <dgm:t>
        <a:bodyPr/>
        <a:lstStyle/>
        <a:p>
          <a:endParaRPr lang="en-IN"/>
        </a:p>
      </dgm:t>
    </dgm:pt>
    <dgm:pt modelId="{A504BBE7-1A62-4709-8FDF-B227B8746722}" type="pres">
      <dgm:prSet presAssocID="{A393FE1F-833D-4CF5-8247-E468164DE7A2}" presName="sibTrans" presStyleLbl="sibTrans2D1" presStyleIdx="0" presStyleCnt="5"/>
      <dgm:spPr/>
      <dgm:t>
        <a:bodyPr/>
        <a:lstStyle/>
        <a:p>
          <a:endParaRPr lang="en-IN"/>
        </a:p>
      </dgm:t>
    </dgm:pt>
    <dgm:pt modelId="{3F5D1D69-C323-4DF4-A4FF-C448E3C966C2}" type="pres">
      <dgm:prSet presAssocID="{A393FE1F-833D-4CF5-8247-E468164DE7A2}" presName="connectorText" presStyleLbl="sibTrans2D1" presStyleIdx="0" presStyleCnt="5"/>
      <dgm:spPr/>
      <dgm:t>
        <a:bodyPr/>
        <a:lstStyle/>
        <a:p>
          <a:endParaRPr lang="en-IN"/>
        </a:p>
      </dgm:t>
    </dgm:pt>
    <dgm:pt modelId="{545459A1-DB9B-4147-A7CA-9191FEDF5BF0}" type="pres">
      <dgm:prSet presAssocID="{494ED66E-FD4F-4C06-A4BB-1DA7D5CA1CA5}" presName="node" presStyleLbl="node1" presStyleIdx="1" presStyleCnt="5" custScaleX="208079" custScaleY="104599" custRadScaleRad="111107" custRadScaleInc="7127">
        <dgm:presLayoutVars>
          <dgm:bulletEnabled val="1"/>
        </dgm:presLayoutVars>
      </dgm:prSet>
      <dgm:spPr/>
      <dgm:t>
        <a:bodyPr/>
        <a:lstStyle/>
        <a:p>
          <a:endParaRPr lang="en-IN"/>
        </a:p>
      </dgm:t>
    </dgm:pt>
    <dgm:pt modelId="{FFE86D1C-B30F-49C9-A471-2407C7B938E0}" type="pres">
      <dgm:prSet presAssocID="{FFDB7B49-97D5-4CC7-AFD7-D650D4683536}" presName="sibTrans" presStyleLbl="sibTrans2D1" presStyleIdx="1" presStyleCnt="5"/>
      <dgm:spPr/>
      <dgm:t>
        <a:bodyPr/>
        <a:lstStyle/>
        <a:p>
          <a:endParaRPr lang="en-IN"/>
        </a:p>
      </dgm:t>
    </dgm:pt>
    <dgm:pt modelId="{45D41862-5345-4457-AC68-88FECEB09416}" type="pres">
      <dgm:prSet presAssocID="{FFDB7B49-97D5-4CC7-AFD7-D650D4683536}" presName="connectorText" presStyleLbl="sibTrans2D1" presStyleIdx="1" presStyleCnt="5"/>
      <dgm:spPr/>
      <dgm:t>
        <a:bodyPr/>
        <a:lstStyle/>
        <a:p>
          <a:endParaRPr lang="en-IN"/>
        </a:p>
      </dgm:t>
    </dgm:pt>
    <dgm:pt modelId="{2318E539-0857-4581-917D-99C1AE91EA96}" type="pres">
      <dgm:prSet presAssocID="{45BD2A3F-6E66-44FE-96E7-D46564C04521}" presName="node" presStyleLbl="node1" presStyleIdx="2" presStyleCnt="5" custScaleX="194731" custRadScaleRad="133539" custRadScaleInc="-53604">
        <dgm:presLayoutVars>
          <dgm:bulletEnabled val="1"/>
        </dgm:presLayoutVars>
      </dgm:prSet>
      <dgm:spPr/>
      <dgm:t>
        <a:bodyPr/>
        <a:lstStyle/>
        <a:p>
          <a:endParaRPr lang="en-IN"/>
        </a:p>
      </dgm:t>
    </dgm:pt>
    <dgm:pt modelId="{606106B3-01F2-44FE-AAE2-5CC676BBC4A4}" type="pres">
      <dgm:prSet presAssocID="{293AE98B-1EAD-4D29-AFF2-556EB334B8C2}" presName="sibTrans" presStyleLbl="sibTrans2D1" presStyleIdx="2" presStyleCnt="5"/>
      <dgm:spPr/>
      <dgm:t>
        <a:bodyPr/>
        <a:lstStyle/>
        <a:p>
          <a:endParaRPr lang="en-IN"/>
        </a:p>
      </dgm:t>
    </dgm:pt>
    <dgm:pt modelId="{1D71E3EB-3857-4007-ADE7-E34CE0501356}" type="pres">
      <dgm:prSet presAssocID="{293AE98B-1EAD-4D29-AFF2-556EB334B8C2}" presName="connectorText" presStyleLbl="sibTrans2D1" presStyleIdx="2" presStyleCnt="5"/>
      <dgm:spPr/>
      <dgm:t>
        <a:bodyPr/>
        <a:lstStyle/>
        <a:p>
          <a:endParaRPr lang="en-IN"/>
        </a:p>
      </dgm:t>
    </dgm:pt>
    <dgm:pt modelId="{6B5C6A4E-130F-44A4-AE91-B6DA1A1AE0E0}" type="pres">
      <dgm:prSet presAssocID="{1850E2EC-1526-4425-A515-FC2501AF5049}" presName="node" presStyleLbl="node1" presStyleIdx="3" presStyleCnt="5" custScaleX="186584" custRadScaleRad="106988" custRadScaleInc="15040">
        <dgm:presLayoutVars>
          <dgm:bulletEnabled val="1"/>
        </dgm:presLayoutVars>
      </dgm:prSet>
      <dgm:spPr/>
      <dgm:t>
        <a:bodyPr/>
        <a:lstStyle/>
        <a:p>
          <a:endParaRPr lang="en-IN"/>
        </a:p>
      </dgm:t>
    </dgm:pt>
    <dgm:pt modelId="{1807D42C-BBB5-4866-8FBF-9E39D06AB2C6}" type="pres">
      <dgm:prSet presAssocID="{9C0A75FD-A0D6-4701-ACC6-1117C13D78C6}" presName="sibTrans" presStyleLbl="sibTrans2D1" presStyleIdx="3" presStyleCnt="5"/>
      <dgm:spPr/>
      <dgm:t>
        <a:bodyPr/>
        <a:lstStyle/>
        <a:p>
          <a:endParaRPr lang="en-IN"/>
        </a:p>
      </dgm:t>
    </dgm:pt>
    <dgm:pt modelId="{6A8F55BF-4C37-4A74-AE99-A041B7A1E84A}" type="pres">
      <dgm:prSet presAssocID="{9C0A75FD-A0D6-4701-ACC6-1117C13D78C6}" presName="connectorText" presStyleLbl="sibTrans2D1" presStyleIdx="3" presStyleCnt="5"/>
      <dgm:spPr/>
      <dgm:t>
        <a:bodyPr/>
        <a:lstStyle/>
        <a:p>
          <a:endParaRPr lang="en-IN"/>
        </a:p>
      </dgm:t>
    </dgm:pt>
    <dgm:pt modelId="{AB66CBD9-35E1-49FD-B716-111D808D2C38}" type="pres">
      <dgm:prSet presAssocID="{A6039828-E7E0-4C5A-A1B4-782BDB28EFE1}" presName="node" presStyleLbl="node1" presStyleIdx="4" presStyleCnt="5" custScaleX="203046" custScaleY="121769" custRadScaleRad="119444" custRadScaleInc="-18384">
        <dgm:presLayoutVars>
          <dgm:bulletEnabled val="1"/>
        </dgm:presLayoutVars>
      </dgm:prSet>
      <dgm:spPr/>
      <dgm:t>
        <a:bodyPr/>
        <a:lstStyle/>
        <a:p>
          <a:endParaRPr lang="en-IN"/>
        </a:p>
      </dgm:t>
    </dgm:pt>
    <dgm:pt modelId="{BF278ECF-F6C6-4B6A-B723-2B41997E7A9D}" type="pres">
      <dgm:prSet presAssocID="{1C431A67-4CF6-4437-B9DC-E97837AC6A37}" presName="sibTrans" presStyleLbl="sibTrans2D1" presStyleIdx="4" presStyleCnt="5"/>
      <dgm:spPr/>
      <dgm:t>
        <a:bodyPr/>
        <a:lstStyle/>
        <a:p>
          <a:endParaRPr lang="en-IN"/>
        </a:p>
      </dgm:t>
    </dgm:pt>
    <dgm:pt modelId="{E6D8A4CC-5D91-429E-A6CD-783844E0D082}" type="pres">
      <dgm:prSet presAssocID="{1C431A67-4CF6-4437-B9DC-E97837AC6A37}" presName="connectorText" presStyleLbl="sibTrans2D1" presStyleIdx="4" presStyleCnt="5"/>
      <dgm:spPr/>
      <dgm:t>
        <a:bodyPr/>
        <a:lstStyle/>
        <a:p>
          <a:endParaRPr lang="en-IN"/>
        </a:p>
      </dgm:t>
    </dgm:pt>
  </dgm:ptLst>
  <dgm:cxnLst>
    <dgm:cxn modelId="{709976FC-A402-4AE6-957C-1D37DEBAA62B}" type="presOf" srcId="{1850E2EC-1526-4425-A515-FC2501AF5049}" destId="{6B5C6A4E-130F-44A4-AE91-B6DA1A1AE0E0}" srcOrd="0" destOrd="0" presId="urn:microsoft.com/office/officeart/2005/8/layout/cycle2"/>
    <dgm:cxn modelId="{08796A3F-6D2C-401D-A0E1-D70F9F140E10}" type="presOf" srcId="{FFDB7B49-97D5-4CC7-AFD7-D650D4683536}" destId="{45D41862-5345-4457-AC68-88FECEB09416}" srcOrd="1" destOrd="0" presId="urn:microsoft.com/office/officeart/2005/8/layout/cycle2"/>
    <dgm:cxn modelId="{D7B3ACD4-0684-46C1-9BA3-7AD30FAC23BA}" type="presOf" srcId="{A6039828-E7E0-4C5A-A1B4-782BDB28EFE1}" destId="{AB66CBD9-35E1-49FD-B716-111D808D2C38}" srcOrd="0" destOrd="0" presId="urn:microsoft.com/office/officeart/2005/8/layout/cycle2"/>
    <dgm:cxn modelId="{552B5FC2-C0B7-4458-B39E-097BB34359B9}" type="presOf" srcId="{293AE98B-1EAD-4D29-AFF2-556EB334B8C2}" destId="{606106B3-01F2-44FE-AAE2-5CC676BBC4A4}" srcOrd="0" destOrd="0" presId="urn:microsoft.com/office/officeart/2005/8/layout/cycle2"/>
    <dgm:cxn modelId="{4B75C0BC-2029-46FF-A521-A1EC5EA65142}" type="presOf" srcId="{9C0A75FD-A0D6-4701-ACC6-1117C13D78C6}" destId="{6A8F55BF-4C37-4A74-AE99-A041B7A1E84A}" srcOrd="1" destOrd="0" presId="urn:microsoft.com/office/officeart/2005/8/layout/cycle2"/>
    <dgm:cxn modelId="{2EAD2667-0F5D-4EC3-AE1B-A343A872E7CB}" srcId="{D883590A-301D-4E89-A716-F1A4026CBECC}" destId="{494ED66E-FD4F-4C06-A4BB-1DA7D5CA1CA5}" srcOrd="1" destOrd="0" parTransId="{F960A332-904A-4E74-8348-556E2BC04400}" sibTransId="{FFDB7B49-97D5-4CC7-AFD7-D650D4683536}"/>
    <dgm:cxn modelId="{8EB56A5C-6C64-455D-9B7D-B9C216A57550}" type="presOf" srcId="{5D712BB7-1B52-4950-BC54-ACF3F8F07725}" destId="{DEBC6756-9617-4457-9A7A-3E28C5FE281F}" srcOrd="0" destOrd="0" presId="urn:microsoft.com/office/officeart/2005/8/layout/cycle2"/>
    <dgm:cxn modelId="{DFF610E1-67B1-47F2-9308-BEDBA754D85F}" srcId="{D883590A-301D-4E89-A716-F1A4026CBECC}" destId="{5D712BB7-1B52-4950-BC54-ACF3F8F07725}" srcOrd="0" destOrd="0" parTransId="{8D9D4AAF-71CC-4207-8556-C953D17CC755}" sibTransId="{A393FE1F-833D-4CF5-8247-E468164DE7A2}"/>
    <dgm:cxn modelId="{0FAB1B98-A19C-48ED-8C0E-995637649AE3}" type="presOf" srcId="{D883590A-301D-4E89-A716-F1A4026CBECC}" destId="{DC295F08-FB5C-4D9A-B2E2-EFBF36A7253D}" srcOrd="0" destOrd="0" presId="urn:microsoft.com/office/officeart/2005/8/layout/cycle2"/>
    <dgm:cxn modelId="{240B04B6-27B1-4908-8103-00CB6DED4B69}" type="presOf" srcId="{FFDB7B49-97D5-4CC7-AFD7-D650D4683536}" destId="{FFE86D1C-B30F-49C9-A471-2407C7B938E0}" srcOrd="0" destOrd="0" presId="urn:microsoft.com/office/officeart/2005/8/layout/cycle2"/>
    <dgm:cxn modelId="{2433BD93-A31D-401B-A3E5-2A028A3FFE7C}" type="presOf" srcId="{494ED66E-FD4F-4C06-A4BB-1DA7D5CA1CA5}" destId="{545459A1-DB9B-4147-A7CA-9191FEDF5BF0}" srcOrd="0" destOrd="0" presId="urn:microsoft.com/office/officeart/2005/8/layout/cycle2"/>
    <dgm:cxn modelId="{DEA94C23-A4E6-4971-A3E1-D538F011E493}" type="presOf" srcId="{1C431A67-4CF6-4437-B9DC-E97837AC6A37}" destId="{BF278ECF-F6C6-4B6A-B723-2B41997E7A9D}" srcOrd="0" destOrd="0" presId="urn:microsoft.com/office/officeart/2005/8/layout/cycle2"/>
    <dgm:cxn modelId="{E9D57D74-D31E-460D-8693-BDD219A2D944}" type="presOf" srcId="{293AE98B-1EAD-4D29-AFF2-556EB334B8C2}" destId="{1D71E3EB-3857-4007-ADE7-E34CE0501356}" srcOrd="1" destOrd="0" presId="urn:microsoft.com/office/officeart/2005/8/layout/cycle2"/>
    <dgm:cxn modelId="{984DE4B7-A374-4B65-A40F-CC62C7165769}" srcId="{D883590A-301D-4E89-A716-F1A4026CBECC}" destId="{45BD2A3F-6E66-44FE-96E7-D46564C04521}" srcOrd="2" destOrd="0" parTransId="{E6F3B7A0-0F95-47FF-8263-DFDAF86E8BD7}" sibTransId="{293AE98B-1EAD-4D29-AFF2-556EB334B8C2}"/>
    <dgm:cxn modelId="{BFDCDF52-DB62-440E-848F-73C062F5525A}" srcId="{D883590A-301D-4E89-A716-F1A4026CBECC}" destId="{A6039828-E7E0-4C5A-A1B4-782BDB28EFE1}" srcOrd="4" destOrd="0" parTransId="{58EF8E00-2DB1-4C5C-99A8-0974CA2540E4}" sibTransId="{1C431A67-4CF6-4437-B9DC-E97837AC6A37}"/>
    <dgm:cxn modelId="{C1A85F60-7B7C-4FFE-B5E3-239E7EEE5228}" type="presOf" srcId="{45BD2A3F-6E66-44FE-96E7-D46564C04521}" destId="{2318E539-0857-4581-917D-99C1AE91EA96}" srcOrd="0" destOrd="0" presId="urn:microsoft.com/office/officeart/2005/8/layout/cycle2"/>
    <dgm:cxn modelId="{9804C17A-962E-48CB-872F-736F6D8A865C}" srcId="{D883590A-301D-4E89-A716-F1A4026CBECC}" destId="{1850E2EC-1526-4425-A515-FC2501AF5049}" srcOrd="3" destOrd="0" parTransId="{086F75B3-6FC8-484C-927D-58664068FCDC}" sibTransId="{9C0A75FD-A0D6-4701-ACC6-1117C13D78C6}"/>
    <dgm:cxn modelId="{B2AE1EB6-C994-440B-82A7-47EF10F7DF3C}" type="presOf" srcId="{9C0A75FD-A0D6-4701-ACC6-1117C13D78C6}" destId="{1807D42C-BBB5-4866-8FBF-9E39D06AB2C6}" srcOrd="0" destOrd="0" presId="urn:microsoft.com/office/officeart/2005/8/layout/cycle2"/>
    <dgm:cxn modelId="{60537338-340C-4FD4-8CBC-1302841C5079}" type="presOf" srcId="{A393FE1F-833D-4CF5-8247-E468164DE7A2}" destId="{A504BBE7-1A62-4709-8FDF-B227B8746722}" srcOrd="0" destOrd="0" presId="urn:microsoft.com/office/officeart/2005/8/layout/cycle2"/>
    <dgm:cxn modelId="{0EC4BD39-538D-4E18-8E71-47FF26F10AFA}" type="presOf" srcId="{1C431A67-4CF6-4437-B9DC-E97837AC6A37}" destId="{E6D8A4CC-5D91-429E-A6CD-783844E0D082}" srcOrd="1" destOrd="0" presId="urn:microsoft.com/office/officeart/2005/8/layout/cycle2"/>
    <dgm:cxn modelId="{B8E671F0-F220-4F20-9799-C6D4E92DF0CA}" type="presOf" srcId="{A393FE1F-833D-4CF5-8247-E468164DE7A2}" destId="{3F5D1D69-C323-4DF4-A4FF-C448E3C966C2}" srcOrd="1" destOrd="0" presId="urn:microsoft.com/office/officeart/2005/8/layout/cycle2"/>
    <dgm:cxn modelId="{37D49E4C-F944-4E1A-A62D-04D84D47B0B3}" type="presParOf" srcId="{DC295F08-FB5C-4D9A-B2E2-EFBF36A7253D}" destId="{DEBC6756-9617-4457-9A7A-3E28C5FE281F}" srcOrd="0" destOrd="0" presId="urn:microsoft.com/office/officeart/2005/8/layout/cycle2"/>
    <dgm:cxn modelId="{1D2C1759-9147-4AC4-AAA7-3651561520B6}" type="presParOf" srcId="{DC295F08-FB5C-4D9A-B2E2-EFBF36A7253D}" destId="{A504BBE7-1A62-4709-8FDF-B227B8746722}" srcOrd="1" destOrd="0" presId="urn:microsoft.com/office/officeart/2005/8/layout/cycle2"/>
    <dgm:cxn modelId="{DF8F7BDC-78F1-4657-8BC1-6F67FCA54097}" type="presParOf" srcId="{A504BBE7-1A62-4709-8FDF-B227B8746722}" destId="{3F5D1D69-C323-4DF4-A4FF-C448E3C966C2}" srcOrd="0" destOrd="0" presId="urn:microsoft.com/office/officeart/2005/8/layout/cycle2"/>
    <dgm:cxn modelId="{6369298B-6D63-478B-A86F-E54E3D1872C2}" type="presParOf" srcId="{DC295F08-FB5C-4D9A-B2E2-EFBF36A7253D}" destId="{545459A1-DB9B-4147-A7CA-9191FEDF5BF0}" srcOrd="2" destOrd="0" presId="urn:microsoft.com/office/officeart/2005/8/layout/cycle2"/>
    <dgm:cxn modelId="{B7A0F6D4-2078-47C7-B65F-61173C18BD4C}" type="presParOf" srcId="{DC295F08-FB5C-4D9A-B2E2-EFBF36A7253D}" destId="{FFE86D1C-B30F-49C9-A471-2407C7B938E0}" srcOrd="3" destOrd="0" presId="urn:microsoft.com/office/officeart/2005/8/layout/cycle2"/>
    <dgm:cxn modelId="{8D329901-26DA-47D9-AAC6-C29E6047C6F2}" type="presParOf" srcId="{FFE86D1C-B30F-49C9-A471-2407C7B938E0}" destId="{45D41862-5345-4457-AC68-88FECEB09416}" srcOrd="0" destOrd="0" presId="urn:microsoft.com/office/officeart/2005/8/layout/cycle2"/>
    <dgm:cxn modelId="{F13CB384-C466-4A81-A485-32E1CA7AB72D}" type="presParOf" srcId="{DC295F08-FB5C-4D9A-B2E2-EFBF36A7253D}" destId="{2318E539-0857-4581-917D-99C1AE91EA96}" srcOrd="4" destOrd="0" presId="urn:microsoft.com/office/officeart/2005/8/layout/cycle2"/>
    <dgm:cxn modelId="{BAFA4435-F950-4147-8BD2-81A1629EE011}" type="presParOf" srcId="{DC295F08-FB5C-4D9A-B2E2-EFBF36A7253D}" destId="{606106B3-01F2-44FE-AAE2-5CC676BBC4A4}" srcOrd="5" destOrd="0" presId="urn:microsoft.com/office/officeart/2005/8/layout/cycle2"/>
    <dgm:cxn modelId="{298D2416-1489-4D2A-9F68-27A0FE383C90}" type="presParOf" srcId="{606106B3-01F2-44FE-AAE2-5CC676BBC4A4}" destId="{1D71E3EB-3857-4007-ADE7-E34CE0501356}" srcOrd="0" destOrd="0" presId="urn:microsoft.com/office/officeart/2005/8/layout/cycle2"/>
    <dgm:cxn modelId="{5AC1308C-2572-4889-BA33-8F25E883D7A3}" type="presParOf" srcId="{DC295F08-FB5C-4D9A-B2E2-EFBF36A7253D}" destId="{6B5C6A4E-130F-44A4-AE91-B6DA1A1AE0E0}" srcOrd="6" destOrd="0" presId="urn:microsoft.com/office/officeart/2005/8/layout/cycle2"/>
    <dgm:cxn modelId="{0CF51A03-ECB2-4A71-B5AD-3EDA7727ADD9}" type="presParOf" srcId="{DC295F08-FB5C-4D9A-B2E2-EFBF36A7253D}" destId="{1807D42C-BBB5-4866-8FBF-9E39D06AB2C6}" srcOrd="7" destOrd="0" presId="urn:microsoft.com/office/officeart/2005/8/layout/cycle2"/>
    <dgm:cxn modelId="{02965290-D11A-4C05-8AC2-898EB8F723AE}" type="presParOf" srcId="{1807D42C-BBB5-4866-8FBF-9E39D06AB2C6}" destId="{6A8F55BF-4C37-4A74-AE99-A041B7A1E84A}" srcOrd="0" destOrd="0" presId="urn:microsoft.com/office/officeart/2005/8/layout/cycle2"/>
    <dgm:cxn modelId="{EA9E4A5F-7472-4AC4-8CE6-F4431D1998BE}" type="presParOf" srcId="{DC295F08-FB5C-4D9A-B2E2-EFBF36A7253D}" destId="{AB66CBD9-35E1-49FD-B716-111D808D2C38}" srcOrd="8" destOrd="0" presId="urn:microsoft.com/office/officeart/2005/8/layout/cycle2"/>
    <dgm:cxn modelId="{71F17E6F-D997-477D-8934-2706DE6F4BF5}" type="presParOf" srcId="{DC295F08-FB5C-4D9A-B2E2-EFBF36A7253D}" destId="{BF278ECF-F6C6-4B6A-B723-2B41997E7A9D}" srcOrd="9" destOrd="0" presId="urn:microsoft.com/office/officeart/2005/8/layout/cycle2"/>
    <dgm:cxn modelId="{1B9C027F-89B5-4C17-AFE9-F04445040D8B}" type="presParOf" srcId="{BF278ECF-F6C6-4B6A-B723-2B41997E7A9D}" destId="{E6D8A4CC-5D91-429E-A6CD-783844E0D082}" srcOrd="0" destOrd="0" presId="urn:microsoft.com/office/officeart/2005/8/layout/cycle2"/>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C8C2DC-FEAF-4E35-A80B-0F0FC12D599E}">
      <dsp:nvSpPr>
        <dsp:cNvPr id="0" name=""/>
        <dsp:cNvSpPr/>
      </dsp:nvSpPr>
      <dsp:spPr>
        <a:xfrm>
          <a:off x="0" y="333474"/>
          <a:ext cx="1704578" cy="10227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buNone/>
          </a:pPr>
          <a:r>
            <a:rPr lang="en-IN" sz="1600" kern="1200">
              <a:latin typeface="Times New Roman" panose="02020603050405020304" pitchFamily="18" charset="0"/>
              <a:cs typeface="Times New Roman" panose="02020603050405020304" pitchFamily="18" charset="0"/>
            </a:rPr>
            <a:t>Vocal timbre and dynamic variation</a:t>
          </a:r>
        </a:p>
      </dsp:txBody>
      <dsp:txXfrm>
        <a:off x="0" y="333474"/>
        <a:ext cx="1704578" cy="1022746"/>
      </dsp:txXfrm>
    </dsp:sp>
    <dsp:sp modelId="{6874280C-1402-4A8C-9F2E-83487EA271D1}">
      <dsp:nvSpPr>
        <dsp:cNvPr id="0" name=""/>
        <dsp:cNvSpPr/>
      </dsp:nvSpPr>
      <dsp:spPr>
        <a:xfrm>
          <a:off x="1875035" y="333474"/>
          <a:ext cx="1704578" cy="10227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buNone/>
          </a:pPr>
          <a:r>
            <a:rPr lang="en-IN" sz="1600" kern="1200">
              <a:latin typeface="Times New Roman" panose="02020603050405020304" pitchFamily="18" charset="0"/>
              <a:cs typeface="Times New Roman" panose="02020603050405020304" pitchFamily="18" charset="0"/>
            </a:rPr>
            <a:t>Nuanced articulation and phrasing</a:t>
          </a:r>
        </a:p>
      </dsp:txBody>
      <dsp:txXfrm>
        <a:off x="1875035" y="333474"/>
        <a:ext cx="1704578" cy="1022746"/>
      </dsp:txXfrm>
    </dsp:sp>
    <dsp:sp modelId="{38479891-93F1-40B9-AC14-09E37D730EAE}">
      <dsp:nvSpPr>
        <dsp:cNvPr id="0" name=""/>
        <dsp:cNvSpPr/>
      </dsp:nvSpPr>
      <dsp:spPr>
        <a:xfrm>
          <a:off x="3750071" y="320843"/>
          <a:ext cx="1704578" cy="10227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buNone/>
          </a:pPr>
          <a:r>
            <a:rPr lang="en-IN" sz="1600" kern="1200">
              <a:latin typeface="Times New Roman" panose="02020603050405020304" pitchFamily="18" charset="0"/>
              <a:cs typeface="Times New Roman" panose="02020603050405020304" pitchFamily="18" charset="0"/>
            </a:rPr>
            <a:t>Microtonal variations</a:t>
          </a:r>
        </a:p>
      </dsp:txBody>
      <dsp:txXfrm>
        <a:off x="3750071" y="320843"/>
        <a:ext cx="1704578" cy="1022746"/>
      </dsp:txXfrm>
    </dsp:sp>
    <dsp:sp modelId="{BB96C391-5977-4827-BD21-7D56599CD3A3}">
      <dsp:nvSpPr>
        <dsp:cNvPr id="0" name=""/>
        <dsp:cNvSpPr/>
      </dsp:nvSpPr>
      <dsp:spPr>
        <a:xfrm>
          <a:off x="937517" y="1526678"/>
          <a:ext cx="1704578" cy="10227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buNone/>
          </a:pPr>
          <a:r>
            <a:rPr lang="en-IN" sz="1600" kern="1200">
              <a:latin typeface="Times New Roman" panose="02020603050405020304" pitchFamily="18" charset="0"/>
              <a:cs typeface="Times New Roman" panose="02020603050405020304" pitchFamily="18" charset="0"/>
            </a:rPr>
            <a:t>Embellishments such as mīṇḍ, gamak, and murkī</a:t>
          </a:r>
        </a:p>
      </dsp:txBody>
      <dsp:txXfrm>
        <a:off x="937517" y="1526678"/>
        <a:ext cx="1704578" cy="1022746"/>
      </dsp:txXfrm>
    </dsp:sp>
    <dsp:sp modelId="{F849F126-B977-4701-ADF5-B51AFD637A4C}">
      <dsp:nvSpPr>
        <dsp:cNvPr id="0" name=""/>
        <dsp:cNvSpPr/>
      </dsp:nvSpPr>
      <dsp:spPr>
        <a:xfrm>
          <a:off x="2812553" y="1526678"/>
          <a:ext cx="1704578" cy="10227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buNone/>
          </a:pPr>
          <a:r>
            <a:rPr lang="en-IN" sz="1600" kern="1200">
              <a:latin typeface="Times New Roman" panose="02020603050405020304" pitchFamily="18" charset="0"/>
              <a:cs typeface="Times New Roman" panose="02020603050405020304" pitchFamily="18" charset="0"/>
            </a:rPr>
            <a:t>Deliberate intermissions and adaptive cadence</a:t>
          </a:r>
        </a:p>
      </dsp:txBody>
      <dsp:txXfrm>
        <a:off x="2812553" y="1526678"/>
        <a:ext cx="1704578" cy="102274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04D303-F643-42A9-BBFE-D8B6FB239399}">
      <dsp:nvSpPr>
        <dsp:cNvPr id="0" name=""/>
        <dsp:cNvSpPr/>
      </dsp:nvSpPr>
      <dsp:spPr>
        <a:xfrm>
          <a:off x="0" y="74688"/>
          <a:ext cx="4718050" cy="470535"/>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STHĀYĪ BHĀVA</a:t>
          </a:r>
        </a:p>
      </dsp:txBody>
      <dsp:txXfrm>
        <a:off x="0" y="74688"/>
        <a:ext cx="4718050" cy="470535"/>
      </dsp:txXfrm>
    </dsp:sp>
    <dsp:sp modelId="{5F9A4325-1569-42EB-BB9F-F8F0F0825E3E}">
      <dsp:nvSpPr>
        <dsp:cNvPr id="0" name=""/>
        <dsp:cNvSpPr/>
      </dsp:nvSpPr>
      <dsp:spPr>
        <a:xfrm>
          <a:off x="2303" y="470535"/>
          <a:ext cx="1571147" cy="988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The Thematic Focus of The Lyrics</a:t>
          </a:r>
        </a:p>
      </dsp:txBody>
      <dsp:txXfrm>
        <a:off x="2303" y="470535"/>
        <a:ext cx="1571147" cy="988123"/>
      </dsp:txXfrm>
    </dsp:sp>
    <dsp:sp modelId="{8A866635-3AD8-495F-A05E-A6B778B6F554}">
      <dsp:nvSpPr>
        <dsp:cNvPr id="0" name=""/>
        <dsp:cNvSpPr/>
      </dsp:nvSpPr>
      <dsp:spPr>
        <a:xfrm>
          <a:off x="1573451" y="470535"/>
          <a:ext cx="1571147" cy="988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The Expressive Nature of the Rāga</a:t>
          </a:r>
        </a:p>
      </dsp:txBody>
      <dsp:txXfrm>
        <a:off x="1573451" y="470535"/>
        <a:ext cx="1571147" cy="988123"/>
      </dsp:txXfrm>
    </dsp:sp>
    <dsp:sp modelId="{D3789C7C-38BE-4F19-8A9E-FBD7CE7BD03F}">
      <dsp:nvSpPr>
        <dsp:cNvPr id="0" name=""/>
        <dsp:cNvSpPr/>
      </dsp:nvSpPr>
      <dsp:spPr>
        <a:xfrm>
          <a:off x="3144598" y="470535"/>
          <a:ext cx="1571147" cy="988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The Interpretive Acuity of the Performer</a:t>
          </a:r>
        </a:p>
      </dsp:txBody>
      <dsp:txXfrm>
        <a:off x="3144598" y="470535"/>
        <a:ext cx="1571147" cy="988123"/>
      </dsp:txXfrm>
    </dsp:sp>
    <dsp:sp modelId="{27432CEB-3705-469A-8941-A983799F70CE}">
      <dsp:nvSpPr>
        <dsp:cNvPr id="0" name=""/>
        <dsp:cNvSpPr/>
      </dsp:nvSpPr>
      <dsp:spPr>
        <a:xfrm>
          <a:off x="0" y="1458658"/>
          <a:ext cx="4718050" cy="109791"/>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461D00-88C2-4AC5-A6A1-E86655B922BD}">
      <dsp:nvSpPr>
        <dsp:cNvPr id="0" name=""/>
        <dsp:cNvSpPr/>
      </dsp:nvSpPr>
      <dsp:spPr>
        <a:xfrm>
          <a:off x="0" y="576488"/>
          <a:ext cx="4337050" cy="201600"/>
        </a:xfrm>
        <a:prstGeom prst="rect">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8BBB1F0-7CEF-4E88-8F8C-6AC83C2AB666}">
      <dsp:nvSpPr>
        <dsp:cNvPr id="0" name=""/>
        <dsp:cNvSpPr/>
      </dsp:nvSpPr>
      <dsp:spPr>
        <a:xfrm>
          <a:off x="511350" y="85620"/>
          <a:ext cx="3019352" cy="581239"/>
        </a:xfrm>
        <a:prstGeom prst="round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751" tIns="0" rIns="114751" bIns="0" numCol="1" spcCol="1270" anchor="ctr" anchorCtr="0">
          <a:noAutofit/>
        </a:bodyPr>
        <a:lstStyle/>
        <a:p>
          <a:pPr lvl="0" algn="l" defTabSz="533400">
            <a:lnSpc>
              <a:spcPct val="90000"/>
            </a:lnSpc>
            <a:spcBef>
              <a:spcPct val="0"/>
            </a:spcBef>
            <a:spcAft>
              <a:spcPct val="35000"/>
            </a:spcAft>
            <a:buFont typeface="+mj-lt"/>
            <a:buAutoNum type="arabicPeriod"/>
          </a:pPr>
          <a:r>
            <a:rPr lang="en-IN" sz="1200" b="1" kern="1200">
              <a:latin typeface="Times New Roman" panose="02020603050405020304" pitchFamily="18" charset="0"/>
              <a:cs typeface="Times New Roman" panose="02020603050405020304" pitchFamily="18" charset="0"/>
            </a:rPr>
            <a:t>Vācika</a:t>
          </a:r>
          <a:r>
            <a:rPr lang="en-IN" sz="1200" kern="1200">
              <a:latin typeface="Times New Roman" panose="02020603050405020304" pitchFamily="18" charset="0"/>
              <a:cs typeface="Times New Roman" panose="02020603050405020304" pitchFamily="18" charset="0"/>
            </a:rPr>
            <a:t>: Verbal and lyrical expression through the text.</a:t>
          </a:r>
        </a:p>
      </dsp:txBody>
      <dsp:txXfrm>
        <a:off x="539724" y="113994"/>
        <a:ext cx="2962604" cy="524491"/>
      </dsp:txXfrm>
    </dsp:sp>
    <dsp:sp modelId="{6CD62660-313E-478D-ACF0-C878FBCDE92D}">
      <dsp:nvSpPr>
        <dsp:cNvPr id="0" name=""/>
        <dsp:cNvSpPr/>
      </dsp:nvSpPr>
      <dsp:spPr>
        <a:xfrm>
          <a:off x="0" y="1237948"/>
          <a:ext cx="4337050" cy="201600"/>
        </a:xfrm>
        <a:prstGeom prst="rect">
          <a:avLst/>
        </a:prstGeom>
        <a:solidFill>
          <a:schemeClr val="lt1">
            <a:alpha val="90000"/>
            <a:hueOff val="0"/>
            <a:satOff val="0"/>
            <a:lumOff val="0"/>
            <a:alphaOff val="0"/>
          </a:schemeClr>
        </a:solidFill>
        <a:ln w="25400" cap="flat" cmpd="sng" algn="ctr">
          <a:solidFill>
            <a:schemeClr val="accent3">
              <a:hueOff val="5625132"/>
              <a:satOff val="-8440"/>
              <a:lumOff val="-1373"/>
              <a:alphaOff val="0"/>
            </a:schemeClr>
          </a:solidFill>
          <a:prstDash val="solid"/>
        </a:ln>
        <a:effectLst/>
      </dsp:spPr>
      <dsp:style>
        <a:lnRef idx="2">
          <a:scrgbClr r="0" g="0" b="0"/>
        </a:lnRef>
        <a:fillRef idx="1">
          <a:scrgbClr r="0" g="0" b="0"/>
        </a:fillRef>
        <a:effectRef idx="0">
          <a:scrgbClr r="0" g="0" b="0"/>
        </a:effectRef>
        <a:fontRef idx="minor"/>
      </dsp:style>
    </dsp:sp>
    <dsp:sp modelId="{F5C02340-FEBE-44E0-8482-9D1143349E27}">
      <dsp:nvSpPr>
        <dsp:cNvPr id="0" name=""/>
        <dsp:cNvSpPr/>
      </dsp:nvSpPr>
      <dsp:spPr>
        <a:xfrm>
          <a:off x="511350" y="793580"/>
          <a:ext cx="3049712" cy="534739"/>
        </a:xfrm>
        <a:prstGeom prst="roundRect">
          <a:avLst/>
        </a:prstGeom>
        <a:solidFill>
          <a:schemeClr val="accent3">
            <a:hueOff val="5625132"/>
            <a:satOff val="-8440"/>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751" tIns="0" rIns="114751" bIns="0" numCol="1" spcCol="1270" anchor="ctr" anchorCtr="0">
          <a:noAutofit/>
        </a:bodyPr>
        <a:lstStyle/>
        <a:p>
          <a:pPr lvl="0" algn="l" defTabSz="533400">
            <a:lnSpc>
              <a:spcPct val="90000"/>
            </a:lnSpc>
            <a:spcBef>
              <a:spcPct val="0"/>
            </a:spcBef>
            <a:spcAft>
              <a:spcPct val="35000"/>
            </a:spcAft>
            <a:buFont typeface="+mj-lt"/>
            <a:buAutoNum type="arabicPeriod"/>
          </a:pPr>
          <a:r>
            <a:rPr lang="en-IN" sz="1200" b="1" kern="1200">
              <a:latin typeface="Times New Roman" panose="02020603050405020304" pitchFamily="18" charset="0"/>
              <a:cs typeface="Times New Roman" panose="02020603050405020304" pitchFamily="18" charset="0"/>
            </a:rPr>
            <a:t>Āṅgika</a:t>
          </a:r>
          <a:r>
            <a:rPr lang="en-IN" sz="1200" kern="1200">
              <a:latin typeface="Times New Roman" panose="02020603050405020304" pitchFamily="18" charset="0"/>
              <a:cs typeface="Times New Roman" panose="02020603050405020304" pitchFamily="18" charset="0"/>
            </a:rPr>
            <a:t>: Minimal bodily and facial cues used by the performer to convey mood.</a:t>
          </a:r>
        </a:p>
      </dsp:txBody>
      <dsp:txXfrm>
        <a:off x="537454" y="819684"/>
        <a:ext cx="2997504" cy="482531"/>
      </dsp:txXfrm>
    </dsp:sp>
    <dsp:sp modelId="{F0CED94C-430D-4E27-AFD3-B07B80468FB9}">
      <dsp:nvSpPr>
        <dsp:cNvPr id="0" name=""/>
        <dsp:cNvSpPr/>
      </dsp:nvSpPr>
      <dsp:spPr>
        <a:xfrm>
          <a:off x="0" y="2059970"/>
          <a:ext cx="4337050" cy="201600"/>
        </a:xfrm>
        <a:prstGeom prst="rect">
          <a:avLst/>
        </a:prstGeom>
        <a:solidFill>
          <a:schemeClr val="lt1">
            <a:alpha val="90000"/>
            <a:hueOff val="0"/>
            <a:satOff val="0"/>
            <a:lumOff val="0"/>
            <a:alphaOff val="0"/>
          </a:schemeClr>
        </a:solidFill>
        <a:ln w="25400" cap="flat" cmpd="sng" algn="ctr">
          <a:solidFill>
            <a:schemeClr val="accent3">
              <a:hueOff val="11250264"/>
              <a:satOff val="-16880"/>
              <a:lumOff val="-2745"/>
              <a:alphaOff val="0"/>
            </a:schemeClr>
          </a:solidFill>
          <a:prstDash val="solid"/>
        </a:ln>
        <a:effectLst/>
      </dsp:spPr>
      <dsp:style>
        <a:lnRef idx="2">
          <a:scrgbClr r="0" g="0" b="0"/>
        </a:lnRef>
        <a:fillRef idx="1">
          <a:scrgbClr r="0" g="0" b="0"/>
        </a:fillRef>
        <a:effectRef idx="0">
          <a:scrgbClr r="0" g="0" b="0"/>
        </a:effectRef>
        <a:fontRef idx="minor"/>
      </dsp:style>
    </dsp:sp>
    <dsp:sp modelId="{2E28D4A5-D629-45DD-AD89-6B561B09B418}">
      <dsp:nvSpPr>
        <dsp:cNvPr id="0" name=""/>
        <dsp:cNvSpPr/>
      </dsp:nvSpPr>
      <dsp:spPr>
        <a:xfrm>
          <a:off x="511350" y="1455039"/>
          <a:ext cx="3073096" cy="695302"/>
        </a:xfrm>
        <a:prstGeom prst="roundRect">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751" tIns="0" rIns="114751" bIns="0" numCol="1" spcCol="1270" anchor="ctr" anchorCtr="0">
          <a:noAutofit/>
        </a:bodyPr>
        <a:lstStyle/>
        <a:p>
          <a:pPr lvl="0" algn="l" defTabSz="533400">
            <a:lnSpc>
              <a:spcPct val="90000"/>
            </a:lnSpc>
            <a:spcBef>
              <a:spcPct val="0"/>
            </a:spcBef>
            <a:spcAft>
              <a:spcPct val="35000"/>
            </a:spcAft>
            <a:buFont typeface="+mj-lt"/>
            <a:buAutoNum type="arabicPeriod"/>
          </a:pPr>
          <a:r>
            <a:rPr lang="en-IN" sz="1200" b="1" kern="1200">
              <a:latin typeface="Times New Roman" panose="02020603050405020304" pitchFamily="18" charset="0"/>
              <a:cs typeface="Times New Roman" panose="02020603050405020304" pitchFamily="18" charset="0"/>
            </a:rPr>
            <a:t>Sāttvika</a:t>
          </a:r>
          <a:r>
            <a:rPr lang="en-IN" sz="1200" kern="1200">
              <a:latin typeface="Times New Roman" panose="02020603050405020304" pitchFamily="18" charset="0"/>
              <a:cs typeface="Times New Roman" panose="02020603050405020304" pitchFamily="18" charset="0"/>
            </a:rPr>
            <a:t>: The internalised emotional state of the performer.</a:t>
          </a:r>
        </a:p>
      </dsp:txBody>
      <dsp:txXfrm>
        <a:off x="545292" y="1488981"/>
        <a:ext cx="3005212" cy="62741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289D71-E3A5-4C58-A9BB-740B81E908F1}">
      <dsp:nvSpPr>
        <dsp:cNvPr id="0" name=""/>
        <dsp:cNvSpPr/>
      </dsp:nvSpPr>
      <dsp:spPr>
        <a:xfrm>
          <a:off x="2108200" y="0"/>
          <a:ext cx="3451860" cy="508000"/>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ctr" defTabSz="533400">
            <a:lnSpc>
              <a:spcPct val="90000"/>
            </a:lnSpc>
            <a:spcBef>
              <a:spcPct val="0"/>
            </a:spcBef>
            <a:spcAft>
              <a:spcPct val="15000"/>
            </a:spcAft>
            <a:buChar char="••"/>
          </a:pPr>
          <a:r>
            <a:rPr lang="en-IN" sz="1200" kern="1200">
              <a:latin typeface="Times New Roman" panose="02020603050405020304" pitchFamily="18" charset="0"/>
              <a:cs typeface="Times New Roman" panose="02020603050405020304" pitchFamily="18" charset="0"/>
            </a:rPr>
            <a:t>Employing figurative language to generate several layers of significance.</a:t>
          </a:r>
        </a:p>
      </dsp:txBody>
      <dsp:txXfrm>
        <a:off x="2108200" y="63500"/>
        <a:ext cx="3261360" cy="381000"/>
      </dsp:txXfrm>
    </dsp:sp>
    <dsp:sp modelId="{74E24F36-C028-4135-805E-225F2D6E6983}">
      <dsp:nvSpPr>
        <dsp:cNvPr id="0" name=""/>
        <dsp:cNvSpPr/>
      </dsp:nvSpPr>
      <dsp:spPr>
        <a:xfrm>
          <a:off x="193039" y="0"/>
          <a:ext cx="1915160" cy="5080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buNone/>
          </a:pPr>
          <a:r>
            <a:rPr lang="en-IN" sz="1400" kern="1200">
              <a:latin typeface="Times New Roman" panose="02020603050405020304" pitchFamily="18" charset="0"/>
              <a:cs typeface="Times New Roman" panose="02020603050405020304" pitchFamily="18" charset="0"/>
            </a:rPr>
            <a:t>Rūpaka (Metaphor)</a:t>
          </a:r>
        </a:p>
      </dsp:txBody>
      <dsp:txXfrm>
        <a:off x="217838" y="24799"/>
        <a:ext cx="1865562" cy="458402"/>
      </dsp:txXfrm>
    </dsp:sp>
    <dsp:sp modelId="{C2CCE680-3ADB-43CF-8E80-8BD1517B9738}">
      <dsp:nvSpPr>
        <dsp:cNvPr id="0" name=""/>
        <dsp:cNvSpPr/>
      </dsp:nvSpPr>
      <dsp:spPr>
        <a:xfrm>
          <a:off x="2108200" y="558800"/>
          <a:ext cx="3451860" cy="508000"/>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ctr" defTabSz="533400">
            <a:lnSpc>
              <a:spcPct val="90000"/>
            </a:lnSpc>
            <a:spcBef>
              <a:spcPct val="0"/>
            </a:spcBef>
            <a:spcAft>
              <a:spcPct val="15000"/>
            </a:spcAft>
            <a:buChar char="••"/>
          </a:pPr>
          <a:r>
            <a:rPr lang="en-IN" sz="1200" kern="1200">
              <a:latin typeface="Times New Roman" panose="02020603050405020304" pitchFamily="18" charset="0"/>
              <a:cs typeface="Times New Roman" panose="02020603050405020304" pitchFamily="18" charset="0"/>
            </a:rPr>
            <a:t>Utilising the potency of suggestion to elicit emotions that transcend the literal meaning of words.</a:t>
          </a:r>
        </a:p>
      </dsp:txBody>
      <dsp:txXfrm>
        <a:off x="2108200" y="622300"/>
        <a:ext cx="3261360" cy="381000"/>
      </dsp:txXfrm>
    </dsp:sp>
    <dsp:sp modelId="{22272D71-FA6A-4AA2-994E-F9A9416910DF}">
      <dsp:nvSpPr>
        <dsp:cNvPr id="0" name=""/>
        <dsp:cNvSpPr/>
      </dsp:nvSpPr>
      <dsp:spPr>
        <a:xfrm>
          <a:off x="193039" y="558800"/>
          <a:ext cx="1915160" cy="5080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buNone/>
          </a:pPr>
          <a:r>
            <a:rPr lang="en-IN" sz="1400" kern="1200">
              <a:latin typeface="Times New Roman" panose="02020603050405020304" pitchFamily="18" charset="0"/>
              <a:cs typeface="Times New Roman" panose="02020603050405020304" pitchFamily="18" charset="0"/>
            </a:rPr>
            <a:t>Dhvani (Suggestion)</a:t>
          </a:r>
        </a:p>
      </dsp:txBody>
      <dsp:txXfrm>
        <a:off x="217838" y="583599"/>
        <a:ext cx="1865562" cy="458402"/>
      </dsp:txXfrm>
    </dsp:sp>
    <dsp:sp modelId="{C7D48137-C9C3-4318-AE90-EE3201B92BA8}">
      <dsp:nvSpPr>
        <dsp:cNvPr id="0" name=""/>
        <dsp:cNvSpPr/>
      </dsp:nvSpPr>
      <dsp:spPr>
        <a:xfrm>
          <a:off x="2108200" y="1117600"/>
          <a:ext cx="3451860" cy="508000"/>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ctr" defTabSz="533400">
            <a:lnSpc>
              <a:spcPct val="90000"/>
            </a:lnSpc>
            <a:spcBef>
              <a:spcPct val="0"/>
            </a:spcBef>
            <a:spcAft>
              <a:spcPct val="15000"/>
            </a:spcAft>
            <a:buChar char="••"/>
          </a:pPr>
          <a:r>
            <a:rPr lang="en-IN" sz="1200" kern="1200">
              <a:latin typeface="Times New Roman" panose="02020603050405020304" pitchFamily="18" charset="0"/>
              <a:cs typeface="Times New Roman" panose="02020603050405020304" pitchFamily="18" charset="0"/>
            </a:rPr>
            <a:t>Employing conventional symbols to ground the audience within a particular aesthetic framework.</a:t>
          </a:r>
        </a:p>
      </dsp:txBody>
      <dsp:txXfrm>
        <a:off x="2108200" y="1181100"/>
        <a:ext cx="3261360" cy="381000"/>
      </dsp:txXfrm>
    </dsp:sp>
    <dsp:sp modelId="{BE31F2F9-64AA-4C43-AA7B-461D0BA54AE6}">
      <dsp:nvSpPr>
        <dsp:cNvPr id="0" name=""/>
        <dsp:cNvSpPr/>
      </dsp:nvSpPr>
      <dsp:spPr>
        <a:xfrm>
          <a:off x="193039" y="1117600"/>
          <a:ext cx="1915160" cy="5080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buNone/>
          </a:pPr>
          <a:r>
            <a:rPr lang="en-IN" sz="1400" kern="1200">
              <a:latin typeface="Times New Roman" panose="02020603050405020304" pitchFamily="18" charset="0"/>
              <a:cs typeface="Times New Roman" panose="02020603050405020304" pitchFamily="18" charset="0"/>
            </a:rPr>
            <a:t>Symbolism</a:t>
          </a:r>
        </a:p>
      </dsp:txBody>
      <dsp:txXfrm>
        <a:off x="217838" y="1142399"/>
        <a:ext cx="1865562" cy="45840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3D1DFC0-FC40-4251-A8C4-E2CF15C3B8CE}">
      <dsp:nvSpPr>
        <dsp:cNvPr id="0" name=""/>
        <dsp:cNvSpPr/>
      </dsp:nvSpPr>
      <dsp:spPr>
        <a:xfrm>
          <a:off x="1150610" y="1300519"/>
          <a:ext cx="753007" cy="752731"/>
        </a:xfrm>
        <a:custGeom>
          <a:avLst/>
          <a:gdLst/>
          <a:ahLst/>
          <a:cxnLst/>
          <a:rect l="0" t="0" r="0" b="0"/>
          <a:pathLst>
            <a:path>
              <a:moveTo>
                <a:pt x="0" y="0"/>
              </a:moveTo>
              <a:lnTo>
                <a:pt x="376503" y="0"/>
              </a:lnTo>
              <a:lnTo>
                <a:pt x="376503" y="752731"/>
              </a:lnTo>
              <a:lnTo>
                <a:pt x="753007" y="75273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IN" sz="500" kern="1200"/>
        </a:p>
      </dsp:txBody>
      <dsp:txXfrm>
        <a:off x="1500496" y="1650267"/>
        <a:ext cx="53235" cy="53235"/>
      </dsp:txXfrm>
    </dsp:sp>
    <dsp:sp modelId="{55C72E3B-3396-46BA-AB29-D5CB78758D07}">
      <dsp:nvSpPr>
        <dsp:cNvPr id="0" name=""/>
        <dsp:cNvSpPr/>
      </dsp:nvSpPr>
      <dsp:spPr>
        <a:xfrm>
          <a:off x="1150610" y="1249680"/>
          <a:ext cx="753007" cy="91440"/>
        </a:xfrm>
        <a:custGeom>
          <a:avLst/>
          <a:gdLst/>
          <a:ahLst/>
          <a:cxnLst/>
          <a:rect l="0" t="0" r="0" b="0"/>
          <a:pathLst>
            <a:path>
              <a:moveTo>
                <a:pt x="0" y="50839"/>
              </a:moveTo>
              <a:lnTo>
                <a:pt x="376503" y="50839"/>
              </a:lnTo>
              <a:lnTo>
                <a:pt x="376503" y="45720"/>
              </a:lnTo>
              <a:lnTo>
                <a:pt x="753007"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IN" sz="500" kern="1200"/>
        </a:p>
      </dsp:txBody>
      <dsp:txXfrm>
        <a:off x="1508288" y="1276574"/>
        <a:ext cx="37651" cy="37651"/>
      </dsp:txXfrm>
    </dsp:sp>
    <dsp:sp modelId="{B480EF2C-729B-4130-8C4A-0BF635E9722D}">
      <dsp:nvSpPr>
        <dsp:cNvPr id="0" name=""/>
        <dsp:cNvSpPr/>
      </dsp:nvSpPr>
      <dsp:spPr>
        <a:xfrm>
          <a:off x="1150610" y="537549"/>
          <a:ext cx="753007" cy="762970"/>
        </a:xfrm>
        <a:custGeom>
          <a:avLst/>
          <a:gdLst/>
          <a:ahLst/>
          <a:cxnLst/>
          <a:rect l="0" t="0" r="0" b="0"/>
          <a:pathLst>
            <a:path>
              <a:moveTo>
                <a:pt x="0" y="762970"/>
              </a:moveTo>
              <a:lnTo>
                <a:pt x="376503" y="762970"/>
              </a:lnTo>
              <a:lnTo>
                <a:pt x="376503" y="0"/>
              </a:lnTo>
              <a:lnTo>
                <a:pt x="753007"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IN" sz="500" kern="1200"/>
        </a:p>
      </dsp:txBody>
      <dsp:txXfrm>
        <a:off x="1500314" y="892234"/>
        <a:ext cx="53599" cy="53599"/>
      </dsp:txXfrm>
    </dsp:sp>
    <dsp:sp modelId="{29B8DF6C-A2AA-4611-95F4-4A827746B000}">
      <dsp:nvSpPr>
        <dsp:cNvPr id="0" name=""/>
        <dsp:cNvSpPr/>
      </dsp:nvSpPr>
      <dsp:spPr>
        <a:xfrm rot="16200000">
          <a:off x="-249387" y="1054874"/>
          <a:ext cx="2308705" cy="4912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en-IN" sz="1800" kern="1200">
              <a:latin typeface="Times New Roman" panose="02020603050405020304" pitchFamily="18" charset="0"/>
              <a:cs typeface="Times New Roman" panose="02020603050405020304" pitchFamily="18" charset="0"/>
            </a:rPr>
            <a:t>Rasa</a:t>
          </a:r>
        </a:p>
      </dsp:txBody>
      <dsp:txXfrm>
        <a:off x="-249387" y="1054874"/>
        <a:ext cx="2308705" cy="491291"/>
      </dsp:txXfrm>
    </dsp:sp>
    <dsp:sp modelId="{CA62BF20-8908-426F-9318-5344F1E1EB8B}">
      <dsp:nvSpPr>
        <dsp:cNvPr id="0" name=""/>
        <dsp:cNvSpPr/>
      </dsp:nvSpPr>
      <dsp:spPr>
        <a:xfrm>
          <a:off x="1903617" y="220035"/>
          <a:ext cx="2503283" cy="63502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buNone/>
          </a:pPr>
          <a:r>
            <a:rPr lang="en-IN" sz="1050" kern="1200">
              <a:latin typeface="Times New Roman" panose="02020603050405020304" pitchFamily="18" charset="0"/>
              <a:cs typeface="Times New Roman" panose="02020603050405020304" pitchFamily="18" charset="0"/>
            </a:rPr>
            <a:t>Śṛṅgāra (romantic love) is frequently articulated in a reflective rather than outwardly theatrical fashion</a:t>
          </a:r>
        </a:p>
      </dsp:txBody>
      <dsp:txXfrm>
        <a:off x="1903617" y="220035"/>
        <a:ext cx="2503283" cy="635028"/>
      </dsp:txXfrm>
    </dsp:sp>
    <dsp:sp modelId="{BEFE220A-FA8A-42BC-823F-BDF71F68C68A}">
      <dsp:nvSpPr>
        <dsp:cNvPr id="0" name=""/>
        <dsp:cNvSpPr/>
      </dsp:nvSpPr>
      <dsp:spPr>
        <a:xfrm>
          <a:off x="1903617" y="977885"/>
          <a:ext cx="2503283" cy="63502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buNone/>
          </a:pPr>
          <a:r>
            <a:rPr lang="en-IN" sz="1050" kern="1200">
              <a:latin typeface="Times New Roman" panose="02020603050405020304" pitchFamily="18" charset="0"/>
              <a:cs typeface="Times New Roman" panose="02020603050405020304" pitchFamily="18" charset="0"/>
            </a:rPr>
            <a:t>Śānta (tranquillity), especially in meditative rāg-s</a:t>
          </a:r>
        </a:p>
      </dsp:txBody>
      <dsp:txXfrm>
        <a:off x="1903617" y="977885"/>
        <a:ext cx="2503283" cy="635028"/>
      </dsp:txXfrm>
    </dsp:sp>
    <dsp:sp modelId="{D653E4A7-345E-400B-A81A-36A5A8D08DDE}">
      <dsp:nvSpPr>
        <dsp:cNvPr id="0" name=""/>
        <dsp:cNvSpPr/>
      </dsp:nvSpPr>
      <dsp:spPr>
        <a:xfrm>
          <a:off x="1903617" y="1735736"/>
          <a:ext cx="2503283" cy="63502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buNone/>
          </a:pPr>
          <a:r>
            <a:rPr lang="en-IN" sz="1050" kern="1200">
              <a:latin typeface="Times New Roman" panose="02020603050405020304" pitchFamily="18" charset="0"/>
              <a:cs typeface="Times New Roman" panose="02020603050405020304" pitchFamily="18" charset="0"/>
            </a:rPr>
            <a:t>Karuṇā (pathos) is elicited through measured melodic phrasing and prolonged tonal nuance.</a:t>
          </a:r>
        </a:p>
      </dsp:txBody>
      <dsp:txXfrm>
        <a:off x="1903617" y="1735736"/>
        <a:ext cx="2503283" cy="635028"/>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BC6756-9617-4457-9A7A-3E28C5FE281F}">
      <dsp:nvSpPr>
        <dsp:cNvPr id="0" name=""/>
        <dsp:cNvSpPr/>
      </dsp:nvSpPr>
      <dsp:spPr>
        <a:xfrm>
          <a:off x="1524205" y="92509"/>
          <a:ext cx="1453400" cy="586950"/>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en-IN" sz="1050" kern="1200">
              <a:latin typeface="Times New Roman" panose="02020603050405020304" pitchFamily="18" charset="0"/>
              <a:cs typeface="Times New Roman" panose="02020603050405020304" pitchFamily="18" charset="0"/>
            </a:rPr>
            <a:t>EXPRESSION </a:t>
          </a:r>
        </a:p>
      </dsp:txBody>
      <dsp:txXfrm>
        <a:off x="1737051" y="178466"/>
        <a:ext cx="1027708" cy="415036"/>
      </dsp:txXfrm>
    </dsp:sp>
    <dsp:sp modelId="{A504BBE7-1A62-4709-8FDF-B227B8746722}">
      <dsp:nvSpPr>
        <dsp:cNvPr id="0" name=""/>
        <dsp:cNvSpPr/>
      </dsp:nvSpPr>
      <dsp:spPr>
        <a:xfrm rot="1999775">
          <a:off x="2662605" y="565748"/>
          <a:ext cx="118724" cy="260029"/>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IN" sz="1100" kern="1200"/>
        </a:p>
      </dsp:txBody>
      <dsp:txXfrm>
        <a:off x="2665534" y="607969"/>
        <a:ext cx="83107" cy="156017"/>
      </dsp:txXfrm>
    </dsp:sp>
    <dsp:sp modelId="{545459A1-DB9B-4147-A7CA-9191FEDF5BF0}">
      <dsp:nvSpPr>
        <dsp:cNvPr id="0" name=""/>
        <dsp:cNvSpPr/>
      </dsp:nvSpPr>
      <dsp:spPr>
        <a:xfrm>
          <a:off x="2503578" y="676333"/>
          <a:ext cx="1603162" cy="805891"/>
        </a:xfrm>
        <a:prstGeom prst="ellipse">
          <a:avLst/>
        </a:prstGeom>
        <a:solidFill>
          <a:schemeClr val="accent3">
            <a:hueOff val="2812566"/>
            <a:satOff val="-4220"/>
            <a:lumOff val="-68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Reiteration and extension of important terms</a:t>
          </a:r>
        </a:p>
        <a:p>
          <a:pPr lvl="0" algn="ctr" defTabSz="533400">
            <a:lnSpc>
              <a:spcPct val="90000"/>
            </a:lnSpc>
            <a:spcBef>
              <a:spcPct val="0"/>
            </a:spcBef>
            <a:spcAft>
              <a:spcPct val="35000"/>
            </a:spcAft>
            <a:buNone/>
          </a:pPr>
          <a:endParaRPr lang="en-IN" sz="800" kern="1200"/>
        </a:p>
      </dsp:txBody>
      <dsp:txXfrm>
        <a:off x="2738356" y="794353"/>
        <a:ext cx="1133606" cy="569851"/>
      </dsp:txXfrm>
    </dsp:sp>
    <dsp:sp modelId="{FFE86D1C-B30F-49C9-A471-2407C7B938E0}">
      <dsp:nvSpPr>
        <dsp:cNvPr id="0" name=""/>
        <dsp:cNvSpPr/>
      </dsp:nvSpPr>
      <dsp:spPr>
        <a:xfrm rot="5312612">
          <a:off x="3251879" y="1474073"/>
          <a:ext cx="133248" cy="260029"/>
        </a:xfrm>
        <a:prstGeom prst="rightArrow">
          <a:avLst>
            <a:gd name="adj1" fmla="val 60000"/>
            <a:gd name="adj2" fmla="val 50000"/>
          </a:avLst>
        </a:prstGeom>
        <a:solidFill>
          <a:schemeClr val="accent3">
            <a:hueOff val="2812566"/>
            <a:satOff val="-4220"/>
            <a:lumOff val="-68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IN" sz="1100" kern="1200"/>
        </a:p>
      </dsp:txBody>
      <dsp:txXfrm>
        <a:off x="3271358" y="1506098"/>
        <a:ext cx="93274" cy="156017"/>
      </dsp:txXfrm>
    </dsp:sp>
    <dsp:sp modelId="{2318E539-0857-4581-917D-99C1AE91EA96}">
      <dsp:nvSpPr>
        <dsp:cNvPr id="0" name=""/>
        <dsp:cNvSpPr/>
      </dsp:nvSpPr>
      <dsp:spPr>
        <a:xfrm>
          <a:off x="2581427" y="1733490"/>
          <a:ext cx="1500321" cy="770458"/>
        </a:xfrm>
        <a:prstGeom prst="ellipse">
          <a:avLst/>
        </a:prstGeom>
        <a:solidFill>
          <a:schemeClr val="accent3">
            <a:hueOff val="5625132"/>
            <a:satOff val="-8440"/>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buNone/>
          </a:pPr>
          <a:r>
            <a:rPr lang="en-IN" sz="1100" kern="1200">
              <a:latin typeface="Times New Roman" panose="02020603050405020304" pitchFamily="18" charset="0"/>
              <a:cs typeface="Times New Roman" panose="02020603050405020304" pitchFamily="18" charset="0"/>
            </a:rPr>
            <a:t>Nuanced melodic variations and tonal nuances</a:t>
          </a:r>
        </a:p>
        <a:p>
          <a:pPr lvl="0" algn="ctr" defTabSz="488950">
            <a:lnSpc>
              <a:spcPct val="90000"/>
            </a:lnSpc>
            <a:spcBef>
              <a:spcPct val="0"/>
            </a:spcBef>
            <a:spcAft>
              <a:spcPct val="35000"/>
            </a:spcAft>
            <a:buNone/>
          </a:pPr>
          <a:endParaRPr lang="en-IN" sz="900" kern="1200"/>
        </a:p>
      </dsp:txBody>
      <dsp:txXfrm>
        <a:off x="2801144" y="1846321"/>
        <a:ext cx="1060887" cy="544796"/>
      </dsp:txXfrm>
    </dsp:sp>
    <dsp:sp modelId="{606106B3-01F2-44FE-AAE2-5CC676BBC4A4}">
      <dsp:nvSpPr>
        <dsp:cNvPr id="0" name=""/>
        <dsp:cNvSpPr/>
      </dsp:nvSpPr>
      <dsp:spPr>
        <a:xfrm rot="10719873">
          <a:off x="2349784" y="2009678"/>
          <a:ext cx="164268" cy="260029"/>
        </a:xfrm>
        <a:prstGeom prst="rightArrow">
          <a:avLst>
            <a:gd name="adj1" fmla="val 60000"/>
            <a:gd name="adj2" fmla="val 50000"/>
          </a:avLst>
        </a:prstGeom>
        <a:solidFill>
          <a:schemeClr val="accent3">
            <a:hueOff val="5625132"/>
            <a:satOff val="-8440"/>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IN" sz="1100" kern="1200"/>
        </a:p>
      </dsp:txBody>
      <dsp:txXfrm rot="10800000">
        <a:off x="2399057" y="2061110"/>
        <a:ext cx="114988" cy="156017"/>
      </dsp:txXfrm>
    </dsp:sp>
    <dsp:sp modelId="{6B5C6A4E-130F-44A4-AE91-B6DA1A1AE0E0}">
      <dsp:nvSpPr>
        <dsp:cNvPr id="0" name=""/>
        <dsp:cNvSpPr/>
      </dsp:nvSpPr>
      <dsp:spPr>
        <a:xfrm>
          <a:off x="835469" y="1774924"/>
          <a:ext cx="1437552" cy="770458"/>
        </a:xfrm>
        <a:prstGeom prst="ellipse">
          <a:avLst/>
        </a:prstGeom>
        <a:solidFill>
          <a:schemeClr val="accent3">
            <a:hueOff val="8437698"/>
            <a:satOff val="-12660"/>
            <a:lumOff val="-205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buNone/>
          </a:pPr>
          <a:r>
            <a:rPr lang="en-IN" sz="1100" kern="1200">
              <a:latin typeface="Times New Roman" panose="02020603050405020304" pitchFamily="18" charset="0"/>
              <a:cs typeface="Times New Roman" panose="02020603050405020304" pitchFamily="18" charset="0"/>
            </a:rPr>
            <a:t>Adaptable rhythmic therapy</a:t>
          </a:r>
        </a:p>
      </dsp:txBody>
      <dsp:txXfrm>
        <a:off x="1045994" y="1887755"/>
        <a:ext cx="1016502" cy="544796"/>
      </dsp:txXfrm>
    </dsp:sp>
    <dsp:sp modelId="{1807D42C-BBB5-4866-8FBF-9E39D06AB2C6}">
      <dsp:nvSpPr>
        <dsp:cNvPr id="0" name=""/>
        <dsp:cNvSpPr/>
      </dsp:nvSpPr>
      <dsp:spPr>
        <a:xfrm rot="14757109">
          <a:off x="1288759" y="1561371"/>
          <a:ext cx="112609" cy="260029"/>
        </a:xfrm>
        <a:prstGeom prst="rightArrow">
          <a:avLst>
            <a:gd name="adj1" fmla="val 60000"/>
            <a:gd name="adj2" fmla="val 50000"/>
          </a:avLst>
        </a:prstGeom>
        <a:solidFill>
          <a:schemeClr val="accent3">
            <a:hueOff val="8437698"/>
            <a:satOff val="-12660"/>
            <a:lumOff val="-2059"/>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IN" sz="1100" kern="1200"/>
        </a:p>
      </dsp:txBody>
      <dsp:txXfrm rot="10800000">
        <a:off x="1312534" y="1628802"/>
        <a:ext cx="78826" cy="156017"/>
      </dsp:txXfrm>
    </dsp:sp>
    <dsp:sp modelId="{AB66CBD9-35E1-49FD-B716-111D808D2C38}">
      <dsp:nvSpPr>
        <dsp:cNvPr id="0" name=""/>
        <dsp:cNvSpPr/>
      </dsp:nvSpPr>
      <dsp:spPr>
        <a:xfrm>
          <a:off x="316072" y="669227"/>
          <a:ext cx="1564384" cy="938179"/>
        </a:xfrm>
        <a:prstGeom prst="ellipse">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Embellishment that reflects emotional variation</a:t>
          </a:r>
        </a:p>
      </dsp:txBody>
      <dsp:txXfrm>
        <a:off x="545171" y="806620"/>
        <a:ext cx="1106186" cy="663393"/>
      </dsp:txXfrm>
    </dsp:sp>
    <dsp:sp modelId="{BF278ECF-F6C6-4B6A-B723-2B41997E7A9D}">
      <dsp:nvSpPr>
        <dsp:cNvPr id="0" name=""/>
        <dsp:cNvSpPr/>
      </dsp:nvSpPr>
      <dsp:spPr>
        <a:xfrm rot="19612043">
          <a:off x="1668113" y="586568"/>
          <a:ext cx="152570" cy="260029"/>
        </a:xfrm>
        <a:prstGeom prst="rightArrow">
          <a:avLst>
            <a:gd name="adj1" fmla="val 60000"/>
            <a:gd name="adj2" fmla="val 50000"/>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IN" sz="1100" kern="1200"/>
        </a:p>
      </dsp:txBody>
      <dsp:txXfrm>
        <a:off x="1671834" y="651083"/>
        <a:ext cx="106799" cy="156017"/>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8455</Words>
  <Characters>48198</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Bilambita Banisudha</dc:creator>
  <cp:keywords/>
  <dc:description/>
  <cp:lastModifiedBy>qwert</cp:lastModifiedBy>
  <cp:revision>3</cp:revision>
  <dcterms:created xsi:type="dcterms:W3CDTF">2026-03-03T10:35:00Z</dcterms:created>
  <dcterms:modified xsi:type="dcterms:W3CDTF">2026-03-05T11:51:00Z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0ecfaaa3-24d7-4291-b9b5-a820a031cb28</vt:lpwstr>
  </property>
</Properties>
</file>