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67810" w14:textId="77777777" w:rsidR="00C02421" w:rsidRDefault="00114606" w:rsidP="00114606">
      <w:pPr>
        <w:spacing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INFLATION DYNAMICS AND FINANCIAL GROWTH NEXUS IN NIGERIA: AN EMPIRICAL EVIDENCE</w:t>
      </w:r>
    </w:p>
    <w:bookmarkEnd w:id="0"/>
    <w:p w14:paraId="7CB67AF1" w14:textId="5C7B6F49" w:rsidR="0060082D" w:rsidRPr="0060082D" w:rsidRDefault="0060082D" w:rsidP="00114606">
      <w:pPr>
        <w:spacing w:before="100" w:beforeAutospacing="1" w:after="100" w:afterAutospacing="1" w:line="240" w:lineRule="auto"/>
        <w:jc w:val="center"/>
        <w:rPr>
          <w:rFonts w:ascii="Times New Roman" w:eastAsia="Times New Roman" w:hAnsi="Times New Roman" w:cs="Times New Roman"/>
          <w:b/>
          <w:sz w:val="24"/>
          <w:szCs w:val="24"/>
        </w:rPr>
      </w:pPr>
      <w:r w:rsidRPr="00114606">
        <w:rPr>
          <w:rFonts w:ascii="Times New Roman" w:eastAsia="Times New Roman" w:hAnsi="Times New Roman" w:cs="Times New Roman"/>
          <w:b/>
          <w:sz w:val="24"/>
          <w:szCs w:val="24"/>
        </w:rPr>
        <w:t>Abstract</w:t>
      </w:r>
    </w:p>
    <w:p w14:paraId="7F975D3E" w14:textId="77777777" w:rsidR="0060082D" w:rsidRPr="0060082D" w:rsidRDefault="0060082D" w:rsidP="0060082D">
      <w:pPr>
        <w:spacing w:before="100" w:beforeAutospacing="1" w:after="100" w:afterAutospacing="1" w:line="240" w:lineRule="auto"/>
        <w:jc w:val="both"/>
        <w:rPr>
          <w:rFonts w:ascii="Times New Roman" w:eastAsia="Times New Roman" w:hAnsi="Times New Roman" w:cs="Times New Roman"/>
          <w:i/>
          <w:sz w:val="24"/>
          <w:szCs w:val="24"/>
        </w:rPr>
      </w:pPr>
      <w:r w:rsidRPr="0060082D">
        <w:rPr>
          <w:rFonts w:ascii="Times New Roman" w:eastAsia="Times New Roman" w:hAnsi="Times New Roman" w:cs="Times New Roman"/>
          <w:i/>
          <w:sz w:val="24"/>
          <w:szCs w:val="24"/>
        </w:rPr>
        <w:t>This study empirically examines the relationship between inflation dynamics and financial growth in Nigeria from 1990 to 2023, using the Autoregressive Distributed Lag (ARDL) approach. The study investigates how inflation, interest rate, exchange rate, and real GDP growth influence financial development, proxied by broad money supply and domestic credit to the private sector. Recent macroeconomic indicators reveal that while financial aggregates have expanded significantly in Nigeria, persistent inflation continues to erode real financial growth and intermediation efficiency. Empirical evidence from the ARDL bounds test confirms the existence of a long-run relationship between inflation and financial growth. The short-run results suggest that GDP growth and exchange rate stability positively influence financial sector performance, whereas high inflation and lending rates exert negative effects. Diagnostic tests validate the model’s reliability, showing no serial correlation or specification error. The findings underscore the need for monetary and structural policies that maintain price stability, strengthen financial intermediation, and enhance financial-sector resilience in Nigeria.</w:t>
      </w:r>
    </w:p>
    <w:p w14:paraId="6CE110BA" w14:textId="77777777" w:rsidR="0060082D" w:rsidRPr="00122E14" w:rsidRDefault="0060082D" w:rsidP="0060082D">
      <w:pPr>
        <w:spacing w:before="100" w:beforeAutospacing="1" w:after="100" w:afterAutospacing="1" w:line="240" w:lineRule="auto"/>
        <w:jc w:val="both"/>
        <w:rPr>
          <w:rFonts w:ascii="Times New Roman" w:eastAsia="Times New Roman" w:hAnsi="Times New Roman" w:cs="Times New Roman"/>
          <w:b/>
          <w:bCs/>
          <w:i/>
          <w:sz w:val="24"/>
          <w:szCs w:val="24"/>
        </w:rPr>
      </w:pPr>
      <w:r w:rsidRPr="00122E14">
        <w:rPr>
          <w:rFonts w:ascii="Times New Roman" w:eastAsia="Times New Roman" w:hAnsi="Times New Roman" w:cs="Times New Roman"/>
          <w:b/>
          <w:bCs/>
          <w:i/>
          <w:sz w:val="24"/>
          <w:szCs w:val="24"/>
        </w:rPr>
        <w:t>Keywords: Inflation, Financial Growth, ARDL Model, Monetary Policy, Nigeria.</w:t>
      </w:r>
    </w:p>
    <w:p w14:paraId="114B9D7E" w14:textId="77777777" w:rsidR="00C02421" w:rsidRDefault="00C02421" w:rsidP="00B13239">
      <w:pPr>
        <w:spacing w:line="360" w:lineRule="auto"/>
        <w:jc w:val="both"/>
        <w:rPr>
          <w:rFonts w:ascii="Times New Roman" w:hAnsi="Times New Roman" w:cs="Times New Roman"/>
          <w:b/>
          <w:sz w:val="24"/>
          <w:szCs w:val="24"/>
        </w:rPr>
      </w:pPr>
    </w:p>
    <w:p w14:paraId="1CE5B03C" w14:textId="77777777" w:rsidR="00C02421" w:rsidRDefault="00C02421" w:rsidP="00B13239">
      <w:pPr>
        <w:spacing w:line="360" w:lineRule="auto"/>
        <w:jc w:val="both"/>
        <w:rPr>
          <w:rFonts w:ascii="Times New Roman" w:hAnsi="Times New Roman" w:cs="Times New Roman"/>
          <w:b/>
          <w:sz w:val="24"/>
          <w:szCs w:val="24"/>
        </w:rPr>
      </w:pPr>
    </w:p>
    <w:p w14:paraId="32A6AFE3" w14:textId="77777777" w:rsidR="00C02421" w:rsidRDefault="00C02421" w:rsidP="00B13239">
      <w:pPr>
        <w:spacing w:line="360" w:lineRule="auto"/>
        <w:jc w:val="both"/>
        <w:rPr>
          <w:rFonts w:ascii="Times New Roman" w:hAnsi="Times New Roman" w:cs="Times New Roman"/>
          <w:b/>
          <w:sz w:val="24"/>
          <w:szCs w:val="24"/>
        </w:rPr>
      </w:pPr>
    </w:p>
    <w:p w14:paraId="3FB652E2" w14:textId="77777777" w:rsidR="00580DC7" w:rsidRDefault="00580DC7" w:rsidP="00B04098">
      <w:pPr>
        <w:spacing w:before="100" w:beforeAutospacing="1" w:after="100" w:afterAutospacing="1" w:line="360" w:lineRule="auto"/>
        <w:jc w:val="both"/>
        <w:rPr>
          <w:rFonts w:ascii="Times New Roman" w:hAnsi="Times New Roman" w:cs="Times New Roman"/>
          <w:b/>
          <w:sz w:val="24"/>
          <w:szCs w:val="24"/>
        </w:rPr>
      </w:pPr>
    </w:p>
    <w:p w14:paraId="76C61523" w14:textId="77777777" w:rsidR="00122E14" w:rsidRDefault="00122E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0968383" w14:textId="0E01D146" w:rsidR="00971F3E" w:rsidRPr="00B04098" w:rsidRDefault="00B04098" w:rsidP="00B0409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sidR="00F85112" w:rsidRPr="00B04098">
        <w:rPr>
          <w:rFonts w:ascii="Times New Roman" w:eastAsia="Times New Roman" w:hAnsi="Times New Roman" w:cs="Times New Roman"/>
          <w:b/>
          <w:sz w:val="24"/>
          <w:szCs w:val="24"/>
        </w:rPr>
        <w:t>Introduction</w:t>
      </w:r>
    </w:p>
    <w:p w14:paraId="39402982"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The relationship between inflation dynamics and financial growth has remained a central issue in Nigeria’s macroeconomic policy debate. The financial system plays a crucial role in mobilizing savings, allocating credit, and stimulating productive investmen</w:t>
      </w:r>
      <w:r w:rsidR="00380B9E">
        <w:rPr>
          <w:rFonts w:ascii="Times New Roman" w:eastAsia="Times New Roman" w:hAnsi="Times New Roman" w:cs="Times New Roman"/>
          <w:sz w:val="24"/>
          <w:szCs w:val="24"/>
        </w:rPr>
        <w:t>t</w:t>
      </w:r>
      <w:r w:rsidRPr="00971F3E">
        <w:rPr>
          <w:rFonts w:ascii="Times New Roman" w:eastAsia="Times New Roman" w:hAnsi="Times New Roman" w:cs="Times New Roman"/>
          <w:sz w:val="24"/>
          <w:szCs w:val="24"/>
        </w:rPr>
        <w:t>s of sustainable economic growth. However, persistent inflationary pressures often distort these financial intermediation processes by eroding the real value of assets, discouraging savings, and raising lending costs. Conversely, financial development can influence inflation outcomes by expanding credit creation, altering liquidity conditions, and shaping aggregate demand. Understanding this interplay is essential for monetary authorities seeking to stabilize prices while promoting financial-sector growth.</w:t>
      </w:r>
    </w:p>
    <w:p w14:paraId="6D852FCC"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Recent macroeconomic indicators reveal the growing complexity of this relationship. According to the Central Bank of Nigeria (CBN, 2024), broad money supply (M3) expanded by 51 percent year-on-year to ₦78.7 trillion in December 2023, compared to ₦52.2 trillion in 2022. Likewise, headline inflation averaged 24.5 percent in 2023, up from 18.8 percent in 2022 (African Development Bank [AfDB], 2024). Commercial-bank credit to the private sector also increased by about 40 percent to ₦37.5 trillion in mid-2023 (CBN Statistical Bulletin, 2023). These trends indicate that while Nigeria’s financial aggregates are expanding, persistent inflation continues to undermine real financial growth and savings returns.</w:t>
      </w:r>
    </w:p>
    <w:p w14:paraId="2987A191"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Nigeria’s financial sector has undergone significant transformation through reforms such as the 2004 banking consolidation, the 2010 recapitalization, and the recent digital-finance and foreign-exchange reforms of 2023–2024. Despite these initiatives, inflation has remained stubbornly high due to structural bottlenecks, exchange-rate volatility, and fiscal imbalances. The CBN Monetary Policy Communiqué No. 153 (2024) attributes this persistence to elevated liquidity growth and exchange-rate pass-through effects that have limited the success of monetary tightening.</w:t>
      </w:r>
    </w:p>
    <w:p w14:paraId="534E0646"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 xml:space="preserve">From a theoretical standpoint, the impact of inflation on financial growth can be understood through two opposing mechanisms. The first is the debt-overhang effect, where moderate inflation reduces firms’ real debt burdens, stimulating investment and credit expansion (Myers, </w:t>
      </w:r>
      <w:r w:rsidRPr="00971F3E">
        <w:rPr>
          <w:rFonts w:ascii="Times New Roman" w:eastAsia="Times New Roman" w:hAnsi="Times New Roman" w:cs="Times New Roman"/>
          <w:sz w:val="24"/>
          <w:szCs w:val="24"/>
        </w:rPr>
        <w:lastRenderedPageBreak/>
        <w:t>1977; Bhamra et al., 2011; Gomes et al., 2016). The second is the cost-of-capital effect, where high inflation weakens the balance sheets of financial intermediaries, raises lending rates, and suppresses financial deepening. The net impact depends on which force dominates.</w:t>
      </w:r>
    </w:p>
    <w:p w14:paraId="73539A05"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 xml:space="preserve">Empirical evidence remains inconclusive. Studies such as </w:t>
      </w:r>
      <w:proofErr w:type="spellStart"/>
      <w:r w:rsidRPr="00971F3E">
        <w:rPr>
          <w:rFonts w:ascii="Times New Roman" w:eastAsia="Times New Roman" w:hAnsi="Times New Roman" w:cs="Times New Roman"/>
          <w:sz w:val="24"/>
          <w:szCs w:val="24"/>
        </w:rPr>
        <w:t>Akinlo</w:t>
      </w:r>
      <w:proofErr w:type="spellEnd"/>
      <w:r w:rsidRPr="00971F3E">
        <w:rPr>
          <w:rFonts w:ascii="Times New Roman" w:eastAsia="Times New Roman" w:hAnsi="Times New Roman" w:cs="Times New Roman"/>
          <w:sz w:val="24"/>
          <w:szCs w:val="24"/>
        </w:rPr>
        <w:t xml:space="preserve"> and </w:t>
      </w:r>
      <w:proofErr w:type="spellStart"/>
      <w:r w:rsidRPr="00971F3E">
        <w:rPr>
          <w:rFonts w:ascii="Times New Roman" w:eastAsia="Times New Roman" w:hAnsi="Times New Roman" w:cs="Times New Roman"/>
          <w:sz w:val="24"/>
          <w:szCs w:val="24"/>
        </w:rPr>
        <w:t>Owoyem</w:t>
      </w:r>
      <w:r w:rsidR="00380B9E">
        <w:rPr>
          <w:rFonts w:ascii="Times New Roman" w:eastAsia="Times New Roman" w:hAnsi="Times New Roman" w:cs="Times New Roman"/>
          <w:sz w:val="24"/>
          <w:szCs w:val="24"/>
        </w:rPr>
        <w:t>i</w:t>
      </w:r>
      <w:proofErr w:type="spellEnd"/>
      <w:r w:rsidR="00380B9E">
        <w:rPr>
          <w:rFonts w:ascii="Times New Roman" w:eastAsia="Times New Roman" w:hAnsi="Times New Roman" w:cs="Times New Roman"/>
          <w:sz w:val="24"/>
          <w:szCs w:val="24"/>
        </w:rPr>
        <w:t xml:space="preserve"> (2012) suggest that inflation </w:t>
      </w:r>
      <w:r w:rsidRPr="00971F3E">
        <w:rPr>
          <w:rFonts w:ascii="Times New Roman" w:eastAsia="Times New Roman" w:hAnsi="Times New Roman" w:cs="Times New Roman"/>
          <w:sz w:val="24"/>
          <w:szCs w:val="24"/>
        </w:rPr>
        <w:t xml:space="preserve">retards financial development in Nigeria, whereas Adusei (2012) and Hassan et al. (2011) identify threshold effects that vary with institutional quality. International evidence (Boyd, Levine &amp; Smith, 2001; </w:t>
      </w:r>
      <w:proofErr w:type="spellStart"/>
      <w:r w:rsidRPr="00971F3E">
        <w:rPr>
          <w:rFonts w:ascii="Times New Roman" w:eastAsia="Times New Roman" w:hAnsi="Times New Roman" w:cs="Times New Roman"/>
          <w:sz w:val="24"/>
          <w:szCs w:val="24"/>
        </w:rPr>
        <w:t>Huybens</w:t>
      </w:r>
      <w:proofErr w:type="spellEnd"/>
      <w:r w:rsidRPr="00971F3E">
        <w:rPr>
          <w:rFonts w:ascii="Times New Roman" w:eastAsia="Times New Roman" w:hAnsi="Times New Roman" w:cs="Times New Roman"/>
          <w:sz w:val="24"/>
          <w:szCs w:val="24"/>
        </w:rPr>
        <w:t xml:space="preserve"> &amp; Smith, 1999) also supports a non-linear relationship, implying that moderate inflation may stimulate financial activity up to a point but becomes harmful once instability sets in.</w:t>
      </w:r>
    </w:p>
    <w:p w14:paraId="6948B5EA" w14:textId="77777777" w:rsidR="00971F3E" w:rsidRP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This study therefore aims to provide empirical evidence on how inflation dynamics influence financial growth in Nigeria using annual data from 1990 to 2023 and the Autoregressive Distributed Lag (ARDL) technique. Specifically, it examines (i) the short- and long-run effects of inflation on financial development, (ii) the direction of causality between inflation and financial growth, and (iii) the implications for monetary and financial-sector policy. The research covers key financial indicators such as broad money supply, private-sector credit, and stock-market capitalization, benchmarked against consumer-price inflation.</w:t>
      </w:r>
    </w:p>
    <w:p w14:paraId="2577B4D7" w14:textId="77777777" w:rsidR="00971F3E" w:rsidRDefault="00971F3E" w:rsidP="00971F3E">
      <w:pPr>
        <w:spacing w:before="100" w:beforeAutospacing="1" w:after="100" w:afterAutospacing="1" w:line="360" w:lineRule="auto"/>
        <w:jc w:val="both"/>
        <w:rPr>
          <w:rFonts w:ascii="Times New Roman" w:eastAsia="Times New Roman" w:hAnsi="Times New Roman" w:cs="Times New Roman"/>
          <w:sz w:val="24"/>
          <w:szCs w:val="24"/>
        </w:rPr>
      </w:pPr>
      <w:r w:rsidRPr="00971F3E">
        <w:rPr>
          <w:rFonts w:ascii="Times New Roman" w:eastAsia="Times New Roman" w:hAnsi="Times New Roman" w:cs="Times New Roman"/>
          <w:sz w:val="24"/>
          <w:szCs w:val="24"/>
        </w:rPr>
        <w:t>The findings are expected to deepen understanding of the inflation–finance nexus in Nigeria and assist policymakers in designing inflation-targeting frameworks that complement financial-sector reforms. By focusing on recent data and dynamic econometric modeling, this paper contributes to ongoing policy debates on how to achieve price stability and financial-sector resilience in a highly volatile macroeconomic environment.</w:t>
      </w:r>
    </w:p>
    <w:p w14:paraId="7C6165FB" w14:textId="77777777" w:rsidR="00380B9E" w:rsidRPr="00971F3E" w:rsidRDefault="00380B9E" w:rsidP="00507B5D">
      <w:pPr>
        <w:spacing w:before="100" w:beforeAutospacing="1" w:after="100" w:afterAutospacing="1" w:line="360" w:lineRule="auto"/>
        <w:jc w:val="both"/>
        <w:rPr>
          <w:rFonts w:ascii="Times New Roman" w:eastAsia="Times New Roman" w:hAnsi="Times New Roman" w:cs="Times New Roman"/>
          <w:sz w:val="24"/>
          <w:szCs w:val="24"/>
        </w:rPr>
      </w:pPr>
    </w:p>
    <w:p w14:paraId="3F925222" w14:textId="77777777" w:rsidR="00F85112" w:rsidRPr="00F85112" w:rsidRDefault="00201B03" w:rsidP="00F85112">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2. </w:t>
      </w:r>
      <w:r w:rsidR="00F85112">
        <w:rPr>
          <w:rStyle w:val="Strong"/>
          <w:rFonts w:ascii="Times New Roman" w:hAnsi="Times New Roman" w:cs="Times New Roman"/>
          <w:b/>
          <w:bCs/>
          <w:color w:val="auto"/>
          <w:sz w:val="24"/>
          <w:szCs w:val="24"/>
        </w:rPr>
        <w:t>L</w:t>
      </w:r>
      <w:r w:rsidR="00F85112" w:rsidRPr="00F85112">
        <w:rPr>
          <w:rStyle w:val="Strong"/>
          <w:rFonts w:ascii="Times New Roman" w:hAnsi="Times New Roman" w:cs="Times New Roman"/>
          <w:b/>
          <w:bCs/>
          <w:color w:val="auto"/>
          <w:sz w:val="24"/>
          <w:szCs w:val="24"/>
        </w:rPr>
        <w:t xml:space="preserve">iterature </w:t>
      </w:r>
      <w:r w:rsidRPr="00F85112">
        <w:rPr>
          <w:rStyle w:val="Strong"/>
          <w:rFonts w:ascii="Times New Roman" w:hAnsi="Times New Roman" w:cs="Times New Roman"/>
          <w:b/>
          <w:bCs/>
          <w:color w:val="auto"/>
          <w:sz w:val="24"/>
          <w:szCs w:val="24"/>
        </w:rPr>
        <w:t>Review</w:t>
      </w:r>
    </w:p>
    <w:p w14:paraId="6B65B73E" w14:textId="77777777" w:rsidR="00F85112" w:rsidRPr="00F85112" w:rsidRDefault="00F85112" w:rsidP="00F85112">
      <w:pPr>
        <w:pStyle w:val="Heading4"/>
        <w:jc w:val="both"/>
        <w:rPr>
          <w:rFonts w:ascii="Times New Roman" w:hAnsi="Times New Roman" w:cs="Times New Roman"/>
          <w:i w:val="0"/>
          <w:color w:val="auto"/>
          <w:sz w:val="24"/>
          <w:szCs w:val="24"/>
        </w:rPr>
      </w:pPr>
      <w:r w:rsidRPr="00F85112">
        <w:rPr>
          <w:rStyle w:val="Strong"/>
          <w:rFonts w:ascii="Times New Roman" w:hAnsi="Times New Roman" w:cs="Times New Roman"/>
          <w:b/>
          <w:bCs/>
          <w:i w:val="0"/>
          <w:color w:val="auto"/>
          <w:sz w:val="24"/>
          <w:szCs w:val="24"/>
        </w:rPr>
        <w:t>2.1 Conceptual and Theoretical Review</w:t>
      </w:r>
    </w:p>
    <w:p w14:paraId="3833BE02" w14:textId="77777777" w:rsidR="00F85112" w:rsidRPr="00F85112" w:rsidRDefault="00F85112" w:rsidP="00F85112">
      <w:pPr>
        <w:pStyle w:val="NormalWeb"/>
        <w:spacing w:line="360" w:lineRule="auto"/>
        <w:jc w:val="both"/>
      </w:pPr>
      <w:r w:rsidRPr="00F85112">
        <w:t xml:space="preserve">The relationship between inflation and financial growth is complex and has attracted extensive scholarly attention. Inflation dynamics describe how price levels evolve over time under the influence of both demand and supply-side factors. In Nigeria, inflation has largely been </w:t>
      </w:r>
      <w:r w:rsidRPr="00F85112">
        <w:rPr>
          <w:rStyle w:val="Strong"/>
        </w:rPr>
        <w:t>cost-</w:t>
      </w:r>
      <w:r w:rsidRPr="00F85112">
        <w:rPr>
          <w:rStyle w:val="Strong"/>
          <w:b w:val="0"/>
        </w:rPr>
        <w:lastRenderedPageBreak/>
        <w:t>push</w:t>
      </w:r>
      <w:r w:rsidRPr="00F85112">
        <w:t>, driven by exchange-rate depreciation, energy costs, and food-price volatility (CBN, 2024). Persistent inflation increases uncertainty, discourages long-term investment and financial contracting, and weakens financial intermediation (Rousseau &amp; Wachtel, 2002).</w:t>
      </w:r>
    </w:p>
    <w:p w14:paraId="340D2F90" w14:textId="77777777" w:rsidR="00F85112" w:rsidRPr="00F85112" w:rsidRDefault="00F85112" w:rsidP="00F85112">
      <w:pPr>
        <w:pStyle w:val="NormalWeb"/>
        <w:spacing w:line="360" w:lineRule="auto"/>
        <w:jc w:val="both"/>
      </w:pPr>
      <w:r w:rsidRPr="00F85112">
        <w:t>Financial growth, often captured through indicators such as broad money supply, private-sector credit, and stock-market capitalization, reflects the ability of financial institutions to mobilize savings and allocate resources efficiently. A well-developed financial system enhances growth by improving liquidity, reducing transaction costs, and fostering productive investment (King &amp; Levine, 1993; Adegbite &amp; Aluko, 2020).</w:t>
      </w:r>
    </w:p>
    <w:p w14:paraId="78E6832C" w14:textId="77777777" w:rsidR="00F85112" w:rsidRPr="00F85112" w:rsidRDefault="00F85112" w:rsidP="00F85112">
      <w:pPr>
        <w:pStyle w:val="NormalWeb"/>
        <w:spacing w:line="360" w:lineRule="auto"/>
        <w:jc w:val="both"/>
      </w:pPr>
      <w:r w:rsidRPr="00F85112">
        <w:t xml:space="preserve">The </w:t>
      </w:r>
      <w:r w:rsidRPr="00A15117">
        <w:rPr>
          <w:rStyle w:val="Strong"/>
          <w:b w:val="0"/>
        </w:rPr>
        <w:t>inflation–finance nexus</w:t>
      </w:r>
      <w:r w:rsidRPr="00F85112">
        <w:t xml:space="preserve"> highlights the bidirectional interaction between these two forces. High inflation erodes real returns, discouraging savings and credit expansion, while financial deepening can influence inflation through liquidity creation and monetary expansion (Boyd, Levine &amp; Smith, 2001; Hassan, Sanchez &amp; Yu, 2011). Theoretically, this relationship is explained through four major perspectives.</w:t>
      </w:r>
    </w:p>
    <w:p w14:paraId="3E432359" w14:textId="77777777" w:rsidR="00F85112" w:rsidRPr="00F85112" w:rsidRDefault="00F85112" w:rsidP="00A15117">
      <w:pPr>
        <w:pStyle w:val="NormalWeb"/>
        <w:spacing w:line="360" w:lineRule="auto"/>
        <w:jc w:val="both"/>
      </w:pPr>
      <w:r w:rsidRPr="00F85112">
        <w:t xml:space="preserve">First, the </w:t>
      </w:r>
      <w:r w:rsidRPr="00A15117">
        <w:rPr>
          <w:rStyle w:val="Strong"/>
          <w:b w:val="0"/>
        </w:rPr>
        <w:t>McKinnon–Shaw Hypothesis (1973)</w:t>
      </w:r>
      <w:r w:rsidRPr="00A15117">
        <w:rPr>
          <w:b/>
        </w:rPr>
        <w:t xml:space="preserve"> </w:t>
      </w:r>
      <w:r w:rsidRPr="00F85112">
        <w:t>p</w:t>
      </w:r>
      <w:r w:rsidR="00A15117">
        <w:t xml:space="preserve">osits that financial repression, </w:t>
      </w:r>
      <w:r w:rsidRPr="00F85112">
        <w:t>interest-rate ceilings, credit</w:t>
      </w:r>
      <w:r w:rsidR="00A15117">
        <w:t xml:space="preserve"> controls, and directed lending </w:t>
      </w:r>
      <w:r w:rsidRPr="00F85112">
        <w:t>reduces real savings and investment. Inflation worsens this repression by lowering real interest rates and discouraging intermediation.</w:t>
      </w:r>
      <w:r w:rsidRPr="00F85112">
        <w:br/>
        <w:t xml:space="preserve">Second, the </w:t>
      </w:r>
      <w:r w:rsidRPr="00A15117">
        <w:rPr>
          <w:rStyle w:val="Strong"/>
          <w:b w:val="0"/>
        </w:rPr>
        <w:t>Monetarist Theory</w:t>
      </w:r>
      <w:r w:rsidRPr="00F85112">
        <w:t xml:space="preserve"> (Friedman, 1956) views inflation as a purely monetary phenomenon resulting from excess money growth relative to output. Under the Quantity Theory of Money, sustained monetary expansion raises prices, especially in develo</w:t>
      </w:r>
      <w:r w:rsidR="00A15117">
        <w:t>ping economies.</w:t>
      </w:r>
      <w:r w:rsidRPr="00F85112">
        <w:br/>
        <w:t xml:space="preserve">Third, </w:t>
      </w:r>
      <w:r w:rsidRPr="00A15117">
        <w:rPr>
          <w:rStyle w:val="Strong"/>
          <w:b w:val="0"/>
        </w:rPr>
        <w:t>Keynesian and Structuralist views</w:t>
      </w:r>
      <w:r w:rsidRPr="00F85112">
        <w:t xml:space="preserve"> emphasize that moderate inflation can stimulate production, while chronic inflation in developing economies reflects supply bottlenecks and institutional weaknesses that simultaneously hinder financial development.</w:t>
      </w:r>
      <w:r w:rsidRPr="00F85112">
        <w:br/>
        <w:t xml:space="preserve">Finally, modern theories such as the </w:t>
      </w:r>
      <w:r w:rsidRPr="00A15117">
        <w:rPr>
          <w:rStyle w:val="Strong"/>
          <w:b w:val="0"/>
        </w:rPr>
        <w:t>Debt-Overhang and Cost-of-Capital Effects</w:t>
      </w:r>
      <w:r w:rsidRPr="00F85112">
        <w:t xml:space="preserve"> (</w:t>
      </w:r>
      <w:proofErr w:type="spellStart"/>
      <w:r w:rsidRPr="00F85112">
        <w:t>Bhamra</w:t>
      </w:r>
      <w:proofErr w:type="spellEnd"/>
      <w:r w:rsidRPr="00F85112">
        <w:t xml:space="preserve">, Kuehn &amp; </w:t>
      </w:r>
      <w:proofErr w:type="spellStart"/>
      <w:r w:rsidRPr="00F85112">
        <w:t>Strebulaev</w:t>
      </w:r>
      <w:proofErr w:type="spellEnd"/>
      <w:r w:rsidRPr="00F85112">
        <w:t xml:space="preserve">, 2011; Gomes, </w:t>
      </w:r>
      <w:proofErr w:type="spellStart"/>
      <w:r w:rsidRPr="00F85112">
        <w:t>Jermann</w:t>
      </w:r>
      <w:proofErr w:type="spellEnd"/>
      <w:r w:rsidRPr="00F85112">
        <w:t xml:space="preserve"> &amp; </w:t>
      </w:r>
      <w:proofErr w:type="spellStart"/>
      <w:r w:rsidRPr="00F85112">
        <w:t>Schmid</w:t>
      </w:r>
      <w:proofErr w:type="spellEnd"/>
      <w:r w:rsidRPr="00F85112">
        <w:t xml:space="preserve">, 2016; </w:t>
      </w:r>
      <w:proofErr w:type="spellStart"/>
      <w:r w:rsidRPr="00F85112">
        <w:t>Brunnermeier</w:t>
      </w:r>
      <w:proofErr w:type="spellEnd"/>
      <w:r w:rsidRPr="00F85112">
        <w:t xml:space="preserve"> et al., 2023) propose that moderate inflation r</w:t>
      </w:r>
      <w:r w:rsidR="00A15117">
        <w:t xml:space="preserve">educes firms’ real debt burdens thereby </w:t>
      </w:r>
      <w:r w:rsidRPr="00F85112">
        <w:t>encou</w:t>
      </w:r>
      <w:r w:rsidR="00A15117">
        <w:t xml:space="preserve">raging borrowing and investment </w:t>
      </w:r>
      <w:r w:rsidRPr="00F85112">
        <w:t>whereas high inflation damages banks’ balance sheets, raising lending costs and suppressing credit.</w:t>
      </w:r>
    </w:p>
    <w:p w14:paraId="30AFEA9E" w14:textId="77777777" w:rsidR="00F85112" w:rsidRPr="00F85112" w:rsidRDefault="00F85112" w:rsidP="00F85112">
      <w:pPr>
        <w:pStyle w:val="Heading4"/>
        <w:spacing w:line="360" w:lineRule="auto"/>
        <w:jc w:val="both"/>
        <w:rPr>
          <w:rFonts w:ascii="Times New Roman" w:hAnsi="Times New Roman" w:cs="Times New Roman"/>
          <w:i w:val="0"/>
          <w:color w:val="auto"/>
          <w:sz w:val="24"/>
          <w:szCs w:val="24"/>
        </w:rPr>
      </w:pPr>
      <w:r w:rsidRPr="00F85112">
        <w:rPr>
          <w:rStyle w:val="Strong"/>
          <w:rFonts w:ascii="Times New Roman" w:hAnsi="Times New Roman" w:cs="Times New Roman"/>
          <w:b/>
          <w:bCs/>
          <w:i w:val="0"/>
          <w:color w:val="auto"/>
          <w:sz w:val="24"/>
          <w:szCs w:val="24"/>
        </w:rPr>
        <w:lastRenderedPageBreak/>
        <w:t>2.2 Empirical Review</w:t>
      </w:r>
    </w:p>
    <w:p w14:paraId="67C88EB5" w14:textId="77777777" w:rsidR="00F85112" w:rsidRPr="00F85112" w:rsidRDefault="00F85112" w:rsidP="00F85112">
      <w:pPr>
        <w:pStyle w:val="NormalWeb"/>
        <w:spacing w:line="360" w:lineRule="auto"/>
        <w:jc w:val="both"/>
      </w:pPr>
      <w:r w:rsidRPr="00F85112">
        <w:t>Empirical evidence remains mixed. Internationally, King and Levine (1993) and Boyd et al. (2001) show that inflation reduces banking efficiency and private-sector credit. Rousseau and Wachtel (2002) find that high inflation dampens the growth-enhancing effect of financial deepening by distorting resource allocation. Recent e</w:t>
      </w:r>
      <w:r w:rsidR="00A15117">
        <w:t xml:space="preserve">vidence supports these findings, </w:t>
      </w:r>
      <w:r w:rsidRPr="00F85112">
        <w:t>Agarwal and Baron (2023) report that inflation-exposed banks reduce lending during shocks, while Boons et al. (2020) and Campbell et al. (2014) confirm that inflation risk is priced in asset returns, underscoring its broader financial implications.</w:t>
      </w:r>
    </w:p>
    <w:p w14:paraId="14179165" w14:textId="77777777" w:rsidR="00F85112" w:rsidRPr="00F85112" w:rsidRDefault="00F85112" w:rsidP="00F85112">
      <w:pPr>
        <w:pStyle w:val="NormalWeb"/>
        <w:spacing w:line="360" w:lineRule="auto"/>
        <w:jc w:val="both"/>
      </w:pPr>
      <w:r w:rsidRPr="00F85112">
        <w:t xml:space="preserve">In Nigeria, early studies such as </w:t>
      </w:r>
      <w:proofErr w:type="spellStart"/>
      <w:r w:rsidRPr="00F85112">
        <w:t>Nnanna</w:t>
      </w:r>
      <w:proofErr w:type="spellEnd"/>
      <w:r w:rsidRPr="00F85112">
        <w:t xml:space="preserve"> and </w:t>
      </w:r>
      <w:proofErr w:type="spellStart"/>
      <w:r w:rsidRPr="00F85112">
        <w:t>Dogo</w:t>
      </w:r>
      <w:proofErr w:type="spellEnd"/>
      <w:r w:rsidRPr="00F85112">
        <w:t xml:space="preserve"> (1998) and </w:t>
      </w:r>
      <w:proofErr w:type="spellStart"/>
      <w:r w:rsidRPr="00F85112">
        <w:t>Ogunmuyiwa</w:t>
      </w:r>
      <w:proofErr w:type="spellEnd"/>
      <w:r w:rsidRPr="00F85112">
        <w:t xml:space="preserve"> and </w:t>
      </w:r>
      <w:proofErr w:type="spellStart"/>
      <w:r w:rsidRPr="00F85112">
        <w:t>Ekone</w:t>
      </w:r>
      <w:proofErr w:type="spellEnd"/>
      <w:r w:rsidRPr="00F85112">
        <w:t xml:space="preserve"> (2010) found that persistent inflation undermines savings mobilization and credit expansion. </w:t>
      </w:r>
      <w:proofErr w:type="spellStart"/>
      <w:r w:rsidRPr="00F85112">
        <w:t>Olowofeso</w:t>
      </w:r>
      <w:proofErr w:type="spellEnd"/>
      <w:r w:rsidRPr="00F85112">
        <w:t xml:space="preserve">, </w:t>
      </w:r>
      <w:proofErr w:type="spellStart"/>
      <w:r w:rsidRPr="00F85112">
        <w:t>Adeleke</w:t>
      </w:r>
      <w:proofErr w:type="spellEnd"/>
      <w:r w:rsidRPr="00F85112">
        <w:t xml:space="preserve">, and </w:t>
      </w:r>
      <w:proofErr w:type="spellStart"/>
      <w:r w:rsidRPr="00F85112">
        <w:t>Adewuyi</w:t>
      </w:r>
      <w:proofErr w:type="spellEnd"/>
      <w:r w:rsidRPr="00F85112">
        <w:t xml:space="preserve"> (2021) established a long-run negative relationship between inflation and financial intermediation, while Eze and Okpala (2022) showed that inflation volatility significantly weakens banking-sector depth. Ibrahim (2024) revealed that broad money growth heightens inflationary pressures without enhancing credit efficiency, and the World Bank (2025) noted that recent financial expansion in Nigeria has been largely nominal, eroded by exchange-rate instability and high inflation.</w:t>
      </w:r>
    </w:p>
    <w:p w14:paraId="673188C9" w14:textId="77777777" w:rsidR="00F85112" w:rsidRPr="00F85112" w:rsidRDefault="00F85112" w:rsidP="00F85112">
      <w:pPr>
        <w:pStyle w:val="NormalWeb"/>
        <w:spacing w:line="360" w:lineRule="auto"/>
        <w:jc w:val="both"/>
      </w:pPr>
      <w:r w:rsidRPr="00F85112">
        <w:t xml:space="preserve">Collectively, these studies suggest that while financial development may initially coexist with inflationary growth, sustained inflation erodes financial efficiency and stability. However, most prior works neglect </w:t>
      </w:r>
      <w:r w:rsidRPr="00A15117">
        <w:rPr>
          <w:rStyle w:val="Strong"/>
          <w:b w:val="0"/>
        </w:rPr>
        <w:t>post-2019</w:t>
      </w:r>
      <w:r w:rsidRPr="00F85112">
        <w:rPr>
          <w:rStyle w:val="Strong"/>
        </w:rPr>
        <w:t xml:space="preserve"> data</w:t>
      </w:r>
      <w:r w:rsidRPr="00F85112">
        <w:t xml:space="preserve"> that capture Nigeria’s evolving monetary reforms and structural shifts. Few employ dynamic approaches capable of distinguishing </w:t>
      </w:r>
      <w:r w:rsidRPr="00A15117">
        <w:rPr>
          <w:rStyle w:val="Strong"/>
          <w:b w:val="0"/>
        </w:rPr>
        <w:t>short-run and long-run effects</w:t>
      </w:r>
      <w:r w:rsidRPr="00A15117">
        <w:rPr>
          <w:b/>
        </w:rPr>
        <w:t>,</w:t>
      </w:r>
      <w:r w:rsidRPr="00F85112">
        <w:t xml:space="preserve"> and fewer still account for </w:t>
      </w:r>
      <w:r w:rsidRPr="00F85112">
        <w:rPr>
          <w:rStyle w:val="Strong"/>
        </w:rPr>
        <w:t>structural breaks</w:t>
      </w:r>
      <w:r w:rsidRPr="00F85112">
        <w:t xml:space="preserve"> such as the 2023 foreign-exchange liberalization.</w:t>
      </w:r>
    </w:p>
    <w:p w14:paraId="72597097" w14:textId="77777777" w:rsidR="00F85112" w:rsidRPr="00F85112" w:rsidRDefault="00F85112" w:rsidP="00F85112">
      <w:pPr>
        <w:pStyle w:val="Heading4"/>
        <w:spacing w:line="360" w:lineRule="auto"/>
        <w:jc w:val="both"/>
        <w:rPr>
          <w:rFonts w:ascii="Times New Roman" w:hAnsi="Times New Roman" w:cs="Times New Roman"/>
          <w:i w:val="0"/>
          <w:color w:val="auto"/>
          <w:sz w:val="24"/>
          <w:szCs w:val="24"/>
        </w:rPr>
      </w:pPr>
      <w:r w:rsidRPr="00F85112">
        <w:rPr>
          <w:rStyle w:val="Strong"/>
          <w:rFonts w:ascii="Times New Roman" w:hAnsi="Times New Roman" w:cs="Times New Roman"/>
          <w:b/>
          <w:bCs/>
          <w:i w:val="0"/>
          <w:color w:val="auto"/>
          <w:sz w:val="24"/>
          <w:szCs w:val="24"/>
        </w:rPr>
        <w:t>2.3 Summary of Literature Gaps</w:t>
      </w:r>
    </w:p>
    <w:p w14:paraId="6C414E6F" w14:textId="77777777" w:rsidR="00A15117" w:rsidRDefault="00F85112" w:rsidP="00F85112">
      <w:pPr>
        <w:pStyle w:val="NormalWeb"/>
        <w:spacing w:line="360" w:lineRule="auto"/>
        <w:jc w:val="both"/>
      </w:pPr>
      <w:r w:rsidRPr="00F85112">
        <w:t>Despite abundant literature, gaps persist regarding</w:t>
      </w:r>
      <w:r w:rsidR="00A15117">
        <w:t xml:space="preserve"> the</w:t>
      </w:r>
    </w:p>
    <w:p w14:paraId="206AE2A6" w14:textId="77777777" w:rsidR="00A15117" w:rsidRDefault="00F85112" w:rsidP="00A15117">
      <w:pPr>
        <w:pStyle w:val="NormalWeb"/>
        <w:numPr>
          <w:ilvl w:val="0"/>
          <w:numId w:val="4"/>
        </w:numPr>
        <w:spacing w:line="360" w:lineRule="auto"/>
        <w:jc w:val="both"/>
      </w:pPr>
      <w:r w:rsidRPr="00F85112">
        <w:t>use of recent data capturing Nigeria’s post-</w:t>
      </w:r>
      <w:r w:rsidR="00A15117">
        <w:t>COVID and post-FX-reform period.</w:t>
      </w:r>
    </w:p>
    <w:p w14:paraId="3F85CA8E" w14:textId="77777777" w:rsidR="00A15117" w:rsidRDefault="00F85112" w:rsidP="00A15117">
      <w:pPr>
        <w:pStyle w:val="NormalWeb"/>
        <w:numPr>
          <w:ilvl w:val="0"/>
          <w:numId w:val="4"/>
        </w:numPr>
        <w:spacing w:line="360" w:lineRule="auto"/>
        <w:jc w:val="both"/>
      </w:pPr>
      <w:r w:rsidRPr="00F85112">
        <w:t>simultaneous analysis o</w:t>
      </w:r>
      <w:r w:rsidR="00A15117">
        <w:t>f short- and long-run dynamics.</w:t>
      </w:r>
    </w:p>
    <w:p w14:paraId="0AB871AC" w14:textId="77777777" w:rsidR="00A15117" w:rsidRDefault="00F85112" w:rsidP="00A15117">
      <w:pPr>
        <w:pStyle w:val="NormalWeb"/>
        <w:numPr>
          <w:ilvl w:val="0"/>
          <w:numId w:val="4"/>
        </w:numPr>
        <w:spacing w:line="360" w:lineRule="auto"/>
        <w:jc w:val="both"/>
      </w:pPr>
      <w:r w:rsidRPr="00F85112">
        <w:t xml:space="preserve">integration of structural-break considerations. </w:t>
      </w:r>
    </w:p>
    <w:p w14:paraId="60ED7CEB" w14:textId="77777777" w:rsidR="00F85112" w:rsidRPr="00F85112" w:rsidRDefault="00F85112" w:rsidP="00A15117">
      <w:pPr>
        <w:pStyle w:val="NormalWeb"/>
        <w:spacing w:line="360" w:lineRule="auto"/>
        <w:ind w:left="60"/>
        <w:jc w:val="both"/>
      </w:pPr>
      <w:r w:rsidRPr="00F85112">
        <w:lastRenderedPageBreak/>
        <w:t xml:space="preserve">This study bridges these gaps by employing an </w:t>
      </w:r>
      <w:r w:rsidRPr="00A15117">
        <w:rPr>
          <w:rStyle w:val="Strong"/>
          <w:b w:val="0"/>
        </w:rPr>
        <w:t>Autoregressive Distributed Lag (ARDL)</w:t>
      </w:r>
      <w:r w:rsidRPr="00A15117">
        <w:rPr>
          <w:b/>
        </w:rPr>
        <w:t xml:space="preserve"> </w:t>
      </w:r>
      <w:r w:rsidRPr="00F85112">
        <w:t xml:space="preserve">framework over </w:t>
      </w:r>
      <w:r w:rsidRPr="00A15117">
        <w:rPr>
          <w:rStyle w:val="Strong"/>
          <w:b w:val="0"/>
        </w:rPr>
        <w:t>1990–2023</w:t>
      </w:r>
      <w:r w:rsidRPr="00F85112">
        <w:t>, combining updated macroeconomic indicators with recent financial-sector developments to reassess how inflation dynamics affect Nigeria’s financial growth.</w:t>
      </w:r>
    </w:p>
    <w:p w14:paraId="11DE2E5F" w14:textId="77777777" w:rsidR="00B04098" w:rsidRPr="00201B03" w:rsidRDefault="00B04098" w:rsidP="00E86F71">
      <w:pPr>
        <w:pStyle w:val="Heading3"/>
        <w:spacing w:line="360" w:lineRule="auto"/>
        <w:jc w:val="both"/>
        <w:rPr>
          <w:rFonts w:ascii="Times New Roman" w:hAnsi="Times New Roman" w:cs="Times New Roman"/>
          <w:b w:val="0"/>
          <w:color w:val="auto"/>
          <w:sz w:val="24"/>
          <w:szCs w:val="24"/>
        </w:rPr>
      </w:pPr>
      <w:r w:rsidRPr="00201B03">
        <w:rPr>
          <w:rStyle w:val="Strong"/>
          <w:rFonts w:ascii="Times New Roman" w:hAnsi="Times New Roman" w:cs="Times New Roman"/>
          <w:b/>
          <w:bCs/>
          <w:color w:val="auto"/>
          <w:sz w:val="24"/>
          <w:szCs w:val="24"/>
        </w:rPr>
        <w:t>3. Research Methodology</w:t>
      </w:r>
    </w:p>
    <w:p w14:paraId="13A5B4AD" w14:textId="77777777" w:rsidR="00B04098" w:rsidRDefault="00B04098" w:rsidP="00E86F71">
      <w:pPr>
        <w:pStyle w:val="NormalWeb"/>
        <w:spacing w:line="360" w:lineRule="auto"/>
        <w:jc w:val="both"/>
      </w:pPr>
      <w:r>
        <w:t xml:space="preserve">This study adopts an </w:t>
      </w:r>
      <w:r w:rsidRPr="00E86F71">
        <w:rPr>
          <w:rStyle w:val="Strong"/>
          <w:b w:val="0"/>
        </w:rPr>
        <w:t>ex-post facto research design</w:t>
      </w:r>
      <w:r>
        <w:t xml:space="preserve">, relying on secondary annual data from </w:t>
      </w:r>
      <w:r w:rsidRPr="00E86F71">
        <w:rPr>
          <w:rStyle w:val="Strong"/>
          <w:b w:val="0"/>
        </w:rPr>
        <w:t>1990 to 2023</w:t>
      </w:r>
      <w:r>
        <w:t xml:space="preserve"> to examine the relationship between inflation dynamics and financial growth in Nigeria. The ex-post design is appropriate because the variables are historical and not subject to experimental control.</w:t>
      </w:r>
    </w:p>
    <w:p w14:paraId="5711133C" w14:textId="77777777" w:rsidR="00B04098" w:rsidRDefault="00B04098" w:rsidP="00E86F71">
      <w:pPr>
        <w:pStyle w:val="NormalWeb"/>
        <w:spacing w:line="360" w:lineRule="auto"/>
        <w:jc w:val="both"/>
      </w:pPr>
      <w:r>
        <w:t xml:space="preserve">The study employs the </w:t>
      </w:r>
      <w:r w:rsidRPr="00E86F71">
        <w:rPr>
          <w:rStyle w:val="Strong"/>
          <w:b w:val="0"/>
        </w:rPr>
        <w:t>Autoregressive Distributed Lag (ARDL)</w:t>
      </w:r>
      <w:r>
        <w:t xml:space="preserve"> model developed by </w:t>
      </w:r>
      <w:proofErr w:type="spellStart"/>
      <w:r>
        <w:t>Pesaran</w:t>
      </w:r>
      <w:proofErr w:type="spellEnd"/>
      <w:r>
        <w:t xml:space="preserve">, Shin, and Smith (2001), which is suitable when variables are integrated of order </w:t>
      </w:r>
      <w:proofErr w:type="gramStart"/>
      <w:r>
        <w:t>I(</w:t>
      </w:r>
      <w:proofErr w:type="gramEnd"/>
      <w:r>
        <w:t>0) or I(1) but not I(2). This framework captures both short-run dynamics and long-run equilibrium relationships among the variables. The functional form of the model is expressed as:</w:t>
      </w:r>
    </w:p>
    <w:p w14:paraId="451BBC17" w14:textId="77777777" w:rsidR="00E86F71" w:rsidRPr="00B54F1C" w:rsidRDefault="00E86F71"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FG</w:t>
      </w:r>
      <w:r w:rsidR="004D2504">
        <w:rPr>
          <w:rFonts w:ascii="Times New Roman" w:hAnsi="Times New Roman" w:cs="Times New Roman"/>
          <w:sz w:val="24"/>
          <w:szCs w:val="24"/>
        </w:rPr>
        <w:t xml:space="preserve"> = F (INF, INT, EXR, GDPG</w:t>
      </w:r>
      <w:r w:rsidRPr="00B54F1C">
        <w:rPr>
          <w:rFonts w:ascii="Times New Roman" w:hAnsi="Times New Roman" w:cs="Times New Roman"/>
          <w:sz w:val="24"/>
          <w:szCs w:val="24"/>
        </w:rPr>
        <w:t>)</w:t>
      </w:r>
    </w:p>
    <w:p w14:paraId="540B8948" w14:textId="77777777" w:rsidR="00E86F71" w:rsidRPr="00B54F1C" w:rsidRDefault="00E86F71" w:rsidP="00E86F71">
      <w:pPr>
        <w:spacing w:line="480" w:lineRule="auto"/>
        <w:jc w:val="both"/>
        <w:rPr>
          <w:rFonts w:ascii="Symbol" w:hAnsi="Symbol" w:cs="Times New Roman"/>
          <w:sz w:val="24"/>
          <w:szCs w:val="24"/>
        </w:rPr>
      </w:pPr>
      <w:r w:rsidRPr="00B54F1C">
        <w:rPr>
          <w:rFonts w:ascii="Times New Roman" w:hAnsi="Times New Roman" w:cs="Times New Roman"/>
          <w:sz w:val="24"/>
          <w:szCs w:val="24"/>
        </w:rPr>
        <w:t>Y = F (</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p>
    <w:p w14:paraId="599E8192" w14:textId="77777777" w:rsidR="00E86F71" w:rsidRPr="00B54F1C" w:rsidRDefault="00E86F71" w:rsidP="00E86F71">
      <w:pPr>
        <w:spacing w:line="480" w:lineRule="auto"/>
        <w:rPr>
          <w:rFonts w:ascii="Symbol" w:hAnsi="Symbol"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2F163313" wp14:editId="01B21BA0">
                <wp:simplePos x="0" y="0"/>
                <wp:positionH relativeFrom="column">
                  <wp:posOffset>3727273</wp:posOffset>
                </wp:positionH>
                <wp:positionV relativeFrom="paragraph">
                  <wp:posOffset>93980</wp:posOffset>
                </wp:positionV>
                <wp:extent cx="6121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A142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7.4pt" to="34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" strokecolor="black [3040]">
                <o:lock v:ext="edit" shapetype="f"/>
              </v:line>
            </w:pict>
          </mc:Fallback>
        </mc:AlternateContent>
      </w:r>
      <w:r w:rsidRPr="00B54F1C">
        <w:rPr>
          <w:rFonts w:ascii="Times New Roman" w:hAnsi="Times New Roman" w:cs="Times New Roman"/>
          <w:sz w:val="24"/>
          <w:szCs w:val="24"/>
        </w:rPr>
        <w:t>RGDP</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004D2504">
        <w:rPr>
          <w:rFonts w:ascii="Times New Roman" w:hAnsi="Times New Roman" w:cs="Times New Roman"/>
          <w:sz w:val="24"/>
          <w:szCs w:val="24"/>
        </w:rPr>
        <w:t>INF</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004D2504">
        <w:rPr>
          <w:rFonts w:ascii="Times New Roman" w:hAnsi="Times New Roman" w:cs="Times New Roman"/>
          <w:sz w:val="24"/>
          <w:szCs w:val="24"/>
        </w:rPr>
        <w:t>INT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Pr="00B54F1C">
        <w:rPr>
          <w:rFonts w:ascii="Symbol" w:hAnsi="Symbol" w:cs="Times New Roman"/>
          <w:sz w:val="24"/>
          <w:szCs w:val="24"/>
        </w:rPr>
        <w:t></w:t>
      </w:r>
      <w:r w:rsidR="004D2504">
        <w:rPr>
          <w:rFonts w:ascii="Times New Roman" w:hAnsi="Times New Roman" w:cs="Times New Roman"/>
          <w:sz w:val="24"/>
          <w:szCs w:val="24"/>
        </w:rPr>
        <w:t>EXR</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sidR="004D2504">
        <w:rPr>
          <w:rFonts w:ascii="Times New Roman" w:hAnsi="Times New Roman" w:cs="Times New Roman"/>
          <w:sz w:val="24"/>
          <w:szCs w:val="24"/>
        </w:rPr>
        <w:t xml:space="preserve"> GDPG</w:t>
      </w:r>
      <w:r>
        <w:rPr>
          <w:rFonts w:ascii="Times New Roman" w:hAnsi="Times New Roman" w:cs="Times New Roman"/>
          <w:sz w:val="24"/>
          <w:szCs w:val="24"/>
        </w:rPr>
        <w:t xml:space="preserve"> + </w:t>
      </w:r>
      <w:r w:rsidRPr="00B54F1C">
        <w:rPr>
          <w:rFonts w:ascii="Times New Roman" w:hAnsi="Times New Roman" w:cs="Times New Roman"/>
          <w:sz w:val="24"/>
          <w:szCs w:val="24"/>
        </w:rPr>
        <w:t>U</w:t>
      </w:r>
      <w:r>
        <w:rPr>
          <w:rFonts w:ascii="Times New Roman" w:hAnsi="Times New Roman" w:cs="Times New Roman"/>
          <w:sz w:val="24"/>
          <w:szCs w:val="24"/>
        </w:rPr>
        <w:t xml:space="preserve">                      1</w:t>
      </w:r>
    </w:p>
    <w:p w14:paraId="30DDA5E4" w14:textId="77777777" w:rsidR="00E86F71" w:rsidRPr="00B54F1C" w:rsidRDefault="00E86F71" w:rsidP="00E86F71">
      <w:pPr>
        <w:spacing w:line="480" w:lineRule="auto"/>
        <w:jc w:val="both"/>
        <w:rPr>
          <w:rFonts w:ascii="Times New Roman" w:hAnsi="Times New Roman" w:cs="Times New Roman"/>
          <w:sz w:val="24"/>
          <w:szCs w:val="24"/>
        </w:rPr>
      </w:pPr>
      <w:r w:rsidRPr="00B54F1C">
        <w:rPr>
          <w:rFonts w:ascii="Times New Roman" w:hAnsi="Times New Roman" w:cs="Times New Roman"/>
          <w:sz w:val="24"/>
          <w:szCs w:val="24"/>
        </w:rPr>
        <w:t xml:space="preserve">Where: </w:t>
      </w:r>
    </w:p>
    <w:p w14:paraId="4231EC3A" w14:textId="77777777" w:rsidR="00E86F71" w:rsidRPr="004D2504" w:rsidRDefault="00E86F71" w:rsidP="00E86F71">
      <w:pPr>
        <w:spacing w:line="480" w:lineRule="auto"/>
        <w:jc w:val="both"/>
        <w:rPr>
          <w:rFonts w:ascii="Times New Roman" w:hAnsi="Times New Roman" w:cs="Times New Roman"/>
          <w:sz w:val="24"/>
          <w:szCs w:val="24"/>
        </w:rPr>
      </w:pPr>
      <w:r w:rsidRPr="004D2504">
        <w:rPr>
          <w:rFonts w:ascii="Times New Roman" w:hAnsi="Times New Roman" w:cs="Times New Roman"/>
          <w:sz w:val="24"/>
          <w:szCs w:val="24"/>
        </w:rPr>
        <w:t xml:space="preserve">FG = </w:t>
      </w:r>
      <w:r w:rsidR="004D2504" w:rsidRPr="004D2504">
        <w:rPr>
          <w:rFonts w:ascii="Times New Roman" w:hAnsi="Times New Roman" w:cs="Times New Roman"/>
          <w:sz w:val="24"/>
          <w:szCs w:val="24"/>
        </w:rPr>
        <w:t>financial growth- the dependent variable, proxied by broad money supply or credit to the private sector</w:t>
      </w:r>
    </w:p>
    <w:p w14:paraId="10404317" w14:textId="77777777" w:rsidR="00E86F71" w:rsidRPr="00B54F1C" w:rsidRDefault="004D2504"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INF = Inflation Rate</w:t>
      </w:r>
    </w:p>
    <w:p w14:paraId="0C5A90EA" w14:textId="77777777" w:rsidR="00E86F71" w:rsidRPr="00B54F1C" w:rsidRDefault="004D2504"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INT = Interest Rate</w:t>
      </w:r>
    </w:p>
    <w:p w14:paraId="09762665" w14:textId="77777777" w:rsidR="00E86F71" w:rsidRPr="00B54F1C" w:rsidRDefault="004D2504" w:rsidP="00E86F71">
      <w:pPr>
        <w:spacing w:line="480" w:lineRule="auto"/>
        <w:jc w:val="both"/>
        <w:rPr>
          <w:rFonts w:ascii="Times New Roman" w:hAnsi="Times New Roman" w:cs="Times New Roman"/>
          <w:sz w:val="24"/>
          <w:szCs w:val="24"/>
        </w:rPr>
      </w:pPr>
      <w:r>
        <w:rPr>
          <w:rFonts w:ascii="Times New Roman" w:hAnsi="Times New Roman" w:cs="Times New Roman"/>
          <w:sz w:val="24"/>
          <w:szCs w:val="24"/>
        </w:rPr>
        <w:t>EXR = Exchange Rate</w:t>
      </w:r>
    </w:p>
    <w:p w14:paraId="14ABABD0" w14:textId="77777777" w:rsidR="00B04098" w:rsidRPr="004D2504" w:rsidRDefault="004D2504" w:rsidP="004D250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GDPG = GDP growth</w:t>
      </w:r>
      <w:r w:rsidR="00B04098">
        <w:t>.</w:t>
      </w:r>
    </w:p>
    <w:p w14:paraId="18EB0A1B" w14:textId="77777777" w:rsidR="00B04098" w:rsidRDefault="00B04098" w:rsidP="00B04098">
      <w:pPr>
        <w:pStyle w:val="NormalWeb"/>
      </w:pPr>
      <w:r>
        <w:t xml:space="preserve">Data were obtained from the </w:t>
      </w:r>
      <w:r w:rsidRPr="004D2504">
        <w:rPr>
          <w:rStyle w:val="Strong"/>
          <w:b w:val="0"/>
        </w:rPr>
        <w:t>Central Bank of Nig</w:t>
      </w:r>
      <w:r w:rsidR="004D2504">
        <w:rPr>
          <w:rStyle w:val="Strong"/>
          <w:b w:val="0"/>
        </w:rPr>
        <w:t>eria Statistical Bulletin</w:t>
      </w:r>
      <w:r w:rsidRPr="004D2504">
        <w:rPr>
          <w:b/>
        </w:rPr>
        <w:t>,</w:t>
      </w:r>
      <w:r w:rsidR="004D2504">
        <w:rPr>
          <w:b/>
        </w:rPr>
        <w:t xml:space="preserve"> </w:t>
      </w:r>
      <w:r w:rsidR="004D2504" w:rsidRPr="004D2504">
        <w:t>and</w:t>
      </w:r>
      <w:r w:rsidRPr="004D2504">
        <w:t xml:space="preserve"> </w:t>
      </w:r>
      <w:r w:rsidRPr="004D2504">
        <w:rPr>
          <w:rStyle w:val="Strong"/>
          <w:b w:val="0"/>
        </w:rPr>
        <w:t>World Ba</w:t>
      </w:r>
      <w:r w:rsidR="004D2504" w:rsidRPr="004D2504">
        <w:rPr>
          <w:rStyle w:val="Strong"/>
          <w:b w:val="0"/>
        </w:rPr>
        <w:t>nk Development Indicators.</w:t>
      </w:r>
      <w:r w:rsidR="004D2504">
        <w:rPr>
          <w:rStyle w:val="Strong"/>
        </w:rPr>
        <w:t xml:space="preserve"> </w:t>
      </w:r>
      <w:r>
        <w:t>The analysis proceeds through five steps: (1) descriptive statistics and correlation analysis, (2) unit root testing using the Augmented Dickey-Fuller (ADF) approach, (3) ARDL bounds testing for cointegration, (4) estimation of long-run and short-run coefficients, and (5) diagnostic and stability tests.</w:t>
      </w:r>
      <w:r w:rsidRPr="004D2504">
        <w:t xml:space="preserve"> The</w:t>
      </w:r>
      <w:r w:rsidRPr="004D2504">
        <w:rPr>
          <w:b/>
        </w:rPr>
        <w:t xml:space="preserve"> </w:t>
      </w:r>
      <w:r w:rsidRPr="004D2504">
        <w:rPr>
          <w:rStyle w:val="Strong"/>
          <w:b w:val="0"/>
        </w:rPr>
        <w:t>Akaike Information Criterion (AIC)</w:t>
      </w:r>
      <w:r>
        <w:t xml:space="preserve"> guides lag selection.</w:t>
      </w:r>
    </w:p>
    <w:p w14:paraId="0BEF627D" w14:textId="77777777" w:rsidR="00B04098" w:rsidRDefault="00B04098" w:rsidP="00B04098">
      <w:pPr>
        <w:pStyle w:val="NormalWeb"/>
      </w:pPr>
      <w:r>
        <w:t xml:space="preserve">Model validity is checked using </w:t>
      </w:r>
      <w:r w:rsidRPr="004D2504">
        <w:t>the</w:t>
      </w:r>
      <w:r w:rsidRPr="004D2504">
        <w:rPr>
          <w:b/>
        </w:rPr>
        <w:t xml:space="preserve"> </w:t>
      </w:r>
      <w:r w:rsidRPr="004D2504">
        <w:rPr>
          <w:rStyle w:val="Strong"/>
          <w:b w:val="0"/>
        </w:rPr>
        <w:t>Breusch-Godfrey LM test</w:t>
      </w:r>
      <w:r w:rsidRPr="004D2504">
        <w:rPr>
          <w:b/>
        </w:rPr>
        <w:t xml:space="preserve"> (</w:t>
      </w:r>
      <w:r w:rsidRPr="004D2504">
        <w:t>serial correlation</w:t>
      </w:r>
      <w:r w:rsidRPr="004D2504">
        <w:rPr>
          <w:b/>
        </w:rPr>
        <w:t xml:space="preserve">), </w:t>
      </w:r>
      <w:r w:rsidRPr="004D2504">
        <w:rPr>
          <w:rStyle w:val="Strong"/>
          <w:b w:val="0"/>
        </w:rPr>
        <w:t>Breusch-Pagan-Godfrey test</w:t>
      </w:r>
      <w:r w:rsidRPr="004D2504">
        <w:rPr>
          <w:b/>
        </w:rPr>
        <w:t xml:space="preserve"> (</w:t>
      </w:r>
      <w:r w:rsidRPr="004D2504">
        <w:t>heteroskedasticity</w:t>
      </w:r>
      <w:r w:rsidRPr="004D2504">
        <w:rPr>
          <w:b/>
        </w:rPr>
        <w:t xml:space="preserve">), </w:t>
      </w:r>
      <w:r w:rsidRPr="004D2504">
        <w:t xml:space="preserve">and </w:t>
      </w:r>
      <w:r w:rsidRPr="004D2504">
        <w:rPr>
          <w:rStyle w:val="Strong"/>
          <w:b w:val="0"/>
        </w:rPr>
        <w:t>Ramsey RESET test</w:t>
      </w:r>
      <w:r w:rsidRPr="004D2504">
        <w:rPr>
          <w:b/>
        </w:rPr>
        <w:t xml:space="preserve"> (</w:t>
      </w:r>
      <w:r w:rsidRPr="004D2504">
        <w:t>specification)</w:t>
      </w:r>
    </w:p>
    <w:p w14:paraId="79A1FD1E" w14:textId="77777777" w:rsidR="00B04098" w:rsidRDefault="00B04098" w:rsidP="00B04098">
      <w:pPr>
        <w:pStyle w:val="NormalWeb"/>
      </w:pPr>
      <w:r>
        <w:t>The expected signs are as follows: inflation and interest rate are anticipated to negatively affect financial growth, GDP growth is expected to have a positive impact, while exchange rate effects may be ambiguous depending on the degree of currency depreciation.</w:t>
      </w:r>
    </w:p>
    <w:p w14:paraId="56787271" w14:textId="77777777" w:rsidR="00C02421" w:rsidRDefault="00C02421" w:rsidP="00B13239">
      <w:pPr>
        <w:spacing w:line="360" w:lineRule="auto"/>
        <w:jc w:val="both"/>
        <w:rPr>
          <w:rFonts w:ascii="Times New Roman" w:hAnsi="Times New Roman" w:cs="Times New Roman"/>
          <w:b/>
          <w:sz w:val="24"/>
          <w:szCs w:val="24"/>
        </w:rPr>
      </w:pPr>
    </w:p>
    <w:p w14:paraId="65CB2D58" w14:textId="77777777" w:rsidR="00B13239" w:rsidRDefault="00944EEC" w:rsidP="00B13239">
      <w:pPr>
        <w:spacing w:line="360" w:lineRule="auto"/>
        <w:jc w:val="both"/>
        <w:rPr>
          <w:rFonts w:ascii="Times New Roman" w:hAnsi="Times New Roman" w:cs="Times New Roman"/>
          <w:b/>
          <w:sz w:val="24"/>
          <w:szCs w:val="24"/>
        </w:rPr>
      </w:pPr>
      <w:r w:rsidRPr="00B13239">
        <w:rPr>
          <w:rFonts w:ascii="Times New Roman" w:hAnsi="Times New Roman" w:cs="Times New Roman"/>
          <w:b/>
          <w:sz w:val="24"/>
          <w:szCs w:val="24"/>
        </w:rPr>
        <w:t>4.0 Data Analysis and Interpretation</w:t>
      </w:r>
    </w:p>
    <w:p w14:paraId="3E977012" w14:textId="77777777" w:rsidR="009B5F04" w:rsidRPr="00B13239" w:rsidRDefault="00944EEC" w:rsidP="00B13239">
      <w:pPr>
        <w:spacing w:line="360" w:lineRule="auto"/>
        <w:jc w:val="both"/>
        <w:rPr>
          <w:rFonts w:ascii="Times New Roman" w:hAnsi="Times New Roman" w:cs="Times New Roman"/>
          <w:b/>
          <w:sz w:val="24"/>
          <w:szCs w:val="24"/>
        </w:rPr>
      </w:pPr>
      <w:r w:rsidRPr="00B13239">
        <w:rPr>
          <w:rFonts w:ascii="Times New Roman" w:hAnsi="Times New Roman" w:cs="Times New Roman"/>
          <w:sz w:val="24"/>
          <w:szCs w:val="24"/>
        </w:rPr>
        <w:t>4.1 Descriptive Statistics</w:t>
      </w:r>
    </w:p>
    <w:p w14:paraId="52B339FB" w14:textId="77777777" w:rsidR="00B13239" w:rsidRDefault="009B5F04" w:rsidP="00B13239">
      <w:pPr>
        <w:spacing w:line="360" w:lineRule="auto"/>
        <w:jc w:val="both"/>
      </w:pPr>
      <w:r w:rsidRPr="00B13239">
        <w:rPr>
          <w:rFonts w:ascii="Times New Roman" w:hAnsi="Times New Roman" w:cs="Times New Roman"/>
          <w:noProof/>
          <w:sz w:val="24"/>
          <w:szCs w:val="24"/>
          <w:lang w:val="en-IN" w:eastAsia="en-IN"/>
        </w:rPr>
        <w:drawing>
          <wp:anchor distT="0" distB="0" distL="114300" distR="114300" simplePos="0" relativeHeight="251658240" behindDoc="0" locked="0" layoutInCell="1" allowOverlap="1" wp14:anchorId="1FBE446F" wp14:editId="61541988">
            <wp:simplePos x="0" y="0"/>
            <wp:positionH relativeFrom="column">
              <wp:align>left</wp:align>
            </wp:positionH>
            <wp:positionV relativeFrom="paragraph">
              <wp:align>top</wp:align>
            </wp:positionV>
            <wp:extent cx="4924425" cy="2286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4425" cy="2286000"/>
                    </a:xfrm>
                    <a:prstGeom prst="rect">
                      <a:avLst/>
                    </a:prstGeom>
                    <a:noFill/>
                    <a:ln>
                      <a:noFill/>
                    </a:ln>
                  </pic:spPr>
                </pic:pic>
              </a:graphicData>
            </a:graphic>
          </wp:anchor>
        </w:drawing>
      </w:r>
      <w:r w:rsidRPr="00B13239">
        <w:rPr>
          <w:rFonts w:ascii="Times New Roman" w:hAnsi="Times New Roman" w:cs="Times New Roman"/>
          <w:sz w:val="24"/>
          <w:szCs w:val="24"/>
        </w:rPr>
        <w:br w:type="textWrapping" w:clear="all"/>
      </w:r>
    </w:p>
    <w:p w14:paraId="40C42B0C" w14:textId="77777777" w:rsidR="00B13239" w:rsidRPr="004D2504" w:rsidRDefault="00B13239" w:rsidP="00B13239">
      <w:pPr>
        <w:spacing w:line="360" w:lineRule="auto"/>
        <w:jc w:val="both"/>
        <w:rPr>
          <w:rFonts w:ascii="Times New Roman" w:hAnsi="Times New Roman" w:cs="Times New Roman"/>
          <w:sz w:val="24"/>
          <w:szCs w:val="24"/>
        </w:rPr>
      </w:pPr>
      <w:r w:rsidRPr="004D2504">
        <w:rPr>
          <w:rFonts w:ascii="Times New Roman" w:hAnsi="Times New Roman" w:cs="Times New Roman"/>
          <w:sz w:val="24"/>
          <w:szCs w:val="24"/>
        </w:rPr>
        <w:t xml:space="preserve">The mean value of financial growth (FG), measured as Broad Money to GDP (%), is approximately 15.09%, indicating a moderate level of financial deepening during the study period. The inflation rate (INF) averaged 18.2% but reached as high as 72.8% in 1995, reflecting Nigeria’s historical inflationary volatility. The interest rate (INT) averaged 17.7%, suggesting a relatively tight monetary stance. The exchange rate (EXR) shows a sharp depreciation trend, </w:t>
      </w:r>
      <w:r w:rsidRPr="004D2504">
        <w:rPr>
          <w:rFonts w:ascii="Times New Roman" w:hAnsi="Times New Roman" w:cs="Times New Roman"/>
          <w:sz w:val="24"/>
          <w:szCs w:val="24"/>
        </w:rPr>
        <w:lastRenderedPageBreak/>
        <w:t>rising from ₦8.04 per US$ in 1990 to ₦461.3 in 2023. Average GDP growth (GDPG) stands at 3.9%, which indicates moderate real economic expansion during the period.</w:t>
      </w:r>
    </w:p>
    <w:p w14:paraId="40B45588" w14:textId="77777777" w:rsidR="00B13239" w:rsidRDefault="00BD27CF" w:rsidP="00201B03">
      <w:pPr>
        <w:spacing w:line="360" w:lineRule="auto"/>
        <w:jc w:val="both"/>
        <w:rPr>
          <w:rFonts w:ascii="Times New Roman" w:hAnsi="Times New Roman" w:cs="Times New Roman"/>
          <w:b/>
          <w:sz w:val="24"/>
          <w:szCs w:val="24"/>
        </w:rPr>
      </w:pPr>
      <w:r w:rsidRPr="00B13239">
        <w:rPr>
          <w:rFonts w:ascii="Times New Roman" w:hAnsi="Times New Roman" w:cs="Times New Roman"/>
          <w:b/>
          <w:sz w:val="24"/>
          <w:szCs w:val="24"/>
        </w:rPr>
        <w:t>4.2 Unit Root Tests</w:t>
      </w:r>
    </w:p>
    <w:p w14:paraId="61422B01" w14:textId="77777777" w:rsidR="00BD27CF" w:rsidRPr="00B13239" w:rsidRDefault="00BD27CF" w:rsidP="00201B03">
      <w:pPr>
        <w:spacing w:line="360" w:lineRule="auto"/>
        <w:jc w:val="both"/>
        <w:rPr>
          <w:rFonts w:ascii="Times New Roman" w:hAnsi="Times New Roman" w:cs="Times New Roman"/>
          <w:b/>
          <w:sz w:val="24"/>
          <w:szCs w:val="24"/>
        </w:rPr>
      </w:pPr>
      <w:r w:rsidRPr="00B13239">
        <w:rPr>
          <w:rFonts w:ascii="Times New Roman" w:hAnsi="Times New Roman" w:cs="Times New Roman"/>
          <w:sz w:val="24"/>
          <w:szCs w:val="24"/>
        </w:rPr>
        <w:t xml:space="preserve">To ensure valid estimation and avoid spurious regression, the stationarity properties of all variables were examined using </w:t>
      </w:r>
      <w:r w:rsidRPr="00B13239">
        <w:rPr>
          <w:rFonts w:ascii="Times New Roman" w:hAnsi="Times New Roman" w:cs="Times New Roman"/>
          <w:b/>
          <w:sz w:val="24"/>
          <w:szCs w:val="24"/>
        </w:rPr>
        <w:t xml:space="preserve">the </w:t>
      </w:r>
      <w:r w:rsidRPr="00B13239">
        <w:rPr>
          <w:rStyle w:val="Strong"/>
          <w:rFonts w:ascii="Times New Roman" w:hAnsi="Times New Roman" w:cs="Times New Roman"/>
          <w:b w:val="0"/>
          <w:sz w:val="24"/>
          <w:szCs w:val="24"/>
        </w:rPr>
        <w:t>Augmented Dickey-Fuller (ADF)</w:t>
      </w:r>
      <w:r w:rsidRPr="00B13239">
        <w:rPr>
          <w:rFonts w:ascii="Times New Roman" w:hAnsi="Times New Roman" w:cs="Times New Roman"/>
          <w:b/>
          <w:sz w:val="24"/>
          <w:szCs w:val="24"/>
        </w:rPr>
        <w:t xml:space="preserve"> and </w:t>
      </w:r>
      <w:r w:rsidRPr="00B13239">
        <w:rPr>
          <w:rStyle w:val="Strong"/>
          <w:rFonts w:ascii="Times New Roman" w:hAnsi="Times New Roman" w:cs="Times New Roman"/>
          <w:b w:val="0"/>
          <w:sz w:val="24"/>
          <w:szCs w:val="24"/>
        </w:rPr>
        <w:t>Phillips-Perron (PP)</w:t>
      </w:r>
      <w:r w:rsidRPr="00B13239">
        <w:rPr>
          <w:rFonts w:ascii="Times New Roman" w:hAnsi="Times New Roman" w:cs="Times New Roman"/>
          <w:sz w:val="24"/>
          <w:szCs w:val="24"/>
        </w:rPr>
        <w:t xml:space="preserve"> tests. Results are summarized below.</w:t>
      </w:r>
    </w:p>
    <w:tbl>
      <w:tblPr>
        <w:tblStyle w:val="TableGrid"/>
        <w:tblW w:w="0" w:type="auto"/>
        <w:tblLook w:val="04A0" w:firstRow="1" w:lastRow="0" w:firstColumn="1" w:lastColumn="0" w:noHBand="0" w:noVBand="1"/>
      </w:tblPr>
      <w:tblGrid>
        <w:gridCol w:w="2394"/>
        <w:gridCol w:w="2394"/>
        <w:gridCol w:w="2394"/>
        <w:gridCol w:w="2394"/>
      </w:tblGrid>
      <w:tr w:rsidR="00BD27CF" w:rsidRPr="00B13239" w14:paraId="5CD1DBE5" w14:textId="77777777" w:rsidTr="00BD27CF">
        <w:tc>
          <w:tcPr>
            <w:tcW w:w="2394" w:type="dxa"/>
          </w:tcPr>
          <w:p w14:paraId="4278B515"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Variable</w:t>
            </w:r>
          </w:p>
        </w:tc>
        <w:tc>
          <w:tcPr>
            <w:tcW w:w="2394" w:type="dxa"/>
          </w:tcPr>
          <w:p w14:paraId="2BC7B9CD"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Level (prob)</w:t>
            </w:r>
          </w:p>
        </w:tc>
        <w:tc>
          <w:tcPr>
            <w:tcW w:w="2394" w:type="dxa"/>
          </w:tcPr>
          <w:p w14:paraId="282FB8C7"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1</w:t>
            </w:r>
            <w:r w:rsidRPr="00B13239">
              <w:rPr>
                <w:rFonts w:ascii="Times New Roman" w:hAnsi="Times New Roman" w:cs="Times New Roman"/>
                <w:sz w:val="24"/>
                <w:szCs w:val="24"/>
                <w:vertAlign w:val="superscript"/>
              </w:rPr>
              <w:t>st</w:t>
            </w:r>
            <w:r w:rsidRPr="00B13239">
              <w:rPr>
                <w:rFonts w:ascii="Times New Roman" w:hAnsi="Times New Roman" w:cs="Times New Roman"/>
                <w:sz w:val="24"/>
                <w:szCs w:val="24"/>
              </w:rPr>
              <w:t xml:space="preserve"> Difference (prob)</w:t>
            </w:r>
          </w:p>
        </w:tc>
        <w:tc>
          <w:tcPr>
            <w:tcW w:w="2394" w:type="dxa"/>
          </w:tcPr>
          <w:p w14:paraId="49D072D3"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Conclusion</w:t>
            </w:r>
          </w:p>
        </w:tc>
      </w:tr>
      <w:tr w:rsidR="00BD27CF" w:rsidRPr="00B13239" w14:paraId="68C295C6" w14:textId="77777777" w:rsidTr="00BD27CF">
        <w:tc>
          <w:tcPr>
            <w:tcW w:w="2394" w:type="dxa"/>
          </w:tcPr>
          <w:p w14:paraId="79EDD8D3"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FG</w:t>
            </w:r>
          </w:p>
        </w:tc>
        <w:tc>
          <w:tcPr>
            <w:tcW w:w="2394" w:type="dxa"/>
          </w:tcPr>
          <w:p w14:paraId="34A4016D" w14:textId="77777777" w:rsidR="00BD27CF" w:rsidRPr="00B13239" w:rsidRDefault="00987129" w:rsidP="00201B03">
            <w:pPr>
              <w:spacing w:line="360" w:lineRule="auto"/>
              <w:jc w:val="both"/>
              <w:rPr>
                <w:rFonts w:ascii="Times New Roman" w:hAnsi="Times New Roman" w:cs="Times New Roman"/>
                <w:sz w:val="24"/>
                <w:szCs w:val="24"/>
              </w:rPr>
            </w:pPr>
            <w:r w:rsidRPr="00B13239">
              <w:rPr>
                <w:rFonts w:ascii="Times New Roman" w:hAnsi="Times New Roman" w:cs="Times New Roman"/>
                <w:noProof/>
                <w:sz w:val="24"/>
                <w:szCs w:val="24"/>
              </w:rPr>
              <w:t>0.7467</w:t>
            </w:r>
          </w:p>
        </w:tc>
        <w:tc>
          <w:tcPr>
            <w:tcW w:w="2394" w:type="dxa"/>
          </w:tcPr>
          <w:p w14:paraId="12D7864C" w14:textId="77777777" w:rsidR="00BD27CF" w:rsidRPr="00B13239" w:rsidRDefault="00987129"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0.0005</w:t>
            </w:r>
          </w:p>
        </w:tc>
        <w:tc>
          <w:tcPr>
            <w:tcW w:w="2394" w:type="dxa"/>
          </w:tcPr>
          <w:p w14:paraId="7147C0F6" w14:textId="77777777" w:rsidR="00BD27CF" w:rsidRPr="00B13239" w:rsidRDefault="00987129"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0D90B645" w14:textId="77777777" w:rsidTr="00BD27CF">
        <w:tc>
          <w:tcPr>
            <w:tcW w:w="2394" w:type="dxa"/>
          </w:tcPr>
          <w:p w14:paraId="0BF8C93D"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INF</w:t>
            </w:r>
          </w:p>
        </w:tc>
        <w:tc>
          <w:tcPr>
            <w:tcW w:w="2394" w:type="dxa"/>
          </w:tcPr>
          <w:p w14:paraId="624CE9BF" w14:textId="77777777" w:rsidR="00BD27CF" w:rsidRPr="00B13239" w:rsidRDefault="00674831"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0.2148</w:t>
            </w:r>
          </w:p>
        </w:tc>
        <w:tc>
          <w:tcPr>
            <w:tcW w:w="2394" w:type="dxa"/>
          </w:tcPr>
          <w:p w14:paraId="3BB03441" w14:textId="77777777" w:rsidR="00BD27CF" w:rsidRPr="00B13239" w:rsidRDefault="00F91CA8"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0.0007</w:t>
            </w:r>
          </w:p>
        </w:tc>
        <w:tc>
          <w:tcPr>
            <w:tcW w:w="2394" w:type="dxa"/>
          </w:tcPr>
          <w:p w14:paraId="71D182B8" w14:textId="77777777" w:rsidR="00BD27CF" w:rsidRPr="00B13239" w:rsidRDefault="00F91CA8"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3A57FCED" w14:textId="77777777" w:rsidTr="00BD27CF">
        <w:tc>
          <w:tcPr>
            <w:tcW w:w="2394" w:type="dxa"/>
          </w:tcPr>
          <w:p w14:paraId="03AD3E6D"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INT</w:t>
            </w:r>
          </w:p>
        </w:tc>
        <w:tc>
          <w:tcPr>
            <w:tcW w:w="2394" w:type="dxa"/>
          </w:tcPr>
          <w:p w14:paraId="28408868" w14:textId="77777777" w:rsidR="00BD27CF" w:rsidRPr="00B13239" w:rsidRDefault="00F91CA8"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0.5430</w:t>
            </w:r>
          </w:p>
        </w:tc>
        <w:tc>
          <w:tcPr>
            <w:tcW w:w="2394" w:type="dxa"/>
          </w:tcPr>
          <w:p w14:paraId="4EBDC915"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0.0007</w:t>
            </w:r>
          </w:p>
        </w:tc>
        <w:tc>
          <w:tcPr>
            <w:tcW w:w="2394" w:type="dxa"/>
          </w:tcPr>
          <w:p w14:paraId="61D81985"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49ABE35E" w14:textId="77777777" w:rsidTr="00BD27CF">
        <w:tc>
          <w:tcPr>
            <w:tcW w:w="2394" w:type="dxa"/>
          </w:tcPr>
          <w:p w14:paraId="5C8EE25E"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EXR</w:t>
            </w:r>
          </w:p>
        </w:tc>
        <w:tc>
          <w:tcPr>
            <w:tcW w:w="2394" w:type="dxa"/>
          </w:tcPr>
          <w:p w14:paraId="708F1AEB"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0.9994</w:t>
            </w:r>
          </w:p>
        </w:tc>
        <w:tc>
          <w:tcPr>
            <w:tcW w:w="2394" w:type="dxa"/>
          </w:tcPr>
          <w:p w14:paraId="3D08A35B"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0.0055</w:t>
            </w:r>
          </w:p>
        </w:tc>
        <w:tc>
          <w:tcPr>
            <w:tcW w:w="2394" w:type="dxa"/>
          </w:tcPr>
          <w:p w14:paraId="0F6FA8D0"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I(1)</w:t>
            </w:r>
          </w:p>
        </w:tc>
      </w:tr>
      <w:tr w:rsidR="00BD27CF" w:rsidRPr="00B13239" w14:paraId="066562DA" w14:textId="77777777" w:rsidTr="00BD27CF">
        <w:tc>
          <w:tcPr>
            <w:tcW w:w="2394" w:type="dxa"/>
          </w:tcPr>
          <w:p w14:paraId="623E62A4" w14:textId="77777777" w:rsidR="00BD27CF" w:rsidRPr="00B13239" w:rsidRDefault="00BD27C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GDPG</w:t>
            </w:r>
          </w:p>
        </w:tc>
        <w:tc>
          <w:tcPr>
            <w:tcW w:w="2394" w:type="dxa"/>
          </w:tcPr>
          <w:p w14:paraId="0E5B1116"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0.0125</w:t>
            </w:r>
          </w:p>
        </w:tc>
        <w:tc>
          <w:tcPr>
            <w:tcW w:w="2394" w:type="dxa"/>
          </w:tcPr>
          <w:p w14:paraId="56AB34DC"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 xml:space="preserve">      -</w:t>
            </w:r>
          </w:p>
        </w:tc>
        <w:tc>
          <w:tcPr>
            <w:tcW w:w="2394" w:type="dxa"/>
          </w:tcPr>
          <w:p w14:paraId="0117BAC9" w14:textId="77777777" w:rsidR="00BD27CF" w:rsidRPr="00B13239" w:rsidRDefault="008D7A5F"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t>I(0)</w:t>
            </w:r>
          </w:p>
        </w:tc>
      </w:tr>
    </w:tbl>
    <w:p w14:paraId="7A8DF0A7" w14:textId="77777777" w:rsidR="00AE32B5" w:rsidRPr="00AE32B5" w:rsidRDefault="00AE32B5" w:rsidP="00201B03">
      <w:pPr>
        <w:spacing w:line="360" w:lineRule="auto"/>
        <w:jc w:val="both"/>
        <w:rPr>
          <w:rFonts w:ascii="Times New Roman" w:hAnsi="Times New Roman" w:cs="Times New Roman"/>
          <w:sz w:val="24"/>
          <w:szCs w:val="24"/>
        </w:rPr>
      </w:pPr>
      <w:r w:rsidRPr="00B13239">
        <w:rPr>
          <w:rFonts w:ascii="Times New Roman" w:hAnsi="Times New Roman" w:cs="Times New Roman"/>
          <w:sz w:val="24"/>
          <w:szCs w:val="24"/>
        </w:rPr>
        <w:br/>
        <w:t>The results indicate that variable GDPG is stationary at level [</w:t>
      </w:r>
      <w:proofErr w:type="gramStart"/>
      <w:r w:rsidRPr="00B13239">
        <w:rPr>
          <w:rFonts w:ascii="Times New Roman" w:hAnsi="Times New Roman" w:cs="Times New Roman"/>
          <w:sz w:val="24"/>
          <w:szCs w:val="24"/>
        </w:rPr>
        <w:t>I(</w:t>
      </w:r>
      <w:proofErr w:type="gramEnd"/>
      <w:r w:rsidRPr="00B13239">
        <w:rPr>
          <w:rFonts w:ascii="Times New Roman" w:hAnsi="Times New Roman" w:cs="Times New Roman"/>
          <w:sz w:val="24"/>
          <w:szCs w:val="24"/>
        </w:rPr>
        <w:t>0)], while others (FG,INF,INT, and EXR) become stationary after first differencing [I(1)]. Since no variable is integrated of order two, the ARDL model is appropriate for analyzing both short-run and long-run dynamics</w:t>
      </w:r>
      <w:proofErr w:type="gramStart"/>
      <w:r w:rsidRPr="00B13239">
        <w:rPr>
          <w:rFonts w:ascii="Times New Roman" w:hAnsi="Times New Roman" w:cs="Times New Roman"/>
          <w:sz w:val="24"/>
          <w:szCs w:val="24"/>
        </w:rPr>
        <w:t>.</w:t>
      </w:r>
      <w:r w:rsidRPr="00AE32B5">
        <w:rPr>
          <w:rFonts w:ascii="Times New Roman" w:eastAsia="Times New Roman" w:hAnsi="Times New Roman" w:cs="Times New Roman"/>
          <w:sz w:val="24"/>
          <w:szCs w:val="24"/>
        </w:rPr>
        <w:t>.</w:t>
      </w:r>
      <w:proofErr w:type="gramEnd"/>
    </w:p>
    <w:p w14:paraId="3256297E" w14:textId="77777777" w:rsidR="00EE3E7E" w:rsidRPr="00B13239" w:rsidRDefault="00EE3E7E" w:rsidP="00201B03">
      <w:pPr>
        <w:pStyle w:val="Heading2"/>
        <w:spacing w:line="360" w:lineRule="auto"/>
        <w:jc w:val="both"/>
        <w:rPr>
          <w:sz w:val="24"/>
          <w:szCs w:val="24"/>
        </w:rPr>
      </w:pPr>
      <w:r w:rsidRPr="00B13239">
        <w:rPr>
          <w:rStyle w:val="Strong"/>
          <w:b/>
          <w:bCs/>
          <w:sz w:val="24"/>
          <w:szCs w:val="24"/>
        </w:rPr>
        <w:t>4.3 ARDL Bounds Test for Cointegration</w:t>
      </w:r>
    </w:p>
    <w:p w14:paraId="2E8293E0" w14:textId="77777777" w:rsidR="00B13239" w:rsidRDefault="00EE3E7E" w:rsidP="00201B03">
      <w:pPr>
        <w:pStyle w:val="NormalWeb"/>
        <w:spacing w:line="360" w:lineRule="auto"/>
        <w:jc w:val="both"/>
      </w:pPr>
      <w:r w:rsidRPr="00B13239">
        <w:t xml:space="preserve">The Autoregressive Distributed Lag (ARDL) bounds testing approach was applied to examine whether a long-run equilibrium relationship exists among financial growth (FG), inflation (INF), interest rate (INT), exchange rate (EXR), and GDP growth (GDPG) in Nigeria between 1990 and 2023. The ARDL model automatically selected an optimal lag structure of </w:t>
      </w:r>
      <w:proofErr w:type="gramStart"/>
      <w:r w:rsidRPr="00B13239">
        <w:rPr>
          <w:rStyle w:val="Strong"/>
          <w:b w:val="0"/>
        </w:rPr>
        <w:t>ARDL(</w:t>
      </w:r>
      <w:proofErr w:type="gramEnd"/>
      <w:r w:rsidRPr="00B13239">
        <w:rPr>
          <w:rStyle w:val="Strong"/>
          <w:b w:val="0"/>
        </w:rPr>
        <w:t>1, 0, 1, 0, 1)</w:t>
      </w:r>
      <w:r w:rsidRPr="00B13239">
        <w:t xml:space="preserve"> based on the Akaike Information Criterion (AIC). The results of the bounds test are presented in Table 4.3.</w:t>
      </w:r>
    </w:p>
    <w:p w14:paraId="626FCEB1" w14:textId="77777777" w:rsidR="0058789B" w:rsidRPr="0058789B" w:rsidRDefault="0058789B" w:rsidP="00201B03">
      <w:pPr>
        <w:pStyle w:val="NormalWeb"/>
        <w:jc w:val="both"/>
        <w:rPr>
          <w:b/>
        </w:rPr>
      </w:pPr>
      <w:r w:rsidRPr="0058789B">
        <w:rPr>
          <w:b/>
        </w:rPr>
        <w:t xml:space="preserve">Decision Rule </w:t>
      </w:r>
    </w:p>
    <w:p w14:paraId="76593FBA" w14:textId="77777777" w:rsidR="0058789B" w:rsidRPr="0058789B" w:rsidRDefault="0058789B" w:rsidP="00201B03">
      <w:pPr>
        <w:pStyle w:val="NormalWeb"/>
        <w:jc w:val="both"/>
      </w:pPr>
      <w:r>
        <w:t>If the computed F-statistic exceeds the upper bound critical value, the null hypothesis of no cointegration is rejected.</w:t>
      </w:r>
    </w:p>
    <w:p w14:paraId="58EEC432" w14:textId="77777777" w:rsidR="00EE3E7E" w:rsidRPr="00B13239" w:rsidRDefault="00EE3E7E" w:rsidP="00201B03">
      <w:pPr>
        <w:spacing w:before="100" w:beforeAutospacing="1" w:after="100" w:afterAutospacing="1" w:line="360" w:lineRule="auto"/>
        <w:jc w:val="both"/>
        <w:rPr>
          <w:rFonts w:ascii="Times New Roman" w:eastAsia="Times New Roman" w:hAnsi="Times New Roman" w:cs="Times New Roman"/>
          <w:sz w:val="24"/>
          <w:szCs w:val="24"/>
        </w:rPr>
      </w:pPr>
      <w:r w:rsidRPr="00B13239">
        <w:rPr>
          <w:rFonts w:ascii="Times New Roman" w:eastAsia="Times New Roman" w:hAnsi="Times New Roman" w:cs="Times New Roman"/>
          <w:b/>
          <w:bCs/>
          <w:sz w:val="24"/>
          <w:szCs w:val="24"/>
        </w:rPr>
        <w:lastRenderedPageBreak/>
        <w:t>Decision:</w:t>
      </w:r>
      <w:r w:rsidRPr="00EE3E7E">
        <w:rPr>
          <w:rFonts w:ascii="Times New Roman" w:eastAsia="Times New Roman" w:hAnsi="Times New Roman" w:cs="Times New Roman"/>
          <w:sz w:val="24"/>
          <w:szCs w:val="24"/>
        </w:rPr>
        <w:br/>
        <w:t>Since the F-statistic value (</w:t>
      </w:r>
      <w:r w:rsidRPr="00B13239">
        <w:rPr>
          <w:rFonts w:ascii="Times New Roman" w:eastAsia="Times New Roman" w:hAnsi="Times New Roman" w:cs="Times New Roman"/>
          <w:b/>
          <w:bCs/>
          <w:sz w:val="24"/>
          <w:szCs w:val="24"/>
        </w:rPr>
        <w:t>7.85</w:t>
      </w:r>
      <w:r w:rsidRPr="00EE3E7E">
        <w:rPr>
          <w:rFonts w:ascii="Times New Roman" w:eastAsia="Times New Roman" w:hAnsi="Times New Roman" w:cs="Times New Roman"/>
          <w:sz w:val="24"/>
          <w:szCs w:val="24"/>
        </w:rPr>
        <w:t>) is higher than the upper bound critical value at the 5% significance level (</w:t>
      </w:r>
      <w:r w:rsidRPr="00B13239">
        <w:rPr>
          <w:rFonts w:ascii="Times New Roman" w:eastAsia="Times New Roman" w:hAnsi="Times New Roman" w:cs="Times New Roman"/>
          <w:b/>
          <w:bCs/>
          <w:sz w:val="24"/>
          <w:szCs w:val="24"/>
        </w:rPr>
        <w:t>4.01</w:t>
      </w:r>
      <w:r w:rsidRPr="00EE3E7E">
        <w:rPr>
          <w:rFonts w:ascii="Times New Roman" w:eastAsia="Times New Roman" w:hAnsi="Times New Roman" w:cs="Times New Roman"/>
          <w:sz w:val="24"/>
          <w:szCs w:val="24"/>
        </w:rPr>
        <w:t>), the null hypothesis is rejected.</w:t>
      </w:r>
    </w:p>
    <w:p w14:paraId="5AE9954B" w14:textId="77777777" w:rsidR="00B13239" w:rsidRPr="00B13239" w:rsidRDefault="00B13239" w:rsidP="00201B03">
      <w:pPr>
        <w:pStyle w:val="NormalWeb"/>
        <w:jc w:val="both"/>
        <w:rPr>
          <w:b/>
        </w:rPr>
      </w:pPr>
      <w:r w:rsidRPr="00B13239">
        <w:rPr>
          <w:b/>
        </w:rPr>
        <w:t xml:space="preserve">Conclusion: </w:t>
      </w:r>
    </w:p>
    <w:p w14:paraId="4E114400" w14:textId="77777777" w:rsidR="00B13239" w:rsidRDefault="00B13239" w:rsidP="00201B03">
      <w:pPr>
        <w:pStyle w:val="NormalWeb"/>
        <w:jc w:val="both"/>
      </w:pPr>
      <w:r>
        <w:t xml:space="preserve">There exists a long-run cointegrating relationship among financial growth, inflation, interest rate, exchange rate, and GDP growth in Nigeria. </w:t>
      </w:r>
    </w:p>
    <w:p w14:paraId="076A811B" w14:textId="77777777" w:rsidR="00B13239" w:rsidRDefault="00B13239" w:rsidP="00201B03">
      <w:pPr>
        <w:pStyle w:val="NormalWeb"/>
        <w:jc w:val="both"/>
      </w:pPr>
      <w:r>
        <w:t>The existence of cointegration implies that despite short-term fluctuations, the variables move together toward long-run equilibrium. This finding supports the theoretical expectation that macroeconomic indicators such as inflation, interest rate, and exchange rate have a lasting influence on the financial sector.</w:t>
      </w:r>
    </w:p>
    <w:p w14:paraId="1BE798C4" w14:textId="77777777" w:rsidR="00EE3E7E" w:rsidRPr="00B13239" w:rsidRDefault="00EE3E7E" w:rsidP="00201B0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13239">
        <w:rPr>
          <w:rFonts w:ascii="Times New Roman" w:eastAsia="Times New Roman" w:hAnsi="Times New Roman" w:cs="Times New Roman"/>
          <w:b/>
          <w:bCs/>
          <w:sz w:val="24"/>
          <w:szCs w:val="24"/>
        </w:rPr>
        <w:t>4.4 Long-Run ARDL Estimates</w:t>
      </w:r>
    </w:p>
    <w:p w14:paraId="1EDC5446" w14:textId="77777777" w:rsidR="00EE3E7E" w:rsidRPr="00B13239" w:rsidRDefault="00EE3E7E" w:rsidP="00201B03">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13239">
        <w:rPr>
          <w:rFonts w:ascii="Times New Roman" w:hAnsi="Times New Roman" w:cs="Times New Roman"/>
          <w:sz w:val="24"/>
          <w:szCs w:val="24"/>
        </w:rPr>
        <w:t xml:space="preserve">The long-run results reveal that the </w:t>
      </w:r>
      <w:r w:rsidRPr="0058789B">
        <w:rPr>
          <w:rStyle w:val="Strong"/>
          <w:rFonts w:ascii="Times New Roman" w:hAnsi="Times New Roman" w:cs="Times New Roman"/>
          <w:b w:val="0"/>
          <w:sz w:val="24"/>
          <w:szCs w:val="24"/>
        </w:rPr>
        <w:t xml:space="preserve">interest </w:t>
      </w:r>
      <w:proofErr w:type="gramStart"/>
      <w:r w:rsidRPr="0058789B">
        <w:rPr>
          <w:rStyle w:val="Strong"/>
          <w:rFonts w:ascii="Times New Roman" w:hAnsi="Times New Roman" w:cs="Times New Roman"/>
          <w:b w:val="0"/>
          <w:sz w:val="24"/>
          <w:szCs w:val="24"/>
        </w:rPr>
        <w:t>rate</w:t>
      </w:r>
      <w:r w:rsidR="0058789B">
        <w:rPr>
          <w:rStyle w:val="Strong"/>
          <w:rFonts w:ascii="Times New Roman" w:hAnsi="Times New Roman" w:cs="Times New Roman"/>
          <w:b w:val="0"/>
          <w:sz w:val="24"/>
          <w:szCs w:val="24"/>
        </w:rPr>
        <w:t>(</w:t>
      </w:r>
      <w:proofErr w:type="gramEnd"/>
      <w:r w:rsidR="0058789B">
        <w:rPr>
          <w:rStyle w:val="Strong"/>
          <w:rFonts w:ascii="Times New Roman" w:hAnsi="Times New Roman" w:cs="Times New Roman"/>
          <w:b w:val="0"/>
          <w:sz w:val="24"/>
          <w:szCs w:val="24"/>
        </w:rPr>
        <w:t>INT)</w:t>
      </w:r>
      <w:r w:rsidRPr="00B13239">
        <w:rPr>
          <w:rFonts w:ascii="Times New Roman" w:hAnsi="Times New Roman" w:cs="Times New Roman"/>
          <w:sz w:val="24"/>
          <w:szCs w:val="24"/>
        </w:rPr>
        <w:t xml:space="preserve"> has a significant and </w:t>
      </w:r>
      <w:r w:rsidR="0058789B">
        <w:rPr>
          <w:rFonts w:ascii="Times New Roman" w:hAnsi="Times New Roman" w:cs="Times New Roman"/>
          <w:sz w:val="24"/>
          <w:szCs w:val="24"/>
        </w:rPr>
        <w:t xml:space="preserve"> </w:t>
      </w:r>
      <w:r w:rsidRPr="00B13239">
        <w:rPr>
          <w:rFonts w:ascii="Times New Roman" w:hAnsi="Times New Roman" w:cs="Times New Roman"/>
          <w:sz w:val="24"/>
          <w:szCs w:val="24"/>
        </w:rPr>
        <w:t>negative effect on financial growth</w:t>
      </w:r>
      <w:r w:rsidR="0058789B">
        <w:rPr>
          <w:rFonts w:ascii="Times New Roman" w:hAnsi="Times New Roman" w:cs="Times New Roman"/>
          <w:sz w:val="24"/>
          <w:szCs w:val="24"/>
        </w:rPr>
        <w:t xml:space="preserve"> (FG)</w:t>
      </w:r>
      <w:r w:rsidRPr="00B13239">
        <w:rPr>
          <w:rFonts w:ascii="Times New Roman" w:hAnsi="Times New Roman" w:cs="Times New Roman"/>
          <w:sz w:val="24"/>
          <w:szCs w:val="24"/>
        </w:rPr>
        <w:t xml:space="preserve"> at the 5% level, implying that a 1% increase in interest rate reduces financial growth by approximately 0.56%. Conversely, </w:t>
      </w:r>
      <w:r w:rsidRPr="0058789B">
        <w:rPr>
          <w:rStyle w:val="Strong"/>
          <w:rFonts w:ascii="Times New Roman" w:hAnsi="Times New Roman" w:cs="Times New Roman"/>
          <w:b w:val="0"/>
          <w:sz w:val="24"/>
          <w:szCs w:val="24"/>
        </w:rPr>
        <w:t>GDP growth</w:t>
      </w:r>
      <w:r w:rsidRPr="0058789B">
        <w:rPr>
          <w:rFonts w:ascii="Times New Roman" w:hAnsi="Times New Roman" w:cs="Times New Roman"/>
          <w:b/>
          <w:sz w:val="24"/>
          <w:szCs w:val="24"/>
        </w:rPr>
        <w:t xml:space="preserve"> </w:t>
      </w:r>
      <w:r w:rsidRPr="00B13239">
        <w:rPr>
          <w:rFonts w:ascii="Times New Roman" w:hAnsi="Times New Roman" w:cs="Times New Roman"/>
          <w:sz w:val="24"/>
          <w:szCs w:val="24"/>
        </w:rPr>
        <w:t>exerts a positive and statistically significant influence, suggesting that a 1% increase in economic growth leads to about a 1.19% rise in financial development.</w:t>
      </w:r>
    </w:p>
    <w:p w14:paraId="0599B655" w14:textId="77777777" w:rsidR="00EE3E7E" w:rsidRPr="00B13239" w:rsidRDefault="00EE3E7E" w:rsidP="00201B03">
      <w:pPr>
        <w:pStyle w:val="NormalWeb"/>
        <w:spacing w:line="360" w:lineRule="auto"/>
        <w:jc w:val="both"/>
      </w:pPr>
      <w:r w:rsidRPr="00B13239">
        <w:t>Inflation and exchange rate, though positive, are statistically insignificant, indicating that price and currency fluctuations have limited long-run predictive power on financial growth in Nigeria.</w:t>
      </w:r>
    </w:p>
    <w:p w14:paraId="74F4977E" w14:textId="77777777" w:rsidR="00EE3E7E" w:rsidRPr="00B13239" w:rsidRDefault="00EE3E7E" w:rsidP="00201B03">
      <w:pPr>
        <w:pStyle w:val="NormalWeb"/>
        <w:spacing w:line="360" w:lineRule="auto"/>
        <w:jc w:val="both"/>
      </w:pPr>
      <w:r w:rsidRPr="00B13239">
        <w:rPr>
          <w:rStyle w:val="Strong"/>
        </w:rPr>
        <w:t>Implication:</w:t>
      </w:r>
      <w:r w:rsidRPr="00B13239">
        <w:br/>
        <w:t>The findings underscore the importance of maintaining macroeconomic stability and promoting real sector growth to foster financial development. High interest rates may constrain lending and investment, thereby slowing down financial sector expansion</w:t>
      </w:r>
    </w:p>
    <w:p w14:paraId="6664BAF3" w14:textId="77777777" w:rsidR="00EE3E7E" w:rsidRPr="00B13239" w:rsidRDefault="00087661" w:rsidP="00B13239">
      <w:pPr>
        <w:pStyle w:val="NormalWeb"/>
        <w:spacing w:line="360" w:lineRule="auto"/>
        <w:jc w:val="both"/>
      </w:pPr>
      <w:r w:rsidRPr="00B13239">
        <w:rPr>
          <w:noProof/>
          <w:lang w:val="en-IN" w:eastAsia="en-IN"/>
        </w:rPr>
        <w:lastRenderedPageBreak/>
        <w:drawing>
          <wp:inline distT="0" distB="0" distL="0" distR="0" wp14:anchorId="0E2A67F5" wp14:editId="0BE2C8D2">
            <wp:extent cx="3966550" cy="794223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7737" cy="7944616"/>
                    </a:xfrm>
                    <a:prstGeom prst="rect">
                      <a:avLst/>
                    </a:prstGeom>
                    <a:noFill/>
                    <a:ln>
                      <a:noFill/>
                    </a:ln>
                  </pic:spPr>
                </pic:pic>
              </a:graphicData>
            </a:graphic>
          </wp:inline>
        </w:drawing>
      </w:r>
      <w:r w:rsidRPr="00B13239">
        <w:t xml:space="preserve"> </w:t>
      </w:r>
      <w:r w:rsidR="00EE3E7E" w:rsidRPr="00B13239">
        <w:t xml:space="preserve">    Table 4.3.</w:t>
      </w:r>
    </w:p>
    <w:p w14:paraId="4164F7FC" w14:textId="77777777" w:rsidR="00EE3E7E" w:rsidRPr="00B13239" w:rsidRDefault="0099101D" w:rsidP="00B13239">
      <w:pPr>
        <w:pStyle w:val="Heading2"/>
        <w:spacing w:line="360" w:lineRule="auto"/>
        <w:jc w:val="both"/>
        <w:rPr>
          <w:sz w:val="24"/>
          <w:szCs w:val="24"/>
        </w:rPr>
      </w:pPr>
      <w:r w:rsidRPr="00B13239">
        <w:rPr>
          <w:rStyle w:val="Strong"/>
          <w:b/>
          <w:bCs/>
          <w:sz w:val="24"/>
          <w:szCs w:val="24"/>
        </w:rPr>
        <w:lastRenderedPageBreak/>
        <w:t xml:space="preserve">4.5 </w:t>
      </w:r>
      <w:r w:rsidR="00EE3E7E" w:rsidRPr="00B13239">
        <w:rPr>
          <w:rStyle w:val="Strong"/>
          <w:b/>
          <w:bCs/>
          <w:sz w:val="24"/>
          <w:szCs w:val="24"/>
        </w:rPr>
        <w:t>Short-Run Dynamics and Error Correction Model (ECM)</w:t>
      </w:r>
    </w:p>
    <w:p w14:paraId="598A541D" w14:textId="77777777" w:rsidR="00EE3E7E" w:rsidRPr="00B13239" w:rsidRDefault="00EE3E7E" w:rsidP="00B13239">
      <w:pPr>
        <w:pStyle w:val="NormalWeb"/>
        <w:spacing w:line="360" w:lineRule="auto"/>
        <w:jc w:val="both"/>
      </w:pPr>
      <w:r w:rsidRPr="00B13239">
        <w:t>The short-run dynamics derived from the ARDL Error Correction Model</w:t>
      </w:r>
      <w:r w:rsidR="0099101D" w:rsidRPr="00B13239">
        <w:t xml:space="preserve"> (ECM) are reported in Table 4.3</w:t>
      </w:r>
      <w:r w:rsidRPr="00B13239">
        <w:t>.</w:t>
      </w:r>
    </w:p>
    <w:p w14:paraId="2AC9C703" w14:textId="77777777" w:rsidR="0099101D" w:rsidRPr="00B13239" w:rsidRDefault="0099101D" w:rsidP="00B13239">
      <w:pPr>
        <w:pStyle w:val="NormalWeb"/>
        <w:spacing w:line="360" w:lineRule="auto"/>
        <w:jc w:val="both"/>
      </w:pPr>
      <w:r w:rsidRPr="00B13239">
        <w:rPr>
          <w:rStyle w:val="BalloonTextChar"/>
          <w:rFonts w:ascii="Times New Roman" w:hAnsi="Times New Roman" w:cs="Times New Roman"/>
          <w:sz w:val="24"/>
          <w:szCs w:val="24"/>
        </w:rPr>
        <w:t xml:space="preserve"> </w:t>
      </w:r>
      <w:r w:rsidRPr="00B13239">
        <w:rPr>
          <w:rStyle w:val="Strong"/>
        </w:rPr>
        <w:t>Interpretation:</w:t>
      </w:r>
      <w:r w:rsidRPr="00B13239">
        <w:br/>
        <w:t>The short-run results show that exchange rate and GDP growth have</w:t>
      </w:r>
      <w:r w:rsidRPr="0058789B">
        <w:t xml:space="preserve"> </w:t>
      </w:r>
      <w:r w:rsidRPr="0058789B">
        <w:rPr>
          <w:rStyle w:val="Strong"/>
          <w:b w:val="0"/>
        </w:rPr>
        <w:t>positive and statistically</w:t>
      </w:r>
      <w:r w:rsidRPr="0058789B">
        <w:rPr>
          <w:rStyle w:val="Strong"/>
        </w:rPr>
        <w:t xml:space="preserve"> </w:t>
      </w:r>
      <w:r w:rsidRPr="0058789B">
        <w:rPr>
          <w:rStyle w:val="Strong"/>
          <w:b w:val="0"/>
        </w:rPr>
        <w:t>significant effects</w:t>
      </w:r>
      <w:r w:rsidRPr="00B13239">
        <w:t xml:space="preserve"> on financial growth, while the contemporaneous change in interest rate is negative but weakly significant at the 10% level.</w:t>
      </w:r>
    </w:p>
    <w:p w14:paraId="19E475D7" w14:textId="77777777" w:rsidR="0099101D" w:rsidRPr="00B13239" w:rsidRDefault="0099101D" w:rsidP="00B13239">
      <w:pPr>
        <w:pStyle w:val="NormalWeb"/>
        <w:spacing w:line="360" w:lineRule="auto"/>
        <w:jc w:val="both"/>
      </w:pPr>
      <w:r w:rsidRPr="00B13239">
        <w:t xml:space="preserve">The </w:t>
      </w:r>
      <w:r w:rsidRPr="0058789B">
        <w:rPr>
          <w:rStyle w:val="Strong"/>
          <w:b w:val="0"/>
        </w:rPr>
        <w:t>error correction term (ECM)</w:t>
      </w:r>
      <w:r w:rsidRPr="00B13239">
        <w:t xml:space="preserve"> carries the expected </w:t>
      </w:r>
      <w:r w:rsidRPr="0058789B">
        <w:rPr>
          <w:rStyle w:val="Strong"/>
          <w:b w:val="0"/>
        </w:rPr>
        <w:t>negative sign (−0.558)</w:t>
      </w:r>
      <w:r w:rsidRPr="00B13239">
        <w:t xml:space="preserve"> and is statistically significant at the 1% level. This indicates that </w:t>
      </w:r>
      <w:r w:rsidRPr="0058789B">
        <w:rPr>
          <w:rStyle w:val="Strong"/>
          <w:b w:val="0"/>
        </w:rPr>
        <w:t>approximately 55.8% of short-run disequilibrium</w:t>
      </w:r>
      <w:r w:rsidRPr="0058789B">
        <w:rPr>
          <w:b/>
        </w:rPr>
        <w:t xml:space="preserve"> </w:t>
      </w:r>
      <w:r w:rsidRPr="00B13239">
        <w:t xml:space="preserve">from the previous period’s shocks is corrected each year, confirming a </w:t>
      </w:r>
      <w:r w:rsidRPr="0058789B">
        <w:rPr>
          <w:rStyle w:val="Strong"/>
          <w:b w:val="0"/>
        </w:rPr>
        <w:t>stable long-run relationship</w:t>
      </w:r>
      <w:r w:rsidRPr="0058789B">
        <w:rPr>
          <w:b/>
        </w:rPr>
        <w:t xml:space="preserve"> </w:t>
      </w:r>
      <w:r w:rsidRPr="00B13239">
        <w:t>among the variables.</w:t>
      </w:r>
    </w:p>
    <w:p w14:paraId="6C8971F9" w14:textId="77777777" w:rsidR="00087661" w:rsidRPr="00B13239" w:rsidRDefault="00087661" w:rsidP="00B13239">
      <w:pPr>
        <w:pStyle w:val="Heading2"/>
        <w:spacing w:line="360" w:lineRule="auto"/>
        <w:jc w:val="both"/>
        <w:rPr>
          <w:sz w:val="24"/>
          <w:szCs w:val="24"/>
        </w:rPr>
      </w:pPr>
      <w:r w:rsidRPr="00B13239">
        <w:rPr>
          <w:rStyle w:val="Strong"/>
          <w:b/>
          <w:bCs/>
          <w:sz w:val="24"/>
          <w:szCs w:val="24"/>
        </w:rPr>
        <w:t>4.6 Diagnostic and Stability Tests</w:t>
      </w:r>
    </w:p>
    <w:p w14:paraId="6FE6587D" w14:textId="77777777" w:rsidR="00087661" w:rsidRPr="00B13239" w:rsidRDefault="00087661" w:rsidP="00B13239">
      <w:pPr>
        <w:pStyle w:val="NormalWeb"/>
        <w:spacing w:line="360" w:lineRule="auto"/>
        <w:jc w:val="both"/>
      </w:pPr>
      <w:r w:rsidRPr="00B13239">
        <w:t>Diagnostic tests were conducted to ensure the reliability of the ARDL estimates. Res</w:t>
      </w:r>
      <w:r w:rsidR="00177765" w:rsidRPr="00B13239">
        <w:t>ults are summarized below</w:t>
      </w:r>
      <w:r w:rsidRPr="00B13239">
        <w:t>.</w:t>
      </w:r>
    </w:p>
    <w:p w14:paraId="72DD9723" w14:textId="77777777" w:rsidR="00A306CE" w:rsidRPr="00B13239" w:rsidRDefault="00A306CE" w:rsidP="00B13239">
      <w:pPr>
        <w:pStyle w:val="NormalWeb"/>
        <w:spacing w:line="360" w:lineRule="auto"/>
        <w:jc w:val="both"/>
      </w:pPr>
      <w:r w:rsidRPr="00B13239">
        <w:rPr>
          <w:noProof/>
          <w:lang w:val="en-IN" w:eastAsia="en-IN"/>
        </w:rPr>
        <w:drawing>
          <wp:inline distT="0" distB="0" distL="0" distR="0" wp14:anchorId="163ED737" wp14:editId="03D311EE">
            <wp:extent cx="4001770" cy="84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770" cy="843280"/>
                    </a:xfrm>
                    <a:prstGeom prst="rect">
                      <a:avLst/>
                    </a:prstGeom>
                    <a:noFill/>
                    <a:ln>
                      <a:noFill/>
                    </a:ln>
                  </pic:spPr>
                </pic:pic>
              </a:graphicData>
            </a:graphic>
          </wp:inline>
        </w:drawing>
      </w:r>
    </w:p>
    <w:p w14:paraId="39FC10ED" w14:textId="77777777" w:rsidR="00177765" w:rsidRPr="00B13239" w:rsidRDefault="00177765" w:rsidP="00B13239">
      <w:pPr>
        <w:pStyle w:val="NormalWeb"/>
        <w:spacing w:line="360" w:lineRule="auto"/>
        <w:jc w:val="both"/>
      </w:pPr>
      <w:r w:rsidRPr="00B13239">
        <w:t>The Breusch-Godfrey Serial Correlation LM test (</w:t>
      </w:r>
      <w:proofErr w:type="spellStart"/>
      <w:r w:rsidRPr="00B13239">
        <w:t>Obs</w:t>
      </w:r>
      <w:proofErr w:type="spellEnd"/>
      <w:r w:rsidRPr="00B13239">
        <w:t>*R² = 4.5483, Prob. Chi-square = 0.1029) shows that the null hypothesis of no serial correlation cannot be rejected. This implies that the residuals are free from autocorrelation, indicating that the ARDL model is correctly specified in terms of lag structure.</w:t>
      </w:r>
    </w:p>
    <w:p w14:paraId="16222DA4" w14:textId="77777777" w:rsidR="00A306CE" w:rsidRPr="00B13239" w:rsidRDefault="00A306CE" w:rsidP="00B13239">
      <w:pPr>
        <w:pStyle w:val="NormalWeb"/>
        <w:spacing w:line="360" w:lineRule="auto"/>
        <w:jc w:val="both"/>
      </w:pPr>
      <w:r w:rsidRPr="00B13239">
        <w:rPr>
          <w:noProof/>
          <w:lang w:val="en-IN" w:eastAsia="en-IN"/>
        </w:rPr>
        <w:drawing>
          <wp:inline distT="0" distB="0" distL="0" distR="0" wp14:anchorId="53638CBC" wp14:editId="2D1AE7C2">
            <wp:extent cx="4001770" cy="9855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1770" cy="985520"/>
                    </a:xfrm>
                    <a:prstGeom prst="rect">
                      <a:avLst/>
                    </a:prstGeom>
                    <a:noFill/>
                    <a:ln>
                      <a:noFill/>
                    </a:ln>
                  </pic:spPr>
                </pic:pic>
              </a:graphicData>
            </a:graphic>
          </wp:inline>
        </w:drawing>
      </w:r>
    </w:p>
    <w:p w14:paraId="383DA261" w14:textId="77777777" w:rsidR="00177765" w:rsidRPr="00B13239" w:rsidRDefault="00177765" w:rsidP="00B13239">
      <w:pPr>
        <w:pStyle w:val="NormalWeb"/>
        <w:spacing w:line="360" w:lineRule="auto"/>
        <w:jc w:val="both"/>
      </w:pPr>
      <w:r w:rsidRPr="00B13239">
        <w:lastRenderedPageBreak/>
        <w:t xml:space="preserve">The Breusch-Pagan-Godfrey </w:t>
      </w:r>
      <w:proofErr w:type="spellStart"/>
      <w:r w:rsidRPr="00B13239">
        <w:t>heteroskedasticity</w:t>
      </w:r>
      <w:proofErr w:type="spellEnd"/>
      <w:r w:rsidRPr="00B13239">
        <w:t xml:space="preserve"> test (</w:t>
      </w:r>
      <w:proofErr w:type="spellStart"/>
      <w:r w:rsidRPr="00B13239">
        <w:t>Obs</w:t>
      </w:r>
      <w:proofErr w:type="spellEnd"/>
      <w:r w:rsidRPr="00B13239">
        <w:t>*R² = 10.4206, Prob. Chi-square = 0.1080) indicates a failure to reject the null hypothesis of homoskedasticity. This suggests that the variance of the error term is constant across observations, implying that the model does not suffer from heteroskedasticity.</w:t>
      </w:r>
    </w:p>
    <w:p w14:paraId="2F8B26C0" w14:textId="77777777" w:rsidR="00177765" w:rsidRPr="00B13239" w:rsidRDefault="00177765" w:rsidP="00B13239">
      <w:pPr>
        <w:pStyle w:val="NormalWeb"/>
        <w:spacing w:line="360" w:lineRule="auto"/>
        <w:jc w:val="both"/>
      </w:pPr>
      <w:r w:rsidRPr="00B13239">
        <w:rPr>
          <w:noProof/>
          <w:lang w:val="en-IN" w:eastAsia="en-IN"/>
        </w:rPr>
        <w:drawing>
          <wp:inline distT="0" distB="0" distL="0" distR="0" wp14:anchorId="7C39C0AF" wp14:editId="4EA1F727">
            <wp:extent cx="3966210" cy="1282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6210" cy="1282700"/>
                    </a:xfrm>
                    <a:prstGeom prst="rect">
                      <a:avLst/>
                    </a:prstGeom>
                    <a:noFill/>
                    <a:ln>
                      <a:noFill/>
                    </a:ln>
                  </pic:spPr>
                </pic:pic>
              </a:graphicData>
            </a:graphic>
          </wp:inline>
        </w:drawing>
      </w:r>
    </w:p>
    <w:p w14:paraId="085A607B" w14:textId="77777777" w:rsidR="00177765" w:rsidRDefault="00177765" w:rsidP="00B13239">
      <w:pPr>
        <w:pStyle w:val="NormalWeb"/>
        <w:spacing w:line="360" w:lineRule="auto"/>
        <w:jc w:val="both"/>
      </w:pPr>
      <w:r w:rsidRPr="00B13239">
        <w:t>The Ramsey RESET test (t = 0.4966, Prob. = 0.6238) reveals no evidence of model misspecification. The functional form of the ARDL model is therefore considered appropriate, with no significant omitted variables or incorrect model structure.</w:t>
      </w:r>
    </w:p>
    <w:p w14:paraId="0E34022A" w14:textId="77777777" w:rsidR="00772E8F" w:rsidRPr="00B13239" w:rsidRDefault="00772E8F" w:rsidP="00B13239">
      <w:pPr>
        <w:pStyle w:val="NormalWeb"/>
        <w:spacing w:line="360" w:lineRule="auto"/>
        <w:jc w:val="both"/>
      </w:pPr>
    </w:p>
    <w:p w14:paraId="7C43B090" w14:textId="77777777" w:rsidR="00367E3A" w:rsidRPr="00772E8F" w:rsidRDefault="00201B03" w:rsidP="00B13239">
      <w:pPr>
        <w:pStyle w:val="NormalWeb"/>
        <w:spacing w:line="360" w:lineRule="auto"/>
        <w:jc w:val="both"/>
        <w:rPr>
          <w:b/>
        </w:rPr>
      </w:pPr>
      <w:r>
        <w:rPr>
          <w:b/>
        </w:rPr>
        <w:t xml:space="preserve">5. </w:t>
      </w:r>
      <w:r w:rsidRPr="00772E8F">
        <w:rPr>
          <w:b/>
        </w:rPr>
        <w:t xml:space="preserve">Summary, Conclusion </w:t>
      </w:r>
      <w:proofErr w:type="gramStart"/>
      <w:r w:rsidRPr="00772E8F">
        <w:rPr>
          <w:b/>
        </w:rPr>
        <w:t>And</w:t>
      </w:r>
      <w:proofErr w:type="gramEnd"/>
      <w:r w:rsidRPr="00772E8F">
        <w:rPr>
          <w:b/>
        </w:rPr>
        <w:t xml:space="preserve"> Policy Recommendations</w:t>
      </w:r>
    </w:p>
    <w:p w14:paraId="4BD98411" w14:textId="77777777" w:rsidR="00087661" w:rsidRDefault="00772E8F" w:rsidP="00B13239">
      <w:pPr>
        <w:spacing w:line="360" w:lineRule="auto"/>
        <w:jc w:val="both"/>
        <w:rPr>
          <w:rFonts w:ascii="Times New Roman" w:hAnsi="Times New Roman" w:cs="Times New Roman"/>
          <w:sz w:val="24"/>
          <w:szCs w:val="24"/>
        </w:rPr>
      </w:pPr>
      <w:r w:rsidRPr="00772E8F">
        <w:rPr>
          <w:rFonts w:ascii="Times New Roman" w:hAnsi="Times New Roman" w:cs="Times New Roman"/>
          <w:sz w:val="24"/>
          <w:szCs w:val="24"/>
        </w:rPr>
        <w:t>This study examined the relationship between inflation dynamics and financial growth in Nigeria from 1990 to 2023, employing the Autoregressive Distributed Lag (ARDL) bounds testing technique. The empirical findings validated the presence of a long-term cointegrating relationship among financial growth, inflation, interest rates, exchange rates, and GDP growth.</w:t>
      </w:r>
    </w:p>
    <w:p w14:paraId="72AC4E79" w14:textId="77777777" w:rsidR="00772E8F" w:rsidRDefault="00772E8F" w:rsidP="00772E8F">
      <w:pPr>
        <w:pStyle w:val="NormalWeb"/>
        <w:spacing w:line="360" w:lineRule="auto"/>
        <w:jc w:val="both"/>
      </w:pPr>
      <w:r>
        <w:t>In the long run, interest rate exerted a significant negative effect on financial growth, while GDP growth had a positive and significant impact. Inflation and exchange rate were shown to be positive yet statistically insignificant. In the short run, both GDP growth and exchange rate significantly influenced financial growth, and the negative, significant error correction term confirmed a stable adjustment process toward long-run equilibrium. Diagnostic tests further revealed the absence of serial correlation and heteroskedasticity in the model, with correct functional specification confirmed by the Ramsey RESET test.</w:t>
      </w:r>
    </w:p>
    <w:p w14:paraId="574B710A" w14:textId="77777777" w:rsidR="00C02421" w:rsidRDefault="00772E8F" w:rsidP="00772E8F">
      <w:pPr>
        <w:pStyle w:val="NormalWeb"/>
        <w:spacing w:line="360" w:lineRule="auto"/>
        <w:jc w:val="both"/>
      </w:pPr>
      <w:r>
        <w:lastRenderedPageBreak/>
        <w:t>The findings suggests</w:t>
      </w:r>
      <w:r w:rsidRPr="00772E8F">
        <w:t xml:space="preserve"> that real sector performance and monetary stability remain crucial determinants of financial development in Nigeria. High interest rates discourage productive investment and credit expansion, thereby hindering financial deepening,</w:t>
      </w:r>
      <w:r>
        <w:t xml:space="preserve"> </w:t>
      </w:r>
      <w:r w:rsidRPr="00772E8F">
        <w:t>On the other hand, strong GDP growth help</w:t>
      </w:r>
      <w:r w:rsidR="00D52350">
        <w:t>s the financial sector performance</w:t>
      </w:r>
      <w:r w:rsidRPr="00772E8F">
        <w:t>. The fact that inflation and the exchange rate don't have much of an effect on Nigeria's economy suggests that it is more sensitive to changes in growth fundamentals than to changes in prices</w:t>
      </w:r>
    </w:p>
    <w:p w14:paraId="043C7ADB" w14:textId="77777777" w:rsidR="00772E8F" w:rsidRPr="00C02421" w:rsidRDefault="00C02421" w:rsidP="00772E8F">
      <w:pPr>
        <w:pStyle w:val="NormalWeb"/>
        <w:spacing w:line="360" w:lineRule="auto"/>
        <w:jc w:val="both"/>
        <w:rPr>
          <w:b/>
        </w:rPr>
      </w:pPr>
      <w:r w:rsidRPr="00C02421">
        <w:rPr>
          <w:b/>
        </w:rPr>
        <w:t>Policy Recommendations</w:t>
      </w:r>
      <w:r w:rsidR="00772E8F" w:rsidRPr="00C02421">
        <w:rPr>
          <w:b/>
        </w:rPr>
        <w:t>.</w:t>
      </w:r>
    </w:p>
    <w:p w14:paraId="1F41DE74" w14:textId="77777777" w:rsidR="00772E8F" w:rsidRDefault="00C02421" w:rsidP="00B13239">
      <w:p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The study's results suggest the following policy recommendations:</w:t>
      </w:r>
    </w:p>
    <w:p w14:paraId="3CFFD923"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Monetary Policy Adjustment:</w:t>
      </w:r>
      <w:r>
        <w:rPr>
          <w:rFonts w:ascii="Times New Roman" w:hAnsi="Times New Roman" w:cs="Times New Roman"/>
          <w:sz w:val="24"/>
          <w:szCs w:val="24"/>
        </w:rPr>
        <w:t xml:space="preserve"> </w:t>
      </w:r>
      <w:r w:rsidRPr="00C02421">
        <w:rPr>
          <w:rFonts w:ascii="Times New Roman" w:hAnsi="Times New Roman" w:cs="Times New Roman"/>
          <w:sz w:val="24"/>
          <w:szCs w:val="24"/>
        </w:rPr>
        <w:t>The Central Bank of Nigeria (CBN) should pursue interest rate policies that encourage lending to the private sector and productive investment.</w:t>
      </w:r>
    </w:p>
    <w:p w14:paraId="3E39FB1E" w14:textId="77777777" w:rsidR="00C02421" w:rsidRPr="00C02421" w:rsidRDefault="00C02421" w:rsidP="00C02421">
      <w:pPr>
        <w:spacing w:line="360" w:lineRule="auto"/>
        <w:jc w:val="both"/>
        <w:rPr>
          <w:rFonts w:ascii="Times New Roman" w:hAnsi="Times New Roman" w:cs="Times New Roman"/>
          <w:sz w:val="24"/>
          <w:szCs w:val="24"/>
        </w:rPr>
      </w:pPr>
    </w:p>
    <w:p w14:paraId="51637AD9"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Promote Real Sector Growth:</w:t>
      </w:r>
      <w:r>
        <w:rPr>
          <w:rFonts w:ascii="Times New Roman" w:hAnsi="Times New Roman" w:cs="Times New Roman"/>
          <w:sz w:val="24"/>
          <w:szCs w:val="24"/>
        </w:rPr>
        <w:t xml:space="preserve"> </w:t>
      </w:r>
      <w:r w:rsidRPr="00C02421">
        <w:rPr>
          <w:rFonts w:ascii="Times New Roman" w:hAnsi="Times New Roman" w:cs="Times New Roman"/>
          <w:sz w:val="24"/>
          <w:szCs w:val="24"/>
        </w:rPr>
        <w:t>Government should enhance infrastructure development and support industrialization to strengthen real sector performance, which directly promotes financial growth.</w:t>
      </w:r>
    </w:p>
    <w:p w14:paraId="706CC593" w14:textId="77777777" w:rsidR="00C02421" w:rsidRPr="00C02421" w:rsidRDefault="00C02421" w:rsidP="00C02421">
      <w:pPr>
        <w:spacing w:line="360" w:lineRule="auto"/>
        <w:jc w:val="both"/>
        <w:rPr>
          <w:rFonts w:ascii="Times New Roman" w:hAnsi="Times New Roman" w:cs="Times New Roman"/>
          <w:sz w:val="24"/>
          <w:szCs w:val="24"/>
        </w:rPr>
      </w:pPr>
    </w:p>
    <w:p w14:paraId="17E48414"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Exchange Rate Stability:</w:t>
      </w:r>
      <w:r>
        <w:rPr>
          <w:rFonts w:ascii="Times New Roman" w:hAnsi="Times New Roman" w:cs="Times New Roman"/>
          <w:sz w:val="24"/>
          <w:szCs w:val="24"/>
        </w:rPr>
        <w:t xml:space="preserve"> </w:t>
      </w:r>
      <w:r w:rsidRPr="00C02421">
        <w:rPr>
          <w:rFonts w:ascii="Times New Roman" w:hAnsi="Times New Roman" w:cs="Times New Roman"/>
          <w:sz w:val="24"/>
          <w:szCs w:val="24"/>
        </w:rPr>
        <w:t>Policies aimed at maintaining a stable exchange rate will help boost investor confidence and support financial market stability.</w:t>
      </w:r>
    </w:p>
    <w:p w14:paraId="34ABA77E" w14:textId="77777777" w:rsidR="00C02421" w:rsidRPr="00C02421" w:rsidRDefault="00C02421" w:rsidP="00C02421">
      <w:pPr>
        <w:spacing w:line="360" w:lineRule="auto"/>
        <w:jc w:val="both"/>
        <w:rPr>
          <w:rFonts w:ascii="Times New Roman" w:hAnsi="Times New Roman" w:cs="Times New Roman"/>
          <w:sz w:val="24"/>
          <w:szCs w:val="24"/>
        </w:rPr>
      </w:pPr>
    </w:p>
    <w:p w14:paraId="38455767" w14:textId="77777777" w:rsidR="00C02421" w:rsidRP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Inflation Management:</w:t>
      </w:r>
      <w:r>
        <w:rPr>
          <w:rFonts w:ascii="Times New Roman" w:hAnsi="Times New Roman" w:cs="Times New Roman"/>
          <w:sz w:val="24"/>
          <w:szCs w:val="24"/>
        </w:rPr>
        <w:t xml:space="preserve"> </w:t>
      </w:r>
      <w:r w:rsidRPr="00C02421">
        <w:rPr>
          <w:rFonts w:ascii="Times New Roman" w:hAnsi="Times New Roman" w:cs="Times New Roman"/>
          <w:sz w:val="24"/>
          <w:szCs w:val="24"/>
        </w:rPr>
        <w:t>Although inflation was found insignificant, maintaining a moderate and predictable inflation rate remains vital for financial system confidence.</w:t>
      </w:r>
    </w:p>
    <w:p w14:paraId="5736E0F6" w14:textId="77777777" w:rsidR="00C02421" w:rsidRPr="00C02421" w:rsidRDefault="00C02421" w:rsidP="00C02421">
      <w:pPr>
        <w:spacing w:line="360" w:lineRule="auto"/>
        <w:jc w:val="both"/>
        <w:rPr>
          <w:rFonts w:ascii="Times New Roman" w:hAnsi="Times New Roman" w:cs="Times New Roman"/>
          <w:sz w:val="24"/>
          <w:szCs w:val="24"/>
        </w:rPr>
      </w:pPr>
    </w:p>
    <w:p w14:paraId="6F610F56" w14:textId="77777777" w:rsidR="00C02421" w:rsidRDefault="00C02421" w:rsidP="00C02421">
      <w:pPr>
        <w:pStyle w:val="ListParagraph"/>
        <w:numPr>
          <w:ilvl w:val="0"/>
          <w:numId w:val="1"/>
        </w:numPr>
        <w:spacing w:line="360" w:lineRule="auto"/>
        <w:jc w:val="both"/>
        <w:rPr>
          <w:rFonts w:ascii="Times New Roman" w:hAnsi="Times New Roman" w:cs="Times New Roman"/>
          <w:sz w:val="24"/>
          <w:szCs w:val="24"/>
        </w:rPr>
      </w:pPr>
      <w:r w:rsidRPr="00C02421">
        <w:rPr>
          <w:rFonts w:ascii="Times New Roman" w:hAnsi="Times New Roman" w:cs="Times New Roman"/>
          <w:sz w:val="24"/>
          <w:szCs w:val="24"/>
        </w:rPr>
        <w:t>Financial Sector Reforms:</w:t>
      </w:r>
      <w:r>
        <w:rPr>
          <w:rFonts w:ascii="Times New Roman" w:hAnsi="Times New Roman" w:cs="Times New Roman"/>
          <w:sz w:val="24"/>
          <w:szCs w:val="24"/>
        </w:rPr>
        <w:t xml:space="preserve"> </w:t>
      </w:r>
      <w:r w:rsidRPr="00C02421">
        <w:rPr>
          <w:rFonts w:ascii="Times New Roman" w:hAnsi="Times New Roman" w:cs="Times New Roman"/>
          <w:sz w:val="24"/>
          <w:szCs w:val="24"/>
        </w:rPr>
        <w:t>Regulatory authorities should strengthen financial supervision, encourage innovation, and deepen financial markets to promote sustainable economic and financial growth.</w:t>
      </w:r>
    </w:p>
    <w:p w14:paraId="79964B80" w14:textId="77777777" w:rsidR="00580DC7" w:rsidRPr="00580DC7" w:rsidRDefault="00580DC7" w:rsidP="00580DC7">
      <w:pPr>
        <w:pStyle w:val="ListParagraph"/>
        <w:rPr>
          <w:rFonts w:ascii="Times New Roman" w:hAnsi="Times New Roman" w:cs="Times New Roman"/>
          <w:sz w:val="24"/>
          <w:szCs w:val="24"/>
        </w:rPr>
      </w:pPr>
    </w:p>
    <w:p w14:paraId="15DB780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b/>
          <w:sz w:val="24"/>
          <w:szCs w:val="24"/>
        </w:rPr>
      </w:pPr>
      <w:r w:rsidRPr="00580DC7">
        <w:rPr>
          <w:rFonts w:ascii="Times New Roman" w:hAnsi="Times New Roman" w:cs="Times New Roman"/>
          <w:b/>
          <w:sz w:val="24"/>
          <w:szCs w:val="24"/>
        </w:rPr>
        <w:lastRenderedPageBreak/>
        <w:t>References</w:t>
      </w:r>
    </w:p>
    <w:p w14:paraId="1F99124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Adegbite, E. O., &amp; Aluko, O. A. (2020). Financial reforms and economic development in Nigeria: An appraisal. Journal of Economic Policy Research, 16(1), 45–58.</w:t>
      </w:r>
    </w:p>
    <w:p w14:paraId="4E5F87F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Adusei, M. (2012). Financial development and economic growth: Evidence from Ghana. The International Journal of Business and</w:t>
      </w:r>
      <w:r>
        <w:rPr>
          <w:rFonts w:ascii="Times New Roman" w:eastAsia="Times New Roman" w:hAnsi="Times New Roman" w:cs="Times New Roman"/>
          <w:sz w:val="24"/>
          <w:szCs w:val="24"/>
        </w:rPr>
        <w:t xml:space="preserve"> Finance Research, 6(2), 61–76.</w:t>
      </w:r>
    </w:p>
    <w:p w14:paraId="41F0A5FD"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African Development Bank. (2024). Nigeria Economic Outlook 2024. Abidjan: AfDB.</w:t>
      </w:r>
    </w:p>
    <w:p w14:paraId="481CB3C6"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Agarwal, S., &amp; Baron, M. (2023). Inflation exposure and bank lending: Evidence from historical shocks. </w:t>
      </w:r>
      <w:proofErr w:type="gramStart"/>
      <w:r w:rsidRPr="00580DC7">
        <w:rPr>
          <w:rFonts w:ascii="Times New Roman" w:eastAsia="Times New Roman" w:hAnsi="Times New Roman" w:cs="Times New Roman"/>
          <w:sz w:val="24"/>
          <w:szCs w:val="24"/>
        </w:rPr>
        <w:t>Journal of Financial Economics, 150(3), 567–592.*</w:t>
      </w:r>
      <w:proofErr w:type="gramEnd"/>
    </w:p>
    <w:p w14:paraId="10299D1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Bhamra, H. S., Kuehn, L.-A., &amp; </w:t>
      </w:r>
      <w:proofErr w:type="spellStart"/>
      <w:r w:rsidRPr="00580DC7">
        <w:rPr>
          <w:rFonts w:ascii="Times New Roman" w:eastAsia="Times New Roman" w:hAnsi="Times New Roman" w:cs="Times New Roman"/>
          <w:sz w:val="24"/>
          <w:szCs w:val="24"/>
        </w:rPr>
        <w:t>Strebulaev</w:t>
      </w:r>
      <w:proofErr w:type="spellEnd"/>
      <w:r w:rsidRPr="00580DC7">
        <w:rPr>
          <w:rFonts w:ascii="Times New Roman" w:eastAsia="Times New Roman" w:hAnsi="Times New Roman" w:cs="Times New Roman"/>
          <w:sz w:val="24"/>
          <w:szCs w:val="24"/>
        </w:rPr>
        <w:t>, I. A. (2011). The aggregate dynamics of capital structure and macroeconomic risk. Review of Finan</w:t>
      </w:r>
      <w:r>
        <w:rPr>
          <w:rFonts w:ascii="Times New Roman" w:eastAsia="Times New Roman" w:hAnsi="Times New Roman" w:cs="Times New Roman"/>
          <w:sz w:val="24"/>
          <w:szCs w:val="24"/>
        </w:rPr>
        <w:t>cial Studies, 24(4), 1182–1222.</w:t>
      </w:r>
    </w:p>
    <w:p w14:paraId="277CD70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Boons, M., de Roon, F., &amp; Szymanowska, M. (2020). Inflation risk in stock returns. Journal of Financial Economics,</w:t>
      </w:r>
      <w:r>
        <w:rPr>
          <w:rFonts w:ascii="Times New Roman" w:eastAsia="Times New Roman" w:hAnsi="Times New Roman" w:cs="Times New Roman"/>
          <w:sz w:val="24"/>
          <w:szCs w:val="24"/>
        </w:rPr>
        <w:t xml:space="preserve"> 135(3), 703–722.</w:t>
      </w:r>
    </w:p>
    <w:p w14:paraId="7B52B0B6"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Boyd, J. H., Levine, R., &amp; Smith, B. D. (2001). The impact of inflation on financial sector performance. Journal of Mone</w:t>
      </w:r>
      <w:r>
        <w:rPr>
          <w:rFonts w:ascii="Times New Roman" w:eastAsia="Times New Roman" w:hAnsi="Times New Roman" w:cs="Times New Roman"/>
          <w:sz w:val="24"/>
          <w:szCs w:val="24"/>
        </w:rPr>
        <w:t>tary Economics, 47(2), 221–248.</w:t>
      </w:r>
    </w:p>
    <w:p w14:paraId="2E522FA7"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Brunnermeier</w:t>
      </w:r>
      <w:proofErr w:type="spellEnd"/>
      <w:r w:rsidRPr="00580DC7">
        <w:rPr>
          <w:rFonts w:ascii="Times New Roman" w:eastAsia="Times New Roman" w:hAnsi="Times New Roman" w:cs="Times New Roman"/>
          <w:sz w:val="24"/>
          <w:szCs w:val="24"/>
        </w:rPr>
        <w:t>, M. K., Krishnamurthy, A., &amp; Kiyotaki, N. (2023). Debt overhang and inflation: Evidence from Germany’s 1920s hyperinflation. American Ec</w:t>
      </w:r>
      <w:r>
        <w:rPr>
          <w:rFonts w:ascii="Times New Roman" w:eastAsia="Times New Roman" w:hAnsi="Times New Roman" w:cs="Times New Roman"/>
          <w:sz w:val="24"/>
          <w:szCs w:val="24"/>
        </w:rPr>
        <w:t>onomic Review, 113(2), 451–490.</w:t>
      </w:r>
    </w:p>
    <w:p w14:paraId="21FAE51F"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Central Bank of Nigeria. (2023). Statistical Bulletin (Vol. 34). Abuja: CBN.</w:t>
      </w:r>
    </w:p>
    <w:p w14:paraId="3134ACB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Central Bank of Nigeria. (2024). Monetary Policy Communiqué No. 153. Abuja: CBN.</w:t>
      </w:r>
    </w:p>
    <w:p w14:paraId="4CD34CF0"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Eze, O., &amp; Okpala, P. (2022). Inflation volatility and banking-sector performance in Nigeria. Nigerian Journal of </w:t>
      </w:r>
      <w:r>
        <w:rPr>
          <w:rFonts w:ascii="Times New Roman" w:eastAsia="Times New Roman" w:hAnsi="Times New Roman" w:cs="Times New Roman"/>
          <w:sz w:val="24"/>
          <w:szCs w:val="24"/>
        </w:rPr>
        <w:t>Economic Studies, 14(2), 77–94.</w:t>
      </w:r>
    </w:p>
    <w:p w14:paraId="613B6635"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Friedman, M. (1956). The Quantity Theory of Money—A Restatement. Chicago: University of Chicago Press.</w:t>
      </w:r>
    </w:p>
    <w:p w14:paraId="3ECCE2F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Friedman, M. (1973). Money and Economic Development. New York: Praeger.</w:t>
      </w:r>
    </w:p>
    <w:p w14:paraId="552CAE52"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Friedman, M. (1996). Money Mischief: Episodes in Monetary History. New York: Harcourt Brace.</w:t>
      </w:r>
    </w:p>
    <w:p w14:paraId="2E285249"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Gomes, J. F., Jermann, U. J., &amp; Schmid, L. (2016). Sticky leverage. American Economic Review, 106</w:t>
      </w:r>
      <w:r>
        <w:rPr>
          <w:rFonts w:ascii="Times New Roman" w:eastAsia="Times New Roman" w:hAnsi="Times New Roman" w:cs="Times New Roman"/>
          <w:sz w:val="24"/>
          <w:szCs w:val="24"/>
        </w:rPr>
        <w:t>(12), 3800–3828.</w:t>
      </w:r>
    </w:p>
    <w:p w14:paraId="5BE993D5"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Goodhart, C. (1998). The two concepts of money: Implications for the analysis of optimal currency areas. European Journal of Pol</w:t>
      </w:r>
      <w:r>
        <w:rPr>
          <w:rFonts w:ascii="Times New Roman" w:eastAsia="Times New Roman" w:hAnsi="Times New Roman" w:cs="Times New Roman"/>
          <w:sz w:val="24"/>
          <w:szCs w:val="24"/>
        </w:rPr>
        <w:t>itical Economy, 14(3), 407–432.</w:t>
      </w:r>
    </w:p>
    <w:p w14:paraId="2AD94000"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lastRenderedPageBreak/>
        <w:t>Hassan, M. K., Sanchez, B., &amp; Yu, J. S. (2011). Financial development and economic growth: New evidence from panel data. The Quarterly Review of Econom</w:t>
      </w:r>
      <w:r>
        <w:rPr>
          <w:rFonts w:ascii="Times New Roman" w:eastAsia="Times New Roman" w:hAnsi="Times New Roman" w:cs="Times New Roman"/>
          <w:sz w:val="24"/>
          <w:szCs w:val="24"/>
        </w:rPr>
        <w:t>ics and Finance, 51(1), 88–104.</w:t>
      </w:r>
    </w:p>
    <w:p w14:paraId="6B790FDF"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Huybens, E., &amp; Smith, B. D. (1999). Inflation, financial markets, and long-run real activity. Journal of Mone</w:t>
      </w:r>
      <w:r>
        <w:rPr>
          <w:rFonts w:ascii="Times New Roman" w:eastAsia="Times New Roman" w:hAnsi="Times New Roman" w:cs="Times New Roman"/>
          <w:sz w:val="24"/>
          <w:szCs w:val="24"/>
        </w:rPr>
        <w:t>tary Economics, 43(2), 283–315.</w:t>
      </w:r>
    </w:p>
    <w:p w14:paraId="1E62CFFB"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Ibrahim, A. (2024). Inflation and financial deepening in Nigeria: Evidence from ARDL bounds testing. Nigerian Journal of </w:t>
      </w:r>
      <w:r>
        <w:rPr>
          <w:rFonts w:ascii="Times New Roman" w:eastAsia="Times New Roman" w:hAnsi="Times New Roman" w:cs="Times New Roman"/>
          <w:sz w:val="24"/>
          <w:szCs w:val="24"/>
        </w:rPr>
        <w:t>Economic Studies, 15(1), 45–62.</w:t>
      </w:r>
    </w:p>
    <w:p w14:paraId="4FD18E4C"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King, R. G., &amp; Levine, R. (1993). Finance and growth: Schumpeter might be right. Quarterly Journal of Economi</w:t>
      </w:r>
      <w:r>
        <w:rPr>
          <w:rFonts w:ascii="Times New Roman" w:eastAsia="Times New Roman" w:hAnsi="Times New Roman" w:cs="Times New Roman"/>
          <w:sz w:val="24"/>
          <w:szCs w:val="24"/>
        </w:rPr>
        <w:t>cs, 108(3), 717–737.</w:t>
      </w:r>
    </w:p>
    <w:p w14:paraId="354CE9B4"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McKinnon, R. I., &amp; Shaw, E. S. (1973). Money and Capital in Economic Development. Washington, D.C.: Brookings Institution.</w:t>
      </w:r>
    </w:p>
    <w:p w14:paraId="62AE6E0A"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Mundell, R. A. (1963). Inflation and real interest. Journal of Pol</w:t>
      </w:r>
      <w:r>
        <w:rPr>
          <w:rFonts w:ascii="Times New Roman" w:eastAsia="Times New Roman" w:hAnsi="Times New Roman" w:cs="Times New Roman"/>
          <w:sz w:val="24"/>
          <w:szCs w:val="24"/>
        </w:rPr>
        <w:t>itical Economy, 71(3), 280–283.</w:t>
      </w:r>
    </w:p>
    <w:p w14:paraId="58C052B1"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Nairametrics</w:t>
      </w:r>
      <w:proofErr w:type="spellEnd"/>
      <w:r w:rsidRPr="00580DC7">
        <w:rPr>
          <w:rFonts w:ascii="Times New Roman" w:eastAsia="Times New Roman" w:hAnsi="Times New Roman" w:cs="Times New Roman"/>
          <w:sz w:val="24"/>
          <w:szCs w:val="24"/>
        </w:rPr>
        <w:t>. (2024, January 2). Money supply hits ₦78.7 trillion as inflation surges. https://nairametrics.com/</w:t>
      </w:r>
    </w:p>
    <w:p w14:paraId="65314111"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 xml:space="preserve">Nnanna, O. J., &amp; </w:t>
      </w:r>
      <w:proofErr w:type="spellStart"/>
      <w:r w:rsidRPr="00580DC7">
        <w:rPr>
          <w:rFonts w:ascii="Times New Roman" w:eastAsia="Times New Roman" w:hAnsi="Times New Roman" w:cs="Times New Roman"/>
          <w:sz w:val="24"/>
          <w:szCs w:val="24"/>
        </w:rPr>
        <w:t>Dogo</w:t>
      </w:r>
      <w:proofErr w:type="spellEnd"/>
      <w:r w:rsidRPr="00580DC7">
        <w:rPr>
          <w:rFonts w:ascii="Times New Roman" w:eastAsia="Times New Roman" w:hAnsi="Times New Roman" w:cs="Times New Roman"/>
          <w:sz w:val="24"/>
          <w:szCs w:val="24"/>
        </w:rPr>
        <w:t>, M. (1998). Structural reform, monetary policy and financial deepening: The Nigerian experience. CBN Economic and Financial Review, 3</w:t>
      </w:r>
      <w:r>
        <w:rPr>
          <w:rFonts w:ascii="Times New Roman" w:eastAsia="Times New Roman" w:hAnsi="Times New Roman" w:cs="Times New Roman"/>
          <w:sz w:val="24"/>
          <w:szCs w:val="24"/>
        </w:rPr>
        <w:t>6(2).</w:t>
      </w:r>
    </w:p>
    <w:p w14:paraId="2D9A112D"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Ogunmuyiwa</w:t>
      </w:r>
      <w:proofErr w:type="spellEnd"/>
      <w:r w:rsidRPr="00580DC7">
        <w:rPr>
          <w:rFonts w:ascii="Times New Roman" w:eastAsia="Times New Roman" w:hAnsi="Times New Roman" w:cs="Times New Roman"/>
          <w:sz w:val="24"/>
          <w:szCs w:val="24"/>
        </w:rPr>
        <w:t xml:space="preserve">, M. S., &amp; </w:t>
      </w:r>
      <w:proofErr w:type="spellStart"/>
      <w:r w:rsidRPr="00580DC7">
        <w:rPr>
          <w:rFonts w:ascii="Times New Roman" w:eastAsia="Times New Roman" w:hAnsi="Times New Roman" w:cs="Times New Roman"/>
          <w:sz w:val="24"/>
          <w:szCs w:val="24"/>
        </w:rPr>
        <w:t>Ekone</w:t>
      </w:r>
      <w:proofErr w:type="spellEnd"/>
      <w:r w:rsidRPr="00580DC7">
        <w:rPr>
          <w:rFonts w:ascii="Times New Roman" w:eastAsia="Times New Roman" w:hAnsi="Times New Roman" w:cs="Times New Roman"/>
          <w:sz w:val="24"/>
          <w:szCs w:val="24"/>
        </w:rPr>
        <w:t>, A. F. (2010). Money supply–economic growth nexus in Nigeria. Journal of S</w:t>
      </w:r>
      <w:r>
        <w:rPr>
          <w:rFonts w:ascii="Times New Roman" w:eastAsia="Times New Roman" w:hAnsi="Times New Roman" w:cs="Times New Roman"/>
          <w:sz w:val="24"/>
          <w:szCs w:val="24"/>
        </w:rPr>
        <w:t>ocial Sciences, 22(3), 199–204.</w:t>
      </w:r>
    </w:p>
    <w:p w14:paraId="0A91C9B0"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Olowofeso</w:t>
      </w:r>
      <w:proofErr w:type="spellEnd"/>
      <w:r w:rsidRPr="00580DC7">
        <w:rPr>
          <w:rFonts w:ascii="Times New Roman" w:eastAsia="Times New Roman" w:hAnsi="Times New Roman" w:cs="Times New Roman"/>
          <w:sz w:val="24"/>
          <w:szCs w:val="24"/>
        </w:rPr>
        <w:t>, E. O., Adeleke, A. I., &amp; Adewuyi, A. O. (2021). Financial intermediation and inflation dynamics in Nigeria. CBN Econom</w:t>
      </w:r>
      <w:r>
        <w:rPr>
          <w:rFonts w:ascii="Times New Roman" w:eastAsia="Times New Roman" w:hAnsi="Times New Roman" w:cs="Times New Roman"/>
          <w:sz w:val="24"/>
          <w:szCs w:val="24"/>
        </w:rPr>
        <w:t>ic and Financial Review, 59(2).</w:t>
      </w:r>
    </w:p>
    <w:p w14:paraId="15F30C5A"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80DC7">
        <w:rPr>
          <w:rFonts w:ascii="Times New Roman" w:eastAsia="Times New Roman" w:hAnsi="Times New Roman" w:cs="Times New Roman"/>
          <w:sz w:val="24"/>
          <w:szCs w:val="24"/>
        </w:rPr>
        <w:t>Pesaran</w:t>
      </w:r>
      <w:proofErr w:type="spellEnd"/>
      <w:r w:rsidRPr="00580DC7">
        <w:rPr>
          <w:rFonts w:ascii="Times New Roman" w:eastAsia="Times New Roman" w:hAnsi="Times New Roman" w:cs="Times New Roman"/>
          <w:sz w:val="24"/>
          <w:szCs w:val="24"/>
        </w:rPr>
        <w:t>, M. H., Shin, Y., &amp; Smith, R. J. (2001). Bounds testing approaches to the analysis of level relationships. Journal of Applie</w:t>
      </w:r>
      <w:r>
        <w:rPr>
          <w:rFonts w:ascii="Times New Roman" w:eastAsia="Times New Roman" w:hAnsi="Times New Roman" w:cs="Times New Roman"/>
          <w:sz w:val="24"/>
          <w:szCs w:val="24"/>
        </w:rPr>
        <w:t>d Econometrics, 16(3), 289–326.</w:t>
      </w:r>
    </w:p>
    <w:p w14:paraId="282DA101"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Rousseau, P. L., &amp; Wachtel, P. (2002). Inflation thresholds and the finance–growth nexus. Journal of International Mon</w:t>
      </w:r>
      <w:r>
        <w:rPr>
          <w:rFonts w:ascii="Times New Roman" w:eastAsia="Times New Roman" w:hAnsi="Times New Roman" w:cs="Times New Roman"/>
          <w:sz w:val="24"/>
          <w:szCs w:val="24"/>
        </w:rPr>
        <w:t>ey and Finance, 21(6), 777–793.</w:t>
      </w:r>
    </w:p>
    <w:p w14:paraId="798661B3"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World Bank. (2024). World Development Indicators. Washington, D.C.: World Bank.</w:t>
      </w:r>
    </w:p>
    <w:p w14:paraId="335F1507" w14:textId="77777777" w:rsidR="00580DC7" w:rsidRPr="00580DC7" w:rsidRDefault="00580DC7" w:rsidP="00580DC7">
      <w:pPr>
        <w:spacing w:before="100" w:beforeAutospacing="1" w:after="100" w:afterAutospacing="1" w:line="240" w:lineRule="auto"/>
        <w:jc w:val="both"/>
        <w:rPr>
          <w:rFonts w:ascii="Times New Roman" w:eastAsia="Times New Roman" w:hAnsi="Times New Roman" w:cs="Times New Roman"/>
          <w:sz w:val="24"/>
          <w:szCs w:val="24"/>
        </w:rPr>
      </w:pPr>
      <w:r w:rsidRPr="00580DC7">
        <w:rPr>
          <w:rFonts w:ascii="Times New Roman" w:eastAsia="Times New Roman" w:hAnsi="Times New Roman" w:cs="Times New Roman"/>
          <w:sz w:val="24"/>
          <w:szCs w:val="24"/>
        </w:rPr>
        <w:t>World Bank. (2025). Nigeria Development Update: Building Momentum for Inclusive Growth. Washington, D.C.: World Bank.</w:t>
      </w:r>
    </w:p>
    <w:p w14:paraId="61B670E7" w14:textId="77777777" w:rsidR="00580DC7" w:rsidRPr="00580DC7" w:rsidRDefault="00580DC7" w:rsidP="00580DC7">
      <w:pPr>
        <w:spacing w:line="360" w:lineRule="auto"/>
        <w:jc w:val="both"/>
        <w:rPr>
          <w:rFonts w:ascii="Times New Roman" w:hAnsi="Times New Roman" w:cs="Times New Roman"/>
          <w:sz w:val="24"/>
          <w:szCs w:val="24"/>
        </w:rPr>
      </w:pPr>
    </w:p>
    <w:sectPr w:rsidR="00580DC7" w:rsidRPr="00580DC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C1FF5" w14:textId="77777777" w:rsidR="007B2E6D" w:rsidRDefault="007B2E6D" w:rsidP="00122E14">
      <w:pPr>
        <w:spacing w:after="0" w:line="240" w:lineRule="auto"/>
      </w:pPr>
      <w:r>
        <w:separator/>
      </w:r>
    </w:p>
  </w:endnote>
  <w:endnote w:type="continuationSeparator" w:id="0">
    <w:p w14:paraId="4AC35ED8" w14:textId="77777777" w:rsidR="007B2E6D" w:rsidRDefault="007B2E6D" w:rsidP="0012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246255"/>
      <w:docPartObj>
        <w:docPartGallery w:val="Page Numbers (Bottom of Page)"/>
        <w:docPartUnique/>
      </w:docPartObj>
    </w:sdtPr>
    <w:sdtEndPr>
      <w:rPr>
        <w:noProof/>
      </w:rPr>
    </w:sdtEndPr>
    <w:sdtContent>
      <w:p w14:paraId="5BF6535E" w14:textId="7093D489" w:rsidR="00122E14" w:rsidRDefault="00122E14">
        <w:pPr>
          <w:pStyle w:val="Footer"/>
          <w:jc w:val="center"/>
        </w:pPr>
        <w:r>
          <w:fldChar w:fldCharType="begin"/>
        </w:r>
        <w:r>
          <w:instrText xml:space="preserve"> PAGE   \* MERGEFORMAT </w:instrText>
        </w:r>
        <w:r>
          <w:fldChar w:fldCharType="separate"/>
        </w:r>
        <w:r w:rsidR="0066460B">
          <w:rPr>
            <w:noProof/>
          </w:rPr>
          <w:t>1</w:t>
        </w:r>
        <w:r>
          <w:rPr>
            <w:noProof/>
          </w:rPr>
          <w:fldChar w:fldCharType="end"/>
        </w:r>
      </w:p>
    </w:sdtContent>
  </w:sdt>
  <w:p w14:paraId="242093E6" w14:textId="77777777" w:rsidR="00122E14" w:rsidRDefault="00122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D2549" w14:textId="77777777" w:rsidR="007B2E6D" w:rsidRDefault="007B2E6D" w:rsidP="00122E14">
      <w:pPr>
        <w:spacing w:after="0" w:line="240" w:lineRule="auto"/>
      </w:pPr>
      <w:r>
        <w:separator/>
      </w:r>
    </w:p>
  </w:footnote>
  <w:footnote w:type="continuationSeparator" w:id="0">
    <w:p w14:paraId="4D21E2B9" w14:textId="77777777" w:rsidR="007B2E6D" w:rsidRDefault="007B2E6D" w:rsidP="00122E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169A"/>
    <w:multiLevelType w:val="hybridMultilevel"/>
    <w:tmpl w:val="923E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75CE"/>
    <w:multiLevelType w:val="hybridMultilevel"/>
    <w:tmpl w:val="942C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07BCE"/>
    <w:multiLevelType w:val="hybridMultilevel"/>
    <w:tmpl w:val="A420E0BA"/>
    <w:lvl w:ilvl="0" w:tplc="B31CCF2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0947632"/>
    <w:multiLevelType w:val="hybridMultilevel"/>
    <w:tmpl w:val="B7B8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FB0134"/>
    <w:multiLevelType w:val="hybridMultilevel"/>
    <w:tmpl w:val="4AF8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EC"/>
    <w:rsid w:val="00087661"/>
    <w:rsid w:val="00114606"/>
    <w:rsid w:val="00122E14"/>
    <w:rsid w:val="00177765"/>
    <w:rsid w:val="00201B03"/>
    <w:rsid w:val="002A7439"/>
    <w:rsid w:val="003535FA"/>
    <w:rsid w:val="00357E83"/>
    <w:rsid w:val="00367E3A"/>
    <w:rsid w:val="00380B9E"/>
    <w:rsid w:val="0042080E"/>
    <w:rsid w:val="004D2504"/>
    <w:rsid w:val="00507B5D"/>
    <w:rsid w:val="00535FD1"/>
    <w:rsid w:val="00580DC7"/>
    <w:rsid w:val="0058789B"/>
    <w:rsid w:val="0060082D"/>
    <w:rsid w:val="0066460B"/>
    <w:rsid w:val="00674831"/>
    <w:rsid w:val="006C09A9"/>
    <w:rsid w:val="007135B3"/>
    <w:rsid w:val="00772E8F"/>
    <w:rsid w:val="007B2E6D"/>
    <w:rsid w:val="00832F96"/>
    <w:rsid w:val="008D7A5F"/>
    <w:rsid w:val="0091446C"/>
    <w:rsid w:val="00944EEC"/>
    <w:rsid w:val="00971F3E"/>
    <w:rsid w:val="00987129"/>
    <w:rsid w:val="0099101D"/>
    <w:rsid w:val="009B5F04"/>
    <w:rsid w:val="00A15117"/>
    <w:rsid w:val="00A306CE"/>
    <w:rsid w:val="00AA581E"/>
    <w:rsid w:val="00AE32B5"/>
    <w:rsid w:val="00AE5E1F"/>
    <w:rsid w:val="00AF44EF"/>
    <w:rsid w:val="00B04098"/>
    <w:rsid w:val="00B119BC"/>
    <w:rsid w:val="00B13239"/>
    <w:rsid w:val="00BD27CF"/>
    <w:rsid w:val="00C02421"/>
    <w:rsid w:val="00CC0D08"/>
    <w:rsid w:val="00D52350"/>
    <w:rsid w:val="00DB40C7"/>
    <w:rsid w:val="00E86F71"/>
    <w:rsid w:val="00EE3E7E"/>
    <w:rsid w:val="00F646E3"/>
    <w:rsid w:val="00F85112"/>
    <w:rsid w:val="00F9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3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876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0B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F04"/>
    <w:rPr>
      <w:rFonts w:ascii="Tahoma" w:hAnsi="Tahoma" w:cs="Tahoma"/>
      <w:sz w:val="16"/>
      <w:szCs w:val="16"/>
    </w:rPr>
  </w:style>
  <w:style w:type="character" w:styleId="Strong">
    <w:name w:val="Strong"/>
    <w:basedOn w:val="DefaultParagraphFont"/>
    <w:uiPriority w:val="22"/>
    <w:qFormat/>
    <w:rsid w:val="00F646E3"/>
    <w:rPr>
      <w:b/>
      <w:bCs/>
    </w:rPr>
  </w:style>
  <w:style w:type="table" w:styleId="TableGrid">
    <w:name w:val="Table Grid"/>
    <w:basedOn w:val="TableNormal"/>
    <w:uiPriority w:val="59"/>
    <w:rsid w:val="00BD2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32B5"/>
    <w:rPr>
      <w:rFonts w:ascii="Times New Roman" w:eastAsia="Times New Roman" w:hAnsi="Times New Roman" w:cs="Times New Roman"/>
      <w:b/>
      <w:bCs/>
      <w:sz w:val="36"/>
      <w:szCs w:val="36"/>
    </w:rPr>
  </w:style>
  <w:style w:type="paragraph" w:styleId="NormalWeb">
    <w:name w:val="Normal (Web)"/>
    <w:basedOn w:val="Normal"/>
    <w:uiPriority w:val="99"/>
    <w:unhideWhenUsed/>
    <w:rsid w:val="00AE3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8766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E3E7E"/>
    <w:rPr>
      <w:i/>
      <w:iCs/>
    </w:rPr>
  </w:style>
  <w:style w:type="paragraph" w:styleId="ListParagraph">
    <w:name w:val="List Paragraph"/>
    <w:basedOn w:val="Normal"/>
    <w:uiPriority w:val="34"/>
    <w:qFormat/>
    <w:rsid w:val="00C02421"/>
    <w:pPr>
      <w:ind w:left="720"/>
      <w:contextualSpacing/>
    </w:pPr>
  </w:style>
  <w:style w:type="character" w:customStyle="1" w:styleId="Heading4Char">
    <w:name w:val="Heading 4 Char"/>
    <w:basedOn w:val="DefaultParagraphFont"/>
    <w:link w:val="Heading4"/>
    <w:uiPriority w:val="9"/>
    <w:semiHidden/>
    <w:rsid w:val="00380B9E"/>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B04098"/>
  </w:style>
  <w:style w:type="character" w:customStyle="1" w:styleId="mord">
    <w:name w:val="mord"/>
    <w:basedOn w:val="DefaultParagraphFont"/>
    <w:rsid w:val="00B04098"/>
  </w:style>
  <w:style w:type="character" w:customStyle="1" w:styleId="vlist-s">
    <w:name w:val="vlist-s"/>
    <w:basedOn w:val="DefaultParagraphFont"/>
    <w:rsid w:val="00B04098"/>
  </w:style>
  <w:style w:type="character" w:customStyle="1" w:styleId="mrel">
    <w:name w:val="mrel"/>
    <w:basedOn w:val="DefaultParagraphFont"/>
    <w:rsid w:val="00B04098"/>
  </w:style>
  <w:style w:type="character" w:customStyle="1" w:styleId="mopen">
    <w:name w:val="mopen"/>
    <w:basedOn w:val="DefaultParagraphFont"/>
    <w:rsid w:val="00B04098"/>
  </w:style>
  <w:style w:type="character" w:customStyle="1" w:styleId="mpunct">
    <w:name w:val="mpunct"/>
    <w:basedOn w:val="DefaultParagraphFont"/>
    <w:rsid w:val="00B04098"/>
  </w:style>
  <w:style w:type="character" w:customStyle="1" w:styleId="mclose">
    <w:name w:val="mclose"/>
    <w:basedOn w:val="DefaultParagraphFont"/>
    <w:rsid w:val="00B04098"/>
  </w:style>
  <w:style w:type="paragraph" w:styleId="Header">
    <w:name w:val="header"/>
    <w:basedOn w:val="Normal"/>
    <w:link w:val="HeaderChar"/>
    <w:uiPriority w:val="99"/>
    <w:unhideWhenUsed/>
    <w:rsid w:val="00122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E14"/>
  </w:style>
  <w:style w:type="paragraph" w:styleId="Footer">
    <w:name w:val="footer"/>
    <w:basedOn w:val="Normal"/>
    <w:link w:val="FooterChar"/>
    <w:uiPriority w:val="99"/>
    <w:unhideWhenUsed/>
    <w:rsid w:val="00122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3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876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0B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F04"/>
    <w:rPr>
      <w:rFonts w:ascii="Tahoma" w:hAnsi="Tahoma" w:cs="Tahoma"/>
      <w:sz w:val="16"/>
      <w:szCs w:val="16"/>
    </w:rPr>
  </w:style>
  <w:style w:type="character" w:styleId="Strong">
    <w:name w:val="Strong"/>
    <w:basedOn w:val="DefaultParagraphFont"/>
    <w:uiPriority w:val="22"/>
    <w:qFormat/>
    <w:rsid w:val="00F646E3"/>
    <w:rPr>
      <w:b/>
      <w:bCs/>
    </w:rPr>
  </w:style>
  <w:style w:type="table" w:styleId="TableGrid">
    <w:name w:val="Table Grid"/>
    <w:basedOn w:val="TableNormal"/>
    <w:uiPriority w:val="59"/>
    <w:rsid w:val="00BD2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32B5"/>
    <w:rPr>
      <w:rFonts w:ascii="Times New Roman" w:eastAsia="Times New Roman" w:hAnsi="Times New Roman" w:cs="Times New Roman"/>
      <w:b/>
      <w:bCs/>
      <w:sz w:val="36"/>
      <w:szCs w:val="36"/>
    </w:rPr>
  </w:style>
  <w:style w:type="paragraph" w:styleId="NormalWeb">
    <w:name w:val="Normal (Web)"/>
    <w:basedOn w:val="Normal"/>
    <w:uiPriority w:val="99"/>
    <w:unhideWhenUsed/>
    <w:rsid w:val="00AE3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8766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EE3E7E"/>
    <w:rPr>
      <w:i/>
      <w:iCs/>
    </w:rPr>
  </w:style>
  <w:style w:type="paragraph" w:styleId="ListParagraph">
    <w:name w:val="List Paragraph"/>
    <w:basedOn w:val="Normal"/>
    <w:uiPriority w:val="34"/>
    <w:qFormat/>
    <w:rsid w:val="00C02421"/>
    <w:pPr>
      <w:ind w:left="720"/>
      <w:contextualSpacing/>
    </w:pPr>
  </w:style>
  <w:style w:type="character" w:customStyle="1" w:styleId="Heading4Char">
    <w:name w:val="Heading 4 Char"/>
    <w:basedOn w:val="DefaultParagraphFont"/>
    <w:link w:val="Heading4"/>
    <w:uiPriority w:val="9"/>
    <w:semiHidden/>
    <w:rsid w:val="00380B9E"/>
    <w:rPr>
      <w:rFonts w:asciiTheme="majorHAnsi" w:eastAsiaTheme="majorEastAsia" w:hAnsiTheme="majorHAnsi" w:cstheme="majorBidi"/>
      <w:b/>
      <w:bCs/>
      <w:i/>
      <w:iCs/>
      <w:color w:val="4F81BD" w:themeColor="accent1"/>
    </w:rPr>
  </w:style>
  <w:style w:type="character" w:customStyle="1" w:styleId="katex-mathml">
    <w:name w:val="katex-mathml"/>
    <w:basedOn w:val="DefaultParagraphFont"/>
    <w:rsid w:val="00B04098"/>
  </w:style>
  <w:style w:type="character" w:customStyle="1" w:styleId="mord">
    <w:name w:val="mord"/>
    <w:basedOn w:val="DefaultParagraphFont"/>
    <w:rsid w:val="00B04098"/>
  </w:style>
  <w:style w:type="character" w:customStyle="1" w:styleId="vlist-s">
    <w:name w:val="vlist-s"/>
    <w:basedOn w:val="DefaultParagraphFont"/>
    <w:rsid w:val="00B04098"/>
  </w:style>
  <w:style w:type="character" w:customStyle="1" w:styleId="mrel">
    <w:name w:val="mrel"/>
    <w:basedOn w:val="DefaultParagraphFont"/>
    <w:rsid w:val="00B04098"/>
  </w:style>
  <w:style w:type="character" w:customStyle="1" w:styleId="mopen">
    <w:name w:val="mopen"/>
    <w:basedOn w:val="DefaultParagraphFont"/>
    <w:rsid w:val="00B04098"/>
  </w:style>
  <w:style w:type="character" w:customStyle="1" w:styleId="mpunct">
    <w:name w:val="mpunct"/>
    <w:basedOn w:val="DefaultParagraphFont"/>
    <w:rsid w:val="00B04098"/>
  </w:style>
  <w:style w:type="character" w:customStyle="1" w:styleId="mclose">
    <w:name w:val="mclose"/>
    <w:basedOn w:val="DefaultParagraphFont"/>
    <w:rsid w:val="00B04098"/>
  </w:style>
  <w:style w:type="paragraph" w:styleId="Header">
    <w:name w:val="header"/>
    <w:basedOn w:val="Normal"/>
    <w:link w:val="HeaderChar"/>
    <w:uiPriority w:val="99"/>
    <w:unhideWhenUsed/>
    <w:rsid w:val="00122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E14"/>
  </w:style>
  <w:style w:type="paragraph" w:styleId="Footer">
    <w:name w:val="footer"/>
    <w:basedOn w:val="Normal"/>
    <w:link w:val="FooterChar"/>
    <w:uiPriority w:val="99"/>
    <w:unhideWhenUsed/>
    <w:rsid w:val="00122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1557">
      <w:bodyDiv w:val="1"/>
      <w:marLeft w:val="0"/>
      <w:marRight w:val="0"/>
      <w:marTop w:val="0"/>
      <w:marBottom w:val="0"/>
      <w:divBdr>
        <w:top w:val="none" w:sz="0" w:space="0" w:color="auto"/>
        <w:left w:val="none" w:sz="0" w:space="0" w:color="auto"/>
        <w:bottom w:val="none" w:sz="0" w:space="0" w:color="auto"/>
        <w:right w:val="none" w:sz="0" w:space="0" w:color="auto"/>
      </w:divBdr>
    </w:div>
    <w:div w:id="356471209">
      <w:bodyDiv w:val="1"/>
      <w:marLeft w:val="0"/>
      <w:marRight w:val="0"/>
      <w:marTop w:val="0"/>
      <w:marBottom w:val="0"/>
      <w:divBdr>
        <w:top w:val="none" w:sz="0" w:space="0" w:color="auto"/>
        <w:left w:val="none" w:sz="0" w:space="0" w:color="auto"/>
        <w:bottom w:val="none" w:sz="0" w:space="0" w:color="auto"/>
        <w:right w:val="none" w:sz="0" w:space="0" w:color="auto"/>
      </w:divBdr>
    </w:div>
    <w:div w:id="406195428">
      <w:bodyDiv w:val="1"/>
      <w:marLeft w:val="0"/>
      <w:marRight w:val="0"/>
      <w:marTop w:val="0"/>
      <w:marBottom w:val="0"/>
      <w:divBdr>
        <w:top w:val="none" w:sz="0" w:space="0" w:color="auto"/>
        <w:left w:val="none" w:sz="0" w:space="0" w:color="auto"/>
        <w:bottom w:val="none" w:sz="0" w:space="0" w:color="auto"/>
        <w:right w:val="none" w:sz="0" w:space="0" w:color="auto"/>
      </w:divBdr>
    </w:div>
    <w:div w:id="633370903">
      <w:bodyDiv w:val="1"/>
      <w:marLeft w:val="0"/>
      <w:marRight w:val="0"/>
      <w:marTop w:val="0"/>
      <w:marBottom w:val="0"/>
      <w:divBdr>
        <w:top w:val="none" w:sz="0" w:space="0" w:color="auto"/>
        <w:left w:val="none" w:sz="0" w:space="0" w:color="auto"/>
        <w:bottom w:val="none" w:sz="0" w:space="0" w:color="auto"/>
        <w:right w:val="none" w:sz="0" w:space="0" w:color="auto"/>
      </w:divBdr>
    </w:div>
    <w:div w:id="674304025">
      <w:bodyDiv w:val="1"/>
      <w:marLeft w:val="0"/>
      <w:marRight w:val="0"/>
      <w:marTop w:val="0"/>
      <w:marBottom w:val="0"/>
      <w:divBdr>
        <w:top w:val="none" w:sz="0" w:space="0" w:color="auto"/>
        <w:left w:val="none" w:sz="0" w:space="0" w:color="auto"/>
        <w:bottom w:val="none" w:sz="0" w:space="0" w:color="auto"/>
        <w:right w:val="none" w:sz="0" w:space="0" w:color="auto"/>
      </w:divBdr>
    </w:div>
    <w:div w:id="769394381">
      <w:bodyDiv w:val="1"/>
      <w:marLeft w:val="0"/>
      <w:marRight w:val="0"/>
      <w:marTop w:val="0"/>
      <w:marBottom w:val="0"/>
      <w:divBdr>
        <w:top w:val="none" w:sz="0" w:space="0" w:color="auto"/>
        <w:left w:val="none" w:sz="0" w:space="0" w:color="auto"/>
        <w:bottom w:val="none" w:sz="0" w:space="0" w:color="auto"/>
        <w:right w:val="none" w:sz="0" w:space="0" w:color="auto"/>
      </w:divBdr>
    </w:div>
    <w:div w:id="896280944">
      <w:bodyDiv w:val="1"/>
      <w:marLeft w:val="0"/>
      <w:marRight w:val="0"/>
      <w:marTop w:val="0"/>
      <w:marBottom w:val="0"/>
      <w:divBdr>
        <w:top w:val="none" w:sz="0" w:space="0" w:color="auto"/>
        <w:left w:val="none" w:sz="0" w:space="0" w:color="auto"/>
        <w:bottom w:val="none" w:sz="0" w:space="0" w:color="auto"/>
        <w:right w:val="none" w:sz="0" w:space="0" w:color="auto"/>
      </w:divBdr>
      <w:divsChild>
        <w:div w:id="1117410759">
          <w:marLeft w:val="0"/>
          <w:marRight w:val="0"/>
          <w:marTop w:val="0"/>
          <w:marBottom w:val="0"/>
          <w:divBdr>
            <w:top w:val="none" w:sz="0" w:space="0" w:color="auto"/>
            <w:left w:val="none" w:sz="0" w:space="0" w:color="auto"/>
            <w:bottom w:val="none" w:sz="0" w:space="0" w:color="auto"/>
            <w:right w:val="none" w:sz="0" w:space="0" w:color="auto"/>
          </w:divBdr>
          <w:divsChild>
            <w:div w:id="208422969">
              <w:marLeft w:val="0"/>
              <w:marRight w:val="0"/>
              <w:marTop w:val="0"/>
              <w:marBottom w:val="0"/>
              <w:divBdr>
                <w:top w:val="none" w:sz="0" w:space="0" w:color="auto"/>
                <w:left w:val="none" w:sz="0" w:space="0" w:color="auto"/>
                <w:bottom w:val="none" w:sz="0" w:space="0" w:color="auto"/>
                <w:right w:val="none" w:sz="0" w:space="0" w:color="auto"/>
              </w:divBdr>
            </w:div>
          </w:divsChild>
        </w:div>
        <w:div w:id="835535857">
          <w:marLeft w:val="0"/>
          <w:marRight w:val="0"/>
          <w:marTop w:val="0"/>
          <w:marBottom w:val="0"/>
          <w:divBdr>
            <w:top w:val="none" w:sz="0" w:space="0" w:color="auto"/>
            <w:left w:val="none" w:sz="0" w:space="0" w:color="auto"/>
            <w:bottom w:val="none" w:sz="0" w:space="0" w:color="auto"/>
            <w:right w:val="none" w:sz="0" w:space="0" w:color="auto"/>
          </w:divBdr>
          <w:divsChild>
            <w:div w:id="826626902">
              <w:marLeft w:val="0"/>
              <w:marRight w:val="0"/>
              <w:marTop w:val="0"/>
              <w:marBottom w:val="0"/>
              <w:divBdr>
                <w:top w:val="none" w:sz="0" w:space="0" w:color="auto"/>
                <w:left w:val="none" w:sz="0" w:space="0" w:color="auto"/>
                <w:bottom w:val="none" w:sz="0" w:space="0" w:color="auto"/>
                <w:right w:val="none" w:sz="0" w:space="0" w:color="auto"/>
              </w:divBdr>
            </w:div>
          </w:divsChild>
        </w:div>
        <w:div w:id="820460340">
          <w:marLeft w:val="0"/>
          <w:marRight w:val="0"/>
          <w:marTop w:val="0"/>
          <w:marBottom w:val="0"/>
          <w:divBdr>
            <w:top w:val="none" w:sz="0" w:space="0" w:color="auto"/>
            <w:left w:val="none" w:sz="0" w:space="0" w:color="auto"/>
            <w:bottom w:val="none" w:sz="0" w:space="0" w:color="auto"/>
            <w:right w:val="none" w:sz="0" w:space="0" w:color="auto"/>
          </w:divBdr>
          <w:divsChild>
            <w:div w:id="633872881">
              <w:marLeft w:val="0"/>
              <w:marRight w:val="0"/>
              <w:marTop w:val="0"/>
              <w:marBottom w:val="0"/>
              <w:divBdr>
                <w:top w:val="none" w:sz="0" w:space="0" w:color="auto"/>
                <w:left w:val="none" w:sz="0" w:space="0" w:color="auto"/>
                <w:bottom w:val="none" w:sz="0" w:space="0" w:color="auto"/>
                <w:right w:val="none" w:sz="0" w:space="0" w:color="auto"/>
              </w:divBdr>
            </w:div>
          </w:divsChild>
        </w:div>
        <w:div w:id="1451589362">
          <w:marLeft w:val="0"/>
          <w:marRight w:val="0"/>
          <w:marTop w:val="0"/>
          <w:marBottom w:val="0"/>
          <w:divBdr>
            <w:top w:val="none" w:sz="0" w:space="0" w:color="auto"/>
            <w:left w:val="none" w:sz="0" w:space="0" w:color="auto"/>
            <w:bottom w:val="none" w:sz="0" w:space="0" w:color="auto"/>
            <w:right w:val="none" w:sz="0" w:space="0" w:color="auto"/>
          </w:divBdr>
          <w:divsChild>
            <w:div w:id="760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0073">
      <w:bodyDiv w:val="1"/>
      <w:marLeft w:val="0"/>
      <w:marRight w:val="0"/>
      <w:marTop w:val="0"/>
      <w:marBottom w:val="0"/>
      <w:divBdr>
        <w:top w:val="none" w:sz="0" w:space="0" w:color="auto"/>
        <w:left w:val="none" w:sz="0" w:space="0" w:color="auto"/>
        <w:bottom w:val="none" w:sz="0" w:space="0" w:color="auto"/>
        <w:right w:val="none" w:sz="0" w:space="0" w:color="auto"/>
      </w:divBdr>
    </w:div>
    <w:div w:id="1068917995">
      <w:bodyDiv w:val="1"/>
      <w:marLeft w:val="0"/>
      <w:marRight w:val="0"/>
      <w:marTop w:val="0"/>
      <w:marBottom w:val="0"/>
      <w:divBdr>
        <w:top w:val="none" w:sz="0" w:space="0" w:color="auto"/>
        <w:left w:val="none" w:sz="0" w:space="0" w:color="auto"/>
        <w:bottom w:val="none" w:sz="0" w:space="0" w:color="auto"/>
        <w:right w:val="none" w:sz="0" w:space="0" w:color="auto"/>
      </w:divBdr>
    </w:div>
    <w:div w:id="1114984261">
      <w:bodyDiv w:val="1"/>
      <w:marLeft w:val="0"/>
      <w:marRight w:val="0"/>
      <w:marTop w:val="0"/>
      <w:marBottom w:val="0"/>
      <w:divBdr>
        <w:top w:val="none" w:sz="0" w:space="0" w:color="auto"/>
        <w:left w:val="none" w:sz="0" w:space="0" w:color="auto"/>
        <w:bottom w:val="none" w:sz="0" w:space="0" w:color="auto"/>
        <w:right w:val="none" w:sz="0" w:space="0" w:color="auto"/>
      </w:divBdr>
    </w:div>
    <w:div w:id="1147091973">
      <w:bodyDiv w:val="1"/>
      <w:marLeft w:val="0"/>
      <w:marRight w:val="0"/>
      <w:marTop w:val="0"/>
      <w:marBottom w:val="0"/>
      <w:divBdr>
        <w:top w:val="none" w:sz="0" w:space="0" w:color="auto"/>
        <w:left w:val="none" w:sz="0" w:space="0" w:color="auto"/>
        <w:bottom w:val="none" w:sz="0" w:space="0" w:color="auto"/>
        <w:right w:val="none" w:sz="0" w:space="0" w:color="auto"/>
      </w:divBdr>
    </w:div>
    <w:div w:id="1153256004">
      <w:bodyDiv w:val="1"/>
      <w:marLeft w:val="0"/>
      <w:marRight w:val="0"/>
      <w:marTop w:val="0"/>
      <w:marBottom w:val="0"/>
      <w:divBdr>
        <w:top w:val="none" w:sz="0" w:space="0" w:color="auto"/>
        <w:left w:val="none" w:sz="0" w:space="0" w:color="auto"/>
        <w:bottom w:val="none" w:sz="0" w:space="0" w:color="auto"/>
        <w:right w:val="none" w:sz="0" w:space="0" w:color="auto"/>
      </w:divBdr>
    </w:div>
    <w:div w:id="1248422510">
      <w:bodyDiv w:val="1"/>
      <w:marLeft w:val="0"/>
      <w:marRight w:val="0"/>
      <w:marTop w:val="0"/>
      <w:marBottom w:val="0"/>
      <w:divBdr>
        <w:top w:val="none" w:sz="0" w:space="0" w:color="auto"/>
        <w:left w:val="none" w:sz="0" w:space="0" w:color="auto"/>
        <w:bottom w:val="none" w:sz="0" w:space="0" w:color="auto"/>
        <w:right w:val="none" w:sz="0" w:space="0" w:color="auto"/>
      </w:divBdr>
    </w:div>
    <w:div w:id="1428506140">
      <w:bodyDiv w:val="1"/>
      <w:marLeft w:val="0"/>
      <w:marRight w:val="0"/>
      <w:marTop w:val="0"/>
      <w:marBottom w:val="0"/>
      <w:divBdr>
        <w:top w:val="none" w:sz="0" w:space="0" w:color="auto"/>
        <w:left w:val="none" w:sz="0" w:space="0" w:color="auto"/>
        <w:bottom w:val="none" w:sz="0" w:space="0" w:color="auto"/>
        <w:right w:val="none" w:sz="0" w:space="0" w:color="auto"/>
      </w:divBdr>
    </w:div>
    <w:div w:id="1451703253">
      <w:bodyDiv w:val="1"/>
      <w:marLeft w:val="0"/>
      <w:marRight w:val="0"/>
      <w:marTop w:val="0"/>
      <w:marBottom w:val="0"/>
      <w:divBdr>
        <w:top w:val="none" w:sz="0" w:space="0" w:color="auto"/>
        <w:left w:val="none" w:sz="0" w:space="0" w:color="auto"/>
        <w:bottom w:val="none" w:sz="0" w:space="0" w:color="auto"/>
        <w:right w:val="none" w:sz="0" w:space="0" w:color="auto"/>
      </w:divBdr>
    </w:div>
    <w:div w:id="1536308735">
      <w:bodyDiv w:val="1"/>
      <w:marLeft w:val="0"/>
      <w:marRight w:val="0"/>
      <w:marTop w:val="0"/>
      <w:marBottom w:val="0"/>
      <w:divBdr>
        <w:top w:val="none" w:sz="0" w:space="0" w:color="auto"/>
        <w:left w:val="none" w:sz="0" w:space="0" w:color="auto"/>
        <w:bottom w:val="none" w:sz="0" w:space="0" w:color="auto"/>
        <w:right w:val="none" w:sz="0" w:space="0" w:color="auto"/>
      </w:divBdr>
    </w:div>
    <w:div w:id="1748069560">
      <w:bodyDiv w:val="1"/>
      <w:marLeft w:val="0"/>
      <w:marRight w:val="0"/>
      <w:marTop w:val="0"/>
      <w:marBottom w:val="0"/>
      <w:divBdr>
        <w:top w:val="none" w:sz="0" w:space="0" w:color="auto"/>
        <w:left w:val="none" w:sz="0" w:space="0" w:color="auto"/>
        <w:bottom w:val="none" w:sz="0" w:space="0" w:color="auto"/>
        <w:right w:val="none" w:sz="0" w:space="0" w:color="auto"/>
      </w:divBdr>
    </w:div>
    <w:div w:id="1800343768">
      <w:bodyDiv w:val="1"/>
      <w:marLeft w:val="0"/>
      <w:marRight w:val="0"/>
      <w:marTop w:val="0"/>
      <w:marBottom w:val="0"/>
      <w:divBdr>
        <w:top w:val="none" w:sz="0" w:space="0" w:color="auto"/>
        <w:left w:val="none" w:sz="0" w:space="0" w:color="auto"/>
        <w:bottom w:val="none" w:sz="0" w:space="0" w:color="auto"/>
        <w:right w:val="none" w:sz="0" w:space="0" w:color="auto"/>
      </w:divBdr>
    </w:div>
    <w:div w:id="1933273710">
      <w:bodyDiv w:val="1"/>
      <w:marLeft w:val="0"/>
      <w:marRight w:val="0"/>
      <w:marTop w:val="0"/>
      <w:marBottom w:val="0"/>
      <w:divBdr>
        <w:top w:val="none" w:sz="0" w:space="0" w:color="auto"/>
        <w:left w:val="none" w:sz="0" w:space="0" w:color="auto"/>
        <w:bottom w:val="none" w:sz="0" w:space="0" w:color="auto"/>
        <w:right w:val="none" w:sz="0" w:space="0" w:color="auto"/>
      </w:divBdr>
    </w:div>
    <w:div w:id="1943612746">
      <w:bodyDiv w:val="1"/>
      <w:marLeft w:val="0"/>
      <w:marRight w:val="0"/>
      <w:marTop w:val="0"/>
      <w:marBottom w:val="0"/>
      <w:divBdr>
        <w:top w:val="none" w:sz="0" w:space="0" w:color="auto"/>
        <w:left w:val="none" w:sz="0" w:space="0" w:color="auto"/>
        <w:bottom w:val="none" w:sz="0" w:space="0" w:color="auto"/>
        <w:right w:val="none" w:sz="0" w:space="0" w:color="auto"/>
      </w:divBdr>
    </w:div>
    <w:div w:id="1944799023">
      <w:bodyDiv w:val="1"/>
      <w:marLeft w:val="0"/>
      <w:marRight w:val="0"/>
      <w:marTop w:val="0"/>
      <w:marBottom w:val="0"/>
      <w:divBdr>
        <w:top w:val="none" w:sz="0" w:space="0" w:color="auto"/>
        <w:left w:val="none" w:sz="0" w:space="0" w:color="auto"/>
        <w:bottom w:val="none" w:sz="0" w:space="0" w:color="auto"/>
        <w:right w:val="none" w:sz="0" w:space="0" w:color="auto"/>
      </w:divBdr>
    </w:div>
    <w:div w:id="19641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dc:creator>
  <cp:lastModifiedBy>qwert</cp:lastModifiedBy>
  <cp:revision>4</cp:revision>
  <dcterms:created xsi:type="dcterms:W3CDTF">2026-03-02T14:12:00Z</dcterms:created>
  <dcterms:modified xsi:type="dcterms:W3CDTF">2026-03-05T12:54:00Z</dcterms:modified>
</cp:coreProperties>
</file>