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F949F" w14:textId="77777777" w:rsidR="000A25AA" w:rsidRPr="000A25AA" w:rsidRDefault="000A25AA" w:rsidP="000A25AA">
      <w:pPr>
        <w:jc w:val="both"/>
        <w:rPr>
          <w:b/>
          <w:bCs/>
        </w:rPr>
      </w:pPr>
      <w:r w:rsidRPr="000A25AA">
        <w:rPr>
          <w:b/>
          <w:bCs/>
        </w:rPr>
        <w:t>Green Finance in India: Policies, Instruments, and Prospects for Sustainable Development</w:t>
      </w:r>
    </w:p>
    <w:p w14:paraId="4FB55A86" w14:textId="317E6D9F" w:rsidR="000A25AA" w:rsidRDefault="00C1461B" w:rsidP="000A25AA">
      <w:pPr>
        <w:jc w:val="both"/>
      </w:pPr>
      <w:r>
        <w:t xml:space="preserve">                                                                                                             </w:t>
      </w:r>
    </w:p>
    <w:p w14:paraId="7B5E9A72" w14:textId="77777777" w:rsidR="000A25AA" w:rsidRPr="000A25AA" w:rsidRDefault="000A25AA" w:rsidP="000A25AA">
      <w:pPr>
        <w:jc w:val="center"/>
        <w:rPr>
          <w:b/>
          <w:bCs/>
        </w:rPr>
      </w:pPr>
      <w:r w:rsidRPr="000A25AA">
        <w:rPr>
          <w:b/>
          <w:bCs/>
        </w:rPr>
        <w:t>Abstract</w:t>
      </w:r>
    </w:p>
    <w:p w14:paraId="77580A76" w14:textId="77777777" w:rsidR="000A25AA" w:rsidRDefault="000A25AA" w:rsidP="000A25AA">
      <w:pPr>
        <w:jc w:val="both"/>
      </w:pPr>
    </w:p>
    <w:p w14:paraId="0796453C" w14:textId="77777777" w:rsidR="000A25AA" w:rsidRDefault="000A25AA" w:rsidP="009A3D17">
      <w:pPr>
        <w:spacing w:line="360" w:lineRule="auto"/>
        <w:jc w:val="both"/>
      </w:pPr>
      <w:r w:rsidRPr="009A3D17">
        <w:rPr>
          <w:b/>
          <w:bCs/>
          <w:i/>
          <w:iCs/>
        </w:rPr>
        <w:t>Green finance has emerged as a critical tool for mobilising capital towards climate-friendly and sustainable development goals in India. As the country pursues ambitious targets for renewable energy, net-zero emissions, and sustainable infrastructure, understanding the institutional frameworks, financial instruments, challenges, and opportunities surrounding green finance is essential. This article provides a comprehensive review of the evolution and current landscape of green finance in India, examines key mechanisms such as green bonds and climate finance, and discusses policy initiatives, barriers to growth, and future pathways for sustainable finance</w:t>
      </w:r>
      <w:r>
        <w:t>.</w:t>
      </w:r>
    </w:p>
    <w:p w14:paraId="4E518E02" w14:textId="4FA219B6" w:rsidR="009A3D17" w:rsidRPr="007C06CB" w:rsidRDefault="009A3D17" w:rsidP="009A3D17">
      <w:pPr>
        <w:spacing w:line="360" w:lineRule="auto"/>
        <w:jc w:val="both"/>
        <w:rPr>
          <w:b/>
          <w:bCs/>
        </w:rPr>
      </w:pPr>
      <w:r w:rsidRPr="007C06CB">
        <w:rPr>
          <w:b/>
          <w:bCs/>
        </w:rPr>
        <w:t xml:space="preserve">Key words: Green Finance, Sustainable energy, green power, Indian scenario on green finance </w:t>
      </w:r>
    </w:p>
    <w:p w14:paraId="2AEAC5B9" w14:textId="7D68BF67" w:rsidR="000A25AA" w:rsidRPr="000A25AA" w:rsidRDefault="000A25AA" w:rsidP="000A25AA">
      <w:pPr>
        <w:jc w:val="both"/>
        <w:rPr>
          <w:b/>
          <w:bCs/>
        </w:rPr>
      </w:pPr>
      <w:r w:rsidRPr="000A25AA">
        <w:rPr>
          <w:b/>
          <w:bCs/>
        </w:rPr>
        <w:t>Introduction</w:t>
      </w:r>
    </w:p>
    <w:p w14:paraId="0BB00328" w14:textId="407FCD0D" w:rsidR="000A25AA" w:rsidRDefault="000A25AA" w:rsidP="009A3D17">
      <w:pPr>
        <w:spacing w:line="480" w:lineRule="auto"/>
        <w:jc w:val="both"/>
      </w:pPr>
      <w:r>
        <w:t xml:space="preserve">Green finance broadly refers to financial activities and instruments that support investments with positive environmental outcomes, including renewable energy, energy-efficiency programmes, clean transportation, and climate adaptation projects (Pradhan &amp; Krishna, 2025; Devi, 2023; Jain &amp; Ranjan, 2025). As one of the world’s largest and fastest-growing economies, India faces mounting pressure to balance economic growth with climate mitigation and sustainable development (Rani &amp; Seema, 2025). Achieving this balance requires mobilising vast financial resources — estimated in the trillions of </w:t>
      </w:r>
      <w:r w:rsidR="009A3D17">
        <w:t>dollars, from</w:t>
      </w:r>
      <w:r>
        <w:t xml:space="preserve"> both domestic and international sources</w:t>
      </w:r>
    </w:p>
    <w:p w14:paraId="423DEC59" w14:textId="77777777" w:rsidR="009020DF" w:rsidRDefault="009020DF" w:rsidP="009A3D17">
      <w:pPr>
        <w:spacing w:line="480" w:lineRule="auto"/>
        <w:jc w:val="both"/>
      </w:pPr>
    </w:p>
    <w:p w14:paraId="0050077A" w14:textId="77777777" w:rsidR="00C1461B" w:rsidRDefault="00C1461B" w:rsidP="009A3D17">
      <w:pPr>
        <w:spacing w:line="480" w:lineRule="auto"/>
        <w:jc w:val="both"/>
      </w:pPr>
    </w:p>
    <w:p w14:paraId="1C7288FE" w14:textId="77777777" w:rsidR="00C1461B" w:rsidRDefault="00C1461B" w:rsidP="009A3D17">
      <w:pPr>
        <w:spacing w:line="480" w:lineRule="auto"/>
        <w:jc w:val="both"/>
      </w:pPr>
    </w:p>
    <w:p w14:paraId="6236BA97" w14:textId="77777777" w:rsidR="00C1461B" w:rsidRDefault="00C1461B" w:rsidP="009A3D17">
      <w:pPr>
        <w:spacing w:line="480" w:lineRule="auto"/>
        <w:jc w:val="both"/>
      </w:pPr>
    </w:p>
    <w:p w14:paraId="223B408F" w14:textId="3B803CCC" w:rsidR="009020DF" w:rsidRPr="009020DF" w:rsidRDefault="009020DF" w:rsidP="000A25AA">
      <w:pPr>
        <w:jc w:val="both"/>
        <w:rPr>
          <w:b/>
          <w:bCs/>
        </w:rPr>
      </w:pPr>
      <w:r w:rsidRPr="009020DF">
        <w:rPr>
          <w:b/>
          <w:bCs/>
        </w:rPr>
        <w:t>Survey of Literature</w:t>
      </w:r>
    </w:p>
    <w:p w14:paraId="142A7313" w14:textId="0071AE8C" w:rsidR="009020DF" w:rsidRDefault="009020DF" w:rsidP="007C06CB">
      <w:pPr>
        <w:spacing w:line="480" w:lineRule="auto"/>
        <w:jc w:val="both"/>
      </w:pPr>
      <w:r>
        <w:t xml:space="preserve">Green finance has been much talked about. Green finance in India is little researched. </w:t>
      </w:r>
      <w:r w:rsidRPr="009020DF">
        <w:t>Devi, S. (2023)</w:t>
      </w:r>
      <w:r>
        <w:t xml:space="preserve"> showed in their study how the green finance can be used for a sustainable pathway for the next </w:t>
      </w:r>
      <w:r>
        <w:lastRenderedPageBreak/>
        <w:t>generation.  With a wide range of definition on green finance studies as indicated earlier shows how renewable energy and energy efficient program can contribute to green finance (</w:t>
      </w:r>
      <w:r w:rsidRPr="009020DF">
        <w:t>Pradhan &amp; Krishna, 2025; Devi, 2023; Jain &amp; Ranjan, 2025).</w:t>
      </w:r>
      <w:r w:rsidR="00F9504F">
        <w:t xml:space="preserve"> Rani &amp; Seema 2025 shows that India if it requires a balance growth require to engage in green ways and sustainable finance. </w:t>
      </w:r>
      <w:r w:rsidR="009A3D17">
        <w:t xml:space="preserve">However, Devi (2023) also show that green finance may be cost heavy on the nation. </w:t>
      </w:r>
    </w:p>
    <w:p w14:paraId="7A75CACD" w14:textId="77777777" w:rsidR="000A25AA" w:rsidRDefault="000A25AA" w:rsidP="000A25AA">
      <w:pPr>
        <w:jc w:val="both"/>
      </w:pPr>
    </w:p>
    <w:p w14:paraId="13F2204C" w14:textId="77777777" w:rsidR="000A25AA" w:rsidRPr="000A25AA" w:rsidRDefault="000A25AA" w:rsidP="000A25AA">
      <w:pPr>
        <w:jc w:val="both"/>
        <w:rPr>
          <w:b/>
          <w:bCs/>
        </w:rPr>
      </w:pPr>
      <w:r w:rsidRPr="000A25AA">
        <w:rPr>
          <w:b/>
          <w:bCs/>
        </w:rPr>
        <w:t>Evolution of Green Finance in India</w:t>
      </w:r>
    </w:p>
    <w:p w14:paraId="4ACDC6F8" w14:textId="77777777" w:rsidR="000A25AA" w:rsidRDefault="000A25AA" w:rsidP="000A25AA">
      <w:pPr>
        <w:jc w:val="both"/>
      </w:pPr>
    </w:p>
    <w:p w14:paraId="5356FD3F" w14:textId="77777777" w:rsidR="000A25AA" w:rsidRDefault="000A25AA" w:rsidP="007C06CB">
      <w:pPr>
        <w:spacing w:line="480" w:lineRule="auto"/>
        <w:jc w:val="both"/>
      </w:pPr>
      <w:r>
        <w:t>Green finance in India has evolved over the past decade through the introduction of dedicated financial instruments, institutional frameworks, and regulatory guidelines. Key milestones include:</w:t>
      </w:r>
    </w:p>
    <w:p w14:paraId="4B3E3BF8" w14:textId="77777777" w:rsidR="000A25AA" w:rsidRDefault="000A25AA" w:rsidP="007C06CB">
      <w:pPr>
        <w:spacing w:line="480" w:lineRule="auto"/>
        <w:jc w:val="both"/>
      </w:pPr>
    </w:p>
    <w:p w14:paraId="2D8F6A05" w14:textId="77777777" w:rsidR="000A25AA" w:rsidRDefault="000A25AA" w:rsidP="007C06CB">
      <w:pPr>
        <w:spacing w:line="480" w:lineRule="auto"/>
        <w:jc w:val="both"/>
      </w:pPr>
      <w:r>
        <w:t>Green Bonds: India has developed an active green bond market, with both corporate and municipal issuers participating. For example, Vadodara Municipal Corporation issued Asia’s first certified green municipal bond, signalling public-sector engagement in climate finance (Reuters, 2024). Additionally, municipal green bonds such as the one issued by Surat Municipal Corporation were oversubscribed, indicating strong investor appetite (Times of India, 2025).</w:t>
      </w:r>
    </w:p>
    <w:p w14:paraId="71E2FBE2" w14:textId="77777777" w:rsidR="000A25AA" w:rsidRDefault="000A25AA" w:rsidP="007C06CB">
      <w:pPr>
        <w:spacing w:line="480" w:lineRule="auto"/>
        <w:jc w:val="both"/>
      </w:pPr>
    </w:p>
    <w:p w14:paraId="2BE6048A" w14:textId="77777777" w:rsidR="000A25AA" w:rsidRDefault="000A25AA" w:rsidP="007C06CB">
      <w:pPr>
        <w:spacing w:line="480" w:lineRule="auto"/>
        <w:jc w:val="both"/>
      </w:pPr>
      <w:r>
        <w:t>Climate Finance Partnerships: Collaborative lines of credit, such as the agreement between State Bank of India and Agence Française de Développement (AFD), provide multilateral support for climate mitigation projects (Times of India, 2025).</w:t>
      </w:r>
    </w:p>
    <w:p w14:paraId="3248EA4A" w14:textId="77777777" w:rsidR="000A25AA" w:rsidRDefault="000A25AA" w:rsidP="007C06CB">
      <w:pPr>
        <w:spacing w:line="480" w:lineRule="auto"/>
        <w:jc w:val="both"/>
      </w:pPr>
    </w:p>
    <w:p w14:paraId="3250EFA7" w14:textId="77777777" w:rsidR="000A25AA" w:rsidRDefault="000A25AA" w:rsidP="007C06CB">
      <w:pPr>
        <w:spacing w:line="480" w:lineRule="auto"/>
        <w:jc w:val="both"/>
      </w:pPr>
      <w:r>
        <w:t>Policy Frameworks: India’s Nationally Determined Contribution under the Paris Agreement and the net-zero by 2070 commitment reinforce the need for green finance mechanisms that align capital flows with sustainability goals (Drishti IAS, 2025).</w:t>
      </w:r>
    </w:p>
    <w:p w14:paraId="66069A2E" w14:textId="77777777" w:rsidR="000A25AA" w:rsidRDefault="000A25AA" w:rsidP="000A25AA">
      <w:pPr>
        <w:jc w:val="both"/>
      </w:pPr>
    </w:p>
    <w:p w14:paraId="4437741A" w14:textId="77777777" w:rsidR="007C06CB" w:rsidRDefault="007C06CB" w:rsidP="000A25AA">
      <w:pPr>
        <w:jc w:val="both"/>
      </w:pPr>
    </w:p>
    <w:p w14:paraId="78B8190F" w14:textId="77777777" w:rsidR="007C06CB" w:rsidRDefault="007C06CB" w:rsidP="000A25AA">
      <w:pPr>
        <w:jc w:val="both"/>
      </w:pPr>
    </w:p>
    <w:p w14:paraId="0C5B0462" w14:textId="77777777" w:rsidR="007C06CB" w:rsidRDefault="007C06CB" w:rsidP="000A25AA">
      <w:pPr>
        <w:jc w:val="both"/>
      </w:pPr>
    </w:p>
    <w:p w14:paraId="2655BF9D" w14:textId="77777777" w:rsidR="000A25AA" w:rsidRPr="000A25AA" w:rsidRDefault="000A25AA" w:rsidP="000A25AA">
      <w:pPr>
        <w:jc w:val="both"/>
        <w:rPr>
          <w:b/>
          <w:bCs/>
        </w:rPr>
      </w:pPr>
      <w:r w:rsidRPr="000A25AA">
        <w:rPr>
          <w:b/>
          <w:bCs/>
        </w:rPr>
        <w:t>Key Financial Instruments and Mechanisms</w:t>
      </w:r>
    </w:p>
    <w:p w14:paraId="42A4A8E6" w14:textId="77777777" w:rsidR="000A25AA" w:rsidRDefault="000A25AA" w:rsidP="000A25AA">
      <w:pPr>
        <w:jc w:val="both"/>
      </w:pPr>
    </w:p>
    <w:p w14:paraId="41F0689B" w14:textId="77777777" w:rsidR="000A25AA" w:rsidRPr="000A25AA" w:rsidRDefault="000A25AA" w:rsidP="000A25AA">
      <w:pPr>
        <w:jc w:val="both"/>
        <w:rPr>
          <w:b/>
          <w:bCs/>
        </w:rPr>
      </w:pPr>
      <w:r w:rsidRPr="000A25AA">
        <w:rPr>
          <w:b/>
          <w:bCs/>
        </w:rPr>
        <w:t>Green Bonds</w:t>
      </w:r>
    </w:p>
    <w:p w14:paraId="3EE9CF1C" w14:textId="77777777" w:rsidR="000A25AA" w:rsidRDefault="000A25AA" w:rsidP="000A25AA">
      <w:pPr>
        <w:jc w:val="both"/>
      </w:pPr>
    </w:p>
    <w:p w14:paraId="2ABB45FB" w14:textId="77777777" w:rsidR="000A25AA" w:rsidRDefault="000A25AA" w:rsidP="007C06CB">
      <w:pPr>
        <w:spacing w:line="480" w:lineRule="auto"/>
        <w:jc w:val="both"/>
      </w:pPr>
      <w:r>
        <w:t>Green bonds represent a market-based instrument designed to fund environmentally beneficial projects, such as renewable energy, waste management, and sustainable infrastructure (Pradhan &amp; Krishna, 2025). These bonds often receive certification from recognised bodies, such as the Climate Bonds Initiative, enhancing investor confidence.</w:t>
      </w:r>
    </w:p>
    <w:p w14:paraId="6D787BBB" w14:textId="77777777" w:rsidR="000A25AA" w:rsidRDefault="000A25AA" w:rsidP="000A25AA">
      <w:pPr>
        <w:jc w:val="both"/>
      </w:pPr>
    </w:p>
    <w:p w14:paraId="422FB510" w14:textId="77777777" w:rsidR="000A25AA" w:rsidRPr="000A25AA" w:rsidRDefault="000A25AA" w:rsidP="000A25AA">
      <w:pPr>
        <w:jc w:val="both"/>
        <w:rPr>
          <w:b/>
          <w:bCs/>
        </w:rPr>
      </w:pPr>
      <w:r w:rsidRPr="000A25AA">
        <w:rPr>
          <w:b/>
          <w:bCs/>
        </w:rPr>
        <w:t>Green Loans and Credit Facilities</w:t>
      </w:r>
    </w:p>
    <w:p w14:paraId="3B41F1AB" w14:textId="77777777" w:rsidR="000A25AA" w:rsidRDefault="000A25AA" w:rsidP="000A25AA">
      <w:pPr>
        <w:jc w:val="both"/>
      </w:pPr>
    </w:p>
    <w:p w14:paraId="6BE0F234" w14:textId="77777777" w:rsidR="000A25AA" w:rsidRDefault="000A25AA" w:rsidP="007C06CB">
      <w:pPr>
        <w:spacing w:line="480" w:lineRule="auto"/>
        <w:jc w:val="both"/>
      </w:pPr>
      <w:r>
        <w:t>Financial institutions are increasingly offering green loans and credit guarantees that target climate-aligned sectors. Such instruments help reduce risk perceptions associated with long-term sustainable investments and bridge the financing gap for large infrastructure projects (Pradhan &amp; Krishna, 2025; Rani &amp; Seema, 2025).</w:t>
      </w:r>
    </w:p>
    <w:p w14:paraId="2FB8A0DD" w14:textId="77777777" w:rsidR="000A25AA" w:rsidRDefault="000A25AA" w:rsidP="000A25AA">
      <w:pPr>
        <w:jc w:val="both"/>
      </w:pPr>
    </w:p>
    <w:p w14:paraId="59000E62" w14:textId="77777777" w:rsidR="000A25AA" w:rsidRPr="000A25AA" w:rsidRDefault="000A25AA" w:rsidP="000A25AA">
      <w:pPr>
        <w:jc w:val="both"/>
        <w:rPr>
          <w:b/>
          <w:bCs/>
        </w:rPr>
      </w:pPr>
      <w:r w:rsidRPr="000A25AA">
        <w:rPr>
          <w:b/>
          <w:bCs/>
        </w:rPr>
        <w:t>Climate Finance Channels</w:t>
      </w:r>
    </w:p>
    <w:p w14:paraId="7234A61B" w14:textId="77777777" w:rsidR="000A25AA" w:rsidRDefault="000A25AA" w:rsidP="000A25AA">
      <w:pPr>
        <w:jc w:val="both"/>
      </w:pPr>
    </w:p>
    <w:p w14:paraId="68D55836" w14:textId="77777777" w:rsidR="000A25AA" w:rsidRDefault="000A25AA" w:rsidP="007C06CB">
      <w:pPr>
        <w:spacing w:line="480" w:lineRule="auto"/>
        <w:jc w:val="both"/>
      </w:pPr>
      <w:r>
        <w:t>Climate finance from international financial institutions and development agencies supports capacity building, technological advancement, and project structuring for climate mitigation in India. Examples include international credit lines aimed at enhancing renewable energy and resilience projects (Times of India, 2025).</w:t>
      </w:r>
    </w:p>
    <w:p w14:paraId="5BA5F9F0" w14:textId="77777777" w:rsidR="000A25AA" w:rsidRDefault="000A25AA" w:rsidP="000A25AA">
      <w:pPr>
        <w:jc w:val="both"/>
      </w:pPr>
    </w:p>
    <w:p w14:paraId="097262BA" w14:textId="77777777" w:rsidR="000A25AA" w:rsidRPr="000A25AA" w:rsidRDefault="000A25AA" w:rsidP="000A25AA">
      <w:pPr>
        <w:jc w:val="both"/>
        <w:rPr>
          <w:b/>
          <w:bCs/>
        </w:rPr>
      </w:pPr>
      <w:r w:rsidRPr="000A25AA">
        <w:rPr>
          <w:b/>
          <w:bCs/>
        </w:rPr>
        <w:t>Challenges in the Green Finance Ecosystem</w:t>
      </w:r>
    </w:p>
    <w:p w14:paraId="04423AB0" w14:textId="77777777" w:rsidR="000A25AA" w:rsidRDefault="000A25AA" w:rsidP="000A25AA">
      <w:pPr>
        <w:jc w:val="both"/>
      </w:pPr>
    </w:p>
    <w:p w14:paraId="7BD21F7E" w14:textId="77777777" w:rsidR="000A25AA" w:rsidRDefault="000A25AA" w:rsidP="000A25AA">
      <w:pPr>
        <w:jc w:val="both"/>
      </w:pPr>
      <w:r>
        <w:t>Despite positive developments, several barriers hinder the expansion of green finance in India:</w:t>
      </w:r>
    </w:p>
    <w:p w14:paraId="470F0F65" w14:textId="77777777" w:rsidR="000A25AA" w:rsidRDefault="000A25AA" w:rsidP="000A25AA">
      <w:pPr>
        <w:jc w:val="both"/>
      </w:pPr>
    </w:p>
    <w:p w14:paraId="27CE81D1" w14:textId="77777777" w:rsidR="000A25AA" w:rsidRDefault="000A25AA" w:rsidP="007C06CB">
      <w:pPr>
        <w:spacing w:line="480" w:lineRule="auto"/>
        <w:jc w:val="both"/>
      </w:pPr>
      <w:r>
        <w:t>Regulatory Complexity: Lack of harmonised green taxonomy and inconsistent policies across states complicate investor assessment and project financing (Pradhan &amp; Krishna, 2025; Jain &amp; Ranjan, 2025).</w:t>
      </w:r>
    </w:p>
    <w:p w14:paraId="3856E686" w14:textId="77777777" w:rsidR="000A25AA" w:rsidRDefault="000A25AA" w:rsidP="007C06CB">
      <w:pPr>
        <w:spacing w:line="480" w:lineRule="auto"/>
        <w:jc w:val="both"/>
      </w:pPr>
    </w:p>
    <w:p w14:paraId="78D673F9" w14:textId="77777777" w:rsidR="000A25AA" w:rsidRDefault="000A25AA" w:rsidP="007C06CB">
      <w:pPr>
        <w:spacing w:line="480" w:lineRule="auto"/>
        <w:jc w:val="both"/>
      </w:pPr>
      <w:r>
        <w:t>Information Gaps: Limited availability of transparent data on environmental impact and risk inhibits broader participation from private investors and institutional funds (Rani &amp; Seema, 2025).</w:t>
      </w:r>
    </w:p>
    <w:p w14:paraId="562C1ABB" w14:textId="77777777" w:rsidR="000A25AA" w:rsidRDefault="000A25AA" w:rsidP="007C06CB">
      <w:pPr>
        <w:spacing w:line="480" w:lineRule="auto"/>
        <w:jc w:val="both"/>
      </w:pPr>
    </w:p>
    <w:p w14:paraId="750A5AC3" w14:textId="77777777" w:rsidR="000A25AA" w:rsidRDefault="000A25AA" w:rsidP="007C06CB">
      <w:pPr>
        <w:spacing w:line="480" w:lineRule="auto"/>
        <w:jc w:val="both"/>
      </w:pPr>
      <w:r>
        <w:t>Market Development Issues: The Indian bond market and green finance product ecosystem remain underdeveloped compared to global markets, which limits diversification of green financial instruments (Journal of Cleaner Production, 2025).</w:t>
      </w:r>
    </w:p>
    <w:p w14:paraId="2948DB16" w14:textId="77777777" w:rsidR="000A25AA" w:rsidRDefault="000A25AA" w:rsidP="007C06CB">
      <w:pPr>
        <w:spacing w:line="480" w:lineRule="auto"/>
        <w:jc w:val="both"/>
      </w:pPr>
    </w:p>
    <w:p w14:paraId="6B09925D" w14:textId="77777777" w:rsidR="000A25AA" w:rsidRDefault="000A25AA" w:rsidP="007C06CB">
      <w:pPr>
        <w:spacing w:line="480" w:lineRule="auto"/>
        <w:jc w:val="both"/>
      </w:pPr>
      <w:r>
        <w:t>High Transaction Costs: Sustainable infrastructure projects often involve high upfront costs, deterring investors seeking near-term returns (Jain &amp; Ranjan, 2025).</w:t>
      </w:r>
    </w:p>
    <w:p w14:paraId="6940DC8A" w14:textId="77777777" w:rsidR="000A25AA" w:rsidRDefault="000A25AA" w:rsidP="000A25AA">
      <w:pPr>
        <w:jc w:val="both"/>
      </w:pPr>
    </w:p>
    <w:p w14:paraId="7859838E" w14:textId="77777777" w:rsidR="000A25AA" w:rsidRPr="000A25AA" w:rsidRDefault="000A25AA" w:rsidP="000A25AA">
      <w:pPr>
        <w:jc w:val="both"/>
        <w:rPr>
          <w:b/>
          <w:bCs/>
        </w:rPr>
      </w:pPr>
      <w:r w:rsidRPr="000A25AA">
        <w:rPr>
          <w:b/>
          <w:bCs/>
        </w:rPr>
        <w:t>Policy Initiatives and Institutional Support</w:t>
      </w:r>
    </w:p>
    <w:p w14:paraId="1D18CE3B" w14:textId="77777777" w:rsidR="000A25AA" w:rsidRDefault="000A25AA" w:rsidP="000A25AA">
      <w:pPr>
        <w:jc w:val="both"/>
      </w:pPr>
    </w:p>
    <w:p w14:paraId="5BAC79C9" w14:textId="77777777" w:rsidR="000A25AA" w:rsidRDefault="000A25AA" w:rsidP="007C06CB">
      <w:pPr>
        <w:spacing w:line="480" w:lineRule="auto"/>
        <w:jc w:val="both"/>
      </w:pPr>
      <w:r>
        <w:t>Government and regulatory agencies have promoted several policy initiatives to enhance green finance:</w:t>
      </w:r>
    </w:p>
    <w:p w14:paraId="02C8F162" w14:textId="77777777" w:rsidR="000A25AA" w:rsidRDefault="000A25AA" w:rsidP="007C06CB">
      <w:pPr>
        <w:spacing w:line="480" w:lineRule="auto"/>
        <w:jc w:val="both"/>
      </w:pPr>
    </w:p>
    <w:p w14:paraId="71E0FC83" w14:textId="77777777" w:rsidR="000A25AA" w:rsidRDefault="000A25AA" w:rsidP="007C06CB">
      <w:pPr>
        <w:spacing w:line="480" w:lineRule="auto"/>
        <w:jc w:val="both"/>
      </w:pPr>
      <w:r>
        <w:lastRenderedPageBreak/>
        <w:t>Regulatory Guidelines: Securities and Exchange Board of India (SEBI) has issued guidelines for green debt securities, facilitating standardisation and investor protection.</w:t>
      </w:r>
    </w:p>
    <w:p w14:paraId="5F442B78" w14:textId="77777777" w:rsidR="000A25AA" w:rsidRDefault="000A25AA" w:rsidP="007C06CB">
      <w:pPr>
        <w:spacing w:line="480" w:lineRule="auto"/>
        <w:jc w:val="both"/>
      </w:pPr>
    </w:p>
    <w:p w14:paraId="55449181" w14:textId="77777777" w:rsidR="000A25AA" w:rsidRDefault="000A25AA" w:rsidP="007C06CB">
      <w:pPr>
        <w:spacing w:line="480" w:lineRule="auto"/>
        <w:jc w:val="both"/>
      </w:pPr>
      <w:r>
        <w:t>Public-Private Partnerships (PPPs): Encouraging partnerships between public entities and private capital can unlock new investment avenues for sustainable infrastructure.</w:t>
      </w:r>
    </w:p>
    <w:p w14:paraId="428EE5D1" w14:textId="77777777" w:rsidR="000A25AA" w:rsidRDefault="000A25AA" w:rsidP="007C06CB">
      <w:pPr>
        <w:spacing w:line="480" w:lineRule="auto"/>
        <w:jc w:val="both"/>
      </w:pPr>
    </w:p>
    <w:p w14:paraId="7F13689A" w14:textId="77777777" w:rsidR="000A25AA" w:rsidRDefault="000A25AA" w:rsidP="007C06CB">
      <w:pPr>
        <w:spacing w:line="480" w:lineRule="auto"/>
        <w:jc w:val="both"/>
      </w:pPr>
      <w:r>
        <w:t>Education and Capacity Building: Institutions and policy schools are training professionals in sustainable finance and ESG investing, strengthening human capital and expertise (Turn0search14).</w:t>
      </w:r>
    </w:p>
    <w:p w14:paraId="26A0C871" w14:textId="77777777" w:rsidR="000A25AA" w:rsidRDefault="000A25AA" w:rsidP="007C06CB">
      <w:pPr>
        <w:spacing w:line="480" w:lineRule="auto"/>
        <w:jc w:val="both"/>
      </w:pPr>
    </w:p>
    <w:p w14:paraId="0136717E" w14:textId="77777777" w:rsidR="000A25AA" w:rsidRDefault="000A25AA" w:rsidP="007C06CB">
      <w:pPr>
        <w:spacing w:line="480" w:lineRule="auto"/>
        <w:jc w:val="both"/>
      </w:pPr>
      <w:r>
        <w:t>Future Prospects and Green finance in India is at an inflection point, poised to play a central role in funding the nation’s sustainability agenda. Technological innovation, international climate funding, and evolving policy frameworks present opportunities to scale investments in renewable energy, clean infrastructure, and climate adaptation (Jain &amp; Ranjan, 2025; Rani &amp; Seema, 2025; Pradhan &amp; Krishna, 2025). To achieve these goals, policymakers, financial institutions, and investors must collaborate to address current barriers and enhance the resilience and depth of the green finance ecosystem.</w:t>
      </w:r>
    </w:p>
    <w:p w14:paraId="20ACAB78" w14:textId="77777777" w:rsidR="000A25AA" w:rsidRDefault="000A25AA" w:rsidP="007C06CB">
      <w:pPr>
        <w:spacing w:line="480" w:lineRule="auto"/>
        <w:jc w:val="both"/>
      </w:pPr>
    </w:p>
    <w:p w14:paraId="1B3AD305" w14:textId="77777777" w:rsidR="000A25AA" w:rsidRDefault="000A25AA" w:rsidP="007C06CB">
      <w:pPr>
        <w:spacing w:line="480" w:lineRule="auto"/>
        <w:jc w:val="both"/>
      </w:pPr>
      <w:r>
        <w:t>Green finance therefore not only helps India achieve its climate commitments but also contributes to broader sustainable development outcomes, including job creation, economic diversification, and environmental conservation.</w:t>
      </w:r>
    </w:p>
    <w:p w14:paraId="7FABA961" w14:textId="1586591D" w:rsidR="007C06CB" w:rsidRPr="007C06CB" w:rsidRDefault="007C06CB" w:rsidP="007C06CB">
      <w:pPr>
        <w:spacing w:line="480" w:lineRule="auto"/>
        <w:jc w:val="both"/>
        <w:rPr>
          <w:b/>
          <w:bCs/>
        </w:rPr>
      </w:pPr>
      <w:r w:rsidRPr="007C06CB">
        <w:rPr>
          <w:b/>
          <w:bCs/>
        </w:rPr>
        <w:t>Conclusion</w:t>
      </w:r>
    </w:p>
    <w:p w14:paraId="7673B388" w14:textId="10E656FE" w:rsidR="007C06CB" w:rsidRDefault="007C06CB" w:rsidP="007C06CB">
      <w:pPr>
        <w:spacing w:line="480" w:lineRule="auto"/>
        <w:jc w:val="both"/>
      </w:pPr>
      <w:r w:rsidRPr="007C06CB">
        <w:t xml:space="preserve">Green finance has emerged as a critical tool for mobilising capital towards climate-friendly and sustainable development goals in India. As the country pursues ambitious targets for renewable energy, net-zero emissions, and sustainable infrastructure, understanding the institutional </w:t>
      </w:r>
      <w:r w:rsidRPr="007C06CB">
        <w:lastRenderedPageBreak/>
        <w:t>frameworks, financial instruments, challenges, and opportunities surrounding green finance is essential. This article provides a comprehensive review of the evolution and current landscape of green finance in India, examines key mechanisms such as green bonds and climate finance, and discusses policy initiatives, barriers to growth, and future pathways for sustainable finance.</w:t>
      </w:r>
    </w:p>
    <w:p w14:paraId="2A722BF1" w14:textId="6E93033D" w:rsidR="000A25AA" w:rsidRPr="003C4FAE" w:rsidRDefault="000A25AA" w:rsidP="007C06CB">
      <w:pPr>
        <w:spacing w:line="480" w:lineRule="auto"/>
        <w:rPr>
          <w:b/>
          <w:bCs/>
        </w:rPr>
      </w:pPr>
      <w:r>
        <w:br w:type="page"/>
      </w:r>
      <w:r w:rsidR="006B2BF6" w:rsidRPr="009A3D17">
        <w:rPr>
          <w:b/>
          <w:bCs/>
        </w:rPr>
        <w:lastRenderedPageBreak/>
        <w:t>R</w:t>
      </w:r>
      <w:r w:rsidRPr="003C4FAE">
        <w:rPr>
          <w:b/>
          <w:bCs/>
        </w:rPr>
        <w:t>eferences</w:t>
      </w:r>
    </w:p>
    <w:p w14:paraId="790C7D96" w14:textId="77777777" w:rsidR="000A25AA" w:rsidRDefault="000A25AA" w:rsidP="000A25AA">
      <w:pPr>
        <w:jc w:val="both"/>
      </w:pPr>
    </w:p>
    <w:p w14:paraId="6F3AD6CE" w14:textId="77777777" w:rsidR="000A25AA" w:rsidRDefault="000A25AA" w:rsidP="000A25AA">
      <w:pPr>
        <w:jc w:val="both"/>
      </w:pPr>
      <w:r>
        <w:t>Devi, S. (2023). Green finance: A way towards sustainable India. Asian Journal of Management and Commerce, 4(2), 231–237. https://doi.org/10.22271/27084515.2023.v4.i2c.214</w:t>
      </w:r>
    </w:p>
    <w:p w14:paraId="3F4F8BA8" w14:textId="77777777" w:rsidR="000A25AA" w:rsidRDefault="000A25AA" w:rsidP="000A25AA">
      <w:pPr>
        <w:jc w:val="both"/>
      </w:pPr>
    </w:p>
    <w:p w14:paraId="69AD7862" w14:textId="77777777" w:rsidR="000A25AA" w:rsidRDefault="000A25AA" w:rsidP="000A25AA">
      <w:pPr>
        <w:jc w:val="both"/>
      </w:pPr>
      <w:r>
        <w:t>Drishti IAS. (2025, February 27). What is the need for green finance in India?</w:t>
      </w:r>
    </w:p>
    <w:p w14:paraId="3EF024F6" w14:textId="77777777" w:rsidR="000A25AA" w:rsidRDefault="000A25AA" w:rsidP="000A25AA">
      <w:pPr>
        <w:jc w:val="both"/>
      </w:pPr>
    </w:p>
    <w:p w14:paraId="1DC6D7A6" w14:textId="77777777" w:rsidR="000A25AA" w:rsidRDefault="000A25AA" w:rsidP="000A25AA">
      <w:pPr>
        <w:jc w:val="both"/>
      </w:pPr>
      <w:r>
        <w:t>Jain, S., &amp; Ranjan, O. (2025). Green financing in India: Challenges and opportunities for sustainable projects. Journal of East-West Thought.</w:t>
      </w:r>
    </w:p>
    <w:p w14:paraId="704BAC74" w14:textId="77777777" w:rsidR="000A25AA" w:rsidRDefault="000A25AA" w:rsidP="000A25AA">
      <w:pPr>
        <w:jc w:val="both"/>
      </w:pPr>
    </w:p>
    <w:p w14:paraId="2223E457" w14:textId="77777777" w:rsidR="000A25AA" w:rsidRDefault="000A25AA" w:rsidP="000A25AA">
      <w:pPr>
        <w:jc w:val="both"/>
      </w:pPr>
      <w:r>
        <w:t>Pradhan, K. K., &amp; Krishna, R. S. S. V. (2025). Green finance and sustainable investment: Navigating the landscape in India. Journal of Informatics Education and Research.</w:t>
      </w:r>
    </w:p>
    <w:p w14:paraId="55FB9D5E" w14:textId="77777777" w:rsidR="000A25AA" w:rsidRDefault="000A25AA" w:rsidP="000A25AA">
      <w:pPr>
        <w:jc w:val="both"/>
      </w:pPr>
    </w:p>
    <w:p w14:paraId="30D10F18" w14:textId="77777777" w:rsidR="000A25AA" w:rsidRDefault="000A25AA" w:rsidP="000A25AA">
      <w:pPr>
        <w:jc w:val="both"/>
      </w:pPr>
      <w:r>
        <w:t>Rani, S., &amp; Seema. (2025). Green finance and sustainable investing in India: A comprehensive review. International Journal of Research in Finance and Management, 8(2), 1036–1041. https://doi.org/10.33545/26175754.2025.v8.i2k.640</w:t>
      </w:r>
    </w:p>
    <w:p w14:paraId="5F3CCD6E" w14:textId="77777777" w:rsidR="000A25AA" w:rsidRDefault="000A25AA" w:rsidP="000A25AA">
      <w:pPr>
        <w:jc w:val="both"/>
      </w:pPr>
    </w:p>
    <w:p w14:paraId="3AA1DA44" w14:textId="77777777" w:rsidR="000A25AA" w:rsidRDefault="000A25AA" w:rsidP="000A25AA">
      <w:pPr>
        <w:jc w:val="both"/>
      </w:pPr>
      <w:r>
        <w:t>Reuters. (2024, March 1). India's Gujarat state civic body issues Asia’s first certified green municipal bond.</w:t>
      </w:r>
    </w:p>
    <w:p w14:paraId="6E3F2C5B" w14:textId="77777777" w:rsidR="000A25AA" w:rsidRDefault="000A25AA" w:rsidP="000A25AA">
      <w:pPr>
        <w:jc w:val="both"/>
      </w:pPr>
    </w:p>
    <w:p w14:paraId="08958E1B" w14:textId="77777777" w:rsidR="000A25AA" w:rsidRDefault="000A25AA" w:rsidP="000A25AA">
      <w:pPr>
        <w:jc w:val="both"/>
      </w:pPr>
      <w:r>
        <w:t>Times of India. (2025, October 7). SMC’s Rs 200-cr green bond oversubscribed.</w:t>
      </w:r>
    </w:p>
    <w:p w14:paraId="6C795CC6" w14:textId="77777777" w:rsidR="000A25AA" w:rsidRDefault="000A25AA" w:rsidP="000A25AA">
      <w:pPr>
        <w:jc w:val="both"/>
      </w:pPr>
    </w:p>
    <w:p w14:paraId="0B2700FA" w14:textId="06E91643" w:rsidR="003D66B4" w:rsidRPr="000A25AA" w:rsidRDefault="000A25AA" w:rsidP="000A25AA">
      <w:pPr>
        <w:jc w:val="both"/>
      </w:pPr>
      <w:r>
        <w:t>Times of India. (2025, August 31). SBI, AFD ink €100m green finance pact at GIFT City.</w:t>
      </w:r>
    </w:p>
    <w:sectPr w:rsidR="003D66B4" w:rsidRPr="000A25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B9E"/>
    <w:rsid w:val="00097BD6"/>
    <w:rsid w:val="000A25AA"/>
    <w:rsid w:val="003A33CA"/>
    <w:rsid w:val="003C4FAE"/>
    <w:rsid w:val="003D66B4"/>
    <w:rsid w:val="005C7B9E"/>
    <w:rsid w:val="00613DFD"/>
    <w:rsid w:val="006358B3"/>
    <w:rsid w:val="006855E7"/>
    <w:rsid w:val="006A3E81"/>
    <w:rsid w:val="006B2BF6"/>
    <w:rsid w:val="006E3C19"/>
    <w:rsid w:val="007C06CB"/>
    <w:rsid w:val="00827954"/>
    <w:rsid w:val="009020DF"/>
    <w:rsid w:val="009A3D17"/>
    <w:rsid w:val="00B14E4A"/>
    <w:rsid w:val="00C1461B"/>
    <w:rsid w:val="00C92530"/>
    <w:rsid w:val="00D067CD"/>
    <w:rsid w:val="00E94BA0"/>
    <w:rsid w:val="00F9504F"/>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7C568"/>
  <w15:chartTrackingRefBased/>
  <w15:docId w15:val="{31312844-BC38-4B6E-A1B8-B55D80727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7B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7B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7B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7B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7B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7B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7B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7B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7B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B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7B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7B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7B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7B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7B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B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B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B9E"/>
    <w:rPr>
      <w:rFonts w:eastAsiaTheme="majorEastAsia" w:cstheme="majorBidi"/>
      <w:color w:val="272727" w:themeColor="text1" w:themeTint="D8"/>
    </w:rPr>
  </w:style>
  <w:style w:type="paragraph" w:styleId="Title">
    <w:name w:val="Title"/>
    <w:basedOn w:val="Normal"/>
    <w:next w:val="Normal"/>
    <w:link w:val="TitleChar"/>
    <w:uiPriority w:val="10"/>
    <w:qFormat/>
    <w:rsid w:val="005C7B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B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B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7B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B9E"/>
    <w:pPr>
      <w:spacing w:before="160"/>
      <w:jc w:val="center"/>
    </w:pPr>
    <w:rPr>
      <w:i/>
      <w:iCs/>
      <w:color w:val="404040" w:themeColor="text1" w:themeTint="BF"/>
    </w:rPr>
  </w:style>
  <w:style w:type="character" w:customStyle="1" w:styleId="QuoteChar">
    <w:name w:val="Quote Char"/>
    <w:basedOn w:val="DefaultParagraphFont"/>
    <w:link w:val="Quote"/>
    <w:uiPriority w:val="29"/>
    <w:rsid w:val="005C7B9E"/>
    <w:rPr>
      <w:i/>
      <w:iCs/>
      <w:color w:val="404040" w:themeColor="text1" w:themeTint="BF"/>
    </w:rPr>
  </w:style>
  <w:style w:type="paragraph" w:styleId="ListParagraph">
    <w:name w:val="List Paragraph"/>
    <w:basedOn w:val="Normal"/>
    <w:uiPriority w:val="34"/>
    <w:qFormat/>
    <w:rsid w:val="005C7B9E"/>
    <w:pPr>
      <w:ind w:left="720"/>
      <w:contextualSpacing/>
    </w:pPr>
  </w:style>
  <w:style w:type="character" w:styleId="IntenseEmphasis">
    <w:name w:val="Intense Emphasis"/>
    <w:basedOn w:val="DefaultParagraphFont"/>
    <w:uiPriority w:val="21"/>
    <w:qFormat/>
    <w:rsid w:val="005C7B9E"/>
    <w:rPr>
      <w:i/>
      <w:iCs/>
      <w:color w:val="2F5496" w:themeColor="accent1" w:themeShade="BF"/>
    </w:rPr>
  </w:style>
  <w:style w:type="paragraph" w:styleId="IntenseQuote">
    <w:name w:val="Intense Quote"/>
    <w:basedOn w:val="Normal"/>
    <w:next w:val="Normal"/>
    <w:link w:val="IntenseQuoteChar"/>
    <w:uiPriority w:val="30"/>
    <w:qFormat/>
    <w:rsid w:val="005C7B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7B9E"/>
    <w:rPr>
      <w:i/>
      <w:iCs/>
      <w:color w:val="2F5496" w:themeColor="accent1" w:themeShade="BF"/>
    </w:rPr>
  </w:style>
  <w:style w:type="character" w:styleId="IntenseReference">
    <w:name w:val="Intense Reference"/>
    <w:basedOn w:val="DefaultParagraphFont"/>
    <w:uiPriority w:val="32"/>
    <w:qFormat/>
    <w:rsid w:val="005C7B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1313</Words>
  <Characters>7486</Characters>
  <Application>Microsoft Office Word</Application>
  <DocSecurity>0</DocSecurity>
  <Lines>62</Lines>
  <Paragraphs>17</Paragraphs>
  <ScaleCrop>false</ScaleCrop>
  <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Abhijit Dutta</dc:creator>
  <cp:keywords/>
  <dc:description/>
  <cp:lastModifiedBy>manoj mali</cp:lastModifiedBy>
  <cp:revision>14</cp:revision>
  <dcterms:created xsi:type="dcterms:W3CDTF">2026-02-23T06:26:00Z</dcterms:created>
  <dcterms:modified xsi:type="dcterms:W3CDTF">2026-03-06T01:35:00Z</dcterms:modified>
</cp:coreProperties>
</file>