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E24" w:rsidRDefault="00C310FF" w:rsidP="00534D95">
      <w:pPr>
        <w:pStyle w:val="Heading1"/>
        <w:spacing w:after="120" w:line="360" w:lineRule="auto"/>
        <w:jc w:val="center"/>
        <w:rPr>
          <w:rFonts w:ascii="Times New Roman" w:hAnsi="Times New Roman"/>
          <w:sz w:val="24"/>
          <w:szCs w:val="24"/>
        </w:rPr>
      </w:pPr>
      <w:r>
        <w:rPr>
          <w:rFonts w:ascii="Times New Roman" w:eastAsia="Arial,sans-serif" w:hAnsi="Times New Roman"/>
          <w:color w:val="000000"/>
          <w:sz w:val="24"/>
          <w:szCs w:val="24"/>
        </w:rPr>
        <w:t>OPTICAL, STRUCTURAL AND MORPHOLOGICAL EVALUATION OF</w:t>
      </w:r>
      <w:r w:rsidR="00534D95">
        <w:rPr>
          <w:rFonts w:ascii="Times New Roman" w:eastAsia="Arial,sans-serif" w:hAnsi="Times New Roman"/>
          <w:color w:val="000000"/>
          <w:sz w:val="24"/>
          <w:szCs w:val="24"/>
        </w:rPr>
        <w:t xml:space="preserve"> </w:t>
      </w:r>
      <w:r>
        <w:rPr>
          <w:rFonts w:ascii="Times New Roman" w:eastAsia="Arial,sans-serif" w:hAnsi="Times New Roman"/>
          <w:color w:val="000000"/>
          <w:sz w:val="24"/>
          <w:szCs w:val="24"/>
        </w:rPr>
        <w:t>ELECTRODEPOSITED CHROMIUM SELENIDE (CrSe) THIN FILMS</w:t>
      </w:r>
    </w:p>
    <w:p w:rsidR="009F3E24" w:rsidRDefault="00C310FF" w:rsidP="00031F0A">
      <w:pPr>
        <w:pStyle w:val="Heading3"/>
        <w:spacing w:before="280" w:after="80" w:line="360" w:lineRule="auto"/>
        <w:jc w:val="both"/>
        <w:rPr>
          <w:rFonts w:ascii="Times New Roman" w:hAnsi="Times New Roman"/>
          <w:sz w:val="24"/>
          <w:szCs w:val="24"/>
        </w:rPr>
      </w:pPr>
      <w:bookmarkStart w:id="0" w:name="_GoBack"/>
      <w:bookmarkEnd w:id="0"/>
      <w:r>
        <w:rPr>
          <w:rFonts w:ascii="Times New Roman" w:eastAsia="Arial,sans-serif" w:hAnsi="Times New Roman"/>
          <w:color w:val="000000"/>
          <w:sz w:val="24"/>
          <w:szCs w:val="24"/>
        </w:rPr>
        <w:t>A B S T R A C T</w:t>
      </w:r>
    </w:p>
    <w:p w:rsidR="009F3E24" w:rsidRDefault="00C310FF" w:rsidP="00C310FF">
      <w:pPr>
        <w:spacing w:before="240" w:after="240" w:line="360" w:lineRule="auto"/>
        <w:jc w:val="both"/>
        <w:rPr>
          <w:rFonts w:ascii="Times New Roman" w:eastAsia="Arial,sans-serif" w:hAnsi="Times New Roman"/>
          <w:color w:val="000000"/>
          <w:sz w:val="24"/>
          <w:szCs w:val="24"/>
        </w:rPr>
      </w:pPr>
      <w:r>
        <w:rPr>
          <w:rFonts w:ascii="Times New Roman" w:eastAsia="Arial,sans-serif" w:hAnsi="Times New Roman"/>
          <w:color w:val="000000"/>
          <w:sz w:val="24"/>
          <w:szCs w:val="24"/>
        </w:rPr>
        <w:t>Chromium selenide (CrSe) thin films was successfully deposited on fluorine-doped tin oxide (FTO) conducting substrates using an electrodeposition technique. The films exhibited thicknesses ranging from 71.22–166.17 nm, with thickness increasing progressively with deposition potential due to enhanced ionic transport and accelerated film nucleation. Optical characterization revealed absorbance values between 6.16–30.39%, which increased with deposition potential and decreased with increasing wavelength. Transmittance values ranged from 49.67–88.90%, showing a reverse trend, decreasing with higher deposition potentials and increasing with wavelength. The CrSe films showed low reflectance across the UV–NIR range, with values between 5.99–19.94%, and maxima occurring in the UV region. The refractive index values ranged from 1.63–2.64, decreasing with wavelength but rising with deposition potential. Extinction coefficient values were between 9.50×10⁻² – 2.01×10⁻¹, while optical conductivity ranged from 6.42×10¹³ – 50.48×10¹³ s⁻¹.Tauc analysis revealed that the energy bandgap varied with deposition potential, ranging from 3.00–3.25 eV, confirming CrSe as a wide bandgap semiconducting material suitable for optoelectronic and photovoltaic applications. XRD analysis confirmed hexagonal phase CrSe, with crystallite sizes of 30.780–33.455 nm, dislocation densities of 9.050×10¹⁴ – 1.092×10¹⁵ lines/m², and microstrains of 3.09×10⁻³ – 8.46×10⁻³. SEM micrographs showed surfaces composed of tiny agglomerated particles of irregular shapes and sizes, while EDS analysis confirmed the elemental presence of chromium and selenium. These results demonstrate that electrodeposited CrSe thin films possess desirable structural and optical characteristics for use in optoelectronic, photovoltaic, and spintronic applications.</w:t>
      </w:r>
      <w:r>
        <w:rPr>
          <w:rFonts w:ascii="Times New Roman" w:eastAsia="Arial,sans-serif" w:hAnsi="Times New Roman"/>
          <w:color w:val="000000"/>
          <w:sz w:val="24"/>
          <w:szCs w:val="24"/>
        </w:rPr>
        <w:br/>
      </w:r>
    </w:p>
    <w:p w:rsidR="00C310FF" w:rsidRDefault="00C310FF" w:rsidP="00031F0A">
      <w:pPr>
        <w:spacing w:before="240" w:after="240" w:line="360" w:lineRule="auto"/>
        <w:jc w:val="both"/>
        <w:rPr>
          <w:rFonts w:ascii="Times New Roman" w:eastAsia="Arial,sans-serif" w:hAnsi="Times New Roman"/>
          <w:color w:val="000000"/>
          <w:sz w:val="24"/>
          <w:szCs w:val="24"/>
        </w:rPr>
      </w:pPr>
      <w:r w:rsidRPr="00693994">
        <w:rPr>
          <w:rFonts w:ascii="Times New Roman" w:eastAsia="Arial,sans-serif" w:hAnsi="Times New Roman"/>
          <w:b/>
          <w:bCs/>
          <w:color w:val="000000"/>
          <w:sz w:val="24"/>
          <w:szCs w:val="24"/>
        </w:rPr>
        <w:t>Key words:</w:t>
      </w:r>
      <w:r>
        <w:rPr>
          <w:rFonts w:ascii="Times New Roman" w:eastAsia="Arial,sans-serif" w:hAnsi="Times New Roman"/>
          <w:color w:val="000000"/>
          <w:sz w:val="24"/>
          <w:szCs w:val="24"/>
        </w:rPr>
        <w:t xml:space="preserve"> Chromium </w:t>
      </w:r>
      <w:proofErr w:type="spellStart"/>
      <w:r>
        <w:rPr>
          <w:rFonts w:ascii="Times New Roman" w:eastAsia="Arial,sans-serif" w:hAnsi="Times New Roman"/>
          <w:color w:val="000000"/>
          <w:sz w:val="24"/>
          <w:szCs w:val="24"/>
        </w:rPr>
        <w:t>Selende</w:t>
      </w:r>
      <w:proofErr w:type="spellEnd"/>
      <w:r>
        <w:rPr>
          <w:rFonts w:ascii="Times New Roman" w:eastAsia="Arial,sans-serif" w:hAnsi="Times New Roman"/>
          <w:color w:val="000000"/>
          <w:sz w:val="24"/>
          <w:szCs w:val="24"/>
        </w:rPr>
        <w:t xml:space="preserve">, Semiconductors, </w:t>
      </w:r>
      <w:proofErr w:type="spellStart"/>
      <w:r>
        <w:rPr>
          <w:rFonts w:ascii="Times New Roman" w:eastAsia="Arial,sans-serif" w:hAnsi="Times New Roman"/>
          <w:color w:val="000000"/>
          <w:sz w:val="24"/>
          <w:szCs w:val="24"/>
        </w:rPr>
        <w:t>Electrodeposition</w:t>
      </w:r>
      <w:proofErr w:type="spellEnd"/>
      <w:r>
        <w:rPr>
          <w:rFonts w:ascii="Times New Roman" w:eastAsia="Arial,sans-serif" w:hAnsi="Times New Roman"/>
          <w:color w:val="000000"/>
          <w:sz w:val="24"/>
          <w:szCs w:val="24"/>
        </w:rPr>
        <w:t xml:space="preserve">, </w:t>
      </w:r>
      <w:proofErr w:type="spellStart"/>
      <w:r>
        <w:rPr>
          <w:rFonts w:ascii="Times New Roman" w:eastAsia="Arial,sans-serif" w:hAnsi="Times New Roman"/>
          <w:color w:val="000000"/>
          <w:sz w:val="24"/>
          <w:szCs w:val="24"/>
        </w:rPr>
        <w:t>Photovoltaics</w:t>
      </w:r>
      <w:proofErr w:type="spellEnd"/>
      <w:r>
        <w:rPr>
          <w:rFonts w:ascii="Times New Roman" w:eastAsia="Arial,sans-serif" w:hAnsi="Times New Roman"/>
          <w:color w:val="000000"/>
          <w:sz w:val="24"/>
          <w:szCs w:val="24"/>
        </w:rPr>
        <w:t>, Bandgaps</w:t>
      </w:r>
    </w:p>
    <w:p w:rsidR="009F3E24" w:rsidRDefault="00C310FF" w:rsidP="00031F0A">
      <w:pPr>
        <w:spacing w:line="360" w:lineRule="auto"/>
        <w:jc w:val="both"/>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lastRenderedPageBreak/>
        <w:t>Graphical abstract</w:t>
      </w:r>
      <w:r>
        <w:rPr>
          <w:rFonts w:ascii="Times New Roman" w:hAnsi="Times New Roman"/>
          <w:sz w:val="24"/>
          <w:szCs w:val="24"/>
        </w:rPr>
        <w:t xml:space="preserve">                                                                                                       </w:t>
      </w:r>
    </w:p>
    <w:tbl>
      <w:tblPr>
        <w:tblW w:w="1011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10"/>
      </w:tblGrid>
      <w:tr w:rsidR="009F3E24">
        <w:trPr>
          <w:trHeight w:val="4530"/>
        </w:trPr>
        <w:tc>
          <w:tcPr>
            <w:tcW w:w="10110" w:type="dxa"/>
          </w:tcPr>
          <w:p w:rsidR="009F3E24" w:rsidRDefault="00C310FF" w:rsidP="00031F0A">
            <w:pPr>
              <w:spacing w:line="360" w:lineRule="auto"/>
              <w:ind w:left="450"/>
              <w:jc w:val="both"/>
              <w:rPr>
                <w:rFonts w:ascii="Times New Roman" w:hAnsi="Times New Roman"/>
                <w:b/>
                <w:noProof/>
                <w:sz w:val="24"/>
                <w:szCs w:val="24"/>
                <w:lang w:eastAsia="en-US"/>
              </w:rPr>
            </w:pPr>
            <w:r>
              <w:rPr>
                <w:rFonts w:ascii="Times New Roman" w:hAnsi="Times New Roman"/>
                <w:b/>
                <w:noProof/>
                <w:sz w:val="24"/>
                <w:szCs w:val="24"/>
                <w:lang w:val="en-IN" w:eastAsia="en-IN"/>
              </w:rPr>
              <w:drawing>
                <wp:inline distT="0" distB="0" distL="0" distR="0">
                  <wp:extent cx="2769235" cy="2777490"/>
                  <wp:effectExtent l="0" t="0" r="0" b="0"/>
                  <wp:docPr id="102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7" cstate="print"/>
                          <a:srcRect/>
                          <a:stretch/>
                        </pic:blipFill>
                        <pic:spPr>
                          <a:xfrm>
                            <a:off x="0" y="0"/>
                            <a:ext cx="2769235" cy="2777490"/>
                          </a:xfrm>
                          <a:prstGeom prst="rect">
                            <a:avLst/>
                          </a:prstGeom>
                          <a:ln>
                            <a:noFill/>
                          </a:ln>
                        </pic:spPr>
                      </pic:pic>
                    </a:graphicData>
                  </a:graphic>
                </wp:inline>
              </w:drawing>
            </w:r>
            <w:r>
              <w:rPr>
                <w:rFonts w:ascii="Times New Roman" w:hAnsi="Times New Roman"/>
                <w:sz w:val="24"/>
                <w:szCs w:val="24"/>
              </w:rPr>
              <w:t xml:space="preserve">   </w:t>
            </w:r>
            <w:r w:rsidR="00031F0A">
              <w:rPr>
                <w:rFonts w:ascii="Times New Roman" w:hAnsi="Times New Roman"/>
                <w:noProof/>
                <w:sz w:val="24"/>
                <w:szCs w:val="24"/>
                <w:lang w:val="en-IN" w:eastAsia="en-IN"/>
              </w:rPr>
              <w:drawing>
                <wp:inline distT="0" distB="0" distL="0" distR="0">
                  <wp:extent cx="3000375" cy="2190750"/>
                  <wp:effectExtent l="0" t="0" r="0" b="0"/>
                  <wp:docPr id="1" name="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0375" cy="2190750"/>
                          </a:xfrm>
                          <a:prstGeom prst="rect">
                            <a:avLst/>
                          </a:prstGeom>
                          <a:noFill/>
                          <a:ln>
                            <a:noFill/>
                          </a:ln>
                        </pic:spPr>
                      </pic:pic>
                    </a:graphicData>
                  </a:graphic>
                </wp:inline>
              </w:drawing>
            </w:r>
          </w:p>
        </w:tc>
      </w:tr>
    </w:tbl>
    <w:p w:rsidR="009F3E24" w:rsidRDefault="009F3E24" w:rsidP="00031F0A">
      <w:pPr>
        <w:spacing w:line="360" w:lineRule="auto"/>
        <w:jc w:val="both"/>
        <w:rPr>
          <w:rFonts w:ascii="Times New Roman" w:hAnsi="Times New Roman"/>
          <w:sz w:val="24"/>
          <w:szCs w:val="24"/>
        </w:rPr>
      </w:pP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eastAsia="Arial,sans-serif" w:hAnsi="Times New Roman"/>
          <w:b/>
          <w:color w:val="000000"/>
          <w:sz w:val="24"/>
          <w:szCs w:val="24"/>
        </w:rPr>
        <w:t>Introduction</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Chromium selenide (CrSe) belongs to the broad class of transition metal chalcogenides (TMCs), a group of compounds widely explored for their diverse magnetic, optical, and electronic functionalities. As an antiferromagnetic semiconductor, CrSe exhibits a Néel temperature between 94–320 K and undergoes a structural transformation from the NiAs-type to the MnP-type lattice near 575 K due to the Jahn–Teller effect [1]. Such transitions influence its electronic band structure and give rise to anomalies in conductivity and magnetic susceptibility—traits that make CrSe an important material for next-generation optoelectronic and spintronic devices. [13].</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Transition metal selenides continue to gain prominence in solar energy conversion, nanoelectronics, photodetectors, sensors, and supercapacitor technologies due to their tunable bandgaps, high absorption coefficients, and stable crystal frameworks. [15].</w:t>
      </w:r>
    </w:p>
    <w:p w:rsidR="009F3E24" w:rsidRDefault="00C310FF" w:rsidP="00031F0A">
      <w:pPr>
        <w:tabs>
          <w:tab w:val="left" w:pos="142"/>
        </w:tabs>
        <w:spacing w:before="120" w:after="0" w:line="360" w:lineRule="auto"/>
        <w:ind w:right="4"/>
        <w:jc w:val="both"/>
        <w:rPr>
          <w:rFonts w:ascii="Times New Roman" w:eastAsia="Times New Roman" w:hAnsi="Times New Roman"/>
          <w:sz w:val="24"/>
          <w:szCs w:val="24"/>
        </w:rPr>
      </w:pPr>
      <w:r>
        <w:rPr>
          <w:rFonts w:ascii="Times New Roman" w:hAnsi="Times New Roman"/>
          <w:sz w:val="24"/>
          <w:szCs w:val="24"/>
        </w:rPr>
        <w:t xml:space="preserve">Recent studies have demonstrated the versatility of these materials in multilayer and engineered heterostructures, where their optoelectronic responses can be modulated by altering thickness, deposition parameters, or lattice arrangements. Within this class, chromium selenide has remained particularly attractive because of its ability to form stable thin films, its </w:t>
      </w:r>
      <w:r>
        <w:rPr>
          <w:rFonts w:ascii="Times New Roman" w:hAnsi="Times New Roman"/>
          <w:sz w:val="24"/>
          <w:szCs w:val="24"/>
        </w:rPr>
        <w:lastRenderedPageBreak/>
        <w:t>semiconducting behavior, and its magnetic ordering linked to Cr²⁺/Cr³⁺ electronic configurations. [28].</w:t>
      </w:r>
      <w:r>
        <w:rPr>
          <w:rFonts w:ascii="Times New Roman" w:eastAsia="Times New Roman" w:hAnsi="Times New Roman"/>
          <w:sz w:val="24"/>
          <w:szCs w:val="24"/>
        </w:rPr>
        <w:t xml:space="preserve"> </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Electrodeposition has emerged as a key technique for synthesizing binary selenide thin films (including FeSe, CrSe, and FeSe/CrSe systems) because it offers low-temperature processing, affordability, and precise control over stoichiometry, nucleation, and film thickness [2]. The article by [16] highlights the strengths of this technique, noting its ability to produce uniform thin films using a three-electrode configuration typically involving an FTO working electrode, a platinum counter electrode, and an Ag/AgCl reference electrode. This method facilitates layer-by-layer growth, which is essential for designing complex architectures such as superlattices and multilayer structures. In addition, electrodeposition provides a platform for tuning film properties via adjustable deposition potentials, as demonstrated by the variation in morphology, crystallinity, and optical behavior of FeSe/CrSe superlattice films fabricated at potentials from 3.0 to 5.0 V .</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With the growing interest in wide-bandgap semiconductors for optoelectronic applications, chromium selenide thin films offer a promising platform for device engineering[4]. Their ability to exhibit tunable bandgaps (as low as 2.60 eV in the superlattice system), low reflectance, and strong UV absorption makes them viable materials for UV shielding, antireflective coatings, and photodetection technologies. The structural integrity and layered stability of CrSe further enhance its suitability for integration into multilayer systems and superlattice architectures. [13]</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Consequently, this work focuses exclusively on the fabrication and characterization of CrSe thin films deposited on FTO substrates using electrodeposition method. The aim is to deepen understanding of the intrinsic structural, optical, and morphological properties of chromium selenide, independent of its behavior in multilayer structures, and to explore its potential for future semiconductor, photovoltaic, and nano-optoelectronic applications.</w:t>
      </w:r>
    </w:p>
    <w:p w:rsidR="009F3E24" w:rsidRDefault="00C310FF" w:rsidP="00031F0A">
      <w:pPr>
        <w:pStyle w:val="Heading1"/>
        <w:spacing w:after="120" w:line="360" w:lineRule="auto"/>
        <w:jc w:val="both"/>
        <w:rPr>
          <w:rFonts w:ascii="Times New Roman" w:hAnsi="Times New Roman"/>
          <w:sz w:val="24"/>
          <w:szCs w:val="24"/>
        </w:rPr>
      </w:pPr>
      <w:r>
        <w:rPr>
          <w:rFonts w:ascii="Times New Roman" w:eastAsia="Arial,sans-serif" w:hAnsi="Times New Roman"/>
          <w:color w:val="000000"/>
          <w:sz w:val="24"/>
          <w:szCs w:val="24"/>
        </w:rPr>
        <w:t>MATERIALS AND METHODS</w:t>
      </w:r>
    </w:p>
    <w:p w:rsidR="009F3E24" w:rsidRDefault="00C310FF" w:rsidP="00031F0A">
      <w:pPr>
        <w:pStyle w:val="Heading2"/>
        <w:spacing w:before="360" w:after="80" w:line="360" w:lineRule="auto"/>
        <w:jc w:val="both"/>
        <w:rPr>
          <w:rFonts w:ascii="Times New Roman" w:eastAsia="Arial,sans-serif" w:hAnsi="Times New Roman"/>
          <w:color w:val="000000"/>
          <w:sz w:val="24"/>
          <w:szCs w:val="24"/>
        </w:rPr>
      </w:pPr>
      <w:r>
        <w:rPr>
          <w:rFonts w:ascii="Times New Roman" w:eastAsia="Arial,sans-serif" w:hAnsi="Times New Roman"/>
          <w:color w:val="000000"/>
          <w:sz w:val="24"/>
          <w:szCs w:val="24"/>
        </w:rPr>
        <w:t>Reagents</w:t>
      </w:r>
    </w:p>
    <w:p w:rsidR="009F3E24" w:rsidRDefault="00C310FF" w:rsidP="00031F0A">
      <w:pPr>
        <w:pStyle w:val="Default"/>
        <w:tabs>
          <w:tab w:val="left" w:pos="142"/>
        </w:tabs>
        <w:spacing w:line="360" w:lineRule="auto"/>
        <w:ind w:right="4"/>
        <w:jc w:val="both"/>
        <w:rPr>
          <w:rFonts w:ascii="Times New Roman" w:hAnsi="Times New Roman" w:cs="Times New Roman"/>
          <w:color w:val="auto"/>
        </w:rPr>
      </w:pPr>
      <w:r>
        <w:rPr>
          <w:rFonts w:ascii="Times New Roman" w:hAnsi="Times New Roman" w:cs="Times New Roman"/>
          <w:color w:val="auto"/>
        </w:rPr>
        <w:t xml:space="preserve">Reagents used for electrodeposition of chromium selenide (CrSe) were chromium (III) trioxonitrate (V) </w:t>
      </w:r>
      <w:r>
        <w:rPr>
          <w:rFonts w:ascii="Times New Roman" w:hAnsi="Times New Roman" w:cs="Times New Roman"/>
          <w:bCs/>
          <w:color w:val="auto"/>
        </w:rPr>
        <w:t>nanohydrate</w:t>
      </w:r>
      <w:r>
        <w:rPr>
          <w:rFonts w:ascii="Times New Roman" w:hAnsi="Times New Roman" w:cs="Times New Roman"/>
          <w:color w:val="auto"/>
        </w:rPr>
        <w:t xml:space="preserve"> as precursor for chromium ion, selenium (IV) oxide as precursor </w:t>
      </w:r>
      <w:r>
        <w:rPr>
          <w:rFonts w:ascii="Times New Roman" w:hAnsi="Times New Roman" w:cs="Times New Roman"/>
          <w:color w:val="auto"/>
        </w:rPr>
        <w:lastRenderedPageBreak/>
        <w:t xml:space="preserve">for selenium ion, sodium sulphate as supporting electrolyte and distilled water was used as solvent. </w:t>
      </w:r>
    </w:p>
    <w:p w:rsidR="009F3E24" w:rsidRDefault="009F3E24" w:rsidP="00031F0A">
      <w:pPr>
        <w:pStyle w:val="Default"/>
        <w:tabs>
          <w:tab w:val="left" w:pos="142"/>
        </w:tabs>
        <w:spacing w:line="360" w:lineRule="auto"/>
        <w:ind w:left="142" w:right="4"/>
        <w:jc w:val="both"/>
        <w:rPr>
          <w:rFonts w:ascii="Times New Roman" w:hAnsi="Times New Roman" w:cs="Times New Roman"/>
          <w:color w:val="auto"/>
        </w:rPr>
      </w:pPr>
    </w:p>
    <w:p w:rsidR="009F3E24" w:rsidRDefault="009F3E24" w:rsidP="00031F0A">
      <w:pPr>
        <w:tabs>
          <w:tab w:val="left" w:pos="142"/>
        </w:tabs>
        <w:spacing w:before="240" w:after="0" w:line="360" w:lineRule="auto"/>
        <w:ind w:left="142" w:right="4"/>
        <w:jc w:val="both"/>
        <w:rPr>
          <w:rFonts w:ascii="Times New Roman" w:hAnsi="Times New Roman"/>
          <w:b/>
          <w:sz w:val="24"/>
          <w:szCs w:val="24"/>
        </w:rPr>
      </w:pPr>
    </w:p>
    <w:p w:rsidR="009F3E24" w:rsidRDefault="009F3E24" w:rsidP="00031F0A">
      <w:pPr>
        <w:tabs>
          <w:tab w:val="left" w:pos="142"/>
        </w:tabs>
        <w:spacing w:before="240" w:after="0" w:line="360" w:lineRule="auto"/>
        <w:ind w:left="142" w:right="4"/>
        <w:jc w:val="both"/>
        <w:rPr>
          <w:rFonts w:ascii="Times New Roman" w:hAnsi="Times New Roman"/>
          <w:b/>
          <w:sz w:val="24"/>
          <w:szCs w:val="24"/>
        </w:rPr>
      </w:pPr>
    </w:p>
    <w:p w:rsidR="009F3E24" w:rsidRDefault="00C310FF" w:rsidP="00031F0A">
      <w:pPr>
        <w:tabs>
          <w:tab w:val="left" w:pos="142"/>
        </w:tabs>
        <w:spacing w:before="240" w:after="0" w:line="360" w:lineRule="auto"/>
        <w:ind w:left="142" w:right="4"/>
        <w:jc w:val="both"/>
        <w:rPr>
          <w:rFonts w:ascii="Times New Roman" w:hAnsi="Times New Roman"/>
          <w:b/>
          <w:sz w:val="24"/>
          <w:szCs w:val="24"/>
        </w:rPr>
      </w:pPr>
      <w:r>
        <w:rPr>
          <w:rFonts w:ascii="Times New Roman" w:hAnsi="Times New Roman"/>
          <w:b/>
          <w:sz w:val="24"/>
          <w:szCs w:val="24"/>
        </w:rPr>
        <w:t>Apparatus</w:t>
      </w:r>
    </w:p>
    <w:p w:rsidR="009F3E24" w:rsidRDefault="00C310FF" w:rsidP="00031F0A">
      <w:pPr>
        <w:tabs>
          <w:tab w:val="left" w:pos="709"/>
        </w:tabs>
        <w:spacing w:after="0" w:line="360" w:lineRule="auto"/>
        <w:ind w:left="567" w:right="4"/>
        <w:jc w:val="both"/>
        <w:rPr>
          <w:rFonts w:ascii="Times New Roman" w:hAnsi="Times New Roman"/>
          <w:sz w:val="24"/>
          <w:szCs w:val="24"/>
        </w:rPr>
      </w:pPr>
      <w:r>
        <w:rPr>
          <w:rFonts w:ascii="Times New Roman" w:hAnsi="Times New Roman"/>
          <w:sz w:val="24"/>
          <w:szCs w:val="24"/>
        </w:rPr>
        <w:t>The following apparatus were used during the experiment; Beakers (l00mI): used for mixing solutions. Fluorine doped tin oxide (FTO) glass slide (17</w:t>
      </w:r>
      <w:r>
        <w:rPr>
          <w:rFonts w:ascii="Times New Roman" w:hAnsi="Times New Roman"/>
          <w:sz w:val="24"/>
          <w:szCs w:val="24"/>
        </w:rPr>
        <w:fldChar w:fldCharType="begin"/>
      </w:r>
      <w:r>
        <w:rPr>
          <w:rFonts w:ascii="Times New Roman" w:hAnsi="Times New Roman"/>
          <w:sz w:val="24"/>
          <w:szCs w:val="24"/>
        </w:rPr>
        <w:instrText xml:space="preserve"> QUOTE </w:instrText>
      </w:r>
      <w:r>
        <w:rPr>
          <w:rFonts w:ascii="Times New Roman" w:hAnsi="Times New Roman"/>
          <w:noProof/>
          <w:position w:val="-11"/>
          <w:sz w:val="24"/>
          <w:szCs w:val="24"/>
          <w:lang w:val="en-IN" w:eastAsia="en-IN"/>
        </w:rPr>
        <w:drawing>
          <wp:inline distT="0" distB="0" distL="0" distR="0">
            <wp:extent cx="336550" cy="207009"/>
            <wp:effectExtent l="0" t="0" r="0" b="0"/>
            <wp:docPr id="102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9" cstate="print">
                      <a:clrChange>
                        <a:clrFrom>
                          <a:srgbClr val="FFFFFF"/>
                        </a:clrFrom>
                        <a:clrTo>
                          <a:srgbClr val="FFFFFF">
                            <a:alpha val="0"/>
                          </a:srgbClr>
                        </a:clrTo>
                      </a:clrChange>
                    </a:blip>
                    <a:srcRect/>
                    <a:stretch/>
                  </pic:blipFill>
                  <pic:spPr>
                    <a:xfrm>
                      <a:off x="0" y="0"/>
                      <a:ext cx="336550" cy="207009"/>
                    </a:xfrm>
                    <a:prstGeom prst="rect">
                      <a:avLst/>
                    </a:prstGeom>
                    <a:ln>
                      <a:noFill/>
                    </a:ln>
                  </pic:spPr>
                </pic:pic>
              </a:graphicData>
            </a:graphic>
          </wp:inline>
        </w:drawing>
      </w:r>
      <w:r>
        <w:rPr>
          <w:rFonts w:ascii="Times New Roman" w:hAnsi="Times New Roman"/>
          <w:sz w:val="24"/>
          <w:szCs w:val="24"/>
        </w:rPr>
        <w:instrText xml:space="preserve"> </w:instrText>
      </w:r>
      <w:r>
        <w:rPr>
          <w:rFonts w:ascii="Times New Roman" w:hAnsi="Times New Roman"/>
          <w:sz w:val="24"/>
          <w:szCs w:val="24"/>
        </w:rPr>
        <w:fldChar w:fldCharType="separate"/>
      </w:r>
      <w:r>
        <w:rPr>
          <w:rFonts w:ascii="Times New Roman" w:hAnsi="Times New Roman"/>
          <w:noProof/>
          <w:position w:val="-11"/>
          <w:sz w:val="24"/>
          <w:szCs w:val="24"/>
          <w:lang w:val="en-IN" w:eastAsia="en-IN"/>
        </w:rPr>
        <w:drawing>
          <wp:inline distT="0" distB="0" distL="0" distR="0">
            <wp:extent cx="336550" cy="207009"/>
            <wp:effectExtent l="0" t="0" r="0" b="0"/>
            <wp:docPr id="103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9" cstate="print">
                      <a:clrChange>
                        <a:clrFrom>
                          <a:srgbClr val="FFFFFF"/>
                        </a:clrFrom>
                        <a:clrTo>
                          <a:srgbClr val="FFFFFF">
                            <a:alpha val="0"/>
                          </a:srgbClr>
                        </a:clrTo>
                      </a:clrChange>
                    </a:blip>
                    <a:srcRect/>
                    <a:stretch/>
                  </pic:blipFill>
                  <pic:spPr>
                    <a:xfrm>
                      <a:off x="0" y="0"/>
                      <a:ext cx="336550" cy="207009"/>
                    </a:xfrm>
                    <a:prstGeom prst="rect">
                      <a:avLst/>
                    </a:prstGeom>
                    <a:ln>
                      <a:noFill/>
                    </a:ln>
                  </pic:spPr>
                </pic:pic>
              </a:graphicData>
            </a:graphic>
          </wp:inline>
        </w:drawing>
      </w:r>
      <w:r>
        <w:rPr>
          <w:rFonts w:ascii="Times New Roman" w:hAnsi="Times New Roman"/>
          <w:sz w:val="24"/>
          <w:szCs w:val="24"/>
        </w:rPr>
        <w:fldChar w:fldCharType="end"/>
      </w:r>
      <w:r>
        <w:rPr>
          <w:rFonts w:ascii="Times New Roman" w:hAnsi="Times New Roman"/>
          <w:sz w:val="24"/>
          <w:szCs w:val="24"/>
        </w:rPr>
        <w:t>): this is used as the substrates or working electrode. Electronic compact scale (Atom: model 110C, capacity – 750 g, accuracy - 0.01g): used for the determination of the weight of reagents. Magnetic stirrer hotplate (Labscience 85 – 2): used for stirring the solutions. DC Power Supply: served as a source of electric energy (potential difference). Digital multimeters (DT9201A CE and Mastech: MY60): for measuring current and voltage. Platinum rod: used as counter electrode. Ag/AgCl electrode: used as reference electrode. Ultrasonic bath: for degreasing the substrates and electrical oven used for drying.</w:t>
      </w:r>
    </w:p>
    <w:p w:rsidR="009F3E24" w:rsidRDefault="009F3E24" w:rsidP="00031F0A">
      <w:pPr>
        <w:pStyle w:val="Default"/>
        <w:tabs>
          <w:tab w:val="left" w:pos="142"/>
        </w:tabs>
        <w:spacing w:line="360" w:lineRule="auto"/>
        <w:ind w:right="4"/>
        <w:jc w:val="both"/>
        <w:rPr>
          <w:rFonts w:ascii="Times New Roman" w:hAnsi="Times New Roman" w:cs="Times New Roman"/>
          <w:color w:val="auto"/>
        </w:rPr>
      </w:pPr>
    </w:p>
    <w:p w:rsidR="009F3E24" w:rsidRDefault="00C310FF" w:rsidP="00031F0A">
      <w:pPr>
        <w:spacing w:line="360" w:lineRule="auto"/>
        <w:jc w:val="both"/>
        <w:rPr>
          <w:rFonts w:ascii="Times New Roman" w:hAnsi="Times New Roman"/>
          <w:b/>
          <w:sz w:val="24"/>
          <w:szCs w:val="24"/>
        </w:rPr>
      </w:pPr>
      <w:r>
        <w:rPr>
          <w:rFonts w:ascii="Times New Roman" w:hAnsi="Times New Roman"/>
          <w:b/>
          <w:sz w:val="24"/>
          <w:szCs w:val="24"/>
        </w:rPr>
        <w:t>Material Preparation</w:t>
      </w:r>
    </w:p>
    <w:p w:rsidR="009F3E24" w:rsidRDefault="00C310FF" w:rsidP="00031F0A">
      <w:pPr>
        <w:spacing w:line="360" w:lineRule="auto"/>
        <w:jc w:val="both"/>
        <w:rPr>
          <w:rFonts w:ascii="Times New Roman" w:hAnsi="Times New Roman"/>
          <w:b/>
          <w:sz w:val="24"/>
          <w:szCs w:val="24"/>
        </w:rPr>
      </w:pPr>
      <w:r>
        <w:rPr>
          <w:rFonts w:ascii="Times New Roman" w:hAnsi="Times New Roman"/>
          <w:sz w:val="24"/>
          <w:szCs w:val="24"/>
        </w:rPr>
        <w:t xml:space="preserve">The reagents are of analytical grade and used without further purification or modification. The desired molar solutions of the reagents were prepared and used for the depositions. 0.10 M of chromium (III) trioxonitrate (V) nanohydrate was prepared by dissolving 10.00 g of the compound in 250 ml of distilled water. 0.10 M of SeO2 was prepared by dissolving 2.77 g in 250 ml of distilled water. 0.05 M of sodium sulphate (Na2SO4) which was used as supporting electrolyte was prepared by dissolving 8.06 g in 500 ml </w:t>
      </w:r>
      <w:proofErr w:type="gramStart"/>
      <w:r>
        <w:rPr>
          <w:rFonts w:ascii="Times New Roman" w:hAnsi="Times New Roman"/>
          <w:sz w:val="24"/>
          <w:szCs w:val="24"/>
        </w:rPr>
        <w:t>of  doubled</w:t>
      </w:r>
      <w:proofErr w:type="gramEnd"/>
      <w:r>
        <w:rPr>
          <w:rFonts w:ascii="Times New Roman" w:hAnsi="Times New Roman"/>
          <w:sz w:val="24"/>
          <w:szCs w:val="24"/>
        </w:rPr>
        <w:t xml:space="preserve"> distilled water.</w:t>
      </w:r>
    </w:p>
    <w:p w:rsidR="009F3E24" w:rsidRDefault="00C310FF" w:rsidP="00031F0A">
      <w:pPr>
        <w:pStyle w:val="Heading2"/>
        <w:spacing w:before="360" w:after="80" w:line="360" w:lineRule="auto"/>
        <w:jc w:val="both"/>
        <w:rPr>
          <w:rFonts w:ascii="Times New Roman" w:eastAsia="Arial,sans-serif" w:hAnsi="Times New Roman"/>
          <w:color w:val="000000"/>
          <w:sz w:val="24"/>
          <w:szCs w:val="24"/>
        </w:rPr>
      </w:pPr>
      <w:r>
        <w:rPr>
          <w:rFonts w:ascii="Times New Roman" w:eastAsia="Arial,sans-serif" w:hAnsi="Times New Roman"/>
          <w:color w:val="000000"/>
          <w:sz w:val="24"/>
          <w:szCs w:val="24"/>
        </w:rPr>
        <w:t>2.2 Substrate Pre-treatment</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 xml:space="preserve">The cleaning process for preparing FTO (Fluorine-doped Tin Oxide) glass substrates for electrodeposition of films involves several crucial steps. Initially, the FTO glass slides were meticulously cleaned with a detergent solution to eliminate any surface dust, dirt, or contaminants that could hinder the subsequent stages of preparation. Following this, the slides </w:t>
      </w:r>
      <w:r>
        <w:rPr>
          <w:rFonts w:ascii="Times New Roman" w:hAnsi="Times New Roman"/>
          <w:sz w:val="24"/>
          <w:szCs w:val="24"/>
        </w:rPr>
        <w:lastRenderedPageBreak/>
        <w:t>are immersed in acetone for a period of 10 minutes to effectively degrease the surface, removing any residual oils or greases that might interfere with film adhesion. Subsequently, the substrates undergo ultrasonic treatment in an ultrasonic bath for 10 minutes. This step employs high-frequency vibrations to dislodge and eliminate any remaining particles or contaminants adhering to the substrate. Finally, to ensure complete dryness, the substrates are placed in an electric oven and heated to 100 °C for 10 minutes, ensuring the removal of any lingering moisture that could negatively affect the electrodeposition process and the films adhesion.</w:t>
      </w:r>
    </w:p>
    <w:p w:rsidR="009F3E24" w:rsidRDefault="009F3E24" w:rsidP="00031F0A">
      <w:pPr>
        <w:spacing w:line="360" w:lineRule="auto"/>
        <w:jc w:val="both"/>
        <w:rPr>
          <w:rFonts w:ascii="Times New Roman" w:hAnsi="Times New Roman"/>
          <w:sz w:val="24"/>
          <w:szCs w:val="24"/>
        </w:rPr>
      </w:pPr>
    </w:p>
    <w:p w:rsidR="009F3E24" w:rsidRDefault="00C310FF" w:rsidP="00031F0A">
      <w:pPr>
        <w:pStyle w:val="Heading2"/>
        <w:spacing w:before="360" w:after="80" w:line="360" w:lineRule="auto"/>
        <w:jc w:val="both"/>
        <w:rPr>
          <w:rFonts w:ascii="Times New Roman" w:eastAsia="Arial,sans-serif" w:hAnsi="Times New Roman"/>
          <w:color w:val="000000"/>
          <w:sz w:val="24"/>
          <w:szCs w:val="24"/>
        </w:rPr>
      </w:pPr>
      <w:r>
        <w:rPr>
          <w:rFonts w:ascii="Times New Roman" w:eastAsia="Arial,sans-serif" w:hAnsi="Times New Roman"/>
          <w:color w:val="000000"/>
          <w:sz w:val="24"/>
          <w:szCs w:val="24"/>
        </w:rPr>
        <w:t>2.3 Electrodeposition of CrSe thin films</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 xml:space="preserve">Figure 1 depicts the electrodeposition setup, which includes the electrolyte, power supply unit, and the electrodes. The electrodeposition setup utilized in this work is identical to the one employed by [33], as illustrated in Figure 1. The setup consisted of a three-electrode electrodeposition configuration for deposition of thin films on a conducting substrate. The conducting substrate, FTO (Fluorine-doped Tin Oxide) glass, served as the working electrode, functioning as the cathode. A platinum electrode was employed as the counter electrode which served as the anode. An Ag/AgCl electrode was utilized as the reference electrode. The Dazheng digital DC-power supply unit (PS-1502A) model served as the   energy source for the electrodeposition setup. Two digital multimeters (DT9201A CE, and Mastech MY60) were incorporated into the setup to measure potential difference and current, respectively. To initiate the electrodeposition of chromuim selenide (CrSe) thin films onto an FTO substrate, a well-mixed aqueous electrolytic bath was formulated.  This bath consisted of 15 ml of 0.20 M chromium (III) trioxonitrate (V) nanohydrate and 15 ml of 0.10 M selenium dioxide, mixed thoroughly with magnetic stirrer for 5 minutes. Following this, 5 ml of 0.05 M Na2SO4 was introduced, and the resulting solution underwent an additional 5 minutes of magnetic stirring. Subsequently, the three electrodes were immersed into the electrolytic bath, and a consistent potential of 3.0 volts was constantly maintained for precisely 2 minutes. This controlled electrochemical process culminated in the formation of CrSe thin film deposit, which was subsequently subjected to a thermal treatment at 100 °C for a duration of 20 minutes to optimize its properties. </w:t>
      </w:r>
    </w:p>
    <w:p w:rsidR="009F3E24" w:rsidRDefault="009F3E24" w:rsidP="00031F0A">
      <w:pPr>
        <w:spacing w:line="360" w:lineRule="auto"/>
        <w:jc w:val="both"/>
        <w:rPr>
          <w:rFonts w:ascii="Times New Roman" w:hAnsi="Times New Roman"/>
          <w:sz w:val="24"/>
          <w:szCs w:val="24"/>
        </w:rPr>
      </w:pPr>
    </w:p>
    <w:p w:rsidR="009F3E24" w:rsidRDefault="00C310FF" w:rsidP="00031F0A">
      <w:pPr>
        <w:spacing w:line="360" w:lineRule="auto"/>
        <w:jc w:val="both"/>
        <w:rPr>
          <w:rFonts w:ascii="Times New Roman" w:hAnsi="Times New Roman"/>
          <w:sz w:val="24"/>
          <w:szCs w:val="24"/>
        </w:rPr>
      </w:pPr>
      <w:r>
        <w:rPr>
          <w:rFonts w:ascii="Times New Roman" w:hAnsi="Times New Roman"/>
          <w:b/>
          <w:noProof/>
          <w:sz w:val="24"/>
          <w:szCs w:val="24"/>
          <w:lang w:val="en-IN" w:eastAsia="en-IN"/>
        </w:rPr>
        <w:drawing>
          <wp:inline distT="0" distB="0" distL="0" distR="0">
            <wp:extent cx="2312035" cy="1544320"/>
            <wp:effectExtent l="0" t="0" r="0" b="0"/>
            <wp:docPr id="103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0" cstate="print"/>
                    <a:srcRect/>
                    <a:stretch/>
                  </pic:blipFill>
                  <pic:spPr>
                    <a:xfrm>
                      <a:off x="0" y="0"/>
                      <a:ext cx="2312035" cy="1544320"/>
                    </a:xfrm>
                    <a:prstGeom prst="rect">
                      <a:avLst/>
                    </a:prstGeom>
                    <a:ln>
                      <a:noFill/>
                    </a:ln>
                  </pic:spPr>
                </pic:pic>
              </a:graphicData>
            </a:graphic>
          </wp:inline>
        </w:drawing>
      </w:r>
    </w:p>
    <w:p w:rsidR="009F3E24" w:rsidRDefault="00C310FF" w:rsidP="00031F0A">
      <w:pPr>
        <w:pStyle w:val="NoSpacing"/>
        <w:tabs>
          <w:tab w:val="left" w:pos="142"/>
        </w:tabs>
        <w:spacing w:line="360" w:lineRule="auto"/>
        <w:ind w:left="142" w:right="4"/>
        <w:rPr>
          <w:rFonts w:ascii="Times New Roman" w:hAnsi="Times New Roman"/>
          <w:sz w:val="24"/>
          <w:szCs w:val="24"/>
        </w:rPr>
      </w:pPr>
      <w:r>
        <w:rPr>
          <w:rFonts w:ascii="Times New Roman" w:hAnsi="Times New Roman"/>
          <w:b/>
          <w:sz w:val="24"/>
          <w:szCs w:val="24"/>
        </w:rPr>
        <w:t xml:space="preserve">Figure 1: Schematic diagram of the electrodeposition experimental set – up (Okoli </w:t>
      </w:r>
      <w:r>
        <w:rPr>
          <w:rFonts w:ascii="Times New Roman" w:hAnsi="Times New Roman"/>
          <w:b/>
          <w:i/>
          <w:iCs/>
          <w:sz w:val="24"/>
          <w:szCs w:val="24"/>
        </w:rPr>
        <w:t xml:space="preserve">et al., </w:t>
      </w:r>
      <w:r>
        <w:rPr>
          <w:rFonts w:ascii="Times New Roman" w:hAnsi="Times New Roman"/>
          <w:b/>
          <w:sz w:val="24"/>
          <w:szCs w:val="24"/>
        </w:rPr>
        <w:t>2022)</w:t>
      </w:r>
    </w:p>
    <w:p w:rsidR="009F3E24" w:rsidRDefault="009F3E24" w:rsidP="00031F0A">
      <w:pPr>
        <w:spacing w:line="360" w:lineRule="auto"/>
        <w:jc w:val="both"/>
        <w:rPr>
          <w:rFonts w:ascii="Times New Roman" w:hAnsi="Times New Roman"/>
          <w:sz w:val="24"/>
          <w:szCs w:val="24"/>
        </w:rPr>
      </w:pPr>
    </w:p>
    <w:p w:rsidR="00031F0A" w:rsidRDefault="00031F0A" w:rsidP="00031F0A">
      <w:pPr>
        <w:spacing w:line="360" w:lineRule="auto"/>
        <w:jc w:val="both"/>
        <w:rPr>
          <w:rFonts w:ascii="Times New Roman" w:hAnsi="Times New Roman"/>
          <w:sz w:val="24"/>
          <w:szCs w:val="24"/>
        </w:rPr>
      </w:pPr>
    </w:p>
    <w:p w:rsidR="00031F0A" w:rsidRDefault="00031F0A" w:rsidP="00031F0A">
      <w:pPr>
        <w:spacing w:line="360" w:lineRule="auto"/>
        <w:jc w:val="both"/>
        <w:rPr>
          <w:rFonts w:ascii="Times New Roman" w:hAnsi="Times New Roman"/>
          <w:sz w:val="24"/>
          <w:szCs w:val="24"/>
        </w:rPr>
      </w:pPr>
    </w:p>
    <w:p w:rsidR="00031F0A" w:rsidRDefault="00031F0A" w:rsidP="00031F0A">
      <w:pPr>
        <w:spacing w:line="360" w:lineRule="auto"/>
        <w:jc w:val="both"/>
        <w:rPr>
          <w:rFonts w:ascii="Times New Roman" w:hAnsi="Times New Roman"/>
          <w:sz w:val="24"/>
          <w:szCs w:val="24"/>
        </w:rPr>
      </w:pPr>
    </w:p>
    <w:p w:rsidR="009F3E24" w:rsidRPr="00031F0A" w:rsidRDefault="00C310FF" w:rsidP="00031F0A">
      <w:pPr>
        <w:spacing w:line="360" w:lineRule="auto"/>
        <w:jc w:val="both"/>
        <w:rPr>
          <w:rFonts w:ascii="Times New Roman" w:hAnsi="Times New Roman"/>
          <w:b/>
          <w:bCs/>
          <w:sz w:val="24"/>
          <w:szCs w:val="24"/>
        </w:rPr>
      </w:pPr>
      <w:r w:rsidRPr="00031F0A">
        <w:rPr>
          <w:rFonts w:ascii="Times New Roman" w:hAnsi="Times New Roman"/>
          <w:b/>
          <w:bCs/>
          <w:sz w:val="24"/>
          <w:szCs w:val="24"/>
        </w:rPr>
        <w:t xml:space="preserve">Results and Discussion </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Optical properties of CrSe thin films Absorbance values of the films were measured with UV-VIS spectrophotometer within the wavelength of 300 nm to 1100 nm. Other properties such as transmittances, reflectance, refractive index, extinction coefficient, and energy band gap were evaluated according to expressions as described below. Transmittance of the film was evaluated using Equation (1) as given by [6-8]. </w:t>
      </w:r>
      <w:r>
        <w:rPr>
          <w:rFonts w:ascii="Cambria Math" w:hAnsi="Cambria Math" w:cs="Cambria Math"/>
          <w:sz w:val="24"/>
          <w:szCs w:val="24"/>
        </w:rPr>
        <w:t>𝑇</w:t>
      </w:r>
      <w:r>
        <w:rPr>
          <w:rFonts w:ascii="Times New Roman" w:hAnsi="Times New Roman"/>
          <w:sz w:val="24"/>
          <w:szCs w:val="24"/>
        </w:rPr>
        <w:t xml:space="preserve"> = 10</w:t>
      </w:r>
      <w:r>
        <w:rPr>
          <w:rFonts w:ascii="Times New Roman" w:hAnsi="Times New Roman"/>
          <w:sz w:val="24"/>
          <w:szCs w:val="24"/>
          <w:vertAlign w:val="superscript"/>
        </w:rPr>
        <w:t>−</w:t>
      </w:r>
      <w:r>
        <w:rPr>
          <w:rFonts w:ascii="Cambria Math" w:hAnsi="Cambria Math" w:cs="Cambria Math"/>
          <w:sz w:val="24"/>
          <w:szCs w:val="24"/>
          <w:vertAlign w:val="superscript"/>
        </w:rPr>
        <w:t>𝐴</w:t>
      </w:r>
      <w:r>
        <w:rPr>
          <w:rFonts w:ascii="Times New Roman" w:hAnsi="Times New Roman"/>
          <w:sz w:val="24"/>
          <w:szCs w:val="24"/>
        </w:rPr>
        <w:t xml:space="preserve">          (1) </w:t>
      </w:r>
    </w:p>
    <w:p w:rsidR="009F3E24" w:rsidRDefault="009F3E24" w:rsidP="00031F0A">
      <w:pPr>
        <w:tabs>
          <w:tab w:val="left" w:pos="142"/>
        </w:tabs>
        <w:spacing w:after="0" w:line="360" w:lineRule="auto"/>
        <w:ind w:left="142"/>
        <w:jc w:val="both"/>
        <w:rPr>
          <w:rFonts w:ascii="Times New Roman" w:hAnsi="Times New Roman"/>
          <w:sz w:val="24"/>
          <w:szCs w:val="24"/>
        </w:rPr>
      </w:pP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Reflectance was obtained using the expression in equation (2) as given by [4-5,20]. </w:t>
      </w:r>
      <w:r>
        <w:rPr>
          <w:rFonts w:ascii="Cambria Math" w:hAnsi="Cambria Math" w:cs="Cambria Math"/>
          <w:sz w:val="24"/>
          <w:szCs w:val="24"/>
        </w:rPr>
        <w:t>𝑅</w:t>
      </w:r>
      <w:r>
        <w:rPr>
          <w:rFonts w:ascii="Times New Roman" w:hAnsi="Times New Roman"/>
          <w:sz w:val="24"/>
          <w:szCs w:val="24"/>
        </w:rPr>
        <w:t xml:space="preserve"> = 1 − [</w:t>
      </w:r>
      <w:r>
        <w:rPr>
          <w:rFonts w:ascii="Cambria Math" w:hAnsi="Cambria Math" w:cs="Cambria Math"/>
          <w:sz w:val="24"/>
          <w:szCs w:val="24"/>
        </w:rPr>
        <w:t>𝑇</w:t>
      </w:r>
      <w:r>
        <w:rPr>
          <w:rFonts w:ascii="Times New Roman" w:hAnsi="Times New Roman"/>
          <w:sz w:val="24"/>
          <w:szCs w:val="24"/>
        </w:rPr>
        <w:t xml:space="preserve"> ∙ exp(</w:t>
      </w:r>
      <w:r>
        <w:rPr>
          <w:rFonts w:ascii="Cambria Math" w:hAnsi="Cambria Math" w:cs="Cambria Math"/>
          <w:sz w:val="24"/>
          <w:szCs w:val="24"/>
        </w:rPr>
        <w:t>𝐴</w:t>
      </w:r>
      <w:r>
        <w:rPr>
          <w:rFonts w:ascii="Times New Roman" w:hAnsi="Times New Roman"/>
          <w:sz w:val="24"/>
          <w:szCs w:val="24"/>
        </w:rPr>
        <w:t xml:space="preserve">)] </w:t>
      </w:r>
      <w:r>
        <w:rPr>
          <w:rFonts w:ascii="Times New Roman" w:hAnsi="Times New Roman"/>
          <w:sz w:val="24"/>
          <w:szCs w:val="24"/>
          <w:vertAlign w:val="superscript"/>
        </w:rPr>
        <w:t>1/2</w:t>
      </w:r>
      <w:r>
        <w:rPr>
          <w:rFonts w:ascii="Times New Roman" w:hAnsi="Times New Roman"/>
          <w:sz w:val="24"/>
          <w:szCs w:val="24"/>
        </w:rPr>
        <w:t xml:space="preserve">                           (2) </w:t>
      </w:r>
    </w:p>
    <w:p w:rsidR="009F3E24" w:rsidRDefault="009F3E24" w:rsidP="00031F0A">
      <w:pPr>
        <w:tabs>
          <w:tab w:val="left" w:pos="142"/>
        </w:tabs>
        <w:spacing w:after="0" w:line="360" w:lineRule="auto"/>
        <w:ind w:left="142"/>
        <w:jc w:val="both"/>
        <w:rPr>
          <w:rFonts w:ascii="Times New Roman" w:hAnsi="Times New Roman"/>
          <w:sz w:val="24"/>
          <w:szCs w:val="24"/>
        </w:rPr>
      </w:pP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The absorption coefficient (</w:t>
      </w:r>
      <w:r>
        <w:rPr>
          <w:rFonts w:ascii="Cambria Math" w:hAnsi="Cambria Math" w:cs="Cambria Math"/>
          <w:sz w:val="24"/>
          <w:szCs w:val="24"/>
        </w:rPr>
        <w:t>𝛼</w:t>
      </w:r>
      <w:r>
        <w:rPr>
          <w:rFonts w:ascii="Times New Roman" w:hAnsi="Times New Roman"/>
          <w:sz w:val="24"/>
          <w:szCs w:val="24"/>
        </w:rPr>
        <w:t xml:space="preserve">) was calculated from the transmittance values using Equation (3) as given by [27,1]. </w:t>
      </w:r>
      <w:r>
        <w:rPr>
          <w:rFonts w:ascii="Cambria Math" w:hAnsi="Cambria Math" w:cs="Cambria Math"/>
          <w:sz w:val="24"/>
          <w:szCs w:val="24"/>
        </w:rPr>
        <w:t>𝛼</w:t>
      </w:r>
      <w:r>
        <w:rPr>
          <w:rFonts w:ascii="Times New Roman" w:hAnsi="Times New Roman"/>
          <w:sz w:val="24"/>
          <w:szCs w:val="24"/>
        </w:rPr>
        <w:t xml:space="preserve"> = 1/t In ( 1/T) . (3) </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                                                             </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Where, </w:t>
      </w:r>
      <w:r>
        <w:rPr>
          <w:rFonts w:ascii="Cambria Math" w:hAnsi="Cambria Math" w:cs="Cambria Math"/>
          <w:sz w:val="24"/>
          <w:szCs w:val="24"/>
        </w:rPr>
        <w:t>𝑡</w:t>
      </w:r>
      <w:r>
        <w:rPr>
          <w:rFonts w:ascii="Times New Roman" w:hAnsi="Times New Roman"/>
          <w:sz w:val="24"/>
          <w:szCs w:val="24"/>
        </w:rPr>
        <w:t xml:space="preserve"> is film thickness obtained using gravimetric method as described by [27, 8, 17]. </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lastRenderedPageBreak/>
        <w:t>Extinction coefficient was obtained using equation (4) as given by [9, 5,22].</w:t>
      </w:r>
    </w:p>
    <w:p w:rsidR="009F3E24" w:rsidRDefault="00031F0A" w:rsidP="00031F0A">
      <w:pPr>
        <w:tabs>
          <w:tab w:val="left" w:pos="142"/>
        </w:tabs>
        <w:spacing w:after="0" w:line="360" w:lineRule="auto"/>
        <w:ind w:left="142"/>
        <w:jc w:val="both"/>
        <w:rPr>
          <w:rFonts w:ascii="Times New Roman" w:hAnsi="Times New Roman"/>
          <w:sz w:val="24"/>
          <w:szCs w:val="24"/>
        </w:rPr>
      </w:pPr>
      <w:r>
        <w:rPr>
          <w:rFonts w:ascii="Times New Roman" w:hAnsi="Times New Roman"/>
          <w:noProof/>
          <w:sz w:val="24"/>
          <w:szCs w:val="24"/>
          <w:lang w:val="en-IN" w:eastAsia="en-IN"/>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6" name="AutoShape 16"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D28962" id="_x0000_t32" coordsize="21600,21600" o:spt="32" o:oned="t" path="m,l21600,21600e" filled="f">
                <v:path arrowok="t" fillok="f" o:connecttype="none"/>
                <o:lock v:ext="edit" shapetype="t"/>
              </v:shapetype>
              <v:shape id="AutoShape 16" o:spid="_x0000_s1026" type="#_x0000_t32"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">
                <o:lock v:ext="edit" selection="t"/>
              </v:shape>
            </w:pict>
          </mc:Fallback>
        </mc:AlternateContent>
      </w:r>
      <w:r>
        <w:rPr>
          <w:rFonts w:ascii="Times New Roman" w:hAnsi="Times New Roman"/>
          <w:noProof/>
          <w:sz w:val="24"/>
          <w:szCs w:val="24"/>
          <w:lang w:val="en-IN" w:eastAsia="en-IN"/>
        </w:rPr>
        <mc:AlternateContent>
          <mc:Choice Requires="wps">
            <w:drawing>
              <wp:anchor distT="0" distB="0" distL="0" distR="0" simplePos="0" relativeHeight="251656704" behindDoc="0" locked="0" layoutInCell="1" allowOverlap="1">
                <wp:simplePos x="0" y="0"/>
                <wp:positionH relativeFrom="column">
                  <wp:posOffset>304800</wp:posOffset>
                </wp:positionH>
                <wp:positionV relativeFrom="paragraph">
                  <wp:posOffset>219710</wp:posOffset>
                </wp:positionV>
                <wp:extent cx="409575" cy="9525"/>
                <wp:effectExtent l="9525" t="12065" r="9525" b="6985"/>
                <wp:wrapNone/>
                <wp:docPr id="15" name="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D06141" id="1033" o:spid="_x0000_s1026" type="#_x0000_t32" style="position:absolute;margin-left:24pt;margin-top:17.3pt;width:32.25pt;height:.75pt;flip:y;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"/>
            </w:pict>
          </mc:Fallback>
        </mc:AlternateContent>
      </w:r>
      <w:r w:rsidR="00C310FF">
        <w:rPr>
          <w:rFonts w:ascii="Times New Roman" w:hAnsi="Times New Roman"/>
          <w:sz w:val="24"/>
          <w:szCs w:val="24"/>
        </w:rPr>
        <w:t xml:space="preserve"> k = α λ   (4)</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      4π </w:t>
      </w:r>
    </w:p>
    <w:p w:rsidR="009F3E24" w:rsidRDefault="00C310FF" w:rsidP="00031F0A">
      <w:pPr>
        <w:tabs>
          <w:tab w:val="left" w:pos="142"/>
        </w:tabs>
        <w:spacing w:after="0" w:line="360" w:lineRule="auto"/>
        <w:jc w:val="both"/>
        <w:rPr>
          <w:rFonts w:ascii="Times New Roman" w:hAnsi="Times New Roman"/>
          <w:sz w:val="24"/>
          <w:szCs w:val="24"/>
        </w:rPr>
      </w:pPr>
      <w:r>
        <w:rPr>
          <w:rFonts w:ascii="Times New Roman" w:hAnsi="Times New Roman"/>
          <w:sz w:val="24"/>
          <w:szCs w:val="24"/>
        </w:rPr>
        <w:t xml:space="preserve"> </w:t>
      </w:r>
    </w:p>
    <w:p w:rsidR="009F3E24" w:rsidRDefault="00031F0A" w:rsidP="00031F0A">
      <w:pPr>
        <w:tabs>
          <w:tab w:val="left" w:pos="142"/>
        </w:tabs>
        <w:spacing w:after="0" w:line="360" w:lineRule="auto"/>
        <w:ind w:left="142"/>
        <w:jc w:val="both"/>
        <w:rPr>
          <w:rFonts w:ascii="Times New Roman" w:hAnsi="Times New Roman"/>
          <w:sz w:val="24"/>
          <w:szCs w:val="24"/>
        </w:rPr>
      </w:pPr>
      <w:r>
        <w:rPr>
          <w:rFonts w:ascii="Times New Roman" w:hAnsi="Times New Roman"/>
          <w:noProof/>
          <w:sz w:val="24"/>
          <w:szCs w:val="24"/>
          <w:lang w:val="en-IN" w:eastAsia="en-IN"/>
        </w:rPr>
        <mc:AlternateContent>
          <mc:Choice Requires="wpg">
            <w:drawing>
              <wp:anchor distT="0" distB="0" distL="0" distR="0" simplePos="0" relativeHeight="251659776" behindDoc="0" locked="0" layoutInCell="1" allowOverlap="1">
                <wp:simplePos x="0" y="0"/>
                <wp:positionH relativeFrom="column">
                  <wp:posOffset>641350</wp:posOffset>
                </wp:positionH>
                <wp:positionV relativeFrom="paragraph">
                  <wp:posOffset>181610</wp:posOffset>
                </wp:positionV>
                <wp:extent cx="1066800" cy="476250"/>
                <wp:effectExtent l="12700" t="10160" r="6350" b="8890"/>
                <wp:wrapNone/>
                <wp:docPr id="11" name="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476250"/>
                          <a:chOff x="4140" y="9225"/>
                          <a:chExt cx="1680" cy="750"/>
                        </a:xfrm>
                      </wpg:grpSpPr>
                      <wps:wsp>
                        <wps:cNvPr id="12" name="1035"/>
                        <wps:cNvCnPr>
                          <a:cxnSpLocks noChangeShapeType="1"/>
                        </wps:cNvCnPr>
                        <wps:spPr bwMode="auto">
                          <a:xfrm>
                            <a:off x="4380" y="9225"/>
                            <a:ext cx="1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1036"/>
                        <wps:cNvCnPr>
                          <a:cxnSpLocks noChangeShapeType="1"/>
                        </wps:cNvCnPr>
                        <wps:spPr bwMode="auto">
                          <a:xfrm>
                            <a:off x="4380" y="9225"/>
                            <a:ext cx="0" cy="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1037"/>
                        <wps:cNvCnPr>
                          <a:cxnSpLocks noChangeShapeType="1"/>
                        </wps:cNvCnPr>
                        <wps:spPr bwMode="auto">
                          <a:xfrm>
                            <a:off x="4140" y="9675"/>
                            <a:ext cx="24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F4422E" id="1034" o:spid="_x0000_s1026" style="position:absolute;margin-left:50.5pt;margin-top:14.3pt;width:84pt;height:37.5pt;z-index:251659776;mso-wrap-distance-left:0;mso-wrap-distance-right:0" coordorigin="4140,9225" coordsize="168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">
                <v:shape id="1035" o:spid="_x0000_s1027" type="#_x0000_t32" style="position:absolute;left:4380;top:9225;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v:shape id="1036" o:spid="_x0000_s1028" type="#_x0000_t32" style="position:absolute;left:4380;top:9225;width:0;height: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shape id="1037" o:spid="_x0000_s1029" type="#_x0000_t32" style="position:absolute;left:4140;top:9675;width:240;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group>
            </w:pict>
          </mc:Fallback>
        </mc:AlternateContent>
      </w:r>
      <w:r w:rsidR="00C310FF">
        <w:rPr>
          <w:rFonts w:ascii="Times New Roman" w:hAnsi="Times New Roman"/>
          <w:sz w:val="24"/>
          <w:szCs w:val="24"/>
        </w:rPr>
        <w:t xml:space="preserve"> Refractive indices of the films were calculated using Equation (5) as given by [18,5]: </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Cambria Math" w:hAnsi="Cambria Math" w:cs="Cambria Math"/>
          <w:sz w:val="24"/>
          <w:szCs w:val="24"/>
        </w:rPr>
        <w:t>𝜂</w:t>
      </w:r>
      <w:r>
        <w:rPr>
          <w:rFonts w:ascii="Times New Roman" w:hAnsi="Times New Roman"/>
          <w:sz w:val="24"/>
          <w:szCs w:val="24"/>
        </w:rPr>
        <w:t xml:space="preserve"> = 1+R  +        4</w:t>
      </w:r>
      <w:r>
        <w:rPr>
          <w:rFonts w:ascii="Cambria Math" w:hAnsi="Cambria Math" w:cs="Cambria Math"/>
          <w:sz w:val="24"/>
          <w:szCs w:val="24"/>
        </w:rPr>
        <w:t>𝑅</w:t>
      </w:r>
      <w:r>
        <w:rPr>
          <w:rFonts w:ascii="Times New Roman" w:hAnsi="Times New Roman"/>
          <w:sz w:val="24"/>
          <w:szCs w:val="24"/>
        </w:rPr>
        <w:t xml:space="preserve">      -  K</w:t>
      </w:r>
      <w:r>
        <w:rPr>
          <w:rFonts w:ascii="Times New Roman" w:hAnsi="Times New Roman"/>
          <w:sz w:val="24"/>
          <w:szCs w:val="24"/>
          <w:vertAlign w:val="superscript"/>
        </w:rPr>
        <w:t>2</w:t>
      </w:r>
    </w:p>
    <w:p w:rsidR="009F3E24" w:rsidRDefault="00031F0A" w:rsidP="00031F0A">
      <w:pPr>
        <w:tabs>
          <w:tab w:val="left" w:pos="142"/>
        </w:tabs>
        <w:spacing w:after="0" w:line="360" w:lineRule="auto"/>
        <w:ind w:left="142"/>
        <w:jc w:val="both"/>
        <w:rPr>
          <w:rFonts w:ascii="Times New Roman" w:hAnsi="Times New Roman"/>
          <w:sz w:val="24"/>
          <w:szCs w:val="24"/>
        </w:rPr>
      </w:pPr>
      <w:r>
        <w:rPr>
          <w:rFonts w:ascii="Times New Roman" w:hAnsi="Times New Roman"/>
          <w:noProof/>
          <w:sz w:val="24"/>
          <w:szCs w:val="24"/>
          <w:lang w:val="en-IN" w:eastAsia="en-IN"/>
        </w:rPr>
        <mc:AlternateContent>
          <mc:Choice Requires="wps">
            <w:drawing>
              <wp:anchor distT="0" distB="0" distL="0" distR="0" simplePos="0" relativeHeight="251657728" behindDoc="0" locked="0" layoutInCell="1" allowOverlap="1">
                <wp:simplePos x="0" y="0"/>
                <wp:positionH relativeFrom="column">
                  <wp:posOffset>304800</wp:posOffset>
                </wp:positionH>
                <wp:positionV relativeFrom="paragraph">
                  <wp:posOffset>2540</wp:posOffset>
                </wp:positionV>
                <wp:extent cx="273050" cy="0"/>
                <wp:effectExtent l="9525" t="9525" r="12700" b="9525"/>
                <wp:wrapNone/>
                <wp:docPr id="10" name="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C6B8F7" id="1038" o:spid="_x0000_s1026" type="#_x0000_t32" style="position:absolute;margin-left:24pt;margin-top:.2pt;width:21.5pt;height:0;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"/>
            </w:pict>
          </mc:Fallback>
        </mc:AlternateContent>
      </w:r>
      <w:r>
        <w:rPr>
          <w:rFonts w:ascii="Times New Roman" w:hAnsi="Times New Roman"/>
          <w:noProof/>
          <w:sz w:val="24"/>
          <w:szCs w:val="24"/>
          <w:lang w:val="en-IN" w:eastAsia="en-IN"/>
        </w:rPr>
        <mc:AlternateContent>
          <mc:Choice Requires="wps">
            <w:drawing>
              <wp:anchor distT="0" distB="0" distL="0" distR="0" simplePos="0" relativeHeight="251658752" behindDoc="0" locked="0" layoutInCell="1" allowOverlap="1">
                <wp:simplePos x="0" y="0"/>
                <wp:positionH relativeFrom="column">
                  <wp:posOffset>1028700</wp:posOffset>
                </wp:positionH>
                <wp:positionV relativeFrom="paragraph">
                  <wp:posOffset>2540</wp:posOffset>
                </wp:positionV>
                <wp:extent cx="409575" cy="0"/>
                <wp:effectExtent l="9525" t="9525" r="9525" b="9525"/>
                <wp:wrapNone/>
                <wp:docPr id="9" name="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6EAA02" id="1039" o:spid="_x0000_s1026" type="#_x0000_t32" style="position:absolute;margin-left:81pt;margin-top:.2pt;width:32.25pt;height:0;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"/>
            </w:pict>
          </mc:Fallback>
        </mc:AlternateContent>
      </w:r>
      <w:r w:rsidR="00C310FF">
        <w:rPr>
          <w:rFonts w:ascii="Times New Roman" w:hAnsi="Times New Roman"/>
          <w:sz w:val="24"/>
          <w:szCs w:val="24"/>
        </w:rPr>
        <w:t xml:space="preserve">       1-R                  1−</w:t>
      </w:r>
      <w:r w:rsidR="00C310FF">
        <w:rPr>
          <w:rFonts w:ascii="Cambria Math" w:hAnsi="Cambria Math" w:cs="Cambria Math"/>
          <w:sz w:val="24"/>
          <w:szCs w:val="24"/>
        </w:rPr>
        <w:t>𝑅</w:t>
      </w:r>
      <w:r w:rsidR="00C310FF">
        <w:rPr>
          <w:rFonts w:ascii="Times New Roman" w:hAnsi="Times New Roman"/>
          <w:sz w:val="24"/>
          <w:szCs w:val="24"/>
        </w:rPr>
        <w:t xml:space="preserve">                    (5)</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                      </w:t>
      </w:r>
    </w:p>
    <w:p w:rsidR="009F3E24" w:rsidRDefault="009F3E24" w:rsidP="00031F0A">
      <w:pPr>
        <w:tabs>
          <w:tab w:val="left" w:pos="142"/>
        </w:tabs>
        <w:spacing w:after="0" w:line="360" w:lineRule="auto"/>
        <w:ind w:left="142"/>
        <w:jc w:val="both"/>
        <w:rPr>
          <w:rFonts w:ascii="Times New Roman" w:hAnsi="Times New Roman"/>
          <w:sz w:val="24"/>
          <w:szCs w:val="24"/>
        </w:rPr>
      </w:pP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The energy band gap was estimated using Tauc’s model of equation (6) as given by [31, 11, 21]: </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w:t>
      </w:r>
      <w:r>
        <w:rPr>
          <w:rFonts w:ascii="Cambria Math" w:hAnsi="Cambria Math" w:cs="Cambria Math"/>
          <w:sz w:val="24"/>
          <w:szCs w:val="24"/>
        </w:rPr>
        <w:t>𝛼</w:t>
      </w:r>
      <w:r>
        <w:rPr>
          <w:rFonts w:ascii="Times New Roman" w:hAnsi="Times New Roman"/>
          <w:sz w:val="24"/>
          <w:szCs w:val="24"/>
        </w:rPr>
        <w:t>ℎ</w:t>
      </w:r>
      <w:r>
        <w:rPr>
          <w:rFonts w:ascii="Cambria Math" w:hAnsi="Cambria Math" w:cs="Cambria Math"/>
          <w:sz w:val="24"/>
          <w:szCs w:val="24"/>
        </w:rPr>
        <w:t>𝑣</w:t>
      </w:r>
      <w:r>
        <w:rPr>
          <w:rFonts w:ascii="Times New Roman" w:hAnsi="Times New Roman"/>
          <w:sz w:val="24"/>
          <w:szCs w:val="24"/>
        </w:rPr>
        <w:t xml:space="preserve">) </w:t>
      </w:r>
      <w:r>
        <w:rPr>
          <w:rFonts w:ascii="Cambria Math" w:hAnsi="Cambria Math" w:cs="Cambria Math"/>
          <w:sz w:val="24"/>
          <w:szCs w:val="24"/>
          <w:vertAlign w:val="superscript"/>
        </w:rPr>
        <w:t>𝑛</w:t>
      </w:r>
      <w:r>
        <w:rPr>
          <w:rFonts w:ascii="Times New Roman" w:hAnsi="Times New Roman"/>
          <w:sz w:val="24"/>
          <w:szCs w:val="24"/>
        </w:rPr>
        <w:t xml:space="preserve"> = (ℎ</w:t>
      </w:r>
      <w:r>
        <w:rPr>
          <w:rFonts w:ascii="Cambria Math" w:hAnsi="Cambria Math" w:cs="Cambria Math"/>
          <w:sz w:val="24"/>
          <w:szCs w:val="24"/>
        </w:rPr>
        <w:t>𝑣</w:t>
      </w:r>
      <w:r>
        <w:rPr>
          <w:rFonts w:ascii="Times New Roman" w:hAnsi="Times New Roman"/>
          <w:sz w:val="24"/>
          <w:szCs w:val="24"/>
        </w:rPr>
        <w:t xml:space="preserve"> − </w:t>
      </w:r>
      <w:r>
        <w:rPr>
          <w:rFonts w:ascii="Cambria Math" w:hAnsi="Cambria Math" w:cs="Cambria Math"/>
          <w:sz w:val="24"/>
          <w:szCs w:val="24"/>
        </w:rPr>
        <w:t>𝐸𝑔</w:t>
      </w:r>
      <w:r>
        <w:rPr>
          <w:rFonts w:ascii="Times New Roman" w:hAnsi="Times New Roman"/>
          <w:sz w:val="24"/>
          <w:szCs w:val="24"/>
        </w:rPr>
        <w:t xml:space="preserve">)    (6) </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Where, </w:t>
      </w:r>
      <w:r>
        <w:rPr>
          <w:rFonts w:ascii="Cambria Math" w:hAnsi="Cambria Math" w:cs="Cambria Math"/>
          <w:sz w:val="24"/>
          <w:szCs w:val="24"/>
        </w:rPr>
        <w:t>𝛽</w:t>
      </w:r>
      <w:r>
        <w:rPr>
          <w:rFonts w:ascii="Times New Roman" w:hAnsi="Times New Roman"/>
          <w:sz w:val="24"/>
          <w:szCs w:val="24"/>
        </w:rPr>
        <w:t xml:space="preserve"> is a constant, </w:t>
      </w:r>
      <w:r>
        <w:rPr>
          <w:rFonts w:ascii="Cambria Math" w:hAnsi="Cambria Math" w:cs="Cambria Math"/>
          <w:sz w:val="24"/>
          <w:szCs w:val="24"/>
        </w:rPr>
        <w:t>𝑛</w:t>
      </w:r>
      <w:r>
        <w:rPr>
          <w:rFonts w:ascii="Times New Roman" w:hAnsi="Times New Roman"/>
          <w:sz w:val="24"/>
          <w:szCs w:val="24"/>
        </w:rPr>
        <w:t xml:space="preserve"> = 2 for direct band gap. The energy band gaps of the films were obtained by extrapolating the straight portion of the plot of (</w:t>
      </w:r>
      <w:r>
        <w:rPr>
          <w:rFonts w:ascii="Cambria Math" w:hAnsi="Cambria Math" w:cs="Cambria Math"/>
          <w:sz w:val="24"/>
          <w:szCs w:val="24"/>
        </w:rPr>
        <w:t>𝛼</w:t>
      </w:r>
      <w:r>
        <w:rPr>
          <w:rFonts w:ascii="Times New Roman" w:hAnsi="Times New Roman"/>
          <w:sz w:val="24"/>
          <w:szCs w:val="24"/>
        </w:rPr>
        <w:t>ℎ</w:t>
      </w:r>
      <w:r>
        <w:rPr>
          <w:rFonts w:ascii="Cambria Math" w:hAnsi="Cambria Math" w:cs="Cambria Math"/>
          <w:sz w:val="24"/>
          <w:szCs w:val="24"/>
        </w:rPr>
        <w:t>𝑣</w:t>
      </w:r>
      <w:r>
        <w:rPr>
          <w:rFonts w:ascii="Times New Roman" w:hAnsi="Times New Roman"/>
          <w:sz w:val="24"/>
          <w:szCs w:val="24"/>
        </w:rPr>
        <w:t>)</w:t>
      </w:r>
      <w:r>
        <w:rPr>
          <w:rFonts w:ascii="Times New Roman" w:hAnsi="Times New Roman"/>
          <w:sz w:val="24"/>
          <w:szCs w:val="24"/>
          <w:vertAlign w:val="superscript"/>
        </w:rPr>
        <w:t xml:space="preserve"> 2</w:t>
      </w:r>
      <w:r>
        <w:rPr>
          <w:rFonts w:ascii="Times New Roman" w:hAnsi="Times New Roman"/>
          <w:sz w:val="24"/>
          <w:szCs w:val="24"/>
        </w:rPr>
        <w:t xml:space="preserve"> against the photon energy (ℎ</w:t>
      </w:r>
      <w:r>
        <w:rPr>
          <w:rFonts w:ascii="Cambria Math" w:hAnsi="Cambria Math" w:cs="Cambria Math"/>
          <w:sz w:val="24"/>
          <w:szCs w:val="24"/>
        </w:rPr>
        <w:t>𝑣</w:t>
      </w:r>
      <w:r>
        <w:rPr>
          <w:rFonts w:ascii="Times New Roman" w:hAnsi="Times New Roman"/>
          <w:sz w:val="24"/>
          <w:szCs w:val="24"/>
        </w:rPr>
        <w:t>) at (</w:t>
      </w:r>
      <w:r>
        <w:rPr>
          <w:rFonts w:ascii="Cambria Math" w:hAnsi="Cambria Math" w:cs="Cambria Math"/>
          <w:sz w:val="24"/>
          <w:szCs w:val="24"/>
        </w:rPr>
        <w:t>𝛼</w:t>
      </w:r>
      <w:r>
        <w:rPr>
          <w:rFonts w:ascii="Times New Roman" w:hAnsi="Times New Roman"/>
          <w:sz w:val="24"/>
          <w:szCs w:val="24"/>
        </w:rPr>
        <w:t>ℎ</w:t>
      </w:r>
      <w:r>
        <w:rPr>
          <w:rFonts w:ascii="Cambria Math" w:hAnsi="Cambria Math" w:cs="Cambria Math"/>
          <w:sz w:val="24"/>
          <w:szCs w:val="24"/>
        </w:rPr>
        <w:t>𝑣</w:t>
      </w:r>
      <w:r>
        <w:rPr>
          <w:rFonts w:ascii="Times New Roman" w:hAnsi="Times New Roman"/>
          <w:sz w:val="24"/>
          <w:szCs w:val="24"/>
        </w:rPr>
        <w:t xml:space="preserve">) </w:t>
      </w:r>
      <w:r>
        <w:rPr>
          <w:rFonts w:ascii="Times New Roman" w:hAnsi="Times New Roman"/>
          <w:sz w:val="24"/>
          <w:szCs w:val="24"/>
          <w:vertAlign w:val="superscript"/>
        </w:rPr>
        <w:t>2</w:t>
      </w:r>
      <w:r>
        <w:rPr>
          <w:rFonts w:ascii="Times New Roman" w:hAnsi="Times New Roman"/>
          <w:sz w:val="24"/>
          <w:szCs w:val="24"/>
        </w:rPr>
        <w:t xml:space="preserve"> = 0. </w:t>
      </w:r>
    </w:p>
    <w:p w:rsidR="009F3E24" w:rsidRDefault="009F3E24" w:rsidP="00031F0A">
      <w:pPr>
        <w:tabs>
          <w:tab w:val="left" w:pos="142"/>
        </w:tabs>
        <w:spacing w:after="0" w:line="360" w:lineRule="auto"/>
        <w:ind w:left="142"/>
        <w:jc w:val="both"/>
        <w:rPr>
          <w:rFonts w:ascii="Times New Roman" w:hAnsi="Times New Roman"/>
          <w:sz w:val="24"/>
          <w:szCs w:val="24"/>
        </w:rPr>
      </w:pP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Figure 2 displays the absorbance graph plotted against wavelength for CrSe thin films electrodeposited at various deposition potentials. The results reveal a consistent trend of decreasing absorbance as photon wavelength increases. Interestingly, superlattice films demonstrate an inverse correlation between absorbance and deposition potential, with the 5.0-volt deposition registering the highest absorbance at 80.91% at 300 nm. In contrast, the 3.0-volt thin film exhibits a decline in absorbance from 27.60% at 300 nm to 20.57% at 400 nm, followed by a further decrease to 12.11% at 700 nm and 11.70% at 1000 nm in the near-infrared (NIR) range. A similar pattern is observed for films deposited at 3.5, 4.0, and 4.5 volts, with decreasing absorbance as wavelength increases, indicating the critical role of deposition potential in tailoring absorbance characteristics for specific applications. Due to the high absorbing nature of these films within UV region, they could be used in antireflective window coating in tropical regions of the world to shield harmful effect of UV radiations. Similar trend of increase in absorbance as deposition potential increases was obtained by [11, 21,20]. </w:t>
      </w:r>
    </w:p>
    <w:p w:rsidR="009F3E24" w:rsidRDefault="009F3E24" w:rsidP="00031F0A">
      <w:pPr>
        <w:tabs>
          <w:tab w:val="left" w:pos="142"/>
        </w:tabs>
        <w:spacing w:after="0" w:line="360" w:lineRule="auto"/>
        <w:ind w:left="142"/>
        <w:jc w:val="both"/>
        <w:rPr>
          <w:rFonts w:ascii="Times New Roman" w:hAnsi="Times New Roman"/>
          <w:sz w:val="24"/>
          <w:szCs w:val="24"/>
        </w:rPr>
      </w:pP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Figure 4 shows the graph of transmittance plotted against wavelength for FCrSe thin films deposited at different deposited potential. Transmittance values increase with longer </w:t>
      </w:r>
      <w:r>
        <w:rPr>
          <w:rFonts w:ascii="Times New Roman" w:hAnsi="Times New Roman"/>
          <w:sz w:val="24"/>
          <w:szCs w:val="24"/>
        </w:rPr>
        <w:lastRenderedPageBreak/>
        <w:t xml:space="preserve">wavelengths, while they decrease as the deposition potential rises. This reduction in transmittance at higher deposition potentials results from increased photon energy absorption due to thicker films. </w:t>
      </w:r>
    </w:p>
    <w:p w:rsidR="009F3E24" w:rsidRDefault="00C310FF" w:rsidP="00031F0A">
      <w:pPr>
        <w:tabs>
          <w:tab w:val="left" w:pos="142"/>
        </w:tabs>
        <w:spacing w:after="0" w:line="360" w:lineRule="auto"/>
        <w:ind w:left="142"/>
        <w:jc w:val="both"/>
        <w:rPr>
          <w:rFonts w:ascii="Times New Roman" w:eastAsia="Times New Roman" w:hAnsi="Times New Roman"/>
          <w:sz w:val="24"/>
          <w:szCs w:val="24"/>
        </w:rPr>
      </w:pPr>
      <w:r>
        <w:rPr>
          <w:rFonts w:ascii="Times New Roman" w:hAnsi="Times New Roman"/>
          <w:sz w:val="24"/>
          <w:szCs w:val="24"/>
        </w:rPr>
        <w:t xml:space="preserve">For instance, </w:t>
      </w:r>
      <w:r>
        <w:rPr>
          <w:rFonts w:ascii="Times New Roman" w:eastAsia="Times New Roman" w:hAnsi="Times New Roman"/>
          <w:sz w:val="24"/>
          <w:szCs w:val="24"/>
        </w:rPr>
        <w:t>Chromium selenide thin film deposited at 4.0 volts has transmittance values that increased from 62.48% at 300 nm to 69.64 % at 400 nm. The values increased further to 77.02% at 700 nm and further increased to 76.20% at 1000 nm. Chromium selenide thin film deposited at 4.5 volts has transmittance values that increased from 55.49 at 300 nm to 64.14% at 400 nm. It increased further to 75.29% at 700 nm and up to 75.36% at 1000 nm. Chromium selenide thin film deposited at 5 volts has transmittance values that increased from 49.67% at 300 nm to 55.00% at 400 nm. It increased further to 65.66% at 700 nm and further to 68.81% at 1000 nm. Similar decrease in transmittance as applied voltage increases has been reported by [3]</w:t>
      </w:r>
    </w:p>
    <w:p w:rsidR="009F3E24" w:rsidRDefault="009F3E24" w:rsidP="00031F0A">
      <w:pPr>
        <w:spacing w:line="360" w:lineRule="auto"/>
        <w:jc w:val="both"/>
        <w:rPr>
          <w:rFonts w:ascii="Times New Roman" w:hAnsi="Times New Roman"/>
          <w:sz w:val="24"/>
          <w:szCs w:val="24"/>
        </w:rPr>
      </w:pPr>
    </w:p>
    <w:p w:rsidR="009F3E24" w:rsidRDefault="00031F0A" w:rsidP="00031F0A">
      <w:pPr>
        <w:spacing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2971800" cy="2200275"/>
            <wp:effectExtent l="0" t="0" r="0" b="0"/>
            <wp:docPr id="2" name="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2200275"/>
                    </a:xfrm>
                    <a:prstGeom prst="rect">
                      <a:avLst/>
                    </a:prstGeom>
                    <a:noFill/>
                    <a:ln>
                      <a:noFill/>
                    </a:ln>
                  </pic:spPr>
                </pic:pic>
              </a:graphicData>
            </a:graphic>
          </wp:inline>
        </w:drawing>
      </w:r>
    </w:p>
    <w:p w:rsidR="009F3E24" w:rsidRDefault="00C310FF" w:rsidP="00031F0A">
      <w:pPr>
        <w:tabs>
          <w:tab w:val="left" w:pos="142"/>
        </w:tabs>
        <w:spacing w:after="0" w:line="360" w:lineRule="auto"/>
        <w:ind w:left="142"/>
        <w:jc w:val="both"/>
        <w:rPr>
          <w:rFonts w:ascii="Times New Roman" w:eastAsia="Times New Roman" w:hAnsi="Times New Roman"/>
          <w:b/>
          <w:sz w:val="24"/>
          <w:szCs w:val="24"/>
        </w:rPr>
      </w:pPr>
      <w:r>
        <w:rPr>
          <w:rFonts w:ascii="Times New Roman" w:eastAsia="Times New Roman" w:hAnsi="Times New Roman"/>
          <w:b/>
          <w:sz w:val="24"/>
          <w:szCs w:val="24"/>
        </w:rPr>
        <w:t>Figure 2:  Plot of absorbance against wavelength for chromium selenide thin films deposited at different deposition potential</w:t>
      </w:r>
    </w:p>
    <w:p w:rsidR="009F3E24" w:rsidRDefault="00031F0A" w:rsidP="00031F0A">
      <w:pPr>
        <w:tabs>
          <w:tab w:val="left" w:pos="142"/>
        </w:tabs>
        <w:spacing w:after="0" w:line="360" w:lineRule="auto"/>
        <w:ind w:left="142"/>
        <w:jc w:val="both"/>
        <w:rPr>
          <w:rFonts w:ascii="Times New Roman" w:eastAsia="Times New Roman" w:hAnsi="Times New Roman"/>
          <w:b/>
          <w:sz w:val="24"/>
          <w:szCs w:val="24"/>
        </w:rPr>
      </w:pPr>
      <w:r>
        <w:rPr>
          <w:rFonts w:ascii="Times New Roman" w:hAnsi="Times New Roman"/>
          <w:noProof/>
          <w:sz w:val="24"/>
          <w:szCs w:val="24"/>
          <w:lang w:val="en-IN" w:eastAsia="en-IN"/>
        </w:rPr>
        <w:lastRenderedPageBreak/>
        <w:drawing>
          <wp:inline distT="0" distB="0" distL="0" distR="0">
            <wp:extent cx="2809875" cy="2085975"/>
            <wp:effectExtent l="0" t="0" r="0" b="0"/>
            <wp:docPr id="3" name="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875" cy="2085975"/>
                    </a:xfrm>
                    <a:prstGeom prst="rect">
                      <a:avLst/>
                    </a:prstGeom>
                    <a:noFill/>
                    <a:ln>
                      <a:noFill/>
                    </a:ln>
                  </pic:spPr>
                </pic:pic>
              </a:graphicData>
            </a:graphic>
          </wp:inline>
        </w:drawing>
      </w:r>
    </w:p>
    <w:p w:rsidR="009F3E24" w:rsidRDefault="00C310FF" w:rsidP="00031F0A">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Figure 3:  Plot of transmittance against wavelength chromium selenide thin films deposited at different deposition potential</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 xml:space="preserve">Figure 4 shows the graph of reflectance plotted against wavelength for CrSe thin films deposited at different values of deposition potential. </w:t>
      </w:r>
      <w:r>
        <w:rPr>
          <w:rFonts w:ascii="Times New Roman" w:eastAsia="Times New Roman" w:hAnsi="Times New Roman"/>
          <w:sz w:val="24"/>
          <w:szCs w:val="24"/>
        </w:rPr>
        <w:t>Reflectance values of deposited chromium selenide were found to be low. From the graph, reflectance values of the thin films were found to decrease as wavelength increase. Also, reflectance of the CrSe thin films were found to increase as deposition potentials increases. Reflectance peaks were observed within UV and some part of the VIS regions. Chromium selenide thin film deposited at 3.0 volts has reflectance values that ranged between 19.00% and 5.99%. Chromium selenide thin film deposited at 3.5 volts has reflectance values that ranged between 17.05% and 10.81%. Chromium selenide thin film deposited at 4.0 volts has reflectance values that ranged between 17.10% and 12.00%. Chromium selenide thin film deposited at 4.5 volts has reflectance values that ranged between 18.93% and 12.36%. Chromium selenide thin film deposited at 5.0 volts has reflectance values that ranged between 19.94% and 14.95%.</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 xml:space="preserve">Figure 5 demonstrates the graph of refractive index plotted against wavelength for CrSe thin films deposited at different values of deposition potential. </w:t>
      </w:r>
      <w:r>
        <w:rPr>
          <w:rFonts w:ascii="Times New Roman" w:eastAsia="Times New Roman" w:hAnsi="Times New Roman"/>
          <w:sz w:val="24"/>
          <w:szCs w:val="24"/>
        </w:rPr>
        <w:t xml:space="preserve">Refractive index values of deposited chromium selenide were found to be low. From the graph, refractive index values of the thin films were found to decrease as wavelength increase. Also, refractive index of the CrSe thin films were found to increase as deposition potentials increases. Refractive index peaks were observed within UV and some part of the VIS regions. Chromium selenide thin film deposited at 3.0 volts has refractive index values that ranged between 2.53 and 1.63. Chromium selenide thin film deposited at 3.5 volts has refractive index values that ranged between 2.40 and 1.95. </w:t>
      </w:r>
      <w:r>
        <w:rPr>
          <w:rFonts w:ascii="Times New Roman" w:eastAsia="Times New Roman" w:hAnsi="Times New Roman"/>
          <w:sz w:val="24"/>
          <w:szCs w:val="24"/>
        </w:rPr>
        <w:lastRenderedPageBreak/>
        <w:t>Chromium selenide thin film deposited at 4.0 volts has refractive index values that ranged between 2.41 and 2.03. Chromium selenide thin film deposited at 4.5 volts has refractive index values that ranged between 2.54 and 2.06. Chromium selenide thin film deposited at 5.0 volts has refractive index values that ranged between 2.61 and 2.24.</w:t>
      </w:r>
    </w:p>
    <w:p w:rsidR="009F3E24" w:rsidRDefault="009F3E24" w:rsidP="00031F0A">
      <w:pPr>
        <w:tabs>
          <w:tab w:val="left" w:pos="142"/>
        </w:tabs>
        <w:spacing w:after="0" w:line="360" w:lineRule="auto"/>
        <w:ind w:left="142"/>
        <w:jc w:val="both"/>
        <w:rPr>
          <w:rFonts w:ascii="Times New Roman" w:eastAsia="Times New Roman" w:hAnsi="Times New Roman"/>
          <w:sz w:val="24"/>
          <w:szCs w:val="24"/>
        </w:rPr>
      </w:pPr>
    </w:p>
    <w:p w:rsidR="009F3E24" w:rsidRDefault="00031F0A" w:rsidP="00031F0A">
      <w:pPr>
        <w:tabs>
          <w:tab w:val="left" w:pos="142"/>
        </w:tabs>
        <w:spacing w:after="0" w:line="360" w:lineRule="auto"/>
        <w:ind w:left="142"/>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extent cx="3000375" cy="2228850"/>
            <wp:effectExtent l="0" t="0" r="0" b="0"/>
            <wp:docPr id="4" name="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0375" cy="2228850"/>
                    </a:xfrm>
                    <a:prstGeom prst="rect">
                      <a:avLst/>
                    </a:prstGeom>
                    <a:noFill/>
                    <a:ln>
                      <a:noFill/>
                    </a:ln>
                  </pic:spPr>
                </pic:pic>
              </a:graphicData>
            </a:graphic>
          </wp:inline>
        </w:drawing>
      </w:r>
    </w:p>
    <w:p w:rsidR="009F3E24" w:rsidRDefault="00C310FF" w:rsidP="00031F0A">
      <w:pPr>
        <w:tabs>
          <w:tab w:val="left" w:pos="142"/>
        </w:tabs>
        <w:spacing w:after="0" w:line="360" w:lineRule="auto"/>
        <w:ind w:left="142"/>
        <w:jc w:val="both"/>
        <w:rPr>
          <w:rFonts w:ascii="Times New Roman" w:eastAsia="Times New Roman" w:hAnsi="Times New Roman"/>
          <w:sz w:val="24"/>
          <w:szCs w:val="24"/>
        </w:rPr>
      </w:pPr>
      <w:r>
        <w:rPr>
          <w:rFonts w:ascii="Times New Roman" w:eastAsia="Times New Roman" w:hAnsi="Times New Roman"/>
          <w:b/>
          <w:sz w:val="24"/>
          <w:szCs w:val="24"/>
        </w:rPr>
        <w:t>Figure 4:  Plot of reflectance against wavelength for chromium selenide thin films deposited at different deposition potential</w:t>
      </w:r>
    </w:p>
    <w:p w:rsidR="009F3E24" w:rsidRDefault="009F3E24" w:rsidP="00031F0A">
      <w:pPr>
        <w:tabs>
          <w:tab w:val="left" w:pos="142"/>
        </w:tabs>
        <w:spacing w:after="0" w:line="360" w:lineRule="auto"/>
        <w:ind w:left="142"/>
        <w:jc w:val="both"/>
        <w:rPr>
          <w:rFonts w:ascii="Times New Roman" w:eastAsia="Times New Roman" w:hAnsi="Times New Roman"/>
          <w:sz w:val="24"/>
          <w:szCs w:val="24"/>
        </w:rPr>
      </w:pPr>
    </w:p>
    <w:p w:rsidR="009F3E24" w:rsidRDefault="00031F0A" w:rsidP="00031F0A">
      <w:pPr>
        <w:tabs>
          <w:tab w:val="left" w:pos="142"/>
        </w:tabs>
        <w:spacing w:after="0" w:line="360" w:lineRule="auto"/>
        <w:ind w:left="142"/>
        <w:jc w:val="both"/>
        <w:rPr>
          <w:rFonts w:ascii="Times New Roman" w:eastAsia="Times New Roman" w:hAnsi="Times New Roman"/>
          <w:sz w:val="24"/>
          <w:szCs w:val="24"/>
        </w:rPr>
      </w:pPr>
      <w:r>
        <w:rPr>
          <w:rFonts w:ascii="Times New Roman" w:hAnsi="Times New Roman"/>
          <w:noProof/>
          <w:sz w:val="24"/>
          <w:szCs w:val="24"/>
          <w:lang w:val="en-IN" w:eastAsia="en-IN"/>
        </w:rPr>
        <w:drawing>
          <wp:inline distT="0" distB="0" distL="0" distR="0">
            <wp:extent cx="3171825" cy="2343150"/>
            <wp:effectExtent l="0" t="0" r="0" b="0"/>
            <wp:docPr id="5" name="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1825" cy="2343150"/>
                    </a:xfrm>
                    <a:prstGeom prst="rect">
                      <a:avLst/>
                    </a:prstGeom>
                    <a:noFill/>
                    <a:ln>
                      <a:noFill/>
                    </a:ln>
                  </pic:spPr>
                </pic:pic>
              </a:graphicData>
            </a:graphic>
          </wp:inline>
        </w:drawing>
      </w:r>
    </w:p>
    <w:p w:rsidR="009F3E24" w:rsidRDefault="00C310FF" w:rsidP="00031F0A">
      <w:pPr>
        <w:spacing w:line="360" w:lineRule="auto"/>
        <w:jc w:val="both"/>
        <w:rPr>
          <w:rFonts w:ascii="Times New Roman" w:eastAsia="Arial,sans-serif" w:hAnsi="Times New Roman"/>
          <w:color w:val="000000"/>
          <w:sz w:val="24"/>
          <w:szCs w:val="24"/>
        </w:rPr>
      </w:pPr>
      <w:r>
        <w:rPr>
          <w:rFonts w:ascii="Times New Roman" w:eastAsia="Times New Roman" w:hAnsi="Times New Roman"/>
          <w:b/>
          <w:sz w:val="24"/>
          <w:szCs w:val="24"/>
        </w:rPr>
        <w:t>Figure 5:  Plot of refractive index against wavelength for chromium selenide thin films deposited at different deposition potential</w:t>
      </w:r>
    </w:p>
    <w:p w:rsidR="009F3E24" w:rsidRDefault="00C310FF" w:rsidP="00031F0A">
      <w:pPr>
        <w:spacing w:line="360" w:lineRule="auto"/>
        <w:jc w:val="both"/>
        <w:rPr>
          <w:rFonts w:ascii="Times New Roman" w:hAnsi="Times New Roman"/>
          <w:sz w:val="24"/>
          <w:szCs w:val="24"/>
        </w:rPr>
      </w:pPr>
      <w:r>
        <w:rPr>
          <w:rFonts w:ascii="Times New Roman" w:hAnsi="Times New Roman"/>
          <w:b/>
          <w:color w:val="000000"/>
          <w:sz w:val="24"/>
          <w:szCs w:val="24"/>
        </w:rPr>
        <w:t xml:space="preserve"> </w:t>
      </w:r>
      <w:r>
        <w:rPr>
          <w:rFonts w:ascii="Times New Roman" w:hAnsi="Times New Roman"/>
          <w:color w:val="000000"/>
          <w:sz w:val="24"/>
          <w:szCs w:val="24"/>
        </w:rPr>
        <w:t>Figure 6 illustrates the graph of extinction coefficient of CrSe thin films at varying deposition potential.</w:t>
      </w:r>
      <w:r>
        <w:rPr>
          <w:rFonts w:ascii="Times New Roman" w:hAnsi="Times New Roman"/>
          <w:sz w:val="24"/>
          <w:szCs w:val="24"/>
        </w:rPr>
        <w:t xml:space="preserve"> </w:t>
      </w:r>
      <w:r>
        <w:rPr>
          <w:rFonts w:ascii="Times New Roman" w:eastAsia="Times New Roman" w:hAnsi="Times New Roman"/>
          <w:sz w:val="24"/>
          <w:szCs w:val="24"/>
        </w:rPr>
        <w:t xml:space="preserve">Extinction coefficient values of the films were found to increase as wavelength </w:t>
      </w:r>
      <w:r>
        <w:rPr>
          <w:rFonts w:ascii="Times New Roman" w:eastAsia="Times New Roman" w:hAnsi="Times New Roman"/>
          <w:sz w:val="24"/>
          <w:szCs w:val="24"/>
        </w:rPr>
        <w:lastRenderedPageBreak/>
        <w:t xml:space="preserve">increases except for CrSe film deposited at potential of 3.0 volts that showed decrease in extinction coefficient within UV and VIS regions and increase within NIR at wavelength range of 950 – 1100 nm. Also, no linear relationship was observed between deposition potential and extinction coefficient of the deposited CrSe thin films. Chromium selenide thin films deposited at 3.0 volts, 3.5 volts, 4.0 volts, 4.5 volts and 5.0 volts have extinction coefficient values that ranged from 2.00 </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Pr>
          <w:rFonts w:ascii="Times New Roman" w:hAnsi="Times New Roman"/>
          <w:noProof/>
          <w:position w:val="-11"/>
          <w:sz w:val="24"/>
          <w:szCs w:val="24"/>
          <w:lang w:val="en-IN" w:eastAsia="en-IN"/>
        </w:rPr>
        <w:drawing>
          <wp:inline distT="0" distB="0" distL="0" distR="0">
            <wp:extent cx="457200" cy="207009"/>
            <wp:effectExtent l="0" t="0" r="0" b="0"/>
            <wp:docPr id="104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5"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instrText xml:space="preserve"> </w:instrText>
      </w:r>
      <w:r>
        <w:rPr>
          <w:rFonts w:ascii="Times New Roman" w:eastAsia="Times New Roman" w:hAnsi="Times New Roman"/>
          <w:sz w:val="24"/>
          <w:szCs w:val="24"/>
        </w:rPr>
        <w:fldChar w:fldCharType="separate"/>
      </w:r>
      <w:r>
        <w:rPr>
          <w:rFonts w:ascii="Times New Roman" w:hAnsi="Times New Roman"/>
          <w:noProof/>
          <w:position w:val="-11"/>
          <w:sz w:val="24"/>
          <w:szCs w:val="24"/>
          <w:lang w:val="en-IN" w:eastAsia="en-IN"/>
        </w:rPr>
        <w:drawing>
          <wp:inline distT="0" distB="0" distL="0" distR="0">
            <wp:extent cx="457200" cy="207009"/>
            <wp:effectExtent l="0" t="0" r="0" b="0"/>
            <wp:docPr id="104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5"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 1.18 </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Pr>
          <w:rFonts w:ascii="Times New Roman" w:hAnsi="Times New Roman"/>
          <w:noProof/>
          <w:position w:val="-11"/>
          <w:sz w:val="24"/>
          <w:szCs w:val="24"/>
          <w:lang w:val="en-IN" w:eastAsia="en-IN"/>
        </w:rPr>
        <w:drawing>
          <wp:inline distT="0" distB="0" distL="0" distR="0">
            <wp:extent cx="457200" cy="207009"/>
            <wp:effectExtent l="0" t="0" r="0" b="0"/>
            <wp:docPr id="105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5"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instrText xml:space="preserve"> </w:instrText>
      </w:r>
      <w:r>
        <w:rPr>
          <w:rFonts w:ascii="Times New Roman" w:eastAsia="Times New Roman" w:hAnsi="Times New Roman"/>
          <w:sz w:val="24"/>
          <w:szCs w:val="24"/>
        </w:rPr>
        <w:fldChar w:fldCharType="separate"/>
      </w:r>
      <w:r>
        <w:rPr>
          <w:rFonts w:ascii="Times New Roman" w:hAnsi="Times New Roman"/>
          <w:noProof/>
          <w:position w:val="-11"/>
          <w:sz w:val="24"/>
          <w:szCs w:val="24"/>
          <w:lang w:val="en-IN" w:eastAsia="en-IN"/>
        </w:rPr>
        <w:drawing>
          <wp:inline distT="0" distB="0" distL="0" distR="0">
            <wp:extent cx="457200" cy="207009"/>
            <wp:effectExtent l="0" t="0" r="0" b="0"/>
            <wp:docPr id="105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5"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1.94 </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Pr>
          <w:rFonts w:ascii="Times New Roman" w:hAnsi="Times New Roman"/>
          <w:noProof/>
          <w:position w:val="-11"/>
          <w:sz w:val="24"/>
          <w:szCs w:val="24"/>
          <w:lang w:val="en-IN" w:eastAsia="en-IN"/>
        </w:rPr>
        <w:drawing>
          <wp:inline distT="0" distB="0" distL="0" distR="0">
            <wp:extent cx="457200" cy="207009"/>
            <wp:effectExtent l="0" t="0" r="0" b="0"/>
            <wp:docPr id="105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5"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instrText xml:space="preserve"> </w:instrText>
      </w:r>
      <w:r>
        <w:rPr>
          <w:rFonts w:ascii="Times New Roman" w:eastAsia="Times New Roman" w:hAnsi="Times New Roman"/>
          <w:sz w:val="24"/>
          <w:szCs w:val="24"/>
        </w:rPr>
        <w:fldChar w:fldCharType="separate"/>
      </w:r>
      <w:r>
        <w:rPr>
          <w:rFonts w:ascii="Times New Roman" w:hAnsi="Times New Roman"/>
          <w:noProof/>
          <w:position w:val="-11"/>
          <w:sz w:val="24"/>
          <w:szCs w:val="24"/>
          <w:lang w:val="en-IN" w:eastAsia="en-IN"/>
        </w:rPr>
        <w:drawing>
          <wp:inline distT="0" distB="0" distL="0" distR="0">
            <wp:extent cx="457200" cy="207009"/>
            <wp:effectExtent l="0" t="0" r="0" b="0"/>
            <wp:docPr id="105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5"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 1.01 </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Pr>
          <w:rFonts w:ascii="Times New Roman" w:hAnsi="Times New Roman"/>
          <w:noProof/>
          <w:position w:val="-11"/>
          <w:sz w:val="24"/>
          <w:szCs w:val="24"/>
          <w:lang w:val="en-IN" w:eastAsia="en-IN"/>
        </w:rPr>
        <w:drawing>
          <wp:inline distT="0" distB="0" distL="0" distR="0">
            <wp:extent cx="457200" cy="207009"/>
            <wp:effectExtent l="0" t="0" r="0" b="0"/>
            <wp:docPr id="105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5"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instrText xml:space="preserve"> </w:instrText>
      </w:r>
      <w:r>
        <w:rPr>
          <w:rFonts w:ascii="Times New Roman" w:eastAsia="Times New Roman" w:hAnsi="Times New Roman"/>
          <w:sz w:val="24"/>
          <w:szCs w:val="24"/>
        </w:rPr>
        <w:fldChar w:fldCharType="separate"/>
      </w:r>
      <w:r>
        <w:rPr>
          <w:rFonts w:ascii="Times New Roman" w:hAnsi="Times New Roman"/>
          <w:noProof/>
          <w:position w:val="-11"/>
          <w:sz w:val="24"/>
          <w:szCs w:val="24"/>
          <w:lang w:val="en-IN" w:eastAsia="en-IN"/>
        </w:rPr>
        <w:drawing>
          <wp:inline distT="0" distB="0" distL="0" distR="0">
            <wp:extent cx="457200" cy="207009"/>
            <wp:effectExtent l="0" t="0" r="0" b="0"/>
            <wp:docPr id="105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5"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2.01 </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Pr>
          <w:rFonts w:ascii="Times New Roman" w:hAnsi="Times New Roman"/>
          <w:noProof/>
          <w:position w:val="-11"/>
          <w:sz w:val="24"/>
          <w:szCs w:val="24"/>
          <w:lang w:val="en-IN" w:eastAsia="en-IN"/>
        </w:rPr>
        <w:drawing>
          <wp:inline distT="0" distB="0" distL="0" distR="0">
            <wp:extent cx="457200" cy="207009"/>
            <wp:effectExtent l="0" t="0" r="0" b="0"/>
            <wp:docPr id="105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5"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instrText xml:space="preserve"> </w:instrText>
      </w:r>
      <w:r>
        <w:rPr>
          <w:rFonts w:ascii="Times New Roman" w:eastAsia="Times New Roman" w:hAnsi="Times New Roman"/>
          <w:sz w:val="24"/>
          <w:szCs w:val="24"/>
        </w:rPr>
        <w:fldChar w:fldCharType="separate"/>
      </w:r>
      <w:r>
        <w:rPr>
          <w:rFonts w:ascii="Times New Roman" w:hAnsi="Times New Roman"/>
          <w:noProof/>
          <w:position w:val="-11"/>
          <w:sz w:val="24"/>
          <w:szCs w:val="24"/>
          <w:lang w:val="en-IN" w:eastAsia="en-IN"/>
        </w:rPr>
        <w:drawing>
          <wp:inline distT="0" distB="0" distL="0" distR="0">
            <wp:extent cx="457200" cy="207009"/>
            <wp:effectExtent l="0" t="0" r="0" b="0"/>
            <wp:docPr id="105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5"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 9.50 </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Pr>
          <w:rFonts w:ascii="Times New Roman" w:hAnsi="Times New Roman"/>
          <w:noProof/>
          <w:position w:val="-11"/>
          <w:sz w:val="24"/>
          <w:szCs w:val="24"/>
          <w:lang w:val="en-IN" w:eastAsia="en-IN"/>
        </w:rPr>
        <w:drawing>
          <wp:inline distT="0" distB="0" distL="0" distR="0">
            <wp:extent cx="457200" cy="207009"/>
            <wp:effectExtent l="0" t="0" r="0" b="0"/>
            <wp:docPr id="105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16"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instrText xml:space="preserve"> </w:instrText>
      </w:r>
      <w:r>
        <w:rPr>
          <w:rFonts w:ascii="Times New Roman" w:eastAsia="Times New Roman" w:hAnsi="Times New Roman"/>
          <w:sz w:val="24"/>
          <w:szCs w:val="24"/>
        </w:rPr>
        <w:fldChar w:fldCharType="separate"/>
      </w:r>
      <w:r>
        <w:rPr>
          <w:rFonts w:ascii="Times New Roman" w:hAnsi="Times New Roman"/>
          <w:noProof/>
          <w:position w:val="-11"/>
          <w:sz w:val="24"/>
          <w:szCs w:val="24"/>
          <w:lang w:val="en-IN" w:eastAsia="en-IN"/>
        </w:rPr>
        <w:drawing>
          <wp:inline distT="0" distB="0" distL="0" distR="0">
            <wp:extent cx="457200" cy="207009"/>
            <wp:effectExtent l="0" t="0" r="0" b="0"/>
            <wp:docPr id="105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16"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1.74 </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Pr>
          <w:rFonts w:ascii="Times New Roman" w:hAnsi="Times New Roman"/>
          <w:noProof/>
          <w:position w:val="-11"/>
          <w:sz w:val="24"/>
          <w:szCs w:val="24"/>
          <w:lang w:val="en-IN" w:eastAsia="en-IN"/>
        </w:rPr>
        <w:drawing>
          <wp:inline distT="0" distB="0" distL="0" distR="0">
            <wp:extent cx="457200" cy="207009"/>
            <wp:effectExtent l="0" t="0" r="0" b="0"/>
            <wp:docPr id="106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5"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instrText xml:space="preserve"> </w:instrText>
      </w:r>
      <w:r>
        <w:rPr>
          <w:rFonts w:ascii="Times New Roman" w:eastAsia="Times New Roman" w:hAnsi="Times New Roman"/>
          <w:sz w:val="24"/>
          <w:szCs w:val="24"/>
        </w:rPr>
        <w:fldChar w:fldCharType="separate"/>
      </w:r>
      <w:r>
        <w:rPr>
          <w:rFonts w:ascii="Times New Roman" w:hAnsi="Times New Roman"/>
          <w:noProof/>
          <w:position w:val="-11"/>
          <w:sz w:val="24"/>
          <w:szCs w:val="24"/>
          <w:lang w:val="en-IN" w:eastAsia="en-IN"/>
        </w:rPr>
        <w:drawing>
          <wp:inline distT="0" distB="0" distL="0" distR="0">
            <wp:extent cx="457200" cy="207009"/>
            <wp:effectExtent l="0" t="0" r="0" b="0"/>
            <wp:docPr id="106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5"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 9.90 </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Pr>
          <w:rFonts w:ascii="Times New Roman" w:hAnsi="Times New Roman"/>
          <w:noProof/>
          <w:position w:val="-11"/>
          <w:sz w:val="24"/>
          <w:szCs w:val="24"/>
          <w:lang w:val="en-IN" w:eastAsia="en-IN"/>
        </w:rPr>
        <w:drawing>
          <wp:inline distT="0" distB="0" distL="0" distR="0">
            <wp:extent cx="457200" cy="207009"/>
            <wp:effectExtent l="0" t="0" r="0" b="0"/>
            <wp:docPr id="106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16"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instrText xml:space="preserve"> </w:instrText>
      </w:r>
      <w:r>
        <w:rPr>
          <w:rFonts w:ascii="Times New Roman" w:eastAsia="Times New Roman" w:hAnsi="Times New Roman"/>
          <w:sz w:val="24"/>
          <w:szCs w:val="24"/>
        </w:rPr>
        <w:fldChar w:fldCharType="separate"/>
      </w:r>
      <w:r>
        <w:rPr>
          <w:rFonts w:ascii="Times New Roman" w:hAnsi="Times New Roman"/>
          <w:noProof/>
          <w:position w:val="-11"/>
          <w:sz w:val="24"/>
          <w:szCs w:val="24"/>
          <w:lang w:val="en-IN" w:eastAsia="en-IN"/>
        </w:rPr>
        <w:drawing>
          <wp:inline distT="0" distB="0" distL="0" distR="0">
            <wp:extent cx="457200" cy="207009"/>
            <wp:effectExtent l="0" t="0" r="0" b="0"/>
            <wp:docPr id="106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16"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and 1.97 </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Pr>
          <w:rFonts w:ascii="Times New Roman" w:hAnsi="Times New Roman"/>
          <w:noProof/>
          <w:position w:val="-11"/>
          <w:sz w:val="24"/>
          <w:szCs w:val="24"/>
          <w:lang w:val="en-IN" w:eastAsia="en-IN"/>
        </w:rPr>
        <w:drawing>
          <wp:inline distT="0" distB="0" distL="0" distR="0">
            <wp:extent cx="457200" cy="207009"/>
            <wp:effectExtent l="0" t="0" r="0" b="0"/>
            <wp:docPr id="106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5"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instrText xml:space="preserve"> </w:instrText>
      </w:r>
      <w:r>
        <w:rPr>
          <w:rFonts w:ascii="Times New Roman" w:eastAsia="Times New Roman" w:hAnsi="Times New Roman"/>
          <w:sz w:val="24"/>
          <w:szCs w:val="24"/>
        </w:rPr>
        <w:fldChar w:fldCharType="separate"/>
      </w:r>
      <w:r>
        <w:rPr>
          <w:rFonts w:ascii="Times New Roman" w:hAnsi="Times New Roman"/>
          <w:noProof/>
          <w:position w:val="-11"/>
          <w:sz w:val="24"/>
          <w:szCs w:val="24"/>
          <w:lang w:val="en-IN" w:eastAsia="en-IN"/>
        </w:rPr>
        <w:drawing>
          <wp:inline distT="0" distB="0" distL="0" distR="0">
            <wp:extent cx="457200" cy="207009"/>
            <wp:effectExtent l="0" t="0" r="0" b="0"/>
            <wp:docPr id="106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5"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 1.01 </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Pr>
          <w:rFonts w:ascii="Times New Roman" w:hAnsi="Times New Roman"/>
          <w:noProof/>
          <w:position w:val="-11"/>
          <w:sz w:val="24"/>
          <w:szCs w:val="24"/>
          <w:lang w:val="en-IN" w:eastAsia="en-IN"/>
        </w:rPr>
        <w:drawing>
          <wp:inline distT="0" distB="0" distL="0" distR="0">
            <wp:extent cx="457200" cy="207009"/>
            <wp:effectExtent l="0" t="0" r="0" b="0"/>
            <wp:docPr id="106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5"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instrText xml:space="preserve"> </w:instrText>
      </w:r>
      <w:r>
        <w:rPr>
          <w:rFonts w:ascii="Times New Roman" w:eastAsia="Times New Roman" w:hAnsi="Times New Roman"/>
          <w:sz w:val="24"/>
          <w:szCs w:val="24"/>
        </w:rPr>
        <w:fldChar w:fldCharType="separate"/>
      </w:r>
      <w:r>
        <w:rPr>
          <w:rFonts w:ascii="Times New Roman" w:hAnsi="Times New Roman"/>
          <w:noProof/>
          <w:position w:val="-11"/>
          <w:sz w:val="24"/>
          <w:szCs w:val="24"/>
          <w:lang w:val="en-IN" w:eastAsia="en-IN"/>
        </w:rPr>
        <w:drawing>
          <wp:inline distT="0" distB="0" distL="0" distR="0">
            <wp:extent cx="457200" cy="207009"/>
            <wp:effectExtent l="0" t="0" r="0" b="0"/>
            <wp:docPr id="106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5"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respectively. These range of extinction coefficient values confirmed that these films are good for absorber layer of thin film solar cells.</w:t>
      </w:r>
    </w:p>
    <w:p w:rsidR="009F3E24" w:rsidRDefault="00C310FF" w:rsidP="00031F0A">
      <w:pPr>
        <w:tabs>
          <w:tab w:val="left" w:pos="142"/>
        </w:tabs>
        <w:spacing w:after="0" w:line="360" w:lineRule="auto"/>
        <w:jc w:val="both"/>
        <w:rPr>
          <w:rFonts w:ascii="Times New Roman" w:hAnsi="Times New Roman"/>
          <w:sz w:val="24"/>
          <w:szCs w:val="24"/>
        </w:rPr>
      </w:pPr>
      <w:r>
        <w:rPr>
          <w:rFonts w:ascii="Times New Roman" w:hAnsi="Times New Roman"/>
          <w:b/>
          <w:sz w:val="24"/>
          <w:szCs w:val="24"/>
        </w:rPr>
        <w:t xml:space="preserve">Figure 8 </w:t>
      </w:r>
      <w:r>
        <w:rPr>
          <w:rFonts w:ascii="Times New Roman" w:hAnsi="Times New Roman"/>
          <w:sz w:val="24"/>
          <w:szCs w:val="24"/>
        </w:rPr>
        <w:t>shows the plot of (αhv)2 against photon energy for CrSe thin films deposited at different deposition potentials. From the plot, energy band gap of the films were estimated by extrapolation of the straight portion of the graph along the photon energy axis, where (</w:t>
      </w:r>
      <w:r>
        <w:rPr>
          <w:rFonts w:ascii="Cambria Math" w:hAnsi="Cambria Math" w:cs="Cambria Math"/>
          <w:sz w:val="24"/>
          <w:szCs w:val="24"/>
        </w:rPr>
        <w:t>𝛼</w:t>
      </w:r>
      <w:r>
        <w:rPr>
          <w:rFonts w:ascii="Times New Roman" w:hAnsi="Times New Roman"/>
          <w:sz w:val="24"/>
          <w:szCs w:val="24"/>
        </w:rPr>
        <w:t>ℎ</w:t>
      </w:r>
      <w:r>
        <w:rPr>
          <w:rFonts w:ascii="Cambria Math" w:hAnsi="Cambria Math" w:cs="Cambria Math"/>
          <w:sz w:val="24"/>
          <w:szCs w:val="24"/>
        </w:rPr>
        <w:t>𝑣</w:t>
      </w:r>
      <w:r>
        <w:rPr>
          <w:rFonts w:ascii="Times New Roman" w:hAnsi="Times New Roman"/>
          <w:sz w:val="24"/>
          <w:szCs w:val="24"/>
        </w:rPr>
        <w:t xml:space="preserve">) 2 = 0. Energy band gap of 3.25 eV was obtained for CrSe thin film deposited at 3.0 volts while band gap values of 3.20 eV, 3.10 eV, 3.10 eV, and 3.00 eV were obtained for CrSe thin films deposited at 3.5 volts, 4.0 volts, 4.5 volts, and 5.0 volts respectively. </w:t>
      </w:r>
    </w:p>
    <w:p w:rsidR="009F3E24" w:rsidRDefault="00C310FF" w:rsidP="00031F0A">
      <w:pPr>
        <w:tabs>
          <w:tab w:val="left" w:pos="142"/>
        </w:tabs>
        <w:spacing w:after="0" w:line="360" w:lineRule="auto"/>
        <w:jc w:val="both"/>
        <w:rPr>
          <w:rFonts w:ascii="Times New Roman" w:eastAsia="Times New Roman" w:hAnsi="Times New Roman"/>
          <w:sz w:val="24"/>
          <w:szCs w:val="24"/>
        </w:rPr>
      </w:pPr>
      <w:r>
        <w:rPr>
          <w:rFonts w:ascii="Times New Roman" w:hAnsi="Times New Roman"/>
          <w:sz w:val="24"/>
          <w:szCs w:val="24"/>
        </w:rPr>
        <w:t>The result showed a decrease in energy band gap of films as deposition potential increases. This confirmed the likelihood of tuning energy band gap of CrSe by varying the deposition potential. Similar effect of deposition potential on the band gap of thin film materials had been reported by [13,14, 26]. The increase in deposition potential gives rise to increase in the films thickness which is likely to be due to quantum confinement effect.</w:t>
      </w:r>
    </w:p>
    <w:p w:rsidR="009F3E24" w:rsidRDefault="00031F0A" w:rsidP="00031F0A">
      <w:pPr>
        <w:pStyle w:val="Heading2"/>
        <w:spacing w:before="360" w:after="80" w:line="360" w:lineRule="auto"/>
        <w:jc w:val="both"/>
        <w:rPr>
          <w:rFonts w:ascii="Times New Roman" w:hAnsi="Times New Roman"/>
          <w:b w:val="0"/>
          <w:color w:val="auto"/>
          <w:sz w:val="24"/>
          <w:szCs w:val="24"/>
        </w:rPr>
      </w:pPr>
      <w:r>
        <w:rPr>
          <w:rFonts w:ascii="Times New Roman" w:hAnsi="Times New Roman"/>
          <w:noProof/>
          <w:sz w:val="24"/>
          <w:szCs w:val="24"/>
          <w:lang w:val="en-IN" w:eastAsia="en-IN"/>
        </w:rPr>
        <w:lastRenderedPageBreak/>
        <w:drawing>
          <wp:inline distT="0" distB="0" distL="0" distR="0">
            <wp:extent cx="3238500" cy="2400300"/>
            <wp:effectExtent l="0" t="0" r="0" b="0"/>
            <wp:docPr id="6" name="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0" cy="2400300"/>
                    </a:xfrm>
                    <a:prstGeom prst="rect">
                      <a:avLst/>
                    </a:prstGeom>
                    <a:noFill/>
                    <a:ln>
                      <a:noFill/>
                    </a:ln>
                  </pic:spPr>
                </pic:pic>
              </a:graphicData>
            </a:graphic>
          </wp:inline>
        </w:drawing>
      </w:r>
    </w:p>
    <w:p w:rsidR="009F3E24" w:rsidRDefault="00C310FF" w:rsidP="00031F0A">
      <w:pPr>
        <w:tabs>
          <w:tab w:val="left" w:pos="142"/>
        </w:tabs>
        <w:spacing w:after="0" w:line="360" w:lineRule="auto"/>
        <w:jc w:val="both"/>
        <w:rPr>
          <w:rFonts w:ascii="Times New Roman" w:hAnsi="Times New Roman"/>
          <w:sz w:val="24"/>
          <w:szCs w:val="24"/>
        </w:rPr>
      </w:pPr>
      <w:r>
        <w:rPr>
          <w:rFonts w:ascii="Times New Roman" w:eastAsia="Times New Roman" w:hAnsi="Times New Roman"/>
          <w:b/>
          <w:sz w:val="24"/>
          <w:szCs w:val="24"/>
        </w:rPr>
        <w:t>Figure 7:  Plot of extinction coefficient against wavelength for chromium selenide thin films deposited at different deposition potential</w:t>
      </w:r>
    </w:p>
    <w:p w:rsidR="009F3E24" w:rsidRDefault="00031F0A" w:rsidP="00031F0A">
      <w:pPr>
        <w:pStyle w:val="Heading2"/>
        <w:spacing w:before="360" w:after="80" w:line="360" w:lineRule="auto"/>
        <w:jc w:val="both"/>
        <w:rPr>
          <w:rFonts w:ascii="Times New Roman" w:hAnsi="Times New Roman"/>
          <w:sz w:val="24"/>
          <w:szCs w:val="24"/>
        </w:rPr>
      </w:pPr>
      <w:r>
        <w:rPr>
          <w:rFonts w:ascii="Times New Roman" w:hAnsi="Times New Roman"/>
          <w:noProof/>
          <w:sz w:val="24"/>
          <w:szCs w:val="24"/>
          <w:lang w:val="en-IN" w:eastAsia="en-IN"/>
        </w:rPr>
        <w:lastRenderedPageBreak/>
        <w:drawing>
          <wp:inline distT="0" distB="0" distL="0" distR="0">
            <wp:extent cx="4210050" cy="3810000"/>
            <wp:effectExtent l="0" t="0" r="0" b="0"/>
            <wp:docPr id="7" name="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0050" cy="3810000"/>
                    </a:xfrm>
                    <a:prstGeom prst="rect">
                      <a:avLst/>
                    </a:prstGeom>
                    <a:noFill/>
                    <a:ln>
                      <a:noFill/>
                    </a:ln>
                  </pic:spPr>
                </pic:pic>
              </a:graphicData>
            </a:graphic>
          </wp:inline>
        </w:drawing>
      </w:r>
    </w:p>
    <w:p w:rsidR="009F3E24" w:rsidRDefault="00C310FF" w:rsidP="00031F0A">
      <w:pPr>
        <w:pStyle w:val="Heading2"/>
        <w:spacing w:before="360" w:after="80" w:line="360" w:lineRule="auto"/>
        <w:jc w:val="both"/>
        <w:rPr>
          <w:rFonts w:ascii="Times New Roman" w:eastAsia="Arial,sans-serif" w:hAnsi="Times New Roman"/>
          <w:color w:val="000000"/>
          <w:sz w:val="24"/>
          <w:szCs w:val="24"/>
        </w:rPr>
      </w:pPr>
      <w:r>
        <w:rPr>
          <w:rFonts w:ascii="Times New Roman" w:eastAsia="Times New Roman" w:hAnsi="Times New Roman"/>
          <w:color w:val="auto"/>
          <w:sz w:val="24"/>
          <w:szCs w:val="24"/>
        </w:rPr>
        <w:t>Figure 8:  Plot of (αhv)</w:t>
      </w:r>
      <w:r>
        <w:rPr>
          <w:rFonts w:ascii="Times New Roman" w:eastAsia="Times New Roman" w:hAnsi="Times New Roman"/>
          <w:color w:val="auto"/>
          <w:sz w:val="24"/>
          <w:szCs w:val="24"/>
          <w:vertAlign w:val="superscript"/>
        </w:rPr>
        <w:t>2</w:t>
      </w:r>
      <w:r>
        <w:rPr>
          <w:rFonts w:ascii="Times New Roman" w:eastAsia="Times New Roman" w:hAnsi="Times New Roman"/>
          <w:color w:val="auto"/>
          <w:sz w:val="24"/>
          <w:szCs w:val="24"/>
        </w:rPr>
        <w:t xml:space="preserve"> against photon energy for chromium selenide thin films deposited at different deposition potential</w:t>
      </w:r>
      <w:r>
        <w:rPr>
          <w:rFonts w:ascii="Times New Roman" w:eastAsia="Arial,sans-serif" w:hAnsi="Times New Roman"/>
          <w:color w:val="000000"/>
          <w:sz w:val="24"/>
          <w:szCs w:val="24"/>
        </w:rPr>
        <w:t xml:space="preserve"> </w:t>
      </w:r>
    </w:p>
    <w:p w:rsidR="009F3E24" w:rsidRDefault="00C310FF" w:rsidP="00031F0A">
      <w:pPr>
        <w:pStyle w:val="Heading2"/>
        <w:spacing w:before="360" w:after="80" w:line="360" w:lineRule="auto"/>
        <w:jc w:val="both"/>
        <w:rPr>
          <w:rFonts w:ascii="Times New Roman" w:hAnsi="Times New Roman"/>
          <w:color w:val="auto"/>
          <w:sz w:val="24"/>
          <w:szCs w:val="24"/>
        </w:rPr>
      </w:pPr>
      <w:r>
        <w:rPr>
          <w:rFonts w:ascii="Times New Roman" w:hAnsi="Times New Roman"/>
          <w:color w:val="auto"/>
          <w:sz w:val="24"/>
          <w:szCs w:val="24"/>
        </w:rPr>
        <w:t xml:space="preserve">  Morphological study of CrSe thin films </w:t>
      </w:r>
    </w:p>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Figure 9 displays SEM images of CrSe thin films deposited at deposition</w:t>
      </w:r>
      <w:r>
        <w:rPr>
          <w:rFonts w:ascii="Times New Roman" w:hAnsi="Times New Roman"/>
          <w:b/>
          <w:sz w:val="24"/>
          <w:szCs w:val="24"/>
        </w:rPr>
        <w:t xml:space="preserve"> </w:t>
      </w:r>
      <w:r>
        <w:rPr>
          <w:rFonts w:ascii="Times New Roman" w:hAnsi="Times New Roman"/>
          <w:sz w:val="24"/>
          <w:szCs w:val="24"/>
        </w:rPr>
        <w:t xml:space="preserve">3.0 volts and 5.0 volts. These images reveal agglomerated nanoparticles with varying sizes and shapes on the film surfaces. Particle agglomeration intensifies with higher deposition potential, indicative of a direct electrochemical influence on film morphology. Notably, rectangular plate-like particles are observed in the CrSe thin film at 5.0 volts. Quantitative analysis confirms that the average particle size increases from 60.41 nm at 3.0 volts to 68.29 nm at 5.0 volts, aligning with visual observations. These results highlight the correlation between deposition potential and particle behavior in thin film growth. The observed morphological changes suggest a shift in growth mechanism as deposition potential rises. This interplay underscores the significance of electrochemical conditions in shaping the microstructure of CrSe thin films. Such insights hold relevance for tailoring thin film properties for diverse applications. In essence, the SEM images </w:t>
      </w:r>
      <w:r>
        <w:rPr>
          <w:rFonts w:ascii="Times New Roman" w:hAnsi="Times New Roman"/>
          <w:sz w:val="24"/>
          <w:szCs w:val="24"/>
        </w:rPr>
        <w:lastRenderedPageBreak/>
        <w:t>and quantitative analysis provide comprehensive insights into the intricate relationship between deposition potential and the resulting characteristics of CrSe thin films.</w:t>
      </w:r>
    </w:p>
    <w:p w:rsidR="009F3E24" w:rsidRDefault="00C310FF" w:rsidP="00031F0A">
      <w:pPr>
        <w:spacing w:line="360" w:lineRule="auto"/>
        <w:jc w:val="both"/>
        <w:rPr>
          <w:rFonts w:ascii="Times New Roman" w:hAnsi="Times New Roman"/>
          <w:b/>
          <w:noProof/>
          <w:sz w:val="24"/>
          <w:szCs w:val="24"/>
          <w:lang w:eastAsia="en-US"/>
        </w:rPr>
      </w:pPr>
      <w:r>
        <w:rPr>
          <w:rFonts w:ascii="Times New Roman" w:hAnsi="Times New Roman"/>
          <w:b/>
          <w:noProof/>
          <w:sz w:val="24"/>
          <w:szCs w:val="24"/>
          <w:lang w:val="en-IN" w:eastAsia="en-IN"/>
        </w:rPr>
        <w:drawing>
          <wp:inline distT="0" distB="0" distL="0" distR="0">
            <wp:extent cx="3830320" cy="2527300"/>
            <wp:effectExtent l="0" t="0" r="0" b="0"/>
            <wp:docPr id="107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7" cstate="print"/>
                    <a:srcRect/>
                    <a:stretch/>
                  </pic:blipFill>
                  <pic:spPr>
                    <a:xfrm>
                      <a:off x="0" y="0"/>
                      <a:ext cx="3830320" cy="2527300"/>
                    </a:xfrm>
                    <a:prstGeom prst="rect">
                      <a:avLst/>
                    </a:prstGeom>
                    <a:ln>
                      <a:noFill/>
                    </a:ln>
                  </pic:spPr>
                </pic:pic>
              </a:graphicData>
            </a:graphic>
          </wp:inline>
        </w:drawing>
      </w:r>
    </w:p>
    <w:p w:rsidR="009F3E24" w:rsidRDefault="00C310FF" w:rsidP="00031F0A">
      <w:pPr>
        <w:spacing w:line="360" w:lineRule="auto"/>
        <w:jc w:val="both"/>
        <w:rPr>
          <w:rFonts w:ascii="Times New Roman" w:hAnsi="Times New Roman"/>
          <w:sz w:val="24"/>
          <w:szCs w:val="24"/>
        </w:rPr>
      </w:pPr>
      <w:r>
        <w:rPr>
          <w:rFonts w:ascii="Times New Roman" w:hAnsi="Times New Roman"/>
          <w:b/>
          <w:bCs/>
          <w:sz w:val="24"/>
          <w:szCs w:val="24"/>
        </w:rPr>
        <w:t>Figure 9: SEM image of CrSe thin films deposited at 3.0 volts and 5.0 volts</w:t>
      </w:r>
    </w:p>
    <w:p w:rsidR="009F3E24" w:rsidRDefault="00C310FF" w:rsidP="00031F0A">
      <w:pPr>
        <w:pStyle w:val="Heading2"/>
        <w:spacing w:before="360" w:after="80" w:line="360" w:lineRule="auto"/>
        <w:jc w:val="both"/>
        <w:rPr>
          <w:rFonts w:ascii="Times New Roman" w:hAnsi="Times New Roman"/>
          <w:color w:val="auto"/>
          <w:sz w:val="24"/>
          <w:szCs w:val="24"/>
        </w:rPr>
      </w:pPr>
      <w:r>
        <w:rPr>
          <w:rFonts w:ascii="Times New Roman" w:hAnsi="Times New Roman"/>
          <w:color w:val="auto"/>
          <w:sz w:val="24"/>
          <w:szCs w:val="24"/>
        </w:rPr>
        <w:t>Compositional study of FeSe/CrSe superlattice thin films</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Figure 10 shows the EDS spectrum of CrSe thin film deposited at 3.0 and 5.0 volts. </w:t>
      </w:r>
      <w:r>
        <w:rPr>
          <w:rFonts w:ascii="Times New Roman" w:eastAsia="Times New Roman" w:hAnsi="Times New Roman"/>
          <w:sz w:val="24"/>
          <w:szCs w:val="24"/>
        </w:rPr>
        <w:t>The EDS spectrum confirmed the presence of  chromium (Cr) and selenium (Se). Other elements such as oxygen (O), carbon (C), silicon (Si) and tin (Sn) were found to be present in the sample. These elements are attributed to constituents of the substrate used for the deposition.</w:t>
      </w:r>
      <w:r>
        <w:rPr>
          <w:rFonts w:ascii="Times New Roman" w:hAnsi="Times New Roman"/>
          <w:b/>
          <w:bCs/>
          <w:sz w:val="24"/>
          <w:szCs w:val="24"/>
        </w:rPr>
        <w:t xml:space="preserve"> </w:t>
      </w:r>
      <w:r>
        <w:rPr>
          <w:rFonts w:ascii="Times New Roman" w:hAnsi="Times New Roman"/>
          <w:sz w:val="24"/>
          <w:szCs w:val="24"/>
        </w:rPr>
        <w:t>Atomic percentage of chromium were found to increase slightly as deposition potential increased from 3.0 volts to 5.0 volts while atomic percentage of Se was found to decrease as deposition potential increased from 3.0 volts to 5.0 volts.</w:t>
      </w:r>
    </w:p>
    <w:p w:rsidR="009F3E24" w:rsidRDefault="00C310FF" w:rsidP="00031F0A">
      <w:pPr>
        <w:spacing w:line="360" w:lineRule="auto"/>
        <w:jc w:val="both"/>
        <w:rPr>
          <w:rFonts w:ascii="Times New Roman" w:hAnsi="Times New Roman"/>
          <w:b/>
          <w:noProof/>
          <w:sz w:val="24"/>
          <w:szCs w:val="24"/>
          <w:lang w:eastAsia="en-US"/>
        </w:rPr>
      </w:pPr>
      <w:r>
        <w:rPr>
          <w:rFonts w:ascii="Times New Roman" w:hAnsi="Times New Roman"/>
          <w:b/>
          <w:noProof/>
          <w:sz w:val="24"/>
          <w:szCs w:val="24"/>
          <w:lang w:val="en-IN" w:eastAsia="en-IN"/>
        </w:rPr>
        <w:lastRenderedPageBreak/>
        <w:drawing>
          <wp:inline distT="0" distB="0" distL="0" distR="0">
            <wp:extent cx="2941320" cy="2242820"/>
            <wp:effectExtent l="0" t="0" r="0" b="0"/>
            <wp:docPr id="107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19" cstate="print"/>
                    <a:srcRect/>
                    <a:stretch/>
                  </pic:blipFill>
                  <pic:spPr>
                    <a:xfrm>
                      <a:off x="0" y="0"/>
                      <a:ext cx="2941320" cy="2242820"/>
                    </a:xfrm>
                    <a:prstGeom prst="rect">
                      <a:avLst/>
                    </a:prstGeom>
                    <a:ln>
                      <a:noFill/>
                    </a:ln>
                  </pic:spPr>
                </pic:pic>
              </a:graphicData>
            </a:graphic>
          </wp:inline>
        </w:drawing>
      </w:r>
      <w:r>
        <w:rPr>
          <w:rFonts w:ascii="Times New Roman" w:hAnsi="Times New Roman"/>
          <w:b/>
          <w:noProof/>
          <w:sz w:val="24"/>
          <w:szCs w:val="24"/>
          <w:lang w:eastAsia="en-US"/>
        </w:rPr>
        <w:t xml:space="preserve">    </w:t>
      </w:r>
      <w:r>
        <w:rPr>
          <w:rFonts w:ascii="Times New Roman" w:hAnsi="Times New Roman"/>
          <w:b/>
          <w:noProof/>
          <w:sz w:val="24"/>
          <w:szCs w:val="24"/>
          <w:lang w:val="en-IN" w:eastAsia="en-IN"/>
        </w:rPr>
        <w:drawing>
          <wp:inline distT="0" distB="0" distL="0" distR="0">
            <wp:extent cx="2769235" cy="2216785"/>
            <wp:effectExtent l="0" t="0" r="0" b="0"/>
            <wp:docPr id="107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20" cstate="print"/>
                    <a:srcRect/>
                    <a:stretch/>
                  </pic:blipFill>
                  <pic:spPr>
                    <a:xfrm>
                      <a:off x="0" y="0"/>
                      <a:ext cx="2769235" cy="2216785"/>
                    </a:xfrm>
                    <a:prstGeom prst="rect">
                      <a:avLst/>
                    </a:prstGeom>
                    <a:ln>
                      <a:noFill/>
                    </a:ln>
                  </pic:spPr>
                </pic:pic>
              </a:graphicData>
            </a:graphic>
          </wp:inline>
        </w:drawing>
      </w:r>
    </w:p>
    <w:p w:rsidR="009F3E24" w:rsidRDefault="00C310FF" w:rsidP="00031F0A">
      <w:pPr>
        <w:tabs>
          <w:tab w:val="left" w:pos="142"/>
        </w:tabs>
        <w:spacing w:line="360" w:lineRule="auto"/>
        <w:ind w:left="142"/>
        <w:jc w:val="both"/>
        <w:rPr>
          <w:rFonts w:ascii="Times New Roman" w:hAnsi="Times New Roman"/>
          <w:b/>
          <w:bCs/>
          <w:sz w:val="24"/>
          <w:szCs w:val="24"/>
        </w:rPr>
      </w:pPr>
      <w:r>
        <w:rPr>
          <w:rFonts w:ascii="Times New Roman" w:hAnsi="Times New Roman"/>
          <w:b/>
          <w:bCs/>
          <w:sz w:val="24"/>
          <w:szCs w:val="24"/>
        </w:rPr>
        <w:t xml:space="preserve">Figure 10: EDS spectrum of CrSe thin films deposited at 3.0  and 5.0 volts </w:t>
      </w:r>
    </w:p>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 xml:space="preserve">Figure 11 shows the x-ray diffraction pattern of electrodeposited CrSe thin films deposited at deposition potential of 3.0 and 5.0 volts. </w:t>
      </w:r>
      <w:r>
        <w:rPr>
          <w:rFonts w:ascii="Times New Roman" w:hAnsi="Times New Roman"/>
          <w:bCs/>
          <w:sz w:val="24"/>
          <w:szCs w:val="24"/>
        </w:rPr>
        <w:t xml:space="preserve">The result shows that the fabricated CrSe thin films are of hexagonal crystal phase belonging to the JCPDS file number (01-073-2235). </w:t>
      </w:r>
      <w:r>
        <w:rPr>
          <w:rFonts w:ascii="Times New Roman" w:hAnsi="Times New Roman"/>
          <w:sz w:val="24"/>
          <w:szCs w:val="24"/>
        </w:rPr>
        <w:t>Peaks corresponding to peaks of this standard JCPDS file were observed for the films. Three corresponding peaks were observed for CrSe thin film deposited at 3.0 volts while 4 corresponding peaks were observed for films deposited at 5.0 volts. Two additional peaks at 26.721 ° and 33.381 ° belonging to SnO</w:t>
      </w:r>
      <w:r>
        <w:rPr>
          <w:rFonts w:ascii="Times New Roman" w:hAnsi="Times New Roman"/>
          <w:sz w:val="24"/>
          <w:szCs w:val="24"/>
          <w:vertAlign w:val="subscript"/>
        </w:rPr>
        <w:t>2</w:t>
      </w:r>
      <w:r>
        <w:rPr>
          <w:rFonts w:ascii="Times New Roman" w:hAnsi="Times New Roman"/>
          <w:sz w:val="24"/>
          <w:szCs w:val="24"/>
        </w:rPr>
        <w:t xml:space="preserve"> with JCPDS file number (00-041-1445) were observed in the films. The existence of these two peaks is as a result of the nature of the substrate used for the deposition.  </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Table 1 shows the structural parameters of the deposited CrSe thin films. In all the thin film samples, </w:t>
      </w:r>
      <w:r>
        <w:rPr>
          <w:rFonts w:ascii="Times New Roman" w:hAnsi="Times New Roman"/>
          <w:bCs/>
          <w:sz w:val="24"/>
          <w:szCs w:val="24"/>
        </w:rPr>
        <w:t xml:space="preserve">preferential orientation was observed at [101] plane. The structural parameters such as observed 2 theta angles, observed d – spacings, full width half maximum (FWHM), miller indices (hkl), and crystallite sizes of the synthesized CrSe thin films are presented in table 4.4. The average </w:t>
      </w:r>
      <w:proofErr w:type="gramStart"/>
      <w:r>
        <w:rPr>
          <w:rFonts w:ascii="Times New Roman" w:hAnsi="Times New Roman"/>
          <w:bCs/>
          <w:sz w:val="24"/>
          <w:szCs w:val="24"/>
        </w:rPr>
        <w:t xml:space="preserve">crystallite sizes of </w:t>
      </w:r>
      <w:r>
        <w:rPr>
          <w:rFonts w:ascii="Times New Roman" w:hAnsi="Times New Roman"/>
          <w:sz w:val="24"/>
          <w:szCs w:val="24"/>
        </w:rPr>
        <w:fldChar w:fldCharType="begin"/>
      </w:r>
      <w:r>
        <w:rPr>
          <w:rFonts w:ascii="Times New Roman" w:hAnsi="Times New Roman"/>
          <w:sz w:val="24"/>
          <w:szCs w:val="24"/>
        </w:rPr>
        <w:instrText xml:space="preserve"> QUOTE </w:instrText>
      </w:r>
      <w:r>
        <w:rPr>
          <w:rFonts w:ascii="Times New Roman" w:hAnsi="Times New Roman"/>
          <w:noProof/>
          <w:position w:val="-11"/>
          <w:sz w:val="24"/>
          <w:szCs w:val="24"/>
          <w:lang w:val="en-IN" w:eastAsia="en-IN"/>
        </w:rPr>
        <w:drawing>
          <wp:inline distT="0" distB="0" distL="0" distR="0">
            <wp:extent cx="707390" cy="207009"/>
            <wp:effectExtent l="0" t="0" r="0" b="0"/>
            <wp:docPr id="107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1" cstate="print">
                      <a:clrChange>
                        <a:clrFrom>
                          <a:srgbClr val="FFFFFF"/>
                        </a:clrFrom>
                        <a:clrTo>
                          <a:srgbClr val="FFFFFF">
                            <a:alpha val="0"/>
                          </a:srgbClr>
                        </a:clrTo>
                      </a:clrChange>
                    </a:blip>
                    <a:srcRect/>
                    <a:stretch/>
                  </pic:blipFill>
                  <pic:spPr>
                    <a:xfrm>
                      <a:off x="0" y="0"/>
                      <a:ext cx="707390" cy="207009"/>
                    </a:xfrm>
                    <a:prstGeom prst="rect">
                      <a:avLst/>
                    </a:prstGeom>
                    <a:ln>
                      <a:noFill/>
                    </a:ln>
                  </pic:spPr>
                </pic:pic>
              </a:graphicData>
            </a:graphic>
          </wp:inline>
        </w:drawing>
      </w:r>
      <w:r>
        <w:rPr>
          <w:rFonts w:ascii="Times New Roman" w:hAnsi="Times New Roman"/>
          <w:sz w:val="24"/>
          <w:szCs w:val="24"/>
        </w:rPr>
        <w:instrText xml:space="preserve"> </w:instrText>
      </w:r>
      <w:r>
        <w:rPr>
          <w:rFonts w:ascii="Times New Roman" w:hAnsi="Times New Roman"/>
          <w:sz w:val="24"/>
          <w:szCs w:val="24"/>
        </w:rPr>
        <w:fldChar w:fldCharType="separate"/>
      </w:r>
      <w:r>
        <w:rPr>
          <w:rFonts w:ascii="Times New Roman" w:hAnsi="Times New Roman"/>
          <w:noProof/>
          <w:position w:val="-11"/>
          <w:sz w:val="24"/>
          <w:szCs w:val="24"/>
          <w:lang w:val="en-IN" w:eastAsia="en-IN"/>
        </w:rPr>
        <w:drawing>
          <wp:inline distT="0" distB="0" distL="0" distR="0">
            <wp:extent cx="707390" cy="207009"/>
            <wp:effectExtent l="0" t="0" r="0" b="0"/>
            <wp:docPr id="107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1" cstate="print">
                      <a:clrChange>
                        <a:clrFrom>
                          <a:srgbClr val="FFFFFF"/>
                        </a:clrFrom>
                        <a:clrTo>
                          <a:srgbClr val="FFFFFF">
                            <a:alpha val="0"/>
                          </a:srgbClr>
                        </a:clrTo>
                      </a:clrChange>
                    </a:blip>
                    <a:srcRect/>
                    <a:stretch/>
                  </pic:blipFill>
                  <pic:spPr>
                    <a:xfrm>
                      <a:off x="0" y="0"/>
                      <a:ext cx="707390" cy="207009"/>
                    </a:xfrm>
                    <a:prstGeom prst="rect">
                      <a:avLst/>
                    </a:prstGeom>
                    <a:ln>
                      <a:noFill/>
                    </a:ln>
                  </pic:spPr>
                </pic:pic>
              </a:graphicData>
            </a:graphic>
          </wp:inline>
        </w:drawing>
      </w:r>
      <w:r>
        <w:rPr>
          <w:rFonts w:ascii="Times New Roman" w:hAnsi="Times New Roman"/>
          <w:sz w:val="24"/>
          <w:szCs w:val="24"/>
        </w:rPr>
        <w:fldChar w:fldCharType="end"/>
      </w:r>
      <w:r>
        <w:rPr>
          <w:rFonts w:ascii="Times New Roman" w:hAnsi="Times New Roman"/>
          <w:sz w:val="24"/>
          <w:szCs w:val="24"/>
        </w:rPr>
        <w:t xml:space="preserve"> and</w:t>
      </w:r>
      <w:r>
        <w:rPr>
          <w:rFonts w:ascii="Times New Roman" w:hAnsi="Times New Roman"/>
          <w:bCs/>
          <w:sz w:val="24"/>
          <w:szCs w:val="24"/>
        </w:rPr>
        <w:t xml:space="preserve"> </w:t>
      </w:r>
      <w:r>
        <w:rPr>
          <w:rFonts w:ascii="Times New Roman" w:hAnsi="Times New Roman"/>
          <w:bCs/>
          <w:sz w:val="24"/>
          <w:szCs w:val="24"/>
        </w:rPr>
        <w:fldChar w:fldCharType="begin"/>
      </w:r>
      <w:r>
        <w:rPr>
          <w:rFonts w:ascii="Times New Roman" w:hAnsi="Times New Roman"/>
          <w:bCs/>
          <w:sz w:val="24"/>
          <w:szCs w:val="24"/>
        </w:rPr>
        <w:instrText xml:space="preserve"> QUOTE </w:instrText>
      </w:r>
      <w:r>
        <w:rPr>
          <w:rFonts w:ascii="Times New Roman" w:hAnsi="Times New Roman"/>
          <w:noProof/>
          <w:position w:val="-11"/>
          <w:sz w:val="24"/>
          <w:szCs w:val="24"/>
          <w:lang w:val="en-IN" w:eastAsia="en-IN"/>
        </w:rPr>
        <w:drawing>
          <wp:inline distT="0" distB="0" distL="0" distR="0">
            <wp:extent cx="707390" cy="207009"/>
            <wp:effectExtent l="0" t="0" r="0" b="0"/>
            <wp:docPr id="107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_x0000_t75"/>
                    <pic:cNvPicPr/>
                  </pic:nvPicPr>
                  <pic:blipFill>
                    <a:blip r:embed="rId22" cstate="print">
                      <a:clrChange>
                        <a:clrFrom>
                          <a:srgbClr val="FFFFFF"/>
                        </a:clrFrom>
                        <a:clrTo>
                          <a:srgbClr val="FFFFFF">
                            <a:alpha val="0"/>
                          </a:srgbClr>
                        </a:clrTo>
                      </a:clrChange>
                    </a:blip>
                    <a:srcRect/>
                    <a:stretch/>
                  </pic:blipFill>
                  <pic:spPr>
                    <a:xfrm>
                      <a:off x="0" y="0"/>
                      <a:ext cx="707390" cy="207009"/>
                    </a:xfrm>
                    <a:prstGeom prst="rect">
                      <a:avLst/>
                    </a:prstGeom>
                    <a:ln>
                      <a:noFill/>
                    </a:ln>
                  </pic:spPr>
                </pic:pic>
              </a:graphicData>
            </a:graphic>
          </wp:inline>
        </w:drawing>
      </w:r>
      <w:r>
        <w:rPr>
          <w:rFonts w:ascii="Times New Roman" w:hAnsi="Times New Roman"/>
          <w:bCs/>
          <w:sz w:val="24"/>
          <w:szCs w:val="24"/>
        </w:rPr>
        <w:instrText xml:space="preserve"> </w:instrText>
      </w:r>
      <w:r>
        <w:rPr>
          <w:rFonts w:ascii="Times New Roman" w:hAnsi="Times New Roman"/>
          <w:bCs/>
          <w:sz w:val="24"/>
          <w:szCs w:val="24"/>
        </w:rPr>
        <w:fldChar w:fldCharType="separate"/>
      </w:r>
      <w:r>
        <w:rPr>
          <w:rFonts w:ascii="Times New Roman" w:hAnsi="Times New Roman"/>
          <w:noProof/>
          <w:position w:val="-11"/>
          <w:sz w:val="24"/>
          <w:szCs w:val="24"/>
          <w:lang w:val="en-IN" w:eastAsia="en-IN"/>
        </w:rPr>
        <w:drawing>
          <wp:inline distT="0" distB="0" distL="0" distR="0">
            <wp:extent cx="707390" cy="207009"/>
            <wp:effectExtent l="0" t="0" r="0" b="0"/>
            <wp:docPr id="107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_x0000_t75"/>
                    <pic:cNvPicPr/>
                  </pic:nvPicPr>
                  <pic:blipFill>
                    <a:blip r:embed="rId22" cstate="print">
                      <a:clrChange>
                        <a:clrFrom>
                          <a:srgbClr val="FFFFFF"/>
                        </a:clrFrom>
                        <a:clrTo>
                          <a:srgbClr val="FFFFFF">
                            <a:alpha val="0"/>
                          </a:srgbClr>
                        </a:clrTo>
                      </a:clrChange>
                    </a:blip>
                    <a:srcRect/>
                    <a:stretch/>
                  </pic:blipFill>
                  <pic:spPr>
                    <a:xfrm>
                      <a:off x="0" y="0"/>
                      <a:ext cx="707390" cy="207009"/>
                    </a:xfrm>
                    <a:prstGeom prst="rect">
                      <a:avLst/>
                    </a:prstGeom>
                    <a:ln>
                      <a:noFill/>
                    </a:ln>
                  </pic:spPr>
                </pic:pic>
              </a:graphicData>
            </a:graphic>
          </wp:inline>
        </w:drawing>
      </w:r>
      <w:r>
        <w:rPr>
          <w:rFonts w:ascii="Times New Roman" w:hAnsi="Times New Roman"/>
          <w:bCs/>
          <w:sz w:val="24"/>
          <w:szCs w:val="24"/>
        </w:rPr>
        <w:fldChar w:fldCharType="end"/>
      </w:r>
      <w:r>
        <w:rPr>
          <w:rFonts w:ascii="Times New Roman" w:hAnsi="Times New Roman"/>
          <w:bCs/>
          <w:sz w:val="24"/>
          <w:szCs w:val="24"/>
        </w:rPr>
        <w:t xml:space="preserve">  were</w:t>
      </w:r>
      <w:proofErr w:type="gramEnd"/>
      <w:r>
        <w:rPr>
          <w:rFonts w:ascii="Times New Roman" w:hAnsi="Times New Roman"/>
          <w:bCs/>
          <w:sz w:val="24"/>
          <w:szCs w:val="24"/>
        </w:rPr>
        <w:t xml:space="preserve"> obtained for CrSe thin films deposited 3.0 and 5.0 volts. Dislocation densities of the thin films were found to be </w:t>
      </w:r>
      <w:r>
        <w:rPr>
          <w:rFonts w:ascii="Times New Roman" w:hAnsi="Times New Roman"/>
          <w:sz w:val="24"/>
          <w:szCs w:val="24"/>
        </w:rPr>
        <w:t>1.092</w:t>
      </w:r>
      <w:r>
        <w:rPr>
          <w:rFonts w:ascii="Times New Roman" w:hAnsi="Times New Roman"/>
          <w:bCs/>
          <w:sz w:val="24"/>
          <w:szCs w:val="24"/>
        </w:rPr>
        <w:t xml:space="preserve"> </w:t>
      </w:r>
      <w:r>
        <w:rPr>
          <w:rFonts w:ascii="Times New Roman" w:hAnsi="Times New Roman"/>
          <w:bCs/>
          <w:sz w:val="24"/>
          <w:szCs w:val="24"/>
        </w:rPr>
        <w:fldChar w:fldCharType="begin"/>
      </w:r>
      <w:r>
        <w:rPr>
          <w:rFonts w:ascii="Times New Roman" w:hAnsi="Times New Roman"/>
          <w:bCs/>
          <w:sz w:val="24"/>
          <w:szCs w:val="24"/>
        </w:rPr>
        <w:instrText xml:space="preserve"> QUOTE </w:instrText>
      </w:r>
      <w:r>
        <w:rPr>
          <w:rFonts w:ascii="Times New Roman" w:hAnsi="Times New Roman"/>
          <w:noProof/>
          <w:position w:val="-11"/>
          <w:sz w:val="24"/>
          <w:szCs w:val="24"/>
          <w:lang w:val="en-IN" w:eastAsia="en-IN"/>
        </w:rPr>
        <w:drawing>
          <wp:inline distT="0" distB="0" distL="0" distR="0">
            <wp:extent cx="440054" cy="207009"/>
            <wp:effectExtent l="0" t="0" r="0" b="0"/>
            <wp:docPr id="107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3" cstate="print">
                      <a:clrChange>
                        <a:clrFrom>
                          <a:srgbClr val="FFFFFF"/>
                        </a:clrFrom>
                        <a:clrTo>
                          <a:srgbClr val="FFFFFF">
                            <a:alpha val="0"/>
                          </a:srgbClr>
                        </a:clrTo>
                      </a:clrChange>
                    </a:blip>
                    <a:srcRect/>
                    <a:stretch/>
                  </pic:blipFill>
                  <pic:spPr>
                    <a:xfrm>
                      <a:off x="0" y="0"/>
                      <a:ext cx="440054" cy="207009"/>
                    </a:xfrm>
                    <a:prstGeom prst="rect">
                      <a:avLst/>
                    </a:prstGeom>
                    <a:ln>
                      <a:noFill/>
                    </a:ln>
                  </pic:spPr>
                </pic:pic>
              </a:graphicData>
            </a:graphic>
          </wp:inline>
        </w:drawing>
      </w:r>
      <w:r>
        <w:rPr>
          <w:rFonts w:ascii="Times New Roman" w:hAnsi="Times New Roman"/>
          <w:bCs/>
          <w:sz w:val="24"/>
          <w:szCs w:val="24"/>
        </w:rPr>
        <w:instrText xml:space="preserve"> </w:instrText>
      </w:r>
      <w:r>
        <w:rPr>
          <w:rFonts w:ascii="Times New Roman" w:hAnsi="Times New Roman"/>
          <w:bCs/>
          <w:sz w:val="24"/>
          <w:szCs w:val="24"/>
        </w:rPr>
        <w:fldChar w:fldCharType="separate"/>
      </w:r>
      <w:r>
        <w:rPr>
          <w:rFonts w:ascii="Times New Roman" w:hAnsi="Times New Roman"/>
          <w:noProof/>
          <w:position w:val="-11"/>
          <w:sz w:val="24"/>
          <w:szCs w:val="24"/>
          <w:lang w:val="en-IN" w:eastAsia="en-IN"/>
        </w:rPr>
        <w:drawing>
          <wp:inline distT="0" distB="0" distL="0" distR="0">
            <wp:extent cx="440054" cy="207009"/>
            <wp:effectExtent l="0" t="0" r="0" b="0"/>
            <wp:docPr id="108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3" cstate="print">
                      <a:clrChange>
                        <a:clrFrom>
                          <a:srgbClr val="FFFFFF"/>
                        </a:clrFrom>
                        <a:clrTo>
                          <a:srgbClr val="FFFFFF">
                            <a:alpha val="0"/>
                          </a:srgbClr>
                        </a:clrTo>
                      </a:clrChange>
                    </a:blip>
                    <a:srcRect/>
                    <a:stretch/>
                  </pic:blipFill>
                  <pic:spPr>
                    <a:xfrm>
                      <a:off x="0" y="0"/>
                      <a:ext cx="440054" cy="207009"/>
                    </a:xfrm>
                    <a:prstGeom prst="rect">
                      <a:avLst/>
                    </a:prstGeom>
                    <a:ln>
                      <a:noFill/>
                    </a:ln>
                  </pic:spPr>
                </pic:pic>
              </a:graphicData>
            </a:graphic>
          </wp:inline>
        </w:drawing>
      </w:r>
      <w:r>
        <w:rPr>
          <w:rFonts w:ascii="Times New Roman" w:hAnsi="Times New Roman"/>
          <w:bCs/>
          <w:sz w:val="24"/>
          <w:szCs w:val="24"/>
        </w:rPr>
        <w:fldChar w:fldCharType="end"/>
      </w:r>
      <w:r>
        <w:rPr>
          <w:rFonts w:ascii="Times New Roman" w:hAnsi="Times New Roman"/>
          <w:bCs/>
          <w:sz w:val="24"/>
          <w:szCs w:val="24"/>
        </w:rPr>
        <w:t xml:space="preserve"> lines/m</w:t>
      </w:r>
      <w:r>
        <w:rPr>
          <w:rFonts w:ascii="Times New Roman" w:hAnsi="Times New Roman"/>
          <w:bCs/>
          <w:sz w:val="24"/>
          <w:szCs w:val="24"/>
          <w:vertAlign w:val="superscript"/>
        </w:rPr>
        <w:t>2</w:t>
      </w:r>
      <w:r>
        <w:rPr>
          <w:rFonts w:ascii="Times New Roman" w:hAnsi="Times New Roman"/>
          <w:bCs/>
          <w:sz w:val="24"/>
          <w:szCs w:val="24"/>
        </w:rPr>
        <w:t xml:space="preserve"> and </w:t>
      </w:r>
      <w:r>
        <w:rPr>
          <w:rFonts w:ascii="Times New Roman" w:hAnsi="Times New Roman"/>
          <w:sz w:val="24"/>
          <w:szCs w:val="24"/>
        </w:rPr>
        <w:t>0.905</w:t>
      </w:r>
      <w:r>
        <w:rPr>
          <w:rFonts w:ascii="Times New Roman" w:hAnsi="Times New Roman"/>
          <w:bCs/>
          <w:sz w:val="24"/>
          <w:szCs w:val="24"/>
        </w:rPr>
        <w:t xml:space="preserve"> </w:t>
      </w:r>
      <w:r>
        <w:rPr>
          <w:rFonts w:ascii="Times New Roman" w:hAnsi="Times New Roman"/>
          <w:bCs/>
          <w:sz w:val="24"/>
          <w:szCs w:val="24"/>
        </w:rPr>
        <w:fldChar w:fldCharType="begin"/>
      </w:r>
      <w:r>
        <w:rPr>
          <w:rFonts w:ascii="Times New Roman" w:hAnsi="Times New Roman"/>
          <w:bCs/>
          <w:sz w:val="24"/>
          <w:szCs w:val="24"/>
        </w:rPr>
        <w:instrText xml:space="preserve"> QUOTE </w:instrText>
      </w:r>
      <w:r>
        <w:rPr>
          <w:rFonts w:ascii="Times New Roman" w:hAnsi="Times New Roman"/>
          <w:noProof/>
          <w:position w:val="-11"/>
          <w:sz w:val="24"/>
          <w:szCs w:val="24"/>
          <w:lang w:val="en-IN" w:eastAsia="en-IN"/>
        </w:rPr>
        <w:drawing>
          <wp:inline distT="0" distB="0" distL="0" distR="0">
            <wp:extent cx="440054" cy="207009"/>
            <wp:effectExtent l="0" t="0" r="0" b="0"/>
            <wp:docPr id="108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3" cstate="print">
                      <a:clrChange>
                        <a:clrFrom>
                          <a:srgbClr val="FFFFFF"/>
                        </a:clrFrom>
                        <a:clrTo>
                          <a:srgbClr val="FFFFFF">
                            <a:alpha val="0"/>
                          </a:srgbClr>
                        </a:clrTo>
                      </a:clrChange>
                    </a:blip>
                    <a:srcRect/>
                    <a:stretch/>
                  </pic:blipFill>
                  <pic:spPr>
                    <a:xfrm>
                      <a:off x="0" y="0"/>
                      <a:ext cx="440054" cy="207009"/>
                    </a:xfrm>
                    <a:prstGeom prst="rect">
                      <a:avLst/>
                    </a:prstGeom>
                    <a:ln>
                      <a:noFill/>
                    </a:ln>
                  </pic:spPr>
                </pic:pic>
              </a:graphicData>
            </a:graphic>
          </wp:inline>
        </w:drawing>
      </w:r>
      <w:r>
        <w:rPr>
          <w:rFonts w:ascii="Times New Roman" w:hAnsi="Times New Roman"/>
          <w:bCs/>
          <w:sz w:val="24"/>
          <w:szCs w:val="24"/>
        </w:rPr>
        <w:instrText xml:space="preserve"> </w:instrText>
      </w:r>
      <w:r>
        <w:rPr>
          <w:rFonts w:ascii="Times New Roman" w:hAnsi="Times New Roman"/>
          <w:bCs/>
          <w:sz w:val="24"/>
          <w:szCs w:val="24"/>
        </w:rPr>
        <w:fldChar w:fldCharType="separate"/>
      </w:r>
      <w:r>
        <w:rPr>
          <w:rFonts w:ascii="Times New Roman" w:hAnsi="Times New Roman"/>
          <w:noProof/>
          <w:position w:val="-11"/>
          <w:sz w:val="24"/>
          <w:szCs w:val="24"/>
          <w:lang w:val="en-IN" w:eastAsia="en-IN"/>
        </w:rPr>
        <w:drawing>
          <wp:inline distT="0" distB="0" distL="0" distR="0">
            <wp:extent cx="440054" cy="207009"/>
            <wp:effectExtent l="0" t="0" r="0" b="0"/>
            <wp:docPr id="108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3" cstate="print">
                      <a:clrChange>
                        <a:clrFrom>
                          <a:srgbClr val="FFFFFF"/>
                        </a:clrFrom>
                        <a:clrTo>
                          <a:srgbClr val="FFFFFF">
                            <a:alpha val="0"/>
                          </a:srgbClr>
                        </a:clrTo>
                      </a:clrChange>
                    </a:blip>
                    <a:srcRect/>
                    <a:stretch/>
                  </pic:blipFill>
                  <pic:spPr>
                    <a:xfrm>
                      <a:off x="0" y="0"/>
                      <a:ext cx="440054" cy="207009"/>
                    </a:xfrm>
                    <a:prstGeom prst="rect">
                      <a:avLst/>
                    </a:prstGeom>
                    <a:ln>
                      <a:noFill/>
                    </a:ln>
                  </pic:spPr>
                </pic:pic>
              </a:graphicData>
            </a:graphic>
          </wp:inline>
        </w:drawing>
      </w:r>
      <w:r>
        <w:rPr>
          <w:rFonts w:ascii="Times New Roman" w:hAnsi="Times New Roman"/>
          <w:bCs/>
          <w:sz w:val="24"/>
          <w:szCs w:val="24"/>
        </w:rPr>
        <w:fldChar w:fldCharType="end"/>
      </w:r>
      <w:r>
        <w:rPr>
          <w:rFonts w:ascii="Times New Roman" w:hAnsi="Times New Roman"/>
          <w:bCs/>
          <w:sz w:val="24"/>
          <w:szCs w:val="24"/>
        </w:rPr>
        <w:t xml:space="preserve"> lines/m</w:t>
      </w:r>
      <w:r>
        <w:rPr>
          <w:rFonts w:ascii="Times New Roman" w:hAnsi="Times New Roman"/>
          <w:bCs/>
          <w:sz w:val="24"/>
          <w:szCs w:val="24"/>
          <w:vertAlign w:val="superscript"/>
        </w:rPr>
        <w:t>2</w:t>
      </w:r>
      <w:r>
        <w:rPr>
          <w:rFonts w:ascii="Times New Roman" w:hAnsi="Times New Roman"/>
          <w:sz w:val="24"/>
          <w:szCs w:val="24"/>
        </w:rPr>
        <w:t xml:space="preserve"> </w:t>
      </w:r>
      <w:r>
        <w:rPr>
          <w:rFonts w:ascii="Times New Roman" w:hAnsi="Times New Roman"/>
          <w:bCs/>
          <w:sz w:val="24"/>
          <w:szCs w:val="24"/>
        </w:rPr>
        <w:t xml:space="preserve">while </w:t>
      </w:r>
      <w:proofErr w:type="spellStart"/>
      <w:r>
        <w:rPr>
          <w:rFonts w:ascii="Times New Roman" w:hAnsi="Times New Roman"/>
          <w:bCs/>
          <w:sz w:val="24"/>
          <w:szCs w:val="24"/>
        </w:rPr>
        <w:t>microstrain</w:t>
      </w:r>
      <w:proofErr w:type="spellEnd"/>
      <w:r>
        <w:rPr>
          <w:rFonts w:ascii="Times New Roman" w:hAnsi="Times New Roman"/>
          <w:bCs/>
          <w:sz w:val="24"/>
          <w:szCs w:val="24"/>
        </w:rPr>
        <w:t xml:space="preserve"> were found to be </w:t>
      </w:r>
      <w:r>
        <w:rPr>
          <w:rFonts w:ascii="Times New Roman" w:hAnsi="Times New Roman"/>
          <w:sz w:val="24"/>
          <w:szCs w:val="24"/>
        </w:rPr>
        <w:t xml:space="preserve">3.909 </w:t>
      </w:r>
      <w:r>
        <w:rPr>
          <w:rFonts w:ascii="Times New Roman" w:hAnsi="Times New Roman"/>
          <w:sz w:val="24"/>
          <w:szCs w:val="24"/>
        </w:rPr>
        <w:fldChar w:fldCharType="begin"/>
      </w:r>
      <w:r>
        <w:rPr>
          <w:rFonts w:ascii="Times New Roman" w:hAnsi="Times New Roman"/>
          <w:sz w:val="24"/>
          <w:szCs w:val="24"/>
        </w:rPr>
        <w:instrText xml:space="preserve"> QUOTE </w:instrText>
      </w:r>
      <w:r>
        <w:rPr>
          <w:rFonts w:ascii="Times New Roman" w:hAnsi="Times New Roman"/>
          <w:noProof/>
          <w:position w:val="-11"/>
          <w:sz w:val="24"/>
          <w:szCs w:val="24"/>
          <w:lang w:val="en-IN" w:eastAsia="en-IN"/>
        </w:rPr>
        <w:drawing>
          <wp:inline distT="0" distB="0" distL="0" distR="0">
            <wp:extent cx="457200" cy="207009"/>
            <wp:effectExtent l="0" t="0" r="0" b="0"/>
            <wp:docPr id="108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_x0000_t75"/>
                    <pic:cNvPicPr/>
                  </pic:nvPicPr>
                  <pic:blipFill>
                    <a:blip r:embed="rId2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hAnsi="Times New Roman"/>
          <w:sz w:val="24"/>
          <w:szCs w:val="24"/>
        </w:rPr>
        <w:instrText xml:space="preserve"> </w:instrText>
      </w:r>
      <w:r>
        <w:rPr>
          <w:rFonts w:ascii="Times New Roman" w:hAnsi="Times New Roman"/>
          <w:sz w:val="24"/>
          <w:szCs w:val="24"/>
        </w:rPr>
        <w:fldChar w:fldCharType="separate"/>
      </w:r>
      <w:r>
        <w:rPr>
          <w:rFonts w:ascii="Times New Roman" w:hAnsi="Times New Roman"/>
          <w:noProof/>
          <w:position w:val="-11"/>
          <w:sz w:val="24"/>
          <w:szCs w:val="24"/>
          <w:lang w:val="en-IN" w:eastAsia="en-IN"/>
        </w:rPr>
        <w:drawing>
          <wp:inline distT="0" distB="0" distL="0" distR="0">
            <wp:extent cx="457200" cy="207009"/>
            <wp:effectExtent l="0" t="0" r="0" b="0"/>
            <wp:docPr id="108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_x0000_t75"/>
                    <pic:cNvPicPr/>
                  </pic:nvPicPr>
                  <pic:blipFill>
                    <a:blip r:embed="rId2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hAnsi="Times New Roman"/>
          <w:sz w:val="24"/>
          <w:szCs w:val="24"/>
        </w:rPr>
        <w:fldChar w:fldCharType="end"/>
      </w:r>
      <w:r>
        <w:rPr>
          <w:rFonts w:ascii="Times New Roman" w:hAnsi="Times New Roman"/>
          <w:sz w:val="24"/>
          <w:szCs w:val="24"/>
        </w:rPr>
        <w:t xml:space="preserve"> and 3.18 </w:t>
      </w:r>
      <w:r>
        <w:rPr>
          <w:rFonts w:ascii="Times New Roman" w:hAnsi="Times New Roman"/>
          <w:sz w:val="24"/>
          <w:szCs w:val="24"/>
        </w:rPr>
        <w:fldChar w:fldCharType="begin"/>
      </w:r>
      <w:r>
        <w:rPr>
          <w:rFonts w:ascii="Times New Roman" w:hAnsi="Times New Roman"/>
          <w:sz w:val="24"/>
          <w:szCs w:val="24"/>
        </w:rPr>
        <w:instrText xml:space="preserve"> QUOTE </w:instrText>
      </w:r>
      <w:r>
        <w:rPr>
          <w:rFonts w:ascii="Times New Roman" w:hAnsi="Times New Roman"/>
          <w:noProof/>
          <w:position w:val="-11"/>
          <w:sz w:val="24"/>
          <w:szCs w:val="24"/>
          <w:lang w:val="en-IN" w:eastAsia="en-IN"/>
        </w:rPr>
        <w:drawing>
          <wp:inline distT="0" distB="0" distL="0" distR="0">
            <wp:extent cx="457200" cy="207009"/>
            <wp:effectExtent l="0" t="0" r="0" b="0"/>
            <wp:docPr id="108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_x0000_t75"/>
                    <pic:cNvPicPr/>
                  </pic:nvPicPr>
                  <pic:blipFill>
                    <a:blip r:embed="rId2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hAnsi="Times New Roman"/>
          <w:sz w:val="24"/>
          <w:szCs w:val="24"/>
        </w:rPr>
        <w:instrText xml:space="preserve"> </w:instrText>
      </w:r>
      <w:r>
        <w:rPr>
          <w:rFonts w:ascii="Times New Roman" w:hAnsi="Times New Roman"/>
          <w:sz w:val="24"/>
          <w:szCs w:val="24"/>
        </w:rPr>
        <w:fldChar w:fldCharType="separate"/>
      </w:r>
      <w:r>
        <w:rPr>
          <w:rFonts w:ascii="Times New Roman" w:hAnsi="Times New Roman"/>
          <w:noProof/>
          <w:position w:val="-11"/>
          <w:sz w:val="24"/>
          <w:szCs w:val="24"/>
          <w:lang w:val="en-IN" w:eastAsia="en-IN"/>
        </w:rPr>
        <w:drawing>
          <wp:inline distT="0" distB="0" distL="0" distR="0">
            <wp:extent cx="457200" cy="207009"/>
            <wp:effectExtent l="0" t="0" r="0" b="0"/>
            <wp:docPr id="108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_x0000_t75"/>
                    <pic:cNvPicPr/>
                  </pic:nvPicPr>
                  <pic:blipFill>
                    <a:blip r:embed="rId2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hAnsi="Times New Roman"/>
          <w:sz w:val="24"/>
          <w:szCs w:val="24"/>
        </w:rPr>
        <w:fldChar w:fldCharType="end"/>
      </w:r>
      <w:r>
        <w:rPr>
          <w:rFonts w:ascii="Times New Roman" w:hAnsi="Times New Roman"/>
          <w:sz w:val="24"/>
          <w:szCs w:val="24"/>
        </w:rPr>
        <w:t xml:space="preserve"> respectively. The structural results show that crystallite size of the deposited CrSe thin films increased as deposition potential increased from 3.0 to 5.0 volts. Also, dislocation density and microstrain of the films were found to decrease as deposition potential </w:t>
      </w:r>
      <w:r>
        <w:rPr>
          <w:rFonts w:ascii="Times New Roman" w:hAnsi="Times New Roman"/>
          <w:sz w:val="24"/>
          <w:szCs w:val="24"/>
        </w:rPr>
        <w:lastRenderedPageBreak/>
        <w:t>increased from 3.0 to 5.0 volts. Same hexagonal phase of CrSe have been obtained by [10,12] while [23-25] obtained hexagonal structural corresponding to JCPDS file number of 98-062-6908.</w:t>
      </w:r>
    </w:p>
    <w:p w:rsidR="009F3E24" w:rsidRDefault="009F3E24" w:rsidP="00031F0A">
      <w:pPr>
        <w:tabs>
          <w:tab w:val="left" w:pos="142"/>
        </w:tabs>
        <w:spacing w:line="360" w:lineRule="auto"/>
        <w:ind w:left="142"/>
        <w:jc w:val="both"/>
        <w:rPr>
          <w:rFonts w:ascii="Times New Roman" w:hAnsi="Times New Roman"/>
          <w:sz w:val="24"/>
          <w:szCs w:val="24"/>
        </w:rPr>
      </w:pPr>
    </w:p>
    <w:p w:rsidR="009F3E24" w:rsidRDefault="00031F0A" w:rsidP="00031F0A">
      <w:pPr>
        <w:tabs>
          <w:tab w:val="left" w:pos="142"/>
        </w:tabs>
        <w:spacing w:line="360" w:lineRule="auto"/>
        <w:ind w:left="142"/>
        <w:jc w:val="both"/>
        <w:rPr>
          <w:rFonts w:ascii="Times New Roman" w:hAnsi="Times New Roman"/>
          <w:b/>
          <w:bCs/>
          <w:sz w:val="24"/>
          <w:szCs w:val="24"/>
        </w:rPr>
      </w:pPr>
      <w:r>
        <w:rPr>
          <w:rFonts w:ascii="Times New Roman" w:hAnsi="Times New Roman"/>
          <w:noProof/>
          <w:sz w:val="24"/>
          <w:szCs w:val="24"/>
          <w:lang w:val="en-IN" w:eastAsia="en-IN"/>
        </w:rPr>
        <w:drawing>
          <wp:inline distT="0" distB="0" distL="0" distR="0">
            <wp:extent cx="3419475" cy="2495550"/>
            <wp:effectExtent l="0" t="0" r="0" b="0"/>
            <wp:docPr id="8" name="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9475" cy="2495550"/>
                    </a:xfrm>
                    <a:prstGeom prst="rect">
                      <a:avLst/>
                    </a:prstGeom>
                    <a:noFill/>
                    <a:ln>
                      <a:noFill/>
                    </a:ln>
                  </pic:spPr>
                </pic:pic>
              </a:graphicData>
            </a:graphic>
          </wp:inline>
        </w:drawing>
      </w:r>
      <w:r w:rsidR="00C310FF">
        <w:rPr>
          <w:rFonts w:ascii="Times New Roman" w:hAnsi="Times New Roman"/>
          <w:b/>
          <w:bCs/>
          <w:sz w:val="24"/>
          <w:szCs w:val="24"/>
        </w:rPr>
        <w:t xml:space="preserve"> </w:t>
      </w:r>
    </w:p>
    <w:p w:rsidR="009F3E24" w:rsidRDefault="00C310FF" w:rsidP="00031F0A">
      <w:pPr>
        <w:tabs>
          <w:tab w:val="left" w:pos="142"/>
        </w:tabs>
        <w:spacing w:line="360" w:lineRule="auto"/>
        <w:ind w:left="142"/>
        <w:jc w:val="both"/>
        <w:rPr>
          <w:rFonts w:ascii="Times New Roman" w:hAnsi="Times New Roman"/>
          <w:b/>
          <w:bCs/>
          <w:sz w:val="24"/>
          <w:szCs w:val="24"/>
        </w:rPr>
      </w:pPr>
      <w:r>
        <w:rPr>
          <w:rFonts w:ascii="Times New Roman" w:hAnsi="Times New Roman"/>
          <w:b/>
          <w:bCs/>
          <w:sz w:val="24"/>
          <w:szCs w:val="24"/>
        </w:rPr>
        <w:t>Figure 10: X-ray spectra of CrSe thin films deposited at (a) 3.0 volts and (b) 5.0 volts</w:t>
      </w:r>
    </w:p>
    <w:p w:rsidR="009F3E24" w:rsidRDefault="00C310FF" w:rsidP="00031F0A">
      <w:pPr>
        <w:tabs>
          <w:tab w:val="left" w:pos="142"/>
        </w:tabs>
        <w:spacing w:line="360" w:lineRule="auto"/>
        <w:ind w:left="142"/>
        <w:jc w:val="both"/>
        <w:rPr>
          <w:rFonts w:ascii="Times New Roman" w:hAnsi="Times New Roman"/>
          <w:b/>
          <w:sz w:val="24"/>
          <w:szCs w:val="24"/>
        </w:rPr>
      </w:pPr>
      <w:r>
        <w:rPr>
          <w:rFonts w:ascii="Times New Roman" w:hAnsi="Times New Roman"/>
          <w:b/>
          <w:bCs/>
          <w:sz w:val="24"/>
          <w:szCs w:val="24"/>
        </w:rPr>
        <w:t>Table 1: Crystal structural properties of CrSe thin films formed at 3.0 volts and 5.0 volts with lattice constants of 3.71 Å, 3.71 Å and 6.03 Å.</w:t>
      </w:r>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300"/>
        <w:gridCol w:w="1251"/>
        <w:gridCol w:w="216"/>
        <w:gridCol w:w="491"/>
        <w:gridCol w:w="216"/>
        <w:gridCol w:w="1112"/>
        <w:gridCol w:w="1389"/>
        <w:gridCol w:w="1226"/>
        <w:gridCol w:w="1291"/>
      </w:tblGrid>
      <w:tr w:rsidR="009F3E24">
        <w:trPr>
          <w:trHeight w:val="224"/>
          <w:jc w:val="center"/>
        </w:trPr>
        <w:tc>
          <w:tcPr>
            <w:tcW w:w="1080" w:type="dxa"/>
            <w:vMerge w:val="restart"/>
          </w:tcPr>
          <w:p w:rsidR="009F3E24" w:rsidRDefault="00C310FF" w:rsidP="00031F0A">
            <w:pPr>
              <w:tabs>
                <w:tab w:val="left" w:pos="142"/>
              </w:tabs>
              <w:spacing w:after="0" w:line="360" w:lineRule="auto"/>
              <w:ind w:left="142"/>
              <w:jc w:val="both"/>
              <w:rPr>
                <w:rFonts w:ascii="Times New Roman" w:hAnsi="Times New Roman"/>
                <w:b/>
                <w:bCs/>
                <w:sz w:val="24"/>
                <w:szCs w:val="24"/>
              </w:rPr>
            </w:pPr>
            <w:r>
              <w:rPr>
                <w:rFonts w:ascii="Times New Roman" w:hAnsi="Times New Roman"/>
                <w:b/>
                <w:bCs/>
                <w:sz w:val="24"/>
                <w:szCs w:val="24"/>
              </w:rPr>
              <w:t>Sample</w:t>
            </w:r>
          </w:p>
        </w:tc>
        <w:tc>
          <w:tcPr>
            <w:tcW w:w="1299" w:type="dxa"/>
          </w:tcPr>
          <w:p w:rsidR="009F3E24" w:rsidRDefault="00C310FF" w:rsidP="00031F0A">
            <w:pPr>
              <w:tabs>
                <w:tab w:val="left" w:pos="142"/>
              </w:tabs>
              <w:spacing w:after="0" w:line="360" w:lineRule="auto"/>
              <w:ind w:left="142"/>
              <w:jc w:val="both"/>
              <w:rPr>
                <w:rFonts w:ascii="Times New Roman" w:hAnsi="Times New Roman"/>
                <w:b/>
                <w:bCs/>
                <w:sz w:val="24"/>
                <w:szCs w:val="24"/>
              </w:rPr>
            </w:pPr>
            <w:r>
              <w:rPr>
                <w:rFonts w:ascii="Times New Roman" w:hAnsi="Times New Roman"/>
                <w:b/>
                <w:bCs/>
                <w:sz w:val="24"/>
                <w:szCs w:val="24"/>
              </w:rPr>
              <w:t>2θ (º)</w:t>
            </w:r>
          </w:p>
        </w:tc>
        <w:tc>
          <w:tcPr>
            <w:tcW w:w="1299" w:type="dxa"/>
            <w:gridSpan w:val="2"/>
          </w:tcPr>
          <w:p w:rsidR="009F3E24" w:rsidRDefault="00C310FF" w:rsidP="00031F0A">
            <w:pPr>
              <w:tabs>
                <w:tab w:val="left" w:pos="142"/>
              </w:tabs>
              <w:spacing w:after="0" w:line="360" w:lineRule="auto"/>
              <w:ind w:left="142"/>
              <w:jc w:val="both"/>
              <w:rPr>
                <w:rFonts w:ascii="Times New Roman" w:hAnsi="Times New Roman"/>
                <w:b/>
                <w:bCs/>
                <w:sz w:val="24"/>
                <w:szCs w:val="24"/>
              </w:rPr>
            </w:pPr>
            <w:r>
              <w:rPr>
                <w:rFonts w:ascii="Times New Roman" w:hAnsi="Times New Roman"/>
                <w:b/>
                <w:bCs/>
                <w:sz w:val="24"/>
                <w:szCs w:val="24"/>
              </w:rPr>
              <w:t>D – spacing (Å)</w:t>
            </w:r>
          </w:p>
        </w:tc>
        <w:tc>
          <w:tcPr>
            <w:tcW w:w="823" w:type="dxa"/>
            <w:gridSpan w:val="2"/>
            <w:vMerge w:val="restart"/>
          </w:tcPr>
          <w:p w:rsidR="009F3E24" w:rsidRDefault="00C310FF" w:rsidP="00031F0A">
            <w:pPr>
              <w:tabs>
                <w:tab w:val="left" w:pos="142"/>
              </w:tabs>
              <w:spacing w:after="0" w:line="360" w:lineRule="auto"/>
              <w:ind w:left="142"/>
              <w:jc w:val="both"/>
              <w:rPr>
                <w:rFonts w:ascii="Times New Roman" w:hAnsi="Times New Roman"/>
                <w:b/>
                <w:bCs/>
                <w:sz w:val="24"/>
                <w:szCs w:val="24"/>
              </w:rPr>
            </w:pPr>
            <w:r>
              <w:rPr>
                <w:rFonts w:ascii="Times New Roman" w:hAnsi="Times New Roman"/>
                <w:b/>
                <w:bCs/>
                <w:sz w:val="24"/>
                <w:szCs w:val="24"/>
              </w:rPr>
              <w:t>[hkl]</w:t>
            </w:r>
          </w:p>
        </w:tc>
        <w:tc>
          <w:tcPr>
            <w:tcW w:w="1118" w:type="dxa"/>
            <w:vMerge w:val="restart"/>
          </w:tcPr>
          <w:p w:rsidR="009F3E24" w:rsidRDefault="00C310FF" w:rsidP="00031F0A">
            <w:pPr>
              <w:tabs>
                <w:tab w:val="left" w:pos="142"/>
              </w:tabs>
              <w:spacing w:after="0" w:line="360" w:lineRule="auto"/>
              <w:ind w:left="142"/>
              <w:jc w:val="both"/>
              <w:rPr>
                <w:rFonts w:ascii="Times New Roman" w:hAnsi="Times New Roman"/>
                <w:b/>
                <w:bCs/>
                <w:sz w:val="24"/>
                <w:szCs w:val="24"/>
              </w:rPr>
            </w:pPr>
            <w:r>
              <w:rPr>
                <w:rFonts w:ascii="Times New Roman" w:hAnsi="Times New Roman"/>
                <w:b/>
                <w:bCs/>
                <w:sz w:val="24"/>
                <w:szCs w:val="24"/>
              </w:rPr>
              <w:t>FWHM   (º)</w:t>
            </w:r>
          </w:p>
        </w:tc>
        <w:tc>
          <w:tcPr>
            <w:tcW w:w="1388" w:type="dxa"/>
            <w:vMerge w:val="restart"/>
          </w:tcPr>
          <w:p w:rsidR="009F3E24" w:rsidRDefault="00C310FF" w:rsidP="00031F0A">
            <w:pPr>
              <w:tabs>
                <w:tab w:val="left" w:pos="142"/>
              </w:tabs>
              <w:spacing w:after="0" w:line="360" w:lineRule="auto"/>
              <w:ind w:left="142"/>
              <w:jc w:val="both"/>
              <w:rPr>
                <w:rFonts w:ascii="Times New Roman" w:hAnsi="Times New Roman"/>
                <w:b/>
                <w:bCs/>
                <w:sz w:val="24"/>
                <w:szCs w:val="24"/>
              </w:rPr>
            </w:pPr>
            <w:r>
              <w:rPr>
                <w:rFonts w:ascii="Times New Roman" w:hAnsi="Times New Roman"/>
                <w:b/>
                <w:bCs/>
                <w:sz w:val="24"/>
                <w:szCs w:val="24"/>
              </w:rPr>
              <w:t xml:space="preserve">Crystallite </w:t>
            </w:r>
          </w:p>
          <w:p w:rsidR="009F3E24" w:rsidRDefault="00C310FF" w:rsidP="00031F0A">
            <w:pPr>
              <w:tabs>
                <w:tab w:val="left" w:pos="142"/>
              </w:tabs>
              <w:spacing w:after="0" w:line="360" w:lineRule="auto"/>
              <w:ind w:left="142"/>
              <w:jc w:val="both"/>
              <w:rPr>
                <w:rFonts w:ascii="Times New Roman" w:hAnsi="Times New Roman"/>
                <w:b/>
                <w:bCs/>
                <w:sz w:val="24"/>
                <w:szCs w:val="24"/>
              </w:rPr>
            </w:pPr>
            <w:r>
              <w:rPr>
                <w:rFonts w:ascii="Times New Roman" w:hAnsi="Times New Roman"/>
                <w:b/>
                <w:bCs/>
                <w:sz w:val="24"/>
                <w:szCs w:val="24"/>
              </w:rPr>
              <w:t>Size (nm)</w:t>
            </w:r>
          </w:p>
        </w:tc>
        <w:tc>
          <w:tcPr>
            <w:tcW w:w="0" w:type="auto"/>
            <w:vMerge w:val="restart"/>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noProof/>
                <w:sz w:val="24"/>
                <w:szCs w:val="24"/>
                <w:lang w:val="en-IN" w:eastAsia="en-IN"/>
              </w:rPr>
              <w:drawing>
                <wp:inline distT="0" distB="0" distL="0" distR="0">
                  <wp:extent cx="577850" cy="207009"/>
                  <wp:effectExtent l="0" t="0" r="0" b="0"/>
                  <wp:docPr id="108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_x0000_t75"/>
                          <pic:cNvPicPr/>
                        </pic:nvPicPr>
                        <pic:blipFill>
                          <a:blip r:embed="rId25" cstate="print">
                            <a:clrChange>
                              <a:clrFrom>
                                <a:srgbClr val="FFFFFF"/>
                              </a:clrFrom>
                              <a:clrTo>
                                <a:srgbClr val="FFFFFF">
                                  <a:alpha val="0"/>
                                </a:srgbClr>
                              </a:clrTo>
                            </a:clrChange>
                          </a:blip>
                          <a:srcRect/>
                          <a:stretch/>
                        </pic:blipFill>
                        <pic:spPr>
                          <a:xfrm>
                            <a:off x="0" y="0"/>
                            <a:ext cx="577850" cy="207009"/>
                          </a:xfrm>
                          <a:prstGeom prst="rect">
                            <a:avLst/>
                          </a:prstGeom>
                          <a:ln>
                            <a:noFill/>
                          </a:ln>
                        </pic:spPr>
                      </pic:pic>
                    </a:graphicData>
                  </a:graphic>
                </wp:inline>
              </w:drawing>
            </w:r>
          </w:p>
          <w:p w:rsidR="009F3E24" w:rsidRDefault="00C310FF" w:rsidP="00031F0A">
            <w:pPr>
              <w:tabs>
                <w:tab w:val="left" w:pos="142"/>
              </w:tabs>
              <w:spacing w:after="0" w:line="360" w:lineRule="auto"/>
              <w:ind w:left="142"/>
              <w:jc w:val="both"/>
              <w:rPr>
                <w:rFonts w:ascii="Times New Roman" w:hAnsi="Times New Roman"/>
                <w:b/>
                <w:bCs/>
                <w:sz w:val="24"/>
                <w:szCs w:val="24"/>
              </w:rPr>
            </w:pPr>
            <w:r>
              <w:rPr>
                <w:rFonts w:ascii="Times New Roman" w:hAnsi="Times New Roman"/>
                <w:b/>
                <w:bCs/>
                <w:sz w:val="24"/>
                <w:szCs w:val="24"/>
              </w:rPr>
              <w:t>lines/m</w:t>
            </w:r>
            <w:r>
              <w:rPr>
                <w:rFonts w:ascii="Times New Roman" w:hAnsi="Times New Roman"/>
                <w:b/>
                <w:bCs/>
                <w:sz w:val="24"/>
                <w:szCs w:val="24"/>
                <w:vertAlign w:val="superscript"/>
              </w:rPr>
              <w:t>2</w:t>
            </w:r>
          </w:p>
        </w:tc>
        <w:tc>
          <w:tcPr>
            <w:tcW w:w="0" w:type="auto"/>
            <w:vMerge w:val="restart"/>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noProof/>
                <w:sz w:val="24"/>
                <w:szCs w:val="24"/>
                <w:lang w:val="en-IN" w:eastAsia="en-IN"/>
              </w:rPr>
              <w:drawing>
                <wp:inline distT="0" distB="0" distL="0" distR="0">
                  <wp:extent cx="621030" cy="207009"/>
                  <wp:effectExtent l="0" t="0" r="0" b="0"/>
                  <wp:docPr id="109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_x0000_t75"/>
                          <pic:cNvPicPr/>
                        </pic:nvPicPr>
                        <pic:blipFill>
                          <a:blip r:embed="rId26" cstate="print">
                            <a:clrChange>
                              <a:clrFrom>
                                <a:srgbClr val="FFFFFF"/>
                              </a:clrFrom>
                              <a:clrTo>
                                <a:srgbClr val="FFFFFF">
                                  <a:alpha val="0"/>
                                </a:srgbClr>
                              </a:clrTo>
                            </a:clrChange>
                          </a:blip>
                          <a:srcRect/>
                          <a:stretch/>
                        </pic:blipFill>
                        <pic:spPr>
                          <a:xfrm>
                            <a:off x="0" y="0"/>
                            <a:ext cx="621030" cy="207009"/>
                          </a:xfrm>
                          <a:prstGeom prst="rect">
                            <a:avLst/>
                          </a:prstGeom>
                          <a:ln>
                            <a:noFill/>
                          </a:ln>
                        </pic:spPr>
                      </pic:pic>
                    </a:graphicData>
                  </a:graphic>
                </wp:inline>
              </w:drawing>
            </w:r>
          </w:p>
          <w:p w:rsidR="009F3E24" w:rsidRDefault="009F3E24" w:rsidP="00031F0A">
            <w:pPr>
              <w:tabs>
                <w:tab w:val="left" w:pos="142"/>
              </w:tabs>
              <w:spacing w:after="0" w:line="360" w:lineRule="auto"/>
              <w:ind w:left="142"/>
              <w:jc w:val="both"/>
              <w:rPr>
                <w:rFonts w:ascii="Times New Roman" w:hAnsi="Times New Roman"/>
                <w:b/>
                <w:bCs/>
                <w:sz w:val="24"/>
                <w:szCs w:val="24"/>
              </w:rPr>
            </w:pPr>
          </w:p>
        </w:tc>
      </w:tr>
      <w:tr w:rsidR="009F3E24">
        <w:trPr>
          <w:trHeight w:val="224"/>
          <w:jc w:val="center"/>
        </w:trPr>
        <w:tc>
          <w:tcPr>
            <w:tcW w:w="1080" w:type="dxa"/>
            <w:vMerge/>
          </w:tcPr>
          <w:p w:rsidR="009F3E24" w:rsidRDefault="009F3E24" w:rsidP="00031F0A">
            <w:pPr>
              <w:tabs>
                <w:tab w:val="left" w:pos="142"/>
              </w:tabs>
              <w:spacing w:after="0" w:line="360" w:lineRule="auto"/>
              <w:ind w:left="142"/>
              <w:jc w:val="both"/>
              <w:rPr>
                <w:rFonts w:ascii="Times New Roman" w:hAnsi="Times New Roman"/>
                <w:b/>
                <w:bCs/>
                <w:sz w:val="24"/>
                <w:szCs w:val="24"/>
              </w:rPr>
            </w:pPr>
          </w:p>
        </w:tc>
        <w:tc>
          <w:tcPr>
            <w:tcW w:w="1299" w:type="dxa"/>
          </w:tcPr>
          <w:p w:rsidR="009F3E24" w:rsidRDefault="00C310FF" w:rsidP="00031F0A">
            <w:pPr>
              <w:tabs>
                <w:tab w:val="left" w:pos="142"/>
              </w:tabs>
              <w:spacing w:after="0" w:line="360" w:lineRule="auto"/>
              <w:ind w:left="142"/>
              <w:jc w:val="both"/>
              <w:rPr>
                <w:rFonts w:ascii="Times New Roman" w:hAnsi="Times New Roman"/>
                <w:b/>
                <w:bCs/>
                <w:sz w:val="24"/>
                <w:szCs w:val="24"/>
              </w:rPr>
            </w:pPr>
            <w:r>
              <w:rPr>
                <w:rFonts w:ascii="Times New Roman" w:hAnsi="Times New Roman"/>
                <w:b/>
                <w:bCs/>
                <w:sz w:val="24"/>
                <w:szCs w:val="24"/>
              </w:rPr>
              <w:t>Observed</w:t>
            </w:r>
          </w:p>
        </w:tc>
        <w:tc>
          <w:tcPr>
            <w:tcW w:w="1299" w:type="dxa"/>
            <w:gridSpan w:val="2"/>
          </w:tcPr>
          <w:p w:rsidR="009F3E24" w:rsidRDefault="00C310FF" w:rsidP="00031F0A">
            <w:pPr>
              <w:tabs>
                <w:tab w:val="left" w:pos="142"/>
              </w:tabs>
              <w:spacing w:after="0" w:line="360" w:lineRule="auto"/>
              <w:ind w:left="142"/>
              <w:jc w:val="both"/>
              <w:rPr>
                <w:rFonts w:ascii="Times New Roman" w:hAnsi="Times New Roman"/>
                <w:b/>
                <w:bCs/>
                <w:sz w:val="24"/>
                <w:szCs w:val="24"/>
              </w:rPr>
            </w:pPr>
            <w:r>
              <w:rPr>
                <w:rFonts w:ascii="Times New Roman" w:hAnsi="Times New Roman"/>
                <w:b/>
                <w:bCs/>
                <w:sz w:val="24"/>
                <w:szCs w:val="24"/>
              </w:rPr>
              <w:t>Observed</w:t>
            </w:r>
          </w:p>
        </w:tc>
        <w:tc>
          <w:tcPr>
            <w:tcW w:w="823" w:type="dxa"/>
            <w:gridSpan w:val="2"/>
            <w:vMerge/>
          </w:tcPr>
          <w:p w:rsidR="009F3E24" w:rsidRDefault="009F3E24" w:rsidP="00031F0A">
            <w:pPr>
              <w:tabs>
                <w:tab w:val="left" w:pos="142"/>
              </w:tabs>
              <w:spacing w:after="0" w:line="360" w:lineRule="auto"/>
              <w:ind w:left="142"/>
              <w:jc w:val="both"/>
              <w:rPr>
                <w:rFonts w:ascii="Times New Roman" w:hAnsi="Times New Roman"/>
                <w:b/>
                <w:bCs/>
                <w:sz w:val="24"/>
                <w:szCs w:val="24"/>
              </w:rPr>
            </w:pPr>
          </w:p>
        </w:tc>
        <w:tc>
          <w:tcPr>
            <w:tcW w:w="1118" w:type="dxa"/>
            <w:vMerge/>
          </w:tcPr>
          <w:p w:rsidR="009F3E24" w:rsidRDefault="009F3E24" w:rsidP="00031F0A">
            <w:pPr>
              <w:tabs>
                <w:tab w:val="left" w:pos="142"/>
              </w:tabs>
              <w:spacing w:after="0" w:line="360" w:lineRule="auto"/>
              <w:ind w:left="142"/>
              <w:jc w:val="both"/>
              <w:rPr>
                <w:rFonts w:ascii="Times New Roman" w:hAnsi="Times New Roman"/>
                <w:b/>
                <w:bCs/>
                <w:sz w:val="24"/>
                <w:szCs w:val="24"/>
              </w:rPr>
            </w:pPr>
          </w:p>
        </w:tc>
        <w:tc>
          <w:tcPr>
            <w:tcW w:w="1388" w:type="dxa"/>
            <w:vMerge/>
          </w:tcPr>
          <w:p w:rsidR="009F3E24" w:rsidRDefault="009F3E24" w:rsidP="00031F0A">
            <w:pPr>
              <w:tabs>
                <w:tab w:val="left" w:pos="142"/>
              </w:tabs>
              <w:spacing w:after="0" w:line="360" w:lineRule="auto"/>
              <w:ind w:left="142"/>
              <w:jc w:val="both"/>
              <w:rPr>
                <w:rFonts w:ascii="Times New Roman" w:hAnsi="Times New Roman"/>
                <w:b/>
                <w:bCs/>
                <w:sz w:val="24"/>
                <w:szCs w:val="24"/>
              </w:rPr>
            </w:pPr>
          </w:p>
        </w:tc>
        <w:tc>
          <w:tcPr>
            <w:tcW w:w="0" w:type="auto"/>
            <w:vMerge/>
          </w:tcPr>
          <w:p w:rsidR="009F3E24" w:rsidRDefault="009F3E24" w:rsidP="00031F0A">
            <w:pPr>
              <w:tabs>
                <w:tab w:val="left" w:pos="142"/>
              </w:tabs>
              <w:spacing w:after="0" w:line="360" w:lineRule="auto"/>
              <w:ind w:left="142"/>
              <w:jc w:val="both"/>
              <w:rPr>
                <w:rFonts w:ascii="Times New Roman" w:hAnsi="Times New Roman"/>
                <w:b/>
                <w:bCs/>
                <w:sz w:val="24"/>
                <w:szCs w:val="24"/>
              </w:rPr>
            </w:pPr>
          </w:p>
        </w:tc>
        <w:tc>
          <w:tcPr>
            <w:tcW w:w="0" w:type="auto"/>
            <w:vMerge/>
          </w:tcPr>
          <w:p w:rsidR="009F3E24" w:rsidRDefault="009F3E24" w:rsidP="00031F0A">
            <w:pPr>
              <w:tabs>
                <w:tab w:val="left" w:pos="142"/>
              </w:tabs>
              <w:spacing w:after="0" w:line="360" w:lineRule="auto"/>
              <w:ind w:left="142"/>
              <w:jc w:val="both"/>
              <w:rPr>
                <w:rFonts w:ascii="Times New Roman" w:hAnsi="Times New Roman"/>
                <w:b/>
                <w:bCs/>
                <w:sz w:val="24"/>
                <w:szCs w:val="24"/>
              </w:rPr>
            </w:pPr>
          </w:p>
        </w:tc>
      </w:tr>
      <w:tr w:rsidR="009F3E24">
        <w:trPr>
          <w:trHeight w:val="224"/>
          <w:jc w:val="center"/>
        </w:trPr>
        <w:tc>
          <w:tcPr>
            <w:tcW w:w="1080" w:type="dxa"/>
            <w:vMerge w:val="restart"/>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3.0 volts</w:t>
            </w:r>
          </w:p>
        </w:tc>
        <w:tc>
          <w:tcPr>
            <w:tcW w:w="1299" w:type="dxa"/>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28.989</w:t>
            </w:r>
          </w:p>
        </w:tc>
        <w:tc>
          <w:tcPr>
            <w:tcW w:w="1299" w:type="dxa"/>
            <w:gridSpan w:val="2"/>
            <w:vAlign w:val="bottom"/>
          </w:tcPr>
          <w:p w:rsidR="009F3E24" w:rsidRDefault="00C310FF" w:rsidP="00031F0A">
            <w:pPr>
              <w:tabs>
                <w:tab w:val="left" w:pos="142"/>
              </w:tabs>
              <w:spacing w:after="0" w:line="360" w:lineRule="auto"/>
              <w:ind w:left="142"/>
              <w:jc w:val="both"/>
              <w:rPr>
                <w:rFonts w:ascii="Times New Roman" w:eastAsia="Times New Roman" w:hAnsi="Times New Roman"/>
                <w:color w:val="000000"/>
                <w:sz w:val="24"/>
                <w:szCs w:val="24"/>
              </w:rPr>
            </w:pPr>
            <w:r>
              <w:rPr>
                <w:rFonts w:ascii="Times New Roman" w:hAnsi="Times New Roman"/>
                <w:color w:val="000000"/>
                <w:sz w:val="24"/>
                <w:szCs w:val="24"/>
              </w:rPr>
              <w:t>3.078</w:t>
            </w:r>
          </w:p>
        </w:tc>
        <w:tc>
          <w:tcPr>
            <w:tcW w:w="823" w:type="dxa"/>
            <w:gridSpan w:val="2"/>
          </w:tcPr>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100</w:t>
            </w:r>
          </w:p>
        </w:tc>
        <w:tc>
          <w:tcPr>
            <w:tcW w:w="1118" w:type="dxa"/>
            <w:vAlign w:val="bottom"/>
          </w:tcPr>
          <w:p w:rsidR="009F3E24" w:rsidRDefault="00C310FF" w:rsidP="00031F0A">
            <w:pPr>
              <w:tabs>
                <w:tab w:val="left" w:pos="142"/>
              </w:tabs>
              <w:spacing w:after="0" w:line="360" w:lineRule="auto"/>
              <w:ind w:left="142"/>
              <w:jc w:val="both"/>
              <w:rPr>
                <w:rFonts w:ascii="Times New Roman" w:eastAsia="Times New Roman" w:hAnsi="Times New Roman"/>
                <w:color w:val="000000"/>
                <w:sz w:val="24"/>
                <w:szCs w:val="24"/>
              </w:rPr>
            </w:pPr>
            <w:r>
              <w:rPr>
                <w:rFonts w:ascii="Times New Roman" w:hAnsi="Times New Roman"/>
                <w:color w:val="000000"/>
                <w:sz w:val="24"/>
                <w:szCs w:val="24"/>
              </w:rPr>
              <w:t>0.289</w:t>
            </w:r>
          </w:p>
        </w:tc>
        <w:tc>
          <w:tcPr>
            <w:tcW w:w="1388" w:type="dxa"/>
            <w:vAlign w:val="bottom"/>
          </w:tcPr>
          <w:p w:rsidR="009F3E24" w:rsidRDefault="00C310FF" w:rsidP="00031F0A">
            <w:pPr>
              <w:tabs>
                <w:tab w:val="left" w:pos="142"/>
              </w:tabs>
              <w:spacing w:after="0" w:line="360" w:lineRule="auto"/>
              <w:ind w:left="142"/>
              <w:jc w:val="both"/>
              <w:rPr>
                <w:rFonts w:ascii="Times New Roman" w:eastAsia="Times New Roman" w:hAnsi="Times New Roman"/>
                <w:color w:val="000000"/>
                <w:sz w:val="24"/>
                <w:szCs w:val="24"/>
              </w:rPr>
            </w:pPr>
            <w:r>
              <w:rPr>
                <w:rFonts w:ascii="Times New Roman" w:hAnsi="Times New Roman"/>
                <w:color w:val="000000"/>
                <w:sz w:val="24"/>
                <w:szCs w:val="24"/>
              </w:rPr>
              <w:t>29.701</w:t>
            </w:r>
          </w:p>
        </w:tc>
        <w:tc>
          <w:tcPr>
            <w:tcW w:w="0" w:type="auto"/>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1.134</w:t>
            </w:r>
          </w:p>
        </w:tc>
        <w:tc>
          <w:tcPr>
            <w:tcW w:w="0" w:type="auto"/>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4.870</w:t>
            </w:r>
          </w:p>
        </w:tc>
      </w:tr>
      <w:tr w:rsidR="009F3E24">
        <w:trPr>
          <w:trHeight w:val="224"/>
          <w:jc w:val="center"/>
        </w:trPr>
        <w:tc>
          <w:tcPr>
            <w:tcW w:w="1080" w:type="dxa"/>
            <w:vMerge/>
          </w:tcPr>
          <w:p w:rsidR="009F3E24" w:rsidRDefault="009F3E24" w:rsidP="00031F0A">
            <w:pPr>
              <w:tabs>
                <w:tab w:val="left" w:pos="142"/>
              </w:tabs>
              <w:spacing w:line="360" w:lineRule="auto"/>
              <w:ind w:left="142"/>
              <w:jc w:val="both"/>
              <w:rPr>
                <w:rFonts w:ascii="Times New Roman" w:hAnsi="Times New Roman"/>
                <w:sz w:val="24"/>
                <w:szCs w:val="24"/>
              </w:rPr>
            </w:pPr>
          </w:p>
        </w:tc>
        <w:tc>
          <w:tcPr>
            <w:tcW w:w="1299" w:type="dxa"/>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31.567</w:t>
            </w:r>
          </w:p>
        </w:tc>
        <w:tc>
          <w:tcPr>
            <w:tcW w:w="1299" w:type="dxa"/>
            <w:gridSpan w:val="2"/>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2.832</w:t>
            </w:r>
          </w:p>
        </w:tc>
        <w:tc>
          <w:tcPr>
            <w:tcW w:w="823" w:type="dxa"/>
            <w:gridSpan w:val="2"/>
          </w:tcPr>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101</w:t>
            </w:r>
          </w:p>
        </w:tc>
        <w:tc>
          <w:tcPr>
            <w:tcW w:w="1118"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0.244</w:t>
            </w:r>
          </w:p>
        </w:tc>
        <w:tc>
          <w:tcPr>
            <w:tcW w:w="1388"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35.313</w:t>
            </w:r>
          </w:p>
        </w:tc>
        <w:tc>
          <w:tcPr>
            <w:tcW w:w="0" w:type="auto"/>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0.802</w:t>
            </w:r>
          </w:p>
        </w:tc>
        <w:tc>
          <w:tcPr>
            <w:tcW w:w="0" w:type="auto"/>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3.769</w:t>
            </w:r>
          </w:p>
        </w:tc>
      </w:tr>
      <w:tr w:rsidR="009F3E24">
        <w:trPr>
          <w:trHeight w:val="224"/>
          <w:jc w:val="center"/>
        </w:trPr>
        <w:tc>
          <w:tcPr>
            <w:tcW w:w="1080" w:type="dxa"/>
            <w:vMerge/>
          </w:tcPr>
          <w:p w:rsidR="009F3E24" w:rsidRDefault="009F3E24" w:rsidP="00031F0A">
            <w:pPr>
              <w:tabs>
                <w:tab w:val="left" w:pos="142"/>
              </w:tabs>
              <w:spacing w:line="360" w:lineRule="auto"/>
              <w:ind w:left="142"/>
              <w:jc w:val="both"/>
              <w:rPr>
                <w:rFonts w:ascii="Times New Roman" w:hAnsi="Times New Roman"/>
                <w:sz w:val="24"/>
                <w:szCs w:val="24"/>
              </w:rPr>
            </w:pPr>
          </w:p>
        </w:tc>
        <w:tc>
          <w:tcPr>
            <w:tcW w:w="1299" w:type="dxa"/>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50.803</w:t>
            </w:r>
          </w:p>
        </w:tc>
        <w:tc>
          <w:tcPr>
            <w:tcW w:w="1299" w:type="dxa"/>
            <w:gridSpan w:val="2"/>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1.796</w:t>
            </w:r>
          </w:p>
        </w:tc>
        <w:tc>
          <w:tcPr>
            <w:tcW w:w="823" w:type="dxa"/>
            <w:gridSpan w:val="2"/>
          </w:tcPr>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110</w:t>
            </w:r>
          </w:p>
        </w:tc>
        <w:tc>
          <w:tcPr>
            <w:tcW w:w="1118"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0.336</w:t>
            </w:r>
          </w:p>
        </w:tc>
        <w:tc>
          <w:tcPr>
            <w:tcW w:w="1388"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27.326</w:t>
            </w:r>
          </w:p>
        </w:tc>
        <w:tc>
          <w:tcPr>
            <w:tcW w:w="0" w:type="auto"/>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1.339</w:t>
            </w:r>
          </w:p>
        </w:tc>
        <w:tc>
          <w:tcPr>
            <w:tcW w:w="0" w:type="auto"/>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3.089</w:t>
            </w:r>
          </w:p>
        </w:tc>
      </w:tr>
      <w:tr w:rsidR="009F3E24">
        <w:trPr>
          <w:trHeight w:val="191"/>
          <w:jc w:val="center"/>
        </w:trPr>
        <w:tc>
          <w:tcPr>
            <w:tcW w:w="5618" w:type="dxa"/>
            <w:gridSpan w:val="7"/>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b/>
                <w:sz w:val="24"/>
                <w:szCs w:val="24"/>
              </w:rPr>
              <w:t>Average</w:t>
            </w:r>
          </w:p>
        </w:tc>
        <w:tc>
          <w:tcPr>
            <w:tcW w:w="1388" w:type="dxa"/>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b/>
                <w:sz w:val="24"/>
                <w:szCs w:val="24"/>
              </w:rPr>
              <w:t>30.780</w:t>
            </w:r>
          </w:p>
        </w:tc>
        <w:tc>
          <w:tcPr>
            <w:tcW w:w="1225" w:type="dxa"/>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b/>
                <w:sz w:val="24"/>
                <w:szCs w:val="24"/>
              </w:rPr>
              <w:t>1.092</w:t>
            </w:r>
          </w:p>
        </w:tc>
        <w:tc>
          <w:tcPr>
            <w:tcW w:w="1290" w:type="dxa"/>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b/>
                <w:sz w:val="24"/>
                <w:szCs w:val="24"/>
              </w:rPr>
              <w:t>3.909</w:t>
            </w:r>
          </w:p>
        </w:tc>
      </w:tr>
      <w:tr w:rsidR="009F3E24">
        <w:trPr>
          <w:trHeight w:val="191"/>
          <w:jc w:val="center"/>
        </w:trPr>
        <w:tc>
          <w:tcPr>
            <w:tcW w:w="1080" w:type="dxa"/>
            <w:vMerge w:val="restart"/>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b/>
                <w:sz w:val="24"/>
                <w:szCs w:val="24"/>
              </w:rPr>
              <w:lastRenderedPageBreak/>
              <w:t>5.0 volts</w:t>
            </w:r>
          </w:p>
        </w:tc>
        <w:tc>
          <w:tcPr>
            <w:tcW w:w="1299" w:type="dxa"/>
            <w:vAlign w:val="bottom"/>
          </w:tcPr>
          <w:p w:rsidR="009F3E24" w:rsidRDefault="00C310FF" w:rsidP="00031F0A">
            <w:pPr>
              <w:tabs>
                <w:tab w:val="left" w:pos="142"/>
              </w:tabs>
              <w:spacing w:after="0" w:line="360" w:lineRule="auto"/>
              <w:ind w:left="142"/>
              <w:jc w:val="both"/>
              <w:rPr>
                <w:rFonts w:ascii="Times New Roman" w:eastAsia="Times New Roman" w:hAnsi="Times New Roman"/>
                <w:color w:val="000000"/>
                <w:sz w:val="24"/>
                <w:szCs w:val="24"/>
              </w:rPr>
            </w:pPr>
            <w:r>
              <w:rPr>
                <w:rFonts w:ascii="Times New Roman" w:hAnsi="Times New Roman"/>
                <w:color w:val="000000"/>
                <w:sz w:val="24"/>
                <w:szCs w:val="24"/>
              </w:rPr>
              <w:t>28.98</w:t>
            </w:r>
          </w:p>
        </w:tc>
        <w:tc>
          <w:tcPr>
            <w:tcW w:w="1216" w:type="dxa"/>
            <w:vAlign w:val="bottom"/>
          </w:tcPr>
          <w:p w:rsidR="009F3E24" w:rsidRDefault="00C310FF" w:rsidP="00031F0A">
            <w:pPr>
              <w:tabs>
                <w:tab w:val="left" w:pos="142"/>
              </w:tabs>
              <w:spacing w:after="0" w:line="360" w:lineRule="auto"/>
              <w:ind w:left="142"/>
              <w:jc w:val="both"/>
              <w:rPr>
                <w:rFonts w:ascii="Times New Roman" w:eastAsia="Times New Roman" w:hAnsi="Times New Roman"/>
                <w:color w:val="000000"/>
                <w:sz w:val="24"/>
                <w:szCs w:val="24"/>
              </w:rPr>
            </w:pPr>
            <w:r>
              <w:rPr>
                <w:rFonts w:ascii="Times New Roman" w:hAnsi="Times New Roman"/>
                <w:color w:val="000000"/>
                <w:sz w:val="24"/>
                <w:szCs w:val="24"/>
              </w:rPr>
              <w:t>3.079</w:t>
            </w:r>
          </w:p>
        </w:tc>
        <w:tc>
          <w:tcPr>
            <w:tcW w:w="709" w:type="dxa"/>
            <w:gridSpan w:val="2"/>
          </w:tcPr>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100</w:t>
            </w:r>
          </w:p>
        </w:tc>
        <w:tc>
          <w:tcPr>
            <w:tcW w:w="1315" w:type="dxa"/>
            <w:gridSpan w:val="2"/>
            <w:vAlign w:val="bottom"/>
          </w:tcPr>
          <w:p w:rsidR="009F3E24" w:rsidRDefault="00C310FF" w:rsidP="00031F0A">
            <w:pPr>
              <w:tabs>
                <w:tab w:val="left" w:pos="142"/>
              </w:tabs>
              <w:spacing w:after="0" w:line="360" w:lineRule="auto"/>
              <w:ind w:left="142"/>
              <w:jc w:val="both"/>
              <w:rPr>
                <w:rFonts w:ascii="Times New Roman" w:eastAsia="Times New Roman" w:hAnsi="Times New Roman"/>
                <w:color w:val="000000"/>
                <w:sz w:val="24"/>
                <w:szCs w:val="24"/>
              </w:rPr>
            </w:pPr>
            <w:r>
              <w:rPr>
                <w:rFonts w:ascii="Times New Roman" w:hAnsi="Times New Roman"/>
                <w:color w:val="000000"/>
                <w:sz w:val="24"/>
                <w:szCs w:val="24"/>
              </w:rPr>
              <w:t>0.249</w:t>
            </w:r>
          </w:p>
        </w:tc>
        <w:tc>
          <w:tcPr>
            <w:tcW w:w="1388" w:type="dxa"/>
            <w:vAlign w:val="bottom"/>
          </w:tcPr>
          <w:p w:rsidR="009F3E24" w:rsidRDefault="00C310FF" w:rsidP="00031F0A">
            <w:pPr>
              <w:tabs>
                <w:tab w:val="left" w:pos="142"/>
              </w:tabs>
              <w:spacing w:after="0" w:line="360" w:lineRule="auto"/>
              <w:ind w:left="142"/>
              <w:jc w:val="both"/>
              <w:rPr>
                <w:rFonts w:ascii="Times New Roman" w:eastAsia="Times New Roman" w:hAnsi="Times New Roman"/>
                <w:color w:val="000000"/>
                <w:sz w:val="24"/>
                <w:szCs w:val="24"/>
              </w:rPr>
            </w:pPr>
            <w:r>
              <w:rPr>
                <w:rFonts w:ascii="Times New Roman" w:hAnsi="Times New Roman"/>
                <w:color w:val="000000"/>
                <w:sz w:val="24"/>
                <w:szCs w:val="24"/>
              </w:rPr>
              <w:t>34.39</w:t>
            </w:r>
          </w:p>
        </w:tc>
        <w:tc>
          <w:tcPr>
            <w:tcW w:w="1225" w:type="dxa"/>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0.846</w:t>
            </w:r>
          </w:p>
        </w:tc>
        <w:tc>
          <w:tcPr>
            <w:tcW w:w="1290" w:type="dxa"/>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4.207</w:t>
            </w:r>
          </w:p>
        </w:tc>
      </w:tr>
      <w:tr w:rsidR="009F3E24">
        <w:trPr>
          <w:trHeight w:val="191"/>
          <w:jc w:val="center"/>
        </w:trPr>
        <w:tc>
          <w:tcPr>
            <w:tcW w:w="1080" w:type="dxa"/>
            <w:vMerge/>
          </w:tcPr>
          <w:p w:rsidR="009F3E24" w:rsidRDefault="009F3E24" w:rsidP="00031F0A">
            <w:pPr>
              <w:tabs>
                <w:tab w:val="left" w:pos="142"/>
              </w:tabs>
              <w:spacing w:after="0" w:line="360" w:lineRule="auto"/>
              <w:ind w:left="142"/>
              <w:jc w:val="both"/>
              <w:rPr>
                <w:rFonts w:ascii="Times New Roman" w:hAnsi="Times New Roman"/>
                <w:b/>
                <w:sz w:val="24"/>
                <w:szCs w:val="24"/>
              </w:rPr>
            </w:pPr>
          </w:p>
        </w:tc>
        <w:tc>
          <w:tcPr>
            <w:tcW w:w="1299"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31.59</w:t>
            </w:r>
          </w:p>
        </w:tc>
        <w:tc>
          <w:tcPr>
            <w:tcW w:w="1216"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2.830</w:t>
            </w:r>
          </w:p>
        </w:tc>
        <w:tc>
          <w:tcPr>
            <w:tcW w:w="709" w:type="dxa"/>
            <w:gridSpan w:val="2"/>
          </w:tcPr>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101</w:t>
            </w:r>
          </w:p>
        </w:tc>
        <w:tc>
          <w:tcPr>
            <w:tcW w:w="1315" w:type="dxa"/>
            <w:gridSpan w:val="2"/>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0.267</w:t>
            </w:r>
          </w:p>
        </w:tc>
        <w:tc>
          <w:tcPr>
            <w:tcW w:w="1388"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32.288</w:t>
            </w:r>
          </w:p>
        </w:tc>
        <w:tc>
          <w:tcPr>
            <w:tcW w:w="1225" w:type="dxa"/>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0.959</w:t>
            </w:r>
          </w:p>
        </w:tc>
        <w:tc>
          <w:tcPr>
            <w:tcW w:w="1290" w:type="dxa"/>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4.119</w:t>
            </w:r>
          </w:p>
        </w:tc>
      </w:tr>
      <w:tr w:rsidR="009F3E24">
        <w:trPr>
          <w:trHeight w:val="191"/>
          <w:jc w:val="center"/>
        </w:trPr>
        <w:tc>
          <w:tcPr>
            <w:tcW w:w="1080" w:type="dxa"/>
            <w:vMerge/>
          </w:tcPr>
          <w:p w:rsidR="009F3E24" w:rsidRDefault="009F3E24" w:rsidP="00031F0A">
            <w:pPr>
              <w:tabs>
                <w:tab w:val="left" w:pos="142"/>
              </w:tabs>
              <w:spacing w:after="0" w:line="360" w:lineRule="auto"/>
              <w:ind w:left="142"/>
              <w:jc w:val="both"/>
              <w:rPr>
                <w:rFonts w:ascii="Times New Roman" w:hAnsi="Times New Roman"/>
                <w:b/>
                <w:sz w:val="24"/>
                <w:szCs w:val="24"/>
              </w:rPr>
            </w:pPr>
          </w:p>
        </w:tc>
        <w:tc>
          <w:tcPr>
            <w:tcW w:w="1299"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50.807</w:t>
            </w:r>
          </w:p>
        </w:tc>
        <w:tc>
          <w:tcPr>
            <w:tcW w:w="1216"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1.796</w:t>
            </w:r>
          </w:p>
        </w:tc>
        <w:tc>
          <w:tcPr>
            <w:tcW w:w="709" w:type="dxa"/>
            <w:gridSpan w:val="2"/>
          </w:tcPr>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110</w:t>
            </w:r>
          </w:p>
        </w:tc>
        <w:tc>
          <w:tcPr>
            <w:tcW w:w="1315" w:type="dxa"/>
            <w:gridSpan w:val="2"/>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0.300</w:t>
            </w:r>
          </w:p>
        </w:tc>
        <w:tc>
          <w:tcPr>
            <w:tcW w:w="1388"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30.599</w:t>
            </w:r>
          </w:p>
        </w:tc>
        <w:tc>
          <w:tcPr>
            <w:tcW w:w="1225" w:type="dxa"/>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1.068</w:t>
            </w:r>
          </w:p>
        </w:tc>
        <w:tc>
          <w:tcPr>
            <w:tcW w:w="1290" w:type="dxa"/>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2.758</w:t>
            </w:r>
          </w:p>
        </w:tc>
      </w:tr>
      <w:tr w:rsidR="009F3E24">
        <w:trPr>
          <w:trHeight w:val="191"/>
          <w:jc w:val="center"/>
        </w:trPr>
        <w:tc>
          <w:tcPr>
            <w:tcW w:w="1080" w:type="dxa"/>
            <w:vMerge/>
          </w:tcPr>
          <w:p w:rsidR="009F3E24" w:rsidRDefault="009F3E24" w:rsidP="00031F0A">
            <w:pPr>
              <w:tabs>
                <w:tab w:val="left" w:pos="142"/>
              </w:tabs>
              <w:spacing w:after="0" w:line="360" w:lineRule="auto"/>
              <w:ind w:left="142"/>
              <w:jc w:val="both"/>
              <w:rPr>
                <w:rFonts w:ascii="Times New Roman" w:hAnsi="Times New Roman"/>
                <w:b/>
                <w:sz w:val="24"/>
                <w:szCs w:val="24"/>
              </w:rPr>
            </w:pPr>
          </w:p>
        </w:tc>
        <w:tc>
          <w:tcPr>
            <w:tcW w:w="1299"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53.821</w:t>
            </w:r>
          </w:p>
        </w:tc>
        <w:tc>
          <w:tcPr>
            <w:tcW w:w="1216"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1.702</w:t>
            </w:r>
          </w:p>
        </w:tc>
        <w:tc>
          <w:tcPr>
            <w:tcW w:w="709" w:type="dxa"/>
            <w:gridSpan w:val="2"/>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b/>
                <w:sz w:val="24"/>
                <w:szCs w:val="24"/>
              </w:rPr>
              <w:t>103</w:t>
            </w:r>
          </w:p>
        </w:tc>
        <w:tc>
          <w:tcPr>
            <w:tcW w:w="1315" w:type="dxa"/>
            <w:gridSpan w:val="2"/>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0.255</w:t>
            </w:r>
          </w:p>
        </w:tc>
        <w:tc>
          <w:tcPr>
            <w:tcW w:w="1388"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36.542</w:t>
            </w:r>
          </w:p>
        </w:tc>
        <w:tc>
          <w:tcPr>
            <w:tcW w:w="1225" w:type="dxa"/>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0.749</w:t>
            </w:r>
          </w:p>
        </w:tc>
        <w:tc>
          <w:tcPr>
            <w:tcW w:w="1290" w:type="dxa"/>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2.189</w:t>
            </w:r>
          </w:p>
        </w:tc>
      </w:tr>
      <w:tr w:rsidR="009F3E24">
        <w:trPr>
          <w:trHeight w:val="191"/>
          <w:jc w:val="center"/>
        </w:trPr>
        <w:tc>
          <w:tcPr>
            <w:tcW w:w="1080" w:type="dxa"/>
            <w:vMerge/>
          </w:tcPr>
          <w:p w:rsidR="009F3E24" w:rsidRDefault="009F3E24" w:rsidP="00031F0A">
            <w:pPr>
              <w:tabs>
                <w:tab w:val="left" w:pos="142"/>
              </w:tabs>
              <w:spacing w:after="0" w:line="360" w:lineRule="auto"/>
              <w:ind w:left="142"/>
              <w:jc w:val="both"/>
              <w:rPr>
                <w:rFonts w:ascii="Times New Roman" w:hAnsi="Times New Roman"/>
                <w:b/>
                <w:sz w:val="24"/>
                <w:szCs w:val="24"/>
              </w:rPr>
            </w:pPr>
          </w:p>
        </w:tc>
        <w:tc>
          <w:tcPr>
            <w:tcW w:w="4538" w:type="dxa"/>
            <w:gridSpan w:val="6"/>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b/>
                <w:sz w:val="24"/>
                <w:szCs w:val="24"/>
              </w:rPr>
              <w:t>Average</w:t>
            </w:r>
          </w:p>
        </w:tc>
        <w:tc>
          <w:tcPr>
            <w:tcW w:w="1388" w:type="dxa"/>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b/>
                <w:sz w:val="24"/>
                <w:szCs w:val="24"/>
              </w:rPr>
              <w:t>33.455</w:t>
            </w:r>
          </w:p>
        </w:tc>
        <w:tc>
          <w:tcPr>
            <w:tcW w:w="1225" w:type="dxa"/>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b/>
                <w:sz w:val="24"/>
                <w:szCs w:val="24"/>
              </w:rPr>
              <w:t>0.905</w:t>
            </w:r>
          </w:p>
        </w:tc>
        <w:tc>
          <w:tcPr>
            <w:tcW w:w="1290" w:type="dxa"/>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b/>
                <w:sz w:val="24"/>
                <w:szCs w:val="24"/>
              </w:rPr>
              <w:t>3.318</w:t>
            </w:r>
          </w:p>
        </w:tc>
      </w:tr>
    </w:tbl>
    <w:p w:rsidR="009F3E24" w:rsidRDefault="009F3E24" w:rsidP="00031F0A">
      <w:pPr>
        <w:tabs>
          <w:tab w:val="left" w:pos="142"/>
        </w:tabs>
        <w:spacing w:after="0" w:line="360" w:lineRule="auto"/>
        <w:ind w:left="142"/>
        <w:jc w:val="both"/>
        <w:rPr>
          <w:rFonts w:ascii="Times New Roman" w:hAnsi="Times New Roman"/>
          <w:sz w:val="24"/>
          <w:szCs w:val="24"/>
        </w:rPr>
      </w:pPr>
    </w:p>
    <w:p w:rsidR="009F3E24" w:rsidRDefault="00C310FF" w:rsidP="00031F0A">
      <w:pPr>
        <w:pStyle w:val="Heading1"/>
        <w:spacing w:after="120" w:line="360" w:lineRule="auto"/>
        <w:jc w:val="both"/>
        <w:rPr>
          <w:rFonts w:ascii="Times New Roman" w:hAnsi="Times New Roman"/>
          <w:sz w:val="24"/>
          <w:szCs w:val="24"/>
        </w:rPr>
      </w:pPr>
      <w:r>
        <w:rPr>
          <w:rFonts w:ascii="Times New Roman" w:eastAsia="Arial,sans-serif" w:hAnsi="Times New Roman"/>
          <w:color w:val="000000"/>
          <w:sz w:val="24"/>
          <w:szCs w:val="24"/>
        </w:rPr>
        <w:t>CONCLUSION</w:t>
      </w:r>
    </w:p>
    <w:p w:rsidR="009F3E24" w:rsidRDefault="00C310FF" w:rsidP="00031F0A">
      <w:pPr>
        <w:spacing w:after="0" w:line="360" w:lineRule="auto"/>
        <w:jc w:val="both"/>
        <w:rPr>
          <w:rFonts w:ascii="Times New Roman" w:hAnsi="Times New Roman"/>
          <w:sz w:val="24"/>
          <w:szCs w:val="24"/>
        </w:rPr>
      </w:pPr>
      <w:r>
        <w:rPr>
          <w:rFonts w:ascii="Times New Roman" w:hAnsi="Times New Roman"/>
          <w:sz w:val="24"/>
          <w:szCs w:val="24"/>
        </w:rPr>
        <w:t xml:space="preserve">Chromium selenide thin films were successfully electrodeposited onto conducting substrates (FTO: fluorine-doped tin oxide). Extensive analyses encompassing optical, structural, morphological, and compositional aspects were conducted. </w:t>
      </w:r>
      <w:r>
        <w:rPr>
          <w:rFonts w:ascii="Times New Roman" w:eastAsia="Times New Roman" w:hAnsi="Times New Roman"/>
          <w:sz w:val="24"/>
          <w:szCs w:val="24"/>
        </w:rPr>
        <w:t>The absorbance spectra showed gradual decrease in absorbance as photon wavelength increases.</w:t>
      </w:r>
      <w:r>
        <w:rPr>
          <w:rFonts w:ascii="Times New Roman" w:hAnsi="Times New Roman"/>
          <w:sz w:val="24"/>
          <w:szCs w:val="24"/>
        </w:rPr>
        <w:t xml:space="preserve"> The CrSe film deposited at 3.0 volts exhibited absorbance values of  18.0% at 300 nm, 13.1% at 400 nm, 7.5% at 700 nm, and 5.1% at 1000 nm. In contrast, the thin film deposited at 5.0 volts displayed the highest absorbance, with a value of 32.1% at 300 nm. Transmittance values decreased as deposition potential increased and increased with longer wavelengths.  At 3.0 volts, transmittance ranged from 61.15% at 300 nm to 90.19% at 1000 nm, while at 5.0 volts, transmittance values followed a similar trend, emphasizing the wavelength-dependent and potentialdependent behavior of transmittance CrSe thin films. These films displayed consistently low reflectance values across all studied wavelength regions, with the highest reflectance found in the UV region. Refractive index values decreased with longer wavelengths and increased with higher deposition potentials. No linear relationship was found for the extinction coefficient variation with the number of deposition potentials. Energy bandgap values decreased from 3.25-3.0 eV as deposition potential increased from 3.0 to 5.0 volts. These energy band gap values indicate that CrSe thin films are wide-bandgap semiconductors suitable for optoelectronic applications. Structural analysis revealed increasing crystallite sizes from </w:t>
      </w:r>
      <w:r>
        <w:rPr>
          <w:rFonts w:ascii="Times New Roman" w:hAnsi="Times New Roman"/>
          <w:color w:val="000000"/>
          <w:sz w:val="24"/>
          <w:szCs w:val="24"/>
        </w:rPr>
        <w:t>29.701</w:t>
      </w:r>
      <w:r>
        <w:rPr>
          <w:rFonts w:ascii="Times New Roman" w:hAnsi="Times New Roman"/>
          <w:sz w:val="24"/>
          <w:szCs w:val="24"/>
        </w:rPr>
        <w:t>-</w:t>
      </w:r>
      <w:r>
        <w:rPr>
          <w:rFonts w:ascii="Times New Roman" w:hAnsi="Times New Roman"/>
          <w:color w:val="000000"/>
          <w:sz w:val="24"/>
          <w:szCs w:val="24"/>
        </w:rPr>
        <w:t>36.542</w:t>
      </w:r>
      <w:r>
        <w:rPr>
          <w:rFonts w:ascii="Times New Roman" w:hAnsi="Times New Roman"/>
          <w:sz w:val="24"/>
          <w:szCs w:val="24"/>
        </w:rPr>
        <w:t xml:space="preserve"> nm as deposition potential increases. Dislocation density was found to decrease from 1.134 × 10</w:t>
      </w:r>
      <w:r>
        <w:rPr>
          <w:rFonts w:ascii="Times New Roman" w:hAnsi="Times New Roman"/>
          <w:sz w:val="24"/>
          <w:szCs w:val="24"/>
          <w:vertAlign w:val="superscript"/>
        </w:rPr>
        <w:t>15</w:t>
      </w:r>
      <w:r>
        <w:rPr>
          <w:rFonts w:ascii="Times New Roman" w:hAnsi="Times New Roman"/>
          <w:sz w:val="24"/>
          <w:szCs w:val="24"/>
        </w:rPr>
        <w:t xml:space="preserve"> - 0.905× 10</w:t>
      </w:r>
      <w:r>
        <w:rPr>
          <w:rFonts w:ascii="Times New Roman" w:hAnsi="Times New Roman"/>
          <w:sz w:val="24"/>
          <w:szCs w:val="24"/>
          <w:vertAlign w:val="superscript"/>
        </w:rPr>
        <w:t>15</w:t>
      </w:r>
      <w:r>
        <w:rPr>
          <w:rFonts w:ascii="Times New Roman" w:hAnsi="Times New Roman"/>
          <w:sz w:val="24"/>
          <w:szCs w:val="24"/>
        </w:rPr>
        <w:t xml:space="preserve"> lines/m</w:t>
      </w:r>
      <w:r>
        <w:rPr>
          <w:rFonts w:ascii="Times New Roman" w:hAnsi="Times New Roman"/>
          <w:sz w:val="24"/>
          <w:szCs w:val="24"/>
          <w:vertAlign w:val="superscript"/>
        </w:rPr>
        <w:t>2</w:t>
      </w:r>
      <w:r>
        <w:rPr>
          <w:rFonts w:ascii="Times New Roman" w:hAnsi="Times New Roman"/>
          <w:sz w:val="24"/>
          <w:szCs w:val="24"/>
        </w:rPr>
        <w:t xml:space="preserve"> while </w:t>
      </w:r>
      <w:r>
        <w:rPr>
          <w:rFonts w:ascii="Times New Roman" w:hAnsi="Times New Roman"/>
          <w:sz w:val="24"/>
          <w:szCs w:val="24"/>
        </w:rPr>
        <w:lastRenderedPageBreak/>
        <w:t>microstrain decreased from 4.870× 10</w:t>
      </w:r>
      <w:r>
        <w:rPr>
          <w:rFonts w:ascii="Times New Roman" w:hAnsi="Times New Roman"/>
          <w:sz w:val="24"/>
          <w:szCs w:val="24"/>
          <w:vertAlign w:val="superscript"/>
        </w:rPr>
        <w:t>−3</w:t>
      </w:r>
      <w:r>
        <w:rPr>
          <w:rFonts w:ascii="Times New Roman" w:hAnsi="Times New Roman"/>
          <w:sz w:val="24"/>
          <w:szCs w:val="24"/>
        </w:rPr>
        <w:t xml:space="preserve"> - 2.189× 10</w:t>
      </w:r>
      <w:r>
        <w:rPr>
          <w:rFonts w:ascii="Times New Roman" w:hAnsi="Times New Roman"/>
          <w:sz w:val="24"/>
          <w:szCs w:val="24"/>
          <w:vertAlign w:val="superscript"/>
        </w:rPr>
        <w:t>−3</w:t>
      </w:r>
      <w:r>
        <w:rPr>
          <w:rFonts w:ascii="Times New Roman" w:hAnsi="Times New Roman"/>
          <w:sz w:val="24"/>
          <w:szCs w:val="24"/>
        </w:rPr>
        <w:t xml:space="preserve"> as deposition potential increases. Surface morphology studies revealed diverse particle sizes and shapes, predominantly tiny agglomerated particles. Elemental analysis confirmed the presence of chromium (Cr), selenium (Se), and trace elements, likely originating from the substrate composition.</w:t>
      </w:r>
    </w:p>
    <w:p w:rsidR="009F3E24" w:rsidRDefault="009F3E24" w:rsidP="00031F0A">
      <w:pPr>
        <w:spacing w:after="0" w:line="360" w:lineRule="auto"/>
        <w:jc w:val="both"/>
        <w:rPr>
          <w:rFonts w:ascii="Times New Roman" w:hAnsi="Times New Roman"/>
          <w:sz w:val="24"/>
          <w:szCs w:val="24"/>
        </w:rPr>
      </w:pPr>
    </w:p>
    <w:p w:rsidR="009F3E24" w:rsidRDefault="009F3E24" w:rsidP="00031F0A">
      <w:pPr>
        <w:spacing w:line="360" w:lineRule="auto"/>
        <w:jc w:val="both"/>
        <w:rPr>
          <w:rFonts w:ascii="Times New Roman" w:hAnsi="Times New Roman"/>
          <w:sz w:val="24"/>
          <w:szCs w:val="24"/>
        </w:rPr>
      </w:pPr>
    </w:p>
    <w:p w:rsidR="009F3E24" w:rsidRDefault="00C310FF" w:rsidP="00031F0A">
      <w:pPr>
        <w:spacing w:line="360" w:lineRule="auto"/>
        <w:jc w:val="both"/>
        <w:rPr>
          <w:rFonts w:ascii="Times New Roman" w:hAnsi="Times New Roman"/>
          <w:b/>
          <w:sz w:val="24"/>
          <w:szCs w:val="24"/>
        </w:rPr>
      </w:pPr>
      <w:r>
        <w:rPr>
          <w:rFonts w:ascii="Times New Roman" w:hAnsi="Times New Roman"/>
          <w:b/>
          <w:sz w:val="24"/>
          <w:szCs w:val="24"/>
        </w:rPr>
        <w:t>REFERENCES</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[1]  Aboud A.A., Mukherjee A., Revaprasadu N., Mohamed A.N. J. Mater. Res. Technol., 2019, 8:2021.</w:t>
      </w: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hAnsi="Times New Roman"/>
          <w:sz w:val="24"/>
          <w:szCs w:val="24"/>
        </w:rPr>
        <w:t>[2] Akhtar M., Malik M.A., Raftery J., O'Brien P. J. Mater. Chem. A, 2014, 2:20612 [Crossref], [Google Scholar], [Publisher] [27]. Obata Y., Karateev I.A., Pavlov I., Vasiliev A.L., Haindl S. Micromachines, 2021, 12:1224.</w:t>
      </w:r>
    </w:p>
    <w:p w:rsidR="009F3E24" w:rsidRDefault="009F3E24" w:rsidP="00031F0A">
      <w:pPr>
        <w:tabs>
          <w:tab w:val="left" w:pos="1276"/>
        </w:tabs>
        <w:spacing w:after="0" w:line="360" w:lineRule="auto"/>
        <w:ind w:right="-25"/>
        <w:jc w:val="both"/>
        <w:rPr>
          <w:rFonts w:ascii="Times New Roman" w:hAnsi="Times New Roman"/>
          <w:sz w:val="24"/>
          <w:szCs w:val="24"/>
        </w:rPr>
      </w:pP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eastAsia="Times New Roman" w:hAnsi="Times New Roman"/>
          <w:sz w:val="24"/>
          <w:szCs w:val="24"/>
          <w:highlight w:val="white"/>
        </w:rPr>
        <w:t>[3] Arunkumar, K. D., Valanarasu, S., Ganesh, V., Shkir, M., Al-Faify, S., &amp; Algarni, H. (2018). Effect of potential voltages on key functional properties of transparent</w:t>
      </w:r>
    </w:p>
    <w:p w:rsidR="009F3E24" w:rsidRDefault="009F3E24" w:rsidP="00031F0A">
      <w:pPr>
        <w:spacing w:line="360" w:lineRule="auto"/>
        <w:jc w:val="both"/>
        <w:rPr>
          <w:rFonts w:ascii="Times New Roman" w:hAnsi="Times New Roman"/>
          <w:sz w:val="24"/>
          <w:szCs w:val="24"/>
        </w:rPr>
      </w:pP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[4]. Augustine C., Nnabuchi M., Chikwenze R., Anyaegbunam F., Kalu P., Robert B., Nwosu C., Dike C., Taddy E. MRX, 2019, 6:066416.</w:t>
      </w:r>
      <w:r>
        <w:rPr>
          <w:rFonts w:ascii="Times New Roman" w:eastAsia="Times New Roman" w:hAnsi="Times New Roman"/>
          <w:sz w:val="24"/>
          <w:szCs w:val="24"/>
          <w:highlight w:val="white"/>
        </w:rPr>
        <w:t xml:space="preserve">AZO thin films prepared by electrochemical deposition method for optoelectronic applications. </w:t>
      </w:r>
      <w:r>
        <w:rPr>
          <w:rFonts w:ascii="Times New Roman" w:eastAsia="Times New Roman" w:hAnsi="Times New Roman"/>
          <w:i/>
          <w:sz w:val="24"/>
          <w:szCs w:val="24"/>
          <w:highlight w:val="white"/>
        </w:rPr>
        <w:t>Journal of Materials Research,</w:t>
      </w:r>
      <w:r>
        <w:rPr>
          <w:rFonts w:ascii="Times New Roman" w:eastAsia="Times New Roman" w:hAnsi="Times New Roman"/>
          <w:sz w:val="24"/>
          <w:szCs w:val="24"/>
          <w:highlight w:val="white"/>
        </w:rPr>
        <w:t xml:space="preserve"> 33(11), 1523–1533.</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[5] . Contreras-Rodriguez R., MendivilReynoso T., Landin I.O., Castillo S., OchoaLandín R. ACS omega, 2023, 8:41411.</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 xml:space="preserve">[6]. Egwunyenga N., Onuabuchi V., Okoli N., Nwankwo I. IRJMT, 2021, 3:1. </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[7]. Egwunyenga N., Ezenwaka L., Ezenwa I., Okoli N. MRX, 2019, 6:105921.</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 xml:space="preserve">[8]. Elekalachi C., Ezenwa I., Okereke A., Okoli N., Nwori A. Nanoarchitectonics, 2023, 26. </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[9]. Eze C., Ezenwa I., Okoli N., Elekalachi C., Okereke N. J. Nano Mater. Sci. Res., 2023, 2:123.</w:t>
      </w: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hAnsi="Times New Roman"/>
          <w:sz w:val="24"/>
          <w:szCs w:val="24"/>
        </w:rPr>
        <w:lastRenderedPageBreak/>
        <w:t>[10]. Hussain R.A., Badshah A., Younis A., Khan M.D., Akhtar J. Thin Solid Films, 2014, 567:58.</w:t>
      </w:r>
    </w:p>
    <w:p w:rsidR="009F3E24" w:rsidRDefault="009F3E24" w:rsidP="00031F0A">
      <w:pPr>
        <w:tabs>
          <w:tab w:val="left" w:pos="1276"/>
          <w:tab w:val="left" w:pos="2685"/>
        </w:tabs>
        <w:spacing w:after="0" w:line="360" w:lineRule="auto"/>
        <w:ind w:right="-25"/>
        <w:jc w:val="both"/>
        <w:rPr>
          <w:rFonts w:ascii="Times New Roman" w:eastAsia="Times New Roman" w:hAnsi="Times New Roman"/>
          <w:sz w:val="24"/>
          <w:szCs w:val="24"/>
          <w:highlight w:val="white"/>
        </w:rPr>
      </w:pP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[11]. Ijeh R.O., Ugwuoke C.O., Ugwu E.B., Aisida S.O., Ezema F.I. Ceram. Int., 2022, 48:4686.</w:t>
      </w: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hAnsi="Times New Roman"/>
          <w:sz w:val="24"/>
          <w:szCs w:val="24"/>
        </w:rPr>
        <w:t>[12]Kariper. I.A (2015). Optical and structural properties of Crse thin film with chemical bath deposition. journal of non-oxide glasses 7, (3) 37- 44.  Erciyes University, Education Faculty, 38039, Kayseri, Turkey.</w:t>
      </w:r>
    </w:p>
    <w:p w:rsidR="009F3E24" w:rsidRDefault="009F3E24" w:rsidP="00031F0A">
      <w:pPr>
        <w:tabs>
          <w:tab w:val="left" w:pos="1276"/>
        </w:tabs>
        <w:spacing w:after="0" w:line="360" w:lineRule="auto"/>
        <w:ind w:right="-25"/>
        <w:jc w:val="both"/>
        <w:rPr>
          <w:rFonts w:ascii="Times New Roman" w:hAnsi="Times New Roman"/>
          <w:sz w:val="24"/>
          <w:szCs w:val="24"/>
        </w:rPr>
      </w:pP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 xml:space="preserve">[13].Kukay.A. (2019). Chromium selenide synthesis and characterization. Theses and Dissertations. 2467. </w:t>
      </w:r>
      <w:hyperlink r:id="rId27" w:history="1">
        <w:r>
          <w:rPr>
            <w:rStyle w:val="Hyperlink"/>
            <w:rFonts w:ascii="Times New Roman" w:hAnsi="Times New Roman"/>
            <w:sz w:val="24"/>
            <w:szCs w:val="24"/>
          </w:rPr>
          <w:t>https://commons.und.edu/theses/2467</w:t>
        </w:r>
      </w:hyperlink>
      <w:r>
        <w:rPr>
          <w:rFonts w:ascii="Times New Roman" w:hAnsi="Times New Roman"/>
          <w:sz w:val="24"/>
          <w:szCs w:val="24"/>
        </w:rPr>
        <w:t xml:space="preserve">. </w:t>
      </w:r>
    </w:p>
    <w:p w:rsidR="009F3E24" w:rsidRDefault="009F3E24" w:rsidP="00031F0A">
      <w:pPr>
        <w:tabs>
          <w:tab w:val="left" w:pos="1276"/>
        </w:tabs>
        <w:spacing w:after="0" w:line="360" w:lineRule="auto"/>
        <w:ind w:right="-25"/>
        <w:jc w:val="both"/>
        <w:rPr>
          <w:rFonts w:ascii="Times New Roman" w:hAnsi="Times New Roman"/>
          <w:sz w:val="24"/>
          <w:szCs w:val="24"/>
        </w:rPr>
      </w:pP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[14]. Kumar K.D.A., Valanarasu S., Ganesh V., Shkir M., AlFaify S., Algarni H. J. Mater. Res., 2018, 33:1523.</w:t>
      </w: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eastAsia="Times New Roman" w:hAnsi="Times New Roman"/>
          <w:sz w:val="24"/>
          <w:szCs w:val="24"/>
        </w:rPr>
        <w:t xml:space="preserve">[15]. Matthews, P. D., McNaughter, P. D., Lewis, D. J. and Paul O’Brien, P. (2017). Shining a Light on Transition Metal Chalcogenides for Sustainable Photovoltaics. </w:t>
      </w:r>
      <w:r>
        <w:rPr>
          <w:rFonts w:ascii="Times New Roman" w:eastAsia="Times New Roman" w:hAnsi="Times New Roman"/>
          <w:i/>
          <w:sz w:val="24"/>
          <w:szCs w:val="24"/>
        </w:rPr>
        <w:t xml:space="preserve">Chemical Science, </w:t>
      </w:r>
      <w:r>
        <w:rPr>
          <w:rFonts w:ascii="Times New Roman" w:eastAsia="Times New Roman" w:hAnsi="Times New Roman"/>
          <w:sz w:val="24"/>
          <w:szCs w:val="24"/>
        </w:rPr>
        <w:t xml:space="preserve">8(6): 4177 –4187. </w:t>
      </w:r>
    </w:p>
    <w:p w:rsidR="009F3E24" w:rsidRDefault="009F3E24" w:rsidP="00031F0A">
      <w:pPr>
        <w:tabs>
          <w:tab w:val="left" w:pos="1276"/>
        </w:tabs>
        <w:spacing w:after="0" w:line="360" w:lineRule="auto"/>
        <w:ind w:right="-25"/>
        <w:jc w:val="both"/>
        <w:rPr>
          <w:rFonts w:ascii="Times New Roman" w:eastAsia="Times New Roman" w:hAnsi="Times New Roman"/>
          <w:sz w:val="24"/>
          <w:szCs w:val="24"/>
        </w:rPr>
      </w:pP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hAnsi="Times New Roman"/>
          <w:sz w:val="24"/>
          <w:szCs w:val="24"/>
        </w:rPr>
        <w:t>[16]. Muogbo, I.P, Ekpunobi, A.j. and Okoli, N.L. (2023). Journal of Medicinal and Nanomaterials Chemistry 4 (2023) 307-322.</w:t>
      </w:r>
    </w:p>
    <w:p w:rsidR="009F3E24" w:rsidRDefault="009F3E24" w:rsidP="00031F0A">
      <w:pPr>
        <w:tabs>
          <w:tab w:val="left" w:pos="1276"/>
        </w:tabs>
        <w:spacing w:after="0" w:line="360" w:lineRule="auto"/>
        <w:ind w:right="-25"/>
        <w:jc w:val="both"/>
        <w:rPr>
          <w:rFonts w:ascii="Times New Roman" w:hAnsi="Times New Roman"/>
          <w:sz w:val="24"/>
          <w:szCs w:val="24"/>
        </w:rPr>
      </w:pP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[17] . Nwori A.N., Ezenwaka L.N., Ottih I.E., Okereke N.A., Okoli N.L. Trends Sci., 2022, 19:5747.</w:t>
      </w:r>
    </w:p>
    <w:p w:rsidR="009F3E24" w:rsidRDefault="009F3E24" w:rsidP="00031F0A">
      <w:pPr>
        <w:spacing w:line="360" w:lineRule="auto"/>
        <w:jc w:val="both"/>
        <w:rPr>
          <w:rFonts w:ascii="Times New Roman" w:hAnsi="Times New Roman"/>
          <w:sz w:val="24"/>
          <w:szCs w:val="24"/>
        </w:rPr>
      </w:pP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[18]. Nkele A.C., Nwankwo U., Alshoaibi A., Ezema F.I. Results Opt., 2023, 13:100521.</w:t>
      </w: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hAnsi="Times New Roman"/>
          <w:sz w:val="24"/>
          <w:szCs w:val="24"/>
        </w:rPr>
        <w:t>[20]. Okoli N.L., Ezenwaka L.N., Okereke N.A., Ezenwa I.A., Nwori N.A. Trends Sci, 2022, 19:5686.</w:t>
      </w:r>
    </w:p>
    <w:p w:rsidR="009F3E24" w:rsidRDefault="009F3E24" w:rsidP="00031F0A">
      <w:pPr>
        <w:tabs>
          <w:tab w:val="left" w:pos="1276"/>
        </w:tabs>
        <w:spacing w:after="0" w:line="360" w:lineRule="auto"/>
        <w:ind w:right="-25"/>
        <w:jc w:val="both"/>
        <w:rPr>
          <w:rFonts w:ascii="Times New Roman" w:hAnsi="Times New Roman"/>
          <w:sz w:val="24"/>
          <w:szCs w:val="24"/>
        </w:rPr>
      </w:pP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lastRenderedPageBreak/>
        <w:t>[21]. Olubosede O., Faremi A.A., Owolabi F.M., Ajiboye E., Fateye J.O., Olanibi E.O. FUOYE J. Eng. Technol., 2020, 5:74.</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[22]. Onu C.P., Ekpunobi A.J., Okafor C.E., Ozobialu L.A. Asian J. Res. Rev. Phy., 2023, 7:17.</w:t>
      </w: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hAnsi="Times New Roman"/>
          <w:sz w:val="24"/>
          <w:szCs w:val="24"/>
        </w:rPr>
        <w:t>[23]. Pesko E., Zukowska G., Zero E., KrztonMaziopa A. Thin Solid Films, 2020, 709:138121.</w:t>
      </w:r>
    </w:p>
    <w:p w:rsidR="009F3E24" w:rsidRDefault="009F3E24" w:rsidP="00031F0A">
      <w:pPr>
        <w:tabs>
          <w:tab w:val="left" w:pos="1276"/>
        </w:tabs>
        <w:spacing w:after="0" w:line="360" w:lineRule="auto"/>
        <w:ind w:right="-25"/>
        <w:jc w:val="both"/>
        <w:rPr>
          <w:rFonts w:ascii="Times New Roman" w:hAnsi="Times New Roman"/>
          <w:sz w:val="24"/>
          <w:szCs w:val="24"/>
        </w:rPr>
      </w:pP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hAnsi="Times New Roman"/>
          <w:sz w:val="24"/>
          <w:szCs w:val="24"/>
        </w:rPr>
        <w:t>[24]. Ramaraj, S., Mani, S., Chen, S.-M., Palanisamy, S., Velusamy, V., Hall, J. M., Chen. T.-W. and Tseng, T. W. (2018). Hydrothermal Synthesis of Cr</w:t>
      </w:r>
      <w:r>
        <w:rPr>
          <w:rFonts w:ascii="Times New Roman" w:hAnsi="Times New Roman"/>
          <w:sz w:val="24"/>
          <w:szCs w:val="24"/>
          <w:vertAlign w:val="subscript"/>
        </w:rPr>
        <w:t>2</w:t>
      </w:r>
      <w:r>
        <w:rPr>
          <w:rFonts w:ascii="Times New Roman" w:hAnsi="Times New Roman"/>
          <w:sz w:val="24"/>
          <w:szCs w:val="24"/>
        </w:rPr>
        <w:t>Se</w:t>
      </w:r>
      <w:r>
        <w:rPr>
          <w:rFonts w:ascii="Times New Roman" w:hAnsi="Times New Roman"/>
          <w:sz w:val="24"/>
          <w:szCs w:val="24"/>
          <w:vertAlign w:val="subscript"/>
        </w:rPr>
        <w:t>3</w:t>
      </w:r>
      <w:r>
        <w:rPr>
          <w:rFonts w:ascii="Times New Roman" w:hAnsi="Times New Roman"/>
          <w:sz w:val="24"/>
          <w:szCs w:val="24"/>
        </w:rPr>
        <w:t xml:space="preserve"> Hexagons for Sensitive and Low-level Detection of 4-Nitrophenol in Water. </w:t>
      </w:r>
      <w:r>
        <w:rPr>
          <w:rFonts w:ascii="Times New Roman" w:hAnsi="Times New Roman"/>
          <w:i/>
          <w:iCs/>
          <w:sz w:val="24"/>
          <w:szCs w:val="24"/>
        </w:rPr>
        <w:t>Scientific Reports</w:t>
      </w:r>
      <w:r>
        <w:rPr>
          <w:rFonts w:ascii="Times New Roman" w:hAnsi="Times New Roman"/>
          <w:sz w:val="24"/>
          <w:szCs w:val="24"/>
        </w:rPr>
        <w:t>, 8(1), 1-9.</w:t>
      </w:r>
    </w:p>
    <w:p w:rsidR="009F3E24" w:rsidRDefault="009F3E24" w:rsidP="00031F0A">
      <w:pPr>
        <w:tabs>
          <w:tab w:val="left" w:pos="1276"/>
        </w:tabs>
        <w:spacing w:after="0" w:line="360" w:lineRule="auto"/>
        <w:ind w:right="-25"/>
        <w:jc w:val="both"/>
        <w:rPr>
          <w:rFonts w:ascii="Times New Roman" w:hAnsi="Times New Roman"/>
          <w:sz w:val="24"/>
          <w:szCs w:val="24"/>
        </w:rPr>
      </w:pP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hAnsi="Times New Roman"/>
          <w:sz w:val="24"/>
          <w:szCs w:val="24"/>
        </w:rPr>
        <w:t>[25]. Roy A., Dey R., Pramanik T., Rai A., Schalip R., Majumder S., Guchhait S., Banerjee S.K. Phys. Rev. Mater., 2020, 4:025001.</w:t>
      </w:r>
    </w:p>
    <w:p w:rsidR="009F3E24" w:rsidRDefault="009F3E24" w:rsidP="00031F0A">
      <w:pPr>
        <w:tabs>
          <w:tab w:val="left" w:pos="1276"/>
        </w:tabs>
        <w:spacing w:after="0" w:line="360" w:lineRule="auto"/>
        <w:ind w:right="-25"/>
        <w:jc w:val="both"/>
        <w:rPr>
          <w:rFonts w:ascii="Times New Roman" w:hAnsi="Times New Roman"/>
          <w:sz w:val="24"/>
          <w:szCs w:val="24"/>
        </w:rPr>
      </w:pP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[26]. Salim H., Olusola O., Ojo A., Urasov K., Dergacheva M., Dharmadasa I. J. Mater. Sci. Mater. Electron., 2016, 27:6786.</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[27]. Saravanan V., Anusuya M., Ugwuoke C.O., Nwulu N., Ezema F.I. Results Opt., 2023, 13:100548.</w:t>
      </w:r>
    </w:p>
    <w:p w:rsidR="009F3E24" w:rsidRDefault="00C310FF" w:rsidP="00031F0A">
      <w:pPr>
        <w:tabs>
          <w:tab w:val="left" w:pos="1276"/>
        </w:tabs>
        <w:spacing w:after="0" w:line="360" w:lineRule="auto"/>
        <w:ind w:right="-25"/>
        <w:jc w:val="both"/>
        <w:rPr>
          <w:rFonts w:ascii="Times New Roman" w:eastAsia="Times New Roman" w:hAnsi="Times New Roman"/>
          <w:sz w:val="24"/>
          <w:szCs w:val="24"/>
        </w:rPr>
      </w:pPr>
      <w:r>
        <w:rPr>
          <w:rFonts w:ascii="Times New Roman" w:eastAsia="Times New Roman" w:hAnsi="Times New Roman"/>
          <w:sz w:val="24"/>
          <w:szCs w:val="24"/>
        </w:rPr>
        <w:t>[28]. Savjani, N., Lewis, E. A., Pattrick, S. J. Haigh and O’Brien. P. (2014). MoS</w:t>
      </w:r>
      <w:r>
        <w:rPr>
          <w:rFonts w:ascii="Times New Roman" w:eastAsia="Times New Roman" w:hAnsi="Times New Roman"/>
          <w:sz w:val="24"/>
          <w:szCs w:val="24"/>
          <w:vertAlign w:val="subscript"/>
        </w:rPr>
        <w:t>2</w:t>
      </w:r>
      <w:r>
        <w:rPr>
          <w:rFonts w:ascii="Times New Roman" w:eastAsia="Times New Roman" w:hAnsi="Times New Roman"/>
          <w:sz w:val="24"/>
          <w:szCs w:val="24"/>
        </w:rPr>
        <w:t xml:space="preserve"> nanosheet production by the direct exfoliation of molybdenite minerals from several type-localities </w:t>
      </w:r>
      <w:r>
        <w:rPr>
          <w:rFonts w:ascii="Times New Roman" w:eastAsia="Times New Roman" w:hAnsi="Times New Roman"/>
          <w:i/>
          <w:sz w:val="24"/>
          <w:szCs w:val="24"/>
        </w:rPr>
        <w:t>Royal Society of Chemistry Advance</w:t>
      </w:r>
      <w:r>
        <w:rPr>
          <w:rFonts w:ascii="Times New Roman" w:eastAsia="Times New Roman" w:hAnsi="Times New Roman"/>
          <w:sz w:val="24"/>
          <w:szCs w:val="24"/>
        </w:rPr>
        <w:t>, 4, 35609–35613.</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 xml:space="preserve">[29].  Tauc J., Grigorovici R., Vancu A. physica status solidi (b), 1966, 15:627. </w:t>
      </w: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hAnsi="Times New Roman"/>
          <w:sz w:val="24"/>
          <w:szCs w:val="24"/>
        </w:rPr>
        <w:t>[30]. Thanikaikarasan S., Perumal R., Thanikaivelan E., Ahamad T., Alshehri S.M. J. New Mater. Electrochem. Syst., 2023, 26:101.</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[31]. Whyte G., Awada C., Offor P., Whyte F., Kanoun M., Goumri-Said S., Alshoaibi A., Ekwealor A., Maaza M., Ezema F.I. J. Alloys Compd., 2021, 855:157324.</w:t>
      </w: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hAnsi="Times New Roman"/>
          <w:sz w:val="24"/>
          <w:szCs w:val="24"/>
        </w:rPr>
        <w:t>[32].  Zeynalova A.O., Javadova S.P., Majidzade V.A., Sh A.A. 2021, 262.</w:t>
      </w:r>
    </w:p>
    <w:p w:rsidR="009F3E24" w:rsidRDefault="009F3E24" w:rsidP="00031F0A">
      <w:pPr>
        <w:tabs>
          <w:tab w:val="left" w:pos="1276"/>
        </w:tabs>
        <w:spacing w:after="0" w:line="360" w:lineRule="auto"/>
        <w:ind w:right="-25"/>
        <w:jc w:val="both"/>
        <w:rPr>
          <w:rFonts w:ascii="Times New Roman" w:hAnsi="Times New Roman"/>
          <w:sz w:val="24"/>
          <w:szCs w:val="24"/>
        </w:rPr>
      </w:pPr>
    </w:p>
    <w:p w:rsidR="009F3E24" w:rsidRDefault="009F3E24" w:rsidP="00031F0A">
      <w:pPr>
        <w:spacing w:line="360" w:lineRule="auto"/>
        <w:jc w:val="both"/>
        <w:rPr>
          <w:rFonts w:ascii="Times New Roman" w:hAnsi="Times New Roman"/>
          <w:sz w:val="24"/>
          <w:szCs w:val="24"/>
        </w:rPr>
      </w:pPr>
    </w:p>
    <w:p w:rsidR="00031F0A" w:rsidRDefault="00031F0A">
      <w:pPr>
        <w:spacing w:line="360" w:lineRule="auto"/>
        <w:jc w:val="both"/>
        <w:rPr>
          <w:rFonts w:ascii="Times New Roman" w:hAnsi="Times New Roman"/>
          <w:sz w:val="24"/>
          <w:szCs w:val="24"/>
        </w:rPr>
      </w:pPr>
    </w:p>
    <w:sectPr w:rsidR="00031F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sans-serif">
    <w:altName w:val="Times New Roman"/>
    <w:charset w:val="00"/>
    <w:family w:val="roman"/>
    <w:pitch w:val="variable"/>
    <w:sig w:usb0="20007A87" w:usb1="80000000" w:usb2="00000008"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4"/>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9"/>
    <w:multiLevelType w:val="hybridMultilevel"/>
    <w:tmpl w:val="295AA6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1D70FB"/>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oNotShadeFormData/>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E24"/>
    <w:rsid w:val="00031F0A"/>
    <w:rsid w:val="004905A4"/>
    <w:rsid w:val="00534D95"/>
    <w:rsid w:val="00693994"/>
    <w:rsid w:val="009F3E24"/>
    <w:rsid w:val="00A63965"/>
    <w:rsid w:val="00C310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zh-CN"/>
    </w:rPr>
  </w:style>
  <w:style w:type="paragraph" w:styleId="Heading1">
    <w:name w:val="heading 1"/>
    <w:basedOn w:val="Normal"/>
    <w:next w:val="Normal"/>
    <w:link w:val="Heading1Char"/>
    <w:uiPriority w:val="9"/>
    <w:qFormat/>
    <w:pPr>
      <w:keepNext/>
      <w:keepLines/>
      <w:spacing w:before="480" w:after="0"/>
      <w:outlineLvl w:val="0"/>
    </w:pPr>
    <w:rPr>
      <w:b/>
      <w:bCs/>
      <w:color w:val="365F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b/>
      <w:bCs/>
      <w:color w:val="4F81BD"/>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b/>
      <w:bCs/>
      <w:color w:val="365F91"/>
      <w:sz w:val="28"/>
      <w:szCs w:val="28"/>
    </w:rPr>
  </w:style>
  <w:style w:type="character" w:customStyle="1" w:styleId="Heading3Char">
    <w:name w:val="Heading 3 Char"/>
    <w:link w:val="Heading3"/>
    <w:uiPriority w:val="9"/>
    <w:rPr>
      <w:b/>
      <w:bCs/>
      <w:color w:val="4F81BD"/>
    </w:rPr>
  </w:style>
  <w:style w:type="character" w:customStyle="1" w:styleId="Heading2Char">
    <w:name w:val="Heading 2 Char"/>
    <w:link w:val="Heading2"/>
    <w:uiPriority w:val="9"/>
    <w:rPr>
      <w:b/>
      <w:bCs/>
      <w:color w:val="4F81BD"/>
      <w:sz w:val="26"/>
      <w:szCs w:val="26"/>
    </w:rPr>
  </w:style>
  <w:style w:type="paragraph" w:customStyle="1" w:styleId="Default">
    <w:name w:val="Default"/>
    <w:pPr>
      <w:autoSpaceDE w:val="0"/>
      <w:autoSpaceDN w:val="0"/>
      <w:adjustRightInd w:val="0"/>
    </w:pPr>
    <w:rPr>
      <w:rFonts w:eastAsia="Calibri" w:cs="Calibri"/>
      <w:color w:val="000000"/>
      <w:sz w:val="24"/>
      <w:szCs w:val="24"/>
    </w:rPr>
  </w:style>
  <w:style w:type="paragraph" w:styleId="ListParagraph">
    <w:name w:val="List Paragraph"/>
    <w:basedOn w:val="Normal"/>
    <w:uiPriority w:val="34"/>
    <w:qFormat/>
    <w:pPr>
      <w:ind w:left="720"/>
      <w:contextualSpacing/>
    </w:pPr>
  </w:style>
  <w:style w:type="paragraph" w:styleId="NoSpacing">
    <w:name w:val="No Spacing"/>
    <w:uiPriority w:val="1"/>
    <w:qFormat/>
    <w:pPr>
      <w:ind w:left="425" w:right="-703"/>
      <w:jc w:val="both"/>
    </w:pPr>
    <w:rPr>
      <w:rFonts w:eastAsia="Times New Roman"/>
      <w:sz w:val="22"/>
      <w:szCs w:val="22"/>
    </w:rPr>
  </w:style>
  <w:style w:type="character" w:styleId="Hyperlink">
    <w:name w:val="Hyperlink"/>
    <w:rPr>
      <w:color w:val="0000FF"/>
      <w:u w:val="single"/>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link w:val="Header"/>
    <w:uiPriority w:val="99"/>
    <w:rPr>
      <w:sz w:val="22"/>
      <w:szCs w:val="22"/>
      <w:lang w:eastAsia="zh-CN"/>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link w:val="Footer"/>
    <w:uiPriority w:val="99"/>
    <w:rPr>
      <w:sz w:val="22"/>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zh-CN"/>
    </w:rPr>
  </w:style>
  <w:style w:type="paragraph" w:styleId="Heading1">
    <w:name w:val="heading 1"/>
    <w:basedOn w:val="Normal"/>
    <w:next w:val="Normal"/>
    <w:link w:val="Heading1Char"/>
    <w:uiPriority w:val="9"/>
    <w:qFormat/>
    <w:pPr>
      <w:keepNext/>
      <w:keepLines/>
      <w:spacing w:before="480" w:after="0"/>
      <w:outlineLvl w:val="0"/>
    </w:pPr>
    <w:rPr>
      <w:b/>
      <w:bCs/>
      <w:color w:val="365F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b/>
      <w:bCs/>
      <w:color w:val="4F81BD"/>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b/>
      <w:bCs/>
      <w:color w:val="365F91"/>
      <w:sz w:val="28"/>
      <w:szCs w:val="28"/>
    </w:rPr>
  </w:style>
  <w:style w:type="character" w:customStyle="1" w:styleId="Heading3Char">
    <w:name w:val="Heading 3 Char"/>
    <w:link w:val="Heading3"/>
    <w:uiPriority w:val="9"/>
    <w:rPr>
      <w:b/>
      <w:bCs/>
      <w:color w:val="4F81BD"/>
    </w:rPr>
  </w:style>
  <w:style w:type="character" w:customStyle="1" w:styleId="Heading2Char">
    <w:name w:val="Heading 2 Char"/>
    <w:link w:val="Heading2"/>
    <w:uiPriority w:val="9"/>
    <w:rPr>
      <w:b/>
      <w:bCs/>
      <w:color w:val="4F81BD"/>
      <w:sz w:val="26"/>
      <w:szCs w:val="26"/>
    </w:rPr>
  </w:style>
  <w:style w:type="paragraph" w:customStyle="1" w:styleId="Default">
    <w:name w:val="Default"/>
    <w:pPr>
      <w:autoSpaceDE w:val="0"/>
      <w:autoSpaceDN w:val="0"/>
      <w:adjustRightInd w:val="0"/>
    </w:pPr>
    <w:rPr>
      <w:rFonts w:eastAsia="Calibri" w:cs="Calibri"/>
      <w:color w:val="000000"/>
      <w:sz w:val="24"/>
      <w:szCs w:val="24"/>
    </w:rPr>
  </w:style>
  <w:style w:type="paragraph" w:styleId="ListParagraph">
    <w:name w:val="List Paragraph"/>
    <w:basedOn w:val="Normal"/>
    <w:uiPriority w:val="34"/>
    <w:qFormat/>
    <w:pPr>
      <w:ind w:left="720"/>
      <w:contextualSpacing/>
    </w:pPr>
  </w:style>
  <w:style w:type="paragraph" w:styleId="NoSpacing">
    <w:name w:val="No Spacing"/>
    <w:uiPriority w:val="1"/>
    <w:qFormat/>
    <w:pPr>
      <w:ind w:left="425" w:right="-703"/>
      <w:jc w:val="both"/>
    </w:pPr>
    <w:rPr>
      <w:rFonts w:eastAsia="Times New Roman"/>
      <w:sz w:val="22"/>
      <w:szCs w:val="22"/>
    </w:rPr>
  </w:style>
  <w:style w:type="character" w:styleId="Hyperlink">
    <w:name w:val="Hyperlink"/>
    <w:rPr>
      <w:color w:val="0000FF"/>
      <w:u w:val="single"/>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link w:val="Header"/>
    <w:uiPriority w:val="99"/>
    <w:rPr>
      <w:sz w:val="22"/>
      <w:szCs w:val="22"/>
      <w:lang w:eastAsia="zh-CN"/>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link w:val="Footer"/>
    <w:uiPriority w:val="99"/>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hyperlink" Target="https://commons.und.edu/theses/24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D80BB-530F-4E45-8366-FA596773C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20</Pages>
  <Words>4473</Words>
  <Characters>25501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V2430</dc:creator>
  <cp:lastModifiedBy>qwert</cp:lastModifiedBy>
  <cp:revision>5</cp:revision>
  <dcterms:created xsi:type="dcterms:W3CDTF">2026-01-25T19:34:00Z</dcterms:created>
  <dcterms:modified xsi:type="dcterms:W3CDTF">2026-03-09T09:13:00Z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2880285992374da69a51b4dfd79d63f0</vt:lpwstr>
  </property>
</Properties>
</file>