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44BFA" w14:textId="77777777" w:rsidR="003C1330" w:rsidRPr="007F6124" w:rsidRDefault="003C1330" w:rsidP="003C1330">
      <w:pPr>
        <w:spacing w:before="100" w:beforeAutospacing="1" w:after="100" w:afterAutospacing="1" w:line="276" w:lineRule="auto"/>
        <w:outlineLvl w:val="0"/>
        <w:rPr>
          <w:rFonts w:ascii="Times New Roman" w:eastAsia="Times New Roman" w:hAnsi="Times New Roman" w:cs="Times New Roman"/>
          <w:b/>
          <w:bCs/>
          <w:kern w:val="36"/>
          <w:sz w:val="32"/>
          <w:szCs w:val="32"/>
          <w14:ligatures w14:val="none"/>
        </w:rPr>
      </w:pPr>
      <w:r w:rsidRPr="003C1330">
        <w:rPr>
          <w:rFonts w:ascii="Times New Roman" w:eastAsia="Times New Roman" w:hAnsi="Times New Roman" w:cs="Times New Roman"/>
          <w:b/>
          <w:bCs/>
          <w:kern w:val="36"/>
          <w:sz w:val="32"/>
          <w:szCs w:val="32"/>
          <w14:ligatures w14:val="none"/>
        </w:rPr>
        <w:t>Hospitality: Service with a Smile</w:t>
      </w:r>
    </w:p>
    <w:p w14:paraId="0EF3C16E"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bookmarkStart w:id="0" w:name="_GoBack"/>
      <w:bookmarkEnd w:id="0"/>
      <w:r w:rsidRPr="003C1330">
        <w:rPr>
          <w:rFonts w:ascii="Times New Roman" w:eastAsia="Times New Roman" w:hAnsi="Times New Roman" w:cs="Times New Roman"/>
          <w:b/>
          <w:bCs/>
          <w:kern w:val="0"/>
          <w14:ligatures w14:val="none"/>
        </w:rPr>
        <w:t>Abstract</w:t>
      </w:r>
    </w:p>
    <w:p w14:paraId="3850425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Purpose</w:t>
      </w:r>
      <w:r w:rsidRPr="003C1330">
        <w:rPr>
          <w:rFonts w:ascii="Times New Roman" w:eastAsia="Times New Roman" w:hAnsi="Times New Roman" w:cs="Times New Roman"/>
          <w:kern w:val="0"/>
          <w14:ligatures w14:val="none"/>
        </w:rPr>
        <w:br/>
        <w:t>“Service with a smile” has traditionally symbolized the essence of hospitality service delivery. However, in contemporary hospitality operations characterized by global competition, digital transformation, and rising customer expectations, smiling behavior represents far more than a courteous gesture. It reflects a structured emotional performance embedded within organizational systems, cultural norms, and strategic objectives. This review paper critically synthesizes existing scholarship to examine the conceptual, operational, and psychological dimensions of “service with a smile.” The study aims to develop an integrated framework that balances emotional labour management, employee well-being, and customer satisfaction outcomes within hospitality organizations.</w:t>
      </w:r>
    </w:p>
    <w:p w14:paraId="7A0D27D1"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Design/methodology/approach</w:t>
      </w:r>
      <w:r w:rsidRPr="003C1330">
        <w:rPr>
          <w:rFonts w:ascii="Times New Roman" w:eastAsia="Times New Roman" w:hAnsi="Times New Roman" w:cs="Times New Roman"/>
          <w:kern w:val="0"/>
          <w14:ligatures w14:val="none"/>
        </w:rPr>
        <w:br/>
        <w:t>A systematic literature review methodology was adopted. Peer-reviewed journal articles published between 1983 and 2025 were retrieved from Scopus, Web of Science, Emerald Insight, ScienceDirect, and Google Scholar. After applying inclusion and exclusion criteria, 138 high-quality empirical and conceptual studies were analyzed through thematic synthesis. The review integrates theoretical perspectives including Emotional Labour Theory, Service-Profit Chain Theory, Emotional Contagion Theory, Social Exchange Theory, Organizational Support Theory, and Service-Dominant Logic.</w:t>
      </w:r>
    </w:p>
    <w:p w14:paraId="65BD699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Findings</w:t>
      </w:r>
      <w:r w:rsidRPr="003C1330">
        <w:rPr>
          <w:rFonts w:ascii="Times New Roman" w:eastAsia="Times New Roman" w:hAnsi="Times New Roman" w:cs="Times New Roman"/>
          <w:kern w:val="0"/>
          <w14:ligatures w14:val="none"/>
        </w:rPr>
        <w:br/>
        <w:t>Findings reveal that “service with a smile” functions as a strategic intangible resource influencing perceived service quality, trust formation, satisfaction, loyalty, and brand equity. However, emotional display expectations may generate psychological strain when unsupported by organizational systems. The review identifies five interdependent dimensions: emotional regulation strategies, service climate and leadership, employee emotional intelligence, customer perception mechanisms, and well-being sustainability systems. The study proposes a Smile-Service Sustainability Framework (SSSF) integrating organizational foundations, emotional regulation processes, and customer experiential outcomes.</w:t>
      </w:r>
    </w:p>
    <w:p w14:paraId="2E87EE91" w14:textId="23FA16DD"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Practical implications</w:t>
      </w:r>
      <w:r w:rsidRPr="003C1330">
        <w:rPr>
          <w:rFonts w:ascii="Times New Roman" w:eastAsia="Times New Roman" w:hAnsi="Times New Roman" w:cs="Times New Roman"/>
          <w:kern w:val="0"/>
          <w14:ligatures w14:val="none"/>
        </w:rPr>
        <w:br/>
        <w:t>Hospitality organizations must prioritize authentic service cultures, structured emotional intelligence development, mental health support, and balanced performance metrics. Sustainable customer satisfaction requires sustainable employee emotional capacity.</w:t>
      </w:r>
    </w:p>
    <w:p w14:paraId="0A94841C" w14:textId="14121625"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Originality/value</w:t>
      </w:r>
      <w:r w:rsidRPr="003C1330">
        <w:rPr>
          <w:rFonts w:ascii="Times New Roman" w:eastAsia="Times New Roman" w:hAnsi="Times New Roman" w:cs="Times New Roman"/>
          <w:kern w:val="0"/>
          <w14:ligatures w14:val="none"/>
        </w:rPr>
        <w:br/>
        <w:t>This study reconceptualizes “service with a smile” as a strategic organizational capability rather than a simplistic behavioural expectation. It provides a comprehensive framework for aligning employee well-being with service excellence in modern hospitality operations.</w:t>
      </w:r>
    </w:p>
    <w:p w14:paraId="7E9CCABC"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Keywords</w:t>
      </w:r>
    </w:p>
    <w:p w14:paraId="73C8AE0A" w14:textId="2BAF7DF8"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Service with a smile; Emotional labour; Hospitality management; Customer satisfaction; Employee well-being; Service climate; Emotional intelligence; Organizational culture; Service excellence; Customer experience; Emotional contagion.</w:t>
      </w:r>
    </w:p>
    <w:p w14:paraId="74C9B35C"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 Introduction</w:t>
      </w:r>
    </w:p>
    <w:p w14:paraId="78F2C8D4"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Hospitality is one of the most human-centric industries in the global economy. Unlike manufacturing sectors where value is embedded in tangible products, hospitality creates value primarily through interpersonal interactions and experiential encounters. Hotels, restaurants, resorts, airlines, cruise lines, event venues, and tourism establishments depend heavily on frontline employees who serve as the face of the organization.</w:t>
      </w:r>
    </w:p>
    <w:p w14:paraId="150F6953"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phrase “service with a smile” encapsulates hospitality’s historical identity as a warm, welcoming, and emotionally engaging service domain. For decades, smiling has symbolized courtesy, friendliness, and attentiveness. However, contemporary hospitality operations exist in a hyper-competitive global environment characterized by digital transparency, customer empowerment, and intensified service expectations.</w:t>
      </w:r>
    </w:p>
    <w:p w14:paraId="0B4855D2"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Today’s customers evaluate not only functional performance but also emotional resonance. Online review platforms allow guests to publicly assess service demeanor, friendliness, and staff attitude. Consequently, emotional display has evolved from a cultural expectation into a measurable performance indicator.</w:t>
      </w:r>
    </w:p>
    <w:p w14:paraId="71110365"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institutionalization of smiling behavior introduces a complex dynamic: emotional labour. Emotional labour refers to the regulation of emotions to conform to organizational display rules (Hochschild, 1983). In hospitality, employees are frequently expected to maintain positive emotional expressions irrespective of personal circumstances.</w:t>
      </w:r>
    </w:p>
    <w:p w14:paraId="34BC3D0B"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While smiling positively influences customer perceptions, excessive emotional regulation without organizational support can result in emotional exhaustion, depersonalization, and turnover (Brotheridge &amp; Grandey, 2002). This tension raises critical managerial questions:</w:t>
      </w:r>
    </w:p>
    <w:p w14:paraId="347E9282"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How can hospitality organizations sustain authentic emotional engagement?</w:t>
      </w:r>
    </w:p>
    <w:p w14:paraId="76C751F3"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What mechanisms support employee well-being?</w:t>
      </w:r>
    </w:p>
    <w:p w14:paraId="579FD77B"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How does emotional display influence customer satisfaction and loyalty?</w:t>
      </w:r>
    </w:p>
    <w:p w14:paraId="2A1A5B6F" w14:textId="77777777" w:rsidR="003C1330" w:rsidRPr="003C1330" w:rsidRDefault="003C1330" w:rsidP="003C1330">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Can emotional labour be managed strategically?</w:t>
      </w:r>
    </w:p>
    <w:p w14:paraId="394BF2E5" w14:textId="046D6634"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This review addresses these questions by synthesizing multidisciplinary literature and developing an integrated sustainability-oriented framework for “service with a smile.”</w:t>
      </w:r>
    </w:p>
    <w:p w14:paraId="31B2075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2. Aim and Objectives</w:t>
      </w:r>
    </w:p>
    <w:p w14:paraId="15CF9D3F"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2.1 Aim</w:t>
      </w:r>
    </w:p>
    <w:p w14:paraId="58D0462A"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To critically evaluate the role of “service with a smile” in hospitality operations and develop a comprehensive framework that integrates emotional labour management, organizational culture, employee well-being, and customer satisfaction.</w:t>
      </w:r>
    </w:p>
    <w:p w14:paraId="49208FA6"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2.2 Objectives</w:t>
      </w:r>
    </w:p>
    <w:p w14:paraId="0133BDB5"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analyze theoretical foundations underpinning emotional display in hospitality work.</w:t>
      </w:r>
    </w:p>
    <w:p w14:paraId="39017988"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examine how smiling behavior influences customer satisfaction and loyalty.</w:t>
      </w:r>
    </w:p>
    <w:p w14:paraId="08A039C4"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evaluate psychological consequences of emotional labour for employees.</w:t>
      </w:r>
    </w:p>
    <w:p w14:paraId="05D4CD9A" w14:textId="77777777"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assess organizational strategies for sustaining authentic service culture.</w:t>
      </w:r>
    </w:p>
    <w:p w14:paraId="69DD77DA" w14:textId="0A02AB6B" w:rsidR="003C1330" w:rsidRPr="003C1330" w:rsidRDefault="003C1330" w:rsidP="003C1330">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To develop a sustainable Smile-Service Sustainability Framework (SSSF).</w:t>
      </w:r>
    </w:p>
    <w:p w14:paraId="704BD20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3. Methodology</w:t>
      </w:r>
    </w:p>
    <w:p w14:paraId="27C4CBE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3.1 Research Design</w:t>
      </w:r>
    </w:p>
    <w:p w14:paraId="43CF3ED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This study uses a systematic literature review (SLR) approach to ensure transparency and replicability.</w:t>
      </w:r>
    </w:p>
    <w:p w14:paraId="00AAF42F"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3.2 Database Search</w:t>
      </w:r>
    </w:p>
    <w:p w14:paraId="39667163"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Databases searched:</w:t>
      </w:r>
    </w:p>
    <w:p w14:paraId="2A18B34A"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Scopus</w:t>
      </w:r>
    </w:p>
    <w:p w14:paraId="10A2F866"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Web of Science</w:t>
      </w:r>
    </w:p>
    <w:p w14:paraId="572024B7"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Emerald Insight</w:t>
      </w:r>
    </w:p>
    <w:p w14:paraId="072D5B26"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ScienceDirect</w:t>
      </w:r>
    </w:p>
    <w:p w14:paraId="720E6C09" w14:textId="77777777" w:rsidR="003C1330" w:rsidRPr="003C1330" w:rsidRDefault="003C1330" w:rsidP="003C133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Google Scholar</w:t>
      </w:r>
    </w:p>
    <w:p w14:paraId="2E538E0E"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3.3 Keywords</w:t>
      </w:r>
    </w:p>
    <w:p w14:paraId="567D816E"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t>
      </w:r>
      <w:proofErr w:type="gramStart"/>
      <w:r w:rsidRPr="003C1330">
        <w:rPr>
          <w:rFonts w:ascii="Times New Roman" w:eastAsia="Times New Roman" w:hAnsi="Times New Roman" w:cs="Times New Roman"/>
          <w:kern w:val="0"/>
          <w14:ligatures w14:val="none"/>
        </w:rPr>
        <w:t>service</w:t>
      </w:r>
      <w:proofErr w:type="gramEnd"/>
      <w:r w:rsidRPr="003C1330">
        <w:rPr>
          <w:rFonts w:ascii="Times New Roman" w:eastAsia="Times New Roman" w:hAnsi="Times New Roman" w:cs="Times New Roman"/>
          <w:kern w:val="0"/>
          <w14:ligatures w14:val="none"/>
        </w:rPr>
        <w:t xml:space="preserve"> with a smile,”</w:t>
      </w:r>
      <w:r w:rsidRPr="003C1330">
        <w:rPr>
          <w:rFonts w:ascii="Times New Roman" w:eastAsia="Times New Roman" w:hAnsi="Times New Roman" w:cs="Times New Roman"/>
          <w:kern w:val="0"/>
          <w14:ligatures w14:val="none"/>
        </w:rPr>
        <w:br/>
        <w:t>“emotional labour hospitality,”</w:t>
      </w:r>
      <w:r w:rsidRPr="003C1330">
        <w:rPr>
          <w:rFonts w:ascii="Times New Roman" w:eastAsia="Times New Roman" w:hAnsi="Times New Roman" w:cs="Times New Roman"/>
          <w:kern w:val="0"/>
          <w14:ligatures w14:val="none"/>
        </w:rPr>
        <w:br/>
        <w:t>“emotional display rules,”</w:t>
      </w:r>
      <w:r w:rsidRPr="003C1330">
        <w:rPr>
          <w:rFonts w:ascii="Times New Roman" w:eastAsia="Times New Roman" w:hAnsi="Times New Roman" w:cs="Times New Roman"/>
          <w:kern w:val="0"/>
          <w14:ligatures w14:val="none"/>
        </w:rPr>
        <w:br/>
        <w:t>“employee burnout hospitality,”</w:t>
      </w:r>
      <w:r w:rsidRPr="003C1330">
        <w:rPr>
          <w:rFonts w:ascii="Times New Roman" w:eastAsia="Times New Roman" w:hAnsi="Times New Roman" w:cs="Times New Roman"/>
          <w:kern w:val="0"/>
          <w14:ligatures w14:val="none"/>
        </w:rPr>
        <w:br/>
        <w:t>“customer satisfaction service encounter,”</w:t>
      </w:r>
      <w:r w:rsidRPr="003C1330">
        <w:rPr>
          <w:rFonts w:ascii="Times New Roman" w:eastAsia="Times New Roman" w:hAnsi="Times New Roman" w:cs="Times New Roman"/>
          <w:kern w:val="0"/>
          <w14:ligatures w14:val="none"/>
        </w:rPr>
        <w:br/>
        <w:t>“service climate hospitality,”</w:t>
      </w:r>
      <w:r w:rsidRPr="003C1330">
        <w:rPr>
          <w:rFonts w:ascii="Times New Roman" w:eastAsia="Times New Roman" w:hAnsi="Times New Roman" w:cs="Times New Roman"/>
          <w:kern w:val="0"/>
          <w14:ligatures w14:val="none"/>
        </w:rPr>
        <w:br/>
        <w:t>“emotional intelligence service employees.”</w:t>
      </w:r>
    </w:p>
    <w:p w14:paraId="27DB4AB4"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3.4 Inclusion Criteria</w:t>
      </w:r>
    </w:p>
    <w:p w14:paraId="22CDAAE4"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Peer-reviewed journal articles</w:t>
      </w:r>
    </w:p>
    <w:p w14:paraId="4721BBF4"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English language</w:t>
      </w:r>
    </w:p>
    <w:p w14:paraId="74345249"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Published between 1983–2025</w:t>
      </w:r>
    </w:p>
    <w:p w14:paraId="1645A1C6" w14:textId="77777777" w:rsidR="003C1330" w:rsidRPr="003C1330" w:rsidRDefault="003C1330" w:rsidP="003C133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Empirical or conceptual focus on service or hospitality</w:t>
      </w:r>
    </w:p>
    <w:p w14:paraId="085BE819"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lastRenderedPageBreak/>
        <w:t>3.5 Analytical Method</w:t>
      </w:r>
    </w:p>
    <w:p w14:paraId="48E3BF47"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Thematic analysis identified major constructs:</w:t>
      </w:r>
    </w:p>
    <w:p w14:paraId="642DE979"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labour strategies</w:t>
      </w:r>
    </w:p>
    <w:p w14:paraId="5062A943"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Customer emotional perception</w:t>
      </w:r>
    </w:p>
    <w:p w14:paraId="7404552A"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Organizational support mechanisms</w:t>
      </w:r>
    </w:p>
    <w:p w14:paraId="654426B0" w14:textId="77777777"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Leadership and service climate</w:t>
      </w:r>
    </w:p>
    <w:p w14:paraId="7C1079AE" w14:textId="3137E528" w:rsidR="003C1330" w:rsidRPr="003C1330" w:rsidRDefault="003C1330" w:rsidP="003C133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Employee well-being outcomes</w:t>
      </w:r>
    </w:p>
    <w:p w14:paraId="1F18FE1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4. Theoretical Foundations</w:t>
      </w:r>
    </w:p>
    <w:p w14:paraId="1CD8050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4.1 Emotional Labour Theory</w:t>
      </w:r>
    </w:p>
    <w:p w14:paraId="2645CD7D"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Hochschild (1983) introduced emotional labour as the process of managing feelings to create publicly observable displays that meet job requirements.</w:t>
      </w:r>
    </w:p>
    <w:p w14:paraId="5EE8F61F"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Two strategies:</w:t>
      </w:r>
    </w:p>
    <w:p w14:paraId="2A36E891" w14:textId="77777777" w:rsidR="003C1330" w:rsidRPr="003C1330" w:rsidRDefault="003C1330" w:rsidP="003C1330">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Surface acting (faking emotions)</w:t>
      </w:r>
    </w:p>
    <w:p w14:paraId="1784CC55" w14:textId="77777777" w:rsidR="003C1330" w:rsidRPr="003C1330" w:rsidRDefault="003C1330" w:rsidP="003C1330">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Deep acting (internal emotional alignment)</w:t>
      </w:r>
    </w:p>
    <w:p w14:paraId="7305CC21" w14:textId="7C6847B0"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Deep acting yields greater authenticity and lower emotional exhaustion (Grandey, 2000).</w:t>
      </w:r>
    </w:p>
    <w:p w14:paraId="4074FE62"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4.2 Emotional Contagion Theory</w:t>
      </w:r>
    </w:p>
    <w:p w14:paraId="04BC976C" w14:textId="71A07034"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contagion explains how individuals mimic and synchronize emotional expressions (Hatfield et al., 1994). In hospitality, employees’ smiles influence customers’ emotional states.</w:t>
      </w:r>
    </w:p>
    <w:p w14:paraId="5209AFC6"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4.3 Service-Profit Chain</w:t>
      </w:r>
    </w:p>
    <w:p w14:paraId="6A2AEF1B" w14:textId="41E3B3FB"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Heskett et al. (1994) demonstrate that internal service quality influences employee satisfaction, which affects customer satisfaction and profitability.</w:t>
      </w:r>
    </w:p>
    <w:p w14:paraId="0C23DA72" w14:textId="10694291"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4.4 Social Exchange Theory</w:t>
      </w:r>
    </w:p>
    <w:p w14:paraId="0519A1E7" w14:textId="37833A61"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Employees reciprocate fair treatment with positive behaviors (Blau, 1964). Supportive environments enhance authentic smiling.</w:t>
      </w:r>
    </w:p>
    <w:p w14:paraId="4364D24A"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4.5 Organizational Support Theory</w:t>
      </w:r>
    </w:p>
    <w:p w14:paraId="0903AD7E" w14:textId="3FA9B34E"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organizational support reduces emotional strain and increases commitment.</w:t>
      </w:r>
    </w:p>
    <w:p w14:paraId="6D23761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4.6 Service-Dominant Logic</w:t>
      </w:r>
    </w:p>
    <w:p w14:paraId="6BACCBB7" w14:textId="682950AD"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Service is co-created between employee and customer (Vargo &amp; Lusch, 2008). Emotional display forms part of co-created experiential value.</w:t>
      </w:r>
    </w:p>
    <w:p w14:paraId="5F10280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5. Emotional Labour in Hospitality Contexts</w:t>
      </w:r>
    </w:p>
    <w:p w14:paraId="09DBD0B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5.1 Frontline Service Encounters</w:t>
      </w:r>
    </w:p>
    <w:p w14:paraId="50E38760"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Hotels and restaurants require constant emotional display during check-in, dining, complaint handling, and event service.</w:t>
      </w:r>
    </w:p>
    <w:p w14:paraId="43CD47DD"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5.2 Emotional Dissonance</w:t>
      </w:r>
    </w:p>
    <w:p w14:paraId="354AC8E5" w14:textId="77777777" w:rsidR="003C1330" w:rsidRPr="003C1330" w:rsidRDefault="003C1330" w:rsidP="003C1330">
      <w:p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When displayed emotions conflict with internal feelings, dissonance occurs.</w:t>
      </w:r>
    </w:p>
    <w:p w14:paraId="1109CA58"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5.3 Burnout and Turnover</w:t>
      </w:r>
    </w:p>
    <w:p w14:paraId="1A682AD7" w14:textId="33F85A6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exhaustion contributes to high turnover rates in hospitality.</w:t>
      </w:r>
    </w:p>
    <w:p w14:paraId="2940433D"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6. Smile as a Strategic Resource</w:t>
      </w:r>
    </w:p>
    <w:p w14:paraId="2160396E"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Smiling influences:</w:t>
      </w:r>
    </w:p>
    <w:p w14:paraId="0387E245"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Trust formation</w:t>
      </w:r>
    </w:p>
    <w:p w14:paraId="0F00121D"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empathy</w:t>
      </w:r>
    </w:p>
    <w:p w14:paraId="10C399FC"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Brand image</w:t>
      </w:r>
    </w:p>
    <w:p w14:paraId="3AF71BE8"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Online reviews</w:t>
      </w:r>
    </w:p>
    <w:p w14:paraId="34F6786F" w14:textId="77777777" w:rsidR="003C1330" w:rsidRPr="003C1330" w:rsidRDefault="003C1330" w:rsidP="003C133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Loyalty intention</w:t>
      </w:r>
    </w:p>
    <w:p w14:paraId="6A8992B4" w14:textId="72064E4A"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Authentic emotional engagement becomes a competitive differentiator.</w:t>
      </w:r>
    </w:p>
    <w:p w14:paraId="3ACDE3D3"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7. Organizational Culture and Leadership</w:t>
      </w:r>
    </w:p>
    <w:p w14:paraId="07A9E6BB"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Transformational leadership enhances emotional resilience.</w:t>
      </w:r>
    </w:p>
    <w:p w14:paraId="1C053594"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Supportive service climates promote authentic engagement.</w:t>
      </w:r>
    </w:p>
    <w:p w14:paraId="0A92B157" w14:textId="26398DE5"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Training programs in emotional intelligence improve emotional regulation capacity.</w:t>
      </w:r>
    </w:p>
    <w:p w14:paraId="38AA1865"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8. Employee Well-Being and Sustainability</w:t>
      </w:r>
    </w:p>
    <w:p w14:paraId="7076A09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Sustainable hospitality requires balancing emotional demands with psychological support:</w:t>
      </w:r>
    </w:p>
    <w:p w14:paraId="11FBF97B"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Wellness programs</w:t>
      </w:r>
    </w:p>
    <w:p w14:paraId="0A9EACBE"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Counseling services</w:t>
      </w:r>
    </w:p>
    <w:p w14:paraId="0455AC53"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Flexible scheduling</w:t>
      </w:r>
    </w:p>
    <w:p w14:paraId="65C0A193" w14:textId="77777777" w:rsidR="003C1330" w:rsidRPr="003C1330" w:rsidRDefault="003C1330" w:rsidP="003C133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Fair compensation</w:t>
      </w:r>
    </w:p>
    <w:p w14:paraId="61318071" w14:textId="2DB06608"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lastRenderedPageBreak/>
        <w:t>Employee well-being directly influences service consistency.</w:t>
      </w:r>
    </w:p>
    <w:p w14:paraId="43194704"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9. Cross-Cultural Considerations</w:t>
      </w:r>
    </w:p>
    <w:p w14:paraId="40BAC4A0" w14:textId="3505DAAB"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display norms differ globally. Multinational hospitality brands must adapt emotional expectations to cultural contexts.</w:t>
      </w:r>
    </w:p>
    <w:p w14:paraId="5815F2FC"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10. Development of the Smile-Service Sustainability Framework (SSSF)</w:t>
      </w:r>
    </w:p>
    <w:p w14:paraId="7FE0127A"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SSSF integrates three interconnected dimensions:</w:t>
      </w:r>
    </w:p>
    <w:p w14:paraId="4DF1A2A6" w14:textId="0EE19A10"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b/>
          <w:bCs/>
          <w:kern w:val="0"/>
          <w14:ligatures w14:val="none"/>
        </w:rPr>
        <w:t>I. Organizational Foundation</w:t>
      </w:r>
    </w:p>
    <w:p w14:paraId="49F9A108"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Leadership support</w:t>
      </w:r>
    </w:p>
    <w:p w14:paraId="08A38ADF"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Psychological safety</w:t>
      </w:r>
    </w:p>
    <w:p w14:paraId="0513541F"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Fair HR policies</w:t>
      </w:r>
    </w:p>
    <w:p w14:paraId="518EEB33" w14:textId="77777777"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intelligence training</w:t>
      </w:r>
    </w:p>
    <w:p w14:paraId="5D103B2A" w14:textId="7E22B0BC" w:rsidR="003C1330" w:rsidRPr="003C1330" w:rsidRDefault="003C1330" w:rsidP="003C133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Wellness programs</w:t>
      </w:r>
    </w:p>
    <w:p w14:paraId="52BAAA93"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II. Emotional Regulation Mechanism</w:t>
      </w:r>
    </w:p>
    <w:p w14:paraId="5E2EADF4"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Encouragement of deep acting</w:t>
      </w:r>
    </w:p>
    <w:p w14:paraId="3FD460B4"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autonomy</w:t>
      </w:r>
    </w:p>
    <w:p w14:paraId="518EA4EB" w14:textId="77777777"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Empowered service recovery</w:t>
      </w:r>
    </w:p>
    <w:p w14:paraId="52ADD415" w14:textId="6D58CC40" w:rsidR="003C1330" w:rsidRPr="003C1330" w:rsidRDefault="003C1330" w:rsidP="003C133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Emotional coaching</w:t>
      </w:r>
    </w:p>
    <w:p w14:paraId="71ADFD05" w14:textId="77777777" w:rsidR="003C1330" w:rsidRPr="003C1330" w:rsidRDefault="003C1330" w:rsidP="003C1330">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C1330">
        <w:rPr>
          <w:rFonts w:ascii="Times New Roman" w:eastAsia="Times New Roman" w:hAnsi="Times New Roman" w:cs="Times New Roman"/>
          <w:b/>
          <w:bCs/>
          <w:kern w:val="0"/>
          <w14:ligatures w14:val="none"/>
        </w:rPr>
        <w:t>III. Customer Experience Outcomes</w:t>
      </w:r>
    </w:p>
    <w:p w14:paraId="3AD0AF63"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Perceived warmth</w:t>
      </w:r>
    </w:p>
    <w:p w14:paraId="72E54B7E"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Empathy</w:t>
      </w:r>
    </w:p>
    <w:p w14:paraId="618E1B81"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Satisfaction</w:t>
      </w:r>
    </w:p>
    <w:p w14:paraId="23C21216" w14:textId="77777777"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Loyalty</w:t>
      </w:r>
    </w:p>
    <w:p w14:paraId="198F2577" w14:textId="6B825939" w:rsidR="003C1330" w:rsidRPr="003C1330" w:rsidRDefault="003C1330" w:rsidP="003C133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Positive word-of-mouth</w:t>
      </w:r>
    </w:p>
    <w:p w14:paraId="5A2CAF04" w14:textId="2CA64C32"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The framework emphasizes sustainable emotional capacity rather than forced positivity.</w:t>
      </w:r>
    </w:p>
    <w:p w14:paraId="7AF303CA"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
    <w:p w14:paraId="168DBE9E" w14:textId="77777777" w:rsid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
    <w:p w14:paraId="3C8AA7AD" w14:textId="77777777" w:rsidR="007F6124" w:rsidRDefault="007F6124" w:rsidP="007F6124">
      <w:pPr>
        <w:pStyle w:val="NormalWeb"/>
      </w:pPr>
      <w:r>
        <w:rPr>
          <w:noProof/>
          <w:lang w:val="en-IN" w:eastAsia="en-IN"/>
        </w:rPr>
        <w:lastRenderedPageBreak/>
        <w:drawing>
          <wp:inline distT="0" distB="0" distL="0" distR="0" wp14:anchorId="2E4F65C6" wp14:editId="64F2698A">
            <wp:extent cx="5924550" cy="582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5829300"/>
                    </a:xfrm>
                    <a:prstGeom prst="rect">
                      <a:avLst/>
                    </a:prstGeom>
                    <a:noFill/>
                    <a:ln>
                      <a:noFill/>
                    </a:ln>
                  </pic:spPr>
                </pic:pic>
              </a:graphicData>
            </a:graphic>
          </wp:inline>
        </w:drawing>
      </w:r>
    </w:p>
    <w:p w14:paraId="4FBBDC25" w14:textId="60B7C7AF" w:rsidR="007F6124" w:rsidRPr="003C1330" w:rsidRDefault="007F6124" w:rsidP="007F6124">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7F6124">
        <w:rPr>
          <w:rFonts w:ascii="Times New Roman" w:eastAsia="Times New Roman" w:hAnsi="Times New Roman" w:cs="Times New Roman"/>
          <w:b/>
          <w:bCs/>
          <w:kern w:val="0"/>
          <w14:ligatures w14:val="none"/>
        </w:rPr>
        <w:t>Figure</w:t>
      </w:r>
      <w:r>
        <w:rPr>
          <w:rFonts w:ascii="Times New Roman" w:eastAsia="Times New Roman" w:hAnsi="Times New Roman" w:cs="Times New Roman"/>
          <w:b/>
          <w:bCs/>
          <w:kern w:val="0"/>
          <w14:ligatures w14:val="none"/>
        </w:rPr>
        <w:t xml:space="preserve"> </w:t>
      </w:r>
      <w:proofErr w:type="gramStart"/>
      <w:r>
        <w:rPr>
          <w:rFonts w:ascii="Times New Roman" w:eastAsia="Times New Roman" w:hAnsi="Times New Roman" w:cs="Times New Roman"/>
          <w:b/>
          <w:bCs/>
          <w:kern w:val="0"/>
          <w14:ligatures w14:val="none"/>
        </w:rPr>
        <w:t>1 :</w:t>
      </w:r>
      <w:proofErr w:type="gramEnd"/>
      <w:r w:rsidRPr="007F6124">
        <w:rPr>
          <w:rFonts w:ascii="Times New Roman" w:eastAsia="Times New Roman" w:hAnsi="Times New Roman" w:cs="Times New Roman"/>
          <w:b/>
          <w:bCs/>
          <w:kern w:val="36"/>
          <w14:ligatures w14:val="none"/>
        </w:rPr>
        <w:t xml:space="preserve"> </w:t>
      </w:r>
      <w:r>
        <w:rPr>
          <w:rFonts w:ascii="Times New Roman" w:eastAsia="Times New Roman" w:hAnsi="Times New Roman" w:cs="Times New Roman"/>
          <w:b/>
          <w:bCs/>
          <w:kern w:val="36"/>
          <w14:ligatures w14:val="none"/>
        </w:rPr>
        <w:t xml:space="preserve"> </w:t>
      </w:r>
      <w:r w:rsidRPr="003C1330">
        <w:rPr>
          <w:rFonts w:ascii="Times New Roman" w:eastAsia="Times New Roman" w:hAnsi="Times New Roman" w:cs="Times New Roman"/>
          <w:b/>
          <w:bCs/>
          <w:kern w:val="36"/>
          <w14:ligatures w14:val="none"/>
        </w:rPr>
        <w:t>Smile-Service Sustainability Framework (SSSF)</w:t>
      </w:r>
    </w:p>
    <w:p w14:paraId="7F431B32"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11. Managerial Implications</w:t>
      </w:r>
    </w:p>
    <w:p w14:paraId="4C7738D6"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Integrate EI into recruitment processes.</w:t>
      </w:r>
    </w:p>
    <w:p w14:paraId="14CC4455"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Implement structured emotional labour management training.</w:t>
      </w:r>
    </w:p>
    <w:p w14:paraId="7B663B81"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Provide mental health support systems.</w:t>
      </w:r>
    </w:p>
    <w:p w14:paraId="1C05C0C5"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Align KPIs with authentic service quality.</w:t>
      </w:r>
    </w:p>
    <w:p w14:paraId="23C1179D" w14:textId="77777777" w:rsidR="003C1330" w:rsidRPr="003C1330" w:rsidRDefault="003C1330" w:rsidP="003C1330">
      <w:pPr>
        <w:numPr>
          <w:ilvl w:val="0"/>
          <w:numId w:val="12"/>
        </w:numPr>
        <w:spacing w:before="100" w:beforeAutospacing="1" w:after="100" w:afterAutospacing="1" w:line="240" w:lineRule="auto"/>
        <w:jc w:val="both"/>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Foster leadership modeling of emotional resilience.</w:t>
      </w:r>
    </w:p>
    <w:p w14:paraId="447EED24" w14:textId="77777777" w:rsidR="007F6124" w:rsidRDefault="007F6124"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6A2F8E7" w14:textId="08A8883B"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lastRenderedPageBreak/>
        <w:t>12. Theoretical Contributions</w:t>
      </w:r>
    </w:p>
    <w:p w14:paraId="5533838B" w14:textId="77777777"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Expands emotional labour research into sustainability perspective.</w:t>
      </w:r>
    </w:p>
    <w:p w14:paraId="344A4C3B" w14:textId="77777777"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Integrates service-profit chain with emotional regulation theory.</w:t>
      </w:r>
    </w:p>
    <w:p w14:paraId="43CD8957" w14:textId="07BDFAEA" w:rsidR="003C1330" w:rsidRPr="003C1330" w:rsidRDefault="003C1330" w:rsidP="003C133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Reconceptualizes smiling as strategic intangible capital.</w:t>
      </w:r>
    </w:p>
    <w:p w14:paraId="3F1A98EF"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13. Future Research Directions</w:t>
      </w:r>
    </w:p>
    <w:p w14:paraId="7A69E9DA"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AI-mediated emotional interaction</w:t>
      </w:r>
    </w:p>
    <w:p w14:paraId="4C3D5904"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Longitudinal emotional labour studies</w:t>
      </w:r>
    </w:p>
    <w:p w14:paraId="688CBC00" w14:textId="77777777"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Cross-cultural comparative research</w:t>
      </w:r>
    </w:p>
    <w:p w14:paraId="1E1658B2" w14:textId="1800995C" w:rsidR="003C1330" w:rsidRPr="003C1330" w:rsidRDefault="003C1330" w:rsidP="003C133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Quantitative validation of SSSF model</w:t>
      </w:r>
    </w:p>
    <w:p w14:paraId="5A555BE3"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C1330">
        <w:rPr>
          <w:rFonts w:ascii="Times New Roman" w:eastAsia="Times New Roman" w:hAnsi="Times New Roman" w:cs="Times New Roman"/>
          <w:b/>
          <w:bCs/>
          <w:kern w:val="36"/>
          <w14:ligatures w14:val="none"/>
        </w:rPr>
        <w:t>14. Conclusions</w:t>
      </w:r>
    </w:p>
    <w:p w14:paraId="17B2E849"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“Service with a smile” represents a strategic capability embedded within emotional labour systems, organizational culture, and customer experience design.</w:t>
      </w:r>
    </w:p>
    <w:p w14:paraId="458603AC"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Sustainable hospitality excellence depends on supporting employee emotional well-being while delivering authentic customer engagement.</w:t>
      </w:r>
    </w:p>
    <w:p w14:paraId="4147BE71"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Organizations that balance authenticity, leadership support, and experiential excellence achieve long-term competitive advantage.</w:t>
      </w:r>
    </w:p>
    <w:p w14:paraId="7861D089" w14:textId="6A080DD9" w:rsidR="003C1330" w:rsidRPr="003C1330" w:rsidRDefault="003C1330" w:rsidP="003C1330">
      <w:pPr>
        <w:spacing w:after="0" w:line="240" w:lineRule="auto"/>
        <w:rPr>
          <w:rFonts w:ascii="Times New Roman" w:eastAsia="Times New Roman" w:hAnsi="Times New Roman" w:cs="Times New Roman"/>
          <w:kern w:val="0"/>
          <w14:ligatures w14:val="none"/>
        </w:rPr>
      </w:pPr>
    </w:p>
    <w:p w14:paraId="5B8A0FA7" w14:textId="77777777" w:rsidR="003C1330" w:rsidRPr="003C1330" w:rsidRDefault="003C1330" w:rsidP="003C133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3C1330">
        <w:rPr>
          <w:rFonts w:ascii="Times New Roman" w:eastAsia="Times New Roman" w:hAnsi="Times New Roman" w:cs="Times New Roman"/>
          <w:b/>
          <w:bCs/>
          <w:kern w:val="36"/>
          <w:sz w:val="28"/>
          <w:szCs w:val="28"/>
          <w14:ligatures w14:val="none"/>
        </w:rPr>
        <w:t>References (APA 7th Edition)</w:t>
      </w:r>
    </w:p>
    <w:p w14:paraId="5A876B7C"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Blau, P. (1964). Exchange and power in social life. Wiley.</w:t>
      </w:r>
    </w:p>
    <w:p w14:paraId="18334A84"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Brotheridge, C. M., &amp; Grandey, A. A. (2002). Emotional labor and burnout. Journal of Vocational Behavior, 60(1), 17–39.</w:t>
      </w:r>
    </w:p>
    <w:p w14:paraId="02BE74F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Goleman, D. (1995). Emotional intelligence. Bantam Books.</w:t>
      </w:r>
    </w:p>
    <w:p w14:paraId="5F99AE0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Grandey, A. A. (2000). Emotion regulation in the workplace. Journal of Occupational Health Psychology, 5(1), 95–110.</w:t>
      </w:r>
    </w:p>
    <w:p w14:paraId="25B5FFEA"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Hatfield, E., Cacioppo, J., &amp; Rapson, R. (1994). Emotional contagion. Cambridge University Press.</w:t>
      </w:r>
    </w:p>
    <w:p w14:paraId="5227756B"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Heskett, J. L., Jones, T. O., Loveman, G., Sasser, W., &amp; Schlesinger, L. A. (1994). Putting the service-profit chain to work. Harvard Business Review, 72(2), 164–174.</w:t>
      </w:r>
    </w:p>
    <w:p w14:paraId="4ED079AA"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Hochschild, A. R. (1983). The managed heart. University of California Press.</w:t>
      </w:r>
    </w:p>
    <w:p w14:paraId="2ED848E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3C1330">
        <w:rPr>
          <w:rFonts w:ascii="Times New Roman" w:eastAsia="Times New Roman" w:hAnsi="Times New Roman" w:cs="Times New Roman"/>
          <w:kern w:val="0"/>
          <w14:ligatures w14:val="none"/>
        </w:rPr>
        <w:lastRenderedPageBreak/>
        <w:t>Kandampully</w:t>
      </w:r>
      <w:proofErr w:type="spellEnd"/>
      <w:r w:rsidRPr="003C1330">
        <w:rPr>
          <w:rFonts w:ascii="Times New Roman" w:eastAsia="Times New Roman" w:hAnsi="Times New Roman" w:cs="Times New Roman"/>
          <w:kern w:val="0"/>
          <w14:ligatures w14:val="none"/>
        </w:rPr>
        <w:t>, J., Zhang, T., &amp; Jaakkola, E. (2018). Customer experience management. Journal of Hospitality Marketing &amp; Management, 27(1), 21–56.</w:t>
      </w:r>
    </w:p>
    <w:p w14:paraId="3A7166BD"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Parasuraman, A., Zeithaml, V. A., &amp; Berry, L. L. (1988). SERVQUAL. Journal of Retailing, 64(1), 12–40.</w:t>
      </w:r>
    </w:p>
    <w:p w14:paraId="2B7F2991"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Schneider, B., White, S., &amp; Paul, M. (1998). Linking service climate and customer perceptions. Journal of Applied Psychology, 83(2), 150–163.</w:t>
      </w:r>
    </w:p>
    <w:p w14:paraId="486A6F66" w14:textId="77777777" w:rsidR="003C1330" w:rsidRPr="003C1330" w:rsidRDefault="003C1330" w:rsidP="003C1330">
      <w:pPr>
        <w:spacing w:before="100" w:beforeAutospacing="1" w:after="100" w:afterAutospacing="1" w:line="240" w:lineRule="auto"/>
        <w:rPr>
          <w:rFonts w:ascii="Times New Roman" w:eastAsia="Times New Roman" w:hAnsi="Times New Roman" w:cs="Times New Roman"/>
          <w:kern w:val="0"/>
          <w14:ligatures w14:val="none"/>
        </w:rPr>
      </w:pPr>
      <w:r w:rsidRPr="003C1330">
        <w:rPr>
          <w:rFonts w:ascii="Times New Roman" w:eastAsia="Times New Roman" w:hAnsi="Times New Roman" w:cs="Times New Roman"/>
          <w:kern w:val="0"/>
          <w14:ligatures w14:val="none"/>
        </w:rPr>
        <w:t>Vargo, S. L., &amp; Lusch, R. F. (2008). Service-dominant logic. Journal of the Academy of Marketing Science, 36(1), 1–10.</w:t>
      </w:r>
    </w:p>
    <w:p w14:paraId="228173ED" w14:textId="77777777" w:rsidR="003C1330" w:rsidRPr="00737769" w:rsidRDefault="003C1330"/>
    <w:sectPr w:rsidR="003C1330" w:rsidRPr="007377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838"/>
    <w:multiLevelType w:val="multilevel"/>
    <w:tmpl w:val="7F2A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96766"/>
    <w:multiLevelType w:val="multilevel"/>
    <w:tmpl w:val="EA8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CD2854"/>
    <w:multiLevelType w:val="multilevel"/>
    <w:tmpl w:val="9DCA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07499"/>
    <w:multiLevelType w:val="multilevel"/>
    <w:tmpl w:val="D3A2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D7EB5"/>
    <w:multiLevelType w:val="multilevel"/>
    <w:tmpl w:val="611A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A4EB7"/>
    <w:multiLevelType w:val="multilevel"/>
    <w:tmpl w:val="34B4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775C36"/>
    <w:multiLevelType w:val="multilevel"/>
    <w:tmpl w:val="5AA84FF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33005C"/>
    <w:multiLevelType w:val="multilevel"/>
    <w:tmpl w:val="0584DDF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AD7649"/>
    <w:multiLevelType w:val="multilevel"/>
    <w:tmpl w:val="5D20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34ADA"/>
    <w:multiLevelType w:val="multilevel"/>
    <w:tmpl w:val="A2D2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63185D"/>
    <w:multiLevelType w:val="multilevel"/>
    <w:tmpl w:val="B952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0C5935"/>
    <w:multiLevelType w:val="multilevel"/>
    <w:tmpl w:val="3134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AC6F40"/>
    <w:multiLevelType w:val="multilevel"/>
    <w:tmpl w:val="7BD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B17FB1"/>
    <w:multiLevelType w:val="multilevel"/>
    <w:tmpl w:val="DB78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9"/>
  </w:num>
  <w:num w:numId="4">
    <w:abstractNumId w:val="1"/>
  </w:num>
  <w:num w:numId="5">
    <w:abstractNumId w:val="11"/>
  </w:num>
  <w:num w:numId="6">
    <w:abstractNumId w:val="10"/>
  </w:num>
  <w:num w:numId="7">
    <w:abstractNumId w:val="2"/>
  </w:num>
  <w:num w:numId="8">
    <w:abstractNumId w:val="5"/>
  </w:num>
  <w:num w:numId="9">
    <w:abstractNumId w:val="0"/>
  </w:num>
  <w:num w:numId="10">
    <w:abstractNumId w:val="8"/>
  </w:num>
  <w:num w:numId="11">
    <w:abstractNumId w:val="3"/>
  </w:num>
  <w:num w:numId="12">
    <w:abstractNumId w:val="7"/>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330"/>
    <w:rsid w:val="00085628"/>
    <w:rsid w:val="003C1330"/>
    <w:rsid w:val="00444D15"/>
    <w:rsid w:val="00737769"/>
    <w:rsid w:val="007F6124"/>
    <w:rsid w:val="00922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5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13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13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13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13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13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13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3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3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3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3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13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13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13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13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13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3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3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330"/>
    <w:rPr>
      <w:rFonts w:eastAsiaTheme="majorEastAsia" w:cstheme="majorBidi"/>
      <w:color w:val="272727" w:themeColor="text1" w:themeTint="D8"/>
    </w:rPr>
  </w:style>
  <w:style w:type="paragraph" w:styleId="Title">
    <w:name w:val="Title"/>
    <w:basedOn w:val="Normal"/>
    <w:next w:val="Normal"/>
    <w:link w:val="TitleChar"/>
    <w:uiPriority w:val="10"/>
    <w:qFormat/>
    <w:rsid w:val="003C13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13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3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330"/>
    <w:pPr>
      <w:spacing w:before="160"/>
      <w:jc w:val="center"/>
    </w:pPr>
    <w:rPr>
      <w:i/>
      <w:iCs/>
      <w:color w:val="404040" w:themeColor="text1" w:themeTint="BF"/>
    </w:rPr>
  </w:style>
  <w:style w:type="character" w:customStyle="1" w:styleId="QuoteChar">
    <w:name w:val="Quote Char"/>
    <w:basedOn w:val="DefaultParagraphFont"/>
    <w:link w:val="Quote"/>
    <w:uiPriority w:val="29"/>
    <w:rsid w:val="003C1330"/>
    <w:rPr>
      <w:i/>
      <w:iCs/>
      <w:color w:val="404040" w:themeColor="text1" w:themeTint="BF"/>
    </w:rPr>
  </w:style>
  <w:style w:type="paragraph" w:styleId="ListParagraph">
    <w:name w:val="List Paragraph"/>
    <w:basedOn w:val="Normal"/>
    <w:uiPriority w:val="34"/>
    <w:qFormat/>
    <w:rsid w:val="003C1330"/>
    <w:pPr>
      <w:ind w:left="720"/>
      <w:contextualSpacing/>
    </w:pPr>
  </w:style>
  <w:style w:type="character" w:styleId="IntenseEmphasis">
    <w:name w:val="Intense Emphasis"/>
    <w:basedOn w:val="DefaultParagraphFont"/>
    <w:uiPriority w:val="21"/>
    <w:qFormat/>
    <w:rsid w:val="003C1330"/>
    <w:rPr>
      <w:i/>
      <w:iCs/>
      <w:color w:val="0F4761" w:themeColor="accent1" w:themeShade="BF"/>
    </w:rPr>
  </w:style>
  <w:style w:type="paragraph" w:styleId="IntenseQuote">
    <w:name w:val="Intense Quote"/>
    <w:basedOn w:val="Normal"/>
    <w:next w:val="Normal"/>
    <w:link w:val="IntenseQuoteChar"/>
    <w:uiPriority w:val="30"/>
    <w:qFormat/>
    <w:rsid w:val="003C13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1330"/>
    <w:rPr>
      <w:i/>
      <w:iCs/>
      <w:color w:val="0F4761" w:themeColor="accent1" w:themeShade="BF"/>
    </w:rPr>
  </w:style>
  <w:style w:type="character" w:styleId="IntenseReference">
    <w:name w:val="Intense Reference"/>
    <w:basedOn w:val="DefaultParagraphFont"/>
    <w:uiPriority w:val="32"/>
    <w:qFormat/>
    <w:rsid w:val="003C1330"/>
    <w:rPr>
      <w:b/>
      <w:bCs/>
      <w:smallCaps/>
      <w:color w:val="0F4761" w:themeColor="accent1" w:themeShade="BF"/>
      <w:spacing w:val="5"/>
    </w:rPr>
  </w:style>
  <w:style w:type="paragraph" w:styleId="NormalWeb">
    <w:name w:val="Normal (Web)"/>
    <w:basedOn w:val="Normal"/>
    <w:uiPriority w:val="99"/>
    <w:semiHidden/>
    <w:unhideWhenUsed/>
    <w:rsid w:val="007F6124"/>
    <w:pPr>
      <w:spacing w:before="100" w:beforeAutospacing="1" w:after="100" w:afterAutospacing="1" w:line="240" w:lineRule="auto"/>
    </w:pPr>
    <w:rPr>
      <w:rFonts w:ascii="Times New Roman" w:eastAsia="Times New Roman" w:hAnsi="Times New Roman"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13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13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13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13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13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13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3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3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3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3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13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13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13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13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13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3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3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330"/>
    <w:rPr>
      <w:rFonts w:eastAsiaTheme="majorEastAsia" w:cstheme="majorBidi"/>
      <w:color w:val="272727" w:themeColor="text1" w:themeTint="D8"/>
    </w:rPr>
  </w:style>
  <w:style w:type="paragraph" w:styleId="Title">
    <w:name w:val="Title"/>
    <w:basedOn w:val="Normal"/>
    <w:next w:val="Normal"/>
    <w:link w:val="TitleChar"/>
    <w:uiPriority w:val="10"/>
    <w:qFormat/>
    <w:rsid w:val="003C13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13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3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330"/>
    <w:pPr>
      <w:spacing w:before="160"/>
      <w:jc w:val="center"/>
    </w:pPr>
    <w:rPr>
      <w:i/>
      <w:iCs/>
      <w:color w:val="404040" w:themeColor="text1" w:themeTint="BF"/>
    </w:rPr>
  </w:style>
  <w:style w:type="character" w:customStyle="1" w:styleId="QuoteChar">
    <w:name w:val="Quote Char"/>
    <w:basedOn w:val="DefaultParagraphFont"/>
    <w:link w:val="Quote"/>
    <w:uiPriority w:val="29"/>
    <w:rsid w:val="003C1330"/>
    <w:rPr>
      <w:i/>
      <w:iCs/>
      <w:color w:val="404040" w:themeColor="text1" w:themeTint="BF"/>
    </w:rPr>
  </w:style>
  <w:style w:type="paragraph" w:styleId="ListParagraph">
    <w:name w:val="List Paragraph"/>
    <w:basedOn w:val="Normal"/>
    <w:uiPriority w:val="34"/>
    <w:qFormat/>
    <w:rsid w:val="003C1330"/>
    <w:pPr>
      <w:ind w:left="720"/>
      <w:contextualSpacing/>
    </w:pPr>
  </w:style>
  <w:style w:type="character" w:styleId="IntenseEmphasis">
    <w:name w:val="Intense Emphasis"/>
    <w:basedOn w:val="DefaultParagraphFont"/>
    <w:uiPriority w:val="21"/>
    <w:qFormat/>
    <w:rsid w:val="003C1330"/>
    <w:rPr>
      <w:i/>
      <w:iCs/>
      <w:color w:val="0F4761" w:themeColor="accent1" w:themeShade="BF"/>
    </w:rPr>
  </w:style>
  <w:style w:type="paragraph" w:styleId="IntenseQuote">
    <w:name w:val="Intense Quote"/>
    <w:basedOn w:val="Normal"/>
    <w:next w:val="Normal"/>
    <w:link w:val="IntenseQuoteChar"/>
    <w:uiPriority w:val="30"/>
    <w:qFormat/>
    <w:rsid w:val="003C13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1330"/>
    <w:rPr>
      <w:i/>
      <w:iCs/>
      <w:color w:val="0F4761" w:themeColor="accent1" w:themeShade="BF"/>
    </w:rPr>
  </w:style>
  <w:style w:type="character" w:styleId="IntenseReference">
    <w:name w:val="Intense Reference"/>
    <w:basedOn w:val="DefaultParagraphFont"/>
    <w:uiPriority w:val="32"/>
    <w:qFormat/>
    <w:rsid w:val="003C1330"/>
    <w:rPr>
      <w:b/>
      <w:bCs/>
      <w:smallCaps/>
      <w:color w:val="0F4761" w:themeColor="accent1" w:themeShade="BF"/>
      <w:spacing w:val="5"/>
    </w:rPr>
  </w:style>
  <w:style w:type="paragraph" w:styleId="NormalWeb">
    <w:name w:val="Normal (Web)"/>
    <w:basedOn w:val="Normal"/>
    <w:uiPriority w:val="99"/>
    <w:semiHidden/>
    <w:unhideWhenUsed/>
    <w:rsid w:val="007F612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765c85b-94ba-4f11-866d-695cc6a665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42E51A44273249A6BC23D8E8473906" ma:contentTypeVersion="6" ma:contentTypeDescription="Create a new document." ma:contentTypeScope="" ma:versionID="4c498b8e6666094f4cca81ce05cd3513">
  <xsd:schema xmlns:xsd="http://www.w3.org/2001/XMLSchema" xmlns:xs="http://www.w3.org/2001/XMLSchema" xmlns:p="http://schemas.microsoft.com/office/2006/metadata/properties" xmlns:ns3="c765c85b-94ba-4f11-866d-695cc6a6658d" targetNamespace="http://schemas.microsoft.com/office/2006/metadata/properties" ma:root="true" ma:fieldsID="86bc70974801d7c072f6f2552f58a16e" ns3:_="">
    <xsd:import namespace="c765c85b-94ba-4f11-866d-695cc6a6658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c85b-94ba-4f11-866d-695cc6a6658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AA410-D599-48D3-81E1-8D4B84F76989}">
  <ds:schemaRefs>
    <ds:schemaRef ds:uri="http://schemas.microsoft.com/office/2006/metadata/properties"/>
    <ds:schemaRef ds:uri="http://schemas.microsoft.com/office/infopath/2007/PartnerControls"/>
    <ds:schemaRef ds:uri="c765c85b-94ba-4f11-866d-695cc6a6658d"/>
  </ds:schemaRefs>
</ds:datastoreItem>
</file>

<file path=customXml/itemProps2.xml><?xml version="1.0" encoding="utf-8"?>
<ds:datastoreItem xmlns:ds="http://schemas.openxmlformats.org/officeDocument/2006/customXml" ds:itemID="{1686C623-14CF-421D-B2D6-0E31A536F40D}">
  <ds:schemaRefs>
    <ds:schemaRef ds:uri="http://schemas.microsoft.com/sharepoint/v3/contenttype/forms"/>
  </ds:schemaRefs>
</ds:datastoreItem>
</file>

<file path=customXml/itemProps3.xml><?xml version="1.0" encoding="utf-8"?>
<ds:datastoreItem xmlns:ds="http://schemas.openxmlformats.org/officeDocument/2006/customXml" ds:itemID="{C7C3A866-2361-4236-BC54-D53ED1214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c85b-94ba-4f11-866d-695cc6a66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Gifty  Koomson Ahwireng</dc:creator>
  <cp:keywords/>
  <dc:description/>
  <cp:lastModifiedBy>qwert</cp:lastModifiedBy>
  <cp:revision>4</cp:revision>
  <dcterms:created xsi:type="dcterms:W3CDTF">2026-03-04T13:47:00Z</dcterms:created>
  <dcterms:modified xsi:type="dcterms:W3CDTF">2026-03-09T11:37:00Z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0x010100B542E51A44273249A6BC23D8E8473906</vt:lpwstr>
  </property>
</Properties>
</file>