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94" w:rsidRPr="00EF1FF6" w:rsidRDefault="00DB32D1" w:rsidP="00DB32D1">
      <w:pPr>
        <w:spacing w:line="360" w:lineRule="auto"/>
        <w:jc w:val="center"/>
        <w:rPr>
          <w:rFonts w:ascii="Times New Roman" w:hAnsi="Times New Roman" w:cs="Times New Roman"/>
          <w:b/>
          <w:sz w:val="36"/>
          <w:szCs w:val="36"/>
        </w:rPr>
      </w:pPr>
      <w:r w:rsidRPr="00EF1FF6">
        <w:rPr>
          <w:rFonts w:ascii="Times New Roman" w:hAnsi="Times New Roman" w:cs="Times New Roman"/>
          <w:b/>
          <w:sz w:val="36"/>
          <w:szCs w:val="36"/>
        </w:rPr>
        <w:t>Enhancing Antibody Antigen Interaction Efficiency through AI Based Computational Approaches</w:t>
      </w:r>
    </w:p>
    <w:p w:rsidR="00F15BBE" w:rsidRDefault="00F15BBE" w:rsidP="00B66355">
      <w:pPr>
        <w:spacing w:after="0"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ABSTRACT</w:t>
      </w:r>
    </w:p>
    <w:p w:rsidR="00B277FD" w:rsidRDefault="0001518C" w:rsidP="00B66355">
      <w:pPr>
        <w:spacing w:after="0" w:line="360" w:lineRule="auto"/>
        <w:jc w:val="both"/>
        <w:rPr>
          <w:rFonts w:ascii="Times New Roman" w:hAnsi="Times New Roman" w:cs="Times New Roman"/>
          <w:sz w:val="24"/>
          <w:szCs w:val="24"/>
        </w:rPr>
      </w:pPr>
      <w:r w:rsidRPr="0001518C">
        <w:rPr>
          <w:rFonts w:ascii="Times New Roman" w:hAnsi="Times New Roman" w:cs="Times New Roman"/>
          <w:sz w:val="24"/>
          <w:szCs w:val="24"/>
        </w:rPr>
        <w:t>Improving antibody-antigen interactions is critical for therap</w:t>
      </w:r>
      <w:r w:rsidR="008950BE">
        <w:rPr>
          <w:rFonts w:ascii="Times New Roman" w:hAnsi="Times New Roman" w:cs="Times New Roman"/>
          <w:sz w:val="24"/>
          <w:szCs w:val="24"/>
        </w:rPr>
        <w:t>eutic antibody development. The</w:t>
      </w:r>
      <w:r w:rsidRPr="0001518C">
        <w:rPr>
          <w:rFonts w:ascii="Times New Roman" w:hAnsi="Times New Roman" w:cs="Times New Roman"/>
          <w:sz w:val="24"/>
          <w:szCs w:val="24"/>
        </w:rPr>
        <w:t xml:space="preserve"> </w:t>
      </w:r>
      <w:proofErr w:type="gramStart"/>
      <w:r w:rsidRPr="0001518C">
        <w:rPr>
          <w:rFonts w:ascii="Times New Roman" w:hAnsi="Times New Roman" w:cs="Times New Roman"/>
          <w:sz w:val="24"/>
          <w:szCs w:val="24"/>
        </w:rPr>
        <w:t>artificial</w:t>
      </w:r>
      <w:proofErr w:type="gramEnd"/>
      <w:r w:rsidRPr="0001518C">
        <w:rPr>
          <w:rFonts w:ascii="Times New Roman" w:hAnsi="Times New Roman" w:cs="Times New Roman"/>
          <w:sz w:val="24"/>
          <w:szCs w:val="24"/>
        </w:rPr>
        <w:t xml:space="preserve"> intelligence-powered method improves binding affinity and specificity by leveraging deep learning and structural bioinformatics. </w:t>
      </w:r>
      <w:r w:rsidR="00425239" w:rsidRPr="0001518C">
        <w:rPr>
          <w:rFonts w:ascii="Times New Roman" w:hAnsi="Times New Roman" w:cs="Times New Roman"/>
          <w:sz w:val="24"/>
          <w:szCs w:val="24"/>
        </w:rPr>
        <w:t>Despite these advances, significant hurdles remain, including the difficulty of simulating dynamic interactions under physiological settings, the scarcity of data for uncommon antigens, and the computational demands of structural predictions.</w:t>
      </w:r>
      <w:r w:rsidR="00425239">
        <w:rPr>
          <w:rFonts w:ascii="Times New Roman" w:hAnsi="Times New Roman" w:cs="Times New Roman"/>
          <w:sz w:val="24"/>
          <w:szCs w:val="24"/>
        </w:rPr>
        <w:t xml:space="preserve"> </w:t>
      </w:r>
      <w:r w:rsidR="00425239" w:rsidRPr="0001518C">
        <w:rPr>
          <w:rFonts w:ascii="Times New Roman" w:hAnsi="Times New Roman" w:cs="Times New Roman"/>
          <w:sz w:val="24"/>
          <w:szCs w:val="24"/>
        </w:rPr>
        <w:t xml:space="preserve">To address these issues, </w:t>
      </w:r>
      <w:r w:rsidR="008950BE">
        <w:rPr>
          <w:rFonts w:ascii="Times New Roman" w:hAnsi="Times New Roman" w:cs="Times New Roman"/>
          <w:sz w:val="24"/>
          <w:szCs w:val="24"/>
        </w:rPr>
        <w:t>this paper</w:t>
      </w:r>
      <w:r w:rsidR="00425239" w:rsidRPr="0001518C">
        <w:rPr>
          <w:rFonts w:ascii="Times New Roman" w:hAnsi="Times New Roman" w:cs="Times New Roman"/>
          <w:sz w:val="24"/>
          <w:szCs w:val="24"/>
        </w:rPr>
        <w:t xml:space="preserve"> combines </w:t>
      </w:r>
      <w:r w:rsidR="008950BE" w:rsidRPr="008950BE">
        <w:rPr>
          <w:rFonts w:ascii="Times New Roman" w:hAnsi="Times New Roman" w:cs="Times New Roman"/>
          <w:sz w:val="24"/>
          <w:szCs w:val="24"/>
        </w:rPr>
        <w:t>Variational Auto</w:t>
      </w:r>
      <w:r w:rsidR="00150049">
        <w:rPr>
          <w:rFonts w:ascii="Times New Roman" w:hAnsi="Times New Roman" w:cs="Times New Roman"/>
          <w:sz w:val="24"/>
          <w:szCs w:val="24"/>
        </w:rPr>
        <w:t xml:space="preserve"> E</w:t>
      </w:r>
      <w:r w:rsidR="008950BE" w:rsidRPr="008950BE">
        <w:rPr>
          <w:rFonts w:ascii="Times New Roman" w:hAnsi="Times New Roman" w:cs="Times New Roman"/>
          <w:sz w:val="24"/>
          <w:szCs w:val="24"/>
        </w:rPr>
        <w:t>ncoders</w:t>
      </w:r>
      <w:r w:rsidR="008950BE">
        <w:rPr>
          <w:rFonts w:ascii="Times New Roman" w:hAnsi="Times New Roman" w:cs="Times New Roman"/>
          <w:sz w:val="24"/>
          <w:szCs w:val="24"/>
        </w:rPr>
        <w:t xml:space="preserve"> (</w:t>
      </w:r>
      <w:r w:rsidR="00150049">
        <w:rPr>
          <w:rFonts w:ascii="Times New Roman" w:hAnsi="Times New Roman" w:cs="Times New Roman"/>
          <w:sz w:val="24"/>
          <w:szCs w:val="24"/>
        </w:rPr>
        <w:t>VAE</w:t>
      </w:r>
      <w:r w:rsidR="008950BE">
        <w:rPr>
          <w:rFonts w:ascii="Times New Roman" w:hAnsi="Times New Roman" w:cs="Times New Roman"/>
          <w:sz w:val="24"/>
          <w:szCs w:val="24"/>
        </w:rPr>
        <w:t>)</w:t>
      </w:r>
      <w:r w:rsidR="00425239" w:rsidRPr="0001518C">
        <w:rPr>
          <w:rFonts w:ascii="Times New Roman" w:hAnsi="Times New Roman" w:cs="Times New Roman"/>
          <w:sz w:val="24"/>
          <w:szCs w:val="24"/>
        </w:rPr>
        <w:t xml:space="preserve">, transformers, and graph-based models into a single pipeline, resulting in enhanced structure prediction and binding affinity estimation on benchmark datasets. </w:t>
      </w:r>
      <w:r w:rsidR="008950BE" w:rsidRPr="008950BE">
        <w:rPr>
          <w:rFonts w:ascii="Times New Roman" w:hAnsi="Times New Roman" w:cs="Times New Roman"/>
          <w:sz w:val="24"/>
          <w:szCs w:val="24"/>
        </w:rPr>
        <w:t xml:space="preserve">Specifically, transformer-based models such as </w:t>
      </w:r>
      <w:proofErr w:type="gramStart"/>
      <w:r w:rsidR="00150049">
        <w:rPr>
          <w:rFonts w:ascii="Times New Roman" w:hAnsi="Times New Roman" w:cs="Times New Roman"/>
          <w:sz w:val="24"/>
          <w:szCs w:val="24"/>
        </w:rPr>
        <w:t>A</w:t>
      </w:r>
      <w:r w:rsidR="008950BE" w:rsidRPr="008950BE">
        <w:rPr>
          <w:rFonts w:ascii="Times New Roman" w:hAnsi="Times New Roman" w:cs="Times New Roman"/>
          <w:sz w:val="24"/>
          <w:szCs w:val="24"/>
        </w:rPr>
        <w:t>lpha</w:t>
      </w:r>
      <w:r w:rsidR="00150049">
        <w:rPr>
          <w:rFonts w:ascii="Times New Roman" w:hAnsi="Times New Roman" w:cs="Times New Roman"/>
          <w:sz w:val="24"/>
          <w:szCs w:val="24"/>
        </w:rPr>
        <w:t>f</w:t>
      </w:r>
      <w:r w:rsidR="008950BE" w:rsidRPr="008950BE">
        <w:rPr>
          <w:rFonts w:ascii="Times New Roman" w:hAnsi="Times New Roman" w:cs="Times New Roman"/>
          <w:sz w:val="24"/>
          <w:szCs w:val="24"/>
        </w:rPr>
        <w:t>old</w:t>
      </w:r>
      <w:proofErr w:type="gramEnd"/>
      <w:r w:rsidR="008950BE" w:rsidRPr="008950BE">
        <w:rPr>
          <w:rFonts w:ascii="Times New Roman" w:hAnsi="Times New Roman" w:cs="Times New Roman"/>
          <w:sz w:val="24"/>
          <w:szCs w:val="24"/>
        </w:rPr>
        <w:t xml:space="preserve"> and RoseTTAFold are employed to predict antibody structures, focusing particularly on variable regions like the CDR-H3 loop, w</w:t>
      </w:r>
      <w:r w:rsidR="00150049">
        <w:rPr>
          <w:rFonts w:ascii="Times New Roman" w:hAnsi="Times New Roman" w:cs="Times New Roman"/>
          <w:sz w:val="24"/>
          <w:szCs w:val="24"/>
        </w:rPr>
        <w:t>hile Graph Neural Networks (GNN</w:t>
      </w:r>
      <w:r w:rsidR="008950BE" w:rsidRPr="008950BE">
        <w:rPr>
          <w:rFonts w:ascii="Times New Roman" w:hAnsi="Times New Roman" w:cs="Times New Roman"/>
          <w:sz w:val="24"/>
          <w:szCs w:val="24"/>
        </w:rPr>
        <w:t xml:space="preserve">) and </w:t>
      </w:r>
      <w:r w:rsidR="00150049">
        <w:rPr>
          <w:rFonts w:ascii="Times New Roman" w:hAnsi="Times New Roman" w:cs="Times New Roman"/>
          <w:sz w:val="24"/>
          <w:szCs w:val="24"/>
        </w:rPr>
        <w:t>Graph Transformer Networks (GTN</w:t>
      </w:r>
      <w:r w:rsidR="008950BE" w:rsidRPr="008950BE">
        <w:rPr>
          <w:rFonts w:ascii="Times New Roman" w:hAnsi="Times New Roman" w:cs="Times New Roman"/>
          <w:sz w:val="24"/>
          <w:szCs w:val="24"/>
        </w:rPr>
        <w:t>) are used to model complex binding interfaces.</w:t>
      </w:r>
      <w:r w:rsidR="008950BE">
        <w:rPr>
          <w:rFonts w:ascii="Times New Roman" w:hAnsi="Times New Roman" w:cs="Times New Roman"/>
          <w:sz w:val="24"/>
          <w:szCs w:val="24"/>
        </w:rPr>
        <w:t xml:space="preserve"> </w:t>
      </w:r>
      <w:r w:rsidR="00B277FD" w:rsidRPr="00B277FD">
        <w:rPr>
          <w:rFonts w:ascii="Times New Roman" w:hAnsi="Times New Roman" w:cs="Times New Roman"/>
          <w:sz w:val="24"/>
          <w:szCs w:val="24"/>
        </w:rPr>
        <w:t xml:space="preserve">The proposed method </w:t>
      </w:r>
      <w:r w:rsidR="00832816">
        <w:rPr>
          <w:rFonts w:ascii="Times New Roman" w:hAnsi="Times New Roman" w:cs="Times New Roman"/>
          <w:sz w:val="24"/>
          <w:szCs w:val="24"/>
        </w:rPr>
        <w:t>achieves the</w:t>
      </w:r>
      <w:r w:rsidR="00B277FD" w:rsidRPr="00B277FD">
        <w:rPr>
          <w:rFonts w:ascii="Times New Roman" w:hAnsi="Times New Roman" w:cs="Times New Roman"/>
          <w:sz w:val="24"/>
          <w:szCs w:val="24"/>
        </w:rPr>
        <w:t xml:space="preserve"> </w:t>
      </w:r>
      <w:r w:rsidR="00C60144" w:rsidRPr="00B277FD">
        <w:rPr>
          <w:rFonts w:ascii="Times New Roman" w:hAnsi="Times New Roman" w:cs="Times New Roman"/>
          <w:sz w:val="24"/>
          <w:szCs w:val="24"/>
        </w:rPr>
        <w:t>RMSE</w:t>
      </w:r>
      <w:r w:rsidR="00B277FD">
        <w:rPr>
          <w:rFonts w:ascii="Times New Roman" w:hAnsi="Times New Roman" w:cs="Times New Roman"/>
          <w:sz w:val="24"/>
          <w:szCs w:val="24"/>
        </w:rPr>
        <w:t xml:space="preserve"> of 0.15 and</w:t>
      </w:r>
      <w:r w:rsidR="00B277FD" w:rsidRPr="00B277FD">
        <w:rPr>
          <w:rFonts w:ascii="Times New Roman" w:hAnsi="Times New Roman" w:cs="Times New Roman"/>
          <w:sz w:val="24"/>
          <w:szCs w:val="24"/>
        </w:rPr>
        <w:t xml:space="preserve"> </w:t>
      </w:r>
      <w:r w:rsidR="00C60144" w:rsidRPr="00B277FD">
        <w:rPr>
          <w:rFonts w:ascii="Times New Roman" w:hAnsi="Times New Roman" w:cs="Times New Roman"/>
          <w:sz w:val="24"/>
          <w:szCs w:val="24"/>
        </w:rPr>
        <w:t>MAE</w:t>
      </w:r>
      <w:r w:rsidR="00B277FD">
        <w:rPr>
          <w:rFonts w:ascii="Times New Roman" w:hAnsi="Times New Roman" w:cs="Times New Roman"/>
          <w:sz w:val="24"/>
          <w:szCs w:val="24"/>
        </w:rPr>
        <w:t xml:space="preserve"> of 0.10</w:t>
      </w:r>
      <w:r w:rsidR="00832816">
        <w:rPr>
          <w:rFonts w:ascii="Times New Roman" w:hAnsi="Times New Roman" w:cs="Times New Roman"/>
          <w:sz w:val="24"/>
          <w:szCs w:val="24"/>
        </w:rPr>
        <w:t>, indicating the low error rate</w:t>
      </w:r>
      <w:r w:rsidR="00B277FD">
        <w:rPr>
          <w:rFonts w:ascii="Times New Roman" w:hAnsi="Times New Roman" w:cs="Times New Roman"/>
          <w:sz w:val="24"/>
          <w:szCs w:val="24"/>
        </w:rPr>
        <w:t>.</w:t>
      </w:r>
      <w:r w:rsidR="00425239" w:rsidRPr="00425239">
        <w:rPr>
          <w:rFonts w:ascii="Times New Roman" w:hAnsi="Times New Roman" w:cs="Times New Roman"/>
          <w:sz w:val="24"/>
          <w:szCs w:val="24"/>
        </w:rPr>
        <w:t xml:space="preserve"> </w:t>
      </w:r>
      <w:r w:rsidR="00425239" w:rsidRPr="0001518C">
        <w:rPr>
          <w:rFonts w:ascii="Times New Roman" w:hAnsi="Times New Roman" w:cs="Times New Roman"/>
          <w:sz w:val="24"/>
          <w:szCs w:val="24"/>
        </w:rPr>
        <w:t>These f</w:t>
      </w:r>
      <w:r w:rsidR="00150049">
        <w:rPr>
          <w:rFonts w:ascii="Times New Roman" w:hAnsi="Times New Roman" w:cs="Times New Roman"/>
          <w:sz w:val="24"/>
          <w:szCs w:val="24"/>
        </w:rPr>
        <w:t>indings demonstrate the system</w:t>
      </w:r>
      <w:r w:rsidR="00425239" w:rsidRPr="0001518C">
        <w:rPr>
          <w:rFonts w:ascii="Times New Roman" w:hAnsi="Times New Roman" w:cs="Times New Roman"/>
          <w:sz w:val="24"/>
          <w:szCs w:val="24"/>
        </w:rPr>
        <w:t xml:space="preserve"> potential to produce structurally stable, high-affinity antibodies while also greatly speeding up rational therapeutic antibody design.</w:t>
      </w:r>
    </w:p>
    <w:p w:rsidR="00271155" w:rsidRPr="00271155" w:rsidRDefault="00271155" w:rsidP="00934D17">
      <w:pPr>
        <w:spacing w:after="0" w:line="360" w:lineRule="auto"/>
        <w:jc w:val="both"/>
        <w:rPr>
          <w:rFonts w:ascii="Times New Roman" w:hAnsi="Times New Roman" w:cs="Times New Roman"/>
          <w:sz w:val="24"/>
          <w:szCs w:val="24"/>
        </w:rPr>
      </w:pPr>
      <w:r w:rsidRPr="00912CB0">
        <w:rPr>
          <w:rFonts w:ascii="Times New Roman" w:hAnsi="Times New Roman" w:cs="Times New Roman"/>
          <w:b/>
          <w:i/>
          <w:sz w:val="24"/>
          <w:szCs w:val="24"/>
        </w:rPr>
        <w:t>Keyword:</w:t>
      </w:r>
      <w:r>
        <w:rPr>
          <w:rFonts w:ascii="Times New Roman" w:hAnsi="Times New Roman" w:cs="Times New Roman"/>
          <w:sz w:val="24"/>
          <w:szCs w:val="24"/>
        </w:rPr>
        <w:t xml:space="preserve"> </w:t>
      </w:r>
      <w:r w:rsidRPr="00271155">
        <w:rPr>
          <w:rFonts w:ascii="Times New Roman" w:hAnsi="Times New Roman" w:cs="Times New Roman"/>
          <w:sz w:val="24"/>
          <w:szCs w:val="24"/>
        </w:rPr>
        <w:t>Antibody-Antigen Interaction, Deep Learning, Variational Auto</w:t>
      </w:r>
      <w:r>
        <w:rPr>
          <w:rFonts w:ascii="Times New Roman" w:hAnsi="Times New Roman" w:cs="Times New Roman"/>
          <w:sz w:val="24"/>
          <w:szCs w:val="24"/>
        </w:rPr>
        <w:t xml:space="preserve"> E</w:t>
      </w:r>
      <w:r w:rsidRPr="00271155">
        <w:rPr>
          <w:rFonts w:ascii="Times New Roman" w:hAnsi="Times New Roman" w:cs="Times New Roman"/>
          <w:sz w:val="24"/>
          <w:szCs w:val="24"/>
        </w:rPr>
        <w:t xml:space="preserve">ncoder, Graph Neural Networks, </w:t>
      </w:r>
      <w:r w:rsidR="00912CB0">
        <w:rPr>
          <w:rFonts w:ascii="Times New Roman" w:hAnsi="Times New Roman" w:cs="Times New Roman"/>
          <w:sz w:val="24"/>
          <w:szCs w:val="24"/>
        </w:rPr>
        <w:t>C</w:t>
      </w:r>
      <w:r w:rsidR="00912CB0" w:rsidRPr="004F5599">
        <w:rPr>
          <w:rFonts w:ascii="Times New Roman" w:hAnsi="Times New Roman" w:cs="Times New Roman"/>
          <w:sz w:val="24"/>
          <w:szCs w:val="24"/>
        </w:rPr>
        <w:t>omplementarity</w:t>
      </w:r>
      <w:r w:rsidR="00150049">
        <w:rPr>
          <w:rFonts w:ascii="Times New Roman" w:hAnsi="Times New Roman" w:cs="Times New Roman"/>
          <w:sz w:val="24"/>
          <w:szCs w:val="24"/>
        </w:rPr>
        <w:t xml:space="preserve"> </w:t>
      </w:r>
      <w:r w:rsidR="00912CB0">
        <w:rPr>
          <w:rFonts w:ascii="Times New Roman" w:hAnsi="Times New Roman" w:cs="Times New Roman"/>
          <w:sz w:val="24"/>
          <w:szCs w:val="24"/>
        </w:rPr>
        <w:t>D</w:t>
      </w:r>
      <w:r w:rsidR="00912CB0" w:rsidRPr="004F5599">
        <w:rPr>
          <w:rFonts w:ascii="Times New Roman" w:hAnsi="Times New Roman" w:cs="Times New Roman"/>
          <w:sz w:val="24"/>
          <w:szCs w:val="24"/>
        </w:rPr>
        <w:t xml:space="preserve">etermining </w:t>
      </w:r>
      <w:r w:rsidR="00912CB0">
        <w:rPr>
          <w:rFonts w:ascii="Times New Roman" w:hAnsi="Times New Roman" w:cs="Times New Roman"/>
          <w:sz w:val="24"/>
          <w:szCs w:val="24"/>
        </w:rPr>
        <w:t>R</w:t>
      </w:r>
      <w:r w:rsidR="00912CB0" w:rsidRPr="004F5599">
        <w:rPr>
          <w:rFonts w:ascii="Times New Roman" w:hAnsi="Times New Roman" w:cs="Times New Roman"/>
          <w:sz w:val="24"/>
          <w:szCs w:val="24"/>
        </w:rPr>
        <w:t>egions</w:t>
      </w:r>
      <w:r w:rsidRPr="00271155">
        <w:rPr>
          <w:rFonts w:ascii="Times New Roman" w:hAnsi="Times New Roman" w:cs="Times New Roman"/>
          <w:sz w:val="24"/>
          <w:szCs w:val="24"/>
        </w:rPr>
        <w:t xml:space="preserve"> Optimization</w:t>
      </w:r>
    </w:p>
    <w:p w:rsidR="00B77431" w:rsidRDefault="00B77431" w:rsidP="00EF1FF6">
      <w:pPr>
        <w:spacing w:after="0" w:line="360" w:lineRule="auto"/>
        <w:jc w:val="center"/>
        <w:rPr>
          <w:rFonts w:ascii="Times New Roman" w:hAnsi="Times New Roman" w:cs="Times New Roman"/>
          <w:b/>
          <w:sz w:val="24"/>
          <w:szCs w:val="24"/>
        </w:rPr>
      </w:pPr>
    </w:p>
    <w:p w:rsidR="00F2006A"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 </w:t>
      </w:r>
      <w:r w:rsidR="00DB32D1">
        <w:rPr>
          <w:rFonts w:ascii="Times New Roman" w:hAnsi="Times New Roman" w:cs="Times New Roman"/>
          <w:b/>
          <w:sz w:val="24"/>
          <w:szCs w:val="24"/>
        </w:rPr>
        <w:t>INTRODUCTION</w:t>
      </w:r>
    </w:p>
    <w:p w:rsidR="00150049" w:rsidRDefault="004F5599" w:rsidP="00934D17">
      <w:pPr>
        <w:spacing w:after="0" w:line="360" w:lineRule="auto"/>
        <w:jc w:val="both"/>
        <w:rPr>
          <w:rFonts w:ascii="Times New Roman" w:hAnsi="Times New Roman" w:cs="Times New Roman"/>
          <w:sz w:val="24"/>
          <w:szCs w:val="24"/>
        </w:rPr>
      </w:pPr>
      <w:r w:rsidRPr="004F5599">
        <w:rPr>
          <w:rFonts w:ascii="Times New Roman" w:hAnsi="Times New Roman" w:cs="Times New Roman"/>
          <w:sz w:val="24"/>
          <w:szCs w:val="24"/>
        </w:rPr>
        <w:t xml:space="preserve">Enhancing antibody affinity is crucial for improving therapeutic efficacy. Testing mutations within the </w:t>
      </w:r>
      <w:r w:rsidR="00150049" w:rsidRPr="004F5599">
        <w:rPr>
          <w:rFonts w:ascii="Times New Roman" w:hAnsi="Times New Roman" w:cs="Times New Roman"/>
          <w:sz w:val="24"/>
          <w:szCs w:val="24"/>
        </w:rPr>
        <w:t>Complemen</w:t>
      </w:r>
      <w:r w:rsidR="00150049">
        <w:rPr>
          <w:rFonts w:ascii="Times New Roman" w:hAnsi="Times New Roman" w:cs="Times New Roman"/>
          <w:sz w:val="24"/>
          <w:szCs w:val="24"/>
        </w:rPr>
        <w:t>tarity-Determining Regions (CDR</w:t>
      </w:r>
      <w:r w:rsidRPr="004F5599">
        <w:rPr>
          <w:rFonts w:ascii="Times New Roman" w:hAnsi="Times New Roman" w:cs="Times New Roman"/>
          <w:sz w:val="24"/>
          <w:szCs w:val="24"/>
        </w:rPr>
        <w:t xml:space="preserve">) helps identify those that can boost binding strength. </w:t>
      </w:r>
      <w:r w:rsidR="00DA7C92">
        <w:rPr>
          <w:rFonts w:ascii="Times New Roman" w:hAnsi="Times New Roman" w:cs="Times New Roman"/>
          <w:sz w:val="24"/>
          <w:szCs w:val="24"/>
        </w:rPr>
        <w:t>[1]</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Pr="004F5599">
        <w:rPr>
          <w:rFonts w:ascii="Times New Roman" w:hAnsi="Times New Roman" w:cs="Times New Roman"/>
          <w:sz w:val="24"/>
          <w:szCs w:val="24"/>
        </w:rPr>
        <w:t>AI-based computational approaches enhance antibody-antigen interaction efficiency by accurately predicting interactions from sequence data, ad</w:t>
      </w:r>
      <w:r>
        <w:rPr>
          <w:rFonts w:ascii="Times New Roman" w:hAnsi="Times New Roman" w:cs="Times New Roman"/>
          <w:sz w:val="24"/>
          <w:szCs w:val="24"/>
        </w:rPr>
        <w:t>vancing therapeutic development</w:t>
      </w:r>
      <w:r w:rsidR="00DA7C92">
        <w:rPr>
          <w:rFonts w:ascii="Times New Roman" w:hAnsi="Times New Roman" w:cs="Times New Roman"/>
          <w:sz w:val="24"/>
          <w:szCs w:val="24"/>
        </w:rPr>
        <w:t xml:space="preserve"> [2]</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520B4B" w:rsidRPr="00520B4B">
        <w:rPr>
          <w:rFonts w:ascii="Times New Roman" w:hAnsi="Times New Roman" w:cs="Times New Roman"/>
          <w:sz w:val="24"/>
          <w:szCs w:val="24"/>
        </w:rPr>
        <w:t xml:space="preserve">Big data and deep sequencing show intricate immunological patterns, which allows for the computer construction </w:t>
      </w:r>
      <w:r w:rsidR="00520B4B">
        <w:rPr>
          <w:rFonts w:ascii="Times New Roman" w:hAnsi="Times New Roman" w:cs="Times New Roman"/>
          <w:sz w:val="24"/>
          <w:szCs w:val="24"/>
        </w:rPr>
        <w:t>of precise synthetic antibodies</w:t>
      </w:r>
      <w:r w:rsidR="00520B4B" w:rsidRPr="00520B4B">
        <w:rPr>
          <w:rFonts w:ascii="Times New Roman" w:hAnsi="Times New Roman" w:cs="Times New Roman"/>
          <w:sz w:val="24"/>
          <w:szCs w:val="24"/>
        </w:rPr>
        <w:t xml:space="preserve"> </w:t>
      </w:r>
      <w:r w:rsidR="00DA7C92">
        <w:rPr>
          <w:rFonts w:ascii="Times New Roman" w:hAnsi="Times New Roman" w:cs="Times New Roman"/>
          <w:sz w:val="24"/>
          <w:szCs w:val="24"/>
        </w:rPr>
        <w:t>[3]</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FE6C88" w:rsidRPr="00FE6C88">
        <w:rPr>
          <w:rFonts w:ascii="Times New Roman" w:hAnsi="Times New Roman" w:cs="Times New Roman"/>
          <w:sz w:val="24"/>
          <w:szCs w:val="24"/>
        </w:rPr>
        <w:t>Antibody-antigen modeling use deep learning to predict protein interactions with excellent accuracy. This method improves the precision of antibody-antigen complex mode</w:t>
      </w:r>
      <w:r w:rsidR="00FE6C88">
        <w:rPr>
          <w:rFonts w:ascii="Times New Roman" w:hAnsi="Times New Roman" w:cs="Times New Roman"/>
          <w:sz w:val="24"/>
          <w:szCs w:val="24"/>
        </w:rPr>
        <w:t>ling used in therapeutic design</w:t>
      </w:r>
      <w:r w:rsidR="00FE6C88" w:rsidRPr="00FE6C88">
        <w:rPr>
          <w:rFonts w:ascii="Times New Roman" w:hAnsi="Times New Roman" w:cs="Times New Roman"/>
          <w:sz w:val="24"/>
          <w:szCs w:val="24"/>
        </w:rPr>
        <w:t xml:space="preserve"> </w:t>
      </w:r>
      <w:r w:rsidR="00DA7C92">
        <w:rPr>
          <w:rFonts w:ascii="Times New Roman" w:hAnsi="Times New Roman" w:cs="Times New Roman"/>
          <w:sz w:val="24"/>
          <w:szCs w:val="24"/>
        </w:rPr>
        <w:t>[4]</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FE6C88" w:rsidRPr="00FE6C88">
        <w:rPr>
          <w:rFonts w:ascii="Times New Roman" w:hAnsi="Times New Roman" w:cs="Times New Roman"/>
          <w:sz w:val="24"/>
          <w:szCs w:val="24"/>
        </w:rPr>
        <w:t xml:space="preserve">A </w:t>
      </w:r>
      <w:r w:rsidR="00FE6C88" w:rsidRPr="00DA7C92">
        <w:rPr>
          <w:rFonts w:ascii="Times New Roman" w:hAnsi="Times New Roman" w:cs="Times New Roman"/>
          <w:sz w:val="24"/>
          <w:szCs w:val="24"/>
        </w:rPr>
        <w:t>FASTIA</w:t>
      </w:r>
      <w:r w:rsidR="00FE6C88" w:rsidRPr="00FE6C88">
        <w:rPr>
          <w:rFonts w:ascii="Times New Roman" w:hAnsi="Times New Roman" w:cs="Times New Roman"/>
          <w:sz w:val="24"/>
          <w:szCs w:val="24"/>
        </w:rPr>
        <w:t xml:space="preserve"> for swiftly analyzing protein variant interactions is presented, with examples of its use </w:t>
      </w:r>
      <w:r w:rsidR="00FE6C88" w:rsidRPr="00FE6C88">
        <w:rPr>
          <w:rFonts w:ascii="Times New Roman" w:hAnsi="Times New Roman" w:cs="Times New Roman"/>
          <w:sz w:val="24"/>
          <w:szCs w:val="24"/>
        </w:rPr>
        <w:lastRenderedPageBreak/>
        <w:t>in understanding sing</w:t>
      </w:r>
      <w:r w:rsidR="00FE6C88">
        <w:rPr>
          <w:rFonts w:ascii="Times New Roman" w:hAnsi="Times New Roman" w:cs="Times New Roman"/>
          <w:sz w:val="24"/>
          <w:szCs w:val="24"/>
        </w:rPr>
        <w:t xml:space="preserve">le-domain antibody interactions </w:t>
      </w:r>
      <w:r w:rsidR="00DA7C92">
        <w:rPr>
          <w:rFonts w:ascii="Times New Roman" w:hAnsi="Times New Roman" w:cs="Times New Roman"/>
          <w:sz w:val="24"/>
          <w:szCs w:val="24"/>
        </w:rPr>
        <w:t>[5]</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DA7C92" w:rsidRPr="00DA7C92">
        <w:rPr>
          <w:rFonts w:ascii="Times New Roman" w:hAnsi="Times New Roman" w:cs="Times New Roman"/>
          <w:sz w:val="24"/>
          <w:szCs w:val="24"/>
        </w:rPr>
        <w:t>Machine learning is used to predict the binding affinity of antibody-protein antigen complexes. Interface and surface area features are critical in improving prediction performance</w:t>
      </w:r>
      <w:r w:rsidR="00DA7C92">
        <w:rPr>
          <w:rFonts w:ascii="Times New Roman" w:hAnsi="Times New Roman" w:cs="Times New Roman"/>
          <w:sz w:val="24"/>
          <w:szCs w:val="24"/>
        </w:rPr>
        <w:t xml:space="preserve"> [6]</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DA7C92" w:rsidRPr="00DA7C92">
        <w:rPr>
          <w:rFonts w:ascii="Times New Roman" w:hAnsi="Times New Roman" w:cs="Times New Roman"/>
          <w:sz w:val="24"/>
          <w:szCs w:val="24"/>
        </w:rPr>
        <w:t>Machine learning is utilized to extract features associated with antibody-antigen binding affinity. Learned representations help in the knowledge and prediction of molecular interactions</w:t>
      </w:r>
      <w:r w:rsidR="00DA7C92">
        <w:rPr>
          <w:rFonts w:ascii="Times New Roman" w:hAnsi="Times New Roman" w:cs="Times New Roman"/>
          <w:sz w:val="24"/>
          <w:szCs w:val="24"/>
        </w:rPr>
        <w:t xml:space="preserve"> [7]</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DA7C92" w:rsidRPr="00DA7C92">
        <w:rPr>
          <w:rFonts w:ascii="Times New Roman" w:hAnsi="Times New Roman" w:cs="Times New Roman"/>
          <w:sz w:val="24"/>
          <w:szCs w:val="24"/>
        </w:rPr>
        <w:t>Sequence-to-structure prediction approaches for antibody-antigen complexes are evaluated to determine their effectiveness. The analysis identifies systematic biases that influence prediction accuracy</w:t>
      </w:r>
      <w:r w:rsidR="00DA7C92">
        <w:rPr>
          <w:rFonts w:ascii="Times New Roman" w:hAnsi="Times New Roman" w:cs="Times New Roman"/>
          <w:sz w:val="24"/>
          <w:szCs w:val="24"/>
        </w:rPr>
        <w:t xml:space="preserve"> [8]</w:t>
      </w:r>
      <w:r w:rsidR="00DA7C92" w:rsidRPr="00DA7C92">
        <w:rPr>
          <w:rFonts w:ascii="Times New Roman" w:hAnsi="Times New Roman" w:cs="Times New Roman"/>
          <w:sz w:val="24"/>
          <w:szCs w:val="24"/>
        </w:rPr>
        <w:t>.</w:t>
      </w:r>
    </w:p>
    <w:p w:rsidR="00B20F84" w:rsidRDefault="00B20F84"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Contribution </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This study aims to enhance antibody-antigen interaction efficiency using advanced AI-based computational approaches.</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Data from the OAS database is integrated with d</w:t>
      </w:r>
      <w:r>
        <w:rPr>
          <w:rFonts w:ascii="Times New Roman" w:hAnsi="Times New Roman" w:cs="Times New Roman"/>
          <w:sz w:val="24"/>
          <w:szCs w:val="24"/>
        </w:rPr>
        <w:t>eep learning models such as VAE</w:t>
      </w:r>
      <w:r w:rsidRPr="004F48D6">
        <w:rPr>
          <w:rFonts w:ascii="Times New Roman" w:hAnsi="Times New Roman" w:cs="Times New Roman"/>
          <w:sz w:val="24"/>
          <w:szCs w:val="24"/>
        </w:rPr>
        <w:t>, Transformers, and Graph Neural Networks for structure prediction and interaction analysis.</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The approach enables accurate modeling and optimization of antibody binding regions, particularly CDR loops, to improve specificity and affinity.</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The framework supports rational design of therapeutic antibodies with enhanced binding capabilities through AI-driven structural insights.</w:t>
      </w:r>
    </w:p>
    <w:p w:rsidR="00271155" w:rsidRPr="00B578C1" w:rsidRDefault="00665F9B" w:rsidP="004F48D6">
      <w:pPr>
        <w:spacing w:after="0" w:line="360" w:lineRule="auto"/>
        <w:jc w:val="both"/>
        <w:rPr>
          <w:rFonts w:ascii="Times New Roman" w:hAnsi="Times New Roman" w:cs="Times New Roman"/>
          <w:sz w:val="24"/>
          <w:szCs w:val="24"/>
        </w:rPr>
      </w:pPr>
      <w:r w:rsidRPr="00665F9B">
        <w:rPr>
          <w:rFonts w:ascii="Times New Roman" w:hAnsi="Times New Roman" w:cs="Times New Roman"/>
          <w:sz w:val="24"/>
          <w:szCs w:val="24"/>
        </w:rPr>
        <w:t>This study consists of multiple sections,</w:t>
      </w:r>
      <w:r>
        <w:rPr>
          <w:rFonts w:ascii="Times New Roman" w:hAnsi="Times New Roman" w:cs="Times New Roman"/>
          <w:sz w:val="24"/>
          <w:szCs w:val="24"/>
        </w:rPr>
        <w:t xml:space="preserve"> each offering unique insights.</w:t>
      </w:r>
      <w:r w:rsidR="00AE370C" w:rsidRPr="00AE370C">
        <w:rPr>
          <w:rFonts w:ascii="Times New Roman" w:hAnsi="Times New Roman" w:cs="Times New Roman"/>
          <w:sz w:val="24"/>
          <w:szCs w:val="24"/>
        </w:rPr>
        <w:t xml:space="preserve"> Section 2 provides a review of the literature, and Section 3 explains the proposed model. In Section 4, the results of the recommended processes are shown, and this model is compared to a few other contemporary approaches and Section 5 offers a conclusion about recommendations for future work.</w:t>
      </w:r>
    </w:p>
    <w:p w:rsidR="00F2006A"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00F2006A">
        <w:rPr>
          <w:rFonts w:ascii="Times New Roman" w:hAnsi="Times New Roman" w:cs="Times New Roman"/>
          <w:b/>
          <w:sz w:val="24"/>
          <w:szCs w:val="24"/>
        </w:rPr>
        <w:t>LITERATURE SURVEY</w:t>
      </w:r>
    </w:p>
    <w:p w:rsidR="00934D17" w:rsidRPr="00934D17" w:rsidRDefault="00DA7C92" w:rsidP="00934D17">
      <w:pPr>
        <w:spacing w:after="0" w:line="360" w:lineRule="auto"/>
        <w:jc w:val="both"/>
        <w:rPr>
          <w:rFonts w:ascii="Times New Roman" w:hAnsi="Times New Roman" w:cs="Times New Roman"/>
          <w:sz w:val="24"/>
          <w:szCs w:val="24"/>
        </w:rPr>
      </w:pPr>
      <w:r w:rsidRPr="00DA7C92">
        <w:rPr>
          <w:rFonts w:ascii="Times New Roman" w:hAnsi="Times New Roman" w:cs="Times New Roman"/>
          <w:sz w:val="24"/>
          <w:szCs w:val="24"/>
        </w:rPr>
        <w:t>Zhang et al. (2024)</w:t>
      </w:r>
      <w:r>
        <w:rPr>
          <w:rFonts w:ascii="Times New Roman" w:hAnsi="Times New Roman" w:cs="Times New Roman"/>
          <w:sz w:val="24"/>
          <w:szCs w:val="24"/>
        </w:rPr>
        <w:t xml:space="preserve"> [9]</w:t>
      </w:r>
      <w:r w:rsidRPr="00DA7C92">
        <w:rPr>
          <w:rFonts w:ascii="Times New Roman" w:hAnsi="Times New Roman" w:cs="Times New Roman"/>
          <w:sz w:val="24"/>
          <w:szCs w:val="24"/>
        </w:rPr>
        <w:t xml:space="preserve"> used machine learning models to predict and assess the structural interactions between antibodies and antigens, which improved the accuracy of their research.</w:t>
      </w:r>
      <w:r>
        <w:rPr>
          <w:rFonts w:ascii="Times New Roman" w:hAnsi="Times New Roman" w:cs="Times New Roman"/>
          <w:sz w:val="24"/>
          <w:szCs w:val="24"/>
        </w:rPr>
        <w:t xml:space="preserve"> </w:t>
      </w:r>
      <w:r w:rsidR="00CE1E46" w:rsidRPr="00CE1E46">
        <w:rPr>
          <w:rFonts w:ascii="Times New Roman" w:hAnsi="Times New Roman" w:cs="Times New Roman"/>
          <w:sz w:val="24"/>
          <w:szCs w:val="24"/>
        </w:rPr>
        <w:t xml:space="preserve">Rouyan et al. (2025) </w:t>
      </w:r>
      <w:r w:rsidR="00CE1E46">
        <w:rPr>
          <w:rFonts w:ascii="Times New Roman" w:hAnsi="Times New Roman" w:cs="Times New Roman"/>
          <w:sz w:val="24"/>
          <w:szCs w:val="24"/>
        </w:rPr>
        <w:t xml:space="preserve">[10] </w:t>
      </w:r>
      <w:r w:rsidR="00CE1E46" w:rsidRPr="00CE1E46">
        <w:rPr>
          <w:rFonts w:ascii="Times New Roman" w:hAnsi="Times New Roman" w:cs="Times New Roman"/>
          <w:sz w:val="24"/>
          <w:szCs w:val="24"/>
        </w:rPr>
        <w:t>evaluated the application of AI and ML in antibody discovery, emphasizing their importance in expediting the identification and optimization procedures.</w:t>
      </w:r>
      <w:r>
        <w:rPr>
          <w:rFonts w:ascii="Times New Roman" w:hAnsi="Times New Roman" w:cs="Times New Roman"/>
          <w:sz w:val="24"/>
          <w:szCs w:val="24"/>
        </w:rPr>
        <w:t xml:space="preserve"> </w:t>
      </w:r>
      <w:r w:rsidR="00CE1E46" w:rsidRPr="00CE1E46">
        <w:rPr>
          <w:rFonts w:ascii="Times New Roman" w:hAnsi="Times New Roman" w:cs="Times New Roman"/>
          <w:sz w:val="24"/>
          <w:szCs w:val="24"/>
        </w:rPr>
        <w:t>Chaves et al. (2025)</w:t>
      </w:r>
      <w:r w:rsidR="00CE1E46">
        <w:rPr>
          <w:rFonts w:ascii="Times New Roman" w:hAnsi="Times New Roman" w:cs="Times New Roman"/>
          <w:sz w:val="24"/>
          <w:szCs w:val="24"/>
        </w:rPr>
        <w:t xml:space="preserve"> [11]</w:t>
      </w:r>
      <w:r w:rsidR="00CE1E46" w:rsidRPr="00CE1E46">
        <w:rPr>
          <w:rFonts w:ascii="Times New Roman" w:hAnsi="Times New Roman" w:cs="Times New Roman"/>
          <w:sz w:val="24"/>
          <w:szCs w:val="24"/>
        </w:rPr>
        <w:t xml:space="preserve"> discussed the problems and advances in structure-based computational design for antibody mimetics.</w:t>
      </w:r>
      <w:r>
        <w:rPr>
          <w:rFonts w:ascii="Times New Roman" w:hAnsi="Times New Roman" w:cs="Times New Roman"/>
          <w:sz w:val="24"/>
          <w:szCs w:val="24"/>
        </w:rPr>
        <w:t xml:space="preserve"> </w:t>
      </w:r>
      <w:r w:rsidR="000249A4" w:rsidRPr="000249A4">
        <w:rPr>
          <w:rFonts w:ascii="Times New Roman" w:hAnsi="Times New Roman" w:cs="Times New Roman"/>
          <w:sz w:val="24"/>
          <w:szCs w:val="24"/>
        </w:rPr>
        <w:t>Yuan et al. (2023)</w:t>
      </w:r>
      <w:r w:rsidR="000249A4">
        <w:rPr>
          <w:rFonts w:ascii="Times New Roman" w:hAnsi="Times New Roman" w:cs="Times New Roman"/>
          <w:sz w:val="24"/>
          <w:szCs w:val="24"/>
        </w:rPr>
        <w:t xml:space="preserve"> [12]</w:t>
      </w:r>
      <w:r w:rsidR="000249A4" w:rsidRPr="000249A4">
        <w:rPr>
          <w:rFonts w:ascii="Times New Roman" w:hAnsi="Times New Roman" w:cs="Times New Roman"/>
          <w:sz w:val="24"/>
          <w:szCs w:val="24"/>
        </w:rPr>
        <w:t xml:space="preserve"> introduced Dg-affinity, a language model-based technique for predicting antigen-antibody affinity from sequences.</w:t>
      </w:r>
      <w:r>
        <w:rPr>
          <w:rFonts w:ascii="Times New Roman" w:hAnsi="Times New Roman" w:cs="Times New Roman"/>
          <w:sz w:val="24"/>
          <w:szCs w:val="24"/>
        </w:rPr>
        <w:t xml:space="preserve"> </w:t>
      </w:r>
      <w:r w:rsidR="000249A4" w:rsidRPr="000249A4">
        <w:rPr>
          <w:rFonts w:ascii="Times New Roman" w:hAnsi="Times New Roman" w:cs="Times New Roman"/>
          <w:sz w:val="24"/>
          <w:szCs w:val="24"/>
        </w:rPr>
        <w:t>Gallo (2025)</w:t>
      </w:r>
      <w:r w:rsidR="000249A4">
        <w:rPr>
          <w:rFonts w:ascii="Times New Roman" w:hAnsi="Times New Roman" w:cs="Times New Roman"/>
          <w:sz w:val="24"/>
          <w:szCs w:val="24"/>
        </w:rPr>
        <w:t xml:space="preserve"> [13] </w:t>
      </w:r>
      <w:r w:rsidR="000249A4" w:rsidRPr="000249A4">
        <w:rPr>
          <w:rFonts w:ascii="Times New Roman" w:hAnsi="Times New Roman" w:cs="Times New Roman"/>
          <w:sz w:val="24"/>
          <w:szCs w:val="24"/>
        </w:rPr>
        <w:t xml:space="preserve">investigated the potential of AI and deep sequencing large data to revolutionize synthetic </w:t>
      </w:r>
      <w:r w:rsidR="000249A4" w:rsidRPr="000249A4">
        <w:rPr>
          <w:rFonts w:ascii="Times New Roman" w:hAnsi="Times New Roman" w:cs="Times New Roman"/>
          <w:sz w:val="24"/>
          <w:szCs w:val="24"/>
        </w:rPr>
        <w:lastRenderedPageBreak/>
        <w:t>antibody design.</w:t>
      </w:r>
      <w:r w:rsidR="004879F3">
        <w:rPr>
          <w:rFonts w:ascii="Times New Roman" w:hAnsi="Times New Roman" w:cs="Times New Roman"/>
          <w:sz w:val="24"/>
          <w:szCs w:val="24"/>
        </w:rPr>
        <w:t xml:space="preserve"> </w:t>
      </w:r>
      <w:r w:rsidR="004879F3" w:rsidRPr="004879F3">
        <w:rPr>
          <w:rFonts w:ascii="Times New Roman" w:hAnsi="Times New Roman" w:cs="Times New Roman"/>
          <w:sz w:val="24"/>
          <w:szCs w:val="24"/>
        </w:rPr>
        <w:t>Li et al. (2025)</w:t>
      </w:r>
      <w:r w:rsidR="00D62E56">
        <w:rPr>
          <w:rFonts w:ascii="Times New Roman" w:hAnsi="Times New Roman" w:cs="Times New Roman"/>
          <w:sz w:val="24"/>
          <w:szCs w:val="24"/>
        </w:rPr>
        <w:t xml:space="preserve"> [14]</w:t>
      </w:r>
      <w:r w:rsidR="004879F3" w:rsidRPr="004879F3">
        <w:rPr>
          <w:rFonts w:ascii="Times New Roman" w:hAnsi="Times New Roman" w:cs="Times New Roman"/>
          <w:sz w:val="24"/>
          <w:szCs w:val="24"/>
        </w:rPr>
        <w:t xml:space="preserve"> improved antigen-antibody binding interface prediction with ESM-2 and Bi-LSTM, obtaining greater accuracy than previous techniques.</w:t>
      </w:r>
    </w:p>
    <w:p w:rsidR="00B20F84"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B20F84">
        <w:rPr>
          <w:rFonts w:ascii="Times New Roman" w:hAnsi="Times New Roman" w:cs="Times New Roman"/>
          <w:b/>
          <w:sz w:val="24"/>
          <w:szCs w:val="24"/>
        </w:rPr>
        <w:t xml:space="preserve">Problem statement </w:t>
      </w:r>
    </w:p>
    <w:p w:rsidR="00F47059" w:rsidRDefault="00B578C1" w:rsidP="00934D17">
      <w:pPr>
        <w:spacing w:after="0" w:line="360" w:lineRule="auto"/>
        <w:jc w:val="both"/>
        <w:rPr>
          <w:rFonts w:ascii="Times New Roman" w:hAnsi="Times New Roman" w:cs="Times New Roman"/>
          <w:sz w:val="24"/>
          <w:szCs w:val="24"/>
        </w:rPr>
      </w:pPr>
      <w:r w:rsidRPr="00B578C1">
        <w:rPr>
          <w:rFonts w:ascii="Times New Roman" w:hAnsi="Times New Roman" w:cs="Times New Roman"/>
          <w:sz w:val="24"/>
          <w:szCs w:val="24"/>
        </w:rPr>
        <w:t>AI-based therapeutic antibody design faces obstacles such as poor data quality, limited model generalization, and complex antigen-antibody predictions. To overcome these issues, rigorous preprocessing produces cleaner, more uniform datasets, while models such as Variational Auto</w:t>
      </w:r>
      <w:r>
        <w:rPr>
          <w:rFonts w:ascii="Times New Roman" w:hAnsi="Times New Roman" w:cs="Times New Roman"/>
          <w:sz w:val="24"/>
          <w:szCs w:val="24"/>
        </w:rPr>
        <w:t xml:space="preserve"> E</w:t>
      </w:r>
      <w:r w:rsidRPr="00B578C1">
        <w:rPr>
          <w:rFonts w:ascii="Times New Roman" w:hAnsi="Times New Roman" w:cs="Times New Roman"/>
          <w:sz w:val="24"/>
          <w:szCs w:val="24"/>
        </w:rPr>
        <w:t>ncoders and AlphaFold increase prediction accuracy. Graph Neural Networks improve antibody-antigen interaction predictions, allowing for more dependable and tailored therapeutic designs.</w:t>
      </w:r>
    </w:p>
    <w:p w:rsidR="00B20F84"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3 </w:t>
      </w:r>
      <w:r w:rsidR="00B20F84">
        <w:rPr>
          <w:rFonts w:ascii="Times New Roman" w:hAnsi="Times New Roman" w:cs="Times New Roman"/>
          <w:b/>
          <w:sz w:val="24"/>
          <w:szCs w:val="24"/>
        </w:rPr>
        <w:t>PROPOSED METHOD</w:t>
      </w:r>
    </w:p>
    <w:p w:rsidR="00B20F84" w:rsidRDefault="00534172" w:rsidP="00934D17">
      <w:pPr>
        <w:spacing w:after="0" w:line="360" w:lineRule="auto"/>
        <w:jc w:val="both"/>
        <w:rPr>
          <w:rFonts w:ascii="Times New Roman" w:hAnsi="Times New Roman" w:cs="Times New Roman"/>
          <w:sz w:val="24"/>
          <w:szCs w:val="24"/>
        </w:rPr>
      </w:pPr>
      <w:r w:rsidRPr="00534172">
        <w:rPr>
          <w:rFonts w:ascii="Times New Roman" w:hAnsi="Times New Roman" w:cs="Times New Roman"/>
          <w:sz w:val="24"/>
          <w:szCs w:val="24"/>
        </w:rPr>
        <w:t xml:space="preserve">To improve antibody-antigen interaction efficiency, data from the Observed Antibody Space (OAS) dataset is processed, followed by sequence cleaning and feature extraction using VAE, resulting in 3D antibody structures. Advanced models like as </w:t>
      </w:r>
      <w:r w:rsidRPr="001876B3">
        <w:rPr>
          <w:rFonts w:ascii="Times New Roman" w:hAnsi="Times New Roman" w:cs="Times New Roman"/>
          <w:sz w:val="24"/>
          <w:szCs w:val="24"/>
        </w:rPr>
        <w:t>Alpha</w:t>
      </w:r>
      <w:r w:rsidR="00A37DE4" w:rsidRPr="001876B3">
        <w:rPr>
          <w:rFonts w:ascii="Times New Roman" w:hAnsi="Times New Roman" w:cs="Times New Roman"/>
          <w:sz w:val="24"/>
          <w:szCs w:val="24"/>
        </w:rPr>
        <w:t>TTA</w:t>
      </w:r>
      <w:r w:rsidRPr="001876B3">
        <w:rPr>
          <w:rFonts w:ascii="Times New Roman" w:hAnsi="Times New Roman" w:cs="Times New Roman"/>
          <w:sz w:val="24"/>
          <w:szCs w:val="24"/>
        </w:rPr>
        <w:t>Fold and G</w:t>
      </w:r>
      <w:r w:rsidR="00A37DE4" w:rsidRPr="001876B3">
        <w:rPr>
          <w:rFonts w:ascii="Times New Roman" w:hAnsi="Times New Roman" w:cs="Times New Roman"/>
          <w:sz w:val="24"/>
          <w:szCs w:val="24"/>
        </w:rPr>
        <w:t>TNN</w:t>
      </w:r>
      <w:r w:rsidRPr="00534172">
        <w:rPr>
          <w:rFonts w:ascii="Times New Roman" w:hAnsi="Times New Roman" w:cs="Times New Roman"/>
          <w:sz w:val="24"/>
          <w:szCs w:val="24"/>
        </w:rPr>
        <w:t xml:space="preserve"> are then used to forecast antibody structures and optimize interactions, with a focus on improving </w:t>
      </w:r>
      <w:r>
        <w:rPr>
          <w:rFonts w:ascii="Times New Roman" w:hAnsi="Times New Roman" w:cs="Times New Roman"/>
          <w:sz w:val="24"/>
          <w:szCs w:val="24"/>
        </w:rPr>
        <w:t>CDRs</w:t>
      </w:r>
      <w:r w:rsidRPr="00534172">
        <w:rPr>
          <w:rFonts w:ascii="Times New Roman" w:hAnsi="Times New Roman" w:cs="Times New Roman"/>
          <w:sz w:val="24"/>
          <w:szCs w:val="24"/>
        </w:rPr>
        <w:t xml:space="preserve"> for increased specificity and affinity.</w:t>
      </w:r>
      <w:r>
        <w:rPr>
          <w:rFonts w:ascii="Times New Roman" w:hAnsi="Times New Roman" w:cs="Times New Roman"/>
          <w:sz w:val="24"/>
          <w:szCs w:val="24"/>
        </w:rPr>
        <w:t xml:space="preserve"> </w:t>
      </w:r>
      <w:r w:rsidR="00564AA8">
        <w:rPr>
          <w:rFonts w:ascii="Times New Roman" w:hAnsi="Times New Roman" w:cs="Times New Roman"/>
          <w:sz w:val="24"/>
          <w:szCs w:val="24"/>
        </w:rPr>
        <w:t xml:space="preserve">The overall proposed </w:t>
      </w:r>
      <w:r w:rsidR="002A5545">
        <w:rPr>
          <w:rFonts w:ascii="Times New Roman" w:hAnsi="Times New Roman" w:cs="Times New Roman"/>
          <w:sz w:val="24"/>
          <w:szCs w:val="24"/>
        </w:rPr>
        <w:t>work</w:t>
      </w:r>
      <w:r w:rsidR="00564AA8">
        <w:rPr>
          <w:rFonts w:ascii="Times New Roman" w:hAnsi="Times New Roman" w:cs="Times New Roman"/>
          <w:sz w:val="24"/>
          <w:szCs w:val="24"/>
        </w:rPr>
        <w:t xml:space="preserve"> shows figure 1.</w:t>
      </w:r>
    </w:p>
    <w:p w:rsidR="00271155" w:rsidRPr="00534172" w:rsidRDefault="008226D2" w:rsidP="00934D17">
      <w:pPr>
        <w:spacing w:after="0" w:line="360" w:lineRule="auto"/>
        <w:jc w:val="center"/>
      </w:pPr>
      <w:r>
        <w:object w:dxaOrig="20541" w:dyaOrig="7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190.5pt" o:ole="">
            <v:imagedata r:id="rId8" o:title=""/>
          </v:shape>
          <o:OLEObject Type="Embed" ProgID="Visio.Drawing.11" ShapeID="_x0000_i1025" DrawAspect="Content" ObjectID="_1834658623" r:id="rId9"/>
        </w:object>
      </w:r>
      <w:r w:rsidR="00564AA8">
        <w:rPr>
          <w:rFonts w:ascii="Times New Roman" w:hAnsi="Times New Roman"/>
          <w:b/>
          <w:sz w:val="24"/>
        </w:rPr>
        <w:t>Figure 1.The overall proposed diagram</w:t>
      </w:r>
    </w:p>
    <w:p w:rsidR="00D04496"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D04496">
        <w:rPr>
          <w:rFonts w:ascii="Times New Roman" w:hAnsi="Times New Roman" w:cs="Times New Roman"/>
          <w:b/>
          <w:sz w:val="24"/>
          <w:szCs w:val="24"/>
        </w:rPr>
        <w:t>Data Collection</w:t>
      </w:r>
    </w:p>
    <w:p w:rsidR="00FC5878" w:rsidRPr="00B77431" w:rsidRDefault="006D4677" w:rsidP="00934D17">
      <w:pPr>
        <w:spacing w:after="0" w:line="360" w:lineRule="auto"/>
        <w:jc w:val="both"/>
        <w:rPr>
          <w:rFonts w:ascii="Times New Roman" w:hAnsi="Times New Roman" w:cs="Times New Roman"/>
          <w:sz w:val="24"/>
          <w:szCs w:val="24"/>
        </w:rPr>
      </w:pPr>
      <w:r w:rsidRPr="006D4677">
        <w:rPr>
          <w:rFonts w:ascii="Times New Roman" w:hAnsi="Times New Roman" w:cs="Times New Roman"/>
          <w:sz w:val="24"/>
          <w:szCs w:val="24"/>
        </w:rPr>
        <w:t>The Observed Antibody Space (OAS) database</w:t>
      </w:r>
      <w:r w:rsidR="004879F3">
        <w:rPr>
          <w:rFonts w:ascii="Times New Roman" w:hAnsi="Times New Roman" w:cs="Times New Roman"/>
          <w:sz w:val="24"/>
          <w:szCs w:val="24"/>
        </w:rPr>
        <w:t xml:space="preserve"> [15]</w:t>
      </w:r>
      <w:r w:rsidRPr="006D4677">
        <w:rPr>
          <w:rFonts w:ascii="Times New Roman" w:hAnsi="Times New Roman" w:cs="Times New Roman"/>
          <w:sz w:val="24"/>
          <w:szCs w:val="24"/>
        </w:rPr>
        <w:t xml:space="preserve"> contains an extensive collection of annotated antibody sequencing data from various immunological repertoires. It enables AI-driven modeling to optimize antibody-antigen interactions by giving real-world sequence patterns and variability information.</w:t>
      </w:r>
      <w:r>
        <w:rPr>
          <w:rFonts w:ascii="Times New Roman" w:hAnsi="Times New Roman" w:cs="Times New Roman"/>
          <w:sz w:val="24"/>
          <w:szCs w:val="24"/>
        </w:rPr>
        <w:t xml:space="preserve"> </w:t>
      </w:r>
    </w:p>
    <w:p w:rsidR="006D4677"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6D4677">
        <w:rPr>
          <w:rFonts w:ascii="Times New Roman" w:hAnsi="Times New Roman" w:cs="Times New Roman"/>
          <w:b/>
          <w:sz w:val="24"/>
          <w:szCs w:val="24"/>
        </w:rPr>
        <w:t>Preprocessing</w:t>
      </w:r>
    </w:p>
    <w:p w:rsidR="00046B58" w:rsidRPr="00046B58" w:rsidRDefault="00046B58" w:rsidP="00934D17">
      <w:pPr>
        <w:spacing w:after="0" w:line="360" w:lineRule="auto"/>
        <w:jc w:val="both"/>
        <w:rPr>
          <w:rFonts w:ascii="Times New Roman" w:hAnsi="Times New Roman" w:cs="Times New Roman"/>
          <w:sz w:val="24"/>
          <w:szCs w:val="24"/>
        </w:rPr>
      </w:pPr>
      <w:r w:rsidRPr="00046B58">
        <w:rPr>
          <w:rFonts w:ascii="Times New Roman" w:hAnsi="Times New Roman" w:cs="Times New Roman"/>
          <w:sz w:val="24"/>
          <w:szCs w:val="24"/>
        </w:rPr>
        <w:lastRenderedPageBreak/>
        <w:t>In the preprocessing stage, the input data is cleaned to remove confusing sequences and non-canonical amino acids.</w:t>
      </w:r>
    </w:p>
    <w:p w:rsidR="00A72FF7" w:rsidRDefault="006D4677" w:rsidP="00934D17">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Sequence cleaning: </w:t>
      </w:r>
      <w:r w:rsidR="004E1FCA" w:rsidRPr="004E1FCA">
        <w:rPr>
          <w:rFonts w:ascii="Times New Roman" w:hAnsi="Times New Roman" w:cs="Times New Roman"/>
          <w:sz w:val="24"/>
          <w:szCs w:val="24"/>
        </w:rPr>
        <w:t>Sequence cleaning</w:t>
      </w:r>
      <w:r w:rsidR="004879F3">
        <w:rPr>
          <w:rFonts w:ascii="Times New Roman" w:hAnsi="Times New Roman" w:cs="Times New Roman"/>
          <w:sz w:val="24"/>
          <w:szCs w:val="24"/>
        </w:rPr>
        <w:t xml:space="preserve"> [16</w:t>
      </w:r>
      <w:r w:rsidR="00C5238F">
        <w:rPr>
          <w:rFonts w:ascii="Times New Roman" w:hAnsi="Times New Roman" w:cs="Times New Roman"/>
          <w:sz w:val="24"/>
          <w:szCs w:val="24"/>
        </w:rPr>
        <w:t>]</w:t>
      </w:r>
      <w:r w:rsidR="004E1FCA" w:rsidRPr="004E1FCA">
        <w:rPr>
          <w:rFonts w:ascii="Times New Roman" w:hAnsi="Times New Roman" w:cs="Times New Roman"/>
          <w:sz w:val="24"/>
          <w:szCs w:val="24"/>
        </w:rPr>
        <w:t xml:space="preserve"> ensures that AI models receive high-quality input by eliminating confusing sequences and non-standard amino acids that may cause errors. Alignment arranges sequences to highlight conserved sections, whereas trimming ensures that all sequences have consistent lengths for reliable comparison. These steps reduce noise, improve model learning, and increase prediction reliability. Clean, well-aligned data is essential for analyzing antibody-antigen interaction</w:t>
      </w:r>
      <w:r w:rsidR="00F47059">
        <w:rPr>
          <w:rFonts w:ascii="Times New Roman" w:hAnsi="Times New Roman" w:cs="Times New Roman"/>
          <w:sz w:val="24"/>
          <w:szCs w:val="24"/>
        </w:rPr>
        <w:t>s computationally.</w:t>
      </w:r>
      <w:r w:rsidR="00AE2116">
        <w:rPr>
          <w:rFonts w:ascii="Times New Roman" w:hAnsi="Times New Roman" w:cs="Times New Roman"/>
          <w:sz w:val="24"/>
          <w:szCs w:val="24"/>
        </w:rPr>
        <w:t xml:space="preserve"> The mathematical representation of sequence cleaning is shows equation 1.</w:t>
      </w:r>
    </w:p>
    <w:p w:rsidR="00AE2116" w:rsidRDefault="00AE2116" w:rsidP="00934D1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AE2116">
        <w:rPr>
          <w:rFonts w:ascii="Times New Roman" w:hAnsi="Times New Roman" w:cs="Times New Roman"/>
          <w:position w:val="-10"/>
          <w:sz w:val="24"/>
          <w:szCs w:val="24"/>
        </w:rPr>
        <w:object w:dxaOrig="1680" w:dyaOrig="440">
          <v:shape id="_x0000_i1026" type="#_x0000_t75" style="width:84pt;height:21.75pt" o:ole="">
            <v:imagedata r:id="rId10" o:title=""/>
          </v:shape>
          <o:OLEObject Type="Embed" ProgID="Equation.3" ShapeID="_x0000_i1026" DrawAspect="Content" ObjectID="_1834658624" r:id="rId1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E2116" w:rsidRDefault="00AE2116"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S represent the input, C(S) represent the  </w:t>
      </w:r>
      <w:r w:rsidRPr="00AE2116">
        <w:rPr>
          <w:rFonts w:ascii="Times New Roman" w:hAnsi="Times New Roman" w:cs="Times New Roman"/>
          <w:sz w:val="24"/>
          <w:szCs w:val="24"/>
        </w:rPr>
        <w:t>Cleaning function that removes non-canonical amino acids and noisy sequences</w:t>
      </w:r>
      <w:r>
        <w:rPr>
          <w:rFonts w:ascii="Times New Roman" w:hAnsi="Times New Roman" w:cs="Times New Roman"/>
          <w:sz w:val="24"/>
          <w:szCs w:val="24"/>
        </w:rPr>
        <w:t xml:space="preserve">, T(A(C(S))) is represent the </w:t>
      </w:r>
      <w:r w:rsidRPr="00AE2116">
        <w:rPr>
          <w:rFonts w:ascii="Times New Roman" w:hAnsi="Times New Roman" w:cs="Times New Roman"/>
          <w:sz w:val="24"/>
          <w:szCs w:val="24"/>
        </w:rPr>
        <w:t>Trimming function that standardizes sequence lengths after alignment</w:t>
      </w:r>
      <w:r>
        <w:rPr>
          <w:rFonts w:ascii="Times New Roman" w:hAnsi="Times New Roman" w:cs="Times New Roman"/>
          <w:sz w:val="24"/>
          <w:szCs w:val="24"/>
        </w:rPr>
        <w:t xml:space="preserve"> and </w:t>
      </w:r>
      <w:r w:rsidRPr="00AE2116">
        <w:rPr>
          <w:rFonts w:ascii="Times New Roman" w:hAnsi="Times New Roman" w:cs="Times New Roman"/>
          <w:position w:val="-6"/>
          <w:sz w:val="24"/>
          <w:szCs w:val="24"/>
        </w:rPr>
        <w:object w:dxaOrig="260" w:dyaOrig="320">
          <v:shape id="_x0000_i1027" type="#_x0000_t75" style="width:12.75pt;height:15.75pt" o:ole="">
            <v:imagedata r:id="rId12" o:title=""/>
          </v:shape>
          <o:OLEObject Type="Embed" ProgID="Equation.3" ShapeID="_x0000_i1027" DrawAspect="Content" ObjectID="_1834658625" r:id="rId13"/>
        </w:object>
      </w:r>
      <w:r>
        <w:rPr>
          <w:rFonts w:ascii="Times New Roman" w:hAnsi="Times New Roman" w:cs="Times New Roman"/>
          <w:sz w:val="24"/>
          <w:szCs w:val="24"/>
        </w:rPr>
        <w:t xml:space="preserve"> is represent the final output of the preprocessing</w:t>
      </w:r>
      <w:r w:rsidR="004F48D6">
        <w:rPr>
          <w:rFonts w:ascii="Times New Roman" w:hAnsi="Times New Roman" w:cs="Times New Roman"/>
          <w:sz w:val="24"/>
          <w:szCs w:val="24"/>
        </w:rPr>
        <w:t>. After preprocessing the sequencing data is passed into the feature extraction.</w:t>
      </w:r>
      <w:r>
        <w:rPr>
          <w:rFonts w:ascii="Times New Roman" w:hAnsi="Times New Roman" w:cs="Times New Roman"/>
          <w:sz w:val="24"/>
          <w:szCs w:val="24"/>
        </w:rPr>
        <w:t xml:space="preserve"> </w:t>
      </w:r>
    </w:p>
    <w:p w:rsidR="005B70FA" w:rsidRPr="00D4460A"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3636CE">
        <w:rPr>
          <w:rFonts w:ascii="Times New Roman" w:hAnsi="Times New Roman" w:cs="Times New Roman"/>
          <w:b/>
          <w:sz w:val="24"/>
          <w:szCs w:val="24"/>
        </w:rPr>
        <w:t xml:space="preserve">Feature Extraction using </w:t>
      </w:r>
      <w:r w:rsidR="00C53432" w:rsidRPr="00C53432">
        <w:rPr>
          <w:rFonts w:ascii="Times New Roman" w:hAnsi="Times New Roman" w:cs="Times New Roman"/>
          <w:b/>
          <w:sz w:val="24"/>
          <w:szCs w:val="24"/>
        </w:rPr>
        <w:t>Variational Auto Encoder</w:t>
      </w:r>
      <w:r w:rsidR="003636CE">
        <w:rPr>
          <w:rFonts w:ascii="Times New Roman" w:hAnsi="Times New Roman" w:cs="Times New Roman"/>
          <w:b/>
          <w:sz w:val="24"/>
          <w:szCs w:val="24"/>
        </w:rPr>
        <w:t xml:space="preserve"> (VAE)</w:t>
      </w:r>
    </w:p>
    <w:p w:rsidR="00BB7179" w:rsidRDefault="00BB7179" w:rsidP="00282A09">
      <w:pPr>
        <w:spacing w:after="0" w:line="360" w:lineRule="auto"/>
        <w:jc w:val="both"/>
        <w:rPr>
          <w:rFonts w:ascii="Times New Roman" w:hAnsi="Times New Roman" w:cs="Times New Roman"/>
          <w:sz w:val="24"/>
          <w:szCs w:val="24"/>
        </w:rPr>
      </w:pPr>
      <w:r w:rsidRPr="00BB7179">
        <w:rPr>
          <w:rFonts w:ascii="Times New Roman" w:hAnsi="Times New Roman" w:cs="Times New Roman"/>
          <w:sz w:val="24"/>
          <w:szCs w:val="24"/>
        </w:rPr>
        <w:t>VAEs extract significant information by encoding antibody sequence and structural data into a structured latent space that groups functionally similar patterns together</w:t>
      </w:r>
      <w:r w:rsidR="004879F3">
        <w:rPr>
          <w:rFonts w:ascii="Times New Roman" w:hAnsi="Times New Roman" w:cs="Times New Roman"/>
          <w:sz w:val="24"/>
          <w:szCs w:val="24"/>
        </w:rPr>
        <w:t xml:space="preserve"> [17</w:t>
      </w:r>
      <w:r>
        <w:rPr>
          <w:rFonts w:ascii="Times New Roman" w:hAnsi="Times New Roman" w:cs="Times New Roman"/>
          <w:sz w:val="24"/>
          <w:szCs w:val="24"/>
        </w:rPr>
        <w:t>]</w:t>
      </w:r>
      <w:r w:rsidRPr="00BB7179">
        <w:rPr>
          <w:rFonts w:ascii="Times New Roman" w:hAnsi="Times New Roman" w:cs="Times New Roman"/>
          <w:sz w:val="24"/>
          <w:szCs w:val="24"/>
        </w:rPr>
        <w:t>. This allows for the identification of sequence motifs and structural properties that improve antigen binding effectiveness. VAEs enable AI-driven antibody design for better antigen contact by capturing both sequencing and 3D information.</w:t>
      </w:r>
      <w:r w:rsidR="007F5796">
        <w:rPr>
          <w:rFonts w:ascii="Times New Roman" w:hAnsi="Times New Roman" w:cs="Times New Roman"/>
          <w:sz w:val="24"/>
          <w:szCs w:val="24"/>
        </w:rPr>
        <w:t xml:space="preserve"> The</w:t>
      </w:r>
      <w:r w:rsidR="00282A09">
        <w:rPr>
          <w:rFonts w:ascii="Times New Roman" w:hAnsi="Times New Roman" w:cs="Times New Roman"/>
          <w:sz w:val="24"/>
          <w:szCs w:val="24"/>
        </w:rPr>
        <w:t xml:space="preserve"> process of VAE shows equation 2</w:t>
      </w:r>
      <w:r w:rsidR="007F5796">
        <w:rPr>
          <w:rFonts w:ascii="Times New Roman" w:hAnsi="Times New Roman" w:cs="Times New Roman"/>
          <w:sz w:val="24"/>
          <w:szCs w:val="24"/>
        </w:rPr>
        <w:t>.</w:t>
      </w:r>
    </w:p>
    <w:p w:rsidR="007F5796" w:rsidRDefault="007F5796" w:rsidP="00282A09">
      <w:pPr>
        <w:spacing w:after="0" w:line="360" w:lineRule="auto"/>
        <w:jc w:val="right"/>
        <w:rPr>
          <w:rFonts w:ascii="Times New Roman" w:hAnsi="Times New Roman" w:cs="Times New Roman"/>
          <w:sz w:val="24"/>
          <w:szCs w:val="24"/>
        </w:rPr>
      </w:pPr>
      <w:r w:rsidRPr="007F5796">
        <w:rPr>
          <w:rFonts w:ascii="Times New Roman" w:hAnsi="Times New Roman" w:cs="Times New Roman"/>
          <w:position w:val="-10"/>
          <w:sz w:val="24"/>
          <w:szCs w:val="24"/>
        </w:rPr>
        <w:object w:dxaOrig="180" w:dyaOrig="340">
          <v:shape id="_x0000_i1028" type="#_x0000_t75" style="width:9pt;height:17.25pt" o:ole="">
            <v:imagedata r:id="rId14" o:title=""/>
          </v:shape>
          <o:OLEObject Type="Embed" ProgID="Equation.3" ShapeID="_x0000_i1028" DrawAspect="Content" ObjectID="_1834658626" r:id="rId15"/>
        </w:object>
      </w:r>
      <w:r w:rsidR="000B0514" w:rsidRPr="007F5796">
        <w:rPr>
          <w:rFonts w:ascii="Times New Roman" w:hAnsi="Times New Roman" w:cs="Times New Roman"/>
          <w:position w:val="-24"/>
          <w:sz w:val="24"/>
          <w:szCs w:val="24"/>
        </w:rPr>
        <w:object w:dxaOrig="5679" w:dyaOrig="480">
          <v:shape id="_x0000_i1029" type="#_x0000_t75" style="width:284.25pt;height:24pt" o:ole="">
            <v:imagedata r:id="rId16" o:title=""/>
          </v:shape>
          <o:OLEObject Type="Embed" ProgID="Equation.3" ShapeID="_x0000_i1029" DrawAspect="Content" ObjectID="_1834658627" r:id="rId17"/>
        </w:object>
      </w:r>
      <w:r>
        <w:rPr>
          <w:rFonts w:ascii="Times New Roman" w:hAnsi="Times New Roman" w:cs="Times New Roman"/>
          <w:sz w:val="24"/>
          <w:szCs w:val="24"/>
        </w:rPr>
        <w:tab/>
      </w:r>
      <w:r w:rsidR="000B0514">
        <w:rPr>
          <w:rFonts w:ascii="Times New Roman" w:hAnsi="Times New Roman" w:cs="Times New Roman"/>
          <w:sz w:val="24"/>
          <w:szCs w:val="24"/>
        </w:rPr>
        <w:tab/>
      </w:r>
      <w:r>
        <w:rPr>
          <w:rFonts w:ascii="Times New Roman" w:hAnsi="Times New Roman" w:cs="Times New Roman"/>
          <w:sz w:val="24"/>
          <w:szCs w:val="24"/>
        </w:rPr>
        <w:tab/>
        <w:t>(</w:t>
      </w:r>
      <w:r w:rsidR="00282A09">
        <w:rPr>
          <w:rFonts w:ascii="Times New Roman" w:hAnsi="Times New Roman" w:cs="Times New Roman"/>
          <w:sz w:val="24"/>
          <w:szCs w:val="24"/>
        </w:rPr>
        <w:t>2</w:t>
      </w:r>
      <w:r>
        <w:rPr>
          <w:rFonts w:ascii="Times New Roman" w:hAnsi="Times New Roman" w:cs="Times New Roman"/>
          <w:sz w:val="24"/>
          <w:szCs w:val="24"/>
        </w:rPr>
        <w:t>)</w:t>
      </w:r>
    </w:p>
    <w:p w:rsidR="00934D17" w:rsidRPr="00934D17" w:rsidRDefault="000B0514" w:rsidP="00934D1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x is a input data, z is a latent vector represent feature extraction, </w:t>
      </w:r>
      <w:r w:rsidRPr="000B0514">
        <w:rPr>
          <w:rFonts w:ascii="Times New Roman" w:hAnsi="Times New Roman" w:cs="Times New Roman"/>
          <w:position w:val="-14"/>
          <w:sz w:val="24"/>
          <w:szCs w:val="24"/>
        </w:rPr>
        <w:object w:dxaOrig="859" w:dyaOrig="380">
          <v:shape id="_x0000_i1030" type="#_x0000_t75" style="width:42.75pt;height:18.75pt" o:ole="">
            <v:imagedata r:id="rId18" o:title=""/>
          </v:shape>
          <o:OLEObject Type="Embed" ProgID="Equation.3" ShapeID="_x0000_i1030" DrawAspect="Content" ObjectID="_1834658628" r:id="rId19"/>
        </w:object>
      </w:r>
      <w:r>
        <w:rPr>
          <w:rFonts w:ascii="Times New Roman" w:hAnsi="Times New Roman" w:cs="Times New Roman"/>
          <w:sz w:val="24"/>
          <w:szCs w:val="24"/>
        </w:rPr>
        <w:t xml:space="preserve"> is a encoder, </w:t>
      </w:r>
      <w:r w:rsidRPr="000B0514">
        <w:rPr>
          <w:rFonts w:ascii="Times New Roman" w:hAnsi="Times New Roman" w:cs="Times New Roman"/>
          <w:position w:val="-12"/>
          <w:sz w:val="24"/>
          <w:szCs w:val="24"/>
        </w:rPr>
        <w:object w:dxaOrig="900" w:dyaOrig="360">
          <v:shape id="_x0000_i1031" type="#_x0000_t75" style="width:45pt;height:18pt" o:ole="">
            <v:imagedata r:id="rId20" o:title=""/>
          </v:shape>
          <o:OLEObject Type="Embed" ProgID="Equation.3" ShapeID="_x0000_i1031" DrawAspect="Content" ObjectID="_1834658629" r:id="rId21"/>
        </w:object>
      </w:r>
      <w:r>
        <w:rPr>
          <w:rFonts w:ascii="Times New Roman" w:hAnsi="Times New Roman" w:cs="Times New Roman"/>
          <w:sz w:val="24"/>
          <w:szCs w:val="24"/>
        </w:rPr>
        <w:t xml:space="preserve">is a decoder, p(z) represent the </w:t>
      </w:r>
      <w:r w:rsidRPr="000B0514">
        <w:rPr>
          <w:rFonts w:ascii="Times New Roman" w:hAnsi="Times New Roman" w:cs="Times New Roman"/>
          <w:sz w:val="24"/>
          <w:szCs w:val="24"/>
        </w:rPr>
        <w:t>prior over the latent space</w:t>
      </w:r>
      <w:r>
        <w:rPr>
          <w:rFonts w:ascii="Times New Roman" w:hAnsi="Times New Roman" w:cs="Times New Roman"/>
          <w:sz w:val="24"/>
          <w:szCs w:val="24"/>
        </w:rPr>
        <w:t xml:space="preserve"> and </w:t>
      </w:r>
      <w:r w:rsidRPr="000B0514">
        <w:rPr>
          <w:rFonts w:ascii="Times New Roman" w:hAnsi="Times New Roman" w:cs="Times New Roman"/>
          <w:position w:val="-10"/>
          <w:sz w:val="24"/>
          <w:szCs w:val="24"/>
        </w:rPr>
        <w:object w:dxaOrig="440" w:dyaOrig="340">
          <v:shape id="_x0000_i1032" type="#_x0000_t75" style="width:21.75pt;height:17.25pt" o:ole="">
            <v:imagedata r:id="rId22" o:title=""/>
          </v:shape>
          <o:OLEObject Type="Embed" ProgID="Equation.3" ShapeID="_x0000_i1032" DrawAspect="Content" ObjectID="_1834658630" r:id="rId23"/>
        </w:object>
      </w:r>
      <w:r>
        <w:rPr>
          <w:rFonts w:ascii="Times New Roman" w:hAnsi="Times New Roman" w:cs="Times New Roman"/>
          <w:sz w:val="24"/>
          <w:szCs w:val="24"/>
        </w:rPr>
        <w:t xml:space="preserve">is represent </w:t>
      </w:r>
      <w:r w:rsidRPr="000B0514">
        <w:rPr>
          <w:rFonts w:ascii="Times New Roman" w:hAnsi="Times New Roman" w:cs="Times New Roman"/>
          <w:sz w:val="24"/>
          <w:szCs w:val="24"/>
        </w:rPr>
        <w:t>Kullback-Leibler divergence ensuring regularization of the latent space</w:t>
      </w:r>
      <w:r>
        <w:rPr>
          <w:rFonts w:ascii="Times New Roman" w:hAnsi="Times New Roman" w:cs="Times New Roman"/>
          <w:sz w:val="24"/>
          <w:szCs w:val="24"/>
        </w:rPr>
        <w:t>.</w:t>
      </w:r>
    </w:p>
    <w:p w:rsidR="00E013FA"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C53432" w:rsidRPr="00C53432">
        <w:rPr>
          <w:rFonts w:ascii="Times New Roman" w:hAnsi="Times New Roman" w:cs="Times New Roman"/>
          <w:b/>
          <w:sz w:val="24"/>
          <w:szCs w:val="24"/>
        </w:rPr>
        <w:t>AI for antibody structure prediction</w:t>
      </w:r>
      <w:r w:rsidR="00C53432">
        <w:rPr>
          <w:rFonts w:ascii="Times New Roman" w:hAnsi="Times New Roman" w:cs="Times New Roman"/>
          <w:b/>
          <w:sz w:val="24"/>
          <w:szCs w:val="24"/>
        </w:rPr>
        <w:t xml:space="preserve"> </w:t>
      </w:r>
    </w:p>
    <w:p w:rsidR="00491E30" w:rsidRDefault="00491E30" w:rsidP="00B66355">
      <w:pPr>
        <w:spacing w:after="0" w:line="360" w:lineRule="auto"/>
        <w:jc w:val="both"/>
        <w:rPr>
          <w:rFonts w:ascii="Times New Roman" w:hAnsi="Times New Roman" w:cs="Times New Roman"/>
          <w:sz w:val="24"/>
          <w:szCs w:val="24"/>
        </w:rPr>
      </w:pPr>
      <w:r w:rsidRPr="00491E30">
        <w:rPr>
          <w:rFonts w:ascii="Times New Roman" w:hAnsi="Times New Roman" w:cs="Times New Roman"/>
          <w:sz w:val="24"/>
          <w:szCs w:val="24"/>
        </w:rPr>
        <w:t>Deep learning methods are used to properly predict the 3D structures of antibodies from their amino acid sequences. Understanding antibody-antigen interactions helps to speed up the discovery of medicines and design effective therapies.</w:t>
      </w:r>
    </w:p>
    <w:p w:rsidR="002832FD" w:rsidRDefault="002832FD" w:rsidP="00B66355">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AlphaFold:</w:t>
      </w:r>
      <w:r>
        <w:rPr>
          <w:rFonts w:ascii="Times New Roman" w:hAnsi="Times New Roman" w:cs="Times New Roman"/>
          <w:i/>
          <w:sz w:val="24"/>
          <w:szCs w:val="24"/>
        </w:rPr>
        <w:t xml:space="preserve"> </w:t>
      </w:r>
      <w:r w:rsidR="008E779F" w:rsidRPr="008E779F">
        <w:rPr>
          <w:rFonts w:ascii="Times New Roman" w:hAnsi="Times New Roman" w:cs="Times New Roman"/>
          <w:sz w:val="24"/>
          <w:szCs w:val="24"/>
        </w:rPr>
        <w:t>AlphaFold allows for the accurate modeling of 3D antibody structures di</w:t>
      </w:r>
      <w:r w:rsidR="000B2FBC">
        <w:rPr>
          <w:rFonts w:ascii="Times New Roman" w:hAnsi="Times New Roman" w:cs="Times New Roman"/>
          <w:sz w:val="24"/>
          <w:szCs w:val="24"/>
        </w:rPr>
        <w:t>rectly from amino acid sequence</w:t>
      </w:r>
      <w:r w:rsidR="008E779F" w:rsidRPr="008E779F">
        <w:rPr>
          <w:rFonts w:ascii="Times New Roman" w:hAnsi="Times New Roman" w:cs="Times New Roman"/>
          <w:sz w:val="24"/>
          <w:szCs w:val="24"/>
        </w:rPr>
        <w:t xml:space="preserve">. It identifies critical binding areas, helping in AI-powered antibody </w:t>
      </w:r>
      <w:r w:rsidR="008E779F" w:rsidRPr="008E779F">
        <w:rPr>
          <w:rFonts w:ascii="Times New Roman" w:hAnsi="Times New Roman" w:cs="Times New Roman"/>
          <w:sz w:val="24"/>
          <w:szCs w:val="24"/>
        </w:rPr>
        <w:lastRenderedPageBreak/>
        <w:t>engineering and optimization. AlphaFold highlight how artificial intelligence can speed up therapeutic antibody analysis by simplifying structure prediction.</w:t>
      </w:r>
      <w:r w:rsidR="008E779F">
        <w:rPr>
          <w:rFonts w:ascii="Times New Roman" w:hAnsi="Times New Roman" w:cs="Times New Roman"/>
          <w:sz w:val="24"/>
          <w:szCs w:val="24"/>
        </w:rPr>
        <w:t xml:space="preserve"> The process can be representing in equation 3. </w:t>
      </w:r>
    </w:p>
    <w:p w:rsidR="008E779F" w:rsidRDefault="00AE7E3F" w:rsidP="009A23D7">
      <w:pPr>
        <w:spacing w:after="0" w:line="360" w:lineRule="auto"/>
        <w:jc w:val="right"/>
        <w:rPr>
          <w:rFonts w:ascii="Times New Roman" w:hAnsi="Times New Roman" w:cs="Times New Roman"/>
          <w:sz w:val="24"/>
          <w:szCs w:val="24"/>
        </w:rPr>
      </w:pPr>
      <w:r w:rsidRPr="00AE7E3F">
        <w:rPr>
          <w:rFonts w:ascii="Times New Roman" w:hAnsi="Times New Roman" w:cs="Times New Roman"/>
          <w:position w:val="-18"/>
          <w:sz w:val="24"/>
          <w:szCs w:val="24"/>
        </w:rPr>
        <w:object w:dxaOrig="1240" w:dyaOrig="460">
          <v:shape id="_x0000_i1033" type="#_x0000_t75" style="width:62.25pt;height:23.25pt" o:ole="">
            <v:imagedata r:id="rId24" o:title=""/>
          </v:shape>
          <o:OLEObject Type="Embed" ProgID="Equation.3" ShapeID="_x0000_i1033" DrawAspect="Content" ObjectID="_1834658631" r:id="rId25"/>
        </w:object>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t>(3)</w:t>
      </w:r>
    </w:p>
    <w:p w:rsidR="008E779F" w:rsidRDefault="008E779F" w:rsidP="000B2FBC">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w:t>
      </w:r>
      <w:r w:rsidRPr="008E779F">
        <w:rPr>
          <w:rFonts w:ascii="Times New Roman" w:eastAsia="Times New Roman" w:hAnsi="Times New Roman" w:cs="Times New Roman"/>
          <w:position w:val="-6"/>
          <w:sz w:val="24"/>
          <w:szCs w:val="24"/>
        </w:rPr>
        <w:object w:dxaOrig="220" w:dyaOrig="340">
          <v:shape id="_x0000_i1034" type="#_x0000_t75" style="width:11.25pt;height:17.25pt" o:ole="">
            <v:imagedata r:id="rId26" o:title=""/>
          </v:shape>
          <o:OLEObject Type="Embed" ProgID="Equation.3" ShapeID="_x0000_i1034" DrawAspect="Content" ObjectID="_1834658632" r:id="rId27"/>
        </w:object>
      </w:r>
      <w:r>
        <w:rPr>
          <w:rFonts w:ascii="Times New Roman" w:eastAsia="Times New Roman" w:hAnsi="Times New Roman" w:cs="Times New Roman"/>
          <w:sz w:val="24"/>
          <w:szCs w:val="24"/>
        </w:rPr>
        <w:t xml:space="preserve"> is represented as predicted 3D structure of antibody , A is </w:t>
      </w:r>
      <w:r w:rsidR="000B2FB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amino acid sequence of the antibody</w:t>
      </w:r>
      <w:r w:rsidR="000B2F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and </w:t>
      </w:r>
      <w:r w:rsidR="000B2FBC" w:rsidRPr="008E779F">
        <w:rPr>
          <w:rFonts w:ascii="Times New Roman" w:eastAsia="Times New Roman" w:hAnsi="Times New Roman" w:cs="Times New Roman"/>
          <w:position w:val="-10"/>
          <w:sz w:val="24"/>
          <w:szCs w:val="24"/>
        </w:rPr>
        <w:object w:dxaOrig="380" w:dyaOrig="340">
          <v:shape id="_x0000_i1035" type="#_x0000_t75" style="width:18.75pt;height:17.25pt" o:ole="">
            <v:imagedata r:id="rId28" o:title=""/>
          </v:shape>
          <o:OLEObject Type="Embed" ProgID="Equation.3" ShapeID="_x0000_i1035" DrawAspect="Content" ObjectID="_1834658633" r:id="rId29"/>
        </w:object>
      </w:r>
      <w:r>
        <w:rPr>
          <w:rFonts w:ascii="Times New Roman" w:eastAsia="Times New Roman" w:hAnsi="Times New Roman" w:cs="Times New Roman"/>
          <w:sz w:val="24"/>
          <w:szCs w:val="24"/>
        </w:rPr>
        <w:t xml:space="preserve"> is the </w:t>
      </w:r>
      <w:r w:rsidR="000B2FBC">
        <w:rPr>
          <w:rFonts w:ascii="Times New Roman" w:eastAsia="Times New Roman" w:hAnsi="Times New Roman" w:cs="Times New Roman"/>
          <w:sz w:val="24"/>
          <w:szCs w:val="24"/>
        </w:rPr>
        <w:t xml:space="preserve">AI-based predictive function </w:t>
      </w:r>
    </w:p>
    <w:p w:rsidR="000B2FBC" w:rsidRDefault="000B2FBC" w:rsidP="000B2FBC">
      <w:pPr>
        <w:spacing w:after="0" w:line="360" w:lineRule="auto"/>
        <w:jc w:val="both"/>
        <w:rPr>
          <w:rFonts w:ascii="Times New Roman" w:eastAsia="Times New Roman" w:hAnsi="Times New Roman" w:cs="Times New Roman"/>
          <w:sz w:val="24"/>
          <w:szCs w:val="24"/>
        </w:rPr>
      </w:pPr>
      <w:r w:rsidRPr="009A23D7">
        <w:rPr>
          <w:rFonts w:ascii="Times New Roman" w:eastAsia="Times New Roman" w:hAnsi="Times New Roman" w:cs="Times New Roman"/>
          <w:b/>
          <w:i/>
          <w:sz w:val="24"/>
          <w:szCs w:val="24"/>
        </w:rPr>
        <w:t>RoseTTAFold:</w:t>
      </w:r>
      <w:r>
        <w:rPr>
          <w:rFonts w:ascii="Times New Roman" w:eastAsia="Times New Roman" w:hAnsi="Times New Roman" w:cs="Times New Roman"/>
          <w:sz w:val="24"/>
          <w:szCs w:val="24"/>
        </w:rPr>
        <w:t xml:space="preserve"> </w:t>
      </w:r>
      <w:r w:rsidRPr="000B2FBC">
        <w:rPr>
          <w:rFonts w:ascii="Times New Roman" w:eastAsia="Times New Roman" w:hAnsi="Times New Roman" w:cs="Times New Roman"/>
          <w:sz w:val="24"/>
          <w:szCs w:val="24"/>
        </w:rPr>
        <w:t>RoseTTAFold uses deep learning to predict 3D structures by processing sequence and structural information using multi-track neural networks, with a focus on antibody variable regions such as CDR.</w:t>
      </w:r>
      <w:r>
        <w:rPr>
          <w:rFonts w:ascii="Times New Roman" w:eastAsia="Times New Roman" w:hAnsi="Times New Roman" w:cs="Times New Roman"/>
          <w:sz w:val="24"/>
          <w:szCs w:val="24"/>
        </w:rPr>
        <w:t xml:space="preserve"> </w:t>
      </w:r>
      <w:r w:rsidR="007E66EE">
        <w:rPr>
          <w:rFonts w:ascii="Times New Roman" w:eastAsia="Times New Roman" w:hAnsi="Times New Roman" w:cs="Times New Roman"/>
          <w:sz w:val="24"/>
          <w:szCs w:val="24"/>
        </w:rPr>
        <w:t>Equation 4 is RoseTTAFold process:</w:t>
      </w:r>
    </w:p>
    <w:p w:rsidR="007E66EE" w:rsidRDefault="00AE7E3F" w:rsidP="00AE7E3F">
      <w:pPr>
        <w:spacing w:after="0" w:line="360" w:lineRule="auto"/>
        <w:jc w:val="right"/>
        <w:rPr>
          <w:rFonts w:ascii="Times New Roman" w:eastAsia="Times New Roman" w:hAnsi="Times New Roman" w:cs="Times New Roman"/>
          <w:sz w:val="24"/>
          <w:szCs w:val="24"/>
        </w:rPr>
      </w:pPr>
      <w:r w:rsidRPr="00AE7E3F">
        <w:rPr>
          <w:rFonts w:ascii="Times New Roman" w:eastAsia="Times New Roman" w:hAnsi="Times New Roman" w:cs="Times New Roman"/>
          <w:position w:val="-24"/>
          <w:sz w:val="24"/>
          <w:szCs w:val="24"/>
        </w:rPr>
        <w:object w:dxaOrig="2659" w:dyaOrig="480">
          <v:shape id="_x0000_i1036" type="#_x0000_t75" style="width:132.75pt;height:24pt" o:ole="">
            <v:imagedata r:id="rId30" o:title=""/>
          </v:shape>
          <o:OLEObject Type="Embed" ProgID="Equation.3" ShapeID="_x0000_i1036" DrawAspect="Content" ObjectID="_1834658634" r:id="rId31"/>
        </w:object>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t>(4)</w:t>
      </w:r>
    </w:p>
    <w:p w:rsidR="00AE7E3F" w:rsidRPr="007E66EE" w:rsidRDefault="007E66EE" w:rsidP="00AE7E3F">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w:t>
      </w:r>
      <w:r w:rsidRPr="007E66EE">
        <w:rPr>
          <w:rFonts w:ascii="Times New Roman" w:eastAsia="Times New Roman" w:hAnsi="Times New Roman" w:cs="Times New Roman"/>
          <w:position w:val="-14"/>
          <w:sz w:val="24"/>
          <w:szCs w:val="24"/>
        </w:rPr>
        <w:object w:dxaOrig="380" w:dyaOrig="380">
          <v:shape id="_x0000_i1037" type="#_x0000_t75" style="width:18.75pt;height:18.75pt" o:ole="">
            <v:imagedata r:id="rId32" o:title=""/>
          </v:shape>
          <o:OLEObject Type="Embed" ProgID="Equation.3" ShapeID="_x0000_i1037" DrawAspect="Content" ObjectID="_1834658635" r:id="rId33"/>
        </w:object>
      </w:r>
      <w:r>
        <w:rPr>
          <w:rFonts w:ascii="Times New Roman" w:eastAsia="Times New Roman" w:hAnsi="Times New Roman" w:cs="Times New Roman"/>
          <w:sz w:val="24"/>
          <w:szCs w:val="24"/>
        </w:rPr>
        <w:t xml:space="preserve"> is predict the distance between x and y, </w:t>
      </w:r>
      <w:r w:rsidR="00AE7E3F" w:rsidRPr="007E66EE">
        <w:rPr>
          <w:rFonts w:ascii="Times New Roman" w:eastAsia="Times New Roman" w:hAnsi="Times New Roman" w:cs="Times New Roman"/>
          <w:position w:val="-14"/>
          <w:sz w:val="24"/>
          <w:szCs w:val="24"/>
        </w:rPr>
        <w:object w:dxaOrig="400" w:dyaOrig="380">
          <v:shape id="_x0000_i1038" type="#_x0000_t75" style="width:20.25pt;height:18.75pt" o:ole="">
            <v:imagedata r:id="rId34" o:title=""/>
          </v:shape>
          <o:OLEObject Type="Embed" ProgID="Equation.3" ShapeID="_x0000_i1038" DrawAspect="Content" ObjectID="_1834658636" r:id="rId35"/>
        </w:object>
      </w:r>
      <w:r>
        <w:rPr>
          <w:rFonts w:ascii="Times New Roman" w:eastAsia="Times New Roman" w:hAnsi="Times New Roman" w:cs="Times New Roman"/>
          <w:sz w:val="24"/>
          <w:szCs w:val="24"/>
        </w:rPr>
        <w:t xml:space="preserve"> is the neural output for </w:t>
      </w:r>
      <w:r w:rsidR="00AE7E3F">
        <w:rPr>
          <w:rFonts w:ascii="Times New Roman" w:eastAsia="Times New Roman" w:hAnsi="Times New Roman" w:cs="Times New Roman"/>
          <w:sz w:val="24"/>
          <w:szCs w:val="24"/>
        </w:rPr>
        <w:t xml:space="preserve">x and y and </w:t>
      </w:r>
      <w:r w:rsidR="00AE7E3F" w:rsidRPr="00AE7E3F">
        <w:rPr>
          <w:rFonts w:ascii="Times New Roman" w:eastAsia="Times New Roman" w:hAnsi="Times New Roman" w:cs="Times New Roman"/>
          <w:position w:val="-10"/>
          <w:sz w:val="24"/>
          <w:szCs w:val="24"/>
        </w:rPr>
        <w:object w:dxaOrig="920" w:dyaOrig="320">
          <v:shape id="_x0000_i1039" type="#_x0000_t75" style="width:45.75pt;height:15.75pt" o:ole="">
            <v:imagedata r:id="rId36" o:title=""/>
          </v:shape>
          <o:OLEObject Type="Embed" ProgID="Equation.3" ShapeID="_x0000_i1039" DrawAspect="Content" ObjectID="_1834658637" r:id="rId37"/>
        </w:object>
      </w:r>
      <w:r w:rsidR="00AE7E3F">
        <w:rPr>
          <w:rFonts w:ascii="Times New Roman" w:eastAsia="Times New Roman" w:hAnsi="Times New Roman" w:cs="Times New Roman"/>
          <w:sz w:val="24"/>
          <w:szCs w:val="24"/>
        </w:rPr>
        <w:t xml:space="preserve">is convert </w:t>
      </w:r>
      <w:r w:rsidR="00AE7E3F" w:rsidRPr="007E66EE">
        <w:rPr>
          <w:rFonts w:ascii="Times New Roman" w:eastAsia="Times New Roman" w:hAnsi="Times New Roman" w:cs="Times New Roman"/>
          <w:sz w:val="24"/>
          <w:szCs w:val="24"/>
        </w:rPr>
        <w:t>logits into a probability distribution over distance bins</w:t>
      </w:r>
    </w:p>
    <w:p w:rsidR="004879F3" w:rsidRPr="00D227CA" w:rsidRDefault="00982F9B" w:rsidP="00AE7E3F">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Transformer-based models</w:t>
      </w:r>
      <w:r w:rsidR="00C60144" w:rsidRPr="009A23D7">
        <w:rPr>
          <w:rFonts w:ascii="Times New Roman" w:hAnsi="Times New Roman" w:cs="Times New Roman"/>
          <w:b/>
          <w:i/>
          <w:sz w:val="24"/>
          <w:szCs w:val="24"/>
        </w:rPr>
        <w:t xml:space="preserve"> for AlphaTTAFold</w:t>
      </w:r>
      <w:r w:rsidRPr="009A23D7">
        <w:rPr>
          <w:rFonts w:ascii="Times New Roman" w:hAnsi="Times New Roman" w:cs="Times New Roman"/>
          <w:b/>
          <w:i/>
          <w:sz w:val="24"/>
          <w:szCs w:val="24"/>
        </w:rPr>
        <w:t>:</w:t>
      </w:r>
      <w:r w:rsidRPr="00A142DF">
        <w:rPr>
          <w:rFonts w:ascii="Times New Roman" w:hAnsi="Times New Roman" w:cs="Times New Roman"/>
          <w:sz w:val="24"/>
          <w:szCs w:val="24"/>
        </w:rPr>
        <w:t xml:space="preserve"> </w:t>
      </w:r>
      <w:r w:rsidR="00F56D9D" w:rsidRPr="00F56D9D">
        <w:rPr>
          <w:rFonts w:ascii="Times New Roman" w:hAnsi="Times New Roman" w:cs="Times New Roman"/>
          <w:sz w:val="24"/>
          <w:szCs w:val="24"/>
        </w:rPr>
        <w:t>AlphaTTAFold is a transformer-based method for accurately predicting antibody structures. AlphaTTAFold is</w:t>
      </w:r>
      <w:r w:rsidR="001F2F33">
        <w:rPr>
          <w:rFonts w:ascii="Times New Roman" w:hAnsi="Times New Roman" w:cs="Times New Roman"/>
          <w:sz w:val="24"/>
          <w:szCs w:val="24"/>
        </w:rPr>
        <w:t xml:space="preserve"> derived from Alpha</w:t>
      </w:r>
      <w:r w:rsidR="00F56D9D" w:rsidRPr="00F56D9D">
        <w:rPr>
          <w:rFonts w:ascii="Times New Roman" w:hAnsi="Times New Roman" w:cs="Times New Roman"/>
          <w:sz w:val="24"/>
          <w:szCs w:val="24"/>
        </w:rPr>
        <w:t>Fold</w:t>
      </w:r>
      <w:r w:rsidR="000B2FBC">
        <w:rPr>
          <w:rFonts w:ascii="Times New Roman" w:hAnsi="Times New Roman" w:cs="Times New Roman"/>
          <w:sz w:val="24"/>
          <w:szCs w:val="24"/>
        </w:rPr>
        <w:t xml:space="preserve"> [18]</w:t>
      </w:r>
      <w:r w:rsidR="00F56D9D" w:rsidRPr="00F56D9D">
        <w:rPr>
          <w:rFonts w:ascii="Times New Roman" w:hAnsi="Times New Roman" w:cs="Times New Roman"/>
          <w:sz w:val="24"/>
          <w:szCs w:val="24"/>
        </w:rPr>
        <w:t xml:space="preserve"> and RoseTTAFold</w:t>
      </w:r>
      <w:r w:rsidR="000B2FBC">
        <w:rPr>
          <w:rFonts w:ascii="Times New Roman" w:hAnsi="Times New Roman" w:cs="Times New Roman"/>
          <w:sz w:val="24"/>
          <w:szCs w:val="24"/>
        </w:rPr>
        <w:t xml:space="preserve"> [19]</w:t>
      </w:r>
      <w:r w:rsidR="00F56D9D" w:rsidRPr="00F56D9D">
        <w:rPr>
          <w:rFonts w:ascii="Times New Roman" w:hAnsi="Times New Roman" w:cs="Times New Roman"/>
          <w:sz w:val="24"/>
          <w:szCs w:val="24"/>
        </w:rPr>
        <w:t xml:space="preserve">, and it focuses on improving predictions in variable regions like CDR-H3. </w:t>
      </w:r>
      <w:r w:rsidR="00E76B87" w:rsidRPr="00E76B87">
        <w:rPr>
          <w:rFonts w:ascii="Times New Roman" w:hAnsi="Times New Roman" w:cs="Times New Roman"/>
          <w:sz w:val="24"/>
          <w:szCs w:val="24"/>
        </w:rPr>
        <w:t>It uses attention mechanisms to model complex spatial relationships and long-range interactions in antibody sequences</w:t>
      </w:r>
      <w:r w:rsidR="00F56D9D" w:rsidRPr="00F56D9D">
        <w:rPr>
          <w:rFonts w:ascii="Times New Roman" w:hAnsi="Times New Roman" w:cs="Times New Roman"/>
          <w:sz w:val="24"/>
          <w:szCs w:val="24"/>
        </w:rPr>
        <w:t>. This results in faster, more accurate predictions, which are important for therapeutic antibody design.</w:t>
      </w:r>
      <w:r w:rsidR="00D227CA">
        <w:rPr>
          <w:rFonts w:ascii="Times New Roman" w:hAnsi="Times New Roman" w:cs="Times New Roman"/>
          <w:sz w:val="24"/>
          <w:szCs w:val="24"/>
        </w:rPr>
        <w:t xml:space="preserve"> </w:t>
      </w:r>
      <w:r w:rsidR="000F2345" w:rsidRPr="00D227CA">
        <w:rPr>
          <w:rFonts w:ascii="Times New Roman" w:hAnsi="Times New Roman" w:cs="Times New Roman"/>
          <w:sz w:val="24"/>
          <w:szCs w:val="24"/>
        </w:rPr>
        <w:t>The antibody structure prediction</w:t>
      </w:r>
      <w:r w:rsidR="00F56D9D" w:rsidRPr="00D227CA">
        <w:rPr>
          <w:rFonts w:ascii="Times New Roman" w:hAnsi="Times New Roman" w:cs="Times New Roman"/>
          <w:sz w:val="24"/>
          <w:szCs w:val="24"/>
        </w:rPr>
        <w:t xml:space="preserve"> shows figure 2.</w:t>
      </w:r>
    </w:p>
    <w:p w:rsidR="00B66355" w:rsidRPr="00F56D9D" w:rsidRDefault="00A37DE4" w:rsidP="00F56D9D">
      <w:pPr>
        <w:spacing w:after="0" w:line="360" w:lineRule="auto"/>
        <w:jc w:val="center"/>
      </w:pPr>
      <w:r>
        <w:object w:dxaOrig="17862" w:dyaOrig="2399">
          <v:shape id="_x0000_i1040" type="#_x0000_t75" style="width:467.25pt;height:63pt" o:ole="">
            <v:imagedata r:id="rId38" o:title=""/>
          </v:shape>
          <o:OLEObject Type="Embed" ProgID="Visio.Drawing.11" ShapeID="_x0000_i1040" DrawAspect="Content" ObjectID="_1834658638" r:id="rId39"/>
        </w:object>
      </w:r>
      <w:r w:rsidR="000F2345" w:rsidRPr="009A183D">
        <w:rPr>
          <w:rFonts w:ascii="Times New Roman" w:hAnsi="Times New Roman"/>
          <w:b/>
          <w:sz w:val="24"/>
        </w:rPr>
        <w:t>Figure</w:t>
      </w:r>
      <w:r w:rsidR="00EC540D" w:rsidRPr="009A183D">
        <w:rPr>
          <w:rFonts w:ascii="Times New Roman" w:hAnsi="Times New Roman"/>
          <w:b/>
          <w:sz w:val="24"/>
        </w:rPr>
        <w:t>2.</w:t>
      </w:r>
      <w:r w:rsidR="000F2345" w:rsidRPr="009A183D">
        <w:rPr>
          <w:rFonts w:ascii="Times New Roman" w:hAnsi="Times New Roman"/>
          <w:b/>
          <w:sz w:val="24"/>
        </w:rPr>
        <w:t xml:space="preserve"> Antibody structure prediction</w:t>
      </w:r>
    </w:p>
    <w:p w:rsidR="00DB6965" w:rsidRPr="00DB6965"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DB6965" w:rsidRPr="00304D43">
        <w:rPr>
          <w:rFonts w:ascii="Times New Roman" w:hAnsi="Times New Roman" w:cs="Times New Roman"/>
          <w:b/>
          <w:sz w:val="24"/>
          <w:szCs w:val="24"/>
        </w:rPr>
        <w:t>Prediction of Antibody-antigen interaction</w:t>
      </w:r>
    </w:p>
    <w:p w:rsidR="00C71BE5" w:rsidRDefault="00304D43" w:rsidP="00934D17">
      <w:pPr>
        <w:spacing w:after="0" w:line="360" w:lineRule="auto"/>
        <w:jc w:val="both"/>
        <w:rPr>
          <w:rFonts w:ascii="Times New Roman" w:hAnsi="Times New Roman" w:cs="Times New Roman"/>
          <w:sz w:val="24"/>
          <w:szCs w:val="24"/>
        </w:rPr>
      </w:pPr>
      <w:r w:rsidRPr="00304D43">
        <w:rPr>
          <w:rFonts w:ascii="Times New Roman" w:hAnsi="Times New Roman" w:cs="Times New Roman"/>
          <w:sz w:val="24"/>
          <w:szCs w:val="24"/>
        </w:rPr>
        <w:t>The antibody-antigen connection is critical for immunological defense, diagnosis and therapy, with new techniques enhancing antibody performance</w:t>
      </w:r>
      <w:r>
        <w:rPr>
          <w:rFonts w:ascii="Times New Roman" w:hAnsi="Times New Roman" w:cs="Times New Roman"/>
          <w:sz w:val="24"/>
          <w:szCs w:val="24"/>
        </w:rPr>
        <w:t xml:space="preserve"> [</w:t>
      </w:r>
      <w:r w:rsidR="004879F3">
        <w:rPr>
          <w:rFonts w:ascii="Times New Roman" w:hAnsi="Times New Roman" w:cs="Times New Roman"/>
          <w:sz w:val="24"/>
          <w:szCs w:val="24"/>
        </w:rPr>
        <w:t>20</w:t>
      </w:r>
      <w:r>
        <w:rPr>
          <w:rFonts w:ascii="Times New Roman" w:hAnsi="Times New Roman" w:cs="Times New Roman"/>
          <w:sz w:val="24"/>
          <w:szCs w:val="24"/>
        </w:rPr>
        <w:t>]</w:t>
      </w:r>
      <w:r w:rsidRPr="00304D43">
        <w:rPr>
          <w:rFonts w:ascii="Times New Roman" w:hAnsi="Times New Roman" w:cs="Times New Roman"/>
          <w:sz w:val="24"/>
          <w:szCs w:val="24"/>
        </w:rPr>
        <w:t>. Predicting these interactions is critical to immunology and medication design. Deep learning now allows for precise modeling of their complicated structural interactions.</w:t>
      </w:r>
      <w:r w:rsidR="00982F9B">
        <w:rPr>
          <w:rFonts w:ascii="Times New Roman" w:hAnsi="Times New Roman" w:cs="Times New Roman"/>
          <w:sz w:val="24"/>
          <w:szCs w:val="24"/>
        </w:rPr>
        <w:t xml:space="preserve"> </w:t>
      </w:r>
    </w:p>
    <w:p w:rsidR="00AE7E3F" w:rsidRDefault="00AE7E3F" w:rsidP="004865EB">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Graph Neural Network:</w:t>
      </w:r>
      <w:r w:rsidRPr="00F85374">
        <w:rPr>
          <w:rFonts w:ascii="Times New Roman" w:hAnsi="Times New Roman" w:cs="Times New Roman"/>
          <w:sz w:val="24"/>
          <w:szCs w:val="24"/>
        </w:rPr>
        <w:t xml:space="preserve"> </w:t>
      </w:r>
      <w:r w:rsidR="00F85374" w:rsidRPr="00F85374">
        <w:rPr>
          <w:rFonts w:ascii="Times New Roman" w:hAnsi="Times New Roman" w:cs="Times New Roman"/>
          <w:sz w:val="24"/>
          <w:szCs w:val="24"/>
        </w:rPr>
        <w:t xml:space="preserve">Graph Neural Networks (GNNs) represent antibody-antigen complexes as graphs, with residues as nodes and interactions as edges. This allows them to capture complex </w:t>
      </w:r>
      <w:r w:rsidR="00F85374" w:rsidRPr="00F85374">
        <w:rPr>
          <w:rFonts w:ascii="Times New Roman" w:hAnsi="Times New Roman" w:cs="Times New Roman"/>
          <w:sz w:val="24"/>
          <w:szCs w:val="24"/>
        </w:rPr>
        <w:lastRenderedPageBreak/>
        <w:t>spatial and biochemical relationships for accurate binding affinity prediction.</w:t>
      </w:r>
      <w:r w:rsidR="00F85374">
        <w:rPr>
          <w:rFonts w:ascii="Times New Roman" w:hAnsi="Times New Roman" w:cs="Times New Roman"/>
          <w:sz w:val="24"/>
          <w:szCs w:val="24"/>
        </w:rPr>
        <w:t xml:space="preserve"> The </w:t>
      </w:r>
      <w:r w:rsidR="00F85374" w:rsidRPr="00F85374">
        <w:rPr>
          <w:rFonts w:ascii="Times New Roman" w:hAnsi="Times New Roman" w:cs="Times New Roman"/>
          <w:sz w:val="24"/>
          <w:szCs w:val="24"/>
        </w:rPr>
        <w:t xml:space="preserve">equation </w:t>
      </w:r>
      <w:r w:rsidR="00F85374">
        <w:rPr>
          <w:rFonts w:ascii="Times New Roman" w:hAnsi="Times New Roman" w:cs="Times New Roman"/>
          <w:sz w:val="24"/>
          <w:szCs w:val="24"/>
        </w:rPr>
        <w:t xml:space="preserve">5 </w:t>
      </w:r>
      <w:r w:rsidR="00F85374" w:rsidRPr="00F85374">
        <w:rPr>
          <w:rFonts w:ascii="Times New Roman" w:hAnsi="Times New Roman" w:cs="Times New Roman"/>
          <w:sz w:val="24"/>
          <w:szCs w:val="24"/>
        </w:rPr>
        <w:t>representing how a Graph Neural Network (GNN) updates node features in antibody-antigen interaction</w:t>
      </w:r>
      <w:r w:rsidR="00F85374">
        <w:rPr>
          <w:rFonts w:ascii="Times New Roman" w:hAnsi="Times New Roman" w:cs="Times New Roman"/>
          <w:sz w:val="24"/>
          <w:szCs w:val="24"/>
        </w:rPr>
        <w:t xml:space="preserve"> is follow: </w:t>
      </w:r>
    </w:p>
    <w:p w:rsidR="00F85374" w:rsidRDefault="005B106E" w:rsidP="004865EB">
      <w:pPr>
        <w:spacing w:after="0" w:line="360" w:lineRule="auto"/>
        <w:jc w:val="right"/>
        <w:rPr>
          <w:rFonts w:ascii="Times New Roman" w:hAnsi="Times New Roman" w:cs="Times New Roman"/>
          <w:sz w:val="24"/>
          <w:szCs w:val="24"/>
        </w:rPr>
      </w:pPr>
      <w:r w:rsidRPr="005B106E">
        <w:rPr>
          <w:rFonts w:ascii="Times New Roman" w:hAnsi="Times New Roman" w:cs="Times New Roman"/>
          <w:position w:val="-40"/>
          <w:sz w:val="24"/>
          <w:szCs w:val="24"/>
        </w:rPr>
        <w:object w:dxaOrig="3180" w:dyaOrig="920">
          <v:shape id="_x0000_i1041" type="#_x0000_t75" style="width:159pt;height:45.75pt" o:ole="">
            <v:imagedata r:id="rId40" o:title=""/>
          </v:shape>
          <o:OLEObject Type="Embed" ProgID="Equation.3" ShapeID="_x0000_i1041" DrawAspect="Content" ObjectID="_1834658639" r:id="rId41"/>
        </w:object>
      </w:r>
      <w:r w:rsidR="00F85374">
        <w:rPr>
          <w:rFonts w:ascii="Times New Roman" w:hAnsi="Times New Roman" w:cs="Times New Roman"/>
          <w:sz w:val="24"/>
          <w:szCs w:val="24"/>
        </w:rPr>
        <w:tab/>
      </w:r>
      <w:r w:rsidR="00F85374">
        <w:rPr>
          <w:rFonts w:ascii="Times New Roman" w:hAnsi="Times New Roman" w:cs="Times New Roman"/>
          <w:sz w:val="24"/>
          <w:szCs w:val="24"/>
        </w:rPr>
        <w:tab/>
      </w:r>
      <w:r w:rsidR="00F85374">
        <w:rPr>
          <w:rFonts w:ascii="Times New Roman" w:hAnsi="Times New Roman" w:cs="Times New Roman"/>
          <w:sz w:val="24"/>
          <w:szCs w:val="24"/>
        </w:rPr>
        <w:tab/>
      </w:r>
      <w:r w:rsidR="009A23D7">
        <w:rPr>
          <w:rFonts w:ascii="Times New Roman" w:hAnsi="Times New Roman" w:cs="Times New Roman"/>
          <w:sz w:val="24"/>
          <w:szCs w:val="24"/>
        </w:rPr>
        <w:tab/>
      </w:r>
      <w:r w:rsidR="00F85374">
        <w:rPr>
          <w:rFonts w:ascii="Times New Roman" w:hAnsi="Times New Roman" w:cs="Times New Roman"/>
          <w:sz w:val="24"/>
          <w:szCs w:val="24"/>
        </w:rPr>
        <w:tab/>
        <w:t>(5)</w:t>
      </w:r>
    </w:p>
    <w:p w:rsidR="009A23D7" w:rsidRDefault="009A23D7" w:rsidP="004865EB">
      <w:pPr>
        <w:spacing w:after="0" w:line="360" w:lineRule="auto"/>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9A23D7">
        <w:rPr>
          <w:rFonts w:ascii="Times New Roman" w:hAnsi="Times New Roman" w:cs="Times New Roman"/>
          <w:position w:val="-12"/>
          <w:sz w:val="24"/>
          <w:szCs w:val="24"/>
        </w:rPr>
        <w:object w:dxaOrig="520" w:dyaOrig="380">
          <v:shape id="_x0000_i1042" type="#_x0000_t75" style="width:26.25pt;height:18.75pt" o:ole="">
            <v:imagedata r:id="rId42" o:title=""/>
          </v:shape>
          <o:OLEObject Type="Embed" ProgID="Equation.3" ShapeID="_x0000_i1042" DrawAspect="Content" ObjectID="_1834658640" r:id="rId43"/>
        </w:object>
      </w:r>
      <w:r>
        <w:rPr>
          <w:rFonts w:ascii="Times New Roman" w:hAnsi="Times New Roman" w:cs="Times New Roman"/>
          <w:sz w:val="24"/>
          <w:szCs w:val="24"/>
        </w:rPr>
        <w:t xml:space="preserve">is a updated feature of node v at layer t+1, N(v) is a neighbor node of v, W is a learnable weight  and b is a bias term </w:t>
      </w:r>
      <w:r w:rsidRPr="009A23D7">
        <w:rPr>
          <w:rFonts w:ascii="Times New Roman" w:hAnsi="Times New Roman" w:cs="Times New Roman"/>
          <w:position w:val="-6"/>
          <w:sz w:val="24"/>
          <w:szCs w:val="24"/>
        </w:rPr>
        <w:object w:dxaOrig="240" w:dyaOrig="220">
          <v:shape id="_x0000_i1043" type="#_x0000_t75" style="width:12pt;height:11.25pt" o:ole="">
            <v:imagedata r:id="rId44" o:title=""/>
          </v:shape>
          <o:OLEObject Type="Embed" ProgID="Equation.3" ShapeID="_x0000_i1043" DrawAspect="Content" ObjectID="_1834658641" r:id="rId45"/>
        </w:object>
      </w:r>
      <w:r>
        <w:rPr>
          <w:rFonts w:ascii="Times New Roman" w:hAnsi="Times New Roman" w:cs="Times New Roman"/>
          <w:sz w:val="24"/>
          <w:szCs w:val="24"/>
        </w:rPr>
        <w:t>is a activation function.</w:t>
      </w:r>
    </w:p>
    <w:p w:rsidR="0088420C" w:rsidRPr="0088420C" w:rsidRDefault="00F85374" w:rsidP="0088420C">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 xml:space="preserve">Graph Transformer Network: </w:t>
      </w:r>
      <w:r w:rsidR="0088420C" w:rsidRPr="0088420C">
        <w:rPr>
          <w:rFonts w:ascii="Times New Roman" w:hAnsi="Times New Roman" w:cs="Times New Roman"/>
          <w:sz w:val="24"/>
          <w:szCs w:val="24"/>
        </w:rPr>
        <w:t>AI-based approaches model antibody-antigen interactions as graphs, with Graph Transformer Networks capturing complex patterns using attention mechanisms. These models predict binding scores, improving interaction efficiency and aiding therapeutic antibody design.</w:t>
      </w:r>
      <w:r w:rsidR="0088420C">
        <w:rPr>
          <w:rFonts w:ascii="Times New Roman" w:hAnsi="Times New Roman" w:cs="Times New Roman"/>
          <w:sz w:val="24"/>
          <w:szCs w:val="24"/>
        </w:rPr>
        <w:t xml:space="preserve"> </w:t>
      </w:r>
      <w:r w:rsidR="0088420C">
        <w:rPr>
          <w:rFonts w:ascii="Times New Roman" w:hAnsi="Times New Roman"/>
          <w:sz w:val="24"/>
        </w:rPr>
        <w:t xml:space="preserve">The equation 6 is </w:t>
      </w:r>
      <w:r w:rsidR="0088420C" w:rsidRPr="0088420C">
        <w:rPr>
          <w:rFonts w:ascii="Times New Roman" w:hAnsi="Times New Roman" w:cs="Times New Roman"/>
          <w:sz w:val="24"/>
          <w:szCs w:val="24"/>
        </w:rPr>
        <w:t>antibody-antigen interactions</w:t>
      </w:r>
      <w:r w:rsidR="0088420C">
        <w:rPr>
          <w:rFonts w:ascii="Times New Roman" w:hAnsi="Times New Roman" w:cs="Times New Roman"/>
          <w:sz w:val="24"/>
          <w:szCs w:val="24"/>
        </w:rPr>
        <w:t xml:space="preserve"> using GTN</w:t>
      </w:r>
      <w:r w:rsidR="0088420C">
        <w:rPr>
          <w:rFonts w:ascii="Times New Roman" w:hAnsi="Times New Roman"/>
          <w:sz w:val="24"/>
        </w:rPr>
        <w:t>:</w:t>
      </w:r>
    </w:p>
    <w:p w:rsidR="0088420C" w:rsidRDefault="0088420C" w:rsidP="0088420C">
      <w:pPr>
        <w:spacing w:after="0" w:line="360" w:lineRule="auto"/>
        <w:jc w:val="right"/>
        <w:rPr>
          <w:rFonts w:ascii="Times New Roman" w:hAnsi="Times New Roman" w:cs="Times New Roman"/>
          <w:sz w:val="24"/>
          <w:szCs w:val="24"/>
        </w:rPr>
      </w:pPr>
      <w:r w:rsidRPr="00510169">
        <w:rPr>
          <w:rFonts w:ascii="Times New Roman" w:hAnsi="Times New Roman" w:cs="Times New Roman"/>
          <w:position w:val="-38"/>
          <w:sz w:val="24"/>
          <w:szCs w:val="24"/>
        </w:rPr>
        <w:object w:dxaOrig="2100" w:dyaOrig="720">
          <v:shape id="_x0000_i1044" type="#_x0000_t75" style="width:105pt;height:36pt" o:ole="">
            <v:imagedata r:id="rId46" o:title=""/>
          </v:shape>
          <o:OLEObject Type="Embed" ProgID="Equation.3" ShapeID="_x0000_i1044" DrawAspect="Content" ObjectID="_1834658642" r:id="rId4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88420C" w:rsidRPr="0088420C" w:rsidRDefault="0088420C" w:rsidP="00934D1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510169">
        <w:rPr>
          <w:rFonts w:ascii="Times New Roman" w:hAnsi="Times New Roman" w:cs="Times New Roman"/>
          <w:position w:val="-12"/>
          <w:sz w:val="24"/>
          <w:szCs w:val="24"/>
        </w:rPr>
        <w:object w:dxaOrig="240" w:dyaOrig="380">
          <v:shape id="_x0000_i1045" type="#_x0000_t75" style="width:12pt;height:18.75pt" o:ole="">
            <v:imagedata r:id="rId48" o:title=""/>
          </v:shape>
          <o:OLEObject Type="Embed" ProgID="Equation.3" ShapeID="_x0000_i1045" DrawAspect="Content" ObjectID="_1834658643" r:id="rId49"/>
        </w:object>
      </w:r>
      <w:r>
        <w:rPr>
          <w:rFonts w:ascii="Times New Roman" w:hAnsi="Times New Roman" w:cs="Times New Roman"/>
          <w:sz w:val="24"/>
          <w:szCs w:val="24"/>
        </w:rPr>
        <w:t xml:space="preserve"> </w:t>
      </w:r>
      <w:r w:rsidRPr="00510169">
        <w:rPr>
          <w:rFonts w:ascii="Times New Roman" w:hAnsi="Times New Roman" w:cs="Times New Roman"/>
          <w:sz w:val="24"/>
          <w:szCs w:val="24"/>
        </w:rPr>
        <w:t>is</w:t>
      </w:r>
      <w:r>
        <w:rPr>
          <w:rFonts w:ascii="Times New Roman" w:hAnsi="Times New Roman" w:cs="Times New Roman"/>
          <w:sz w:val="24"/>
          <w:szCs w:val="24"/>
        </w:rPr>
        <w:t xml:space="preserve"> the updated feature for node i, N(i) is the set of neighbor of node i, </w:t>
      </w:r>
      <w:r w:rsidRPr="00510169">
        <w:rPr>
          <w:rFonts w:ascii="Times New Roman" w:hAnsi="Times New Roman" w:cs="Times New Roman"/>
          <w:position w:val="-14"/>
          <w:sz w:val="24"/>
          <w:szCs w:val="24"/>
        </w:rPr>
        <w:object w:dxaOrig="279" w:dyaOrig="380">
          <v:shape id="_x0000_i1046" type="#_x0000_t75" style="width:14.25pt;height:18.75pt" o:ole="">
            <v:imagedata r:id="rId50" o:title=""/>
          </v:shape>
          <o:OLEObject Type="Embed" ProgID="Equation.3" ShapeID="_x0000_i1046" DrawAspect="Content" ObjectID="_1834658644" r:id="rId51"/>
        </w:object>
      </w:r>
      <w:r>
        <w:rPr>
          <w:rFonts w:ascii="Times New Roman" w:hAnsi="Times New Roman" w:cs="Times New Roman"/>
          <w:sz w:val="24"/>
          <w:szCs w:val="24"/>
        </w:rPr>
        <w:t xml:space="preserve"> is the input feature of neighbor node j, W is a learnable weight matrix and </w:t>
      </w:r>
      <w:r w:rsidRPr="00510169">
        <w:rPr>
          <w:rFonts w:ascii="Times New Roman" w:hAnsi="Times New Roman" w:cs="Times New Roman"/>
          <w:position w:val="-10"/>
          <w:sz w:val="24"/>
          <w:szCs w:val="24"/>
        </w:rPr>
        <w:object w:dxaOrig="360" w:dyaOrig="300">
          <v:shape id="_x0000_i1047" type="#_x0000_t75" style="width:18pt;height:15pt" o:ole="">
            <v:imagedata r:id="rId52" o:title=""/>
          </v:shape>
          <o:OLEObject Type="Embed" ProgID="Equation.3" ShapeID="_x0000_i1047" DrawAspect="Content" ObjectID="_1834658645" r:id="rId53"/>
        </w:object>
      </w:r>
      <w:r>
        <w:rPr>
          <w:rFonts w:ascii="Times New Roman" w:hAnsi="Times New Roman" w:cs="Times New Roman"/>
          <w:sz w:val="24"/>
          <w:szCs w:val="24"/>
        </w:rPr>
        <w:t>is the attention coefficient between node i and j.</w:t>
      </w:r>
    </w:p>
    <w:p w:rsidR="001011FC" w:rsidRDefault="00C60144" w:rsidP="00EC540D">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Graph-based deep learning model for Graph TransNeural Networks (GTNNs)</w:t>
      </w:r>
      <w:r w:rsidR="00982F9B" w:rsidRPr="009A23D7">
        <w:rPr>
          <w:rFonts w:ascii="Times New Roman" w:hAnsi="Times New Roman" w:cs="Times New Roman"/>
          <w:b/>
          <w:i/>
          <w:sz w:val="24"/>
          <w:szCs w:val="24"/>
        </w:rPr>
        <w:t>:</w:t>
      </w:r>
      <w:r w:rsidR="00982F9B" w:rsidRPr="00982F9B">
        <w:rPr>
          <w:rFonts w:ascii="Times New Roman" w:hAnsi="Times New Roman" w:cs="Times New Roman"/>
          <w:sz w:val="24"/>
          <w:szCs w:val="24"/>
        </w:rPr>
        <w:t xml:space="preserve"> </w:t>
      </w:r>
      <w:r w:rsidR="00D83FF6" w:rsidRPr="00D83FF6">
        <w:rPr>
          <w:rFonts w:ascii="Times New Roman" w:hAnsi="Times New Roman" w:cs="Times New Roman"/>
          <w:sz w:val="24"/>
          <w:szCs w:val="24"/>
        </w:rPr>
        <w:t>Graph-based deep learning models are critical to analyzing complicated biological systems such as protein-protein interactions. Models like Graph Neural Networks (GNNs)</w:t>
      </w:r>
      <w:r w:rsidR="00D83FF6">
        <w:rPr>
          <w:rFonts w:ascii="Times New Roman" w:hAnsi="Times New Roman" w:cs="Times New Roman"/>
          <w:sz w:val="24"/>
          <w:szCs w:val="24"/>
        </w:rPr>
        <w:t xml:space="preserve"> [21]</w:t>
      </w:r>
      <w:r w:rsidR="00D83FF6" w:rsidRPr="00D83FF6">
        <w:rPr>
          <w:rFonts w:ascii="Times New Roman" w:hAnsi="Times New Roman" w:cs="Times New Roman"/>
          <w:sz w:val="24"/>
          <w:szCs w:val="24"/>
        </w:rPr>
        <w:t xml:space="preserve"> and Graph Transformer Networks (GTNs)</w:t>
      </w:r>
      <w:r w:rsidR="00D83FF6">
        <w:rPr>
          <w:rFonts w:ascii="Times New Roman" w:hAnsi="Times New Roman" w:cs="Times New Roman"/>
          <w:sz w:val="24"/>
          <w:szCs w:val="24"/>
        </w:rPr>
        <w:t xml:space="preserve"> [22]</w:t>
      </w:r>
      <w:r w:rsidR="00D83FF6" w:rsidRPr="00D83FF6">
        <w:rPr>
          <w:rFonts w:ascii="Times New Roman" w:hAnsi="Times New Roman" w:cs="Times New Roman"/>
          <w:sz w:val="24"/>
          <w:szCs w:val="24"/>
        </w:rPr>
        <w:t xml:space="preserve"> detect crucial molecule structural patterns. Graph TransNeural Networks (GTNNs) extend these methods by utilizing self-attention to detect critical regions such as paratopes and epitopes in antibody-antigen interactions. This results in more accurate predictions and promotes the production of effective therapeutic antibodies.</w:t>
      </w:r>
      <w:r w:rsidR="001011FC">
        <w:rPr>
          <w:rFonts w:ascii="Times New Roman" w:hAnsi="Times New Roman" w:cs="Times New Roman"/>
          <w:sz w:val="24"/>
          <w:szCs w:val="24"/>
        </w:rPr>
        <w:t xml:space="preserve"> The final process equation 7 is follow: </w:t>
      </w:r>
    </w:p>
    <w:p w:rsidR="001011FC" w:rsidRDefault="005B106E" w:rsidP="005B106E">
      <w:pPr>
        <w:spacing w:after="0" w:line="360" w:lineRule="auto"/>
        <w:jc w:val="right"/>
        <w:rPr>
          <w:rFonts w:ascii="Times New Roman" w:hAnsi="Times New Roman" w:cs="Times New Roman"/>
          <w:sz w:val="24"/>
          <w:szCs w:val="24"/>
        </w:rPr>
      </w:pPr>
      <w:r w:rsidRPr="005B106E">
        <w:rPr>
          <w:rFonts w:ascii="Times New Roman" w:hAnsi="Times New Roman" w:cs="Times New Roman"/>
          <w:position w:val="-40"/>
          <w:sz w:val="24"/>
          <w:szCs w:val="24"/>
        </w:rPr>
        <w:object w:dxaOrig="3580" w:dyaOrig="920">
          <v:shape id="_x0000_i1048" type="#_x0000_t75" style="width:179.25pt;height:45.75pt" o:ole="">
            <v:imagedata r:id="rId54" o:title=""/>
          </v:shape>
          <o:OLEObject Type="Embed" ProgID="Equation.3" ShapeID="_x0000_i1048" DrawAspect="Content" ObjectID="_1834658646" r:id="rId55"/>
        </w:object>
      </w:r>
      <w:r w:rsidR="001011FC">
        <w:rPr>
          <w:rFonts w:ascii="Times New Roman" w:hAnsi="Times New Roman" w:cs="Times New Roman"/>
          <w:sz w:val="24"/>
          <w:szCs w:val="24"/>
        </w:rPr>
        <w:tab/>
      </w:r>
      <w:r w:rsidR="001011FC">
        <w:rPr>
          <w:rFonts w:ascii="Times New Roman" w:hAnsi="Times New Roman" w:cs="Times New Roman"/>
          <w:sz w:val="24"/>
          <w:szCs w:val="24"/>
        </w:rPr>
        <w:tab/>
      </w:r>
      <w:r w:rsidR="001011FC">
        <w:rPr>
          <w:rFonts w:ascii="Times New Roman" w:hAnsi="Times New Roman" w:cs="Times New Roman"/>
          <w:sz w:val="24"/>
          <w:szCs w:val="24"/>
        </w:rPr>
        <w:tab/>
      </w:r>
      <w:r w:rsidR="001011FC">
        <w:rPr>
          <w:rFonts w:ascii="Times New Roman" w:hAnsi="Times New Roman" w:cs="Times New Roman"/>
          <w:sz w:val="24"/>
          <w:szCs w:val="24"/>
        </w:rPr>
        <w:tab/>
        <w:t>(7)</w:t>
      </w:r>
    </w:p>
    <w:p w:rsidR="00DB6965" w:rsidRDefault="008226D2" w:rsidP="00EC54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predict the antibody-antigen interaction </w:t>
      </w:r>
      <w:r w:rsidR="000905EB">
        <w:rPr>
          <w:rFonts w:ascii="Times New Roman" w:hAnsi="Times New Roman" w:cs="Times New Roman"/>
          <w:sz w:val="24"/>
          <w:szCs w:val="24"/>
        </w:rPr>
        <w:t xml:space="preserve">the output of interaction </w:t>
      </w:r>
      <w:r w:rsidR="000905EB" w:rsidRPr="000905EB">
        <w:rPr>
          <w:rFonts w:ascii="Times New Roman" w:hAnsi="Times New Roman" w:cs="Times New Roman"/>
          <w:position w:val="-12"/>
          <w:sz w:val="24"/>
          <w:szCs w:val="24"/>
        </w:rPr>
        <w:object w:dxaOrig="279" w:dyaOrig="360">
          <v:shape id="_x0000_i1049" type="#_x0000_t75" style="width:14.25pt;height:18pt" o:ole="">
            <v:imagedata r:id="rId56" o:title=""/>
          </v:shape>
          <o:OLEObject Type="Embed" ProgID="Equation.3" ShapeID="_x0000_i1049" DrawAspect="Content" ObjectID="_1834658647" r:id="rId57"/>
        </w:object>
      </w:r>
      <w:r w:rsidR="000905EB">
        <w:rPr>
          <w:rFonts w:ascii="Times New Roman" w:hAnsi="Times New Roman" w:cs="Times New Roman"/>
          <w:sz w:val="24"/>
          <w:szCs w:val="24"/>
        </w:rPr>
        <w:t xml:space="preserve"> is fed to the </w:t>
      </w:r>
      <w:r>
        <w:rPr>
          <w:rFonts w:ascii="Times New Roman" w:hAnsi="Times New Roman" w:cs="Times New Roman"/>
          <w:sz w:val="24"/>
          <w:szCs w:val="24"/>
        </w:rPr>
        <w:t>CDR</w:t>
      </w:r>
      <w:r w:rsidR="000905EB">
        <w:rPr>
          <w:rFonts w:ascii="Times New Roman" w:hAnsi="Times New Roman" w:cs="Times New Roman"/>
          <w:sz w:val="24"/>
          <w:szCs w:val="24"/>
        </w:rPr>
        <w:t xml:space="preserve"> for training</w:t>
      </w:r>
      <w:r>
        <w:rPr>
          <w:rFonts w:ascii="Times New Roman" w:hAnsi="Times New Roman" w:cs="Times New Roman"/>
          <w:sz w:val="24"/>
          <w:szCs w:val="24"/>
        </w:rPr>
        <w:t xml:space="preserve">. </w:t>
      </w:r>
      <w:r w:rsidR="000F2345">
        <w:rPr>
          <w:rFonts w:ascii="Times New Roman" w:hAnsi="Times New Roman" w:cs="Times New Roman"/>
          <w:sz w:val="24"/>
          <w:szCs w:val="24"/>
        </w:rPr>
        <w:t>The prediction of antibody-antigen interaction</w:t>
      </w:r>
      <w:r w:rsidR="002A5545">
        <w:rPr>
          <w:rFonts w:ascii="Times New Roman" w:hAnsi="Times New Roman" w:cs="Times New Roman"/>
          <w:sz w:val="24"/>
          <w:szCs w:val="24"/>
        </w:rPr>
        <w:t xml:space="preserve"> </w:t>
      </w:r>
      <w:r w:rsidR="000F2345">
        <w:rPr>
          <w:rFonts w:ascii="Times New Roman" w:hAnsi="Times New Roman" w:cs="Times New Roman"/>
          <w:sz w:val="24"/>
          <w:szCs w:val="24"/>
        </w:rPr>
        <w:t>shows figure</w:t>
      </w:r>
      <w:r w:rsidR="00EC540D">
        <w:rPr>
          <w:rFonts w:ascii="Times New Roman" w:hAnsi="Times New Roman" w:cs="Times New Roman"/>
          <w:sz w:val="24"/>
          <w:szCs w:val="24"/>
        </w:rPr>
        <w:t xml:space="preserve"> 3</w:t>
      </w:r>
      <w:r w:rsidR="000F2345">
        <w:rPr>
          <w:rFonts w:ascii="Times New Roman" w:hAnsi="Times New Roman" w:cs="Times New Roman"/>
          <w:sz w:val="24"/>
          <w:szCs w:val="24"/>
        </w:rPr>
        <w:t>.</w:t>
      </w:r>
    </w:p>
    <w:p w:rsidR="000F2345" w:rsidRDefault="008226D2" w:rsidP="00EC540D">
      <w:pPr>
        <w:spacing w:after="0" w:line="360" w:lineRule="auto"/>
        <w:jc w:val="center"/>
      </w:pPr>
      <w:r>
        <w:object w:dxaOrig="22186" w:dyaOrig="9486">
          <v:shape id="_x0000_i1050" type="#_x0000_t75" style="width:467.25pt;height:199.5pt" o:ole="">
            <v:imagedata r:id="rId58" o:title=""/>
          </v:shape>
          <o:OLEObject Type="Embed" ProgID="Visio.Drawing.11" ShapeID="_x0000_i1050" DrawAspect="Content" ObjectID="_1834658648" r:id="rId59"/>
        </w:object>
      </w:r>
    </w:p>
    <w:p w:rsidR="000F2345" w:rsidRDefault="000F2345" w:rsidP="00934D17">
      <w:pPr>
        <w:spacing w:after="0" w:line="360" w:lineRule="auto"/>
        <w:jc w:val="center"/>
        <w:rPr>
          <w:rFonts w:ascii="Times New Roman" w:hAnsi="Times New Roman"/>
          <w:b/>
          <w:sz w:val="24"/>
        </w:rPr>
      </w:pPr>
      <w:r w:rsidRPr="009A183D">
        <w:rPr>
          <w:rFonts w:ascii="Times New Roman" w:hAnsi="Times New Roman"/>
          <w:b/>
          <w:sz w:val="24"/>
        </w:rPr>
        <w:t>Figure</w:t>
      </w:r>
      <w:r w:rsidR="00EC540D" w:rsidRPr="009A183D">
        <w:rPr>
          <w:rFonts w:ascii="Times New Roman" w:hAnsi="Times New Roman"/>
          <w:b/>
          <w:sz w:val="24"/>
        </w:rPr>
        <w:t>3.</w:t>
      </w:r>
      <w:r w:rsidRPr="009A183D">
        <w:rPr>
          <w:rFonts w:ascii="Times New Roman" w:hAnsi="Times New Roman"/>
          <w:b/>
          <w:sz w:val="24"/>
        </w:rPr>
        <w:t xml:space="preserve"> Prediction of antibody-antigen interaction </w:t>
      </w:r>
    </w:p>
    <w:p w:rsidR="00A752ED" w:rsidRDefault="00A752E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0905EB">
        <w:rPr>
          <w:rFonts w:ascii="Times New Roman" w:hAnsi="Times New Roman" w:cs="Times New Roman"/>
          <w:b/>
          <w:sz w:val="24"/>
          <w:szCs w:val="24"/>
        </w:rPr>
        <w:t xml:space="preserve">Complementarity </w:t>
      </w:r>
      <w:r w:rsidRPr="00A752ED">
        <w:rPr>
          <w:rFonts w:ascii="Times New Roman" w:hAnsi="Times New Roman" w:cs="Times New Roman"/>
          <w:b/>
          <w:sz w:val="24"/>
          <w:szCs w:val="24"/>
        </w:rPr>
        <w:t xml:space="preserve">Determining Regions </w:t>
      </w:r>
      <w:r>
        <w:rPr>
          <w:rFonts w:ascii="Times New Roman" w:hAnsi="Times New Roman" w:cs="Times New Roman"/>
          <w:b/>
          <w:sz w:val="24"/>
          <w:szCs w:val="24"/>
        </w:rPr>
        <w:t xml:space="preserve">(CDR) for training </w:t>
      </w:r>
      <w:r w:rsidRPr="00A752ED">
        <w:rPr>
          <w:rFonts w:ascii="Times New Roman" w:hAnsi="Times New Roman" w:cs="Times New Roman"/>
          <w:b/>
          <w:sz w:val="24"/>
          <w:szCs w:val="24"/>
        </w:rPr>
        <w:t>Graph TransNeural Networks (</w:t>
      </w:r>
      <w:r>
        <w:rPr>
          <w:rFonts w:ascii="Times New Roman" w:hAnsi="Times New Roman" w:cs="Times New Roman"/>
          <w:b/>
          <w:sz w:val="24"/>
          <w:szCs w:val="24"/>
        </w:rPr>
        <w:t>GTNN)</w:t>
      </w:r>
    </w:p>
    <w:p w:rsidR="000905EB" w:rsidRDefault="005B106E" w:rsidP="00C9047C">
      <w:pPr>
        <w:spacing w:after="0" w:line="360" w:lineRule="auto"/>
        <w:jc w:val="both"/>
        <w:rPr>
          <w:rFonts w:ascii="Times New Roman" w:hAnsi="Times New Roman" w:cs="Times New Roman"/>
          <w:sz w:val="24"/>
          <w:szCs w:val="24"/>
        </w:rPr>
      </w:pPr>
      <w:r w:rsidRPr="005B106E">
        <w:rPr>
          <w:rFonts w:ascii="Times New Roman" w:hAnsi="Times New Roman" w:cs="Times New Roman"/>
          <w:sz w:val="24"/>
          <w:szCs w:val="24"/>
        </w:rPr>
        <w:t>Complementarity Determining Region (CDR)</w:t>
      </w:r>
      <w:r w:rsidR="00DE4E79">
        <w:rPr>
          <w:rFonts w:ascii="Times New Roman" w:hAnsi="Times New Roman" w:cs="Times New Roman"/>
          <w:sz w:val="24"/>
          <w:szCs w:val="24"/>
        </w:rPr>
        <w:t xml:space="preserve"> [23]</w:t>
      </w:r>
      <w:r w:rsidRPr="005B106E">
        <w:rPr>
          <w:rFonts w:ascii="Times New Roman" w:hAnsi="Times New Roman" w:cs="Times New Roman"/>
          <w:sz w:val="24"/>
          <w:szCs w:val="24"/>
        </w:rPr>
        <w:t xml:space="preserve"> is antibody components that directly connect to an antigen, making them essential for immunological detection. CDR is used to represent interaction patterns between antibodies and antigens while tra</w:t>
      </w:r>
      <w:r w:rsidR="000905EB">
        <w:rPr>
          <w:rFonts w:ascii="Times New Roman" w:hAnsi="Times New Roman" w:cs="Times New Roman"/>
          <w:sz w:val="24"/>
          <w:szCs w:val="24"/>
        </w:rPr>
        <w:t>ining Graph TransNeural Network</w:t>
      </w:r>
      <w:r w:rsidRPr="005B106E">
        <w:rPr>
          <w:rFonts w:ascii="Times New Roman" w:hAnsi="Times New Roman" w:cs="Times New Roman"/>
          <w:sz w:val="24"/>
          <w:szCs w:val="24"/>
        </w:rPr>
        <w:t xml:space="preserve"> (GTNN). Using CDR focused data allows GTNN to learn biologically relevant characteristics for better prediction performance.</w:t>
      </w:r>
      <w:r w:rsidR="000905EB">
        <w:rPr>
          <w:rFonts w:ascii="Times New Roman" w:hAnsi="Times New Roman" w:cs="Times New Roman"/>
          <w:sz w:val="24"/>
          <w:szCs w:val="24"/>
        </w:rPr>
        <w:t xml:space="preserve"> The optimal solution is calculated </w:t>
      </w:r>
      <w:r w:rsidR="00C9047C">
        <w:rPr>
          <w:rFonts w:ascii="Times New Roman" w:hAnsi="Times New Roman" w:cs="Times New Roman"/>
          <w:sz w:val="24"/>
          <w:szCs w:val="24"/>
        </w:rPr>
        <w:t>with error can be represented in equation 8.</w:t>
      </w:r>
    </w:p>
    <w:p w:rsidR="000905EB" w:rsidRDefault="000905EB" w:rsidP="000905EB">
      <w:pPr>
        <w:spacing w:after="0" w:line="360" w:lineRule="auto"/>
        <w:jc w:val="right"/>
        <w:rPr>
          <w:rFonts w:ascii="Times New Roman" w:hAnsi="Times New Roman" w:cs="Times New Roman"/>
          <w:sz w:val="24"/>
          <w:szCs w:val="24"/>
        </w:rPr>
      </w:pPr>
      <w:r w:rsidRPr="000905EB">
        <w:rPr>
          <w:rFonts w:ascii="Times New Roman" w:hAnsi="Times New Roman" w:cs="Times New Roman"/>
          <w:position w:val="-28"/>
          <w:sz w:val="24"/>
          <w:szCs w:val="24"/>
        </w:rPr>
        <w:object w:dxaOrig="2600" w:dyaOrig="680">
          <v:shape id="_x0000_i1051" type="#_x0000_t75" style="width:129.75pt;height:33.75pt" o:ole="">
            <v:imagedata r:id="rId60" o:title=""/>
          </v:shape>
          <o:OLEObject Type="Embed" ProgID="Equation.3" ShapeID="_x0000_i1051" DrawAspect="Content" ObjectID="_1834658649" r:id="rId6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0905EB" w:rsidRPr="005B106E" w:rsidRDefault="00C9047C" w:rsidP="00C9047C">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C9047C">
        <w:rPr>
          <w:rFonts w:ascii="Times New Roman" w:hAnsi="Times New Roman" w:cs="Times New Roman"/>
          <w:position w:val="-10"/>
          <w:sz w:val="24"/>
          <w:szCs w:val="24"/>
        </w:rPr>
        <w:object w:dxaOrig="300" w:dyaOrig="340">
          <v:shape id="_x0000_i1052" type="#_x0000_t75" style="width:15pt;height:17.25pt" o:ole="">
            <v:imagedata r:id="rId62" o:title=""/>
          </v:shape>
          <o:OLEObject Type="Embed" ProgID="Equation.3" ShapeID="_x0000_i1052" DrawAspect="Content" ObjectID="_1834658650" r:id="rId63"/>
        </w:object>
      </w:r>
      <w:r>
        <w:rPr>
          <w:rFonts w:ascii="Times New Roman" w:hAnsi="Times New Roman" w:cs="Times New Roman"/>
          <w:sz w:val="24"/>
          <w:szCs w:val="24"/>
        </w:rPr>
        <w:t xml:space="preserve"> denoted the final output and </w:t>
      </w:r>
      <w:r w:rsidRPr="00C9047C">
        <w:rPr>
          <w:rFonts w:ascii="Times New Roman" w:hAnsi="Times New Roman" w:cs="Times New Roman"/>
          <w:position w:val="-12"/>
          <w:sz w:val="24"/>
          <w:szCs w:val="24"/>
        </w:rPr>
        <w:object w:dxaOrig="279" w:dyaOrig="360">
          <v:shape id="_x0000_i1053" type="#_x0000_t75" style="width:14.25pt;height:18pt" o:ole="">
            <v:imagedata r:id="rId64" o:title=""/>
          </v:shape>
          <o:OLEObject Type="Embed" ProgID="Equation.3" ShapeID="_x0000_i1053" DrawAspect="Content" ObjectID="_1834658651" r:id="rId65"/>
        </w:object>
      </w:r>
      <w:r>
        <w:rPr>
          <w:rFonts w:ascii="Times New Roman" w:hAnsi="Times New Roman" w:cs="Times New Roman"/>
          <w:sz w:val="24"/>
          <w:szCs w:val="24"/>
        </w:rPr>
        <w:t xml:space="preserve"> is the predicted antibody-antigen interaction.</w:t>
      </w:r>
    </w:p>
    <w:p w:rsidR="00D07998"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00D07998">
        <w:rPr>
          <w:rFonts w:ascii="Times New Roman" w:hAnsi="Times New Roman" w:cs="Times New Roman"/>
          <w:b/>
          <w:sz w:val="24"/>
          <w:szCs w:val="24"/>
        </w:rPr>
        <w:t>RESULTS AND DISCUSSIONS</w:t>
      </w:r>
    </w:p>
    <w:p w:rsidR="00B66355" w:rsidRDefault="00DE4E79" w:rsidP="00934D17">
      <w:pPr>
        <w:spacing w:after="0" w:line="360" w:lineRule="auto"/>
        <w:jc w:val="both"/>
        <w:rPr>
          <w:rFonts w:ascii="Times New Roman" w:hAnsi="Times New Roman" w:cs="Times New Roman"/>
          <w:sz w:val="24"/>
          <w:szCs w:val="24"/>
        </w:rPr>
      </w:pPr>
      <w:r w:rsidRPr="00DE4E79">
        <w:rPr>
          <w:rFonts w:ascii="Times New Roman" w:hAnsi="Times New Roman" w:cs="Times New Roman"/>
          <w:sz w:val="24"/>
          <w:szCs w:val="24"/>
        </w:rPr>
        <w:t>AI-driven models significantly improved antibody-antigen interaction efficiency, with enhanced prediction accuracy and optimized binding through deep learning techniques.</w:t>
      </w:r>
      <w:r w:rsidR="00B6060C">
        <w:rPr>
          <w:rFonts w:ascii="Times New Roman" w:hAnsi="Times New Roman" w:cs="Times New Roman"/>
          <w:sz w:val="24"/>
          <w:szCs w:val="24"/>
        </w:rPr>
        <w:t xml:space="preserve"> </w:t>
      </w:r>
      <w:r w:rsidR="00B6060C" w:rsidRPr="00B6060C">
        <w:rPr>
          <w:rFonts w:ascii="Times New Roman" w:hAnsi="Times New Roman" w:cs="Times New Roman"/>
          <w:sz w:val="24"/>
          <w:szCs w:val="24"/>
        </w:rPr>
        <w:t xml:space="preserve">Evaluation metrics including </w:t>
      </w:r>
      <w:r w:rsidR="00B6060C">
        <w:rPr>
          <w:rFonts w:ascii="Times New Roman" w:hAnsi="Times New Roman" w:cs="Times New Roman"/>
          <w:sz w:val="24"/>
          <w:szCs w:val="24"/>
        </w:rPr>
        <w:t>Root Mean Square Error (</w:t>
      </w:r>
      <w:r w:rsidR="00B6060C" w:rsidRPr="00B6060C">
        <w:rPr>
          <w:rFonts w:ascii="Times New Roman" w:hAnsi="Times New Roman" w:cs="Times New Roman"/>
          <w:sz w:val="24"/>
          <w:szCs w:val="24"/>
        </w:rPr>
        <w:t>RMSE</w:t>
      </w:r>
      <w:r w:rsidR="00B6060C">
        <w:rPr>
          <w:rFonts w:ascii="Times New Roman" w:hAnsi="Times New Roman" w:cs="Times New Roman"/>
          <w:sz w:val="24"/>
          <w:szCs w:val="24"/>
        </w:rPr>
        <w:t>)</w:t>
      </w:r>
      <w:r w:rsidR="00B6060C" w:rsidRPr="00B6060C">
        <w:rPr>
          <w:rFonts w:ascii="Times New Roman" w:hAnsi="Times New Roman" w:cs="Times New Roman"/>
          <w:sz w:val="24"/>
          <w:szCs w:val="24"/>
        </w:rPr>
        <w:t xml:space="preserve">, </w:t>
      </w:r>
      <w:r w:rsidR="00B6060C">
        <w:rPr>
          <w:rFonts w:ascii="Times New Roman" w:hAnsi="Times New Roman" w:cs="Times New Roman"/>
          <w:sz w:val="24"/>
          <w:szCs w:val="24"/>
        </w:rPr>
        <w:t>Mean Absolute Error (</w:t>
      </w:r>
      <w:r w:rsidR="00B6060C" w:rsidRPr="00B6060C">
        <w:rPr>
          <w:rFonts w:ascii="Times New Roman" w:hAnsi="Times New Roman" w:cs="Times New Roman"/>
          <w:sz w:val="24"/>
          <w:szCs w:val="24"/>
        </w:rPr>
        <w:t>MAE</w:t>
      </w:r>
      <w:r w:rsidR="00B6060C">
        <w:rPr>
          <w:rFonts w:ascii="Times New Roman" w:hAnsi="Times New Roman" w:cs="Times New Roman"/>
          <w:sz w:val="24"/>
          <w:szCs w:val="24"/>
        </w:rPr>
        <w:t>)</w:t>
      </w:r>
      <w:r w:rsidR="00B6060C" w:rsidRPr="00B6060C">
        <w:rPr>
          <w:rFonts w:ascii="Times New Roman" w:hAnsi="Times New Roman" w:cs="Times New Roman"/>
          <w:sz w:val="24"/>
          <w:szCs w:val="24"/>
        </w:rPr>
        <w:t>, and AUC confirmed improved predictive accuracy and structural optimization of antibody binding sites.</w:t>
      </w:r>
      <w:r>
        <w:rPr>
          <w:rFonts w:ascii="Times New Roman" w:hAnsi="Times New Roman" w:cs="Times New Roman"/>
          <w:sz w:val="24"/>
          <w:szCs w:val="24"/>
        </w:rPr>
        <w:t xml:space="preserve"> </w:t>
      </w:r>
      <w:r w:rsidR="00CE1E46" w:rsidRPr="00CE1E46">
        <w:rPr>
          <w:rFonts w:ascii="Times New Roman" w:hAnsi="Times New Roman" w:cs="Times New Roman"/>
          <w:sz w:val="24"/>
          <w:szCs w:val="24"/>
        </w:rPr>
        <w:t>The system features an I</w:t>
      </w:r>
      <w:r w:rsidR="00254804">
        <w:rPr>
          <w:rFonts w:ascii="Times New Roman" w:hAnsi="Times New Roman" w:cs="Times New Roman"/>
          <w:sz w:val="24"/>
          <w:szCs w:val="24"/>
        </w:rPr>
        <w:t>ntel Core i3, 32GB RAM, 1TB SSD</w:t>
      </w:r>
      <w:r w:rsidR="00CE1E46" w:rsidRPr="00CE1E46">
        <w:rPr>
          <w:rFonts w:ascii="Times New Roman" w:hAnsi="Times New Roman" w:cs="Times New Roman"/>
          <w:sz w:val="24"/>
          <w:szCs w:val="24"/>
        </w:rPr>
        <w:t xml:space="preserve"> and high-speed internet, running on Windows 11 with Python 3.12 and libraries like TensorFlow and PyTorch. Google Cloud Storage and Compute handle data storage and cloud services, while PostgreSQL serves as the database. Pandapower is recommended for power system analysis due to its computational capabilities.</w:t>
      </w:r>
    </w:p>
    <w:p w:rsidR="004879F3" w:rsidRPr="00B66355" w:rsidRDefault="00EC540D" w:rsidP="004879F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4.1 </w:t>
      </w:r>
      <w:r w:rsidR="00D07998">
        <w:rPr>
          <w:rFonts w:ascii="Times New Roman" w:hAnsi="Times New Roman" w:cs="Times New Roman"/>
          <w:b/>
          <w:sz w:val="24"/>
          <w:szCs w:val="24"/>
        </w:rPr>
        <w:t>Comparison Analysis</w:t>
      </w:r>
    </w:p>
    <w:p w:rsidR="00F15BBE" w:rsidRDefault="00F15BBE" w:rsidP="002D480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Table1. Dataset comparison of OAS</w:t>
      </w:r>
    </w:p>
    <w:tbl>
      <w:tblPr>
        <w:tblStyle w:val="TableGrid"/>
        <w:tblW w:w="0" w:type="auto"/>
        <w:tblLook w:val="04A0" w:firstRow="1" w:lastRow="0" w:firstColumn="1" w:lastColumn="0" w:noHBand="0" w:noVBand="1"/>
      </w:tblPr>
      <w:tblGrid>
        <w:gridCol w:w="3192"/>
        <w:gridCol w:w="3192"/>
        <w:gridCol w:w="3192"/>
      </w:tblGrid>
      <w:tr w:rsidR="00F15BBE" w:rsidTr="00F15BBE">
        <w:tc>
          <w:tcPr>
            <w:tcW w:w="3192" w:type="dxa"/>
          </w:tcPr>
          <w:p w:rsidR="00F15BBE" w:rsidRDefault="00F15BBE" w:rsidP="00F15B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Methods</w:t>
            </w:r>
          </w:p>
        </w:tc>
        <w:tc>
          <w:tcPr>
            <w:tcW w:w="3192" w:type="dxa"/>
          </w:tcPr>
          <w:p w:rsidR="00F15BBE" w:rsidRDefault="00F15BBE" w:rsidP="00F15B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RMSE</w:t>
            </w:r>
          </w:p>
        </w:tc>
        <w:tc>
          <w:tcPr>
            <w:tcW w:w="3192" w:type="dxa"/>
          </w:tcPr>
          <w:p w:rsidR="00F15BBE" w:rsidRDefault="00F15BBE" w:rsidP="00F15B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MAE</w:t>
            </w:r>
          </w:p>
        </w:tc>
      </w:tr>
      <w:tr w:rsidR="00B201F3" w:rsidTr="00F15BBE">
        <w:tc>
          <w:tcPr>
            <w:tcW w:w="3192" w:type="dxa"/>
          </w:tcPr>
          <w:p w:rsidR="00B201F3" w:rsidRPr="00F15BBE" w:rsidRDefault="00B201F3" w:rsidP="00D770A7">
            <w:pPr>
              <w:spacing w:line="360" w:lineRule="auto"/>
              <w:jc w:val="center"/>
              <w:rPr>
                <w:rFonts w:ascii="Times New Roman" w:hAnsi="Times New Roman" w:cs="Times New Roman"/>
                <w:sz w:val="24"/>
                <w:szCs w:val="24"/>
              </w:rPr>
            </w:pPr>
            <w:r w:rsidRPr="00F15BBE">
              <w:rPr>
                <w:rFonts w:ascii="Times New Roman" w:hAnsi="Times New Roman" w:cs="Times New Roman"/>
                <w:sz w:val="24"/>
                <w:szCs w:val="24"/>
              </w:rPr>
              <w:t>IgG4</w:t>
            </w:r>
            <w:r>
              <w:rPr>
                <w:rFonts w:ascii="Times New Roman" w:hAnsi="Times New Roman" w:cs="Times New Roman"/>
                <w:sz w:val="24"/>
                <w:szCs w:val="24"/>
              </w:rPr>
              <w:t xml:space="preserve"> [24]</w:t>
            </w:r>
          </w:p>
        </w:tc>
        <w:tc>
          <w:tcPr>
            <w:tcW w:w="3192" w:type="dxa"/>
          </w:tcPr>
          <w:p w:rsidR="00B201F3" w:rsidRPr="00F15BBE" w:rsidRDefault="00B201F3" w:rsidP="00B201F3">
            <w:pPr>
              <w:spacing w:line="360" w:lineRule="auto"/>
              <w:jc w:val="center"/>
              <w:rPr>
                <w:rFonts w:ascii="Times New Roman" w:hAnsi="Times New Roman" w:cs="Times New Roman"/>
                <w:sz w:val="24"/>
                <w:szCs w:val="24"/>
              </w:rPr>
            </w:pPr>
            <w:r>
              <w:rPr>
                <w:rFonts w:ascii="Times New Roman" w:hAnsi="Times New Roman" w:cs="Times New Roman"/>
                <w:sz w:val="24"/>
                <w:szCs w:val="24"/>
              </w:rPr>
              <w:t>0.42</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r>
      <w:tr w:rsidR="00B201F3" w:rsidTr="00F15BBE">
        <w:tc>
          <w:tcPr>
            <w:tcW w:w="3192" w:type="dxa"/>
          </w:tcPr>
          <w:p w:rsidR="00B201F3" w:rsidRPr="00F15BBE" w:rsidRDefault="00B201F3" w:rsidP="00D770A7">
            <w:pPr>
              <w:spacing w:line="360" w:lineRule="auto"/>
              <w:jc w:val="center"/>
              <w:rPr>
                <w:rFonts w:ascii="Times New Roman" w:hAnsi="Times New Roman" w:cs="Times New Roman"/>
                <w:sz w:val="24"/>
                <w:szCs w:val="24"/>
              </w:rPr>
            </w:pPr>
            <w:r w:rsidRPr="00F15BBE">
              <w:rPr>
                <w:rFonts w:ascii="Times New Roman" w:hAnsi="Times New Roman" w:cs="Times New Roman"/>
                <w:sz w:val="24"/>
                <w:szCs w:val="24"/>
              </w:rPr>
              <w:t>SAbDab</w:t>
            </w:r>
            <w:r>
              <w:rPr>
                <w:rFonts w:ascii="Times New Roman" w:hAnsi="Times New Roman" w:cs="Times New Roman"/>
                <w:sz w:val="24"/>
                <w:szCs w:val="24"/>
              </w:rPr>
              <w:t xml:space="preserve"> [25]</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r>
      <w:tr w:rsidR="00B201F3" w:rsidTr="00F15BBE">
        <w:tc>
          <w:tcPr>
            <w:tcW w:w="3192" w:type="dxa"/>
          </w:tcPr>
          <w:p w:rsidR="00B201F3" w:rsidRPr="00F15BBE" w:rsidRDefault="00B201F3" w:rsidP="00432D9C">
            <w:pPr>
              <w:spacing w:line="360" w:lineRule="auto"/>
              <w:jc w:val="center"/>
              <w:rPr>
                <w:rFonts w:ascii="Times New Roman" w:hAnsi="Times New Roman" w:cs="Times New Roman"/>
                <w:sz w:val="24"/>
                <w:szCs w:val="24"/>
              </w:rPr>
            </w:pPr>
            <w:r>
              <w:rPr>
                <w:rFonts w:ascii="Times New Roman" w:hAnsi="Times New Roman" w:cs="Times New Roman"/>
                <w:sz w:val="24"/>
                <w:szCs w:val="24"/>
              </w:rPr>
              <w:t>Proposed</w:t>
            </w:r>
            <w:r w:rsidR="00EB5B88">
              <w:rPr>
                <w:rFonts w:ascii="Times New Roman" w:hAnsi="Times New Roman" w:cs="Times New Roman"/>
                <w:sz w:val="24"/>
                <w:szCs w:val="24"/>
              </w:rPr>
              <w:t xml:space="preserve"> OA</w:t>
            </w:r>
            <w:r w:rsidR="00432D9C">
              <w:rPr>
                <w:rFonts w:ascii="Times New Roman" w:hAnsi="Times New Roman" w:cs="Times New Roman"/>
                <w:sz w:val="24"/>
                <w:szCs w:val="24"/>
              </w:rPr>
              <w:t>S</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r>
    </w:tbl>
    <w:p w:rsidR="00F15BBE" w:rsidRDefault="00EB5B88" w:rsidP="00D976A9">
      <w:pPr>
        <w:spacing w:after="0" w:line="360" w:lineRule="auto"/>
        <w:jc w:val="both"/>
        <w:rPr>
          <w:rFonts w:ascii="Times New Roman" w:hAnsi="Times New Roman" w:cs="Times New Roman"/>
          <w:sz w:val="24"/>
          <w:szCs w:val="24"/>
        </w:rPr>
      </w:pPr>
      <w:r w:rsidRPr="00EB5B88">
        <w:rPr>
          <w:rFonts w:ascii="Times New Roman" w:hAnsi="Times New Roman" w:cs="Times New Roman"/>
          <w:sz w:val="24"/>
          <w:szCs w:val="24"/>
        </w:rPr>
        <w:t>The table 1 shows the performance of the different methods based on RMSE and MAE. Lower values indicate better performance of the OAE method achieves the best results with the lowest RMSE (0.15) and MAE (0.10). This shows the proposed method significantly outperforms existing approaches like AbDb, sdAb, IgG4 and SAbDab.</w:t>
      </w:r>
    </w:p>
    <w:p w:rsidR="00AE2116" w:rsidRPr="00D976A9" w:rsidRDefault="00934B75" w:rsidP="00D976A9">
      <w:pPr>
        <w:spacing w:after="0" w:line="360" w:lineRule="auto"/>
        <w:jc w:val="center"/>
        <w:rPr>
          <w:rFonts w:ascii="Times New Roman" w:hAnsi="Times New Roman" w:cs="Times New Roman"/>
          <w:b/>
          <w:sz w:val="24"/>
          <w:szCs w:val="24"/>
        </w:rPr>
      </w:pPr>
      <w:r w:rsidRPr="00D976A9">
        <w:rPr>
          <w:rFonts w:ascii="Times New Roman" w:hAnsi="Times New Roman" w:cs="Times New Roman"/>
          <w:b/>
          <w:sz w:val="24"/>
          <w:szCs w:val="24"/>
        </w:rPr>
        <w:t>Table2. Error Comparison of AlPhaFold</w:t>
      </w:r>
    </w:p>
    <w:tbl>
      <w:tblPr>
        <w:tblStyle w:val="TableGrid"/>
        <w:tblW w:w="0" w:type="auto"/>
        <w:tblLook w:val="04A0" w:firstRow="1" w:lastRow="0" w:firstColumn="1" w:lastColumn="0" w:noHBand="0" w:noVBand="1"/>
      </w:tblPr>
      <w:tblGrid>
        <w:gridCol w:w="3192"/>
        <w:gridCol w:w="3192"/>
        <w:gridCol w:w="3192"/>
      </w:tblGrid>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Method</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RMSE</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MAE</w:t>
            </w:r>
          </w:p>
        </w:tc>
      </w:tr>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DeepFoldNA</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r>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DeepAb</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Proposed</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r>
    </w:tbl>
    <w:p w:rsidR="009A23D7" w:rsidRDefault="00D976A9" w:rsidP="00D976A9">
      <w:pPr>
        <w:spacing w:after="0" w:line="360" w:lineRule="auto"/>
        <w:jc w:val="both"/>
        <w:rPr>
          <w:rFonts w:ascii="Times New Roman" w:hAnsi="Times New Roman" w:cs="Times New Roman"/>
          <w:sz w:val="24"/>
          <w:szCs w:val="24"/>
        </w:rPr>
      </w:pPr>
      <w:r w:rsidRPr="00D976A9">
        <w:rPr>
          <w:rFonts w:ascii="Times New Roman" w:hAnsi="Times New Roman" w:cs="Times New Roman"/>
          <w:sz w:val="24"/>
          <w:szCs w:val="24"/>
        </w:rPr>
        <w:t>The table</w:t>
      </w:r>
      <w:r>
        <w:rPr>
          <w:rFonts w:ascii="Times New Roman" w:hAnsi="Times New Roman" w:cs="Times New Roman"/>
          <w:sz w:val="24"/>
          <w:szCs w:val="24"/>
        </w:rPr>
        <w:t xml:space="preserve"> 2</w:t>
      </w:r>
      <w:r w:rsidRPr="00D976A9">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Pr="00D976A9">
        <w:rPr>
          <w:rFonts w:ascii="Times New Roman" w:hAnsi="Times New Roman" w:cs="Times New Roman"/>
          <w:sz w:val="24"/>
          <w:szCs w:val="24"/>
        </w:rPr>
        <w:t xml:space="preserve">the performance of three methods </w:t>
      </w:r>
      <w:r>
        <w:rPr>
          <w:rFonts w:ascii="Times New Roman" w:hAnsi="Times New Roman" w:cs="Times New Roman"/>
          <w:sz w:val="24"/>
          <w:szCs w:val="24"/>
        </w:rPr>
        <w:t>using RMSE and MAE values. The p</w:t>
      </w:r>
      <w:r w:rsidRPr="00D976A9">
        <w:rPr>
          <w:rFonts w:ascii="Times New Roman" w:hAnsi="Times New Roman" w:cs="Times New Roman"/>
          <w:sz w:val="24"/>
          <w:szCs w:val="24"/>
        </w:rPr>
        <w:t>roposed method shows the best performance with RMSE of 0.10 and MAE of 0.12. DeepAb follows with RMSE of 0.22 and MAE of 0.20, while DeepFoldNA has the highest errors (RMSE: 0.29, MAE: 0.28).</w:t>
      </w:r>
    </w:p>
    <w:p w:rsidR="00C17A12" w:rsidRDefault="00C17A12" w:rsidP="00D976A9">
      <w:pPr>
        <w:spacing w:after="0" w:line="360" w:lineRule="auto"/>
        <w:jc w:val="both"/>
        <w:rPr>
          <w:rFonts w:ascii="Times New Roman" w:hAnsi="Times New Roman" w:cs="Times New Roman"/>
          <w:sz w:val="24"/>
          <w:szCs w:val="24"/>
        </w:rPr>
      </w:pPr>
    </w:p>
    <w:p w:rsidR="00C17A12" w:rsidRDefault="00C17A12" w:rsidP="00D976A9">
      <w:pPr>
        <w:spacing w:after="0" w:line="360" w:lineRule="auto"/>
        <w:jc w:val="both"/>
        <w:rPr>
          <w:rFonts w:ascii="Times New Roman" w:hAnsi="Times New Roman" w:cs="Times New Roman"/>
          <w:sz w:val="24"/>
          <w:szCs w:val="24"/>
        </w:rPr>
      </w:pPr>
    </w:p>
    <w:p w:rsidR="00934B75" w:rsidRPr="00D976A9" w:rsidRDefault="00934B75" w:rsidP="00D976A9">
      <w:pPr>
        <w:spacing w:after="0" w:line="360" w:lineRule="auto"/>
        <w:jc w:val="center"/>
        <w:rPr>
          <w:rFonts w:ascii="Times New Roman" w:hAnsi="Times New Roman" w:cs="Times New Roman"/>
          <w:b/>
          <w:sz w:val="24"/>
          <w:szCs w:val="24"/>
        </w:rPr>
      </w:pPr>
      <w:r w:rsidRPr="00D976A9">
        <w:rPr>
          <w:rFonts w:ascii="Times New Roman" w:hAnsi="Times New Roman" w:cs="Times New Roman"/>
          <w:b/>
          <w:sz w:val="24"/>
          <w:szCs w:val="24"/>
        </w:rPr>
        <w:t>Table3. Error Comparison of GTNN</w:t>
      </w:r>
    </w:p>
    <w:tbl>
      <w:tblPr>
        <w:tblStyle w:val="TableGrid"/>
        <w:tblW w:w="0" w:type="auto"/>
        <w:tblLook w:val="04A0" w:firstRow="1" w:lastRow="0" w:firstColumn="1" w:lastColumn="0" w:noHBand="0" w:noVBand="1"/>
      </w:tblPr>
      <w:tblGrid>
        <w:gridCol w:w="3192"/>
        <w:gridCol w:w="3192"/>
        <w:gridCol w:w="3192"/>
      </w:tblGrid>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Method</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RMSE</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MAE</w:t>
            </w:r>
          </w:p>
        </w:tc>
      </w:tr>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CNN</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r>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GAN</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r>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Proposed</w:t>
            </w:r>
          </w:p>
        </w:tc>
        <w:tc>
          <w:tcPr>
            <w:tcW w:w="3192" w:type="dxa"/>
          </w:tcPr>
          <w:p w:rsidR="00934B75" w:rsidRDefault="00D976A9"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r>
    </w:tbl>
    <w:p w:rsidR="00D976A9" w:rsidRDefault="00D976A9" w:rsidP="00D976A9">
      <w:pPr>
        <w:spacing w:after="0" w:line="360" w:lineRule="auto"/>
        <w:jc w:val="both"/>
        <w:rPr>
          <w:rFonts w:ascii="Times New Roman" w:hAnsi="Times New Roman" w:cs="Times New Roman"/>
          <w:sz w:val="24"/>
          <w:szCs w:val="24"/>
        </w:rPr>
      </w:pPr>
      <w:r w:rsidRPr="00D976A9">
        <w:rPr>
          <w:rFonts w:ascii="Times New Roman" w:hAnsi="Times New Roman" w:cs="Times New Roman"/>
          <w:sz w:val="24"/>
          <w:szCs w:val="24"/>
        </w:rPr>
        <w:t>The table</w:t>
      </w:r>
      <w:r>
        <w:rPr>
          <w:rFonts w:ascii="Times New Roman" w:hAnsi="Times New Roman" w:cs="Times New Roman"/>
          <w:sz w:val="24"/>
          <w:szCs w:val="24"/>
        </w:rPr>
        <w:t xml:space="preserve"> 3</w:t>
      </w:r>
      <w:r w:rsidRPr="00D976A9">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Pr="00D976A9">
        <w:rPr>
          <w:rFonts w:ascii="Times New Roman" w:hAnsi="Times New Roman" w:cs="Times New Roman"/>
          <w:sz w:val="24"/>
          <w:szCs w:val="24"/>
        </w:rPr>
        <w:t xml:space="preserve">the performance of three methods </w:t>
      </w:r>
      <w:r>
        <w:rPr>
          <w:rFonts w:ascii="Times New Roman" w:hAnsi="Times New Roman" w:cs="Times New Roman"/>
          <w:sz w:val="24"/>
          <w:szCs w:val="24"/>
        </w:rPr>
        <w:t>using RMSE and MAE values. The p</w:t>
      </w:r>
      <w:r w:rsidRPr="00D976A9">
        <w:rPr>
          <w:rFonts w:ascii="Times New Roman" w:hAnsi="Times New Roman" w:cs="Times New Roman"/>
          <w:sz w:val="24"/>
          <w:szCs w:val="24"/>
        </w:rPr>
        <w:t>roposed method shows the best performance with RMSE of 0.1</w:t>
      </w:r>
      <w:r>
        <w:rPr>
          <w:rFonts w:ascii="Times New Roman" w:hAnsi="Times New Roman" w:cs="Times New Roman"/>
          <w:sz w:val="24"/>
          <w:szCs w:val="24"/>
        </w:rPr>
        <w:t>1</w:t>
      </w:r>
      <w:r w:rsidRPr="00D976A9">
        <w:rPr>
          <w:rFonts w:ascii="Times New Roman" w:hAnsi="Times New Roman" w:cs="Times New Roman"/>
          <w:sz w:val="24"/>
          <w:szCs w:val="24"/>
        </w:rPr>
        <w:t xml:space="preserve"> and MAE of 0.1</w:t>
      </w:r>
      <w:r>
        <w:rPr>
          <w:rFonts w:ascii="Times New Roman" w:hAnsi="Times New Roman" w:cs="Times New Roman"/>
          <w:sz w:val="24"/>
          <w:szCs w:val="24"/>
        </w:rPr>
        <w:t>6. GAN follows with RMSE of 0.25 and MAE of 0.24</w:t>
      </w:r>
      <w:r w:rsidRPr="00D976A9">
        <w:rPr>
          <w:rFonts w:ascii="Times New Roman" w:hAnsi="Times New Roman" w:cs="Times New Roman"/>
          <w:sz w:val="24"/>
          <w:szCs w:val="24"/>
        </w:rPr>
        <w:t xml:space="preserve">, while </w:t>
      </w:r>
      <w:r>
        <w:rPr>
          <w:rFonts w:ascii="Times New Roman" w:hAnsi="Times New Roman" w:cs="Times New Roman"/>
          <w:sz w:val="24"/>
          <w:szCs w:val="24"/>
        </w:rPr>
        <w:t>CNN</w:t>
      </w:r>
      <w:r w:rsidRPr="00D976A9">
        <w:rPr>
          <w:rFonts w:ascii="Times New Roman" w:hAnsi="Times New Roman" w:cs="Times New Roman"/>
          <w:sz w:val="24"/>
          <w:szCs w:val="24"/>
        </w:rPr>
        <w:t xml:space="preserve"> ha</w:t>
      </w:r>
      <w:r>
        <w:rPr>
          <w:rFonts w:ascii="Times New Roman" w:hAnsi="Times New Roman" w:cs="Times New Roman"/>
          <w:sz w:val="24"/>
          <w:szCs w:val="24"/>
        </w:rPr>
        <w:t>s the highest errors (RMSE: 0.33, MAE: 0.36</w:t>
      </w:r>
      <w:r w:rsidRPr="00D976A9">
        <w:rPr>
          <w:rFonts w:ascii="Times New Roman" w:hAnsi="Times New Roman" w:cs="Times New Roman"/>
          <w:sz w:val="24"/>
          <w:szCs w:val="24"/>
        </w:rPr>
        <w:t>).</w:t>
      </w:r>
    </w:p>
    <w:p w:rsidR="00C965D4" w:rsidRDefault="002832FD" w:rsidP="00934D1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inline distT="0" distB="0" distL="0" distR="0">
            <wp:extent cx="3296489"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_Prediction_models.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96489" cy="2743200"/>
                    </a:xfrm>
                    <a:prstGeom prst="rect">
                      <a:avLst/>
                    </a:prstGeom>
                  </pic:spPr>
                </pic:pic>
              </a:graphicData>
            </a:graphic>
          </wp:inline>
        </w:drawing>
      </w:r>
    </w:p>
    <w:p w:rsidR="00934B75" w:rsidRDefault="00D976A9" w:rsidP="00934D17">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4.</w:t>
      </w:r>
      <w:proofErr w:type="gramEnd"/>
      <w:r>
        <w:rPr>
          <w:rFonts w:ascii="Times New Roman" w:hAnsi="Times New Roman" w:cs="Times New Roman"/>
          <w:b/>
          <w:sz w:val="24"/>
          <w:szCs w:val="24"/>
        </w:rPr>
        <w:t xml:space="preserve"> ROC curve for antibody structure prediction model </w:t>
      </w:r>
    </w:p>
    <w:p w:rsidR="00934D17" w:rsidRPr="00934D17" w:rsidRDefault="00934D17"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 </w:t>
      </w:r>
      <w:r w:rsidRPr="00934D17">
        <w:rPr>
          <w:rFonts w:ascii="Times New Roman" w:hAnsi="Times New Roman" w:cs="Times New Roman"/>
          <w:sz w:val="24"/>
          <w:szCs w:val="24"/>
        </w:rPr>
        <w:t xml:space="preserve">shows the Receiver Operating Characteristic </w:t>
      </w:r>
      <w:r>
        <w:rPr>
          <w:rFonts w:ascii="Times New Roman" w:hAnsi="Times New Roman" w:cs="Times New Roman"/>
          <w:sz w:val="24"/>
          <w:szCs w:val="24"/>
        </w:rPr>
        <w:t>(ROC</w:t>
      </w:r>
      <w:r w:rsidRPr="00934D17">
        <w:rPr>
          <w:rFonts w:ascii="Times New Roman" w:hAnsi="Times New Roman" w:cs="Times New Roman"/>
          <w:sz w:val="24"/>
          <w:szCs w:val="24"/>
        </w:rPr>
        <w:t xml:space="preserve">) curves for two antibody structure prediction models: AlphaFold and RoseTTAFold. Both models perform exceptionally well, with Area </w:t>
      </w:r>
      <w:proofErr w:type="gramStart"/>
      <w:r w:rsidRPr="00934D17">
        <w:rPr>
          <w:rFonts w:ascii="Times New Roman" w:hAnsi="Times New Roman" w:cs="Times New Roman"/>
          <w:sz w:val="24"/>
          <w:szCs w:val="24"/>
        </w:rPr>
        <w:t>Under</w:t>
      </w:r>
      <w:proofErr w:type="gramEnd"/>
      <w:r w:rsidRPr="00934D17">
        <w:rPr>
          <w:rFonts w:ascii="Times New Roman" w:hAnsi="Times New Roman" w:cs="Times New Roman"/>
          <w:sz w:val="24"/>
          <w:szCs w:val="24"/>
        </w:rPr>
        <w:t xml:space="preserve"> Curve </w:t>
      </w:r>
      <w:r>
        <w:rPr>
          <w:rFonts w:ascii="Times New Roman" w:hAnsi="Times New Roman" w:cs="Times New Roman"/>
          <w:sz w:val="24"/>
          <w:szCs w:val="24"/>
        </w:rPr>
        <w:t>(AUC</w:t>
      </w:r>
      <w:r w:rsidRPr="00934D17">
        <w:rPr>
          <w:rFonts w:ascii="Times New Roman" w:hAnsi="Times New Roman" w:cs="Times New Roman"/>
          <w:sz w:val="24"/>
          <w:szCs w:val="24"/>
        </w:rPr>
        <w:t xml:space="preserve">) values of 0.996 and 0.997, respectively. RoseTTAFold slightly outperforms </w:t>
      </w:r>
      <w:proofErr w:type="gramStart"/>
      <w:r w:rsidRPr="00934D17">
        <w:rPr>
          <w:rFonts w:ascii="Times New Roman" w:hAnsi="Times New Roman" w:cs="Times New Roman"/>
          <w:sz w:val="24"/>
          <w:szCs w:val="24"/>
        </w:rPr>
        <w:t>AlphaFold</w:t>
      </w:r>
      <w:proofErr w:type="gramEnd"/>
      <w:r w:rsidRPr="00934D17">
        <w:rPr>
          <w:rFonts w:ascii="Times New Roman" w:hAnsi="Times New Roman" w:cs="Times New Roman"/>
          <w:sz w:val="24"/>
          <w:szCs w:val="24"/>
        </w:rPr>
        <w:t xml:space="preserve"> based on AUC.</w:t>
      </w:r>
    </w:p>
    <w:p w:rsidR="00D976A9" w:rsidRDefault="002832FD" w:rsidP="00D976A9">
      <w:pPr>
        <w:spacing w:before="24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4015066" cy="27432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R Optimization.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15066" cy="2743200"/>
                    </a:xfrm>
                    <a:prstGeom prst="rect">
                      <a:avLst/>
                    </a:prstGeom>
                  </pic:spPr>
                </pic:pic>
              </a:graphicData>
            </a:graphic>
          </wp:inline>
        </w:drawing>
      </w:r>
    </w:p>
    <w:p w:rsidR="00D976A9" w:rsidRDefault="00D976A9" w:rsidP="00934D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 xml:space="preserve">5.CDR Optimization </w:t>
      </w:r>
    </w:p>
    <w:p w:rsidR="00934D17" w:rsidRDefault="00934D17"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5 shows </w:t>
      </w:r>
      <w:r w:rsidRPr="00934D17">
        <w:rPr>
          <w:rFonts w:ascii="Times New Roman" w:hAnsi="Times New Roman" w:cs="Times New Roman"/>
          <w:sz w:val="24"/>
          <w:szCs w:val="24"/>
        </w:rPr>
        <w:t>the binding affinity (</w:t>
      </w:r>
      <w:proofErr w:type="gramStart"/>
      <w:r w:rsidRPr="00934D17">
        <w:rPr>
          <w:rFonts w:ascii="Times New Roman" w:hAnsi="Times New Roman" w:cs="Times New Roman"/>
          <w:sz w:val="24"/>
          <w:szCs w:val="24"/>
        </w:rPr>
        <w:t>Kd</w:t>
      </w:r>
      <w:proofErr w:type="gramEnd"/>
      <w:r w:rsidRPr="00934D17">
        <w:rPr>
          <w:rFonts w:ascii="Times New Roman" w:hAnsi="Times New Roman" w:cs="Times New Roman"/>
          <w:sz w:val="24"/>
          <w:szCs w:val="24"/>
        </w:rPr>
        <w:t xml:space="preserve"> in nM) of antibodies before and after CDR optimization. The red line shows higher </w:t>
      </w:r>
      <w:proofErr w:type="gramStart"/>
      <w:r w:rsidRPr="00934D17">
        <w:rPr>
          <w:rFonts w:ascii="Times New Roman" w:hAnsi="Times New Roman" w:cs="Times New Roman"/>
          <w:sz w:val="24"/>
          <w:szCs w:val="24"/>
        </w:rPr>
        <w:t>Kd</w:t>
      </w:r>
      <w:proofErr w:type="gramEnd"/>
      <w:r w:rsidRPr="00934D17">
        <w:rPr>
          <w:rFonts w:ascii="Times New Roman" w:hAnsi="Times New Roman" w:cs="Times New Roman"/>
          <w:sz w:val="24"/>
          <w:szCs w:val="24"/>
        </w:rPr>
        <w:t xml:space="preserve"> values before optimization, indicating weaker binding. After CDR </w:t>
      </w:r>
      <w:r w:rsidRPr="00934D17">
        <w:rPr>
          <w:rFonts w:ascii="Times New Roman" w:hAnsi="Times New Roman" w:cs="Times New Roman"/>
          <w:sz w:val="24"/>
          <w:szCs w:val="24"/>
        </w:rPr>
        <w:lastRenderedPageBreak/>
        <w:t xml:space="preserve">optimization (green dashed line), all samples show improved (lower) </w:t>
      </w:r>
      <w:proofErr w:type="gramStart"/>
      <w:r w:rsidRPr="00934D17">
        <w:rPr>
          <w:rFonts w:ascii="Times New Roman" w:hAnsi="Times New Roman" w:cs="Times New Roman"/>
          <w:sz w:val="24"/>
          <w:szCs w:val="24"/>
        </w:rPr>
        <w:t>Kd</w:t>
      </w:r>
      <w:proofErr w:type="gramEnd"/>
      <w:r w:rsidRPr="00934D17">
        <w:rPr>
          <w:rFonts w:ascii="Times New Roman" w:hAnsi="Times New Roman" w:cs="Times New Roman"/>
          <w:sz w:val="24"/>
          <w:szCs w:val="24"/>
        </w:rPr>
        <w:t xml:space="preserve"> values, reflecting stronger binding affinity.</w:t>
      </w:r>
    </w:p>
    <w:p w:rsidR="00EC750F" w:rsidRDefault="00EC750F" w:rsidP="00EC750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436343"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6343" cy="2743200"/>
                    </a:xfrm>
                    <a:prstGeom prst="rect">
                      <a:avLst/>
                    </a:prstGeom>
                    <a:noFill/>
                    <a:ln>
                      <a:noFill/>
                    </a:ln>
                  </pic:spPr>
                </pic:pic>
              </a:graphicData>
            </a:graphic>
          </wp:inline>
        </w:drawing>
      </w:r>
    </w:p>
    <w:p w:rsidR="00EC750F" w:rsidRDefault="00EC750F" w:rsidP="00EC750F">
      <w:pPr>
        <w:tabs>
          <w:tab w:val="center" w:pos="4680"/>
          <w:tab w:val="left" w:pos="735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roofErr w:type="gramStart"/>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6.</w:t>
      </w:r>
      <w:proofErr w:type="gramEnd"/>
      <w:r>
        <w:rPr>
          <w:rFonts w:ascii="Times New Roman" w:hAnsi="Times New Roman" w:cs="Times New Roman"/>
          <w:b/>
          <w:sz w:val="24"/>
          <w:szCs w:val="24"/>
        </w:rPr>
        <w:t xml:space="preserve"> Training vs. validation Loss</w:t>
      </w:r>
      <w:r>
        <w:rPr>
          <w:rFonts w:ascii="Times New Roman" w:hAnsi="Times New Roman" w:cs="Times New Roman"/>
          <w:b/>
          <w:sz w:val="24"/>
          <w:szCs w:val="24"/>
        </w:rPr>
        <w:tab/>
      </w:r>
    </w:p>
    <w:p w:rsidR="00EC750F" w:rsidRPr="00835835" w:rsidRDefault="00835835" w:rsidP="00835835">
      <w:pPr>
        <w:tabs>
          <w:tab w:val="center" w:pos="4680"/>
          <w:tab w:val="left" w:pos="7350"/>
        </w:tabs>
        <w:spacing w:after="0" w:line="360" w:lineRule="auto"/>
        <w:jc w:val="both"/>
        <w:rPr>
          <w:rFonts w:ascii="Times New Roman" w:hAnsi="Times New Roman" w:cs="Times New Roman"/>
          <w:sz w:val="24"/>
          <w:szCs w:val="24"/>
        </w:rPr>
      </w:pPr>
      <w:r w:rsidRPr="00835835">
        <w:rPr>
          <w:rFonts w:ascii="Times New Roman" w:hAnsi="Times New Roman" w:cs="Times New Roman"/>
          <w:sz w:val="24"/>
          <w:szCs w:val="24"/>
        </w:rPr>
        <w:t>The</w:t>
      </w:r>
      <w:r>
        <w:rPr>
          <w:rFonts w:ascii="Times New Roman" w:hAnsi="Times New Roman" w:cs="Times New Roman"/>
          <w:sz w:val="24"/>
          <w:szCs w:val="24"/>
        </w:rPr>
        <w:t xml:space="preserve"> figure 6</w:t>
      </w:r>
      <w:r w:rsidRPr="00835835">
        <w:rPr>
          <w:rFonts w:ascii="Times New Roman" w:hAnsi="Times New Roman" w:cs="Times New Roman"/>
          <w:sz w:val="24"/>
          <w:szCs w:val="24"/>
        </w:rPr>
        <w:t xml:space="preserve"> shows that training loss drops from about 0.9 to 0.24 and validation loss drops from about 0.7 to 0.14 over 10 epochs. Both losses stabilize after epoch 4, indicating convergence. Validation loss stays lower than training loss throughout, suggesting good generalization and no over fitting.</w:t>
      </w:r>
    </w:p>
    <w:p w:rsidR="00EC750F" w:rsidRDefault="00EC750F" w:rsidP="00EC750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2818790" cy="2743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ody_sequences.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18790" cy="2743200"/>
                    </a:xfrm>
                    <a:prstGeom prst="rect">
                      <a:avLst/>
                    </a:prstGeom>
                  </pic:spPr>
                </pic:pic>
              </a:graphicData>
            </a:graphic>
          </wp:inline>
        </w:drawing>
      </w:r>
    </w:p>
    <w:p w:rsidR="00EC750F" w:rsidRDefault="00EC750F" w:rsidP="00EC750F">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7.</w:t>
      </w:r>
      <w:proofErr w:type="gramEnd"/>
      <w:r>
        <w:rPr>
          <w:rFonts w:ascii="Times New Roman" w:hAnsi="Times New Roman" w:cs="Times New Roman"/>
          <w:b/>
          <w:sz w:val="24"/>
          <w:szCs w:val="24"/>
        </w:rPr>
        <w:t xml:space="preserve"> Antibody sequence by species</w:t>
      </w:r>
    </w:p>
    <w:p w:rsidR="00835835" w:rsidRPr="00835835" w:rsidRDefault="00835835" w:rsidP="008358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7 shows the</w:t>
      </w:r>
      <w:r w:rsidRPr="00835835">
        <w:rPr>
          <w:rFonts w:ascii="Times New Roman" w:hAnsi="Times New Roman" w:cs="Times New Roman"/>
          <w:sz w:val="24"/>
          <w:szCs w:val="24"/>
        </w:rPr>
        <w:t xml:space="preserve"> most antibody sequences come from Humans (45.7%), followed by Mouse (25.7%), and Rabbit (12.9%). Smaller contributions are from Rat (8.6%) and other species (7.1%).</w:t>
      </w:r>
    </w:p>
    <w:p w:rsidR="00EC750F" w:rsidRDefault="00EC750F" w:rsidP="00EC750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3437263"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ody_structures_latent_space.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37263" cy="2743200"/>
                    </a:xfrm>
                    <a:prstGeom prst="rect">
                      <a:avLst/>
                    </a:prstGeom>
                  </pic:spPr>
                </pic:pic>
              </a:graphicData>
            </a:graphic>
          </wp:inline>
        </w:drawing>
      </w:r>
    </w:p>
    <w:p w:rsidR="00EC750F" w:rsidRDefault="00EC750F" w:rsidP="00EC750F">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8.</w:t>
      </w:r>
      <w:proofErr w:type="gramEnd"/>
      <w:r>
        <w:rPr>
          <w:rFonts w:ascii="Times New Roman" w:hAnsi="Times New Roman" w:cs="Times New Roman"/>
          <w:b/>
          <w:sz w:val="24"/>
          <w:szCs w:val="24"/>
        </w:rPr>
        <w:t xml:space="preserve"> Antibody clustering in latent space </w:t>
      </w:r>
    </w:p>
    <w:p w:rsidR="00835835" w:rsidRPr="00835835" w:rsidRDefault="00835835" w:rsidP="00835835">
      <w:pPr>
        <w:spacing w:after="0" w:line="360" w:lineRule="auto"/>
        <w:jc w:val="both"/>
        <w:rPr>
          <w:rFonts w:ascii="Times New Roman" w:hAnsi="Times New Roman" w:cs="Times New Roman"/>
          <w:sz w:val="24"/>
          <w:szCs w:val="24"/>
        </w:rPr>
      </w:pPr>
      <w:r w:rsidRPr="00835835">
        <w:rPr>
          <w:rFonts w:ascii="Times New Roman" w:hAnsi="Times New Roman" w:cs="Times New Roman"/>
          <w:sz w:val="24"/>
          <w:szCs w:val="24"/>
        </w:rPr>
        <w:t xml:space="preserve">The </w:t>
      </w:r>
      <w:r>
        <w:rPr>
          <w:rFonts w:ascii="Times New Roman" w:hAnsi="Times New Roman" w:cs="Times New Roman"/>
          <w:sz w:val="24"/>
          <w:szCs w:val="24"/>
        </w:rPr>
        <w:t xml:space="preserve">figure 8 </w:t>
      </w:r>
      <w:r w:rsidRPr="00835835">
        <w:rPr>
          <w:rFonts w:ascii="Times New Roman" w:hAnsi="Times New Roman" w:cs="Times New Roman"/>
          <w:sz w:val="24"/>
          <w:szCs w:val="24"/>
        </w:rPr>
        <w:t>shows a clustering of antibody structures in a latent space, with axes representing different antibody features like CDR-H3 loops, framework regions, and binding interfaces. The plot likely visualizes how antibodies group based on these structural or functional characteristics.</w:t>
      </w:r>
    </w:p>
    <w:p w:rsidR="00852DBA" w:rsidRDefault="0047207E"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 CONCLUSIONS</w:t>
      </w:r>
    </w:p>
    <w:p w:rsidR="00852DBA" w:rsidRDefault="00852DBA"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conclusion</w:t>
      </w:r>
      <w:r w:rsidRPr="00852DBA">
        <w:rPr>
          <w:rFonts w:ascii="Times New Roman" w:hAnsi="Times New Roman" w:cs="Times New Roman"/>
          <w:sz w:val="24"/>
          <w:szCs w:val="24"/>
        </w:rPr>
        <w:t>, AI-based computational techniques provide a transformative pathway for increasing antibody-antigen interaction efficiency, from data collecting to structure prediction and optimization. The merging of the VAE</w:t>
      </w:r>
      <w:r w:rsidR="008950BE">
        <w:rPr>
          <w:rFonts w:ascii="Times New Roman" w:hAnsi="Times New Roman" w:cs="Times New Roman"/>
          <w:sz w:val="24"/>
          <w:szCs w:val="24"/>
        </w:rPr>
        <w:t>,</w:t>
      </w:r>
      <w:r w:rsidRPr="00852DBA">
        <w:rPr>
          <w:rFonts w:ascii="Times New Roman" w:hAnsi="Times New Roman" w:cs="Times New Roman"/>
          <w:sz w:val="24"/>
          <w:szCs w:val="24"/>
        </w:rPr>
        <w:t xml:space="preserve"> AlphaTTAFold and </w:t>
      </w:r>
      <w:r w:rsidR="008950BE">
        <w:rPr>
          <w:rFonts w:ascii="Times New Roman" w:hAnsi="Times New Roman" w:cs="Times New Roman"/>
          <w:sz w:val="24"/>
          <w:szCs w:val="24"/>
        </w:rPr>
        <w:t>GTNN</w:t>
      </w:r>
      <w:r w:rsidRPr="00852DBA">
        <w:rPr>
          <w:rFonts w:ascii="Times New Roman" w:hAnsi="Times New Roman" w:cs="Times New Roman"/>
          <w:sz w:val="24"/>
          <w:szCs w:val="24"/>
        </w:rPr>
        <w:t xml:space="preserve"> models greatly improved prediction accuracy. As these techniques progress, the future scope will include model improvement, target antigen expansion and accelerated tailored antibody development. Finally, these advancements offer the potential to transform antibody-based medicine and immunotherapy.</w:t>
      </w:r>
    </w:p>
    <w:p w:rsidR="00DA7C92" w:rsidRDefault="00DA7C92" w:rsidP="00B663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Reference</w:t>
      </w:r>
    </w:p>
    <w:p w:rsidR="00DB32D1" w:rsidRPr="00DA7C92" w:rsidRDefault="00DB32D1" w:rsidP="00B6635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t>
      </w:r>
      <w:r w:rsidR="00DA7C92">
        <w:rPr>
          <w:rFonts w:ascii="Times New Roman" w:hAnsi="Times New Roman" w:cs="Times New Roman"/>
          <w:sz w:val="24"/>
          <w:szCs w:val="24"/>
        </w:rPr>
        <w:t>1</w:t>
      </w:r>
      <w:r>
        <w:rPr>
          <w:rFonts w:ascii="Times New Roman" w:hAnsi="Times New Roman" w:cs="Times New Roman"/>
          <w:sz w:val="24"/>
          <w:szCs w:val="24"/>
        </w:rPr>
        <w:t xml:space="preserve">] </w:t>
      </w:r>
      <w:r w:rsidRPr="00DB32D1">
        <w:rPr>
          <w:rFonts w:ascii="Times New Roman" w:hAnsi="Times New Roman" w:cs="Times New Roman"/>
          <w:sz w:val="24"/>
          <w:szCs w:val="24"/>
        </w:rPr>
        <w:t xml:space="preserve">Clark, T., Subramanian, V., Jayaraman, A., Fitzpatrick, E., Gopal, R., Pentakota, N., Rurak, T., Anand, S., Viglione, A., Raman, R. and Tharakaraman, K., 2023. Enhancing antibody affinity through experimental sampling of non-deleterious CDR mutations predicted by machine </w:t>
      </w:r>
      <w:r w:rsidRPr="00DB32D1">
        <w:rPr>
          <w:rFonts w:ascii="Times New Roman" w:hAnsi="Times New Roman" w:cs="Times New Roman"/>
          <w:sz w:val="24"/>
          <w:szCs w:val="24"/>
        </w:rPr>
        <w:lastRenderedPageBreak/>
        <w:t xml:space="preserve">learning. </w:t>
      </w:r>
      <w:proofErr w:type="gramStart"/>
      <w:r w:rsidRPr="00DB32D1">
        <w:rPr>
          <w:rFonts w:ascii="Times New Roman" w:hAnsi="Times New Roman" w:cs="Times New Roman"/>
          <w:sz w:val="24"/>
          <w:szCs w:val="24"/>
        </w:rPr>
        <w:t>Communications Chemistry, 6(1), p.244.</w:t>
      </w:r>
      <w:proofErr w:type="gramEnd"/>
      <w:r w:rsidR="00BF2006">
        <w:rPr>
          <w:rFonts w:ascii="Times New Roman" w:hAnsi="Times New Roman" w:cs="Times New Roman"/>
          <w:sz w:val="24"/>
          <w:szCs w:val="24"/>
        </w:rPr>
        <w:t xml:space="preserve"> Doi:</w:t>
      </w:r>
      <w:r w:rsidR="00BF2006" w:rsidRPr="00BF2006">
        <w:t xml:space="preserve"> </w:t>
      </w:r>
      <w:hyperlink r:id="rId71" w:history="1">
        <w:r w:rsidR="00BF2006" w:rsidRPr="00BF2006">
          <w:rPr>
            <w:rStyle w:val="Hyperlink"/>
            <w:rFonts w:ascii="Times New Roman" w:hAnsi="Times New Roman" w:cs="Times New Roman"/>
            <w:color w:val="auto"/>
            <w:sz w:val="24"/>
            <w:szCs w:val="24"/>
            <w:u w:val="none"/>
          </w:rPr>
          <w:t>https://doi.org/</w:t>
        </w:r>
      </w:hyperlink>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10.1080</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/19420862</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.2024</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.2352887</w:t>
      </w:r>
    </w:p>
    <w:p w:rsidR="00DA7C92" w:rsidRDefault="00DA7C92"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B32D1">
        <w:rPr>
          <w:rFonts w:ascii="Times New Roman" w:hAnsi="Times New Roman" w:cs="Times New Roman"/>
          <w:sz w:val="24"/>
          <w:szCs w:val="24"/>
        </w:rPr>
        <w:t xml:space="preserve">Xia, Y., Wang, Z., Huang, F., Xiong, Z., Wang, Y., Qiu, M. and Zhang, W., 2025. DeepInterAware: Deep Interaction Interface‐Aware Network for Improving Antigen‐Antibody Interaction Prediction from Sequence Data. </w:t>
      </w:r>
      <w:proofErr w:type="gramStart"/>
      <w:r w:rsidRPr="00DB32D1">
        <w:rPr>
          <w:rFonts w:ascii="Times New Roman" w:hAnsi="Times New Roman" w:cs="Times New Roman"/>
          <w:sz w:val="24"/>
          <w:szCs w:val="24"/>
        </w:rPr>
        <w:t>Advanced Science, p.2412533.</w:t>
      </w:r>
      <w:proofErr w:type="gramEnd"/>
      <w:r w:rsidR="00BF2006">
        <w:rPr>
          <w:rFonts w:ascii="Times New Roman" w:hAnsi="Times New Roman" w:cs="Times New Roman"/>
          <w:sz w:val="24"/>
          <w:szCs w:val="24"/>
        </w:rPr>
        <w:t xml:space="preserve"> Doi: </w:t>
      </w:r>
      <w:r w:rsidR="00BF2006" w:rsidRPr="00BF2006">
        <w:rPr>
          <w:rFonts w:ascii="Times New Roman" w:hAnsi="Times New Roman" w:cs="Times New Roman"/>
          <w:sz w:val="24"/>
          <w:szCs w:val="24"/>
        </w:rPr>
        <w:t>https://</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doi.org</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/10.1002/advs.202412533</w:t>
      </w:r>
    </w:p>
    <w:p w:rsidR="00DB32D1" w:rsidRDefault="00DB32D1"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B32D1">
        <w:rPr>
          <w:rFonts w:ascii="Times New Roman" w:hAnsi="Times New Roman" w:cs="Times New Roman"/>
          <w:sz w:val="24"/>
          <w:szCs w:val="24"/>
        </w:rPr>
        <w:t xml:space="preserve">Gallo, E., 2024. The rise of big data: deep sequencing-driven computational methods are transforming the landscape of synthetic antibody design. </w:t>
      </w:r>
      <w:proofErr w:type="gramStart"/>
      <w:r w:rsidRPr="00DB32D1">
        <w:rPr>
          <w:rFonts w:ascii="Times New Roman" w:hAnsi="Times New Roman" w:cs="Times New Roman"/>
          <w:sz w:val="24"/>
          <w:szCs w:val="24"/>
        </w:rPr>
        <w:t>Journal of Biomedical Science, 31(1), p.29.</w:t>
      </w:r>
      <w:proofErr w:type="gramEnd"/>
      <w:r w:rsidR="00BF2006">
        <w:rPr>
          <w:rFonts w:ascii="Times New Roman" w:hAnsi="Times New Roman" w:cs="Times New Roman"/>
          <w:sz w:val="24"/>
          <w:szCs w:val="24"/>
        </w:rPr>
        <w:t xml:space="preserve"> Doi: </w:t>
      </w:r>
      <w:r w:rsidR="00BF2006" w:rsidRPr="00BF2006">
        <w:rPr>
          <w:rFonts w:ascii="Times New Roman" w:hAnsi="Times New Roman" w:cs="Times New Roman"/>
          <w:sz w:val="24"/>
          <w:szCs w:val="24"/>
        </w:rPr>
        <w:t>https://doi.org/10.1186/s12929-024-01018-5</w:t>
      </w:r>
    </w:p>
    <w:p w:rsidR="00DB32D1" w:rsidRDefault="00DB32D1" w:rsidP="002A55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4</w:t>
      </w:r>
      <w:r>
        <w:rPr>
          <w:rFonts w:ascii="Times New Roman" w:hAnsi="Times New Roman" w:cs="Times New Roman"/>
          <w:sz w:val="24"/>
          <w:szCs w:val="24"/>
        </w:rPr>
        <w:t xml:space="preserve">] </w:t>
      </w:r>
      <w:r w:rsidR="00B64187" w:rsidRPr="00B64187">
        <w:rPr>
          <w:rFonts w:ascii="Times New Roman" w:hAnsi="Times New Roman" w:cs="Times New Roman"/>
          <w:sz w:val="24"/>
          <w:szCs w:val="24"/>
        </w:rPr>
        <w:t xml:space="preserve">Yin, R. and Pierce, B.G., 2024. </w:t>
      </w:r>
      <w:proofErr w:type="gramStart"/>
      <w:r w:rsidR="00B64187" w:rsidRPr="00B64187">
        <w:rPr>
          <w:rFonts w:ascii="Times New Roman" w:hAnsi="Times New Roman" w:cs="Times New Roman"/>
          <w:sz w:val="24"/>
          <w:szCs w:val="24"/>
        </w:rPr>
        <w:t>Evaluation of AlphaFold antibody–antigen modeling with implications for improving predictive accuracy.</w:t>
      </w:r>
      <w:proofErr w:type="gramEnd"/>
      <w:r w:rsidR="00B64187" w:rsidRPr="00B64187">
        <w:rPr>
          <w:rFonts w:ascii="Times New Roman" w:hAnsi="Times New Roman" w:cs="Times New Roman"/>
          <w:sz w:val="24"/>
          <w:szCs w:val="24"/>
        </w:rPr>
        <w:t xml:space="preserve"> </w:t>
      </w:r>
      <w:proofErr w:type="gramStart"/>
      <w:r w:rsidR="00B64187" w:rsidRPr="00B64187">
        <w:rPr>
          <w:rFonts w:ascii="Times New Roman" w:hAnsi="Times New Roman" w:cs="Times New Roman"/>
          <w:sz w:val="24"/>
          <w:szCs w:val="24"/>
        </w:rPr>
        <w:t>Protein Science, 33(1), p.e4865.</w:t>
      </w:r>
      <w:proofErr w:type="gramEnd"/>
      <w:r w:rsidR="00BF2006">
        <w:rPr>
          <w:rFonts w:ascii="Times New Roman" w:hAnsi="Times New Roman" w:cs="Times New Roman"/>
          <w:sz w:val="24"/>
          <w:szCs w:val="24"/>
        </w:rPr>
        <w:t xml:space="preserve"> Doi: </w:t>
      </w:r>
      <w:r w:rsidR="00BF2006" w:rsidRPr="00BF2006">
        <w:rPr>
          <w:rFonts w:ascii="Times New Roman" w:hAnsi="Times New Roman" w:cs="Times New Roman"/>
          <w:sz w:val="24"/>
          <w:szCs w:val="24"/>
        </w:rPr>
        <w:t>https://doi.org/10.1002/pro.4865</w:t>
      </w:r>
    </w:p>
    <w:p w:rsidR="00B64187" w:rsidRDefault="00B6418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5</w:t>
      </w:r>
      <w:r>
        <w:rPr>
          <w:rFonts w:ascii="Times New Roman" w:hAnsi="Times New Roman" w:cs="Times New Roman"/>
          <w:sz w:val="24"/>
          <w:szCs w:val="24"/>
        </w:rPr>
        <w:t xml:space="preserve">] </w:t>
      </w:r>
      <w:r w:rsidRPr="00B64187">
        <w:rPr>
          <w:rFonts w:ascii="Times New Roman" w:hAnsi="Times New Roman" w:cs="Times New Roman"/>
          <w:sz w:val="24"/>
          <w:szCs w:val="24"/>
        </w:rPr>
        <w:t xml:space="preserve">Matsunaga, R. and Tsumoto, K., 2025. FASTIA: A rapid and accessible platform for protein variant interaction analysis demonstrated with a single‐domain antibody. </w:t>
      </w:r>
      <w:proofErr w:type="gramStart"/>
      <w:r w:rsidRPr="00B64187">
        <w:rPr>
          <w:rFonts w:ascii="Times New Roman" w:hAnsi="Times New Roman" w:cs="Times New Roman"/>
          <w:sz w:val="24"/>
          <w:szCs w:val="24"/>
        </w:rPr>
        <w:t>Protein Science, 34(3), p.e70065.</w:t>
      </w:r>
      <w:proofErr w:type="gramEnd"/>
      <w:r w:rsidR="00BF2006">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https://doi.org/10.1002/pro.70065</w:t>
      </w:r>
    </w:p>
    <w:p w:rsidR="00B64187" w:rsidRDefault="00B6418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6</w:t>
      </w:r>
      <w:r>
        <w:rPr>
          <w:rFonts w:ascii="Times New Roman" w:hAnsi="Times New Roman" w:cs="Times New Roman"/>
          <w:sz w:val="24"/>
          <w:szCs w:val="24"/>
        </w:rPr>
        <w:t xml:space="preserve">] </w:t>
      </w:r>
      <w:r w:rsidRPr="00B64187">
        <w:rPr>
          <w:rFonts w:ascii="Times New Roman" w:hAnsi="Times New Roman" w:cs="Times New Roman"/>
          <w:sz w:val="24"/>
          <w:szCs w:val="24"/>
        </w:rPr>
        <w:t xml:space="preserve">Yang, Y.X., Wang, P. and Zhu, B.T., 2023. </w:t>
      </w:r>
      <w:proofErr w:type="gramStart"/>
      <w:r w:rsidRPr="00B64187">
        <w:rPr>
          <w:rFonts w:ascii="Times New Roman" w:hAnsi="Times New Roman" w:cs="Times New Roman"/>
          <w:sz w:val="24"/>
          <w:szCs w:val="24"/>
        </w:rPr>
        <w:t>Binding affinity prediction for antibody–protein antigen complexes: A machine learning analysis based on interface and surface areas.</w:t>
      </w:r>
      <w:proofErr w:type="gramEnd"/>
      <w:r w:rsidRPr="00B64187">
        <w:rPr>
          <w:rFonts w:ascii="Times New Roman" w:hAnsi="Times New Roman" w:cs="Times New Roman"/>
          <w:sz w:val="24"/>
          <w:szCs w:val="24"/>
        </w:rPr>
        <w:t xml:space="preserve"> </w:t>
      </w:r>
      <w:proofErr w:type="gramStart"/>
      <w:r w:rsidRPr="00B64187">
        <w:rPr>
          <w:rFonts w:ascii="Times New Roman" w:hAnsi="Times New Roman" w:cs="Times New Roman"/>
          <w:sz w:val="24"/>
          <w:szCs w:val="24"/>
        </w:rPr>
        <w:t>Journal of Molecular Graphics and Modelling, 118, p.108364.</w:t>
      </w:r>
      <w:proofErr w:type="gramEnd"/>
      <w:r w:rsidR="00C51614">
        <w:rPr>
          <w:rFonts w:ascii="Times New Roman" w:hAnsi="Times New Roman" w:cs="Times New Roman"/>
          <w:sz w:val="24"/>
          <w:szCs w:val="24"/>
        </w:rPr>
        <w:t xml:space="preserve"> Doi:</w:t>
      </w:r>
      <w:r w:rsidR="00C51614" w:rsidRPr="00C51614">
        <w:t xml:space="preserve"> </w:t>
      </w:r>
      <w:hyperlink r:id="rId72" w:history="1">
        <w:r w:rsidR="00C51614" w:rsidRPr="00C51614">
          <w:rPr>
            <w:rStyle w:val="Hyperlink"/>
            <w:rFonts w:ascii="Times New Roman" w:hAnsi="Times New Roman" w:cs="Times New Roman"/>
            <w:color w:val="auto"/>
            <w:sz w:val="24"/>
            <w:szCs w:val="24"/>
            <w:u w:val="none"/>
          </w:rPr>
          <w:t>https://doi.org/</w:t>
        </w:r>
      </w:hyperlink>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10.1016/j</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.jmgm.</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2022.</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108364</w:t>
      </w:r>
    </w:p>
    <w:p w:rsidR="00B64187" w:rsidRDefault="00B6418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7</w:t>
      </w:r>
      <w:r>
        <w:rPr>
          <w:rFonts w:ascii="Times New Roman" w:hAnsi="Times New Roman" w:cs="Times New Roman"/>
          <w:sz w:val="24"/>
          <w:szCs w:val="24"/>
        </w:rPr>
        <w:t xml:space="preserve">] </w:t>
      </w:r>
      <w:r w:rsidR="00F2006A" w:rsidRPr="00F2006A">
        <w:rPr>
          <w:rFonts w:ascii="Times New Roman" w:hAnsi="Times New Roman" w:cs="Times New Roman"/>
          <w:sz w:val="24"/>
          <w:szCs w:val="24"/>
        </w:rPr>
        <w:t xml:space="preserve">Miller, N.L., Clark, T., Raman, R. and Sasisekharan, R., 2023. </w:t>
      </w:r>
      <w:proofErr w:type="gramStart"/>
      <w:r w:rsidR="00F2006A" w:rsidRPr="00F2006A">
        <w:rPr>
          <w:rFonts w:ascii="Times New Roman" w:hAnsi="Times New Roman" w:cs="Times New Roman"/>
          <w:sz w:val="24"/>
          <w:szCs w:val="24"/>
        </w:rPr>
        <w:t>Learned features of antibody-antigen binding affinity.</w:t>
      </w:r>
      <w:proofErr w:type="gramEnd"/>
      <w:r w:rsidR="00F2006A" w:rsidRPr="00F2006A">
        <w:rPr>
          <w:rFonts w:ascii="Times New Roman" w:hAnsi="Times New Roman" w:cs="Times New Roman"/>
          <w:sz w:val="24"/>
          <w:szCs w:val="24"/>
        </w:rPr>
        <w:t xml:space="preserve"> </w:t>
      </w:r>
      <w:proofErr w:type="gramStart"/>
      <w:r w:rsidR="00F2006A" w:rsidRPr="00F2006A">
        <w:rPr>
          <w:rFonts w:ascii="Times New Roman" w:hAnsi="Times New Roman" w:cs="Times New Roman"/>
          <w:sz w:val="24"/>
          <w:szCs w:val="24"/>
        </w:rPr>
        <w:t>Frontiers in Molecular Biosciences, 10, p.1112738.</w:t>
      </w:r>
      <w:proofErr w:type="gramEnd"/>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https://doi.org/10.3389/fmolb.2023.1112738</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2006A">
        <w:rPr>
          <w:rFonts w:ascii="Times New Roman" w:hAnsi="Times New Roman" w:cs="Times New Roman"/>
          <w:sz w:val="24"/>
          <w:szCs w:val="24"/>
        </w:rPr>
        <w:t xml:space="preserve">McCoy, K.M., Ackerman, M.E. and Grigoryan, G., 2024. </w:t>
      </w:r>
      <w:proofErr w:type="gramStart"/>
      <w:r w:rsidRPr="00F2006A">
        <w:rPr>
          <w:rFonts w:ascii="Times New Roman" w:hAnsi="Times New Roman" w:cs="Times New Roman"/>
          <w:sz w:val="24"/>
          <w:szCs w:val="24"/>
        </w:rPr>
        <w:t>A comparison of antibody–antigen complex sequence‐to‐structure prediction methods and their systematic biases.</w:t>
      </w:r>
      <w:proofErr w:type="gramEnd"/>
      <w:r w:rsidRPr="00F2006A">
        <w:rPr>
          <w:rFonts w:ascii="Times New Roman" w:hAnsi="Times New Roman" w:cs="Times New Roman"/>
          <w:sz w:val="24"/>
          <w:szCs w:val="24"/>
        </w:rPr>
        <w:t xml:space="preserve"> </w:t>
      </w:r>
      <w:proofErr w:type="gramStart"/>
      <w:r w:rsidRPr="00F2006A">
        <w:rPr>
          <w:rFonts w:ascii="Times New Roman" w:hAnsi="Times New Roman" w:cs="Times New Roman"/>
          <w:sz w:val="24"/>
          <w:szCs w:val="24"/>
        </w:rPr>
        <w:t>Protein Science, 33(9), p.e5127.</w:t>
      </w:r>
      <w:proofErr w:type="gramEnd"/>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https://doi.org/10.1002/pro.5127</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DB32D1">
        <w:rPr>
          <w:rFonts w:ascii="Times New Roman" w:hAnsi="Times New Roman" w:cs="Times New Roman"/>
          <w:sz w:val="24"/>
          <w:szCs w:val="24"/>
        </w:rPr>
        <w:t xml:space="preserve">Zhang, G., Kuang, X., Zhang, Y., Liu, Y., Su, Z., Zhang, T. and Wu, Y., 2024. </w:t>
      </w:r>
      <w:proofErr w:type="gramStart"/>
      <w:r w:rsidRPr="00DB32D1">
        <w:rPr>
          <w:rFonts w:ascii="Times New Roman" w:hAnsi="Times New Roman" w:cs="Times New Roman"/>
          <w:sz w:val="24"/>
          <w:szCs w:val="24"/>
        </w:rPr>
        <w:t>Machine-learning-based structural analysis of interactions between antibodies and antigens.</w:t>
      </w:r>
      <w:proofErr w:type="gramEnd"/>
      <w:r w:rsidRPr="00DB32D1">
        <w:rPr>
          <w:rFonts w:ascii="Times New Roman" w:hAnsi="Times New Roman" w:cs="Times New Roman"/>
          <w:sz w:val="24"/>
          <w:szCs w:val="24"/>
        </w:rPr>
        <w:t xml:space="preserve"> </w:t>
      </w:r>
      <w:proofErr w:type="gramStart"/>
      <w:r w:rsidRPr="00DB32D1">
        <w:rPr>
          <w:rFonts w:ascii="Times New Roman" w:hAnsi="Times New Roman" w:cs="Times New Roman"/>
          <w:sz w:val="24"/>
          <w:szCs w:val="24"/>
        </w:rPr>
        <w:t>BioSystems, 243, p.105264.</w:t>
      </w:r>
      <w:proofErr w:type="gramEnd"/>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https://doi.org/10.1016/j.biosystems.2024.105264</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DA7C92" w:rsidRPr="00DA7C92">
        <w:rPr>
          <w:rFonts w:ascii="Times New Roman" w:hAnsi="Times New Roman" w:cs="Times New Roman"/>
          <w:sz w:val="24"/>
          <w:szCs w:val="24"/>
        </w:rPr>
        <w:t xml:space="preserve">Rouyan, A., Dudzic, P., Wilman, W., Satława, T., Wróbel, S. and Krawczyk, K., 2025. </w:t>
      </w:r>
      <w:proofErr w:type="gramStart"/>
      <w:r w:rsidR="00DA7C92" w:rsidRPr="00DA7C92">
        <w:rPr>
          <w:rFonts w:ascii="Times New Roman" w:hAnsi="Times New Roman" w:cs="Times New Roman"/>
          <w:sz w:val="24"/>
          <w:szCs w:val="24"/>
        </w:rPr>
        <w:t xml:space="preserve">Applications of Artificial Intelligence and Machine Learning toward Antibody Discovery and </w:t>
      </w:r>
      <w:r w:rsidR="00DA7C92" w:rsidRPr="00DA7C92">
        <w:rPr>
          <w:rFonts w:ascii="Times New Roman" w:hAnsi="Times New Roman" w:cs="Times New Roman"/>
          <w:sz w:val="24"/>
          <w:szCs w:val="24"/>
        </w:rPr>
        <w:lastRenderedPageBreak/>
        <w:t>Development.</w:t>
      </w:r>
      <w:proofErr w:type="gramEnd"/>
      <w:r w:rsidR="00DA7C92" w:rsidRPr="00DA7C92">
        <w:rPr>
          <w:rFonts w:ascii="Times New Roman" w:hAnsi="Times New Roman" w:cs="Times New Roman"/>
          <w:sz w:val="24"/>
          <w:szCs w:val="24"/>
        </w:rPr>
        <w:t xml:space="preserve"> </w:t>
      </w:r>
      <w:proofErr w:type="gramStart"/>
      <w:r w:rsidR="00DA7C92" w:rsidRPr="00DA7C92">
        <w:rPr>
          <w:rFonts w:ascii="Times New Roman" w:hAnsi="Times New Roman" w:cs="Times New Roman"/>
          <w:sz w:val="24"/>
          <w:szCs w:val="24"/>
        </w:rPr>
        <w:t>In Biopharmaceutical Informatics (pp. 77-115).</w:t>
      </w:r>
      <w:proofErr w:type="gramEnd"/>
      <w:r w:rsidR="00DA7C92" w:rsidRPr="00DA7C92">
        <w:rPr>
          <w:rFonts w:ascii="Times New Roman" w:hAnsi="Times New Roman" w:cs="Times New Roman"/>
          <w:sz w:val="24"/>
          <w:szCs w:val="24"/>
        </w:rPr>
        <w:t xml:space="preserve"> </w:t>
      </w:r>
      <w:proofErr w:type="gramStart"/>
      <w:r w:rsidR="00DA7C92" w:rsidRPr="00DA7C92">
        <w:rPr>
          <w:rFonts w:ascii="Times New Roman" w:hAnsi="Times New Roman" w:cs="Times New Roman"/>
          <w:sz w:val="24"/>
          <w:szCs w:val="24"/>
        </w:rPr>
        <w:t>CRC Press.</w:t>
      </w:r>
      <w:proofErr w:type="gramEnd"/>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doi.</w:t>
      </w:r>
      <w:r w:rsidR="00C51614">
        <w:rPr>
          <w:rFonts w:ascii="Times New Roman" w:hAnsi="Times New Roman" w:cs="Times New Roman"/>
          <w:sz w:val="24"/>
          <w:szCs w:val="24"/>
        </w:rPr>
        <w:t xml:space="preserve"> </w:t>
      </w:r>
      <w:proofErr w:type="gramStart"/>
      <w:r w:rsidR="00C51614" w:rsidRPr="00C51614">
        <w:rPr>
          <w:rFonts w:ascii="Times New Roman" w:hAnsi="Times New Roman" w:cs="Times New Roman"/>
          <w:sz w:val="24"/>
          <w:szCs w:val="24"/>
        </w:rPr>
        <w:t>org</w:t>
      </w:r>
      <w:proofErr w:type="gramEnd"/>
      <w:r w:rsidR="00C51614" w:rsidRPr="00C51614">
        <w:rPr>
          <w:rFonts w:ascii="Times New Roman" w:hAnsi="Times New Roman" w:cs="Times New Roman"/>
          <w:sz w:val="24"/>
          <w:szCs w:val="24"/>
        </w:rPr>
        <w:t>/</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10.1201/9781003300311</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DB32D1">
        <w:rPr>
          <w:rFonts w:ascii="Times New Roman" w:hAnsi="Times New Roman" w:cs="Times New Roman"/>
          <w:sz w:val="24"/>
          <w:szCs w:val="24"/>
        </w:rPr>
        <w:t xml:space="preserve">Chaves, E.J., Coêlho, D.F., Cruz, C.H., Moreira, E.G., Simões, J.C., Nascimento‐Filho, M.J. and Lins, R.D., 2025. Structure‐based computational design of antibody mimetics: challenges and perspectives. </w:t>
      </w:r>
      <w:proofErr w:type="gramStart"/>
      <w:r w:rsidRPr="00DB32D1">
        <w:rPr>
          <w:rFonts w:ascii="Times New Roman" w:hAnsi="Times New Roman" w:cs="Times New Roman"/>
          <w:sz w:val="24"/>
          <w:szCs w:val="24"/>
        </w:rPr>
        <w:t>FEBS Open Bio, 15(2), pp.223-235.</w:t>
      </w:r>
      <w:proofErr w:type="gramEnd"/>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https://doi.org/10.1002/2211-5463.13855</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F2006A">
        <w:rPr>
          <w:rFonts w:ascii="Times New Roman" w:hAnsi="Times New Roman" w:cs="Times New Roman"/>
          <w:sz w:val="24"/>
          <w:szCs w:val="24"/>
        </w:rPr>
        <w:t xml:space="preserve">Yuan, Y., Chen, Q., Mao, J., Li, G. and Pan, X., 2023. Dg-affinity: predicting antigen–antibody affinity with language models from sequences. </w:t>
      </w:r>
      <w:proofErr w:type="gramStart"/>
      <w:r w:rsidRPr="00F2006A">
        <w:rPr>
          <w:rFonts w:ascii="Times New Roman" w:hAnsi="Times New Roman" w:cs="Times New Roman"/>
          <w:sz w:val="24"/>
          <w:szCs w:val="24"/>
        </w:rPr>
        <w:t>BMC bioinformatics, 24(1), p.430.</w:t>
      </w:r>
      <w:proofErr w:type="gramEnd"/>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https://doi.org/10.1186/s12859-023-05562-z</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F2006A">
        <w:rPr>
          <w:rFonts w:ascii="Times New Roman" w:hAnsi="Times New Roman" w:cs="Times New Roman"/>
          <w:sz w:val="24"/>
          <w:szCs w:val="24"/>
        </w:rPr>
        <w:t xml:space="preserve">Gallo, E., 2025. Revolutionizing synthetic antibody design: Harnessing artificial intelligence and deep sequencing big data for unprecedented advances. </w:t>
      </w:r>
      <w:proofErr w:type="gramStart"/>
      <w:r w:rsidRPr="00F2006A">
        <w:rPr>
          <w:rFonts w:ascii="Times New Roman" w:hAnsi="Times New Roman" w:cs="Times New Roman"/>
          <w:sz w:val="24"/>
          <w:szCs w:val="24"/>
        </w:rPr>
        <w:t>Molecular Biotechnology, 67(2), pp.410-424.</w:t>
      </w:r>
      <w:proofErr w:type="gramEnd"/>
      <w:r w:rsidR="00C51614">
        <w:rPr>
          <w:rFonts w:ascii="Times New Roman" w:hAnsi="Times New Roman" w:cs="Times New Roman"/>
          <w:sz w:val="24"/>
          <w:szCs w:val="24"/>
        </w:rPr>
        <w:t xml:space="preserve"> Doi: </w:t>
      </w:r>
      <w:hyperlink r:id="rId73" w:history="1">
        <w:r w:rsidR="004879F3" w:rsidRPr="004879F3">
          <w:rPr>
            <w:rStyle w:val="Hyperlink"/>
            <w:rFonts w:ascii="Times New Roman" w:hAnsi="Times New Roman" w:cs="Times New Roman"/>
            <w:color w:val="auto"/>
            <w:sz w:val="24"/>
            <w:szCs w:val="24"/>
            <w:u w:val="none"/>
          </w:rPr>
          <w:t>https://doi.org/10.1007/s12033-024-01064-2</w:t>
        </w:r>
      </w:hyperlink>
    </w:p>
    <w:p w:rsidR="004879F3"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4879F3">
        <w:rPr>
          <w:rFonts w:ascii="Times New Roman" w:hAnsi="Times New Roman" w:cs="Times New Roman"/>
          <w:sz w:val="24"/>
          <w:szCs w:val="24"/>
        </w:rPr>
        <w:t xml:space="preserve">Li, Q., Zhao, Y., Chordia, M.D., Xia, X., Zhang, B. and Zheng, H., 2025. </w:t>
      </w:r>
      <w:proofErr w:type="gramStart"/>
      <w:r w:rsidRPr="004879F3">
        <w:rPr>
          <w:rFonts w:ascii="Times New Roman" w:hAnsi="Times New Roman" w:cs="Times New Roman"/>
          <w:sz w:val="24"/>
          <w:szCs w:val="24"/>
        </w:rPr>
        <w:t>Enhanced prediction of antigen and antibody binding interface using ESM-2 and Bi-LSTM.</w:t>
      </w:r>
      <w:proofErr w:type="gramEnd"/>
      <w:r w:rsidRPr="004879F3">
        <w:rPr>
          <w:rFonts w:ascii="Times New Roman" w:hAnsi="Times New Roman" w:cs="Times New Roman"/>
          <w:sz w:val="24"/>
          <w:szCs w:val="24"/>
        </w:rPr>
        <w:t xml:space="preserve"> </w:t>
      </w:r>
      <w:proofErr w:type="gramStart"/>
      <w:r w:rsidRPr="004879F3">
        <w:rPr>
          <w:rFonts w:ascii="Times New Roman" w:hAnsi="Times New Roman" w:cs="Times New Roman"/>
          <w:sz w:val="24"/>
          <w:szCs w:val="24"/>
        </w:rPr>
        <w:t>Human Immunology, 86(3), p.111304.</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https://doi.org/10.1016/j.humimm.2025.111304</w:t>
      </w:r>
    </w:p>
    <w:p w:rsidR="006D4677" w:rsidRPr="00D07998"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r w:rsidR="006D4677" w:rsidRPr="00D07998">
        <w:rPr>
          <w:rFonts w:ascii="Times New Roman" w:hAnsi="Times New Roman" w:cs="Times New Roman"/>
          <w:sz w:val="24"/>
          <w:szCs w:val="24"/>
        </w:rPr>
        <w:t xml:space="preserve">] Olsen, T.H., Boyles, F. and Deane, C.M., 2022. </w:t>
      </w:r>
      <w:proofErr w:type="gramStart"/>
      <w:r w:rsidR="006D4677" w:rsidRPr="00D07998">
        <w:rPr>
          <w:rFonts w:ascii="Times New Roman" w:hAnsi="Times New Roman" w:cs="Times New Roman"/>
          <w:sz w:val="24"/>
          <w:szCs w:val="24"/>
        </w:rPr>
        <w:t>Observed Antibody Space: A diverse database of cleaned, annotated, and translated unpaired and paired antibody sequences.</w:t>
      </w:r>
      <w:proofErr w:type="gramEnd"/>
      <w:r w:rsidR="006D4677" w:rsidRPr="00D07998">
        <w:rPr>
          <w:rFonts w:ascii="Times New Roman" w:hAnsi="Times New Roman" w:cs="Times New Roman"/>
          <w:sz w:val="24"/>
          <w:szCs w:val="24"/>
        </w:rPr>
        <w:t xml:space="preserve"> </w:t>
      </w:r>
      <w:proofErr w:type="gramStart"/>
      <w:r w:rsidR="006D4677" w:rsidRPr="00D07998">
        <w:rPr>
          <w:rFonts w:ascii="Times New Roman" w:hAnsi="Times New Roman" w:cs="Times New Roman"/>
          <w:sz w:val="24"/>
          <w:szCs w:val="24"/>
        </w:rPr>
        <w:t>Protein Science, 31(1), pp.141-146.</w:t>
      </w:r>
      <w:proofErr w:type="gramEnd"/>
      <w:r w:rsidR="00C51614">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https://doi.org/10.1002/pro.4205</w:t>
      </w:r>
    </w:p>
    <w:p w:rsidR="002352E5" w:rsidRDefault="00C5238F" w:rsidP="00B66355">
      <w:pPr>
        <w:spacing w:after="0" w:line="360" w:lineRule="auto"/>
        <w:jc w:val="both"/>
        <w:rPr>
          <w:rFonts w:ascii="Times New Roman" w:hAnsi="Times New Roman" w:cs="Times New Roman"/>
          <w:sz w:val="24"/>
          <w:szCs w:val="24"/>
        </w:rPr>
      </w:pPr>
      <w:r w:rsidRPr="00D07998">
        <w:rPr>
          <w:rFonts w:ascii="Times New Roman" w:hAnsi="Times New Roman" w:cs="Times New Roman"/>
          <w:sz w:val="24"/>
          <w:szCs w:val="24"/>
        </w:rPr>
        <w:t>[1</w:t>
      </w:r>
      <w:r w:rsidR="004879F3">
        <w:rPr>
          <w:rFonts w:ascii="Times New Roman" w:hAnsi="Times New Roman" w:cs="Times New Roman"/>
          <w:sz w:val="24"/>
          <w:szCs w:val="24"/>
        </w:rPr>
        <w:t>6</w:t>
      </w:r>
      <w:r w:rsidRPr="00D07998">
        <w:rPr>
          <w:rFonts w:ascii="Times New Roman" w:hAnsi="Times New Roman" w:cs="Times New Roman"/>
          <w:sz w:val="24"/>
          <w:szCs w:val="24"/>
        </w:rPr>
        <w:t>]</w:t>
      </w:r>
      <w:r w:rsidR="002352E5">
        <w:rPr>
          <w:rFonts w:ascii="Times New Roman" w:hAnsi="Times New Roman" w:cs="Times New Roman"/>
          <w:sz w:val="24"/>
          <w:szCs w:val="24"/>
        </w:rPr>
        <w:t xml:space="preserve"> </w:t>
      </w:r>
      <w:r w:rsidR="002352E5" w:rsidRPr="002352E5">
        <w:rPr>
          <w:rFonts w:ascii="Times New Roman" w:hAnsi="Times New Roman" w:cs="Times New Roman"/>
          <w:sz w:val="24"/>
          <w:szCs w:val="24"/>
        </w:rPr>
        <w:t xml:space="preserve">Milon, T.I., Sarkar, T., Chen, Y., Grider, J.M., Chen, F., Ji, J.Y., Jois, S.D., Kousoulas, K.G., Raghavan, V. and Xu, W., 2025. </w:t>
      </w:r>
      <w:proofErr w:type="gramStart"/>
      <w:r w:rsidR="002352E5" w:rsidRPr="002352E5">
        <w:rPr>
          <w:rFonts w:ascii="Times New Roman" w:hAnsi="Times New Roman" w:cs="Times New Roman"/>
          <w:sz w:val="24"/>
          <w:szCs w:val="24"/>
        </w:rPr>
        <w:t>Development of the TSR-based computational method to investigate spike and monoclonal antibody interactions.</w:t>
      </w:r>
      <w:proofErr w:type="gramEnd"/>
      <w:r w:rsidR="002352E5" w:rsidRPr="002352E5">
        <w:rPr>
          <w:rFonts w:ascii="Times New Roman" w:hAnsi="Times New Roman" w:cs="Times New Roman"/>
          <w:sz w:val="24"/>
          <w:szCs w:val="24"/>
        </w:rPr>
        <w:t xml:space="preserve"> </w:t>
      </w:r>
      <w:proofErr w:type="gramStart"/>
      <w:r w:rsidR="002352E5" w:rsidRPr="002352E5">
        <w:rPr>
          <w:rFonts w:ascii="Times New Roman" w:hAnsi="Times New Roman" w:cs="Times New Roman"/>
          <w:sz w:val="24"/>
          <w:szCs w:val="24"/>
        </w:rPr>
        <w:t>Frontiers in Chemistry, 13, p.1395374.</w:t>
      </w:r>
      <w:proofErr w:type="gramEnd"/>
      <w:r w:rsidR="00C75665">
        <w:rPr>
          <w:rFonts w:ascii="Times New Roman" w:hAnsi="Times New Roman" w:cs="Times New Roman"/>
          <w:sz w:val="24"/>
          <w:szCs w:val="24"/>
        </w:rPr>
        <w:t xml:space="preserve"> Doi: </w:t>
      </w:r>
      <w:r w:rsidRPr="00D07998">
        <w:rPr>
          <w:rFonts w:ascii="Times New Roman" w:hAnsi="Times New Roman" w:cs="Times New Roman"/>
          <w:sz w:val="24"/>
          <w:szCs w:val="24"/>
        </w:rPr>
        <w:t xml:space="preserve"> </w:t>
      </w:r>
      <w:r w:rsidR="00C75665" w:rsidRPr="00C75665">
        <w:rPr>
          <w:rFonts w:ascii="Times New Roman" w:hAnsi="Times New Roman" w:cs="Times New Roman"/>
          <w:sz w:val="24"/>
          <w:szCs w:val="24"/>
        </w:rPr>
        <w:t>https://doi.org/10.3389/fchem.2025.1395374</w:t>
      </w:r>
    </w:p>
    <w:p w:rsidR="00BB7179"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w:t>
      </w:r>
      <w:r w:rsidR="00BB7179">
        <w:rPr>
          <w:rFonts w:ascii="Times New Roman" w:hAnsi="Times New Roman" w:cs="Times New Roman"/>
          <w:sz w:val="24"/>
          <w:szCs w:val="24"/>
        </w:rPr>
        <w:t xml:space="preserve">] </w:t>
      </w:r>
      <w:r w:rsidR="00BB7179" w:rsidRPr="00BB7179">
        <w:rPr>
          <w:rFonts w:ascii="Times New Roman" w:hAnsi="Times New Roman" w:cs="Times New Roman"/>
          <w:sz w:val="24"/>
          <w:szCs w:val="24"/>
        </w:rPr>
        <w:t xml:space="preserve">Kim, D.N., McNaughton, A.D. and Kumar, N., 2024. Leveraging artificial intelligence to expedite antibody design and enhance antibody–antigen interactions. </w:t>
      </w:r>
      <w:proofErr w:type="gramStart"/>
      <w:r w:rsidR="00BB7179" w:rsidRPr="00BB7179">
        <w:rPr>
          <w:rFonts w:ascii="Times New Roman" w:hAnsi="Times New Roman" w:cs="Times New Roman"/>
          <w:sz w:val="24"/>
          <w:szCs w:val="24"/>
        </w:rPr>
        <w:t>Bioengineering, 11(2), p.185.</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https://doi.org/10.3390/bioengineering11020185</w:t>
      </w:r>
    </w:p>
    <w:p w:rsidR="00A06067" w:rsidRDefault="00A0606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4879F3">
        <w:rPr>
          <w:rFonts w:ascii="Times New Roman" w:hAnsi="Times New Roman" w:cs="Times New Roman"/>
          <w:sz w:val="24"/>
          <w:szCs w:val="24"/>
        </w:rPr>
        <w:t>8</w:t>
      </w:r>
      <w:r>
        <w:rPr>
          <w:rFonts w:ascii="Times New Roman" w:hAnsi="Times New Roman" w:cs="Times New Roman"/>
          <w:sz w:val="24"/>
          <w:szCs w:val="24"/>
        </w:rPr>
        <w:t xml:space="preserve">] </w:t>
      </w:r>
      <w:r w:rsidRPr="00A06067">
        <w:rPr>
          <w:rFonts w:ascii="Times New Roman" w:hAnsi="Times New Roman" w:cs="Times New Roman"/>
          <w:sz w:val="24"/>
          <w:szCs w:val="24"/>
        </w:rPr>
        <w:t xml:space="preserve">Dewaker, V., Morya, V.K., Kim, Y.H., Park, S.T., Kim, H.S. and Koh, Y.H., 2025. </w:t>
      </w:r>
      <w:proofErr w:type="gramStart"/>
      <w:r w:rsidRPr="00A06067">
        <w:rPr>
          <w:rFonts w:ascii="Times New Roman" w:hAnsi="Times New Roman" w:cs="Times New Roman"/>
          <w:sz w:val="24"/>
          <w:szCs w:val="24"/>
        </w:rPr>
        <w:t>Revolutionizing oncology: the role of Artificial Intelligence (AI) as an antibody design, and optimization tools.</w:t>
      </w:r>
      <w:proofErr w:type="gramEnd"/>
      <w:r w:rsidRPr="00A06067">
        <w:rPr>
          <w:rFonts w:ascii="Times New Roman" w:hAnsi="Times New Roman" w:cs="Times New Roman"/>
          <w:sz w:val="24"/>
          <w:szCs w:val="24"/>
        </w:rPr>
        <w:t xml:space="preserve"> </w:t>
      </w:r>
      <w:proofErr w:type="gramStart"/>
      <w:r w:rsidRPr="00A06067">
        <w:rPr>
          <w:rFonts w:ascii="Times New Roman" w:hAnsi="Times New Roman" w:cs="Times New Roman"/>
          <w:sz w:val="24"/>
          <w:szCs w:val="24"/>
        </w:rPr>
        <w:t>Biomarker Research, 13(1), p.52.</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https://doi.org/10.1186/s40364-025-00764-4</w:t>
      </w:r>
    </w:p>
    <w:p w:rsidR="006E3EA4" w:rsidRDefault="006E3EA4"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4879F3">
        <w:rPr>
          <w:rFonts w:ascii="Times New Roman" w:hAnsi="Times New Roman" w:cs="Times New Roman"/>
          <w:sz w:val="24"/>
          <w:szCs w:val="24"/>
        </w:rPr>
        <w:t>9</w:t>
      </w:r>
      <w:r>
        <w:rPr>
          <w:rFonts w:ascii="Times New Roman" w:hAnsi="Times New Roman" w:cs="Times New Roman"/>
          <w:sz w:val="24"/>
          <w:szCs w:val="24"/>
        </w:rPr>
        <w:t xml:space="preserve">] </w:t>
      </w:r>
      <w:r w:rsidRPr="006E3EA4">
        <w:rPr>
          <w:rFonts w:ascii="Times New Roman" w:hAnsi="Times New Roman" w:cs="Times New Roman"/>
          <w:sz w:val="24"/>
          <w:szCs w:val="24"/>
        </w:rPr>
        <w:t xml:space="preserve">Baek, M., McHugh, R., Anishchenko, I., Jiang, H., Baker, D. and DiMaio, F., 2024. </w:t>
      </w:r>
      <w:proofErr w:type="gramStart"/>
      <w:r w:rsidRPr="006E3EA4">
        <w:rPr>
          <w:rFonts w:ascii="Times New Roman" w:hAnsi="Times New Roman" w:cs="Times New Roman"/>
          <w:sz w:val="24"/>
          <w:szCs w:val="24"/>
        </w:rPr>
        <w:t>Accurate prediction of protein–nucleic acid complexes using RoseTTAFoldNA.</w:t>
      </w:r>
      <w:proofErr w:type="gramEnd"/>
      <w:r w:rsidRPr="006E3EA4">
        <w:rPr>
          <w:rFonts w:ascii="Times New Roman" w:hAnsi="Times New Roman" w:cs="Times New Roman"/>
          <w:sz w:val="24"/>
          <w:szCs w:val="24"/>
        </w:rPr>
        <w:t xml:space="preserve"> </w:t>
      </w:r>
      <w:proofErr w:type="gramStart"/>
      <w:r w:rsidRPr="006E3EA4">
        <w:rPr>
          <w:rFonts w:ascii="Times New Roman" w:hAnsi="Times New Roman" w:cs="Times New Roman"/>
          <w:sz w:val="24"/>
          <w:szCs w:val="24"/>
        </w:rPr>
        <w:t>Nature methods, 21(1), pp.117-121.</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https://doi.org/10.1038/s41592-023-02086-5</w:t>
      </w:r>
    </w:p>
    <w:p w:rsidR="009A5DC1"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9A5DC1">
        <w:rPr>
          <w:rFonts w:ascii="Times New Roman" w:hAnsi="Times New Roman" w:cs="Times New Roman"/>
          <w:sz w:val="24"/>
          <w:szCs w:val="24"/>
        </w:rPr>
        <w:t xml:space="preserve">] </w:t>
      </w:r>
      <w:r w:rsidR="009A5DC1" w:rsidRPr="009A5DC1">
        <w:rPr>
          <w:rFonts w:ascii="Times New Roman" w:hAnsi="Times New Roman" w:cs="Times New Roman"/>
          <w:sz w:val="24"/>
          <w:szCs w:val="24"/>
        </w:rPr>
        <w:t xml:space="preserve">Montoya, R., Deckerman, P. and Guler, M.O., 2025. </w:t>
      </w:r>
      <w:proofErr w:type="gramStart"/>
      <w:r w:rsidR="009A5DC1" w:rsidRPr="009A5DC1">
        <w:rPr>
          <w:rFonts w:ascii="Times New Roman" w:hAnsi="Times New Roman" w:cs="Times New Roman"/>
          <w:sz w:val="24"/>
          <w:szCs w:val="24"/>
        </w:rPr>
        <w:t>Protein Recognition Methods for Diagnostics and Therapy.</w:t>
      </w:r>
      <w:proofErr w:type="gramEnd"/>
      <w:r w:rsidR="009A5DC1" w:rsidRPr="009A5DC1">
        <w:rPr>
          <w:rFonts w:ascii="Times New Roman" w:hAnsi="Times New Roman" w:cs="Times New Roman"/>
          <w:sz w:val="24"/>
          <w:szCs w:val="24"/>
        </w:rPr>
        <w:t xml:space="preserve"> BBA Advances, p.100149.</w:t>
      </w:r>
      <w:r w:rsidR="00C75665">
        <w:rPr>
          <w:rFonts w:ascii="Times New Roman" w:hAnsi="Times New Roman" w:cs="Times New Roman"/>
          <w:sz w:val="24"/>
          <w:szCs w:val="24"/>
        </w:rPr>
        <w:t xml:space="preserve"> Doi: </w:t>
      </w:r>
      <w:hyperlink r:id="rId74" w:history="1">
        <w:r w:rsidR="00C75665" w:rsidRPr="00C75665">
          <w:rPr>
            <w:rStyle w:val="Hyperlink"/>
            <w:rFonts w:ascii="Times New Roman" w:hAnsi="Times New Roman" w:cs="Times New Roman"/>
            <w:color w:val="auto"/>
            <w:sz w:val="24"/>
            <w:szCs w:val="24"/>
            <w:u w:val="none"/>
          </w:rPr>
          <w:t>https://doi.org/</w:t>
        </w:r>
      </w:hyperlink>
      <w:r w:rsidR="00C75665" w:rsidRPr="00C75665">
        <w:rPr>
          <w:rFonts w:ascii="Times New Roman" w:hAnsi="Times New Roman" w:cs="Times New Roman"/>
          <w:sz w:val="24"/>
          <w:szCs w:val="24"/>
        </w:rPr>
        <w:t>10.1016/j.bbadva.</w:t>
      </w:r>
      <w:r w:rsidR="00C75665">
        <w:rPr>
          <w:rFonts w:ascii="Times New Roman" w:hAnsi="Times New Roman" w:cs="Times New Roman"/>
          <w:sz w:val="24"/>
          <w:szCs w:val="24"/>
        </w:rPr>
        <w:t xml:space="preserve"> </w:t>
      </w:r>
      <w:r w:rsidR="00C75665" w:rsidRPr="00C75665">
        <w:rPr>
          <w:rFonts w:ascii="Times New Roman" w:hAnsi="Times New Roman" w:cs="Times New Roman"/>
          <w:sz w:val="24"/>
          <w:szCs w:val="24"/>
        </w:rPr>
        <w:t>2025.100149</w:t>
      </w:r>
    </w:p>
    <w:p w:rsidR="00A06067" w:rsidRDefault="006E3EA4"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4879F3">
        <w:rPr>
          <w:rFonts w:ascii="Times New Roman" w:hAnsi="Times New Roman" w:cs="Times New Roman"/>
          <w:sz w:val="24"/>
          <w:szCs w:val="24"/>
        </w:rPr>
        <w:t>21</w:t>
      </w:r>
      <w:r w:rsidR="00A06067">
        <w:rPr>
          <w:rFonts w:ascii="Times New Roman" w:hAnsi="Times New Roman" w:cs="Times New Roman"/>
          <w:sz w:val="24"/>
          <w:szCs w:val="24"/>
        </w:rPr>
        <w:t xml:space="preserve">] </w:t>
      </w:r>
      <w:r w:rsidR="005E6B77" w:rsidRPr="005E6B77">
        <w:rPr>
          <w:rFonts w:ascii="Times New Roman" w:hAnsi="Times New Roman" w:cs="Times New Roman"/>
          <w:sz w:val="24"/>
          <w:szCs w:val="24"/>
        </w:rPr>
        <w:t xml:space="preserve">Bai, G., Sun, C., Guo, Z., Wang, Y., Zeng, X., Su, Y., Zhao, Q. and Ma, B., 2023, October. </w:t>
      </w:r>
      <w:proofErr w:type="gramStart"/>
      <w:r w:rsidR="005E6B77" w:rsidRPr="005E6B77">
        <w:rPr>
          <w:rFonts w:ascii="Times New Roman" w:hAnsi="Times New Roman" w:cs="Times New Roman"/>
          <w:sz w:val="24"/>
          <w:szCs w:val="24"/>
        </w:rPr>
        <w:t>Accelerating antibody discovery and design with artificial intelligence: Recent advances and prospects.</w:t>
      </w:r>
      <w:proofErr w:type="gramEnd"/>
      <w:r w:rsidR="005E6B77" w:rsidRPr="005E6B77">
        <w:rPr>
          <w:rFonts w:ascii="Times New Roman" w:hAnsi="Times New Roman" w:cs="Times New Roman"/>
          <w:sz w:val="24"/>
          <w:szCs w:val="24"/>
        </w:rPr>
        <w:t xml:space="preserve"> </w:t>
      </w:r>
      <w:proofErr w:type="gramStart"/>
      <w:r w:rsidR="005E6B77" w:rsidRPr="005E6B77">
        <w:rPr>
          <w:rFonts w:ascii="Times New Roman" w:hAnsi="Times New Roman" w:cs="Times New Roman"/>
          <w:sz w:val="24"/>
          <w:szCs w:val="24"/>
        </w:rPr>
        <w:t>In Seminars in Cancer Biology (Vol. 95, pp. 13-24).</w:t>
      </w:r>
      <w:proofErr w:type="gramEnd"/>
      <w:r w:rsidR="005E6B77" w:rsidRPr="005E6B77">
        <w:rPr>
          <w:rFonts w:ascii="Times New Roman" w:hAnsi="Times New Roman" w:cs="Times New Roman"/>
          <w:sz w:val="24"/>
          <w:szCs w:val="24"/>
        </w:rPr>
        <w:t xml:space="preserve"> </w:t>
      </w:r>
      <w:proofErr w:type="gramStart"/>
      <w:r w:rsidR="005E6B77" w:rsidRPr="005E6B77">
        <w:rPr>
          <w:rFonts w:ascii="Times New Roman" w:hAnsi="Times New Roman" w:cs="Times New Roman"/>
          <w:sz w:val="24"/>
          <w:szCs w:val="24"/>
        </w:rPr>
        <w:t>Academic Press.</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https://doi.org/10.1016/j.semcancer.2023.06.005</w:t>
      </w:r>
    </w:p>
    <w:p w:rsidR="00DB6965" w:rsidRDefault="00DB6965"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4879F3">
        <w:rPr>
          <w:rFonts w:ascii="Times New Roman" w:hAnsi="Times New Roman" w:cs="Times New Roman"/>
          <w:sz w:val="24"/>
          <w:szCs w:val="24"/>
        </w:rPr>
        <w:t>2</w:t>
      </w:r>
      <w:r>
        <w:rPr>
          <w:rFonts w:ascii="Times New Roman" w:hAnsi="Times New Roman" w:cs="Times New Roman"/>
          <w:sz w:val="24"/>
          <w:szCs w:val="24"/>
        </w:rPr>
        <w:t xml:space="preserve">] </w:t>
      </w:r>
      <w:r w:rsidRPr="00DB6965">
        <w:rPr>
          <w:rFonts w:ascii="Times New Roman" w:hAnsi="Times New Roman" w:cs="Times New Roman"/>
          <w:sz w:val="24"/>
          <w:szCs w:val="24"/>
        </w:rPr>
        <w:t xml:space="preserve">Wang, F., Dai, X., Shen, L. and Chang, S., 2025. GraphEPN: A Deep Learning Framework for B-Cell Epitope Prediction Leveraging Graph Neural Networks. </w:t>
      </w:r>
      <w:proofErr w:type="gramStart"/>
      <w:r w:rsidRPr="00DB6965">
        <w:rPr>
          <w:rFonts w:ascii="Times New Roman" w:hAnsi="Times New Roman" w:cs="Times New Roman"/>
          <w:sz w:val="24"/>
          <w:szCs w:val="24"/>
        </w:rPr>
        <w:t>Applied Sciences, 15(4), p.2159.</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https://doi.org/10.3390/app15042159</w:t>
      </w:r>
    </w:p>
    <w:p w:rsidR="00F47059" w:rsidRDefault="00DB6965"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4879F3">
        <w:rPr>
          <w:rFonts w:ascii="Times New Roman" w:hAnsi="Times New Roman" w:cs="Times New Roman"/>
          <w:sz w:val="24"/>
          <w:szCs w:val="24"/>
        </w:rPr>
        <w:t>3</w:t>
      </w:r>
      <w:r w:rsidR="00F47059">
        <w:rPr>
          <w:rFonts w:ascii="Times New Roman" w:hAnsi="Times New Roman" w:cs="Times New Roman"/>
          <w:sz w:val="24"/>
          <w:szCs w:val="24"/>
        </w:rPr>
        <w:t xml:space="preserve">] </w:t>
      </w:r>
      <w:r w:rsidR="00D07998" w:rsidRPr="00D07998">
        <w:rPr>
          <w:rFonts w:ascii="Times New Roman" w:hAnsi="Times New Roman" w:cs="Times New Roman"/>
          <w:sz w:val="24"/>
          <w:szCs w:val="24"/>
        </w:rPr>
        <w:t xml:space="preserve">Evers, A., Malhotra, S. and Sood, V.D., 2025. In Silico Approaches to Deliver Better Antibodies by Design: The Past, the Present, and the Future. </w:t>
      </w:r>
      <w:proofErr w:type="gramStart"/>
      <w:r w:rsidR="00D07998" w:rsidRPr="00D07998">
        <w:rPr>
          <w:rFonts w:ascii="Times New Roman" w:hAnsi="Times New Roman" w:cs="Times New Roman"/>
          <w:sz w:val="24"/>
          <w:szCs w:val="24"/>
        </w:rPr>
        <w:t>In Biopharmaceutical Informatics (pp. 252-280).</w:t>
      </w:r>
      <w:proofErr w:type="gramEnd"/>
      <w:r w:rsidR="00D07998" w:rsidRPr="00D07998">
        <w:rPr>
          <w:rFonts w:ascii="Times New Roman" w:hAnsi="Times New Roman" w:cs="Times New Roman"/>
          <w:sz w:val="24"/>
          <w:szCs w:val="24"/>
        </w:rPr>
        <w:t xml:space="preserve"> </w:t>
      </w:r>
      <w:proofErr w:type="gramStart"/>
      <w:r w:rsidR="00D07998" w:rsidRPr="00D07998">
        <w:rPr>
          <w:rFonts w:ascii="Times New Roman" w:hAnsi="Times New Roman" w:cs="Times New Roman"/>
          <w:sz w:val="24"/>
          <w:szCs w:val="24"/>
        </w:rPr>
        <w:t>CRC Press.</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https://doi.org/10.1201/9781003300311</w:t>
      </w:r>
    </w:p>
    <w:p w:rsidR="00BD116C" w:rsidRDefault="00BD116C"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E3EA4">
        <w:rPr>
          <w:rFonts w:ascii="Times New Roman" w:hAnsi="Times New Roman" w:cs="Times New Roman"/>
          <w:sz w:val="24"/>
          <w:szCs w:val="24"/>
        </w:rPr>
        <w:t>2</w:t>
      </w:r>
      <w:r w:rsidR="004879F3">
        <w:rPr>
          <w:rFonts w:ascii="Times New Roman" w:hAnsi="Times New Roman" w:cs="Times New Roman"/>
          <w:sz w:val="24"/>
          <w:szCs w:val="24"/>
        </w:rPr>
        <w:t>4</w:t>
      </w:r>
      <w:r>
        <w:rPr>
          <w:rFonts w:ascii="Times New Roman" w:hAnsi="Times New Roman" w:cs="Times New Roman"/>
          <w:sz w:val="24"/>
          <w:szCs w:val="24"/>
        </w:rPr>
        <w:t xml:space="preserve">] </w:t>
      </w:r>
      <w:r w:rsidR="00336485" w:rsidRPr="00336485">
        <w:rPr>
          <w:rFonts w:ascii="Times New Roman" w:hAnsi="Times New Roman" w:cs="Times New Roman"/>
          <w:sz w:val="24"/>
          <w:szCs w:val="24"/>
        </w:rPr>
        <w:t xml:space="preserve">Li, B., Luo, S., Wang, W., Xu, J., Liu, D., Shameem, M., Mattila, J., Franklin, M.C., Hawkins, P.G. and Atwal, G.S., 2025, December. PROPERMAB: an integrative framework for in silico prediction of antibody developability using machine learning. </w:t>
      </w:r>
      <w:proofErr w:type="gramStart"/>
      <w:r w:rsidR="00336485" w:rsidRPr="00336485">
        <w:rPr>
          <w:rFonts w:ascii="Times New Roman" w:hAnsi="Times New Roman" w:cs="Times New Roman"/>
          <w:sz w:val="24"/>
          <w:szCs w:val="24"/>
        </w:rPr>
        <w:t>In mAbs (Vol. 17, No. 1, p. 2474521).</w:t>
      </w:r>
      <w:proofErr w:type="gramEnd"/>
      <w:r w:rsidR="00336485" w:rsidRPr="00336485">
        <w:rPr>
          <w:rFonts w:ascii="Times New Roman" w:hAnsi="Times New Roman" w:cs="Times New Roman"/>
          <w:sz w:val="24"/>
          <w:szCs w:val="24"/>
        </w:rPr>
        <w:t xml:space="preserve"> </w:t>
      </w:r>
      <w:proofErr w:type="gramStart"/>
      <w:r w:rsidR="00336485" w:rsidRPr="00336485">
        <w:rPr>
          <w:rFonts w:ascii="Times New Roman" w:hAnsi="Times New Roman" w:cs="Times New Roman"/>
          <w:sz w:val="24"/>
          <w:szCs w:val="24"/>
        </w:rPr>
        <w:t>Taylor &amp; Francis.</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https://doi.org/10.1080/19420862.2025.2474521</w:t>
      </w:r>
    </w:p>
    <w:p w:rsidR="003A2484" w:rsidRDefault="00BD116C"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4879F3">
        <w:rPr>
          <w:rFonts w:ascii="Times New Roman" w:hAnsi="Times New Roman" w:cs="Times New Roman"/>
          <w:sz w:val="24"/>
          <w:szCs w:val="24"/>
        </w:rPr>
        <w:t>5</w:t>
      </w:r>
      <w:r>
        <w:rPr>
          <w:rFonts w:ascii="Times New Roman" w:hAnsi="Times New Roman" w:cs="Times New Roman"/>
          <w:sz w:val="24"/>
          <w:szCs w:val="24"/>
        </w:rPr>
        <w:t xml:space="preserve">] </w:t>
      </w:r>
      <w:r w:rsidR="00F15BBE" w:rsidRPr="00F15BBE">
        <w:rPr>
          <w:rFonts w:ascii="Times New Roman" w:hAnsi="Times New Roman" w:cs="Times New Roman"/>
          <w:sz w:val="24"/>
          <w:szCs w:val="24"/>
        </w:rPr>
        <w:t xml:space="preserve">Meng, F., Zhou, N., Hu, G., Liu, R., Zhang, Y., Jing, M. and Hou, Q., 2024. </w:t>
      </w:r>
      <w:proofErr w:type="gramStart"/>
      <w:r w:rsidR="00F15BBE" w:rsidRPr="00F15BBE">
        <w:rPr>
          <w:rFonts w:ascii="Times New Roman" w:hAnsi="Times New Roman" w:cs="Times New Roman"/>
          <w:sz w:val="24"/>
          <w:szCs w:val="24"/>
        </w:rPr>
        <w:t>A comprehensive overview of recent advances in generative models for antibodies.</w:t>
      </w:r>
      <w:proofErr w:type="gramEnd"/>
      <w:r w:rsidR="00F15BBE" w:rsidRPr="00F15BBE">
        <w:rPr>
          <w:rFonts w:ascii="Times New Roman" w:hAnsi="Times New Roman" w:cs="Times New Roman"/>
          <w:sz w:val="24"/>
          <w:szCs w:val="24"/>
        </w:rPr>
        <w:t xml:space="preserve"> </w:t>
      </w:r>
      <w:proofErr w:type="gramStart"/>
      <w:r w:rsidR="00F15BBE" w:rsidRPr="00F15BBE">
        <w:rPr>
          <w:rFonts w:ascii="Times New Roman" w:hAnsi="Times New Roman" w:cs="Times New Roman"/>
          <w:sz w:val="24"/>
          <w:szCs w:val="24"/>
        </w:rPr>
        <w:t>Computational and Structural Biotechnology Journal.</w:t>
      </w:r>
      <w:proofErr w:type="gramEnd"/>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https://doi.org/10.1016/j.csbj.2024.06.016</w:t>
      </w:r>
      <w:r w:rsidR="003A2484">
        <w:rPr>
          <w:rFonts w:ascii="Times New Roman" w:hAnsi="Times New Roman" w:cs="Times New Roman"/>
          <w:sz w:val="24"/>
          <w:szCs w:val="24"/>
        </w:rPr>
        <w:t>.</w:t>
      </w:r>
    </w:p>
    <w:p w:rsidR="00D62E56" w:rsidRPr="003A2484" w:rsidRDefault="00D62E56" w:rsidP="00D62E56">
      <w:pPr>
        <w:jc w:val="both"/>
        <w:rPr>
          <w:rFonts w:ascii="Times New Roman" w:hAnsi="Times New Roman" w:cs="Times New Roman"/>
          <w:sz w:val="24"/>
          <w:szCs w:val="24"/>
        </w:rPr>
      </w:pPr>
    </w:p>
    <w:sectPr w:rsidR="00D62E56" w:rsidRPr="003A24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75E" w:rsidRDefault="00A1575E" w:rsidP="000B2FBC">
      <w:pPr>
        <w:spacing w:after="0" w:line="240" w:lineRule="auto"/>
      </w:pPr>
      <w:r>
        <w:separator/>
      </w:r>
    </w:p>
  </w:endnote>
  <w:endnote w:type="continuationSeparator" w:id="0">
    <w:p w:rsidR="00A1575E" w:rsidRDefault="00A1575E" w:rsidP="000B2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75E" w:rsidRDefault="00A1575E" w:rsidP="000B2FBC">
      <w:pPr>
        <w:spacing w:after="0" w:line="240" w:lineRule="auto"/>
      </w:pPr>
      <w:r>
        <w:separator/>
      </w:r>
    </w:p>
  </w:footnote>
  <w:footnote w:type="continuationSeparator" w:id="0">
    <w:p w:rsidR="00A1575E" w:rsidRDefault="00A1575E" w:rsidP="000B2F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0FC2"/>
    <w:multiLevelType w:val="multilevel"/>
    <w:tmpl w:val="7572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B050A"/>
    <w:multiLevelType w:val="hybridMultilevel"/>
    <w:tmpl w:val="A0567FBC"/>
    <w:lvl w:ilvl="0" w:tplc="AD96CD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339B2"/>
    <w:multiLevelType w:val="hybridMultilevel"/>
    <w:tmpl w:val="4C5CD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762D4"/>
    <w:multiLevelType w:val="hybridMultilevel"/>
    <w:tmpl w:val="68587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437CF8"/>
    <w:multiLevelType w:val="hybridMultilevel"/>
    <w:tmpl w:val="16A04CA8"/>
    <w:lvl w:ilvl="0" w:tplc="319EDE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144D30"/>
    <w:multiLevelType w:val="hybridMultilevel"/>
    <w:tmpl w:val="03E82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3837A4"/>
    <w:multiLevelType w:val="hybridMultilevel"/>
    <w:tmpl w:val="2B34DF22"/>
    <w:lvl w:ilvl="0" w:tplc="B28AD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081A39"/>
    <w:multiLevelType w:val="hybridMultilevel"/>
    <w:tmpl w:val="9C62F080"/>
    <w:lvl w:ilvl="0" w:tplc="FB42D6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044E4B"/>
    <w:multiLevelType w:val="hybridMultilevel"/>
    <w:tmpl w:val="71D8CE8A"/>
    <w:lvl w:ilvl="0" w:tplc="776E4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9E013B"/>
    <w:multiLevelType w:val="hybridMultilevel"/>
    <w:tmpl w:val="C5108E28"/>
    <w:lvl w:ilvl="0" w:tplc="C02CD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8"/>
  </w:num>
  <w:num w:numId="5">
    <w:abstractNumId w:val="9"/>
  </w:num>
  <w:num w:numId="6">
    <w:abstractNumId w:val="6"/>
  </w:num>
  <w:num w:numId="7">
    <w:abstractNumId w:val="0"/>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2D1"/>
    <w:rsid w:val="000064CB"/>
    <w:rsid w:val="0001518C"/>
    <w:rsid w:val="000249A4"/>
    <w:rsid w:val="0003250C"/>
    <w:rsid w:val="00046B58"/>
    <w:rsid w:val="00072C49"/>
    <w:rsid w:val="00076863"/>
    <w:rsid w:val="00082FDE"/>
    <w:rsid w:val="000905EB"/>
    <w:rsid w:val="000A51AB"/>
    <w:rsid w:val="000B0514"/>
    <w:rsid w:val="000B2FBC"/>
    <w:rsid w:val="000D4D23"/>
    <w:rsid w:val="000F2345"/>
    <w:rsid w:val="001011FC"/>
    <w:rsid w:val="00150049"/>
    <w:rsid w:val="00151407"/>
    <w:rsid w:val="001876B3"/>
    <w:rsid w:val="00195D6F"/>
    <w:rsid w:val="001D2015"/>
    <w:rsid w:val="001E5D10"/>
    <w:rsid w:val="001E6855"/>
    <w:rsid w:val="001F2F33"/>
    <w:rsid w:val="002078B2"/>
    <w:rsid w:val="002352E5"/>
    <w:rsid w:val="00254804"/>
    <w:rsid w:val="0027085D"/>
    <w:rsid w:val="00271155"/>
    <w:rsid w:val="00282A09"/>
    <w:rsid w:val="002832FD"/>
    <w:rsid w:val="002A5545"/>
    <w:rsid w:val="002D480E"/>
    <w:rsid w:val="00304D43"/>
    <w:rsid w:val="00336485"/>
    <w:rsid w:val="00363554"/>
    <w:rsid w:val="003636CE"/>
    <w:rsid w:val="003715E4"/>
    <w:rsid w:val="003A2354"/>
    <w:rsid w:val="003A2484"/>
    <w:rsid w:val="003A3447"/>
    <w:rsid w:val="003E7981"/>
    <w:rsid w:val="00425239"/>
    <w:rsid w:val="00432D9C"/>
    <w:rsid w:val="0047207E"/>
    <w:rsid w:val="004865EB"/>
    <w:rsid w:val="004879F3"/>
    <w:rsid w:val="00491E30"/>
    <w:rsid w:val="004E1FCA"/>
    <w:rsid w:val="004F48D6"/>
    <w:rsid w:val="004F5599"/>
    <w:rsid w:val="00510169"/>
    <w:rsid w:val="00520B4B"/>
    <w:rsid w:val="00534172"/>
    <w:rsid w:val="00564AA8"/>
    <w:rsid w:val="00567E60"/>
    <w:rsid w:val="005B106E"/>
    <w:rsid w:val="005B23BE"/>
    <w:rsid w:val="005B70FA"/>
    <w:rsid w:val="005E2E99"/>
    <w:rsid w:val="005E6B77"/>
    <w:rsid w:val="006013C4"/>
    <w:rsid w:val="00605C5D"/>
    <w:rsid w:val="0064315A"/>
    <w:rsid w:val="00665F9B"/>
    <w:rsid w:val="0068172F"/>
    <w:rsid w:val="006D248C"/>
    <w:rsid w:val="006D4677"/>
    <w:rsid w:val="006E1935"/>
    <w:rsid w:val="006E3EA4"/>
    <w:rsid w:val="007114B6"/>
    <w:rsid w:val="00714EB0"/>
    <w:rsid w:val="007168BC"/>
    <w:rsid w:val="00723D8F"/>
    <w:rsid w:val="007E66EE"/>
    <w:rsid w:val="007F4CC6"/>
    <w:rsid w:val="007F5796"/>
    <w:rsid w:val="00821DBA"/>
    <w:rsid w:val="008226D2"/>
    <w:rsid w:val="00832816"/>
    <w:rsid w:val="00835835"/>
    <w:rsid w:val="00852DBA"/>
    <w:rsid w:val="0088420C"/>
    <w:rsid w:val="00887F48"/>
    <w:rsid w:val="008950BE"/>
    <w:rsid w:val="008A6C2D"/>
    <w:rsid w:val="008C4CAC"/>
    <w:rsid w:val="008E4D33"/>
    <w:rsid w:val="008E779F"/>
    <w:rsid w:val="008F5624"/>
    <w:rsid w:val="00912CB0"/>
    <w:rsid w:val="00914B95"/>
    <w:rsid w:val="00934B75"/>
    <w:rsid w:val="00934D17"/>
    <w:rsid w:val="00935D4D"/>
    <w:rsid w:val="009428F2"/>
    <w:rsid w:val="00944AE1"/>
    <w:rsid w:val="00952018"/>
    <w:rsid w:val="00955DF5"/>
    <w:rsid w:val="00955FA3"/>
    <w:rsid w:val="00982F9B"/>
    <w:rsid w:val="009A183D"/>
    <w:rsid w:val="009A23D7"/>
    <w:rsid w:val="009A5DC1"/>
    <w:rsid w:val="00A06067"/>
    <w:rsid w:val="00A142DF"/>
    <w:rsid w:val="00A1575E"/>
    <w:rsid w:val="00A15CC1"/>
    <w:rsid w:val="00A37DE4"/>
    <w:rsid w:val="00A711C0"/>
    <w:rsid w:val="00A72FF7"/>
    <w:rsid w:val="00A752ED"/>
    <w:rsid w:val="00A9397B"/>
    <w:rsid w:val="00AD0801"/>
    <w:rsid w:val="00AE2116"/>
    <w:rsid w:val="00AE370C"/>
    <w:rsid w:val="00AE3E50"/>
    <w:rsid w:val="00AE7E3F"/>
    <w:rsid w:val="00B02F96"/>
    <w:rsid w:val="00B201F3"/>
    <w:rsid w:val="00B20F84"/>
    <w:rsid w:val="00B277FD"/>
    <w:rsid w:val="00B578C1"/>
    <w:rsid w:val="00B6060C"/>
    <w:rsid w:val="00B632D1"/>
    <w:rsid w:val="00B64187"/>
    <w:rsid w:val="00B66355"/>
    <w:rsid w:val="00B77431"/>
    <w:rsid w:val="00B807BC"/>
    <w:rsid w:val="00BB140D"/>
    <w:rsid w:val="00BB7179"/>
    <w:rsid w:val="00BD116C"/>
    <w:rsid w:val="00BF2006"/>
    <w:rsid w:val="00C02BF8"/>
    <w:rsid w:val="00C110A9"/>
    <w:rsid w:val="00C13E7F"/>
    <w:rsid w:val="00C17A12"/>
    <w:rsid w:val="00C51614"/>
    <w:rsid w:val="00C5238F"/>
    <w:rsid w:val="00C53432"/>
    <w:rsid w:val="00C57316"/>
    <w:rsid w:val="00C60144"/>
    <w:rsid w:val="00C71BE5"/>
    <w:rsid w:val="00C75665"/>
    <w:rsid w:val="00C9047C"/>
    <w:rsid w:val="00C965D4"/>
    <w:rsid w:val="00CA6238"/>
    <w:rsid w:val="00CC0F91"/>
    <w:rsid w:val="00CC641E"/>
    <w:rsid w:val="00CE1E46"/>
    <w:rsid w:val="00CF087F"/>
    <w:rsid w:val="00CF3752"/>
    <w:rsid w:val="00CF4DFD"/>
    <w:rsid w:val="00CF6BD9"/>
    <w:rsid w:val="00D04496"/>
    <w:rsid w:val="00D07998"/>
    <w:rsid w:val="00D227CA"/>
    <w:rsid w:val="00D366DA"/>
    <w:rsid w:val="00D4460A"/>
    <w:rsid w:val="00D62E56"/>
    <w:rsid w:val="00D74018"/>
    <w:rsid w:val="00D755C1"/>
    <w:rsid w:val="00D83FF6"/>
    <w:rsid w:val="00D976A9"/>
    <w:rsid w:val="00DA4022"/>
    <w:rsid w:val="00DA7C92"/>
    <w:rsid w:val="00DB32D1"/>
    <w:rsid w:val="00DB6965"/>
    <w:rsid w:val="00DE4E79"/>
    <w:rsid w:val="00DF01B3"/>
    <w:rsid w:val="00E013FA"/>
    <w:rsid w:val="00E547BC"/>
    <w:rsid w:val="00E76B87"/>
    <w:rsid w:val="00E916FF"/>
    <w:rsid w:val="00EB5B88"/>
    <w:rsid w:val="00EC540D"/>
    <w:rsid w:val="00EC750F"/>
    <w:rsid w:val="00ED0031"/>
    <w:rsid w:val="00EE79AC"/>
    <w:rsid w:val="00EF0D47"/>
    <w:rsid w:val="00EF1FF6"/>
    <w:rsid w:val="00F15BBE"/>
    <w:rsid w:val="00F2006A"/>
    <w:rsid w:val="00F346F0"/>
    <w:rsid w:val="00F42873"/>
    <w:rsid w:val="00F47059"/>
    <w:rsid w:val="00F56D9D"/>
    <w:rsid w:val="00F85374"/>
    <w:rsid w:val="00F92693"/>
    <w:rsid w:val="00FA08BD"/>
    <w:rsid w:val="00FC5878"/>
    <w:rsid w:val="00FE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7BC"/>
    <w:rPr>
      <w:rFonts w:ascii="Tahoma" w:hAnsi="Tahoma" w:cs="Tahoma"/>
      <w:sz w:val="16"/>
      <w:szCs w:val="16"/>
    </w:rPr>
  </w:style>
  <w:style w:type="table" w:styleId="TableGrid">
    <w:name w:val="Table Grid"/>
    <w:basedOn w:val="TableNormal"/>
    <w:uiPriority w:val="59"/>
    <w:rsid w:val="00F15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51407"/>
    <w:rPr>
      <w:b/>
      <w:bCs/>
    </w:rPr>
  </w:style>
  <w:style w:type="character" w:styleId="Hyperlink">
    <w:name w:val="Hyperlink"/>
    <w:basedOn w:val="DefaultParagraphFont"/>
    <w:uiPriority w:val="99"/>
    <w:unhideWhenUsed/>
    <w:rsid w:val="00BF2006"/>
    <w:rPr>
      <w:color w:val="0000FF" w:themeColor="hyperlink"/>
      <w:u w:val="single"/>
    </w:rPr>
  </w:style>
  <w:style w:type="paragraph" w:styleId="ListParagraph">
    <w:name w:val="List Paragraph"/>
    <w:basedOn w:val="Normal"/>
    <w:uiPriority w:val="34"/>
    <w:qFormat/>
    <w:rsid w:val="00EE79AC"/>
    <w:pPr>
      <w:ind w:left="720"/>
      <w:contextualSpacing/>
    </w:pPr>
  </w:style>
  <w:style w:type="character" w:customStyle="1" w:styleId="katex-mathml">
    <w:name w:val="katex-mathml"/>
    <w:basedOn w:val="DefaultParagraphFont"/>
    <w:rsid w:val="008E779F"/>
  </w:style>
  <w:style w:type="character" w:customStyle="1" w:styleId="mord">
    <w:name w:val="mord"/>
    <w:basedOn w:val="DefaultParagraphFont"/>
    <w:rsid w:val="008E779F"/>
  </w:style>
  <w:style w:type="character" w:customStyle="1" w:styleId="vlist-s">
    <w:name w:val="vlist-s"/>
    <w:basedOn w:val="DefaultParagraphFont"/>
    <w:rsid w:val="008E779F"/>
  </w:style>
  <w:style w:type="paragraph" w:styleId="Header">
    <w:name w:val="header"/>
    <w:basedOn w:val="Normal"/>
    <w:link w:val="HeaderChar"/>
    <w:uiPriority w:val="99"/>
    <w:unhideWhenUsed/>
    <w:rsid w:val="000B2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FBC"/>
  </w:style>
  <w:style w:type="paragraph" w:styleId="Footer">
    <w:name w:val="footer"/>
    <w:basedOn w:val="Normal"/>
    <w:link w:val="FooterChar"/>
    <w:uiPriority w:val="99"/>
    <w:unhideWhenUsed/>
    <w:rsid w:val="000B2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FBC"/>
  </w:style>
  <w:style w:type="character" w:customStyle="1" w:styleId="mpunct">
    <w:name w:val="mpunct"/>
    <w:basedOn w:val="DefaultParagraphFont"/>
    <w:rsid w:val="007E66EE"/>
  </w:style>
  <w:style w:type="character" w:customStyle="1" w:styleId="mopen">
    <w:name w:val="mopen"/>
    <w:basedOn w:val="DefaultParagraphFont"/>
    <w:rsid w:val="009A23D7"/>
  </w:style>
  <w:style w:type="character" w:customStyle="1" w:styleId="mbin">
    <w:name w:val="mbin"/>
    <w:basedOn w:val="DefaultParagraphFont"/>
    <w:rsid w:val="009A23D7"/>
  </w:style>
  <w:style w:type="character" w:customStyle="1" w:styleId="mclose">
    <w:name w:val="mclose"/>
    <w:basedOn w:val="DefaultParagraphFont"/>
    <w:rsid w:val="009A23D7"/>
  </w:style>
  <w:style w:type="paragraph" w:customStyle="1" w:styleId="Author">
    <w:name w:val="Author"/>
    <w:rsid w:val="00C17A12"/>
    <w:pPr>
      <w:pBdr>
        <w:top w:val="nil"/>
        <w:left w:val="nil"/>
        <w:bottom w:val="nil"/>
        <w:right w:val="nil"/>
        <w:between w:val="nil"/>
        <w:bar w:val="nil"/>
      </w:pBdr>
      <w:spacing w:before="360" w:after="40" w:line="240" w:lineRule="auto"/>
      <w:jc w:val="center"/>
    </w:pPr>
    <w:rPr>
      <w:rFonts w:ascii="Times New Roman" w:eastAsia="Times New Roman" w:hAnsi="Times New Roman" w:cs="Times New Roman"/>
      <w:color w:val="000000"/>
      <w:u w:color="000000"/>
      <w:bdr w:val="nil"/>
    </w:rPr>
  </w:style>
  <w:style w:type="paragraph" w:customStyle="1" w:styleId="Affiliation">
    <w:name w:val="Affiliation"/>
    <w:rsid w:val="00C17A12"/>
    <w:pPr>
      <w:pBdr>
        <w:top w:val="nil"/>
        <w:left w:val="nil"/>
        <w:bottom w:val="nil"/>
        <w:right w:val="nil"/>
        <w:between w:val="nil"/>
        <w:bar w:val="nil"/>
      </w:pBdr>
      <w:spacing w:after="240" w:line="240" w:lineRule="auto"/>
      <w:jc w:val="center"/>
    </w:pPr>
    <w:rPr>
      <w:rFonts w:ascii="Times New Roman" w:eastAsia="Arial Unicode MS" w:hAnsi="Times New Roman" w:cs="Arial Unicode MS"/>
      <w:color w:val="000000"/>
      <w:sz w:val="20"/>
      <w:szCs w:val="20"/>
      <w:u w:color="000000"/>
      <w:bdr w:val="nil"/>
    </w:rPr>
  </w:style>
  <w:style w:type="character" w:customStyle="1" w:styleId="Link">
    <w:name w:val="Link"/>
    <w:rsid w:val="00C17A12"/>
    <w:rPr>
      <w:color w:val="0563C1"/>
      <w:u w:val="single" w:color="0563C1"/>
      <w14:textOutline w14:w="0"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7BC"/>
    <w:rPr>
      <w:rFonts w:ascii="Tahoma" w:hAnsi="Tahoma" w:cs="Tahoma"/>
      <w:sz w:val="16"/>
      <w:szCs w:val="16"/>
    </w:rPr>
  </w:style>
  <w:style w:type="table" w:styleId="TableGrid">
    <w:name w:val="Table Grid"/>
    <w:basedOn w:val="TableNormal"/>
    <w:uiPriority w:val="59"/>
    <w:rsid w:val="00F15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51407"/>
    <w:rPr>
      <w:b/>
      <w:bCs/>
    </w:rPr>
  </w:style>
  <w:style w:type="character" w:styleId="Hyperlink">
    <w:name w:val="Hyperlink"/>
    <w:basedOn w:val="DefaultParagraphFont"/>
    <w:uiPriority w:val="99"/>
    <w:unhideWhenUsed/>
    <w:rsid w:val="00BF2006"/>
    <w:rPr>
      <w:color w:val="0000FF" w:themeColor="hyperlink"/>
      <w:u w:val="single"/>
    </w:rPr>
  </w:style>
  <w:style w:type="paragraph" w:styleId="ListParagraph">
    <w:name w:val="List Paragraph"/>
    <w:basedOn w:val="Normal"/>
    <w:uiPriority w:val="34"/>
    <w:qFormat/>
    <w:rsid w:val="00EE79AC"/>
    <w:pPr>
      <w:ind w:left="720"/>
      <w:contextualSpacing/>
    </w:pPr>
  </w:style>
  <w:style w:type="character" w:customStyle="1" w:styleId="katex-mathml">
    <w:name w:val="katex-mathml"/>
    <w:basedOn w:val="DefaultParagraphFont"/>
    <w:rsid w:val="008E779F"/>
  </w:style>
  <w:style w:type="character" w:customStyle="1" w:styleId="mord">
    <w:name w:val="mord"/>
    <w:basedOn w:val="DefaultParagraphFont"/>
    <w:rsid w:val="008E779F"/>
  </w:style>
  <w:style w:type="character" w:customStyle="1" w:styleId="vlist-s">
    <w:name w:val="vlist-s"/>
    <w:basedOn w:val="DefaultParagraphFont"/>
    <w:rsid w:val="008E779F"/>
  </w:style>
  <w:style w:type="paragraph" w:styleId="Header">
    <w:name w:val="header"/>
    <w:basedOn w:val="Normal"/>
    <w:link w:val="HeaderChar"/>
    <w:uiPriority w:val="99"/>
    <w:unhideWhenUsed/>
    <w:rsid w:val="000B2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FBC"/>
  </w:style>
  <w:style w:type="paragraph" w:styleId="Footer">
    <w:name w:val="footer"/>
    <w:basedOn w:val="Normal"/>
    <w:link w:val="FooterChar"/>
    <w:uiPriority w:val="99"/>
    <w:unhideWhenUsed/>
    <w:rsid w:val="000B2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FBC"/>
  </w:style>
  <w:style w:type="character" w:customStyle="1" w:styleId="mpunct">
    <w:name w:val="mpunct"/>
    <w:basedOn w:val="DefaultParagraphFont"/>
    <w:rsid w:val="007E66EE"/>
  </w:style>
  <w:style w:type="character" w:customStyle="1" w:styleId="mopen">
    <w:name w:val="mopen"/>
    <w:basedOn w:val="DefaultParagraphFont"/>
    <w:rsid w:val="009A23D7"/>
  </w:style>
  <w:style w:type="character" w:customStyle="1" w:styleId="mbin">
    <w:name w:val="mbin"/>
    <w:basedOn w:val="DefaultParagraphFont"/>
    <w:rsid w:val="009A23D7"/>
  </w:style>
  <w:style w:type="character" w:customStyle="1" w:styleId="mclose">
    <w:name w:val="mclose"/>
    <w:basedOn w:val="DefaultParagraphFont"/>
    <w:rsid w:val="009A23D7"/>
  </w:style>
  <w:style w:type="paragraph" w:customStyle="1" w:styleId="Author">
    <w:name w:val="Author"/>
    <w:rsid w:val="00C17A12"/>
    <w:pPr>
      <w:pBdr>
        <w:top w:val="nil"/>
        <w:left w:val="nil"/>
        <w:bottom w:val="nil"/>
        <w:right w:val="nil"/>
        <w:between w:val="nil"/>
        <w:bar w:val="nil"/>
      </w:pBdr>
      <w:spacing w:before="360" w:after="40" w:line="240" w:lineRule="auto"/>
      <w:jc w:val="center"/>
    </w:pPr>
    <w:rPr>
      <w:rFonts w:ascii="Times New Roman" w:eastAsia="Times New Roman" w:hAnsi="Times New Roman" w:cs="Times New Roman"/>
      <w:color w:val="000000"/>
      <w:u w:color="000000"/>
      <w:bdr w:val="nil"/>
    </w:rPr>
  </w:style>
  <w:style w:type="paragraph" w:customStyle="1" w:styleId="Affiliation">
    <w:name w:val="Affiliation"/>
    <w:rsid w:val="00C17A12"/>
    <w:pPr>
      <w:pBdr>
        <w:top w:val="nil"/>
        <w:left w:val="nil"/>
        <w:bottom w:val="nil"/>
        <w:right w:val="nil"/>
        <w:between w:val="nil"/>
        <w:bar w:val="nil"/>
      </w:pBdr>
      <w:spacing w:after="240" w:line="240" w:lineRule="auto"/>
      <w:jc w:val="center"/>
    </w:pPr>
    <w:rPr>
      <w:rFonts w:ascii="Times New Roman" w:eastAsia="Arial Unicode MS" w:hAnsi="Times New Roman" w:cs="Arial Unicode MS"/>
      <w:color w:val="000000"/>
      <w:sz w:val="20"/>
      <w:szCs w:val="20"/>
      <w:u w:color="000000"/>
      <w:bdr w:val="nil"/>
    </w:rPr>
  </w:style>
  <w:style w:type="character" w:customStyle="1" w:styleId="Link">
    <w:name w:val="Link"/>
    <w:rsid w:val="00C17A12"/>
    <w:rPr>
      <w:color w:val="0563C1"/>
      <w:u w:val="single" w:color="0563C1"/>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0718">
      <w:bodyDiv w:val="1"/>
      <w:marLeft w:val="0"/>
      <w:marRight w:val="0"/>
      <w:marTop w:val="0"/>
      <w:marBottom w:val="0"/>
      <w:divBdr>
        <w:top w:val="none" w:sz="0" w:space="0" w:color="auto"/>
        <w:left w:val="none" w:sz="0" w:space="0" w:color="auto"/>
        <w:bottom w:val="none" w:sz="0" w:space="0" w:color="auto"/>
        <w:right w:val="none" w:sz="0" w:space="0" w:color="auto"/>
      </w:divBdr>
    </w:div>
    <w:div w:id="174737032">
      <w:bodyDiv w:val="1"/>
      <w:marLeft w:val="0"/>
      <w:marRight w:val="0"/>
      <w:marTop w:val="0"/>
      <w:marBottom w:val="0"/>
      <w:divBdr>
        <w:top w:val="none" w:sz="0" w:space="0" w:color="auto"/>
        <w:left w:val="none" w:sz="0" w:space="0" w:color="auto"/>
        <w:bottom w:val="none" w:sz="0" w:space="0" w:color="auto"/>
        <w:right w:val="none" w:sz="0" w:space="0" w:color="auto"/>
      </w:divBdr>
    </w:div>
    <w:div w:id="207374975">
      <w:bodyDiv w:val="1"/>
      <w:marLeft w:val="0"/>
      <w:marRight w:val="0"/>
      <w:marTop w:val="0"/>
      <w:marBottom w:val="0"/>
      <w:divBdr>
        <w:top w:val="none" w:sz="0" w:space="0" w:color="auto"/>
        <w:left w:val="none" w:sz="0" w:space="0" w:color="auto"/>
        <w:bottom w:val="none" w:sz="0" w:space="0" w:color="auto"/>
        <w:right w:val="none" w:sz="0" w:space="0" w:color="auto"/>
      </w:divBdr>
      <w:divsChild>
        <w:div w:id="1332440896">
          <w:marLeft w:val="0"/>
          <w:marRight w:val="0"/>
          <w:marTop w:val="0"/>
          <w:marBottom w:val="0"/>
          <w:divBdr>
            <w:top w:val="none" w:sz="0" w:space="0" w:color="auto"/>
            <w:left w:val="none" w:sz="0" w:space="0" w:color="auto"/>
            <w:bottom w:val="none" w:sz="0" w:space="0" w:color="auto"/>
            <w:right w:val="none" w:sz="0" w:space="0" w:color="auto"/>
          </w:divBdr>
        </w:div>
      </w:divsChild>
    </w:div>
    <w:div w:id="276303044">
      <w:bodyDiv w:val="1"/>
      <w:marLeft w:val="0"/>
      <w:marRight w:val="0"/>
      <w:marTop w:val="0"/>
      <w:marBottom w:val="0"/>
      <w:divBdr>
        <w:top w:val="none" w:sz="0" w:space="0" w:color="auto"/>
        <w:left w:val="none" w:sz="0" w:space="0" w:color="auto"/>
        <w:bottom w:val="none" w:sz="0" w:space="0" w:color="auto"/>
        <w:right w:val="none" w:sz="0" w:space="0" w:color="auto"/>
      </w:divBdr>
      <w:divsChild>
        <w:div w:id="111948817">
          <w:marLeft w:val="0"/>
          <w:marRight w:val="0"/>
          <w:marTop w:val="0"/>
          <w:marBottom w:val="0"/>
          <w:divBdr>
            <w:top w:val="none" w:sz="0" w:space="0" w:color="auto"/>
            <w:left w:val="none" w:sz="0" w:space="0" w:color="auto"/>
            <w:bottom w:val="none" w:sz="0" w:space="0" w:color="auto"/>
            <w:right w:val="none" w:sz="0" w:space="0" w:color="auto"/>
          </w:divBdr>
        </w:div>
      </w:divsChild>
    </w:div>
    <w:div w:id="295568745">
      <w:bodyDiv w:val="1"/>
      <w:marLeft w:val="0"/>
      <w:marRight w:val="0"/>
      <w:marTop w:val="0"/>
      <w:marBottom w:val="0"/>
      <w:divBdr>
        <w:top w:val="none" w:sz="0" w:space="0" w:color="auto"/>
        <w:left w:val="none" w:sz="0" w:space="0" w:color="auto"/>
        <w:bottom w:val="none" w:sz="0" w:space="0" w:color="auto"/>
        <w:right w:val="none" w:sz="0" w:space="0" w:color="auto"/>
      </w:divBdr>
    </w:div>
    <w:div w:id="306710672">
      <w:bodyDiv w:val="1"/>
      <w:marLeft w:val="0"/>
      <w:marRight w:val="0"/>
      <w:marTop w:val="0"/>
      <w:marBottom w:val="0"/>
      <w:divBdr>
        <w:top w:val="none" w:sz="0" w:space="0" w:color="auto"/>
        <w:left w:val="none" w:sz="0" w:space="0" w:color="auto"/>
        <w:bottom w:val="none" w:sz="0" w:space="0" w:color="auto"/>
        <w:right w:val="none" w:sz="0" w:space="0" w:color="auto"/>
      </w:divBdr>
      <w:divsChild>
        <w:div w:id="673607041">
          <w:marLeft w:val="0"/>
          <w:marRight w:val="0"/>
          <w:marTop w:val="0"/>
          <w:marBottom w:val="0"/>
          <w:divBdr>
            <w:top w:val="none" w:sz="0" w:space="0" w:color="auto"/>
            <w:left w:val="none" w:sz="0" w:space="0" w:color="auto"/>
            <w:bottom w:val="none" w:sz="0" w:space="0" w:color="auto"/>
            <w:right w:val="none" w:sz="0" w:space="0" w:color="auto"/>
          </w:divBdr>
        </w:div>
      </w:divsChild>
    </w:div>
    <w:div w:id="457530817">
      <w:bodyDiv w:val="1"/>
      <w:marLeft w:val="0"/>
      <w:marRight w:val="0"/>
      <w:marTop w:val="0"/>
      <w:marBottom w:val="0"/>
      <w:divBdr>
        <w:top w:val="none" w:sz="0" w:space="0" w:color="auto"/>
        <w:left w:val="none" w:sz="0" w:space="0" w:color="auto"/>
        <w:bottom w:val="none" w:sz="0" w:space="0" w:color="auto"/>
        <w:right w:val="none" w:sz="0" w:space="0" w:color="auto"/>
      </w:divBdr>
      <w:divsChild>
        <w:div w:id="381293156">
          <w:marLeft w:val="0"/>
          <w:marRight w:val="0"/>
          <w:marTop w:val="0"/>
          <w:marBottom w:val="0"/>
          <w:divBdr>
            <w:top w:val="none" w:sz="0" w:space="0" w:color="auto"/>
            <w:left w:val="none" w:sz="0" w:space="0" w:color="auto"/>
            <w:bottom w:val="none" w:sz="0" w:space="0" w:color="auto"/>
            <w:right w:val="none" w:sz="0" w:space="0" w:color="auto"/>
          </w:divBdr>
        </w:div>
      </w:divsChild>
    </w:div>
    <w:div w:id="468285802">
      <w:bodyDiv w:val="1"/>
      <w:marLeft w:val="0"/>
      <w:marRight w:val="0"/>
      <w:marTop w:val="0"/>
      <w:marBottom w:val="0"/>
      <w:divBdr>
        <w:top w:val="none" w:sz="0" w:space="0" w:color="auto"/>
        <w:left w:val="none" w:sz="0" w:space="0" w:color="auto"/>
        <w:bottom w:val="none" w:sz="0" w:space="0" w:color="auto"/>
        <w:right w:val="none" w:sz="0" w:space="0" w:color="auto"/>
      </w:divBdr>
      <w:divsChild>
        <w:div w:id="2132236078">
          <w:marLeft w:val="0"/>
          <w:marRight w:val="0"/>
          <w:marTop w:val="0"/>
          <w:marBottom w:val="0"/>
          <w:divBdr>
            <w:top w:val="none" w:sz="0" w:space="0" w:color="auto"/>
            <w:left w:val="none" w:sz="0" w:space="0" w:color="auto"/>
            <w:bottom w:val="none" w:sz="0" w:space="0" w:color="auto"/>
            <w:right w:val="none" w:sz="0" w:space="0" w:color="auto"/>
          </w:divBdr>
        </w:div>
      </w:divsChild>
    </w:div>
    <w:div w:id="597718594">
      <w:bodyDiv w:val="1"/>
      <w:marLeft w:val="0"/>
      <w:marRight w:val="0"/>
      <w:marTop w:val="0"/>
      <w:marBottom w:val="0"/>
      <w:divBdr>
        <w:top w:val="none" w:sz="0" w:space="0" w:color="auto"/>
        <w:left w:val="none" w:sz="0" w:space="0" w:color="auto"/>
        <w:bottom w:val="none" w:sz="0" w:space="0" w:color="auto"/>
        <w:right w:val="none" w:sz="0" w:space="0" w:color="auto"/>
      </w:divBdr>
      <w:divsChild>
        <w:div w:id="2017614832">
          <w:marLeft w:val="0"/>
          <w:marRight w:val="0"/>
          <w:marTop w:val="0"/>
          <w:marBottom w:val="0"/>
          <w:divBdr>
            <w:top w:val="none" w:sz="0" w:space="0" w:color="auto"/>
            <w:left w:val="none" w:sz="0" w:space="0" w:color="auto"/>
            <w:bottom w:val="none" w:sz="0" w:space="0" w:color="auto"/>
            <w:right w:val="none" w:sz="0" w:space="0" w:color="auto"/>
          </w:divBdr>
        </w:div>
      </w:divsChild>
    </w:div>
    <w:div w:id="617487008">
      <w:bodyDiv w:val="1"/>
      <w:marLeft w:val="0"/>
      <w:marRight w:val="0"/>
      <w:marTop w:val="0"/>
      <w:marBottom w:val="0"/>
      <w:divBdr>
        <w:top w:val="none" w:sz="0" w:space="0" w:color="auto"/>
        <w:left w:val="none" w:sz="0" w:space="0" w:color="auto"/>
        <w:bottom w:val="none" w:sz="0" w:space="0" w:color="auto"/>
        <w:right w:val="none" w:sz="0" w:space="0" w:color="auto"/>
      </w:divBdr>
      <w:divsChild>
        <w:div w:id="911045794">
          <w:marLeft w:val="0"/>
          <w:marRight w:val="0"/>
          <w:marTop w:val="0"/>
          <w:marBottom w:val="0"/>
          <w:divBdr>
            <w:top w:val="none" w:sz="0" w:space="0" w:color="auto"/>
            <w:left w:val="none" w:sz="0" w:space="0" w:color="auto"/>
            <w:bottom w:val="none" w:sz="0" w:space="0" w:color="auto"/>
            <w:right w:val="none" w:sz="0" w:space="0" w:color="auto"/>
          </w:divBdr>
        </w:div>
      </w:divsChild>
    </w:div>
    <w:div w:id="619341283">
      <w:bodyDiv w:val="1"/>
      <w:marLeft w:val="0"/>
      <w:marRight w:val="0"/>
      <w:marTop w:val="0"/>
      <w:marBottom w:val="0"/>
      <w:divBdr>
        <w:top w:val="none" w:sz="0" w:space="0" w:color="auto"/>
        <w:left w:val="none" w:sz="0" w:space="0" w:color="auto"/>
        <w:bottom w:val="none" w:sz="0" w:space="0" w:color="auto"/>
        <w:right w:val="none" w:sz="0" w:space="0" w:color="auto"/>
      </w:divBdr>
    </w:div>
    <w:div w:id="680470932">
      <w:bodyDiv w:val="1"/>
      <w:marLeft w:val="0"/>
      <w:marRight w:val="0"/>
      <w:marTop w:val="0"/>
      <w:marBottom w:val="0"/>
      <w:divBdr>
        <w:top w:val="none" w:sz="0" w:space="0" w:color="auto"/>
        <w:left w:val="none" w:sz="0" w:space="0" w:color="auto"/>
        <w:bottom w:val="none" w:sz="0" w:space="0" w:color="auto"/>
        <w:right w:val="none" w:sz="0" w:space="0" w:color="auto"/>
      </w:divBdr>
      <w:divsChild>
        <w:div w:id="1616981803">
          <w:marLeft w:val="0"/>
          <w:marRight w:val="0"/>
          <w:marTop w:val="0"/>
          <w:marBottom w:val="0"/>
          <w:divBdr>
            <w:top w:val="none" w:sz="0" w:space="0" w:color="auto"/>
            <w:left w:val="none" w:sz="0" w:space="0" w:color="auto"/>
            <w:bottom w:val="none" w:sz="0" w:space="0" w:color="auto"/>
            <w:right w:val="none" w:sz="0" w:space="0" w:color="auto"/>
          </w:divBdr>
        </w:div>
      </w:divsChild>
    </w:div>
    <w:div w:id="811365396">
      <w:bodyDiv w:val="1"/>
      <w:marLeft w:val="0"/>
      <w:marRight w:val="0"/>
      <w:marTop w:val="0"/>
      <w:marBottom w:val="0"/>
      <w:divBdr>
        <w:top w:val="none" w:sz="0" w:space="0" w:color="auto"/>
        <w:left w:val="none" w:sz="0" w:space="0" w:color="auto"/>
        <w:bottom w:val="none" w:sz="0" w:space="0" w:color="auto"/>
        <w:right w:val="none" w:sz="0" w:space="0" w:color="auto"/>
      </w:divBdr>
    </w:div>
    <w:div w:id="812984842">
      <w:bodyDiv w:val="1"/>
      <w:marLeft w:val="0"/>
      <w:marRight w:val="0"/>
      <w:marTop w:val="0"/>
      <w:marBottom w:val="0"/>
      <w:divBdr>
        <w:top w:val="none" w:sz="0" w:space="0" w:color="auto"/>
        <w:left w:val="none" w:sz="0" w:space="0" w:color="auto"/>
        <w:bottom w:val="none" w:sz="0" w:space="0" w:color="auto"/>
        <w:right w:val="none" w:sz="0" w:space="0" w:color="auto"/>
      </w:divBdr>
      <w:divsChild>
        <w:div w:id="345593736">
          <w:marLeft w:val="0"/>
          <w:marRight w:val="0"/>
          <w:marTop w:val="0"/>
          <w:marBottom w:val="0"/>
          <w:divBdr>
            <w:top w:val="none" w:sz="0" w:space="0" w:color="auto"/>
            <w:left w:val="none" w:sz="0" w:space="0" w:color="auto"/>
            <w:bottom w:val="none" w:sz="0" w:space="0" w:color="auto"/>
            <w:right w:val="none" w:sz="0" w:space="0" w:color="auto"/>
          </w:divBdr>
        </w:div>
      </w:divsChild>
    </w:div>
    <w:div w:id="815954402">
      <w:bodyDiv w:val="1"/>
      <w:marLeft w:val="0"/>
      <w:marRight w:val="0"/>
      <w:marTop w:val="0"/>
      <w:marBottom w:val="0"/>
      <w:divBdr>
        <w:top w:val="none" w:sz="0" w:space="0" w:color="auto"/>
        <w:left w:val="none" w:sz="0" w:space="0" w:color="auto"/>
        <w:bottom w:val="none" w:sz="0" w:space="0" w:color="auto"/>
        <w:right w:val="none" w:sz="0" w:space="0" w:color="auto"/>
      </w:divBdr>
      <w:divsChild>
        <w:div w:id="991982144">
          <w:marLeft w:val="0"/>
          <w:marRight w:val="0"/>
          <w:marTop w:val="0"/>
          <w:marBottom w:val="0"/>
          <w:divBdr>
            <w:top w:val="none" w:sz="0" w:space="0" w:color="auto"/>
            <w:left w:val="none" w:sz="0" w:space="0" w:color="auto"/>
            <w:bottom w:val="none" w:sz="0" w:space="0" w:color="auto"/>
            <w:right w:val="none" w:sz="0" w:space="0" w:color="auto"/>
          </w:divBdr>
        </w:div>
      </w:divsChild>
    </w:div>
    <w:div w:id="896279618">
      <w:bodyDiv w:val="1"/>
      <w:marLeft w:val="0"/>
      <w:marRight w:val="0"/>
      <w:marTop w:val="0"/>
      <w:marBottom w:val="0"/>
      <w:divBdr>
        <w:top w:val="none" w:sz="0" w:space="0" w:color="auto"/>
        <w:left w:val="none" w:sz="0" w:space="0" w:color="auto"/>
        <w:bottom w:val="none" w:sz="0" w:space="0" w:color="auto"/>
        <w:right w:val="none" w:sz="0" w:space="0" w:color="auto"/>
      </w:divBdr>
      <w:divsChild>
        <w:div w:id="1286034906">
          <w:marLeft w:val="0"/>
          <w:marRight w:val="0"/>
          <w:marTop w:val="0"/>
          <w:marBottom w:val="0"/>
          <w:divBdr>
            <w:top w:val="none" w:sz="0" w:space="0" w:color="auto"/>
            <w:left w:val="none" w:sz="0" w:space="0" w:color="auto"/>
            <w:bottom w:val="none" w:sz="0" w:space="0" w:color="auto"/>
            <w:right w:val="none" w:sz="0" w:space="0" w:color="auto"/>
          </w:divBdr>
        </w:div>
      </w:divsChild>
    </w:div>
    <w:div w:id="982393491">
      <w:bodyDiv w:val="1"/>
      <w:marLeft w:val="0"/>
      <w:marRight w:val="0"/>
      <w:marTop w:val="0"/>
      <w:marBottom w:val="0"/>
      <w:divBdr>
        <w:top w:val="none" w:sz="0" w:space="0" w:color="auto"/>
        <w:left w:val="none" w:sz="0" w:space="0" w:color="auto"/>
        <w:bottom w:val="none" w:sz="0" w:space="0" w:color="auto"/>
        <w:right w:val="none" w:sz="0" w:space="0" w:color="auto"/>
      </w:divBdr>
    </w:div>
    <w:div w:id="1048381184">
      <w:bodyDiv w:val="1"/>
      <w:marLeft w:val="0"/>
      <w:marRight w:val="0"/>
      <w:marTop w:val="0"/>
      <w:marBottom w:val="0"/>
      <w:divBdr>
        <w:top w:val="none" w:sz="0" w:space="0" w:color="auto"/>
        <w:left w:val="none" w:sz="0" w:space="0" w:color="auto"/>
        <w:bottom w:val="none" w:sz="0" w:space="0" w:color="auto"/>
        <w:right w:val="none" w:sz="0" w:space="0" w:color="auto"/>
      </w:divBdr>
      <w:divsChild>
        <w:div w:id="82729965">
          <w:marLeft w:val="0"/>
          <w:marRight w:val="0"/>
          <w:marTop w:val="0"/>
          <w:marBottom w:val="0"/>
          <w:divBdr>
            <w:top w:val="none" w:sz="0" w:space="0" w:color="auto"/>
            <w:left w:val="none" w:sz="0" w:space="0" w:color="auto"/>
            <w:bottom w:val="none" w:sz="0" w:space="0" w:color="auto"/>
            <w:right w:val="none" w:sz="0" w:space="0" w:color="auto"/>
          </w:divBdr>
        </w:div>
      </w:divsChild>
    </w:div>
    <w:div w:id="1050569243">
      <w:bodyDiv w:val="1"/>
      <w:marLeft w:val="0"/>
      <w:marRight w:val="0"/>
      <w:marTop w:val="0"/>
      <w:marBottom w:val="0"/>
      <w:divBdr>
        <w:top w:val="none" w:sz="0" w:space="0" w:color="auto"/>
        <w:left w:val="none" w:sz="0" w:space="0" w:color="auto"/>
        <w:bottom w:val="none" w:sz="0" w:space="0" w:color="auto"/>
        <w:right w:val="none" w:sz="0" w:space="0" w:color="auto"/>
      </w:divBdr>
      <w:divsChild>
        <w:div w:id="1336493803">
          <w:marLeft w:val="0"/>
          <w:marRight w:val="0"/>
          <w:marTop w:val="0"/>
          <w:marBottom w:val="0"/>
          <w:divBdr>
            <w:top w:val="none" w:sz="0" w:space="0" w:color="auto"/>
            <w:left w:val="none" w:sz="0" w:space="0" w:color="auto"/>
            <w:bottom w:val="none" w:sz="0" w:space="0" w:color="auto"/>
            <w:right w:val="none" w:sz="0" w:space="0" w:color="auto"/>
          </w:divBdr>
        </w:div>
      </w:divsChild>
    </w:div>
    <w:div w:id="1062480650">
      <w:bodyDiv w:val="1"/>
      <w:marLeft w:val="0"/>
      <w:marRight w:val="0"/>
      <w:marTop w:val="0"/>
      <w:marBottom w:val="0"/>
      <w:divBdr>
        <w:top w:val="none" w:sz="0" w:space="0" w:color="auto"/>
        <w:left w:val="none" w:sz="0" w:space="0" w:color="auto"/>
        <w:bottom w:val="none" w:sz="0" w:space="0" w:color="auto"/>
        <w:right w:val="none" w:sz="0" w:space="0" w:color="auto"/>
      </w:divBdr>
    </w:div>
    <w:div w:id="1068335015">
      <w:bodyDiv w:val="1"/>
      <w:marLeft w:val="0"/>
      <w:marRight w:val="0"/>
      <w:marTop w:val="0"/>
      <w:marBottom w:val="0"/>
      <w:divBdr>
        <w:top w:val="none" w:sz="0" w:space="0" w:color="auto"/>
        <w:left w:val="none" w:sz="0" w:space="0" w:color="auto"/>
        <w:bottom w:val="none" w:sz="0" w:space="0" w:color="auto"/>
        <w:right w:val="none" w:sz="0" w:space="0" w:color="auto"/>
      </w:divBdr>
      <w:divsChild>
        <w:div w:id="679160843">
          <w:marLeft w:val="0"/>
          <w:marRight w:val="0"/>
          <w:marTop w:val="0"/>
          <w:marBottom w:val="0"/>
          <w:divBdr>
            <w:top w:val="none" w:sz="0" w:space="0" w:color="auto"/>
            <w:left w:val="none" w:sz="0" w:space="0" w:color="auto"/>
            <w:bottom w:val="none" w:sz="0" w:space="0" w:color="auto"/>
            <w:right w:val="none" w:sz="0" w:space="0" w:color="auto"/>
          </w:divBdr>
        </w:div>
      </w:divsChild>
    </w:div>
    <w:div w:id="1105345852">
      <w:bodyDiv w:val="1"/>
      <w:marLeft w:val="0"/>
      <w:marRight w:val="0"/>
      <w:marTop w:val="0"/>
      <w:marBottom w:val="0"/>
      <w:divBdr>
        <w:top w:val="none" w:sz="0" w:space="0" w:color="auto"/>
        <w:left w:val="none" w:sz="0" w:space="0" w:color="auto"/>
        <w:bottom w:val="none" w:sz="0" w:space="0" w:color="auto"/>
        <w:right w:val="none" w:sz="0" w:space="0" w:color="auto"/>
      </w:divBdr>
    </w:div>
    <w:div w:id="1149253570">
      <w:bodyDiv w:val="1"/>
      <w:marLeft w:val="0"/>
      <w:marRight w:val="0"/>
      <w:marTop w:val="0"/>
      <w:marBottom w:val="0"/>
      <w:divBdr>
        <w:top w:val="none" w:sz="0" w:space="0" w:color="auto"/>
        <w:left w:val="none" w:sz="0" w:space="0" w:color="auto"/>
        <w:bottom w:val="none" w:sz="0" w:space="0" w:color="auto"/>
        <w:right w:val="none" w:sz="0" w:space="0" w:color="auto"/>
      </w:divBdr>
      <w:divsChild>
        <w:div w:id="703751544">
          <w:marLeft w:val="0"/>
          <w:marRight w:val="0"/>
          <w:marTop w:val="0"/>
          <w:marBottom w:val="0"/>
          <w:divBdr>
            <w:top w:val="none" w:sz="0" w:space="0" w:color="auto"/>
            <w:left w:val="none" w:sz="0" w:space="0" w:color="auto"/>
            <w:bottom w:val="none" w:sz="0" w:space="0" w:color="auto"/>
            <w:right w:val="none" w:sz="0" w:space="0" w:color="auto"/>
          </w:divBdr>
        </w:div>
      </w:divsChild>
    </w:div>
    <w:div w:id="1181628132">
      <w:bodyDiv w:val="1"/>
      <w:marLeft w:val="0"/>
      <w:marRight w:val="0"/>
      <w:marTop w:val="0"/>
      <w:marBottom w:val="0"/>
      <w:divBdr>
        <w:top w:val="none" w:sz="0" w:space="0" w:color="auto"/>
        <w:left w:val="none" w:sz="0" w:space="0" w:color="auto"/>
        <w:bottom w:val="none" w:sz="0" w:space="0" w:color="auto"/>
        <w:right w:val="none" w:sz="0" w:space="0" w:color="auto"/>
      </w:divBdr>
      <w:divsChild>
        <w:div w:id="1097559666">
          <w:marLeft w:val="0"/>
          <w:marRight w:val="0"/>
          <w:marTop w:val="0"/>
          <w:marBottom w:val="0"/>
          <w:divBdr>
            <w:top w:val="none" w:sz="0" w:space="0" w:color="auto"/>
            <w:left w:val="none" w:sz="0" w:space="0" w:color="auto"/>
            <w:bottom w:val="none" w:sz="0" w:space="0" w:color="auto"/>
            <w:right w:val="none" w:sz="0" w:space="0" w:color="auto"/>
          </w:divBdr>
        </w:div>
      </w:divsChild>
    </w:div>
    <w:div w:id="1216893274">
      <w:bodyDiv w:val="1"/>
      <w:marLeft w:val="0"/>
      <w:marRight w:val="0"/>
      <w:marTop w:val="0"/>
      <w:marBottom w:val="0"/>
      <w:divBdr>
        <w:top w:val="none" w:sz="0" w:space="0" w:color="auto"/>
        <w:left w:val="none" w:sz="0" w:space="0" w:color="auto"/>
        <w:bottom w:val="none" w:sz="0" w:space="0" w:color="auto"/>
        <w:right w:val="none" w:sz="0" w:space="0" w:color="auto"/>
      </w:divBdr>
    </w:div>
    <w:div w:id="1307317704">
      <w:bodyDiv w:val="1"/>
      <w:marLeft w:val="0"/>
      <w:marRight w:val="0"/>
      <w:marTop w:val="0"/>
      <w:marBottom w:val="0"/>
      <w:divBdr>
        <w:top w:val="none" w:sz="0" w:space="0" w:color="auto"/>
        <w:left w:val="none" w:sz="0" w:space="0" w:color="auto"/>
        <w:bottom w:val="none" w:sz="0" w:space="0" w:color="auto"/>
        <w:right w:val="none" w:sz="0" w:space="0" w:color="auto"/>
      </w:divBdr>
    </w:div>
    <w:div w:id="1313755163">
      <w:bodyDiv w:val="1"/>
      <w:marLeft w:val="0"/>
      <w:marRight w:val="0"/>
      <w:marTop w:val="0"/>
      <w:marBottom w:val="0"/>
      <w:divBdr>
        <w:top w:val="none" w:sz="0" w:space="0" w:color="auto"/>
        <w:left w:val="none" w:sz="0" w:space="0" w:color="auto"/>
        <w:bottom w:val="none" w:sz="0" w:space="0" w:color="auto"/>
        <w:right w:val="none" w:sz="0" w:space="0" w:color="auto"/>
      </w:divBdr>
    </w:div>
    <w:div w:id="1404571638">
      <w:bodyDiv w:val="1"/>
      <w:marLeft w:val="0"/>
      <w:marRight w:val="0"/>
      <w:marTop w:val="0"/>
      <w:marBottom w:val="0"/>
      <w:divBdr>
        <w:top w:val="none" w:sz="0" w:space="0" w:color="auto"/>
        <w:left w:val="none" w:sz="0" w:space="0" w:color="auto"/>
        <w:bottom w:val="none" w:sz="0" w:space="0" w:color="auto"/>
        <w:right w:val="none" w:sz="0" w:space="0" w:color="auto"/>
      </w:divBdr>
      <w:divsChild>
        <w:div w:id="536621175">
          <w:marLeft w:val="0"/>
          <w:marRight w:val="0"/>
          <w:marTop w:val="0"/>
          <w:marBottom w:val="0"/>
          <w:divBdr>
            <w:top w:val="none" w:sz="0" w:space="0" w:color="auto"/>
            <w:left w:val="none" w:sz="0" w:space="0" w:color="auto"/>
            <w:bottom w:val="none" w:sz="0" w:space="0" w:color="auto"/>
            <w:right w:val="none" w:sz="0" w:space="0" w:color="auto"/>
          </w:divBdr>
        </w:div>
      </w:divsChild>
    </w:div>
    <w:div w:id="1407873796">
      <w:bodyDiv w:val="1"/>
      <w:marLeft w:val="0"/>
      <w:marRight w:val="0"/>
      <w:marTop w:val="0"/>
      <w:marBottom w:val="0"/>
      <w:divBdr>
        <w:top w:val="none" w:sz="0" w:space="0" w:color="auto"/>
        <w:left w:val="none" w:sz="0" w:space="0" w:color="auto"/>
        <w:bottom w:val="none" w:sz="0" w:space="0" w:color="auto"/>
        <w:right w:val="none" w:sz="0" w:space="0" w:color="auto"/>
      </w:divBdr>
    </w:div>
    <w:div w:id="1429886578">
      <w:bodyDiv w:val="1"/>
      <w:marLeft w:val="0"/>
      <w:marRight w:val="0"/>
      <w:marTop w:val="0"/>
      <w:marBottom w:val="0"/>
      <w:divBdr>
        <w:top w:val="none" w:sz="0" w:space="0" w:color="auto"/>
        <w:left w:val="none" w:sz="0" w:space="0" w:color="auto"/>
        <w:bottom w:val="none" w:sz="0" w:space="0" w:color="auto"/>
        <w:right w:val="none" w:sz="0" w:space="0" w:color="auto"/>
      </w:divBdr>
      <w:divsChild>
        <w:div w:id="570700549">
          <w:marLeft w:val="0"/>
          <w:marRight w:val="0"/>
          <w:marTop w:val="0"/>
          <w:marBottom w:val="0"/>
          <w:divBdr>
            <w:top w:val="none" w:sz="0" w:space="0" w:color="auto"/>
            <w:left w:val="none" w:sz="0" w:space="0" w:color="auto"/>
            <w:bottom w:val="none" w:sz="0" w:space="0" w:color="auto"/>
            <w:right w:val="none" w:sz="0" w:space="0" w:color="auto"/>
          </w:divBdr>
        </w:div>
      </w:divsChild>
    </w:div>
    <w:div w:id="1574855223">
      <w:bodyDiv w:val="1"/>
      <w:marLeft w:val="0"/>
      <w:marRight w:val="0"/>
      <w:marTop w:val="0"/>
      <w:marBottom w:val="0"/>
      <w:divBdr>
        <w:top w:val="none" w:sz="0" w:space="0" w:color="auto"/>
        <w:left w:val="none" w:sz="0" w:space="0" w:color="auto"/>
        <w:bottom w:val="none" w:sz="0" w:space="0" w:color="auto"/>
        <w:right w:val="none" w:sz="0" w:space="0" w:color="auto"/>
      </w:divBdr>
      <w:divsChild>
        <w:div w:id="1232501547">
          <w:marLeft w:val="0"/>
          <w:marRight w:val="0"/>
          <w:marTop w:val="0"/>
          <w:marBottom w:val="0"/>
          <w:divBdr>
            <w:top w:val="none" w:sz="0" w:space="0" w:color="auto"/>
            <w:left w:val="none" w:sz="0" w:space="0" w:color="auto"/>
            <w:bottom w:val="none" w:sz="0" w:space="0" w:color="auto"/>
            <w:right w:val="none" w:sz="0" w:space="0" w:color="auto"/>
          </w:divBdr>
        </w:div>
      </w:divsChild>
    </w:div>
    <w:div w:id="1622570326">
      <w:bodyDiv w:val="1"/>
      <w:marLeft w:val="0"/>
      <w:marRight w:val="0"/>
      <w:marTop w:val="0"/>
      <w:marBottom w:val="0"/>
      <w:divBdr>
        <w:top w:val="none" w:sz="0" w:space="0" w:color="auto"/>
        <w:left w:val="none" w:sz="0" w:space="0" w:color="auto"/>
        <w:bottom w:val="none" w:sz="0" w:space="0" w:color="auto"/>
        <w:right w:val="none" w:sz="0" w:space="0" w:color="auto"/>
      </w:divBdr>
      <w:divsChild>
        <w:div w:id="314526901">
          <w:marLeft w:val="0"/>
          <w:marRight w:val="0"/>
          <w:marTop w:val="0"/>
          <w:marBottom w:val="0"/>
          <w:divBdr>
            <w:top w:val="none" w:sz="0" w:space="0" w:color="auto"/>
            <w:left w:val="none" w:sz="0" w:space="0" w:color="auto"/>
            <w:bottom w:val="none" w:sz="0" w:space="0" w:color="auto"/>
            <w:right w:val="none" w:sz="0" w:space="0" w:color="auto"/>
          </w:divBdr>
        </w:div>
      </w:divsChild>
    </w:div>
    <w:div w:id="1643077680">
      <w:bodyDiv w:val="1"/>
      <w:marLeft w:val="0"/>
      <w:marRight w:val="0"/>
      <w:marTop w:val="0"/>
      <w:marBottom w:val="0"/>
      <w:divBdr>
        <w:top w:val="none" w:sz="0" w:space="0" w:color="auto"/>
        <w:left w:val="none" w:sz="0" w:space="0" w:color="auto"/>
        <w:bottom w:val="none" w:sz="0" w:space="0" w:color="auto"/>
        <w:right w:val="none" w:sz="0" w:space="0" w:color="auto"/>
      </w:divBdr>
      <w:divsChild>
        <w:div w:id="899754616">
          <w:marLeft w:val="0"/>
          <w:marRight w:val="0"/>
          <w:marTop w:val="0"/>
          <w:marBottom w:val="0"/>
          <w:divBdr>
            <w:top w:val="none" w:sz="0" w:space="0" w:color="auto"/>
            <w:left w:val="none" w:sz="0" w:space="0" w:color="auto"/>
            <w:bottom w:val="none" w:sz="0" w:space="0" w:color="auto"/>
            <w:right w:val="none" w:sz="0" w:space="0" w:color="auto"/>
          </w:divBdr>
        </w:div>
      </w:divsChild>
    </w:div>
    <w:div w:id="1658458649">
      <w:bodyDiv w:val="1"/>
      <w:marLeft w:val="0"/>
      <w:marRight w:val="0"/>
      <w:marTop w:val="0"/>
      <w:marBottom w:val="0"/>
      <w:divBdr>
        <w:top w:val="none" w:sz="0" w:space="0" w:color="auto"/>
        <w:left w:val="none" w:sz="0" w:space="0" w:color="auto"/>
        <w:bottom w:val="none" w:sz="0" w:space="0" w:color="auto"/>
        <w:right w:val="none" w:sz="0" w:space="0" w:color="auto"/>
      </w:divBdr>
    </w:div>
    <w:div w:id="1660159804">
      <w:bodyDiv w:val="1"/>
      <w:marLeft w:val="0"/>
      <w:marRight w:val="0"/>
      <w:marTop w:val="0"/>
      <w:marBottom w:val="0"/>
      <w:divBdr>
        <w:top w:val="none" w:sz="0" w:space="0" w:color="auto"/>
        <w:left w:val="none" w:sz="0" w:space="0" w:color="auto"/>
        <w:bottom w:val="none" w:sz="0" w:space="0" w:color="auto"/>
        <w:right w:val="none" w:sz="0" w:space="0" w:color="auto"/>
      </w:divBdr>
      <w:divsChild>
        <w:div w:id="2086487107">
          <w:marLeft w:val="0"/>
          <w:marRight w:val="0"/>
          <w:marTop w:val="0"/>
          <w:marBottom w:val="0"/>
          <w:divBdr>
            <w:top w:val="none" w:sz="0" w:space="0" w:color="auto"/>
            <w:left w:val="none" w:sz="0" w:space="0" w:color="auto"/>
            <w:bottom w:val="none" w:sz="0" w:space="0" w:color="auto"/>
            <w:right w:val="none" w:sz="0" w:space="0" w:color="auto"/>
          </w:divBdr>
        </w:div>
      </w:divsChild>
    </w:div>
    <w:div w:id="1758211758">
      <w:bodyDiv w:val="1"/>
      <w:marLeft w:val="0"/>
      <w:marRight w:val="0"/>
      <w:marTop w:val="0"/>
      <w:marBottom w:val="0"/>
      <w:divBdr>
        <w:top w:val="none" w:sz="0" w:space="0" w:color="auto"/>
        <w:left w:val="none" w:sz="0" w:space="0" w:color="auto"/>
        <w:bottom w:val="none" w:sz="0" w:space="0" w:color="auto"/>
        <w:right w:val="none" w:sz="0" w:space="0" w:color="auto"/>
      </w:divBdr>
      <w:divsChild>
        <w:div w:id="140124355">
          <w:marLeft w:val="0"/>
          <w:marRight w:val="0"/>
          <w:marTop w:val="0"/>
          <w:marBottom w:val="0"/>
          <w:divBdr>
            <w:top w:val="none" w:sz="0" w:space="0" w:color="auto"/>
            <w:left w:val="none" w:sz="0" w:space="0" w:color="auto"/>
            <w:bottom w:val="none" w:sz="0" w:space="0" w:color="auto"/>
            <w:right w:val="none" w:sz="0" w:space="0" w:color="auto"/>
          </w:divBdr>
        </w:div>
      </w:divsChild>
    </w:div>
    <w:div w:id="1783301619">
      <w:bodyDiv w:val="1"/>
      <w:marLeft w:val="0"/>
      <w:marRight w:val="0"/>
      <w:marTop w:val="0"/>
      <w:marBottom w:val="0"/>
      <w:divBdr>
        <w:top w:val="none" w:sz="0" w:space="0" w:color="auto"/>
        <w:left w:val="none" w:sz="0" w:space="0" w:color="auto"/>
        <w:bottom w:val="none" w:sz="0" w:space="0" w:color="auto"/>
        <w:right w:val="none" w:sz="0" w:space="0" w:color="auto"/>
      </w:divBdr>
      <w:divsChild>
        <w:div w:id="213664685">
          <w:marLeft w:val="0"/>
          <w:marRight w:val="0"/>
          <w:marTop w:val="0"/>
          <w:marBottom w:val="0"/>
          <w:divBdr>
            <w:top w:val="none" w:sz="0" w:space="0" w:color="auto"/>
            <w:left w:val="none" w:sz="0" w:space="0" w:color="auto"/>
            <w:bottom w:val="none" w:sz="0" w:space="0" w:color="auto"/>
            <w:right w:val="none" w:sz="0" w:space="0" w:color="auto"/>
          </w:divBdr>
        </w:div>
      </w:divsChild>
    </w:div>
    <w:div w:id="1823234677">
      <w:bodyDiv w:val="1"/>
      <w:marLeft w:val="0"/>
      <w:marRight w:val="0"/>
      <w:marTop w:val="0"/>
      <w:marBottom w:val="0"/>
      <w:divBdr>
        <w:top w:val="none" w:sz="0" w:space="0" w:color="auto"/>
        <w:left w:val="none" w:sz="0" w:space="0" w:color="auto"/>
        <w:bottom w:val="none" w:sz="0" w:space="0" w:color="auto"/>
        <w:right w:val="none" w:sz="0" w:space="0" w:color="auto"/>
      </w:divBdr>
      <w:divsChild>
        <w:div w:id="2105608195">
          <w:marLeft w:val="0"/>
          <w:marRight w:val="0"/>
          <w:marTop w:val="0"/>
          <w:marBottom w:val="0"/>
          <w:divBdr>
            <w:top w:val="none" w:sz="0" w:space="0" w:color="auto"/>
            <w:left w:val="none" w:sz="0" w:space="0" w:color="auto"/>
            <w:bottom w:val="none" w:sz="0" w:space="0" w:color="auto"/>
            <w:right w:val="none" w:sz="0" w:space="0" w:color="auto"/>
          </w:divBdr>
        </w:div>
      </w:divsChild>
    </w:div>
    <w:div w:id="1838812713">
      <w:bodyDiv w:val="1"/>
      <w:marLeft w:val="0"/>
      <w:marRight w:val="0"/>
      <w:marTop w:val="0"/>
      <w:marBottom w:val="0"/>
      <w:divBdr>
        <w:top w:val="none" w:sz="0" w:space="0" w:color="auto"/>
        <w:left w:val="none" w:sz="0" w:space="0" w:color="auto"/>
        <w:bottom w:val="none" w:sz="0" w:space="0" w:color="auto"/>
        <w:right w:val="none" w:sz="0" w:space="0" w:color="auto"/>
      </w:divBdr>
    </w:div>
    <w:div w:id="1904364227">
      <w:bodyDiv w:val="1"/>
      <w:marLeft w:val="0"/>
      <w:marRight w:val="0"/>
      <w:marTop w:val="0"/>
      <w:marBottom w:val="0"/>
      <w:divBdr>
        <w:top w:val="none" w:sz="0" w:space="0" w:color="auto"/>
        <w:left w:val="none" w:sz="0" w:space="0" w:color="auto"/>
        <w:bottom w:val="none" w:sz="0" w:space="0" w:color="auto"/>
        <w:right w:val="none" w:sz="0" w:space="0" w:color="auto"/>
      </w:divBdr>
      <w:divsChild>
        <w:div w:id="1397977082">
          <w:marLeft w:val="0"/>
          <w:marRight w:val="0"/>
          <w:marTop w:val="0"/>
          <w:marBottom w:val="0"/>
          <w:divBdr>
            <w:top w:val="none" w:sz="0" w:space="0" w:color="auto"/>
            <w:left w:val="none" w:sz="0" w:space="0" w:color="auto"/>
            <w:bottom w:val="none" w:sz="0" w:space="0" w:color="auto"/>
            <w:right w:val="none" w:sz="0" w:space="0" w:color="auto"/>
          </w:divBdr>
        </w:div>
      </w:divsChild>
    </w:div>
    <w:div w:id="1941403393">
      <w:bodyDiv w:val="1"/>
      <w:marLeft w:val="0"/>
      <w:marRight w:val="0"/>
      <w:marTop w:val="0"/>
      <w:marBottom w:val="0"/>
      <w:divBdr>
        <w:top w:val="none" w:sz="0" w:space="0" w:color="auto"/>
        <w:left w:val="none" w:sz="0" w:space="0" w:color="auto"/>
        <w:bottom w:val="none" w:sz="0" w:space="0" w:color="auto"/>
        <w:right w:val="none" w:sz="0" w:space="0" w:color="auto"/>
      </w:divBdr>
    </w:div>
    <w:div w:id="2012491165">
      <w:bodyDiv w:val="1"/>
      <w:marLeft w:val="0"/>
      <w:marRight w:val="0"/>
      <w:marTop w:val="0"/>
      <w:marBottom w:val="0"/>
      <w:divBdr>
        <w:top w:val="none" w:sz="0" w:space="0" w:color="auto"/>
        <w:left w:val="none" w:sz="0" w:space="0" w:color="auto"/>
        <w:bottom w:val="none" w:sz="0" w:space="0" w:color="auto"/>
        <w:right w:val="none" w:sz="0" w:space="0" w:color="auto"/>
      </w:divBdr>
      <w:divsChild>
        <w:div w:id="1398823608">
          <w:marLeft w:val="0"/>
          <w:marRight w:val="0"/>
          <w:marTop w:val="0"/>
          <w:marBottom w:val="0"/>
          <w:divBdr>
            <w:top w:val="none" w:sz="0" w:space="0" w:color="auto"/>
            <w:left w:val="none" w:sz="0" w:space="0" w:color="auto"/>
            <w:bottom w:val="none" w:sz="0" w:space="0" w:color="auto"/>
            <w:right w:val="none" w:sz="0" w:space="0" w:color="auto"/>
          </w:divBdr>
        </w:div>
      </w:divsChild>
    </w:div>
    <w:div w:id="2014258886">
      <w:bodyDiv w:val="1"/>
      <w:marLeft w:val="0"/>
      <w:marRight w:val="0"/>
      <w:marTop w:val="0"/>
      <w:marBottom w:val="0"/>
      <w:divBdr>
        <w:top w:val="none" w:sz="0" w:space="0" w:color="auto"/>
        <w:left w:val="none" w:sz="0" w:space="0" w:color="auto"/>
        <w:bottom w:val="none" w:sz="0" w:space="0" w:color="auto"/>
        <w:right w:val="none" w:sz="0" w:space="0" w:color="auto"/>
      </w:divBdr>
    </w:div>
    <w:div w:id="2023973161">
      <w:bodyDiv w:val="1"/>
      <w:marLeft w:val="0"/>
      <w:marRight w:val="0"/>
      <w:marTop w:val="0"/>
      <w:marBottom w:val="0"/>
      <w:divBdr>
        <w:top w:val="none" w:sz="0" w:space="0" w:color="auto"/>
        <w:left w:val="none" w:sz="0" w:space="0" w:color="auto"/>
        <w:bottom w:val="none" w:sz="0" w:space="0" w:color="auto"/>
        <w:right w:val="none" w:sz="0" w:space="0" w:color="auto"/>
      </w:divBdr>
      <w:divsChild>
        <w:div w:id="474878213">
          <w:marLeft w:val="0"/>
          <w:marRight w:val="0"/>
          <w:marTop w:val="0"/>
          <w:marBottom w:val="0"/>
          <w:divBdr>
            <w:top w:val="none" w:sz="0" w:space="0" w:color="auto"/>
            <w:left w:val="none" w:sz="0" w:space="0" w:color="auto"/>
            <w:bottom w:val="none" w:sz="0" w:space="0" w:color="auto"/>
            <w:right w:val="none" w:sz="0" w:space="0" w:color="auto"/>
          </w:divBdr>
        </w:div>
      </w:divsChild>
    </w:div>
    <w:div w:id="2050639314">
      <w:bodyDiv w:val="1"/>
      <w:marLeft w:val="0"/>
      <w:marRight w:val="0"/>
      <w:marTop w:val="0"/>
      <w:marBottom w:val="0"/>
      <w:divBdr>
        <w:top w:val="none" w:sz="0" w:space="0" w:color="auto"/>
        <w:left w:val="none" w:sz="0" w:space="0" w:color="auto"/>
        <w:bottom w:val="none" w:sz="0" w:space="0" w:color="auto"/>
        <w:right w:val="none" w:sz="0" w:space="0" w:color="auto"/>
      </w:divBdr>
    </w:div>
    <w:div w:id="2061710676">
      <w:bodyDiv w:val="1"/>
      <w:marLeft w:val="0"/>
      <w:marRight w:val="0"/>
      <w:marTop w:val="0"/>
      <w:marBottom w:val="0"/>
      <w:divBdr>
        <w:top w:val="none" w:sz="0" w:space="0" w:color="auto"/>
        <w:left w:val="none" w:sz="0" w:space="0" w:color="auto"/>
        <w:bottom w:val="none" w:sz="0" w:space="0" w:color="auto"/>
        <w:right w:val="none" w:sz="0" w:space="0" w:color="auto"/>
      </w:divBdr>
      <w:divsChild>
        <w:div w:id="625625463">
          <w:marLeft w:val="0"/>
          <w:marRight w:val="0"/>
          <w:marTop w:val="0"/>
          <w:marBottom w:val="0"/>
          <w:divBdr>
            <w:top w:val="none" w:sz="0" w:space="0" w:color="auto"/>
            <w:left w:val="none" w:sz="0" w:space="0" w:color="auto"/>
            <w:bottom w:val="none" w:sz="0" w:space="0" w:color="auto"/>
            <w:right w:val="none" w:sz="0" w:space="0" w:color="auto"/>
          </w:divBdr>
        </w:div>
      </w:divsChild>
    </w:div>
    <w:div w:id="2085444177">
      <w:bodyDiv w:val="1"/>
      <w:marLeft w:val="0"/>
      <w:marRight w:val="0"/>
      <w:marTop w:val="0"/>
      <w:marBottom w:val="0"/>
      <w:divBdr>
        <w:top w:val="none" w:sz="0" w:space="0" w:color="auto"/>
        <w:left w:val="none" w:sz="0" w:space="0" w:color="auto"/>
        <w:bottom w:val="none" w:sz="0" w:space="0" w:color="auto"/>
        <w:right w:val="none" w:sz="0" w:space="0" w:color="auto"/>
      </w:divBdr>
    </w:div>
    <w:div w:id="2094859102">
      <w:bodyDiv w:val="1"/>
      <w:marLeft w:val="0"/>
      <w:marRight w:val="0"/>
      <w:marTop w:val="0"/>
      <w:marBottom w:val="0"/>
      <w:divBdr>
        <w:top w:val="none" w:sz="0" w:space="0" w:color="auto"/>
        <w:left w:val="none" w:sz="0" w:space="0" w:color="auto"/>
        <w:bottom w:val="none" w:sz="0" w:space="0" w:color="auto"/>
        <w:right w:val="none" w:sz="0" w:space="0" w:color="auto"/>
      </w:divBdr>
      <w:divsChild>
        <w:div w:id="1512530100">
          <w:marLeft w:val="0"/>
          <w:marRight w:val="0"/>
          <w:marTop w:val="0"/>
          <w:marBottom w:val="0"/>
          <w:divBdr>
            <w:top w:val="none" w:sz="0" w:space="0" w:color="auto"/>
            <w:left w:val="none" w:sz="0" w:space="0" w:color="auto"/>
            <w:bottom w:val="none" w:sz="0" w:space="0" w:color="auto"/>
            <w:right w:val="none" w:sz="0" w:space="0" w:color="auto"/>
          </w:divBdr>
        </w:div>
      </w:divsChild>
    </w:div>
    <w:div w:id="214473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jpeg"/><Relationship Id="rId74" Type="http://schemas.openxmlformats.org/officeDocument/2006/relationships/hyperlink" Target="https://doi.org/" TargetMode="External"/><Relationship Id="rId5" Type="http://schemas.openxmlformats.org/officeDocument/2006/relationships/webSettings" Target="webSettings.xml"/><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image" Target="media/image33.jpeg"/><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hyperlink" Target="https://doi.org/" TargetMode="Externa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image" Target="media/image31.jpe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hyperlink" Target="https://doi.org/10.1007/s12033-024-01064-2"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2773</TotalTime>
  <Pages>14</Pages>
  <Words>3666</Words>
  <Characters>20901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qwert</cp:lastModifiedBy>
  <cp:revision>50</cp:revision>
  <dcterms:created xsi:type="dcterms:W3CDTF">2025-04-17T09:54:00Z</dcterms:created>
  <dcterms:modified xsi:type="dcterms:W3CDTF">2026-03-10T09:07:00Z</dcterms:modified>
</cp:coreProperties>
</file>