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2A" w:rsidRPr="00B9212A" w:rsidRDefault="00B9212A" w:rsidP="00B9212A">
      <w:pPr>
        <w:jc w:val="both"/>
        <w:rPr>
          <w:b/>
          <w:bCs/>
          <w:sz w:val="28"/>
          <w:szCs w:val="28"/>
        </w:rPr>
      </w:pPr>
      <w:r w:rsidRPr="00B9212A">
        <w:rPr>
          <w:b/>
          <w:bCs/>
          <w:sz w:val="28"/>
          <w:szCs w:val="28"/>
        </w:rPr>
        <w:t>Organizational Ecology and the Proliferation of Specialty Hospitals in Malaysia</w:t>
      </w:r>
    </w:p>
    <w:p w:rsidR="005F51EA" w:rsidRDefault="005F51EA" w:rsidP="00AC1E4D">
      <w:pPr>
        <w:spacing w:after="0"/>
        <w:jc w:val="center"/>
      </w:pPr>
      <w:bookmarkStart w:id="0" w:name="_GoBack"/>
      <w:bookmarkEnd w:id="0"/>
    </w:p>
    <w:p w:rsidR="005F51EA" w:rsidRDefault="005F51EA" w:rsidP="00AC1E4D">
      <w:pPr>
        <w:spacing w:after="0"/>
        <w:jc w:val="center"/>
      </w:pPr>
    </w:p>
    <w:p w:rsidR="00B9212A" w:rsidRPr="00B9212A" w:rsidRDefault="00B9212A" w:rsidP="00B9212A">
      <w:pPr>
        <w:jc w:val="both"/>
        <w:rPr>
          <w:b/>
          <w:bCs/>
        </w:rPr>
      </w:pPr>
      <w:r w:rsidRPr="00B9212A">
        <w:rPr>
          <w:b/>
          <w:bCs/>
        </w:rPr>
        <w:t>Abstract</w:t>
      </w:r>
    </w:p>
    <w:p w:rsidR="00B9212A" w:rsidRDefault="00B9212A" w:rsidP="00B9212A">
      <w:pPr>
        <w:jc w:val="both"/>
      </w:pPr>
      <w:r w:rsidRPr="00B9212A">
        <w:t>The Malaysian healthcare sector has undergone significant transformation over the past several decades, particularly through the expansion of private healthcare providers and the emergence of specialty hospitals. Organizational ecology theory provides a useful framework for understanding how healthcare organizations evolve, compete, and adapt within complex institutional environments. This article examines the proliferation of specialty hospitals in Malaysia through the lens of organizational ecology, focusing on environmental selection, organizational specialization, population dynamics, and institutional pressures. The Malaysian healthcare system consists of both public and private providers, with increasing specialization driven by technological advancements, rising demand for high-quality healthcare services, medical tourism, and demographic changes. The rapid growth of specialty hospitals has reshaped the healthcare landscape, creating both opportunities and challenges related to accessibility, cost, and healthcare equity. By analyzing institutional developments, market forces, and organizational adaptation strategies, this study demonstrates how specialty hospitals have emerged as a dominant organizational form in Malaysia’s evolving healthcare ecosystem. The article contributes to the broader literature on organizational ecology and healthcare management by highlighting the interaction between policy reforms, private sector expansion, and specialization within healthcare organizations. It also discusses future implications for healthcare governance, competition, and sustainability in Malaysia.</w:t>
      </w:r>
    </w:p>
    <w:p w:rsidR="00DB2AA8" w:rsidRPr="00B9212A" w:rsidRDefault="00DB2AA8" w:rsidP="00B9212A">
      <w:pPr>
        <w:jc w:val="both"/>
      </w:pPr>
      <w:r>
        <w:t xml:space="preserve">Keywords: </w:t>
      </w:r>
      <w:r w:rsidRPr="00B9212A">
        <w:t>Organizational Ecology</w:t>
      </w:r>
      <w:r>
        <w:t xml:space="preserve">, </w:t>
      </w:r>
      <w:r w:rsidRPr="00B9212A">
        <w:t>Proliferation</w:t>
      </w:r>
      <w:r>
        <w:t>, Healthcare, Malaysia</w:t>
      </w:r>
    </w:p>
    <w:p w:rsidR="00B9212A" w:rsidRPr="00B9212A" w:rsidRDefault="00B9212A" w:rsidP="00B9212A">
      <w:pPr>
        <w:jc w:val="both"/>
      </w:pPr>
    </w:p>
    <w:p w:rsidR="00B9212A" w:rsidRPr="00B9212A" w:rsidRDefault="00B9212A" w:rsidP="00B9212A">
      <w:pPr>
        <w:jc w:val="both"/>
        <w:rPr>
          <w:b/>
          <w:bCs/>
        </w:rPr>
      </w:pPr>
      <w:r w:rsidRPr="00B9212A">
        <w:rPr>
          <w:b/>
          <w:bCs/>
        </w:rPr>
        <w:t>1. Introduction</w:t>
      </w:r>
    </w:p>
    <w:p w:rsidR="00B9212A" w:rsidRPr="00B9212A" w:rsidRDefault="00B9212A" w:rsidP="00B9212A">
      <w:pPr>
        <w:jc w:val="both"/>
      </w:pPr>
      <w:r w:rsidRPr="00B9212A">
        <w:t>Healthcare systems worldwide are undergoing major transformations due to technological innovations, demographic changes, and increasing healthcare demand. In Malaysia, these changes have led to significant structural developments within the healthcare sector, particularly the growth of specialized healthcare institutions. Specialty hospitals—facilities focusing on specific medical fields such as cardiology, oncology, orthopedics, or neurology—have become increasingly common in the Malaysian healthcare landscape</w:t>
      </w:r>
      <w:r w:rsidR="002D0EAE">
        <w:t xml:space="preserve"> </w:t>
      </w:r>
      <w:r w:rsidR="002D0EAE">
        <w:fldChar w:fldCharType="begin"/>
      </w:r>
      <w:r w:rsidR="002D0EAE">
        <w:instrText xml:space="preserve"> ADDIN ZOTERO_ITEM CSL_CITATION {"citationID":"V6XoCO1e","properties":{"formattedCitation":"(Schneider et al., 2008)","plainCitation":"(Schneider et al., 2008)","noteIndex":0},"citationItems":[{"id":24,"uris":["http://zotero.org/users/local/ofoi6TSm/items/6CQPS62Z"],"itemData":{"id":24,"type":"article-journal","abstract":"Specialty hospitals, particularly those specializing in surgery and owned by physicians, have generated a relatively high degree of policy attention over the past several years. The main focus of policy debates has been in two areas: the extent to which specialty hospitals might compete unfairly with incumbent general hospitals and the extent to which physician ownership might be associated with higher usage. Largely absent from the debates, however, has been a discussion of the basic economic model of specialty hospitals. This article reviews existing literature, reports, and findings from site visits to explore the economic rationale for specialty hospitals. The discussion focuses on six factors associated with specialization: consumer demand, procedural operating margins, clinical efficiencies, procedural economies of scale, economies (and diseconomies) of scope, and competencies and learning. A better understanding of the economics of specialization will help policy makers evaluate the full spectrum of advantages and disadvantages of specialty hospitals.","container-title":"Medical Care Research and Review","DOI":"10.1177/1077558708316687","ISSN":"1077-5587, 1552-6801","issue":"5","journalAbbreviation":"Med Care Res Rev","language":"en","license":"https://journals.sagepub.com/page/policies/text-and-data-mining-license","page":"531-553","source":"DOI.org (Crossref)","title":"The Economics of Specialty Hospitals","volume":"65","author":[{"family":"Schneider","given":"John E."},{"family":"Miller","given":"Thomas R."},{"family":"Ohsfeldt","given":"Robert L."},{"family":"Morrisey","given":"Michael A."},{"family":"Zelner","given":"Bennet A."},{"literal":"Pengxiang Li"}],"issued":{"date-parts":[["2008",10]]}}}],"schema":"https://github.com/citation-style-language/schema/raw/master/csl-citation.json"} </w:instrText>
      </w:r>
      <w:r w:rsidR="002D0EAE">
        <w:fldChar w:fldCharType="separate"/>
      </w:r>
      <w:r w:rsidR="002D0EAE" w:rsidRPr="002D0EAE">
        <w:rPr>
          <w:rFonts w:ascii="Calibri" w:hAnsi="Calibri" w:cs="Calibri"/>
        </w:rPr>
        <w:t>(Schneider et al., 2008)</w:t>
      </w:r>
      <w:r w:rsidR="002D0EAE">
        <w:fldChar w:fldCharType="end"/>
      </w:r>
      <w:r w:rsidRPr="00B9212A">
        <w:t>.</w:t>
      </w:r>
    </w:p>
    <w:p w:rsidR="00B9212A" w:rsidRPr="00B9212A" w:rsidRDefault="00B9212A" w:rsidP="00B9212A">
      <w:pPr>
        <w:jc w:val="both"/>
      </w:pPr>
      <w:r w:rsidRPr="00B9212A">
        <w:t xml:space="preserve">The rise of specialty hospitals can be explained using </w:t>
      </w:r>
      <w:r w:rsidRPr="00B9212A">
        <w:rPr>
          <w:b/>
          <w:bCs/>
        </w:rPr>
        <w:t>organizational ecology theory</w:t>
      </w:r>
      <w:r w:rsidRPr="00B9212A">
        <w:t>, which examines how populations of organizations emerge, evolve, and compete within an environment. Organizational ecology suggests that organizations adapt to environmental pressures, and those best suited to the environment survive and expand while others decline. Within healthcare systems, this ecological perspective highlights how institutional structures, regulatory frameworks, and market competition influence the formation and survival of hospitals</w:t>
      </w:r>
      <w:r w:rsidR="00F767D2">
        <w:t xml:space="preserve"> </w:t>
      </w:r>
      <w:r w:rsidR="00F767D2">
        <w:fldChar w:fldCharType="begin"/>
      </w:r>
      <w:r w:rsidR="00F767D2">
        <w:instrText xml:space="preserve"> ADDIN ZOTERO_ITEM CSL_CITATION {"citationID":"XVWbOEnt","properties":{"formattedCitation":"(Izadi et al., 2025)","plainCitation":"(Izadi et al., 2025)","noteIndex":0},"citationItems":[{"id":30,"uris":["http://zotero.org/users/local/ofoi6TSm/items/MH547F8P"],"itemData":{"id":30,"type":"article-journal","abstract":"IntroductionIn an era where geographical distance has become a barrier to equitable access to health services, an intelligent needs assessment of medical specialties is the key to enabling effective telemedicine. A systematic needs assessment of medical specialties is the cornerstone in designing a telemedicine roadmap. This study aimed to identify and prioritize key specialties based on needs-based criteria for the development of telemedicine in the community covered by Shiraz University of Medical Sciences.MethodsThis study's methodology was modeled on the “need-based planning framework for telemedicine services” developed by the University of Queensland, Australia. A mixed approach was used in the study design. In the first three steps, quantitative and qualitative data were collected to identify the community's specialized medical needs. In the fourth step, the identified needs were prioritized.ResultsA total of 11 specialties, including neurosurgery, cardiology, general surgery, general internal medicine, orthopedics, pediatrics, neurology, psychiatry, obstetrics and gynecology, imaging, and urology, were identified as key priority specialties needed for the development of telemedicine in the community covered by Shiraz University of Medical Sciences. These specialties were prioritized into eight ranks based on need-based criteria.ConclusionBy identifying and prioritizing 11 key medical specialties, this study has laid a valuable foundation for the development of telemedicine services. Its findings provide policymakers with an effective guide to strategically allocate resources toward prioritized specialties, enhance technological infrastructure, and implement relevant educational programs, thereby ensuring equitable access to services and taking a significant step toward advancing justice in healthcare.","container-title":"DIGITAL HEALTH","DOI":"10.1177/20552076251374215","ISSN":"2055-2076","language":"EN","note":"publisher: SAGE Publications Ltd","page":"20552076251374215","source":"SAGE Journals","title":"Needs assessment and prioritization of key medical specialties: A telemedicine roadmap based on a mixed-methods framework","title-short":"Needs assessment and prioritization of key medical specialties","volume":"11","author":[{"family":"Izadi","given":"Reyhane"},{"family":"Jafari","given":"Abdosaleh"},{"family":"Goli","given":"Ali"},{"family":"Khosravi","given":"Mohsen"},{"family":"Bahrami","given":"Mohammad Amin"}],"issued":{"date-parts":[["2025",8,1]]}}}],"schema":"https://github.com/citation-style-language/schema/raw/master/csl-citation.json"} </w:instrText>
      </w:r>
      <w:r w:rsidR="00F767D2">
        <w:fldChar w:fldCharType="separate"/>
      </w:r>
      <w:r w:rsidR="00F767D2" w:rsidRPr="00F767D2">
        <w:rPr>
          <w:rFonts w:ascii="Calibri" w:hAnsi="Calibri" w:cs="Calibri"/>
        </w:rPr>
        <w:t>(Izadi et al., 2025)</w:t>
      </w:r>
      <w:r w:rsidR="00F767D2">
        <w:fldChar w:fldCharType="end"/>
      </w:r>
      <w:r w:rsidRPr="00B9212A">
        <w:t>.</w:t>
      </w:r>
    </w:p>
    <w:p w:rsidR="00B9212A" w:rsidRPr="00B9212A" w:rsidRDefault="00B9212A" w:rsidP="00B9212A">
      <w:pPr>
        <w:jc w:val="both"/>
      </w:pPr>
      <w:r w:rsidRPr="00B9212A">
        <w:lastRenderedPageBreak/>
        <w:t xml:space="preserve">Malaysia’s healthcare system is characterized by a dual structure consisting of a </w:t>
      </w:r>
      <w:r w:rsidRPr="00B9212A">
        <w:rPr>
          <w:b/>
          <w:bCs/>
        </w:rPr>
        <w:t>public sector funded by government resources and a rapidly growing private healthcare sector</w:t>
      </w:r>
      <w:r w:rsidRPr="00B9212A">
        <w:t xml:space="preserve">. Public hospitals provide heavily subsidized services, while private hospitals operate primarily through fee-for-service models and often focus on specialized care services. </w:t>
      </w:r>
    </w:p>
    <w:p w:rsidR="00B9212A" w:rsidRPr="00B9212A" w:rsidRDefault="00B9212A" w:rsidP="00B9212A">
      <w:pPr>
        <w:jc w:val="both"/>
      </w:pPr>
      <w:r w:rsidRPr="00B9212A">
        <w:t>The proliferation of specialty hospitals in Malaysia has been driven by multiple factors including increased healthcare spending, growing middle-class demand for high-quality services, and the expansion of medical tourism. The private healthcare sector continues to expand rapidly, with projections indicating sustained growth in hospital infrastructure and investment over the coming decade</w:t>
      </w:r>
      <w:r w:rsidR="00F767D2">
        <w:t xml:space="preserve"> </w:t>
      </w:r>
      <w:r w:rsidR="00F767D2">
        <w:fldChar w:fldCharType="begin"/>
      </w:r>
      <w:r w:rsidR="00F767D2">
        <w:instrText xml:space="preserve"> ADDIN ZOTERO_ITEM CSL_CITATION {"citationID":"0HMcnrno","properties":{"formattedCitation":"(Musa, 2025)","plainCitation":"(Musa, 2025)","noteIndex":0},"citationItems":[{"id":32,"uris":["http://zotero.org/users/local/ofoi6TSm/items/AI2AYWUQ"],"itemData":{"id":32,"type":"webpage","abstract":"Industrial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Hazwani"}],"accessed":{"date-parts":[["2026",3,9]]},"issued":{"date-parts":[["2025"]]}}}],"schema":"https://github.com/citation-style-language/schema/raw/master/csl-citation.json"} </w:instrText>
      </w:r>
      <w:r w:rsidR="00F767D2">
        <w:fldChar w:fldCharType="separate"/>
      </w:r>
      <w:r w:rsidR="00F767D2" w:rsidRPr="00F767D2">
        <w:rPr>
          <w:rFonts w:ascii="Calibri" w:hAnsi="Calibri" w:cs="Calibri"/>
        </w:rPr>
        <w:t>(Musa, 2025)</w:t>
      </w:r>
      <w:r w:rsidR="00F767D2">
        <w:fldChar w:fldCharType="end"/>
      </w:r>
      <w:r w:rsidRPr="00B9212A">
        <w:t xml:space="preserve">. </w:t>
      </w:r>
    </w:p>
    <w:p w:rsidR="00B9212A" w:rsidRPr="00B9212A" w:rsidRDefault="00B9212A" w:rsidP="00B9212A">
      <w:pPr>
        <w:jc w:val="both"/>
      </w:pPr>
      <w:r w:rsidRPr="00B9212A">
        <w:t>This article explores how organizational ecology theory explains the rise of specialty hospitals in Malaysia and how this phenomenon reflects broader changes in healthcare management and institutional development.</w:t>
      </w:r>
    </w:p>
    <w:p w:rsidR="00B9212A" w:rsidRPr="00B9212A" w:rsidRDefault="00B9212A" w:rsidP="00B9212A">
      <w:pPr>
        <w:jc w:val="both"/>
      </w:pPr>
    </w:p>
    <w:p w:rsidR="00B9212A" w:rsidRPr="00B9212A" w:rsidRDefault="00B9212A" w:rsidP="00B9212A">
      <w:pPr>
        <w:jc w:val="both"/>
        <w:rPr>
          <w:b/>
          <w:bCs/>
        </w:rPr>
      </w:pPr>
      <w:r w:rsidRPr="00B9212A">
        <w:rPr>
          <w:b/>
          <w:bCs/>
        </w:rPr>
        <w:t>2. Organizational Ecology Theory</w:t>
      </w:r>
    </w:p>
    <w:p w:rsidR="00B9212A" w:rsidRPr="00B9212A" w:rsidRDefault="00B9212A" w:rsidP="00B9212A">
      <w:pPr>
        <w:jc w:val="both"/>
      </w:pPr>
      <w:r w:rsidRPr="00B9212A">
        <w:t>Organizational ecology is a theoretical perspective in organizational sociology that studies the birth, growth, and decline of organizations within populations. The theory emphasizes how environmental factors influence organizational survival rather than focusing solely on internal managerial decisions</w:t>
      </w:r>
      <w:r w:rsidR="00F767D2">
        <w:t xml:space="preserve"> </w:t>
      </w:r>
      <w:r w:rsidR="00F767D2">
        <w:fldChar w:fldCharType="begin"/>
      </w:r>
      <w:r w:rsidR="00F767D2">
        <w:instrText xml:space="preserve"> ADDIN ZOTERO_ITEM CSL_CITATION {"citationID":"6wQ0Spie","properties":{"formattedCitation":"(Sisaye &amp; Birnberg, 2024)","plainCitation":"(Sisaye &amp; Birnberg, 2024)","noteIndex":0},"citationItems":[{"id":43,"uris":["http://zotero.org/users/local/ofoi6TSm/items/LLVIW5H8"],"itemData":{"id":43,"type":"article-journal","abstract":"The primary objective of this research is to chronicle how the Environmental Protection Agency (EPA) and other United States Federal Government Agencies (USFGA) agencies have played a role in shaping the trajectory of financial reporting for sustainability, with a particular emphasis on triple bottom line (TBL). This exploration extends to other indexes reporting sustainability data encompassed within financial, social and environmental reporting.This study adopts an illustrative methodology, utilizing data sourced from governmental, business and international organizational documents.Sustainability accounting predominantly finds its place within the framework of TBL. However, it is crucial to note that sustainability reporting remains voluntary rather than mandatory. Nevertheless, accounting firms and professional accounting societies have embraced it as a supplementary facet of financial accounting reporting.The research highlights the historical evolution of sustainability within the USFGA and corporate entities. Corporations’ interest in accounting for sustainability performances has significantly contributed to the emergence of voluntary sustainability accounting rules, as embodied by the TBL.","container-title":"Journal of Business and Socio-economic Development","DOI":"10.1108/JBSED-03-2023-0020","ISSN":"2635-1374","issue":"2","journalAbbreviation":"Journal of Business and Socio-economic Development","page":"104-121","source":"Silverchair","title":"The evolution of sustainability accounting and reporting in the United States: applications of the ecological anthropology and industrial ecology frameworks","title-short":"The evolution of sustainability accounting and reporting in the United States","volume":"5","author":[{"family":"Sisaye","given":"Seleshi"},{"family":"Birnberg","given":"Jacob G."}],"issued":{"date-parts":[["2024",4,25]]}}}],"schema":"https://github.com/citation-style-language/schema/raw/master/csl-citation.json"} </w:instrText>
      </w:r>
      <w:r w:rsidR="00F767D2">
        <w:fldChar w:fldCharType="separate"/>
      </w:r>
      <w:r w:rsidR="00F767D2" w:rsidRPr="00F767D2">
        <w:rPr>
          <w:rFonts w:ascii="Calibri" w:hAnsi="Calibri" w:cs="Calibri"/>
        </w:rPr>
        <w:t>(Sisaye &amp; Birnberg, 2024)</w:t>
      </w:r>
      <w:r w:rsidR="00F767D2">
        <w:fldChar w:fldCharType="end"/>
      </w:r>
      <w:r w:rsidRPr="00B9212A">
        <w:t>.</w:t>
      </w:r>
    </w:p>
    <w:p w:rsidR="00B9212A" w:rsidRPr="00B9212A" w:rsidRDefault="00B9212A" w:rsidP="00B9212A">
      <w:pPr>
        <w:jc w:val="both"/>
      </w:pPr>
      <w:r w:rsidRPr="00B9212A">
        <w:t>The main concepts of organizational ecology include:</w:t>
      </w:r>
    </w:p>
    <w:p w:rsidR="00B9212A" w:rsidRPr="00B9212A" w:rsidRDefault="00B9212A" w:rsidP="00B9212A">
      <w:pPr>
        <w:jc w:val="both"/>
        <w:rPr>
          <w:b/>
          <w:bCs/>
        </w:rPr>
      </w:pPr>
      <w:r w:rsidRPr="00B9212A">
        <w:rPr>
          <w:b/>
          <w:bCs/>
        </w:rPr>
        <w:t>2.1 Organizational Population</w:t>
      </w:r>
    </w:p>
    <w:p w:rsidR="00B9212A" w:rsidRPr="00B9212A" w:rsidRDefault="00B9212A" w:rsidP="00B9212A">
      <w:pPr>
        <w:jc w:val="both"/>
      </w:pPr>
      <w:r w:rsidRPr="00B9212A">
        <w:t>An organizational population refers to a group of organizations that share similar structures, functions, or goals. In the context of healthcare, hospitals constitute a population of organizations operating within a healthcare ecosystem.</w:t>
      </w:r>
    </w:p>
    <w:p w:rsidR="00B9212A" w:rsidRPr="00B9212A" w:rsidRDefault="00B9212A" w:rsidP="00B9212A">
      <w:pPr>
        <w:jc w:val="both"/>
        <w:rPr>
          <w:b/>
          <w:bCs/>
        </w:rPr>
      </w:pPr>
      <w:r w:rsidRPr="00B9212A">
        <w:rPr>
          <w:b/>
          <w:bCs/>
        </w:rPr>
        <w:t>2.2 Environmental Selection</w:t>
      </w:r>
    </w:p>
    <w:p w:rsidR="00B9212A" w:rsidRPr="00B9212A" w:rsidRDefault="00B9212A" w:rsidP="00B9212A">
      <w:pPr>
        <w:jc w:val="both"/>
      </w:pPr>
      <w:r w:rsidRPr="00B9212A">
        <w:t>Environmental selection refers to the process through which organizations survive or fail based on their ability to adapt to environmental conditions. Regulatory policies, patient demand, technological advancements, and economic resources all influence which healthcare organizations thrive.</w:t>
      </w:r>
    </w:p>
    <w:p w:rsidR="00B9212A" w:rsidRPr="00B9212A" w:rsidRDefault="00B9212A" w:rsidP="00B9212A">
      <w:pPr>
        <w:jc w:val="both"/>
        <w:rPr>
          <w:b/>
          <w:bCs/>
        </w:rPr>
      </w:pPr>
      <w:r w:rsidRPr="00B9212A">
        <w:rPr>
          <w:b/>
          <w:bCs/>
        </w:rPr>
        <w:t>2.3 Organizational Specialization</w:t>
      </w:r>
    </w:p>
    <w:p w:rsidR="00B9212A" w:rsidRPr="00B9212A" w:rsidRDefault="00B9212A" w:rsidP="00B9212A">
      <w:pPr>
        <w:jc w:val="both"/>
      </w:pPr>
      <w:r w:rsidRPr="00B9212A">
        <w:t xml:space="preserve">Organizational ecology highlights the distinction between </w:t>
      </w:r>
      <w:r w:rsidRPr="00B9212A">
        <w:rPr>
          <w:b/>
          <w:bCs/>
        </w:rPr>
        <w:t>generalist organizations</w:t>
      </w:r>
      <w:r w:rsidRPr="00B9212A">
        <w:t xml:space="preserve"> and </w:t>
      </w:r>
      <w:r w:rsidRPr="00B9212A">
        <w:rPr>
          <w:b/>
          <w:bCs/>
        </w:rPr>
        <w:t>specialist organizations</w:t>
      </w:r>
      <w:r w:rsidRPr="00B9212A">
        <w:t>. Generalist organizations provide a wide range of services, while specialist organizations focus on specific niches.</w:t>
      </w:r>
    </w:p>
    <w:p w:rsidR="00B9212A" w:rsidRPr="00B9212A" w:rsidRDefault="00B9212A" w:rsidP="00B9212A">
      <w:pPr>
        <w:jc w:val="both"/>
      </w:pPr>
      <w:r w:rsidRPr="00B9212A">
        <w:lastRenderedPageBreak/>
        <w:t>Specialty hospitals represent specialist organizations that concentrate on particular medical domains such as cardiac care, oncology, fertility treatment, or orthopedics. These institutions often achieve higher efficiency and expertise within their niche areas.</w:t>
      </w:r>
    </w:p>
    <w:p w:rsidR="00B9212A" w:rsidRPr="00B9212A" w:rsidRDefault="00B9212A" w:rsidP="00B9212A">
      <w:pPr>
        <w:jc w:val="both"/>
        <w:rPr>
          <w:b/>
          <w:bCs/>
        </w:rPr>
      </w:pPr>
      <w:r w:rsidRPr="00B9212A">
        <w:rPr>
          <w:b/>
          <w:bCs/>
        </w:rPr>
        <w:t>2.4 Density Dependence</w:t>
      </w:r>
    </w:p>
    <w:p w:rsidR="00B9212A" w:rsidRPr="00B9212A" w:rsidRDefault="00B9212A" w:rsidP="00B9212A">
      <w:pPr>
        <w:jc w:val="both"/>
      </w:pPr>
      <w:r w:rsidRPr="00B9212A">
        <w:t>Density dependence refers to the relationship between the number of organizations in a population and their survival probability. Initially, organizational legitimacy increases as more organizations emerge, but excessive competition may eventually lead to failures</w:t>
      </w:r>
      <w:r w:rsidR="00F767D2">
        <w:t xml:space="preserve"> </w:t>
      </w:r>
      <w:r w:rsidR="00F767D2">
        <w:fldChar w:fldCharType="begin"/>
      </w:r>
      <w:r w:rsidR="00F767D2">
        <w:instrText xml:space="preserve"> ADDIN ZOTERO_ITEM CSL_CITATION {"citationID":"7FTCXzKP","properties":{"formattedCitation":"(Katsarova &amp; Banevi\\uc0\\u269{}ius, 2026; Musa, 2025)","plainCitation":"(Katsarova &amp; Banevičius, 2026; Musa, 2025)","noteIndex":0},"citationItems":[{"id":36,"uris":["http://zotero.org/users/local/ofoi6TSm/items/KGXZFETC"],"itemData":{"id":36,"type":"article-journal","abstract":"This article builds on existing knowledge of the European medical tourism industry and its impact on European health tourism destinations. It explores how medical tourism can be developed for customers and the European tourism industry. Firstly, the authors aim to present the important role of medical tourism for Europe as a continent with a tradition of longevity. Secondly, they aim to showcase Germany as a leading world-renowned tourism destination with an excellent international reputation in the field of medical tourism. Germany is renowned for its high healthcare standards, specialised medical professionals, and cutting-edge medical technology. Thirdly, the rising trend of patients travelling to Central and Eastern Europe, as well as the Baltic countries, for affordable treatments and procedures is further propelling the market, coupled with increased accessibility due to improved transport links and visa policies. Countries such as Hungary, the Czech Republic, Slovakia and Lithuania are emerging as popular destinations thanks to their specialisation in various medical procedures and competitive pricing. The authors' suggestions will enable countries looking to develop medical tourism or seeking new opportunities to offer year-round tourism to develop as sustainable health tourism destinations, such as Bulgaria. These countries will be able to receive know-how from the best European practices. Developing medical tourism enables destinations to retain medical specialists without changing the industry. The aforementioned tourist product is designed to promote the destination, with the intention of showcasing the quality of the medicine, the clinical and hospital infrastructure, and the medical competence of the doctors and medical specialists who provide care to patients. The phenomenon of medical tourism has been shown to exert a multifaceted influence on both social and economic domains, in addition to its impact on the image of the nation.","container-title":"Baltic Journal of Economic Studies","DOI":"10.30525/2256-0742/2026-12-1-21-28","ISSN":"2256-0963","issue":"1","language":"en","license":"Copyright (c) 2026 Siyka Katsarova, Šarūnas Banevičius","page":"21-28","source":"www.baltijapublishing.lv","title":"IMPACT OF THE DEVELOPMENT OF MEDICAL TOURISM FOR THE EUROPEAN HEALTH TOURISM DESTINATIONS. GERMANY – GOOD PRACTICE","volume":"12","author":[{"family":"Katsarova","given":"Siyka"},{"family":"Banevičius","given":"Šarūnas"}],"issued":{"date-parts":[["2026",1,26]]}}},{"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Hazwani"}],"accessed":{"date-parts":[["2026",3,9]]},"issued":{"date-parts":[["2025"]]}}}],"schema":"https://github.com/citation-style-language/schema/raw/master/csl-citation.json"} </w:instrText>
      </w:r>
      <w:r w:rsidR="00F767D2">
        <w:fldChar w:fldCharType="separate"/>
      </w:r>
      <w:r w:rsidR="00F767D2" w:rsidRPr="00F767D2">
        <w:rPr>
          <w:rFonts w:ascii="Calibri" w:hAnsi="Calibri" w:cs="Calibri"/>
          <w:kern w:val="0"/>
        </w:rPr>
        <w:t>(Katsarova &amp; Banevičius, 2026; Musa, 2025)</w:t>
      </w:r>
      <w:r w:rsidR="00F767D2">
        <w:fldChar w:fldCharType="end"/>
      </w:r>
      <w:r w:rsidRPr="00B9212A">
        <w:t>.</w:t>
      </w:r>
    </w:p>
    <w:p w:rsidR="00B9212A" w:rsidRPr="00B9212A" w:rsidRDefault="00B9212A" w:rsidP="00B9212A">
      <w:pPr>
        <w:jc w:val="both"/>
      </w:pPr>
      <w:r w:rsidRPr="00B9212A">
        <w:t>In healthcare systems, the proliferation of specialty hospitals can increase competition for patients, medical professionals, and resources.</w:t>
      </w:r>
    </w:p>
    <w:p w:rsidR="00B9212A" w:rsidRPr="00B9212A" w:rsidRDefault="00B9212A" w:rsidP="00B9212A">
      <w:pPr>
        <w:jc w:val="both"/>
      </w:pPr>
    </w:p>
    <w:p w:rsidR="00B9212A" w:rsidRPr="00B9212A" w:rsidRDefault="00B9212A" w:rsidP="00B9212A">
      <w:pPr>
        <w:jc w:val="both"/>
        <w:rPr>
          <w:b/>
          <w:bCs/>
        </w:rPr>
      </w:pPr>
      <w:r w:rsidRPr="00B9212A">
        <w:rPr>
          <w:b/>
          <w:bCs/>
        </w:rPr>
        <w:t>3. Overview of the Malaysian Healthcare System</w:t>
      </w:r>
    </w:p>
    <w:p w:rsidR="00B9212A" w:rsidRPr="00B9212A" w:rsidRDefault="00B9212A" w:rsidP="00B9212A">
      <w:pPr>
        <w:jc w:val="both"/>
      </w:pPr>
      <w:r w:rsidRPr="00B9212A">
        <w:t xml:space="preserve">Malaysia’s healthcare system has evolved significantly since independence in 1957. The country has developed a </w:t>
      </w:r>
      <w:r w:rsidRPr="00B9212A">
        <w:rPr>
          <w:b/>
          <w:bCs/>
        </w:rPr>
        <w:t>mixed healthcare system</w:t>
      </w:r>
      <w:r w:rsidRPr="00B9212A">
        <w:t>,</w:t>
      </w:r>
      <w:r w:rsidR="00BF2652">
        <w:t xml:space="preserve"> </w:t>
      </w:r>
      <w:r w:rsidR="00BF2652">
        <w:fldChar w:fldCharType="begin"/>
      </w:r>
      <w:r w:rsidR="00BF2652">
        <w:instrText xml:space="preserve"> ADDIN ZOTERO_ITEM CSL_CITATION {"citationID":"Z3NrE8aj","properties":{"formattedCitation":"(Musa, 2025; Rana &amp; Chimoriya, 2025)","plainCitation":"(Musa, 2025; Rana &amp; Chimoriya, 2025)","noteIndex":0},"citationItems":[{"id":32,"uris":["http://zotero.org/users/local/ofoi6TSm/items/AI2AYWUQ"],"itemData":{"id":32,"type":"webpage","abstract":"Industrial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Hazwani"}],"accessed":{"date-parts":[["2026",3,9]]},"issued":{"date-parts":[["2025"]]}}},{"id":50,"uris":["http://zotero.org/users/local/ofoi6TSm/items/GMBWJA63"],"itemData":{"id":50,"type":"article-journal","abstract":"A mixed-methods approach combines qualitative and quantitative research methodologies to provide a comprehensive understanding of complex social phenomena in healthcare. This approach leverages the strengths of both methodologies to address research questions that cannot be fully answered by a single method. While quantitative data offer measurable patterns and generalizability, qualitative research provides critical insights into the human experiences, cultural contexts, and systemic factors that underlie these patterns, and such elements are often missed by purely statistical analyses. Notably, qualitative components can uncover why interventions succeed or fail in real-world settings, adding explanatory power to quantitative results. By integrating numerical data analysis with in-depth contextual insights, mixed-methods research enables researchers to explore, explain, and generalize findings in healthcare settings more holistically than either method could achieve alone.","container-title":"Encyclopedia","DOI":"10.3390/encyclopedia5020051","ISSN":"2673-8392","issue":"2","language":"en","license":"http://creativecommons.org/licenses/by/3.0/","note":"publisher: Multidisciplinary Digital Publishing Institute","page":"51","source":"www.mdpi.com","title":"A Guide to a Mixed-Methods Approach to Healthcare Research","volume":"5","author":[{"family":"Rana","given":"Kritika"},{"family":"Chimoriya","given":"Ritesh"}],"issued":{"date-parts":[["2025",6]]}}}],"schema":"https://github.com/citation-style-language/schema/raw/master/csl-citation.json"} </w:instrText>
      </w:r>
      <w:r w:rsidR="00BF2652">
        <w:fldChar w:fldCharType="separate"/>
      </w:r>
      <w:r w:rsidR="00BF2652" w:rsidRPr="00BF2652">
        <w:rPr>
          <w:rFonts w:ascii="Calibri" w:hAnsi="Calibri" w:cs="Calibri"/>
        </w:rPr>
        <w:t>(Musa, 2025; Rana &amp; Chimoriya, 2025)</w:t>
      </w:r>
      <w:r w:rsidR="00BF2652">
        <w:fldChar w:fldCharType="end"/>
      </w:r>
      <w:r w:rsidRPr="00B9212A">
        <w:t xml:space="preserve"> combining public healthcare institutions funded by government taxation with private hospitals financed by private investment and patient payments.</w:t>
      </w:r>
    </w:p>
    <w:p w:rsidR="00B9212A" w:rsidRPr="00B9212A" w:rsidRDefault="00B9212A" w:rsidP="00B9212A">
      <w:pPr>
        <w:jc w:val="both"/>
      </w:pPr>
      <w:r w:rsidRPr="00B9212A">
        <w:t>Healthcare services in Malaysia are delivered through multiple levels of facilities including:</w:t>
      </w:r>
    </w:p>
    <w:p w:rsidR="00B9212A" w:rsidRPr="00B9212A" w:rsidRDefault="00B9212A" w:rsidP="00B9212A">
      <w:pPr>
        <w:numPr>
          <w:ilvl w:val="0"/>
          <w:numId w:val="1"/>
        </w:numPr>
        <w:jc w:val="both"/>
      </w:pPr>
      <w:r w:rsidRPr="00B9212A">
        <w:t>Primary healthcare clinics</w:t>
      </w:r>
    </w:p>
    <w:p w:rsidR="00B9212A" w:rsidRPr="00B9212A" w:rsidRDefault="00B9212A" w:rsidP="00B9212A">
      <w:pPr>
        <w:numPr>
          <w:ilvl w:val="0"/>
          <w:numId w:val="1"/>
        </w:numPr>
        <w:jc w:val="both"/>
      </w:pPr>
      <w:r w:rsidRPr="00B9212A">
        <w:t>District hospitals</w:t>
      </w:r>
    </w:p>
    <w:p w:rsidR="00B9212A" w:rsidRPr="00B9212A" w:rsidRDefault="00B9212A" w:rsidP="00B9212A">
      <w:pPr>
        <w:numPr>
          <w:ilvl w:val="0"/>
          <w:numId w:val="1"/>
        </w:numPr>
        <w:jc w:val="both"/>
      </w:pPr>
      <w:r w:rsidRPr="00B9212A">
        <w:t>Specialist hospitals</w:t>
      </w:r>
    </w:p>
    <w:p w:rsidR="00B9212A" w:rsidRPr="00B9212A" w:rsidRDefault="00B9212A" w:rsidP="00B9212A">
      <w:pPr>
        <w:numPr>
          <w:ilvl w:val="0"/>
          <w:numId w:val="1"/>
        </w:numPr>
        <w:jc w:val="both"/>
      </w:pPr>
      <w:r w:rsidRPr="00B9212A">
        <w:t>Tertiary referral hospitals</w:t>
      </w:r>
    </w:p>
    <w:p w:rsidR="00B9212A" w:rsidRPr="00B9212A" w:rsidRDefault="00B9212A" w:rsidP="00B9212A">
      <w:pPr>
        <w:jc w:val="both"/>
      </w:pPr>
      <w:r w:rsidRPr="00B9212A">
        <w:t xml:space="preserve">These facilities operate across both public and private sectors, forming a complex healthcare ecosystem. </w:t>
      </w:r>
    </w:p>
    <w:p w:rsidR="00B9212A" w:rsidRPr="00B9212A" w:rsidRDefault="00B9212A" w:rsidP="00B9212A">
      <w:pPr>
        <w:jc w:val="both"/>
      </w:pPr>
      <w:r w:rsidRPr="00B9212A">
        <w:t>Public hospitals play a major role in providing affordable healthcare services to the population, while private hospitals focus more on specialized and high-end medical services. Over time, the private healthcare sector has grown rapidly, driven by rising income levels, increasing healthcare awareness, and the expansion of medical tourism.</w:t>
      </w:r>
    </w:p>
    <w:p w:rsidR="00B9212A" w:rsidRPr="00B9212A" w:rsidRDefault="00B9212A" w:rsidP="00B9212A">
      <w:pPr>
        <w:jc w:val="both"/>
      </w:pPr>
      <w:r w:rsidRPr="00B9212A">
        <w:t xml:space="preserve">Malaysia’s healthcare industry is expected to grow steadily due to an aging population and increasing prevalence of non-communicable diseases such as cardiovascular disease, diabetes, and cancer. </w:t>
      </w:r>
    </w:p>
    <w:p w:rsidR="00B9212A" w:rsidRDefault="00B9212A" w:rsidP="00B9212A">
      <w:pPr>
        <w:jc w:val="both"/>
      </w:pPr>
    </w:p>
    <w:p w:rsidR="00BF2652" w:rsidRDefault="00BF2652" w:rsidP="00B9212A">
      <w:pPr>
        <w:jc w:val="both"/>
      </w:pPr>
    </w:p>
    <w:p w:rsidR="00BF2652" w:rsidRDefault="00BF2652" w:rsidP="00B9212A">
      <w:pPr>
        <w:jc w:val="both"/>
      </w:pPr>
    </w:p>
    <w:p w:rsidR="00BF2652" w:rsidRPr="00B9212A" w:rsidRDefault="00BF2652" w:rsidP="00B9212A">
      <w:pPr>
        <w:jc w:val="both"/>
      </w:pPr>
    </w:p>
    <w:p w:rsidR="00B9212A" w:rsidRPr="00B9212A" w:rsidRDefault="00B9212A" w:rsidP="00B9212A">
      <w:pPr>
        <w:jc w:val="both"/>
        <w:rPr>
          <w:b/>
          <w:bCs/>
        </w:rPr>
      </w:pPr>
      <w:r w:rsidRPr="00B9212A">
        <w:rPr>
          <w:b/>
          <w:bCs/>
        </w:rPr>
        <w:t>4. Emergence of Specialty Hospitals in Malaysia</w:t>
      </w:r>
    </w:p>
    <w:p w:rsidR="00B9212A" w:rsidRPr="00B9212A" w:rsidRDefault="00B9212A" w:rsidP="00B9212A">
      <w:pPr>
        <w:jc w:val="both"/>
      </w:pPr>
      <w:r w:rsidRPr="00B9212A">
        <w:t>Specialty hospitals have become an important component of Malaysia’s healthcare landscape. These hospitals focus on specific medical disciplines and provide advanced treatment using specialized equipment and expertise.</w:t>
      </w:r>
    </w:p>
    <w:p w:rsidR="00B9212A" w:rsidRPr="00B9212A" w:rsidRDefault="00B9212A" w:rsidP="00B9212A">
      <w:pPr>
        <w:jc w:val="both"/>
      </w:pPr>
      <w:r w:rsidRPr="00B9212A">
        <w:t>Examples include:</w:t>
      </w:r>
    </w:p>
    <w:p w:rsidR="00B9212A" w:rsidRPr="00B9212A" w:rsidRDefault="00B9212A" w:rsidP="00B9212A">
      <w:pPr>
        <w:numPr>
          <w:ilvl w:val="0"/>
          <w:numId w:val="2"/>
        </w:numPr>
        <w:jc w:val="both"/>
      </w:pPr>
      <w:r w:rsidRPr="00B9212A">
        <w:t>Cardiac institutes</w:t>
      </w:r>
    </w:p>
    <w:p w:rsidR="00B9212A" w:rsidRPr="00B9212A" w:rsidRDefault="00B9212A" w:rsidP="00B9212A">
      <w:pPr>
        <w:numPr>
          <w:ilvl w:val="0"/>
          <w:numId w:val="2"/>
        </w:numPr>
        <w:jc w:val="both"/>
      </w:pPr>
      <w:r w:rsidRPr="00B9212A">
        <w:t>Oncology centers</w:t>
      </w:r>
    </w:p>
    <w:p w:rsidR="00B9212A" w:rsidRPr="00B9212A" w:rsidRDefault="00B9212A" w:rsidP="00B9212A">
      <w:pPr>
        <w:numPr>
          <w:ilvl w:val="0"/>
          <w:numId w:val="2"/>
        </w:numPr>
        <w:jc w:val="both"/>
      </w:pPr>
      <w:r w:rsidRPr="00B9212A">
        <w:t>Orthopedic hospitals</w:t>
      </w:r>
    </w:p>
    <w:p w:rsidR="00B9212A" w:rsidRPr="00B9212A" w:rsidRDefault="00B9212A" w:rsidP="00B9212A">
      <w:pPr>
        <w:numPr>
          <w:ilvl w:val="0"/>
          <w:numId w:val="2"/>
        </w:numPr>
        <w:jc w:val="both"/>
      </w:pPr>
      <w:r w:rsidRPr="00B9212A">
        <w:t>Fertility clinics</w:t>
      </w:r>
    </w:p>
    <w:p w:rsidR="00B9212A" w:rsidRPr="00B9212A" w:rsidRDefault="00B9212A" w:rsidP="00B9212A">
      <w:pPr>
        <w:numPr>
          <w:ilvl w:val="0"/>
          <w:numId w:val="2"/>
        </w:numPr>
        <w:jc w:val="both"/>
      </w:pPr>
      <w:r w:rsidRPr="00B9212A">
        <w:t>Neurological institutes</w:t>
      </w:r>
    </w:p>
    <w:p w:rsidR="00B9212A" w:rsidRPr="00B9212A" w:rsidRDefault="00B9212A" w:rsidP="00B9212A">
      <w:pPr>
        <w:jc w:val="both"/>
      </w:pPr>
      <w:r w:rsidRPr="00B9212A">
        <w:t>Many private hospitals in Malaysia operate as specialized healthcare providers offering targeted services such as cardiology, neurology, and radiotherapy</w:t>
      </w:r>
      <w:r w:rsidR="00BF2652">
        <w:t xml:space="preserve"> </w:t>
      </w:r>
      <w:r w:rsidR="00BF2652">
        <w:fldChar w:fldCharType="begin"/>
      </w:r>
      <w:r w:rsidR="00BF2652">
        <w:instrText xml:space="preserve"> ADDIN ZOTERO_ITEM CSL_CITATION {"citationID":"MnCaQIt5","properties":{"formattedCitation":"(Musa, 2025; Schneider et al., 2008)","plainCitation":"(Musa, 2025; Schneider et al., 2008)","noteIndex":0},"citationItems":[{"id":32,"uris":["http://zotero.org/users/local/ofoi6TSm/items/AI2AYWUQ"],"itemData":{"id":32,"type":"webpage","abstract":"Industrial training serves as a critical capstone experience for undergraduate students in the Faculty of Business Management. It offers an invaluable opportunity to bridge the gap between academic learning and real-world application by placing students in professional environments where they can develop practical knowledge, essential work skills, and a professional attitude. This report provides a comprehensive evaluation of my 24-week internship at KPJ Ipoh Specialist Hospital, specifically in the Public Relations Department, conducted from 12th August 2024 to 24th January 2025. The primary objective of the internship was to equip students with hands-on experience in a professional setting. At KPJ Ipoh Specialist Hospital, my exposure to the Public Relations Department allowed me to understand the intricacies of corporate communications, event management, media relations, and community engagement. Given my academic background in Bachelor of International Business (Hons), this experience was particularly valuable as it introduced me to an entirely new domain of knowledge, outside my primary field of study. Through this cross-disciplinary experience, I was able to apply my business acumen while acquiring new skills specific to public relations. Initially, adapting to the new environment and responsibilities posed significant challenges. The Public Relations Department's dynamic nature demanded adaptability, strong communication skills, and the ability to manage multiple tasks under tight deadlines. Despite the initial difficulties, I gradually acclimated to the work culture and began to take on more responsibilities with confidence. My supervisors played a pivotal role in mentoring me, providing guidance, and entrusting me with key tasks, which greatly enhanced my learning experience. As a result, I was able to strengthen my work ethic, sense of accountability, and ability to work collaboratively in a team. Throughout the internship, I contributed to several significant tasks, including assisting in organizing press conferences, drafting press releases, coordinating media coverage, and executing Corporate Social Responsibility (CSR) programs. These responsibilities allowed me to gain first-hand experience in handling real-world communication challenges and foster community relationships. Moreover, I honed my skills in event coordination, data management, and graphic design, which are crucial competencies in the field of public relations. \n\nBeyond the operational tasks, the internship required us to conduct a SWOT analysis of the company. This analysis involved identifying the department's strengths, weaknesses, opportunities, and threats. The SWOT analysis served as a critical thinking exercise, encouraging us to evaluate both internal and external factors that affect the department’s performance. By understanding these elements, I was able to provide informed discussions and practical recommendations that could help the department remain competitive and relevant in the healthcare industry. In conclusion, the industrial training program at KPJ Ipoh Specialist Hospital was an enriching experience that provided a realistic and practical foundation for my future career. It not only enhanced my professional capabilities but also broadened my understanding of the healthcare sector and its unique public relations challenges. This experience has prepared me for future roles by instilling a strong sense of responsibility, adaptability, and teamwork, which are essential for any career path I choose to pursue.","genre":"Monograph","language":"en","note":"publisher: Faculty of Business and Management","title":"KPJ Ipoh Specialist Hospital / Amirah Zafirah Musa","URL":"https://ir.uitm.edu.my/id/eprint/113459/","author":[{"family":"Musa","given":"Amirah Zafirah"}],"contributor":[{"family":"Mohamad Roseli","given":"Nur Hazwani"}],"accessed":{"date-parts":[["2026",3,9]]},"issued":{"date-parts":[["2025"]]}}},{"id":24,"uris":["http://zotero.org/users/local/ofoi6TSm/items/6CQPS62Z"],"itemData":{"id":24,"type":"article-journal","abstract":"Specialty hospitals, particularly those specializing in surgery and owned by physicians, have generated a relatively high degree of policy attention over the past several years. The main focus of policy debates has been in two areas: the extent to which specialty hospitals might compete unfairly with incumbent general hospitals and the extent to which physician ownership might be associated with higher usage. Largely absent from the debates, however, has been a discussion of the basic economic model of specialty hospitals. This article reviews existing literature, reports, and findings from site visits to explore the economic rationale for specialty hospitals. The discussion focuses on six factors associated with specialization: consumer demand, procedural operating margins, clinical efficiencies, procedural economies of scale, economies (and diseconomies) of scope, and competencies and learning. A better understanding of the economics of specialization will help policy makers evaluate the full spectrum of advantages and disadvantages of specialty hospitals.","container-title":"Medical Care Research and Review","DOI":"10.1177/1077558708316687","ISSN":"1077-5587, 1552-6801","issue":"5","journalAbbreviation":"Med Care Res Rev","language":"en","license":"https://journals.sagepub.com/page/policies/text-and-data-mining-license","page":"531-553","source":"DOI.org (Crossref)","title":"The Economics of Specialty Hospitals","volume":"65","author":[{"family":"Schneider","given":"John E."},{"family":"Miller","given":"Thomas R."},{"family":"Ohsfeldt","given":"Robert L."},{"family":"Morrisey","given":"Michael A."},{"family":"Zelner","given":"Bennet A."},{"literal":"Pengxiang Li"}],"issued":{"date-parts":[["2008",10]]}}}],"schema":"https://github.com/citation-style-language/schema/raw/master/csl-citation.json"} </w:instrText>
      </w:r>
      <w:r w:rsidR="00BF2652">
        <w:fldChar w:fldCharType="separate"/>
      </w:r>
      <w:r w:rsidR="00BF2652" w:rsidRPr="00BF2652">
        <w:rPr>
          <w:rFonts w:ascii="Calibri" w:hAnsi="Calibri" w:cs="Calibri"/>
        </w:rPr>
        <w:t>(Musa, 2025; Schneider et al., 2008)</w:t>
      </w:r>
      <w:r w:rsidR="00BF2652">
        <w:fldChar w:fldCharType="end"/>
      </w:r>
      <w:r w:rsidRPr="00B9212A">
        <w:t>.</w:t>
      </w:r>
    </w:p>
    <w:p w:rsidR="00B9212A" w:rsidRPr="00B9212A" w:rsidRDefault="00B9212A" w:rsidP="00B9212A">
      <w:pPr>
        <w:jc w:val="both"/>
      </w:pPr>
      <w:r w:rsidRPr="00B9212A">
        <w:t xml:space="preserve">For instance, Pantai Hospital Penang provides specialized services including cardiology, neurosurgery, and radiotherapy, serving thousands of patients annually. </w:t>
      </w:r>
    </w:p>
    <w:p w:rsidR="00B9212A" w:rsidRPr="00B9212A" w:rsidRDefault="00B9212A" w:rsidP="00B9212A">
      <w:pPr>
        <w:jc w:val="both"/>
      </w:pPr>
      <w:r w:rsidRPr="00B9212A">
        <w:t xml:space="preserve">Similarly, newer specialty facilities such as Georgetown Specialist Hospital focus on targeted medical fields including nephrology, orthopedics, and gastroenterology. </w:t>
      </w:r>
    </w:p>
    <w:p w:rsidR="00B9212A" w:rsidRPr="00B9212A" w:rsidRDefault="00B9212A" w:rsidP="00B9212A">
      <w:pPr>
        <w:jc w:val="both"/>
      </w:pPr>
      <w:r w:rsidRPr="00B9212A">
        <w:t>These examples illustrate the increasing trend toward specialization within Malaysia’s healthcare ecosystem.</w:t>
      </w:r>
    </w:p>
    <w:p w:rsidR="00B9212A" w:rsidRPr="00B9212A" w:rsidRDefault="00B9212A" w:rsidP="00B9212A">
      <w:pPr>
        <w:jc w:val="both"/>
      </w:pPr>
    </w:p>
    <w:p w:rsidR="00B9212A" w:rsidRPr="00B9212A" w:rsidRDefault="00B9212A" w:rsidP="00B9212A">
      <w:pPr>
        <w:jc w:val="both"/>
        <w:rPr>
          <w:b/>
          <w:bCs/>
        </w:rPr>
      </w:pPr>
      <w:r w:rsidRPr="00B9212A">
        <w:rPr>
          <w:b/>
          <w:bCs/>
        </w:rPr>
        <w:t>5. Drivers of Specialty Hospital Proliferation</w:t>
      </w:r>
    </w:p>
    <w:p w:rsidR="00B9212A" w:rsidRPr="00B9212A" w:rsidRDefault="00B9212A" w:rsidP="00B9212A">
      <w:pPr>
        <w:jc w:val="both"/>
      </w:pPr>
      <w:r w:rsidRPr="00B9212A">
        <w:t>Several key factors have contributed to the rapid growth of specialty hospitals in Malaysia.</w:t>
      </w:r>
    </w:p>
    <w:p w:rsidR="00B9212A" w:rsidRPr="00B9212A" w:rsidRDefault="00B9212A" w:rsidP="00B9212A">
      <w:pPr>
        <w:jc w:val="both"/>
        <w:rPr>
          <w:b/>
          <w:bCs/>
        </w:rPr>
      </w:pPr>
      <w:r w:rsidRPr="00B9212A">
        <w:rPr>
          <w:b/>
          <w:bCs/>
        </w:rPr>
        <w:t>5.1 Medical Tourism</w:t>
      </w:r>
    </w:p>
    <w:p w:rsidR="00B9212A" w:rsidRPr="00B9212A" w:rsidRDefault="00B9212A" w:rsidP="00B9212A">
      <w:pPr>
        <w:jc w:val="both"/>
      </w:pPr>
      <w:r w:rsidRPr="00B9212A">
        <w:t>Malaysia has become a leading destination for medical tourism in Southeast Asia. Patients from neighboring countries seek treatment in Malaysia due to affordable costs and high-quality healthcare services</w:t>
      </w:r>
      <w:r w:rsidR="00C874AF">
        <w:t xml:space="preserve"> </w:t>
      </w:r>
      <w:r w:rsidR="00C874AF">
        <w:fldChar w:fldCharType="begin"/>
      </w:r>
      <w:r w:rsidR="00C874AF">
        <w:instrText xml:space="preserve"> ADDIN ZOTERO_ITEM CSL_CITATION {"citationID":"2rVzLPro","properties":{"formattedCitation":"(\\uc0\\u199{}apar &amp; Arslano\\uc0\\u287{}lu, 2025)","plainCitation":"(Çapar &amp; Arslanoğlu, 2025)","noteIndex":0},"citationItems":[{"id":54,"uris":["http://zotero.org/users/local/ofoi6TSm/items/UIQ4JVTM"],"itemData":{"id":54,"type":"article-journal","abstract":"This study explores the impact of SDGs on medical tourism. To reveal the SDGs’ impact on medical tourism, Blundell and Bond's Two-Step SGMM has been used with data from 34 countries. This study models to reveal the relationship between SDGs and medical tourism by controlling the effects of some confounding factors. The empirical investigation indicates that unsustainable practices of the medical tourism industry are deepening hunger and reducing biodiversity. On the other hand, quality education, gender equality, clean water and sanitation, industry, innovation and infrastructure, sustainable cities and communities, responsible consumption and production and climate action develop medical tourism. No poverty, good health and well-being, affordable and clean energy, decent work and economic growth, reduced inequalities, justice, and partnerships for the goals do not affect medical tourism. However, this neutral effect changes with the development level and continent. This study contributes new evidence to the debate about the force of SDGs on medical tourism. This study is original as it provides some of the evidence that decision-makers need for a sustainable medical tourism industry and reveals which of the SDGs has the greatest impact on medical tourism.","container-title":"Evaluation and Program Planning","DOI":"10.1016/j.evalprogplan.2025.102587","ISSN":"0149-7189","journalAbbreviation":"Evaluation and Program Planning","page":"102587","source":"ScienceDirect","title":"The Impact of Sustainable Development Goals as a Driving Force in the Development of Medical Tourism","volume":"111","author":[{"family":"Çapar","given":"Haşim"},{"family":"Arslanoğlu","given":"Ali"}],"issued":{"date-parts":[["2025",8,1]]}}}],"schema":"https://github.com/citation-style-language/schema/raw/master/csl-citation.json"} </w:instrText>
      </w:r>
      <w:r w:rsidR="00C874AF">
        <w:fldChar w:fldCharType="separate"/>
      </w:r>
      <w:r w:rsidR="00C874AF" w:rsidRPr="00C874AF">
        <w:rPr>
          <w:rFonts w:ascii="Calibri" w:hAnsi="Calibri" w:cs="Calibri"/>
          <w:kern w:val="0"/>
        </w:rPr>
        <w:t>(Çapar &amp; Arslanoğlu, 2025)</w:t>
      </w:r>
      <w:r w:rsidR="00C874AF">
        <w:fldChar w:fldCharType="end"/>
      </w:r>
      <w:r w:rsidRPr="00B9212A">
        <w:t>.</w:t>
      </w:r>
    </w:p>
    <w:p w:rsidR="00B9212A" w:rsidRPr="00B9212A" w:rsidRDefault="00B9212A" w:rsidP="00B9212A">
      <w:pPr>
        <w:jc w:val="both"/>
      </w:pPr>
      <w:r w:rsidRPr="00B9212A">
        <w:t>Medical tourism has encouraged private healthcare providers to invest in specialized facilities that attract international patients.</w:t>
      </w:r>
    </w:p>
    <w:p w:rsidR="00B9212A" w:rsidRPr="00B9212A" w:rsidRDefault="00B9212A" w:rsidP="00B9212A">
      <w:pPr>
        <w:jc w:val="both"/>
      </w:pPr>
    </w:p>
    <w:p w:rsidR="00B9212A" w:rsidRPr="00B9212A" w:rsidRDefault="00B9212A" w:rsidP="00B9212A">
      <w:pPr>
        <w:jc w:val="both"/>
        <w:rPr>
          <w:b/>
          <w:bCs/>
        </w:rPr>
      </w:pPr>
      <w:r w:rsidRPr="00B9212A">
        <w:rPr>
          <w:b/>
          <w:bCs/>
        </w:rPr>
        <w:lastRenderedPageBreak/>
        <w:t>5.2 Rising Healthcare Demand</w:t>
      </w:r>
    </w:p>
    <w:p w:rsidR="00B9212A" w:rsidRPr="00B9212A" w:rsidRDefault="00B9212A" w:rsidP="00B9212A">
      <w:pPr>
        <w:jc w:val="both"/>
      </w:pPr>
      <w:r w:rsidRPr="00B9212A">
        <w:t>Malaysia’s growing middle class has increased demand for high-quality healthcare services. Patients are increasingly willing to seek specialized treatments and advanced medical procedures.</w:t>
      </w:r>
    </w:p>
    <w:p w:rsidR="00B9212A" w:rsidRPr="00B9212A" w:rsidRDefault="00B9212A" w:rsidP="00B9212A">
      <w:pPr>
        <w:jc w:val="both"/>
      </w:pPr>
      <w:r w:rsidRPr="00B9212A">
        <w:t xml:space="preserve">Healthcare market reports indicate that Malaysia’s hospital sector is expanding steadily and is expected to reach significant market value in the coming years. </w:t>
      </w:r>
    </w:p>
    <w:p w:rsidR="00B9212A" w:rsidRPr="00B9212A" w:rsidRDefault="00B9212A" w:rsidP="00B9212A">
      <w:pPr>
        <w:jc w:val="both"/>
        <w:rPr>
          <w:b/>
          <w:bCs/>
        </w:rPr>
      </w:pPr>
      <w:r w:rsidRPr="00B9212A">
        <w:rPr>
          <w:b/>
          <w:bCs/>
        </w:rPr>
        <w:t>5.3 Technological Advancement</w:t>
      </w:r>
    </w:p>
    <w:p w:rsidR="00B9212A" w:rsidRPr="00B9212A" w:rsidRDefault="00B9212A" w:rsidP="00B9212A">
      <w:pPr>
        <w:jc w:val="both"/>
      </w:pPr>
      <w:r w:rsidRPr="00B9212A">
        <w:t>Advances in medical technology have made it possible for hospitals to specialize in particular medical fields. Specialized equipment such as MRI scanners, robotic surgery systems, and precision radiotherapy machines require substantial investment and expertise.</w:t>
      </w:r>
    </w:p>
    <w:p w:rsidR="00B9212A" w:rsidRPr="00B9212A" w:rsidRDefault="00B9212A" w:rsidP="00B9212A">
      <w:pPr>
        <w:jc w:val="both"/>
      </w:pPr>
      <w:r w:rsidRPr="00B9212A">
        <w:t>Specialty hospitals often focus on a specific set of services to maximize efficiency and technological utilization.</w:t>
      </w:r>
    </w:p>
    <w:p w:rsidR="00B9212A" w:rsidRPr="00B9212A" w:rsidRDefault="00B9212A" w:rsidP="00B9212A">
      <w:pPr>
        <w:jc w:val="both"/>
        <w:rPr>
          <w:b/>
          <w:bCs/>
        </w:rPr>
      </w:pPr>
      <w:r w:rsidRPr="00B9212A">
        <w:rPr>
          <w:b/>
          <w:bCs/>
        </w:rPr>
        <w:t>5.4 Private Sector Investment</w:t>
      </w:r>
    </w:p>
    <w:p w:rsidR="00B9212A" w:rsidRPr="00B9212A" w:rsidRDefault="00B9212A" w:rsidP="00B9212A">
      <w:pPr>
        <w:jc w:val="both"/>
      </w:pPr>
      <w:r w:rsidRPr="00B9212A">
        <w:t>Private healthcare investment has been a major driver of hospital specialization. Large healthcare corporations such as IHH Healthcare, KPJ Healthcare, and Sunway Healthcare continue to expand their hospital networks across Malaysia.</w:t>
      </w:r>
    </w:p>
    <w:p w:rsidR="00B9212A" w:rsidRPr="00B9212A" w:rsidRDefault="00B9212A" w:rsidP="00B9212A">
      <w:pPr>
        <w:jc w:val="both"/>
      </w:pPr>
      <w:r w:rsidRPr="00B9212A">
        <w:t>These organizations invest heavily in specialized medical facilities to remain competitive in the healthcare market.</w:t>
      </w:r>
    </w:p>
    <w:p w:rsidR="00B9212A" w:rsidRPr="00B9212A" w:rsidRDefault="00B9212A" w:rsidP="00B9212A">
      <w:pPr>
        <w:jc w:val="both"/>
      </w:pPr>
    </w:p>
    <w:p w:rsidR="00B9212A" w:rsidRPr="00B9212A" w:rsidRDefault="00B9212A" w:rsidP="00B9212A">
      <w:pPr>
        <w:jc w:val="both"/>
        <w:rPr>
          <w:b/>
          <w:bCs/>
        </w:rPr>
      </w:pPr>
      <w:r w:rsidRPr="00B9212A">
        <w:rPr>
          <w:b/>
          <w:bCs/>
        </w:rPr>
        <w:t>5.5 Public Hospital Congestion</w:t>
      </w:r>
    </w:p>
    <w:p w:rsidR="00B9212A" w:rsidRPr="00B9212A" w:rsidRDefault="00B9212A" w:rsidP="00B9212A">
      <w:pPr>
        <w:jc w:val="both"/>
      </w:pPr>
      <w:r w:rsidRPr="00B9212A">
        <w:t>Malaysia’s public hospitals often experience high patient volumes and long waiting times. As a result, patients who can afford private care frequently seek treatment in private specialty hospitals.</w:t>
      </w:r>
    </w:p>
    <w:p w:rsidR="00B9212A" w:rsidRPr="00B9212A" w:rsidRDefault="00B9212A" w:rsidP="00B9212A">
      <w:pPr>
        <w:jc w:val="both"/>
      </w:pPr>
      <w:r w:rsidRPr="00B9212A">
        <w:t>This shift further increases demand for specialized healthcare institutions.</w:t>
      </w:r>
    </w:p>
    <w:p w:rsidR="00B9212A" w:rsidRPr="00B9212A" w:rsidRDefault="00B9212A" w:rsidP="00B9212A">
      <w:pPr>
        <w:jc w:val="both"/>
        <w:rPr>
          <w:b/>
          <w:bCs/>
        </w:rPr>
      </w:pPr>
      <w:r w:rsidRPr="00B9212A">
        <w:rPr>
          <w:b/>
          <w:bCs/>
        </w:rPr>
        <w:t>6. Organizational Ecology Perspective on Specialty Hospitals</w:t>
      </w:r>
    </w:p>
    <w:p w:rsidR="00B9212A" w:rsidRPr="00B9212A" w:rsidRDefault="00B9212A" w:rsidP="00B9212A">
      <w:pPr>
        <w:jc w:val="both"/>
      </w:pPr>
      <w:r w:rsidRPr="00B9212A">
        <w:t>Organizational ecology provides valuable insights into why specialty hospitals continue to proliferate in Malaysia.</w:t>
      </w:r>
    </w:p>
    <w:p w:rsidR="00B9212A" w:rsidRPr="00B9212A" w:rsidRDefault="00B9212A" w:rsidP="00B9212A">
      <w:pPr>
        <w:jc w:val="both"/>
        <w:rPr>
          <w:b/>
          <w:bCs/>
        </w:rPr>
      </w:pPr>
      <w:r w:rsidRPr="00B9212A">
        <w:rPr>
          <w:b/>
          <w:bCs/>
        </w:rPr>
        <w:t>6.1 Environmental Selection</w:t>
      </w:r>
    </w:p>
    <w:p w:rsidR="00B9212A" w:rsidRPr="00B9212A" w:rsidRDefault="00B9212A" w:rsidP="00B9212A">
      <w:pPr>
        <w:jc w:val="both"/>
      </w:pPr>
      <w:r w:rsidRPr="00B9212A">
        <w:t>Healthcare organizations that adapt to changing environmental conditions—such as increasing demand for specialized treatments—are more likely to survive and grow.</w:t>
      </w:r>
    </w:p>
    <w:p w:rsidR="00B9212A" w:rsidRPr="00B9212A" w:rsidRDefault="00B9212A" w:rsidP="00B9212A">
      <w:pPr>
        <w:jc w:val="both"/>
      </w:pPr>
      <w:r w:rsidRPr="00B9212A">
        <w:t>Specialty hospitals respond to these conditions by focusing on niche medical services that attract specific patient populations.</w:t>
      </w:r>
    </w:p>
    <w:p w:rsidR="00B9212A" w:rsidRPr="00B9212A" w:rsidRDefault="00B9212A" w:rsidP="00B9212A">
      <w:pPr>
        <w:jc w:val="both"/>
      </w:pPr>
    </w:p>
    <w:p w:rsidR="00B9212A" w:rsidRPr="00B9212A" w:rsidRDefault="00B9212A" w:rsidP="00B9212A">
      <w:pPr>
        <w:jc w:val="both"/>
        <w:rPr>
          <w:b/>
          <w:bCs/>
        </w:rPr>
      </w:pPr>
      <w:r w:rsidRPr="00B9212A">
        <w:rPr>
          <w:b/>
          <w:bCs/>
        </w:rPr>
        <w:t>6.2 Niche Formation</w:t>
      </w:r>
    </w:p>
    <w:p w:rsidR="00B9212A" w:rsidRPr="00B9212A" w:rsidRDefault="00B9212A" w:rsidP="00B9212A">
      <w:pPr>
        <w:jc w:val="both"/>
      </w:pPr>
      <w:r w:rsidRPr="00B9212A">
        <w:t>Organizational ecology suggests that organizations survive by occupying distinct ecological niches. Specialty hospitals occupy niches within healthcare markets by offering targeted services.</w:t>
      </w:r>
    </w:p>
    <w:p w:rsidR="00B9212A" w:rsidRPr="00B9212A" w:rsidRDefault="00B9212A" w:rsidP="00B9212A">
      <w:pPr>
        <w:jc w:val="both"/>
      </w:pPr>
      <w:r w:rsidRPr="00B9212A">
        <w:t>Examples include:</w:t>
      </w:r>
    </w:p>
    <w:p w:rsidR="00B9212A" w:rsidRPr="00B9212A" w:rsidRDefault="00B9212A" w:rsidP="00B9212A">
      <w:pPr>
        <w:numPr>
          <w:ilvl w:val="0"/>
          <w:numId w:val="3"/>
        </w:numPr>
        <w:jc w:val="both"/>
      </w:pPr>
      <w:r w:rsidRPr="00B9212A">
        <w:t>Heart institutes focusing on cardiovascular diseases</w:t>
      </w:r>
    </w:p>
    <w:p w:rsidR="00B9212A" w:rsidRPr="00B9212A" w:rsidRDefault="00B9212A" w:rsidP="00B9212A">
      <w:pPr>
        <w:numPr>
          <w:ilvl w:val="0"/>
          <w:numId w:val="3"/>
        </w:numPr>
        <w:jc w:val="both"/>
      </w:pPr>
      <w:r w:rsidRPr="00B9212A">
        <w:t>Cancer centers specializing in oncology</w:t>
      </w:r>
    </w:p>
    <w:p w:rsidR="00B9212A" w:rsidRPr="00B9212A" w:rsidRDefault="00B9212A" w:rsidP="00B9212A">
      <w:pPr>
        <w:numPr>
          <w:ilvl w:val="0"/>
          <w:numId w:val="3"/>
        </w:numPr>
        <w:jc w:val="both"/>
      </w:pPr>
      <w:r w:rsidRPr="00B9212A">
        <w:t>Fertility clinics addressing reproductive health</w:t>
      </w:r>
    </w:p>
    <w:p w:rsidR="00B9212A" w:rsidRPr="00B9212A" w:rsidRDefault="00B9212A" w:rsidP="00B9212A">
      <w:pPr>
        <w:jc w:val="both"/>
      </w:pPr>
      <w:r w:rsidRPr="00B9212A">
        <w:t>These niches allow hospitals to differentiate themselves and attract specialized patient segments.</w:t>
      </w:r>
    </w:p>
    <w:p w:rsidR="00B9212A" w:rsidRPr="00B9212A" w:rsidRDefault="00B9212A" w:rsidP="00B9212A">
      <w:pPr>
        <w:jc w:val="both"/>
      </w:pPr>
    </w:p>
    <w:p w:rsidR="00B9212A" w:rsidRPr="00B9212A" w:rsidRDefault="00B9212A" w:rsidP="00B9212A">
      <w:pPr>
        <w:jc w:val="both"/>
        <w:rPr>
          <w:b/>
          <w:bCs/>
        </w:rPr>
      </w:pPr>
      <w:r w:rsidRPr="00B9212A">
        <w:rPr>
          <w:b/>
          <w:bCs/>
        </w:rPr>
        <w:t>6.3 Organizational Density</w:t>
      </w:r>
    </w:p>
    <w:p w:rsidR="00B9212A" w:rsidRPr="00B9212A" w:rsidRDefault="00B9212A" w:rsidP="00B9212A">
      <w:pPr>
        <w:jc w:val="both"/>
      </w:pPr>
      <w:r w:rsidRPr="00B9212A">
        <w:t>As more specialty hospitals enter the market, competition increases. Organizational density influences both legitimacy and competition within the healthcare ecosystem.</w:t>
      </w:r>
    </w:p>
    <w:p w:rsidR="00B9212A" w:rsidRPr="00B9212A" w:rsidRDefault="00B9212A" w:rsidP="00B9212A">
      <w:pPr>
        <w:jc w:val="both"/>
      </w:pPr>
      <w:r w:rsidRPr="00B9212A">
        <w:t>Initially, the growth of specialty hospitals increases the legitimacy of specialized healthcare services. However, excessive competition may lead to consolidation or closure of weaker institutions.</w:t>
      </w:r>
    </w:p>
    <w:p w:rsidR="00B9212A" w:rsidRPr="00B9212A" w:rsidRDefault="00B9212A" w:rsidP="00B9212A">
      <w:pPr>
        <w:jc w:val="both"/>
      </w:pPr>
    </w:p>
    <w:p w:rsidR="00B9212A" w:rsidRPr="00B9212A" w:rsidRDefault="00B9212A" w:rsidP="00B9212A">
      <w:pPr>
        <w:jc w:val="both"/>
        <w:rPr>
          <w:b/>
          <w:bCs/>
        </w:rPr>
      </w:pPr>
      <w:r w:rsidRPr="00B9212A">
        <w:rPr>
          <w:b/>
          <w:bCs/>
        </w:rPr>
        <w:t>6.4 Institutional Legitimacy</w:t>
      </w:r>
    </w:p>
    <w:p w:rsidR="00B9212A" w:rsidRPr="00B9212A" w:rsidRDefault="00B9212A" w:rsidP="00B9212A">
      <w:pPr>
        <w:jc w:val="both"/>
      </w:pPr>
      <w:r w:rsidRPr="00B9212A">
        <w:t>Institutional legitimacy refers to the acceptance of organizations by society and regulatory authorities. Specialty hospitals gain legitimacy through accreditation, clinical outcomes, and reputation.</w:t>
      </w:r>
    </w:p>
    <w:p w:rsidR="00B9212A" w:rsidRPr="00B9212A" w:rsidRDefault="00B9212A" w:rsidP="00B9212A">
      <w:pPr>
        <w:jc w:val="both"/>
      </w:pPr>
      <w:r w:rsidRPr="00B9212A">
        <w:t>Malaysia’s healthcare regulatory frameworks and accreditation systems support the development of specialized healthcare institutions.</w:t>
      </w:r>
    </w:p>
    <w:p w:rsidR="00B9212A" w:rsidRPr="00B9212A" w:rsidRDefault="00B9212A" w:rsidP="00B9212A">
      <w:pPr>
        <w:jc w:val="both"/>
      </w:pPr>
    </w:p>
    <w:p w:rsidR="00B9212A" w:rsidRPr="00B9212A" w:rsidRDefault="00B9212A" w:rsidP="00B9212A">
      <w:pPr>
        <w:jc w:val="both"/>
        <w:rPr>
          <w:b/>
          <w:bCs/>
        </w:rPr>
      </w:pPr>
      <w:r w:rsidRPr="00B9212A">
        <w:rPr>
          <w:b/>
          <w:bCs/>
        </w:rPr>
        <w:t>7. Economic and Social Impacts</w:t>
      </w:r>
    </w:p>
    <w:p w:rsidR="00B9212A" w:rsidRPr="00B9212A" w:rsidRDefault="00B9212A" w:rsidP="00B9212A">
      <w:pPr>
        <w:jc w:val="both"/>
      </w:pPr>
      <w:r w:rsidRPr="00B9212A">
        <w:t>The proliferation of specialty hospitals has produced several important economic and social effects.</w:t>
      </w:r>
    </w:p>
    <w:p w:rsidR="00B9212A" w:rsidRPr="00B9212A" w:rsidRDefault="00B9212A" w:rsidP="00B9212A">
      <w:pPr>
        <w:jc w:val="both"/>
        <w:rPr>
          <w:b/>
          <w:bCs/>
        </w:rPr>
      </w:pPr>
      <w:r w:rsidRPr="00B9212A">
        <w:rPr>
          <w:b/>
          <w:bCs/>
        </w:rPr>
        <w:t>7.1 Economic Growth</w:t>
      </w:r>
    </w:p>
    <w:p w:rsidR="00B9212A" w:rsidRPr="00B9212A" w:rsidRDefault="00B9212A" w:rsidP="00B9212A">
      <w:pPr>
        <w:jc w:val="both"/>
      </w:pPr>
      <w:r w:rsidRPr="00B9212A">
        <w:t>The healthcare sector contributes significantly to Malaysia’s economy. Private hospital expansion and medical tourism generate employment and attract foreign investment.</w:t>
      </w:r>
    </w:p>
    <w:p w:rsidR="00B9212A" w:rsidRPr="00B9212A" w:rsidRDefault="00B9212A" w:rsidP="00B9212A">
      <w:pPr>
        <w:jc w:val="both"/>
      </w:pPr>
      <w:r w:rsidRPr="00B9212A">
        <w:lastRenderedPageBreak/>
        <w:t xml:space="preserve">Malaysia’s private healthcare market is projected to grow substantially in the coming decade, reflecting the sector’s economic importance. </w:t>
      </w:r>
    </w:p>
    <w:p w:rsidR="00B9212A" w:rsidRPr="00B9212A" w:rsidRDefault="00B9212A" w:rsidP="00B9212A">
      <w:pPr>
        <w:jc w:val="both"/>
      </w:pPr>
    </w:p>
    <w:p w:rsidR="00B9212A" w:rsidRPr="00B9212A" w:rsidRDefault="00B9212A" w:rsidP="00B9212A">
      <w:pPr>
        <w:jc w:val="both"/>
        <w:rPr>
          <w:b/>
          <w:bCs/>
        </w:rPr>
      </w:pPr>
      <w:r w:rsidRPr="00B9212A">
        <w:rPr>
          <w:b/>
          <w:bCs/>
        </w:rPr>
        <w:t>7.2 Healthcare Innovation</w:t>
      </w:r>
    </w:p>
    <w:p w:rsidR="00B9212A" w:rsidRPr="00B9212A" w:rsidRDefault="00B9212A" w:rsidP="00B9212A">
      <w:pPr>
        <w:jc w:val="both"/>
      </w:pPr>
      <w:r w:rsidRPr="00B9212A">
        <w:t>Specialty hospitals often introduce innovative medical technologies and advanced treatment methods. These innovations can improve healthcare outcomes and enhance clinical expertise.</w:t>
      </w:r>
    </w:p>
    <w:p w:rsidR="00B9212A" w:rsidRPr="00B9212A" w:rsidRDefault="00B9212A" w:rsidP="00B9212A">
      <w:pPr>
        <w:jc w:val="both"/>
      </w:pPr>
    </w:p>
    <w:p w:rsidR="00B9212A" w:rsidRPr="00B9212A" w:rsidRDefault="00B9212A" w:rsidP="00B9212A">
      <w:pPr>
        <w:jc w:val="both"/>
        <w:rPr>
          <w:b/>
          <w:bCs/>
        </w:rPr>
      </w:pPr>
      <w:r w:rsidRPr="00B9212A">
        <w:rPr>
          <w:b/>
          <w:bCs/>
        </w:rPr>
        <w:t>7.3 Healthcare Inequality</w:t>
      </w:r>
    </w:p>
    <w:p w:rsidR="00B9212A" w:rsidRPr="00B9212A" w:rsidRDefault="00B9212A" w:rsidP="00B9212A">
      <w:pPr>
        <w:jc w:val="both"/>
      </w:pPr>
      <w:r w:rsidRPr="00B9212A">
        <w:t>Despite the benefits of specialization, the growth of private specialty hospitals may also create disparities in healthcare access. High treatment costs may limit access for lower-income populations.</w:t>
      </w:r>
    </w:p>
    <w:p w:rsidR="00B9212A" w:rsidRPr="00B9212A" w:rsidRDefault="00B9212A" w:rsidP="00B9212A">
      <w:pPr>
        <w:jc w:val="both"/>
      </w:pPr>
    </w:p>
    <w:p w:rsidR="00B9212A" w:rsidRPr="00B9212A" w:rsidRDefault="00B9212A" w:rsidP="00B9212A">
      <w:pPr>
        <w:jc w:val="both"/>
        <w:rPr>
          <w:b/>
          <w:bCs/>
        </w:rPr>
      </w:pPr>
      <w:r w:rsidRPr="00B9212A">
        <w:rPr>
          <w:b/>
          <w:bCs/>
        </w:rPr>
        <w:t>7.4 Workforce Distribution</w:t>
      </w:r>
    </w:p>
    <w:p w:rsidR="00B9212A" w:rsidRPr="00B9212A" w:rsidRDefault="00B9212A" w:rsidP="00B9212A">
      <w:pPr>
        <w:jc w:val="both"/>
      </w:pPr>
      <w:r w:rsidRPr="00B9212A">
        <w:t>Specialty hospitals often attract highly skilled medical professionals. This concentration of expertise may lead to workforce shortages in public hospitals, particularly in rural areas.</w:t>
      </w:r>
    </w:p>
    <w:p w:rsidR="00B9212A" w:rsidRPr="00B9212A" w:rsidRDefault="00B9212A" w:rsidP="00B9212A">
      <w:pPr>
        <w:jc w:val="both"/>
      </w:pPr>
    </w:p>
    <w:p w:rsidR="00B9212A" w:rsidRPr="00B9212A" w:rsidRDefault="00B9212A" w:rsidP="00B9212A">
      <w:pPr>
        <w:jc w:val="both"/>
        <w:rPr>
          <w:b/>
          <w:bCs/>
        </w:rPr>
      </w:pPr>
      <w:r w:rsidRPr="00B9212A">
        <w:rPr>
          <w:b/>
          <w:bCs/>
        </w:rPr>
        <w:t>8. Challenges Associated with Specialty Hospital Growth</w:t>
      </w:r>
    </w:p>
    <w:p w:rsidR="00B9212A" w:rsidRPr="00B9212A" w:rsidRDefault="00B9212A" w:rsidP="00B9212A">
      <w:pPr>
        <w:jc w:val="both"/>
      </w:pPr>
      <w:r w:rsidRPr="00B9212A">
        <w:t>While specialization offers numerous advantages, it also introduces several challenges.</w:t>
      </w:r>
    </w:p>
    <w:p w:rsidR="00B9212A" w:rsidRPr="00B9212A" w:rsidRDefault="00B9212A" w:rsidP="00B9212A">
      <w:pPr>
        <w:jc w:val="both"/>
        <w:rPr>
          <w:b/>
          <w:bCs/>
        </w:rPr>
      </w:pPr>
      <w:r w:rsidRPr="00B9212A">
        <w:rPr>
          <w:b/>
          <w:bCs/>
        </w:rPr>
        <w:t>8.1 Rising Healthcare Costs</w:t>
      </w:r>
    </w:p>
    <w:p w:rsidR="00B9212A" w:rsidRPr="00B9212A" w:rsidRDefault="00B9212A" w:rsidP="00B9212A">
      <w:pPr>
        <w:jc w:val="both"/>
      </w:pPr>
      <w:r w:rsidRPr="00B9212A">
        <w:t>Specialized treatments often require expensive medical equipment and highly trained professionals, increasing healthcare costs.</w:t>
      </w:r>
    </w:p>
    <w:p w:rsidR="00B9212A" w:rsidRPr="00B9212A" w:rsidRDefault="00B9212A" w:rsidP="00B9212A">
      <w:pPr>
        <w:jc w:val="both"/>
        <w:rPr>
          <w:b/>
          <w:bCs/>
        </w:rPr>
      </w:pPr>
      <w:r w:rsidRPr="00B9212A">
        <w:rPr>
          <w:b/>
          <w:bCs/>
        </w:rPr>
        <w:t>8.2 Market Concentration</w:t>
      </w:r>
    </w:p>
    <w:p w:rsidR="00B9212A" w:rsidRPr="00B9212A" w:rsidRDefault="00B9212A" w:rsidP="00B9212A">
      <w:pPr>
        <w:jc w:val="both"/>
      </w:pPr>
      <w:r w:rsidRPr="00B9212A">
        <w:t>The private healthcare sector may become concentrated among a small number of large hospital groups. This concentration could reduce competition and increase treatment prices.</w:t>
      </w:r>
    </w:p>
    <w:p w:rsidR="00B9212A" w:rsidRPr="00B9212A" w:rsidRDefault="00B9212A" w:rsidP="00B9212A">
      <w:pPr>
        <w:jc w:val="both"/>
        <w:rPr>
          <w:b/>
          <w:bCs/>
        </w:rPr>
      </w:pPr>
      <w:r w:rsidRPr="00B9212A">
        <w:rPr>
          <w:b/>
          <w:bCs/>
        </w:rPr>
        <w:t>8.3 Regulatory Challenges</w:t>
      </w:r>
    </w:p>
    <w:p w:rsidR="00B9212A" w:rsidRPr="00B9212A" w:rsidRDefault="00B9212A" w:rsidP="00B9212A">
      <w:pPr>
        <w:jc w:val="both"/>
      </w:pPr>
      <w:r w:rsidRPr="00B9212A">
        <w:t>Healthcare regulators must ensure that private specialty hospitals maintain high standards of patient safety and quality care.</w:t>
      </w:r>
    </w:p>
    <w:p w:rsidR="00B9212A" w:rsidRPr="00B9212A" w:rsidRDefault="00B9212A" w:rsidP="00B9212A">
      <w:pPr>
        <w:jc w:val="both"/>
        <w:rPr>
          <w:b/>
          <w:bCs/>
        </w:rPr>
      </w:pPr>
      <w:r w:rsidRPr="00B9212A">
        <w:rPr>
          <w:b/>
          <w:bCs/>
        </w:rPr>
        <w:t>8.4 Sustainability Concerns</w:t>
      </w:r>
    </w:p>
    <w:p w:rsidR="00B9212A" w:rsidRPr="00B9212A" w:rsidRDefault="00B9212A" w:rsidP="00B9212A">
      <w:pPr>
        <w:jc w:val="both"/>
      </w:pPr>
      <w:r w:rsidRPr="00B9212A">
        <w:t>Rapid expansion of specialty hospitals may create long-term sustainability challenges if supply exceeds patient demand.</w:t>
      </w:r>
    </w:p>
    <w:p w:rsidR="00B9212A" w:rsidRPr="00B9212A" w:rsidRDefault="00B9212A" w:rsidP="00B9212A">
      <w:pPr>
        <w:jc w:val="both"/>
      </w:pPr>
    </w:p>
    <w:p w:rsidR="00B9212A" w:rsidRPr="00B9212A" w:rsidRDefault="00B9212A" w:rsidP="00B9212A">
      <w:pPr>
        <w:jc w:val="both"/>
        <w:rPr>
          <w:b/>
          <w:bCs/>
        </w:rPr>
      </w:pPr>
      <w:r w:rsidRPr="00B9212A">
        <w:rPr>
          <w:b/>
          <w:bCs/>
        </w:rPr>
        <w:t>9. Future Trends in Specialty Hospitals in Malaysia</w:t>
      </w:r>
    </w:p>
    <w:p w:rsidR="00B9212A" w:rsidRPr="00B9212A" w:rsidRDefault="00B9212A" w:rsidP="00B9212A">
      <w:pPr>
        <w:jc w:val="both"/>
      </w:pPr>
      <w:r w:rsidRPr="00B9212A">
        <w:t>Several emerging trends will shape the future of specialty hospitals in Malaysia.</w:t>
      </w:r>
    </w:p>
    <w:p w:rsidR="00B9212A" w:rsidRPr="00B9212A" w:rsidRDefault="00B9212A" w:rsidP="00B9212A">
      <w:pPr>
        <w:jc w:val="both"/>
        <w:rPr>
          <w:b/>
          <w:bCs/>
        </w:rPr>
      </w:pPr>
      <w:r w:rsidRPr="00B9212A">
        <w:rPr>
          <w:b/>
          <w:bCs/>
        </w:rPr>
        <w:t>9.1 Digital Health Technologies</w:t>
      </w:r>
    </w:p>
    <w:p w:rsidR="00B9212A" w:rsidRPr="00B9212A" w:rsidRDefault="00B9212A" w:rsidP="00B9212A">
      <w:pPr>
        <w:jc w:val="both"/>
      </w:pPr>
      <w:r w:rsidRPr="00B9212A">
        <w:t>Telemedicine, artificial intelligence, and digital health systems will transform healthcare delivery and enable specialized hospitals to provide more efficient services.</w:t>
      </w:r>
    </w:p>
    <w:p w:rsidR="00B9212A" w:rsidRPr="00B9212A" w:rsidRDefault="00B9212A" w:rsidP="00B9212A">
      <w:pPr>
        <w:jc w:val="both"/>
      </w:pPr>
    </w:p>
    <w:p w:rsidR="00B9212A" w:rsidRPr="00B9212A" w:rsidRDefault="00B9212A" w:rsidP="00B9212A">
      <w:pPr>
        <w:jc w:val="both"/>
        <w:rPr>
          <w:b/>
          <w:bCs/>
        </w:rPr>
      </w:pPr>
      <w:r w:rsidRPr="00B9212A">
        <w:rPr>
          <w:b/>
          <w:bCs/>
        </w:rPr>
        <w:t>9.2 Integrated Healthcare Networks</w:t>
      </w:r>
    </w:p>
    <w:p w:rsidR="00B9212A" w:rsidRPr="00B9212A" w:rsidRDefault="00B9212A" w:rsidP="00B9212A">
      <w:pPr>
        <w:jc w:val="both"/>
      </w:pPr>
      <w:r w:rsidRPr="00B9212A">
        <w:t>Future healthcare models may involve integrated networks combining primary care clinics, specialty hospitals, and rehabilitation centers.</w:t>
      </w:r>
    </w:p>
    <w:p w:rsidR="00B9212A" w:rsidRPr="00B9212A" w:rsidRDefault="00B9212A" w:rsidP="00B9212A">
      <w:pPr>
        <w:jc w:val="both"/>
      </w:pPr>
    </w:p>
    <w:p w:rsidR="00B9212A" w:rsidRPr="00B9212A" w:rsidRDefault="00B9212A" w:rsidP="00B9212A">
      <w:pPr>
        <w:jc w:val="both"/>
        <w:rPr>
          <w:b/>
          <w:bCs/>
        </w:rPr>
      </w:pPr>
      <w:r w:rsidRPr="00B9212A">
        <w:rPr>
          <w:b/>
          <w:bCs/>
        </w:rPr>
        <w:t>9.3 Expansion of Medical Tourism</w:t>
      </w:r>
    </w:p>
    <w:p w:rsidR="00B9212A" w:rsidRPr="00B9212A" w:rsidRDefault="00B9212A" w:rsidP="00B9212A">
      <w:pPr>
        <w:jc w:val="both"/>
      </w:pPr>
      <w:r w:rsidRPr="00B9212A">
        <w:t>Malaysia is expected to strengthen its position as a regional hub for medical tourism, further driving demand for specialized healthcare services.</w:t>
      </w:r>
    </w:p>
    <w:p w:rsidR="00B9212A" w:rsidRPr="00B9212A" w:rsidRDefault="00B9212A" w:rsidP="00B9212A">
      <w:pPr>
        <w:jc w:val="both"/>
      </w:pPr>
    </w:p>
    <w:p w:rsidR="00B9212A" w:rsidRPr="00B9212A" w:rsidRDefault="00B9212A" w:rsidP="00B9212A">
      <w:pPr>
        <w:jc w:val="both"/>
        <w:rPr>
          <w:b/>
          <w:bCs/>
        </w:rPr>
      </w:pPr>
      <w:r w:rsidRPr="00B9212A">
        <w:rPr>
          <w:b/>
          <w:bCs/>
        </w:rPr>
        <w:t>9.4 Public–Private Collaboration</w:t>
      </w:r>
    </w:p>
    <w:p w:rsidR="00B9212A" w:rsidRPr="00B9212A" w:rsidRDefault="00B9212A" w:rsidP="00B9212A">
      <w:pPr>
        <w:jc w:val="both"/>
      </w:pPr>
      <w:r w:rsidRPr="00B9212A">
        <w:t>Partnerships between public and private healthcare providers may improve resource utilization and enhance healthcare accessibility.</w:t>
      </w:r>
    </w:p>
    <w:p w:rsidR="00B9212A" w:rsidRPr="00B9212A" w:rsidRDefault="00B9212A" w:rsidP="00B9212A">
      <w:pPr>
        <w:jc w:val="both"/>
      </w:pPr>
    </w:p>
    <w:p w:rsidR="00B9212A" w:rsidRPr="00B9212A" w:rsidRDefault="00B9212A" w:rsidP="00B9212A">
      <w:pPr>
        <w:jc w:val="both"/>
        <w:rPr>
          <w:b/>
          <w:bCs/>
        </w:rPr>
      </w:pPr>
      <w:r w:rsidRPr="00B9212A">
        <w:rPr>
          <w:b/>
          <w:bCs/>
        </w:rPr>
        <w:t>10. Conclusion</w:t>
      </w:r>
    </w:p>
    <w:p w:rsidR="00B9212A" w:rsidRPr="00B9212A" w:rsidRDefault="00B9212A" w:rsidP="00B9212A">
      <w:pPr>
        <w:jc w:val="both"/>
      </w:pPr>
      <w:r w:rsidRPr="00B9212A">
        <w:t>The proliferation of specialty hospitals in Malaysia represents a significant transformation in the country’s healthcare ecosystem. Organizational ecology theory provides a valuable framework for understanding this phenomenon by highlighting the role of environmental pressures, niche specialization, and organizational competition in shaping healthcare institutions.</w:t>
      </w:r>
    </w:p>
    <w:p w:rsidR="00B9212A" w:rsidRPr="00B9212A" w:rsidRDefault="00B9212A" w:rsidP="00B9212A">
      <w:pPr>
        <w:jc w:val="both"/>
      </w:pPr>
      <w:r w:rsidRPr="00B9212A">
        <w:t>Malaysia’s healthcare system has evolved into a complex organizational population consisting of public hospitals, private hospitals, and specialized medical institutions. The growth of specialty hospitals has been driven by multiple factors including technological advancements, rising healthcare demand, medical tourism, and private sector investment.</w:t>
      </w:r>
    </w:p>
    <w:p w:rsidR="00B9212A" w:rsidRPr="00B9212A" w:rsidRDefault="00B9212A" w:rsidP="00B9212A">
      <w:pPr>
        <w:jc w:val="both"/>
      </w:pPr>
      <w:r w:rsidRPr="00B9212A">
        <w:t xml:space="preserve">While specialization offers benefits such as improved clinical expertise and innovation, it also raises important concerns related to healthcare accessibility, cost, and workforce distribution. Policymakers </w:t>
      </w:r>
      <w:r w:rsidRPr="00B9212A">
        <w:lastRenderedPageBreak/>
        <w:t>must therefore balance the advantages of specialization with the need to ensure equitable healthcare access for all citizens.</w:t>
      </w:r>
    </w:p>
    <w:p w:rsidR="00B9212A" w:rsidRPr="00B9212A" w:rsidRDefault="00B9212A" w:rsidP="00B9212A">
      <w:pPr>
        <w:jc w:val="both"/>
      </w:pPr>
      <w:r w:rsidRPr="00B9212A">
        <w:t>Future research should explore the long-term sustainability of specialty hospitals, the role of digital health technologies in specialized care, and the impact of healthcare policy reforms on organizational evolution within the Malaysian healthcare system.</w:t>
      </w:r>
    </w:p>
    <w:p w:rsidR="00B9212A" w:rsidRDefault="00B9212A" w:rsidP="00B9212A">
      <w:pPr>
        <w:jc w:val="both"/>
      </w:pPr>
    </w:p>
    <w:p w:rsidR="00F506E9" w:rsidRPr="00B9212A" w:rsidRDefault="00F506E9" w:rsidP="00B9212A">
      <w:pPr>
        <w:jc w:val="both"/>
      </w:pPr>
    </w:p>
    <w:p w:rsidR="00B9212A" w:rsidRDefault="00B9212A" w:rsidP="00B9212A">
      <w:pPr>
        <w:jc w:val="both"/>
        <w:rPr>
          <w:b/>
          <w:bCs/>
        </w:rPr>
      </w:pPr>
      <w:r w:rsidRPr="00B9212A">
        <w:rPr>
          <w:b/>
          <w:bCs/>
        </w:rPr>
        <w:t>References</w:t>
      </w:r>
    </w:p>
    <w:p w:rsidR="007E67F2" w:rsidRPr="007E67F2" w:rsidRDefault="007E67F2" w:rsidP="007E67F2">
      <w:pPr>
        <w:pStyle w:val="Bibliography"/>
        <w:rPr>
          <w:rFonts w:ascii="Calibri" w:hAnsi="Calibri" w:cs="Calibri"/>
        </w:rPr>
      </w:pPr>
      <w:r>
        <w:rPr>
          <w:b/>
          <w:bCs/>
        </w:rPr>
        <w:fldChar w:fldCharType="begin"/>
      </w:r>
      <w:r>
        <w:rPr>
          <w:b/>
          <w:bCs/>
        </w:rPr>
        <w:instrText xml:space="preserve"> ADDIN ZOTERO_BIBL {"uncited":[],"omitted":[],"custom":[]} CSL_BIBLIOGRAPHY </w:instrText>
      </w:r>
      <w:r>
        <w:rPr>
          <w:b/>
          <w:bCs/>
        </w:rPr>
        <w:fldChar w:fldCharType="separate"/>
      </w:r>
      <w:r w:rsidRPr="007E67F2">
        <w:rPr>
          <w:rFonts w:ascii="Calibri" w:hAnsi="Calibri" w:cs="Calibri"/>
        </w:rPr>
        <w:t xml:space="preserve">Çapar, H., &amp; Arslanoğlu, A. (2025). The Impact of Sustainable Development Goals as a Driving Force in the Development of Medical Tourism. </w:t>
      </w:r>
      <w:r w:rsidRPr="007E67F2">
        <w:rPr>
          <w:rFonts w:ascii="Calibri" w:hAnsi="Calibri" w:cs="Calibri"/>
          <w:i/>
          <w:iCs/>
        </w:rPr>
        <w:t>Evaluation and Program Planning</w:t>
      </w:r>
      <w:r w:rsidRPr="007E67F2">
        <w:rPr>
          <w:rFonts w:ascii="Calibri" w:hAnsi="Calibri" w:cs="Calibri"/>
        </w:rPr>
        <w:t xml:space="preserve">, </w:t>
      </w:r>
      <w:r w:rsidRPr="007E67F2">
        <w:rPr>
          <w:rFonts w:ascii="Calibri" w:hAnsi="Calibri" w:cs="Calibri"/>
          <w:i/>
          <w:iCs/>
        </w:rPr>
        <w:t>111</w:t>
      </w:r>
      <w:r w:rsidRPr="007E67F2">
        <w:rPr>
          <w:rFonts w:ascii="Calibri" w:hAnsi="Calibri" w:cs="Calibri"/>
        </w:rPr>
        <w:t>, 102587. https://doi.org/10.1016/j.evalprogplan.2025.102587</w:t>
      </w:r>
    </w:p>
    <w:p w:rsidR="007E67F2" w:rsidRPr="007E67F2" w:rsidRDefault="007E67F2" w:rsidP="007E67F2">
      <w:pPr>
        <w:pStyle w:val="Bibliography"/>
        <w:rPr>
          <w:rFonts w:ascii="Calibri" w:hAnsi="Calibri" w:cs="Calibri"/>
        </w:rPr>
      </w:pPr>
      <w:r w:rsidRPr="007E67F2">
        <w:rPr>
          <w:rFonts w:ascii="Calibri" w:hAnsi="Calibri" w:cs="Calibri"/>
        </w:rPr>
        <w:t xml:space="preserve">Izadi, R., Jafari, A., Goli, A., Khosravi, M., &amp; Bahrami, M. A. (2025). Needs assessment and prioritization of key medical specialties: A telemedicine roadmap based on a mixed-methods framework. </w:t>
      </w:r>
      <w:r w:rsidRPr="007E67F2">
        <w:rPr>
          <w:rFonts w:ascii="Calibri" w:hAnsi="Calibri" w:cs="Calibri"/>
          <w:i/>
          <w:iCs/>
        </w:rPr>
        <w:t>DIGITAL HEALTH</w:t>
      </w:r>
      <w:r w:rsidRPr="007E67F2">
        <w:rPr>
          <w:rFonts w:ascii="Calibri" w:hAnsi="Calibri" w:cs="Calibri"/>
        </w:rPr>
        <w:t xml:space="preserve">, </w:t>
      </w:r>
      <w:r w:rsidRPr="007E67F2">
        <w:rPr>
          <w:rFonts w:ascii="Calibri" w:hAnsi="Calibri" w:cs="Calibri"/>
          <w:i/>
          <w:iCs/>
        </w:rPr>
        <w:t>11</w:t>
      </w:r>
      <w:r w:rsidRPr="007E67F2">
        <w:rPr>
          <w:rFonts w:ascii="Calibri" w:hAnsi="Calibri" w:cs="Calibri"/>
        </w:rPr>
        <w:t>, 20552076251374215. https://doi.org/10.1177/20552076251374215</w:t>
      </w:r>
    </w:p>
    <w:p w:rsidR="007E67F2" w:rsidRPr="007E67F2" w:rsidRDefault="007E67F2" w:rsidP="007E67F2">
      <w:pPr>
        <w:pStyle w:val="Bibliography"/>
        <w:rPr>
          <w:rFonts w:ascii="Calibri" w:hAnsi="Calibri" w:cs="Calibri"/>
        </w:rPr>
      </w:pPr>
      <w:r w:rsidRPr="007E67F2">
        <w:rPr>
          <w:rFonts w:ascii="Calibri" w:hAnsi="Calibri" w:cs="Calibri"/>
        </w:rPr>
        <w:t xml:space="preserve">Katsarova, S., &amp; Banevičius, Š. (2026). IMPACT OF THE DEVELOPMENT OF MEDICAL TOURISM FOR THE EUROPEAN HEALTH TOURISM DESTINATIONS. GERMANY – GOOD PRACTICE. </w:t>
      </w:r>
      <w:r w:rsidRPr="007E67F2">
        <w:rPr>
          <w:rFonts w:ascii="Calibri" w:hAnsi="Calibri" w:cs="Calibri"/>
          <w:i/>
          <w:iCs/>
        </w:rPr>
        <w:t>Baltic Journal of Economic Studies</w:t>
      </w:r>
      <w:r w:rsidRPr="007E67F2">
        <w:rPr>
          <w:rFonts w:ascii="Calibri" w:hAnsi="Calibri" w:cs="Calibri"/>
        </w:rPr>
        <w:t xml:space="preserve">, </w:t>
      </w:r>
      <w:r w:rsidRPr="007E67F2">
        <w:rPr>
          <w:rFonts w:ascii="Calibri" w:hAnsi="Calibri" w:cs="Calibri"/>
          <w:i/>
          <w:iCs/>
        </w:rPr>
        <w:t>12</w:t>
      </w:r>
      <w:r w:rsidRPr="007E67F2">
        <w:rPr>
          <w:rFonts w:ascii="Calibri" w:hAnsi="Calibri" w:cs="Calibri"/>
        </w:rPr>
        <w:t>(1), 21–28. https://doi.org/10.30525/2256-0742/2026-12-1-21-28</w:t>
      </w:r>
    </w:p>
    <w:p w:rsidR="007E67F2" w:rsidRPr="007E67F2" w:rsidRDefault="007E67F2" w:rsidP="007E67F2">
      <w:pPr>
        <w:pStyle w:val="Bibliography"/>
        <w:rPr>
          <w:rFonts w:ascii="Calibri" w:hAnsi="Calibri" w:cs="Calibri"/>
        </w:rPr>
      </w:pPr>
      <w:r w:rsidRPr="007E67F2">
        <w:rPr>
          <w:rFonts w:ascii="Calibri" w:hAnsi="Calibri" w:cs="Calibri"/>
        </w:rPr>
        <w:t xml:space="preserve">Musa, A. Z. (2025). </w:t>
      </w:r>
      <w:r w:rsidRPr="007E67F2">
        <w:rPr>
          <w:rFonts w:ascii="Calibri" w:hAnsi="Calibri" w:cs="Calibri"/>
          <w:i/>
          <w:iCs/>
        </w:rPr>
        <w:t>KPJ Ipoh Specialist Hospital / Amirah Zafirah Musa</w:t>
      </w:r>
      <w:r w:rsidRPr="007E67F2">
        <w:rPr>
          <w:rFonts w:ascii="Calibri" w:hAnsi="Calibri" w:cs="Calibri"/>
        </w:rPr>
        <w:t xml:space="preserve"> [Monograph]. Faculty of Business and Management. https://ir.uitm.edu.my/id/eprint/113459/</w:t>
      </w:r>
    </w:p>
    <w:p w:rsidR="007E67F2" w:rsidRPr="007E67F2" w:rsidRDefault="007E67F2" w:rsidP="007E67F2">
      <w:pPr>
        <w:pStyle w:val="Bibliography"/>
        <w:rPr>
          <w:rFonts w:ascii="Calibri" w:hAnsi="Calibri" w:cs="Calibri"/>
        </w:rPr>
      </w:pPr>
      <w:r w:rsidRPr="007E67F2">
        <w:rPr>
          <w:rFonts w:ascii="Calibri" w:hAnsi="Calibri" w:cs="Calibri"/>
        </w:rPr>
        <w:t xml:space="preserve">Rana, K., &amp; Chimoriya, R. (2025). A Guide to a Mixed-Methods Approach to Healthcare Research. </w:t>
      </w:r>
      <w:r w:rsidRPr="007E67F2">
        <w:rPr>
          <w:rFonts w:ascii="Calibri" w:hAnsi="Calibri" w:cs="Calibri"/>
          <w:i/>
          <w:iCs/>
        </w:rPr>
        <w:t>Encyclopedia</w:t>
      </w:r>
      <w:r w:rsidRPr="007E67F2">
        <w:rPr>
          <w:rFonts w:ascii="Calibri" w:hAnsi="Calibri" w:cs="Calibri"/>
        </w:rPr>
        <w:t xml:space="preserve">, </w:t>
      </w:r>
      <w:r w:rsidRPr="007E67F2">
        <w:rPr>
          <w:rFonts w:ascii="Calibri" w:hAnsi="Calibri" w:cs="Calibri"/>
          <w:i/>
          <w:iCs/>
        </w:rPr>
        <w:t>5</w:t>
      </w:r>
      <w:r w:rsidRPr="007E67F2">
        <w:rPr>
          <w:rFonts w:ascii="Calibri" w:hAnsi="Calibri" w:cs="Calibri"/>
        </w:rPr>
        <w:t>(2), 51. https://doi.org/10.3390/encyclopedia5020051</w:t>
      </w:r>
    </w:p>
    <w:p w:rsidR="007E67F2" w:rsidRPr="007E67F2" w:rsidRDefault="007E67F2" w:rsidP="007E67F2">
      <w:pPr>
        <w:pStyle w:val="Bibliography"/>
        <w:rPr>
          <w:rFonts w:ascii="Calibri" w:hAnsi="Calibri" w:cs="Calibri"/>
        </w:rPr>
      </w:pPr>
      <w:r w:rsidRPr="007E67F2">
        <w:rPr>
          <w:rFonts w:ascii="Calibri" w:hAnsi="Calibri" w:cs="Calibri"/>
        </w:rPr>
        <w:t xml:space="preserve">Schneider, J. E., Miller, T. R., Ohsfeldt, R. L., Morrisey, M. A., Zelner, B. A., &amp; Pengxiang Li. (2008). The Economics of Specialty Hospitals. </w:t>
      </w:r>
      <w:r w:rsidRPr="007E67F2">
        <w:rPr>
          <w:rFonts w:ascii="Calibri" w:hAnsi="Calibri" w:cs="Calibri"/>
          <w:i/>
          <w:iCs/>
        </w:rPr>
        <w:t>Medical Care Research and Review</w:t>
      </w:r>
      <w:r w:rsidRPr="007E67F2">
        <w:rPr>
          <w:rFonts w:ascii="Calibri" w:hAnsi="Calibri" w:cs="Calibri"/>
        </w:rPr>
        <w:t xml:space="preserve">, </w:t>
      </w:r>
      <w:r w:rsidRPr="007E67F2">
        <w:rPr>
          <w:rFonts w:ascii="Calibri" w:hAnsi="Calibri" w:cs="Calibri"/>
          <w:i/>
          <w:iCs/>
        </w:rPr>
        <w:t>65</w:t>
      </w:r>
      <w:r w:rsidRPr="007E67F2">
        <w:rPr>
          <w:rFonts w:ascii="Calibri" w:hAnsi="Calibri" w:cs="Calibri"/>
        </w:rPr>
        <w:t>(5), 531–553. https://doi.org/10.1177/1077558708316687</w:t>
      </w:r>
    </w:p>
    <w:p w:rsidR="007E67F2" w:rsidRPr="007E67F2" w:rsidRDefault="007E67F2" w:rsidP="007E67F2">
      <w:pPr>
        <w:pStyle w:val="Bibliography"/>
        <w:rPr>
          <w:rFonts w:ascii="Calibri" w:hAnsi="Calibri" w:cs="Calibri"/>
        </w:rPr>
      </w:pPr>
      <w:r w:rsidRPr="007E67F2">
        <w:rPr>
          <w:rFonts w:ascii="Calibri" w:hAnsi="Calibri" w:cs="Calibri"/>
        </w:rPr>
        <w:t xml:space="preserve">Sisaye, S., &amp; Birnberg, J. G. (2024). The evolution of sustainability accounting and reporting in the United States: Applications of the ecological anthropology and industrial ecology frameworks. </w:t>
      </w:r>
      <w:r w:rsidRPr="007E67F2">
        <w:rPr>
          <w:rFonts w:ascii="Calibri" w:hAnsi="Calibri" w:cs="Calibri"/>
          <w:i/>
          <w:iCs/>
        </w:rPr>
        <w:t xml:space="preserve">Journal of </w:t>
      </w:r>
      <w:r w:rsidRPr="007E67F2">
        <w:rPr>
          <w:rFonts w:ascii="Calibri" w:hAnsi="Calibri" w:cs="Calibri"/>
          <w:i/>
          <w:iCs/>
        </w:rPr>
        <w:lastRenderedPageBreak/>
        <w:t>Business and Socio-Economic Development</w:t>
      </w:r>
      <w:r w:rsidRPr="007E67F2">
        <w:rPr>
          <w:rFonts w:ascii="Calibri" w:hAnsi="Calibri" w:cs="Calibri"/>
        </w:rPr>
        <w:t xml:space="preserve">, </w:t>
      </w:r>
      <w:r w:rsidRPr="007E67F2">
        <w:rPr>
          <w:rFonts w:ascii="Calibri" w:hAnsi="Calibri" w:cs="Calibri"/>
          <w:i/>
          <w:iCs/>
        </w:rPr>
        <w:t>5</w:t>
      </w:r>
      <w:r w:rsidRPr="007E67F2">
        <w:rPr>
          <w:rFonts w:ascii="Calibri" w:hAnsi="Calibri" w:cs="Calibri"/>
        </w:rPr>
        <w:t>(2), 104–121. https://doi.org/10.1108/JBSED-03-2023-0020</w:t>
      </w:r>
    </w:p>
    <w:p w:rsidR="00B9212A" w:rsidRPr="00B9212A" w:rsidRDefault="007E67F2" w:rsidP="00B9212A">
      <w:pPr>
        <w:jc w:val="both"/>
      </w:pPr>
      <w:r>
        <w:rPr>
          <w:b/>
          <w:bCs/>
        </w:rPr>
        <w:fldChar w:fldCharType="end"/>
      </w:r>
      <w:proofErr w:type="spellStart"/>
      <w:r w:rsidR="00B9212A" w:rsidRPr="00B9212A">
        <w:t>Dahlui</w:t>
      </w:r>
      <w:proofErr w:type="spellEnd"/>
      <w:r w:rsidR="00B9212A" w:rsidRPr="00B9212A">
        <w:t xml:space="preserve">, M., et al. (2012). </w:t>
      </w:r>
      <w:r w:rsidR="00B9212A" w:rsidRPr="00B9212A">
        <w:rPr>
          <w:i/>
          <w:iCs/>
        </w:rPr>
        <w:t>Malaysia’s report on health services</w:t>
      </w:r>
      <w:r w:rsidR="00B9212A" w:rsidRPr="00B9212A">
        <w:t>. ERIA.</w:t>
      </w:r>
    </w:p>
    <w:p w:rsidR="00B9212A" w:rsidRPr="00B9212A" w:rsidRDefault="00B9212A" w:rsidP="00B9212A">
      <w:pPr>
        <w:jc w:val="both"/>
      </w:pPr>
      <w:r w:rsidRPr="00B9212A">
        <w:t xml:space="preserve">Rahman, M. K. (2021). Analyzing healthcare service environments in Malaysian healthcare providers. </w:t>
      </w:r>
      <w:r w:rsidR="007E67F2">
        <w:t xml:space="preserve">    </w:t>
      </w:r>
      <w:r w:rsidRPr="00B9212A">
        <w:rPr>
          <w:i/>
          <w:iCs/>
        </w:rPr>
        <w:t>Health Environments Research &amp; Design Journal</w:t>
      </w:r>
      <w:r w:rsidRPr="00B9212A">
        <w:t>.</w:t>
      </w:r>
    </w:p>
    <w:p w:rsidR="00B9212A" w:rsidRPr="00B9212A" w:rsidRDefault="00B9212A" w:rsidP="00B9212A">
      <w:pPr>
        <w:jc w:val="both"/>
      </w:pPr>
      <w:r w:rsidRPr="00B9212A">
        <w:t xml:space="preserve">Sebastian, A. (2016). The Malaysian healthcare system: Ecology, plans, and reforms. </w:t>
      </w:r>
      <w:r w:rsidRPr="00B9212A">
        <w:rPr>
          <w:i/>
          <w:iCs/>
        </w:rPr>
        <w:t>Frontiers of Medicine</w:t>
      </w:r>
      <w:r w:rsidRPr="00B9212A">
        <w:t xml:space="preserve">. </w:t>
      </w:r>
    </w:p>
    <w:p w:rsidR="00B9212A" w:rsidRPr="00B9212A" w:rsidRDefault="00B9212A" w:rsidP="00B9212A">
      <w:pPr>
        <w:jc w:val="both"/>
      </w:pPr>
      <w:r w:rsidRPr="00B9212A">
        <w:t xml:space="preserve">Thomas, S. (2011). Healthcare delivery in Malaysia: Changes and challenges. </w:t>
      </w:r>
      <w:r w:rsidRPr="00B9212A">
        <w:rPr>
          <w:i/>
          <w:iCs/>
        </w:rPr>
        <w:t>Public Health Journal</w:t>
      </w:r>
      <w:r w:rsidRPr="00B9212A">
        <w:t xml:space="preserve">. </w:t>
      </w:r>
    </w:p>
    <w:p w:rsidR="00B9212A" w:rsidRPr="00B9212A" w:rsidRDefault="00B9212A" w:rsidP="00B9212A">
      <w:pPr>
        <w:jc w:val="both"/>
      </w:pPr>
      <w:r w:rsidRPr="00B9212A">
        <w:t xml:space="preserve">Malaysia Industrial Development Finance Research (2026). Malaysia healthcare sector outlook. </w:t>
      </w:r>
    </w:p>
    <w:p w:rsidR="00B9212A" w:rsidRPr="00B9212A" w:rsidRDefault="00B9212A" w:rsidP="00B9212A">
      <w:pPr>
        <w:jc w:val="both"/>
      </w:pPr>
      <w:r w:rsidRPr="00B9212A">
        <w:t xml:space="preserve">Malaysia Private Hospital Expansion Market Report (2025). </w:t>
      </w:r>
    </w:p>
    <w:p w:rsidR="00B9212A" w:rsidRPr="00B9212A" w:rsidRDefault="00B9212A" w:rsidP="00B9212A">
      <w:pPr>
        <w:jc w:val="both"/>
      </w:pPr>
      <w:r w:rsidRPr="00B9212A">
        <w:t xml:space="preserve">Pantai Hospital Penang. Hospital profile and services. </w:t>
      </w:r>
    </w:p>
    <w:p w:rsidR="00B9212A" w:rsidRPr="00B9212A" w:rsidRDefault="00B9212A" w:rsidP="00B9212A">
      <w:pPr>
        <w:jc w:val="both"/>
      </w:pPr>
      <w:r w:rsidRPr="00B9212A">
        <w:t xml:space="preserve">Georgetown Specialist Hospital. Institutional overview. </w:t>
      </w:r>
    </w:p>
    <w:p w:rsidR="00B9212A" w:rsidRPr="00B9212A" w:rsidRDefault="00B9212A" w:rsidP="00B9212A">
      <w:pPr>
        <w:jc w:val="both"/>
      </w:pPr>
      <w:r w:rsidRPr="00B9212A">
        <w:t xml:space="preserve">Expert Market Research (2025). Malaysia hospital market report. </w:t>
      </w:r>
    </w:p>
    <w:p w:rsidR="00BE224F" w:rsidRDefault="00BE224F" w:rsidP="00AC1E4D">
      <w:pPr>
        <w:jc w:val="both"/>
      </w:pPr>
    </w:p>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32D"/>
    <w:multiLevelType w:val="multilevel"/>
    <w:tmpl w:val="002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B37A5"/>
    <w:multiLevelType w:val="multilevel"/>
    <w:tmpl w:val="E3E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21500"/>
    <w:multiLevelType w:val="multilevel"/>
    <w:tmpl w:val="C7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4D"/>
    <w:rsid w:val="001644F6"/>
    <w:rsid w:val="002D0EAE"/>
    <w:rsid w:val="005F51EA"/>
    <w:rsid w:val="007E67F2"/>
    <w:rsid w:val="00AC1E4D"/>
    <w:rsid w:val="00B9212A"/>
    <w:rsid w:val="00BE224F"/>
    <w:rsid w:val="00BF2652"/>
    <w:rsid w:val="00C13925"/>
    <w:rsid w:val="00C874AF"/>
    <w:rsid w:val="00DB2AA8"/>
    <w:rsid w:val="00E72E45"/>
    <w:rsid w:val="00F506E9"/>
    <w:rsid w:val="00F767D2"/>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E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1E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1E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1E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1E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1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1E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1E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1E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1E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E4D"/>
    <w:rPr>
      <w:rFonts w:eastAsiaTheme="majorEastAsia" w:cstheme="majorBidi"/>
      <w:color w:val="272727" w:themeColor="text1" w:themeTint="D8"/>
    </w:rPr>
  </w:style>
  <w:style w:type="paragraph" w:styleId="Title">
    <w:name w:val="Title"/>
    <w:basedOn w:val="Normal"/>
    <w:next w:val="Normal"/>
    <w:link w:val="TitleChar"/>
    <w:uiPriority w:val="10"/>
    <w:qFormat/>
    <w:rsid w:val="00AC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E4D"/>
    <w:rPr>
      <w:i/>
      <w:iCs/>
      <w:color w:val="404040" w:themeColor="text1" w:themeTint="BF"/>
    </w:rPr>
  </w:style>
  <w:style w:type="paragraph" w:styleId="ListParagraph">
    <w:name w:val="List Paragraph"/>
    <w:basedOn w:val="Normal"/>
    <w:uiPriority w:val="34"/>
    <w:qFormat/>
    <w:rsid w:val="00AC1E4D"/>
    <w:pPr>
      <w:ind w:left="720"/>
      <w:contextualSpacing/>
    </w:pPr>
  </w:style>
  <w:style w:type="character" w:styleId="IntenseEmphasis">
    <w:name w:val="Intense Emphasis"/>
    <w:basedOn w:val="DefaultParagraphFont"/>
    <w:uiPriority w:val="21"/>
    <w:qFormat/>
    <w:rsid w:val="00AC1E4D"/>
    <w:rPr>
      <w:i/>
      <w:iCs/>
      <w:color w:val="365F91" w:themeColor="accent1" w:themeShade="BF"/>
    </w:rPr>
  </w:style>
  <w:style w:type="paragraph" w:styleId="IntenseQuote">
    <w:name w:val="Intense Quote"/>
    <w:basedOn w:val="Normal"/>
    <w:next w:val="Normal"/>
    <w:link w:val="IntenseQuoteChar"/>
    <w:uiPriority w:val="30"/>
    <w:qFormat/>
    <w:rsid w:val="00AC1E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1E4D"/>
    <w:rPr>
      <w:i/>
      <w:iCs/>
      <w:color w:val="365F91" w:themeColor="accent1" w:themeShade="BF"/>
    </w:rPr>
  </w:style>
  <w:style w:type="character" w:styleId="IntenseReference">
    <w:name w:val="Intense Reference"/>
    <w:basedOn w:val="DefaultParagraphFont"/>
    <w:uiPriority w:val="32"/>
    <w:qFormat/>
    <w:rsid w:val="00AC1E4D"/>
    <w:rPr>
      <w:b/>
      <w:bCs/>
      <w:smallCaps/>
      <w:color w:val="365F91" w:themeColor="accent1" w:themeShade="BF"/>
      <w:spacing w:val="5"/>
    </w:rPr>
  </w:style>
  <w:style w:type="paragraph" w:styleId="Bibliography">
    <w:name w:val="Bibliography"/>
    <w:basedOn w:val="Normal"/>
    <w:next w:val="Normal"/>
    <w:uiPriority w:val="37"/>
    <w:unhideWhenUsed/>
    <w:rsid w:val="007E67F2"/>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1E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1E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1E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1E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1E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1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1E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1E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1E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1E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E4D"/>
    <w:rPr>
      <w:rFonts w:eastAsiaTheme="majorEastAsia" w:cstheme="majorBidi"/>
      <w:color w:val="272727" w:themeColor="text1" w:themeTint="D8"/>
    </w:rPr>
  </w:style>
  <w:style w:type="paragraph" w:styleId="Title">
    <w:name w:val="Title"/>
    <w:basedOn w:val="Normal"/>
    <w:next w:val="Normal"/>
    <w:link w:val="TitleChar"/>
    <w:uiPriority w:val="10"/>
    <w:qFormat/>
    <w:rsid w:val="00AC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E4D"/>
    <w:rPr>
      <w:i/>
      <w:iCs/>
      <w:color w:val="404040" w:themeColor="text1" w:themeTint="BF"/>
    </w:rPr>
  </w:style>
  <w:style w:type="paragraph" w:styleId="ListParagraph">
    <w:name w:val="List Paragraph"/>
    <w:basedOn w:val="Normal"/>
    <w:uiPriority w:val="34"/>
    <w:qFormat/>
    <w:rsid w:val="00AC1E4D"/>
    <w:pPr>
      <w:ind w:left="720"/>
      <w:contextualSpacing/>
    </w:pPr>
  </w:style>
  <w:style w:type="character" w:styleId="IntenseEmphasis">
    <w:name w:val="Intense Emphasis"/>
    <w:basedOn w:val="DefaultParagraphFont"/>
    <w:uiPriority w:val="21"/>
    <w:qFormat/>
    <w:rsid w:val="00AC1E4D"/>
    <w:rPr>
      <w:i/>
      <w:iCs/>
      <w:color w:val="365F91" w:themeColor="accent1" w:themeShade="BF"/>
    </w:rPr>
  </w:style>
  <w:style w:type="paragraph" w:styleId="IntenseQuote">
    <w:name w:val="Intense Quote"/>
    <w:basedOn w:val="Normal"/>
    <w:next w:val="Normal"/>
    <w:link w:val="IntenseQuoteChar"/>
    <w:uiPriority w:val="30"/>
    <w:qFormat/>
    <w:rsid w:val="00AC1E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1E4D"/>
    <w:rPr>
      <w:i/>
      <w:iCs/>
      <w:color w:val="365F91" w:themeColor="accent1" w:themeShade="BF"/>
    </w:rPr>
  </w:style>
  <w:style w:type="character" w:styleId="IntenseReference">
    <w:name w:val="Intense Reference"/>
    <w:basedOn w:val="DefaultParagraphFont"/>
    <w:uiPriority w:val="32"/>
    <w:qFormat/>
    <w:rsid w:val="00AC1E4D"/>
    <w:rPr>
      <w:b/>
      <w:bCs/>
      <w:smallCaps/>
      <w:color w:val="365F91" w:themeColor="accent1" w:themeShade="BF"/>
      <w:spacing w:val="5"/>
    </w:rPr>
  </w:style>
  <w:style w:type="paragraph" w:styleId="Bibliography">
    <w:name w:val="Bibliography"/>
    <w:basedOn w:val="Normal"/>
    <w:next w:val="Normal"/>
    <w:uiPriority w:val="37"/>
    <w:unhideWhenUsed/>
    <w:rsid w:val="007E67F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7716</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10</cp:revision>
  <dcterms:created xsi:type="dcterms:W3CDTF">2026-03-09T17:08:00Z</dcterms:created>
  <dcterms:modified xsi:type="dcterms:W3CDTF">2026-03-10T10:08:00Z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id="W5xvbY8E"/&gt;&lt;style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