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D8909" w14:textId="76920CFF" w:rsidR="00606625" w:rsidRPr="00C70FC0" w:rsidRDefault="00E5122E" w:rsidP="00C70FC0">
      <w:pPr>
        <w:spacing w:after="0" w:line="240" w:lineRule="auto"/>
        <w:jc w:val="center"/>
        <w:rPr>
          <w:rFonts w:ascii="Times New Roman" w:hAnsi="Times New Roman" w:cs="Times New Roman"/>
          <w:b/>
          <w:bCs/>
          <w:sz w:val="36"/>
          <w:szCs w:val="36"/>
        </w:rPr>
      </w:pPr>
      <w:r w:rsidRPr="00C70FC0">
        <w:rPr>
          <w:rFonts w:ascii="Times New Roman" w:hAnsi="Times New Roman" w:cs="Times New Roman"/>
          <w:b/>
          <w:bCs/>
          <w:sz w:val="36"/>
          <w:szCs w:val="36"/>
        </w:rPr>
        <w:t>EFFECTS OF SOIL MOISTURE STRESS ON SEEDLINGS OF FOUR COCOA (THEOBROMA CACAO L.) VARIETIES AND SELECTED GENOTYPES IN GHANA</w:t>
      </w:r>
    </w:p>
    <w:p w14:paraId="74EEA3E3" w14:textId="77777777" w:rsidR="00E5122E" w:rsidRDefault="00E5122E" w:rsidP="00C70FC0">
      <w:pPr>
        <w:spacing w:after="0" w:line="240" w:lineRule="auto"/>
        <w:jc w:val="center"/>
        <w:rPr>
          <w:rFonts w:ascii="Times New Roman" w:hAnsi="Times New Roman" w:cs="Times New Roman"/>
          <w:b/>
          <w:bCs/>
        </w:rPr>
      </w:pPr>
    </w:p>
    <w:p w14:paraId="0610F50D" w14:textId="77777777" w:rsidR="00C70FC0" w:rsidRDefault="00C70FC0" w:rsidP="00C70FC0">
      <w:pPr>
        <w:spacing w:after="0" w:line="240" w:lineRule="auto"/>
        <w:jc w:val="both"/>
        <w:rPr>
          <w:rFonts w:ascii="Times New Roman" w:hAnsi="Times New Roman" w:cs="Times New Roman"/>
          <w:b/>
          <w:bCs/>
        </w:rPr>
      </w:pPr>
      <w:bookmarkStart w:id="0" w:name="_GoBack"/>
      <w:bookmarkEnd w:id="0"/>
    </w:p>
    <w:p w14:paraId="7ECD772E" w14:textId="29CB916F" w:rsidR="00E5122E" w:rsidRPr="00C70FC0" w:rsidRDefault="00C70FC0" w:rsidP="00E5122E">
      <w:pPr>
        <w:spacing w:line="240" w:lineRule="auto"/>
        <w:rPr>
          <w:rFonts w:ascii="Times New Roman" w:hAnsi="Times New Roman" w:cs="Times New Roman"/>
          <w:b/>
          <w:bCs/>
          <w:sz w:val="28"/>
          <w:szCs w:val="28"/>
        </w:rPr>
      </w:pPr>
      <w:r w:rsidRPr="00C70FC0">
        <w:rPr>
          <w:rFonts w:ascii="Times New Roman" w:hAnsi="Times New Roman" w:cs="Times New Roman"/>
          <w:b/>
          <w:bCs/>
          <w:sz w:val="28"/>
          <w:szCs w:val="28"/>
        </w:rPr>
        <w:t>ABSTRACT</w:t>
      </w:r>
    </w:p>
    <w:p w14:paraId="29E1F1C0" w14:textId="5D2835B1" w:rsidR="00E5122E" w:rsidRDefault="00E5122E" w:rsidP="00E5122E">
      <w:pPr>
        <w:spacing w:after="0" w:line="240" w:lineRule="auto"/>
        <w:jc w:val="both"/>
        <w:rPr>
          <w:rFonts w:ascii="Times New Roman" w:hAnsi="Times New Roman" w:cs="Times New Roman"/>
        </w:rPr>
      </w:pPr>
      <w:r w:rsidRPr="00E5122E">
        <w:rPr>
          <w:rFonts w:ascii="Times New Roman" w:hAnsi="Times New Roman" w:cs="Times New Roman"/>
        </w:rPr>
        <w:t xml:space="preserve">Soil moisture stress is a major constraint to cocoa production in West Africa, particularly under changing climatic conditions. This study evaluated the response of </w:t>
      </w:r>
      <w:r>
        <w:rPr>
          <w:rFonts w:ascii="Times New Roman" w:hAnsi="Times New Roman" w:cs="Times New Roman"/>
        </w:rPr>
        <w:t xml:space="preserve">the seedlings of </w:t>
      </w:r>
      <w:r w:rsidRPr="00E5122E">
        <w:rPr>
          <w:rFonts w:ascii="Times New Roman" w:hAnsi="Times New Roman" w:cs="Times New Roman"/>
        </w:rPr>
        <w:t xml:space="preserve">four cocoa varieties and </w:t>
      </w:r>
      <w:r>
        <w:rPr>
          <w:rFonts w:ascii="Times New Roman" w:hAnsi="Times New Roman" w:cs="Times New Roman"/>
        </w:rPr>
        <w:t xml:space="preserve">selected </w:t>
      </w:r>
      <w:r w:rsidRPr="00E5122E">
        <w:rPr>
          <w:rFonts w:ascii="Times New Roman" w:hAnsi="Times New Roman" w:cs="Times New Roman"/>
        </w:rPr>
        <w:t xml:space="preserve">genotypes to soil moisture stress under greenhouse conditions. The experiment was arranged in a Completely Randomized Design (CRD) with a factorial arrangement consisting of four varieties and </w:t>
      </w:r>
      <w:r>
        <w:rPr>
          <w:rFonts w:ascii="Times New Roman" w:hAnsi="Times New Roman" w:cs="Times New Roman"/>
        </w:rPr>
        <w:t>the selected</w:t>
      </w:r>
      <w:r w:rsidRPr="00E5122E">
        <w:rPr>
          <w:rFonts w:ascii="Times New Roman" w:hAnsi="Times New Roman" w:cs="Times New Roman"/>
        </w:rPr>
        <w:t xml:space="preserve"> genotypes with </w:t>
      </w:r>
      <w:r>
        <w:rPr>
          <w:rFonts w:ascii="Times New Roman" w:hAnsi="Times New Roman" w:cs="Times New Roman"/>
        </w:rPr>
        <w:t>four</w:t>
      </w:r>
      <w:r w:rsidRPr="00E5122E">
        <w:rPr>
          <w:rFonts w:ascii="Times New Roman" w:hAnsi="Times New Roman" w:cs="Times New Roman"/>
        </w:rPr>
        <w:t xml:space="preserve"> replications. Cocoa seedlings were subjected to </w:t>
      </w:r>
      <w:r w:rsidR="00C70FC0">
        <w:rPr>
          <w:rFonts w:ascii="Times New Roman" w:hAnsi="Times New Roman" w:cs="Times New Roman"/>
        </w:rPr>
        <w:t>varying soil moisture levels to simulate drought stress</w:t>
      </w:r>
      <w:r w:rsidRPr="00E5122E">
        <w:rPr>
          <w:rFonts w:ascii="Times New Roman" w:hAnsi="Times New Roman" w:cs="Times New Roman"/>
        </w:rPr>
        <w:t>. Morphological and physiological parameters</w:t>
      </w:r>
      <w:r>
        <w:rPr>
          <w:rFonts w:ascii="Times New Roman" w:hAnsi="Times New Roman" w:cs="Times New Roman"/>
        </w:rPr>
        <w:t>,</w:t>
      </w:r>
      <w:r w:rsidRPr="00E5122E">
        <w:rPr>
          <w:rFonts w:ascii="Times New Roman" w:hAnsi="Times New Roman" w:cs="Times New Roman"/>
        </w:rPr>
        <w:t xml:space="preserve"> including plant height, leaf area, chlorophyll content (NDVI), and root anatomical characteristics</w:t>
      </w:r>
      <w:r>
        <w:rPr>
          <w:rFonts w:ascii="Times New Roman" w:hAnsi="Times New Roman" w:cs="Times New Roman"/>
        </w:rPr>
        <w:t>,</w:t>
      </w:r>
      <w:r w:rsidRPr="00E5122E">
        <w:rPr>
          <w:rFonts w:ascii="Times New Roman" w:hAnsi="Times New Roman" w:cs="Times New Roman"/>
        </w:rPr>
        <w:t xml:space="preserve"> were assessed. Results indicated that soil moisture stress significantly affected seedling growth and physiological performance (p &lt; 0.05). Seedlings exposed to reduced moisture levels exhibited decreases in plant height, leaf area, and chlorophyll content compared to well-watered plants. However, certain genotypes maintained relatively higher NDVI values and improved root development under moisture stress, suggesting enhanced drought tolerance. These findings highlight the importance of identifying drought-tolerant cocoa genotypes for breeding programs </w:t>
      </w:r>
      <w:r w:rsidR="00C70FC0">
        <w:rPr>
          <w:rFonts w:ascii="Times New Roman" w:hAnsi="Times New Roman" w:cs="Times New Roman"/>
        </w:rPr>
        <w:t>to improve</w:t>
      </w:r>
      <w:r w:rsidRPr="00E5122E">
        <w:rPr>
          <w:rFonts w:ascii="Times New Roman" w:hAnsi="Times New Roman" w:cs="Times New Roman"/>
        </w:rPr>
        <w:t xml:space="preserve"> climate resilience in cocoa production systems in Ghana and across West Africa.</w:t>
      </w:r>
    </w:p>
    <w:p w14:paraId="6340FBF6" w14:textId="77777777" w:rsidR="00C70FC0" w:rsidRDefault="00C70FC0" w:rsidP="00E5122E">
      <w:pPr>
        <w:spacing w:after="0" w:line="240" w:lineRule="auto"/>
        <w:jc w:val="both"/>
        <w:rPr>
          <w:rFonts w:ascii="Times New Roman" w:hAnsi="Times New Roman" w:cs="Times New Roman"/>
        </w:rPr>
      </w:pPr>
    </w:p>
    <w:p w14:paraId="1D5B35B8" w14:textId="100C0130" w:rsidR="00C70FC0" w:rsidRDefault="00C70FC0" w:rsidP="00C70FC0">
      <w:pPr>
        <w:rPr>
          <w:rFonts w:ascii="Times New Roman" w:hAnsi="Times New Roman" w:cs="Times New Roman"/>
        </w:rPr>
      </w:pPr>
      <w:r w:rsidRPr="00C70FC0">
        <w:rPr>
          <w:rFonts w:ascii="Times New Roman" w:hAnsi="Times New Roman" w:cs="Times New Roman"/>
          <w:b/>
          <w:bCs/>
        </w:rPr>
        <w:t>Keywords:</w:t>
      </w:r>
      <w:r w:rsidRPr="00C70FC0">
        <w:rPr>
          <w:rFonts w:ascii="Times New Roman" w:hAnsi="Times New Roman" w:cs="Times New Roman"/>
        </w:rPr>
        <w:t xml:space="preserve"> Cocoa seedlings, drought tolerance, soil moisture stress, NDVI, cocoa genotypes, </w:t>
      </w:r>
      <w:r>
        <w:rPr>
          <w:rFonts w:ascii="Times New Roman" w:hAnsi="Times New Roman" w:cs="Times New Roman"/>
        </w:rPr>
        <w:t>leaf relative water content.</w:t>
      </w:r>
    </w:p>
    <w:p w14:paraId="58FB973E" w14:textId="77777777" w:rsidR="009940D8" w:rsidRDefault="009940D8" w:rsidP="00C70FC0">
      <w:pPr>
        <w:rPr>
          <w:rFonts w:ascii="Times New Roman" w:hAnsi="Times New Roman" w:cs="Times New Roman"/>
        </w:rPr>
      </w:pPr>
    </w:p>
    <w:p w14:paraId="2F48A72B" w14:textId="23457FFE" w:rsidR="009940D8" w:rsidRPr="009940D8" w:rsidRDefault="009940D8" w:rsidP="00C70FC0">
      <w:pPr>
        <w:rPr>
          <w:rFonts w:ascii="Times New Roman" w:hAnsi="Times New Roman" w:cs="Times New Roman"/>
          <w:b/>
          <w:bCs/>
          <w:sz w:val="28"/>
          <w:szCs w:val="28"/>
        </w:rPr>
      </w:pPr>
      <w:r w:rsidRPr="009940D8">
        <w:rPr>
          <w:rFonts w:ascii="Times New Roman" w:hAnsi="Times New Roman" w:cs="Times New Roman"/>
          <w:b/>
          <w:bCs/>
          <w:sz w:val="28"/>
          <w:szCs w:val="28"/>
        </w:rPr>
        <w:t>INTRODUCTION</w:t>
      </w:r>
    </w:p>
    <w:p w14:paraId="5414594B" w14:textId="77777777" w:rsidR="009737BA" w:rsidRDefault="009940D8" w:rsidP="00E5122E">
      <w:pPr>
        <w:spacing w:after="0" w:line="240" w:lineRule="auto"/>
        <w:jc w:val="both"/>
        <w:rPr>
          <w:rFonts w:ascii="Times New Roman" w:hAnsi="Times New Roman" w:cs="Times New Roman"/>
        </w:rPr>
      </w:pPr>
      <w:r w:rsidRPr="009940D8">
        <w:rPr>
          <w:rFonts w:ascii="Times New Roman" w:hAnsi="Times New Roman" w:cs="Times New Roman"/>
        </w:rPr>
        <w:t>Agriculture plays a vital role in the socio-economic development of many countries, serving as a major source of employment and livelihood for the majority of the rural population. In Ghana, agriculture contributes significantly to national development through the cultivation of various crops across diverse climatic zones, ranging from the dry savanna to the moist forest regions. Crops such as grains, cocoa, oil palm, and cola nuts constitute an important component of the country's agricultural economy. Among these crops, cocoa (</w:t>
      </w:r>
      <w:r w:rsidRPr="009940D8">
        <w:rPr>
          <w:rFonts w:ascii="Times New Roman" w:hAnsi="Times New Roman" w:cs="Times New Roman"/>
          <w:i/>
          <w:iCs/>
        </w:rPr>
        <w:t>Theobroma cacao</w:t>
      </w:r>
      <w:r w:rsidRPr="009940D8">
        <w:rPr>
          <w:rFonts w:ascii="Times New Roman" w:hAnsi="Times New Roman" w:cs="Times New Roman"/>
        </w:rPr>
        <w:t xml:space="preserve"> L.) remains the most prominent cash crop and a key contributor to Ghana’s export earnings. Cocoa (</w:t>
      </w:r>
      <w:r w:rsidRPr="009940D8">
        <w:rPr>
          <w:rFonts w:ascii="Times New Roman" w:hAnsi="Times New Roman" w:cs="Times New Roman"/>
          <w:i/>
          <w:iCs/>
        </w:rPr>
        <w:t>Theobroma cacao L</w:t>
      </w:r>
      <w:r w:rsidRPr="009940D8">
        <w:rPr>
          <w:rFonts w:ascii="Times New Roman" w:hAnsi="Times New Roman" w:cs="Times New Roman"/>
        </w:rPr>
        <w:t>.) is one of the most economically important crops in West Africa, contributing significantly to the livelihoods of millions of smallholder farmers and to national economies. Ghana is among the leading cocoa producers globally, with the crop serving as a major source of export revenue.</w:t>
      </w:r>
      <w:r>
        <w:rPr>
          <w:rFonts w:ascii="Times New Roman" w:hAnsi="Times New Roman" w:cs="Times New Roman"/>
        </w:rPr>
        <w:t xml:space="preserve"> </w:t>
      </w:r>
      <w:r w:rsidRPr="009940D8">
        <w:rPr>
          <w:rFonts w:ascii="Times New Roman" w:hAnsi="Times New Roman" w:cs="Times New Roman"/>
        </w:rPr>
        <w:t>Despite the significant economic and industrial importance of cocoa, its production faces numerous challenges that affect productivity and sustainability. One of the most critical challenges is climate change, which has contributed to irregular rainfall patterns and prolonged dry seasons. Water scarcity is a major factor affecting crop growth and productivity in many parts of the world and has profound effects on plant morphogenesis and physiological processes.</w:t>
      </w:r>
      <w:r>
        <w:rPr>
          <w:rFonts w:ascii="Times New Roman" w:hAnsi="Times New Roman" w:cs="Times New Roman"/>
        </w:rPr>
        <w:t xml:space="preserve"> </w:t>
      </w:r>
      <w:r w:rsidR="009737BA" w:rsidRPr="009737BA">
        <w:rPr>
          <w:rFonts w:ascii="Times New Roman" w:hAnsi="Times New Roman" w:cs="Times New Roman"/>
        </w:rPr>
        <w:t xml:space="preserve">The response of cocoa to drought and other environmental stress conditions varies considerably among different </w:t>
      </w:r>
      <w:r w:rsidR="009737BA" w:rsidRPr="009737BA">
        <w:rPr>
          <w:rFonts w:ascii="Times New Roman" w:hAnsi="Times New Roman" w:cs="Times New Roman"/>
        </w:rPr>
        <w:lastRenderedPageBreak/>
        <w:t xml:space="preserve">varieties and genotypes. Under drought conditions, water deficiency often leads to reduced growth, physiological disturbances, and alterations in plant metabolism (Das and Kar, 2018; Khalvandi et al., 2021; Yang et al., 2021; Zhou et al., 2021). Adequate water supply is therefore essential for optimal cocoa cultivation. In many cocoa-growing regions, seasonal weather changes frequently prolong the dry season, resulting in periodic drought conditions that adversely affect cocoa production. </w:t>
      </w:r>
    </w:p>
    <w:p w14:paraId="0F0BD298" w14:textId="0945C146" w:rsidR="00C70FC0"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Consequently, cocoa plants are generally considered to have limited tolerance to drought stress (Belsky and Siebert, 2003; Wood and Lass, 2001).</w:t>
      </w:r>
      <w:r>
        <w:rPr>
          <w:rFonts w:ascii="Times New Roman" w:hAnsi="Times New Roman" w:cs="Times New Roman"/>
        </w:rPr>
        <w:t xml:space="preserve"> </w:t>
      </w:r>
      <w:r w:rsidRPr="009737BA">
        <w:rPr>
          <w:rFonts w:ascii="Times New Roman" w:hAnsi="Times New Roman" w:cs="Times New Roman"/>
        </w:rPr>
        <w:t>Through extensive research activities, CRIG has developed improved cocoa varieties for distribution to farmers across the country. Researchers at CRIG have also undertaken efforts to screen and breed drought-tolerant cocoa hybrids, leading to the identification of several cocoa varieties with potential tolerance to drought conditions (Adu-Ampomah and Frimpong, 2002; Adu-Ampomah et al., 2001; Amponsah, 1973).</w:t>
      </w:r>
      <w:r>
        <w:rPr>
          <w:rFonts w:ascii="Times New Roman" w:hAnsi="Times New Roman" w:cs="Times New Roman"/>
        </w:rPr>
        <w:t xml:space="preserve"> </w:t>
      </w:r>
      <w:r w:rsidRPr="009737BA">
        <w:rPr>
          <w:rFonts w:ascii="Times New Roman" w:hAnsi="Times New Roman" w:cs="Times New Roman"/>
        </w:rPr>
        <w:t>Although extensive studies have been conducted on drought tolerance in other crops such as rice, maize, and cowpea, comparatively little research has focused on evaluating the drought tolerance of different cocoa varieties and genotypes.</w:t>
      </w:r>
      <w:r>
        <w:rPr>
          <w:rFonts w:ascii="Times New Roman" w:hAnsi="Times New Roman" w:cs="Times New Roman"/>
        </w:rPr>
        <w:t xml:space="preserve"> </w:t>
      </w:r>
    </w:p>
    <w:p w14:paraId="45A7D1C5" w14:textId="73F0D46D" w:rsidR="009737BA"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 xml:space="preserve">Understanding the response of different cocoa varieties and genotypes to soil moisture stress is essential for the development of drought-tolerant cultivars. Plant responses to drought involve complex physiological and morphological adaptations, including reduced leaf area, altered root architecture, and changes in chlorophyll content. Indicators such as </w:t>
      </w:r>
      <w:r>
        <w:rPr>
          <w:rFonts w:ascii="Times New Roman" w:hAnsi="Times New Roman" w:cs="Times New Roman"/>
        </w:rPr>
        <w:t xml:space="preserve">the </w:t>
      </w:r>
      <w:r w:rsidRPr="009737BA">
        <w:rPr>
          <w:rFonts w:ascii="Times New Roman" w:hAnsi="Times New Roman" w:cs="Times New Roman"/>
        </w:rPr>
        <w:t>normalized difference vegetation index (NDVI) and root anatomical traits can provide valuable insights into the mechanisms underlying drought tolerance.</w:t>
      </w:r>
      <w:r>
        <w:rPr>
          <w:rFonts w:ascii="Times New Roman" w:hAnsi="Times New Roman" w:cs="Times New Roman"/>
        </w:rPr>
        <w:t xml:space="preserve"> </w:t>
      </w:r>
    </w:p>
    <w:p w14:paraId="7930DF68" w14:textId="6E4FFE51" w:rsidR="009737BA" w:rsidRDefault="009737BA" w:rsidP="00E5122E">
      <w:pPr>
        <w:spacing w:after="0" w:line="240" w:lineRule="auto"/>
        <w:jc w:val="both"/>
        <w:rPr>
          <w:rFonts w:ascii="Times New Roman" w:hAnsi="Times New Roman" w:cs="Times New Roman"/>
        </w:rPr>
      </w:pPr>
      <w:r w:rsidRPr="009737BA">
        <w:rPr>
          <w:rFonts w:ascii="Times New Roman" w:hAnsi="Times New Roman" w:cs="Times New Roman"/>
        </w:rPr>
        <w:t>Given the sensitivity of cocoa seedlings to environmental conditions, particularly water availability, drought stress can significantly hinder their growth and survival. Persistent drought conditions therefore pose a serious threat to cocoa productivity and the sustainability of the cocoa industry in Ghana. Identifying cocoa varieties or genotypes that can tolerate soil moisture stress is therefore essential for improving seedling survival during dry seasons and enhancing cocoa production</w:t>
      </w:r>
      <w:r>
        <w:rPr>
          <w:rFonts w:ascii="Times New Roman" w:hAnsi="Times New Roman" w:cs="Times New Roman"/>
        </w:rPr>
        <w:t xml:space="preserve">. </w:t>
      </w:r>
      <w:r w:rsidRPr="009737BA">
        <w:rPr>
          <w:rFonts w:ascii="Times New Roman" w:hAnsi="Times New Roman" w:cs="Times New Roman"/>
        </w:rPr>
        <w:t>Therefore, this study aimed to evaluate the effects of soil moisture stress on selected cocoa varieties and genotypes by assessing key morphological, physiological, and anatomical traits in cocoa seedlings grown under controlled greenhouse conditions.</w:t>
      </w:r>
      <w:r>
        <w:rPr>
          <w:rFonts w:ascii="Times New Roman" w:hAnsi="Times New Roman" w:cs="Times New Roman"/>
        </w:rPr>
        <w:t xml:space="preserve"> </w:t>
      </w:r>
    </w:p>
    <w:p w14:paraId="6422F06B" w14:textId="77777777" w:rsidR="009737BA" w:rsidRDefault="009737BA" w:rsidP="00E5122E">
      <w:pPr>
        <w:spacing w:after="0" w:line="240" w:lineRule="auto"/>
        <w:jc w:val="both"/>
        <w:rPr>
          <w:rFonts w:ascii="Times New Roman" w:hAnsi="Times New Roman" w:cs="Times New Roman"/>
        </w:rPr>
      </w:pPr>
    </w:p>
    <w:p w14:paraId="5D52AE39" w14:textId="77777777" w:rsidR="009737BA" w:rsidRDefault="009737BA" w:rsidP="00E5122E">
      <w:pPr>
        <w:spacing w:after="0" w:line="240" w:lineRule="auto"/>
        <w:jc w:val="both"/>
        <w:rPr>
          <w:rFonts w:ascii="Times New Roman" w:hAnsi="Times New Roman" w:cs="Times New Roman"/>
        </w:rPr>
      </w:pPr>
    </w:p>
    <w:p w14:paraId="44AEF589" w14:textId="7456E3CA" w:rsidR="009737BA" w:rsidRDefault="009737BA" w:rsidP="00E51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MATERIALS AND METHODS</w:t>
      </w:r>
    </w:p>
    <w:p w14:paraId="605B5C73" w14:textId="77777777" w:rsidR="00635DFC" w:rsidRDefault="00635DFC" w:rsidP="00E5122E">
      <w:pPr>
        <w:spacing w:after="0" w:line="240" w:lineRule="auto"/>
        <w:jc w:val="both"/>
        <w:rPr>
          <w:rFonts w:ascii="Times New Roman" w:hAnsi="Times New Roman" w:cs="Times New Roman"/>
          <w:b/>
          <w:bCs/>
        </w:rPr>
      </w:pPr>
    </w:p>
    <w:p w14:paraId="119F135F" w14:textId="61C51249" w:rsidR="00635DFC" w:rsidRDefault="00635DFC" w:rsidP="00E5122E">
      <w:pPr>
        <w:spacing w:after="0" w:line="240" w:lineRule="auto"/>
        <w:jc w:val="both"/>
        <w:rPr>
          <w:rFonts w:ascii="Times New Roman" w:hAnsi="Times New Roman" w:cs="Times New Roman"/>
          <w:b/>
          <w:bCs/>
        </w:rPr>
      </w:pPr>
      <w:r w:rsidRPr="00635DFC">
        <w:rPr>
          <w:rFonts w:ascii="Times New Roman" w:hAnsi="Times New Roman" w:cs="Times New Roman"/>
          <w:b/>
          <w:bCs/>
        </w:rPr>
        <w:t>Study location</w:t>
      </w:r>
    </w:p>
    <w:p w14:paraId="17C7A9AD" w14:textId="62422121" w:rsidR="00635DFC" w:rsidRDefault="00635DFC" w:rsidP="00E5122E">
      <w:pPr>
        <w:spacing w:after="0" w:line="240" w:lineRule="auto"/>
        <w:jc w:val="both"/>
        <w:rPr>
          <w:rFonts w:ascii="Times New Roman" w:hAnsi="Times New Roman" w:cs="Times New Roman"/>
        </w:rPr>
      </w:pPr>
      <w:r w:rsidRPr="00635DFC">
        <w:rPr>
          <w:rFonts w:ascii="Times New Roman" w:hAnsi="Times New Roman" w:cs="Times New Roman"/>
        </w:rPr>
        <w:t>The experiment was conducted in the greenhouse of the Department of Horticulture, College of Agriculture and Natural Resources, Kwame Nkrumah University of Science and Technology (KNUST), Kumasi, Gh</w:t>
      </w:r>
      <w:r>
        <w:rPr>
          <w:rFonts w:ascii="Times New Roman" w:hAnsi="Times New Roman" w:cs="Times New Roman"/>
        </w:rPr>
        <w:t xml:space="preserve">ana. </w:t>
      </w:r>
      <w:r w:rsidR="00F3786E" w:rsidRPr="00F3786E">
        <w:rPr>
          <w:rFonts w:ascii="Times New Roman" w:hAnsi="Times New Roman" w:cs="Times New Roman"/>
        </w:rPr>
        <w:t>The greenhouse environment allowed controlled evaluation of soil moisture stress effects on cocoa seedlings.</w:t>
      </w:r>
      <w:r w:rsidR="00F3786E">
        <w:rPr>
          <w:rFonts w:ascii="Times New Roman" w:hAnsi="Times New Roman" w:cs="Times New Roman"/>
        </w:rPr>
        <w:t xml:space="preserve"> </w:t>
      </w:r>
      <w:r w:rsidR="00F3786E" w:rsidRPr="00F3786E">
        <w:rPr>
          <w:rFonts w:ascii="Times New Roman" w:hAnsi="Times New Roman" w:cs="Times New Roman"/>
        </w:rPr>
        <w:t>Greenhouse benches with a height of 80 cm were used to support the experimental pots.</w:t>
      </w:r>
      <w:r w:rsidR="00F3786E">
        <w:rPr>
          <w:rFonts w:ascii="Times New Roman" w:hAnsi="Times New Roman" w:cs="Times New Roman"/>
        </w:rPr>
        <w:t xml:space="preserve"> </w:t>
      </w:r>
    </w:p>
    <w:p w14:paraId="6FE1283F" w14:textId="77777777" w:rsidR="00F3786E" w:rsidRDefault="00F3786E" w:rsidP="00E5122E">
      <w:pPr>
        <w:spacing w:after="0" w:line="240" w:lineRule="auto"/>
        <w:jc w:val="both"/>
        <w:rPr>
          <w:rFonts w:ascii="Times New Roman" w:hAnsi="Times New Roman" w:cs="Times New Roman"/>
        </w:rPr>
      </w:pPr>
    </w:p>
    <w:p w14:paraId="2D31A870" w14:textId="036620E6" w:rsidR="00F3786E" w:rsidRPr="00F3786E" w:rsidRDefault="00F3786E" w:rsidP="00E5122E">
      <w:pPr>
        <w:spacing w:after="0" w:line="240" w:lineRule="auto"/>
        <w:jc w:val="both"/>
        <w:rPr>
          <w:rFonts w:ascii="Times New Roman" w:hAnsi="Times New Roman" w:cs="Times New Roman"/>
          <w:b/>
          <w:bCs/>
        </w:rPr>
      </w:pPr>
      <w:r w:rsidRPr="00F3786E">
        <w:rPr>
          <w:rFonts w:ascii="Times New Roman" w:hAnsi="Times New Roman" w:cs="Times New Roman"/>
          <w:b/>
          <w:bCs/>
        </w:rPr>
        <w:t>Experimental materials</w:t>
      </w:r>
    </w:p>
    <w:p w14:paraId="4C2F014F" w14:textId="7565F9CE" w:rsidR="00F3786E" w:rsidRPr="00F3786E" w:rsidRDefault="00F3786E" w:rsidP="00F3786E">
      <w:pPr>
        <w:spacing w:after="0" w:line="240" w:lineRule="auto"/>
        <w:jc w:val="both"/>
        <w:rPr>
          <w:rFonts w:ascii="Times New Roman" w:hAnsi="Times New Roman" w:cs="Times New Roman"/>
        </w:rPr>
      </w:pPr>
      <w:r w:rsidRPr="00F3786E">
        <w:rPr>
          <w:rFonts w:ascii="Times New Roman" w:hAnsi="Times New Roman" w:cs="Times New Roman"/>
        </w:rPr>
        <w:t>Four cocoa varieties</w:t>
      </w:r>
      <w:r>
        <w:rPr>
          <w:rFonts w:ascii="Times New Roman" w:hAnsi="Times New Roman" w:cs="Times New Roman"/>
        </w:rPr>
        <w:t xml:space="preserve"> (</w:t>
      </w:r>
      <w:r w:rsidRPr="00635DFC">
        <w:rPr>
          <w:rFonts w:ascii="Times New Roman" w:hAnsi="Times New Roman" w:cs="Times New Roman"/>
        </w:rPr>
        <w:t>Forastero, Trinitario, Criollo, and Hybrid</w:t>
      </w:r>
      <w:r>
        <w:rPr>
          <w:rFonts w:ascii="Times New Roman" w:hAnsi="Times New Roman" w:cs="Times New Roman"/>
        </w:rPr>
        <w:t xml:space="preserve">) </w:t>
      </w:r>
      <w:r w:rsidRPr="00F3786E">
        <w:rPr>
          <w:rFonts w:ascii="Times New Roman" w:hAnsi="Times New Roman" w:cs="Times New Roman"/>
        </w:rPr>
        <w:t xml:space="preserve">and four </w:t>
      </w:r>
      <w:r>
        <w:rPr>
          <w:rFonts w:ascii="Times New Roman" w:hAnsi="Times New Roman" w:cs="Times New Roman"/>
        </w:rPr>
        <w:t>selected</w:t>
      </w:r>
      <w:r w:rsidRPr="00F3786E">
        <w:rPr>
          <w:rFonts w:ascii="Times New Roman" w:hAnsi="Times New Roman" w:cs="Times New Roman"/>
        </w:rPr>
        <w:t xml:space="preserve"> genotypes </w:t>
      </w:r>
      <w:r>
        <w:rPr>
          <w:rFonts w:ascii="Times New Roman" w:hAnsi="Times New Roman" w:cs="Times New Roman"/>
        </w:rPr>
        <w:t>(</w:t>
      </w:r>
      <w:r w:rsidRPr="00635DFC">
        <w:rPr>
          <w:rFonts w:ascii="Times New Roman" w:hAnsi="Times New Roman" w:cs="Times New Roman"/>
        </w:rPr>
        <w:t xml:space="preserve">PA150, PA7, C42, and C75) </w:t>
      </w:r>
      <w:r w:rsidRPr="00F3786E">
        <w:rPr>
          <w:rFonts w:ascii="Times New Roman" w:hAnsi="Times New Roman" w:cs="Times New Roman"/>
        </w:rPr>
        <w:t xml:space="preserve">were used in the experiment. </w:t>
      </w:r>
      <w:r>
        <w:rPr>
          <w:rFonts w:ascii="Times New Roman" w:hAnsi="Times New Roman" w:cs="Times New Roman"/>
        </w:rPr>
        <w:t>These</w:t>
      </w:r>
      <w:r w:rsidRPr="00F3786E">
        <w:rPr>
          <w:rFonts w:ascii="Times New Roman" w:hAnsi="Times New Roman" w:cs="Times New Roman"/>
        </w:rPr>
        <w:t xml:space="preserve"> cocoa seeds were obtained from </w:t>
      </w:r>
      <w:r>
        <w:rPr>
          <w:rFonts w:ascii="Times New Roman" w:hAnsi="Times New Roman" w:cs="Times New Roman"/>
        </w:rPr>
        <w:t xml:space="preserve">selected cocoa farms in Bibiani-Anhwiaso-Bekwai municipal and the </w:t>
      </w:r>
      <w:r w:rsidRPr="00F3786E">
        <w:rPr>
          <w:rFonts w:ascii="Times New Roman" w:hAnsi="Times New Roman" w:cs="Times New Roman"/>
        </w:rPr>
        <w:t xml:space="preserve">certified </w:t>
      </w:r>
      <w:r w:rsidRPr="00635DFC">
        <w:rPr>
          <w:rFonts w:ascii="Times New Roman" w:hAnsi="Times New Roman" w:cs="Times New Roman"/>
        </w:rPr>
        <w:t xml:space="preserve">Seed Production Division (SPD) </w:t>
      </w:r>
      <w:r>
        <w:rPr>
          <w:rFonts w:ascii="Times New Roman" w:hAnsi="Times New Roman" w:cs="Times New Roman"/>
        </w:rPr>
        <w:t xml:space="preserve">in Western North, respectively, </w:t>
      </w:r>
      <w:r w:rsidRPr="00F3786E">
        <w:rPr>
          <w:rFonts w:ascii="Times New Roman" w:hAnsi="Times New Roman" w:cs="Times New Roman"/>
        </w:rPr>
        <w:t>and germinated under controlled conditions before transplanting into experimental pots.</w:t>
      </w:r>
    </w:p>
    <w:p w14:paraId="61C42E75" w14:textId="77777777" w:rsidR="00F3786E" w:rsidRDefault="00F3786E" w:rsidP="00F3786E">
      <w:pPr>
        <w:spacing w:after="0" w:line="240" w:lineRule="auto"/>
        <w:jc w:val="both"/>
        <w:rPr>
          <w:rFonts w:ascii="Times New Roman" w:hAnsi="Times New Roman" w:cs="Times New Roman"/>
          <w:b/>
          <w:bCs/>
        </w:rPr>
      </w:pPr>
    </w:p>
    <w:p w14:paraId="64F25F84" w14:textId="77777777" w:rsidR="00F3786E" w:rsidRDefault="00F3786E" w:rsidP="00F3786E">
      <w:pPr>
        <w:spacing w:after="0" w:line="240" w:lineRule="auto"/>
        <w:jc w:val="both"/>
        <w:rPr>
          <w:rFonts w:ascii="Times New Roman" w:hAnsi="Times New Roman" w:cs="Times New Roman"/>
          <w:b/>
          <w:bCs/>
        </w:rPr>
      </w:pPr>
    </w:p>
    <w:p w14:paraId="3D67399A" w14:textId="3095B93E" w:rsidR="00F3786E" w:rsidRDefault="00F3786E" w:rsidP="00F3786E">
      <w:pPr>
        <w:spacing w:after="0" w:line="240" w:lineRule="auto"/>
        <w:jc w:val="both"/>
        <w:rPr>
          <w:rFonts w:ascii="Times New Roman" w:hAnsi="Times New Roman" w:cs="Times New Roman"/>
          <w:b/>
          <w:bCs/>
        </w:rPr>
      </w:pPr>
      <w:r w:rsidRPr="00F3786E">
        <w:rPr>
          <w:rFonts w:ascii="Times New Roman" w:hAnsi="Times New Roman" w:cs="Times New Roman"/>
          <w:b/>
          <w:bCs/>
        </w:rPr>
        <w:t xml:space="preserve">Experimental </w:t>
      </w:r>
      <w:r>
        <w:rPr>
          <w:rFonts w:ascii="Times New Roman" w:hAnsi="Times New Roman" w:cs="Times New Roman"/>
          <w:b/>
          <w:bCs/>
        </w:rPr>
        <w:t>design</w:t>
      </w:r>
    </w:p>
    <w:p w14:paraId="6E8E972E" w14:textId="3BE12B42" w:rsidR="00F3786E" w:rsidRPr="00F3786E" w:rsidRDefault="00F3786E" w:rsidP="00F3786E">
      <w:pPr>
        <w:spacing w:after="0" w:line="240" w:lineRule="auto"/>
        <w:jc w:val="both"/>
        <w:rPr>
          <w:rFonts w:ascii="Times New Roman" w:hAnsi="Times New Roman" w:cs="Times New Roman"/>
        </w:rPr>
      </w:pPr>
      <w:r w:rsidRPr="00F3786E">
        <w:rPr>
          <w:rFonts w:ascii="Times New Roman" w:hAnsi="Times New Roman" w:cs="Times New Roman"/>
        </w:rPr>
        <w:lastRenderedPageBreak/>
        <w:t xml:space="preserve">The experiment was arranged in a Completely Randomized Design (CRD) with a 4 × 4 factorial arrangement consisting of four varieties and </w:t>
      </w:r>
      <w:r>
        <w:rPr>
          <w:rFonts w:ascii="Times New Roman" w:hAnsi="Times New Roman" w:cs="Times New Roman"/>
        </w:rPr>
        <w:t>the selected</w:t>
      </w:r>
      <w:r w:rsidRPr="00F3786E">
        <w:rPr>
          <w:rFonts w:ascii="Times New Roman" w:hAnsi="Times New Roman" w:cs="Times New Roman"/>
        </w:rPr>
        <w:t xml:space="preserve"> genotypes. Each treatment was replicated three times.</w:t>
      </w:r>
      <w:r>
        <w:rPr>
          <w:rFonts w:ascii="Times New Roman" w:hAnsi="Times New Roman" w:cs="Times New Roman"/>
        </w:rPr>
        <w:t xml:space="preserve"> </w:t>
      </w:r>
      <w:r w:rsidRPr="00F3786E">
        <w:rPr>
          <w:rFonts w:ascii="Times New Roman" w:hAnsi="Times New Roman" w:cs="Times New Roman"/>
        </w:rPr>
        <w:t>Seedlings were grown in pots filled with a standard soil mixture suitable for cocoa growth. Uniform seedlings were selected and maintained under greenhouse conditions prior to the imposition of moisture stress treatments.</w:t>
      </w:r>
    </w:p>
    <w:p w14:paraId="6F81CEE6" w14:textId="77777777" w:rsidR="00F3786E" w:rsidRPr="00F3786E" w:rsidRDefault="00F3786E" w:rsidP="00F3786E">
      <w:pPr>
        <w:spacing w:after="0" w:line="240" w:lineRule="auto"/>
        <w:jc w:val="both"/>
        <w:rPr>
          <w:rFonts w:ascii="Times New Roman" w:hAnsi="Times New Roman" w:cs="Times New Roman"/>
          <w:b/>
          <w:bCs/>
        </w:rPr>
      </w:pPr>
    </w:p>
    <w:p w14:paraId="6DB7D430" w14:textId="0A22C742" w:rsidR="00F3786E" w:rsidRDefault="00D66564" w:rsidP="00E5122E">
      <w:pPr>
        <w:spacing w:after="0" w:line="240" w:lineRule="auto"/>
        <w:jc w:val="both"/>
        <w:rPr>
          <w:rFonts w:ascii="Times New Roman" w:hAnsi="Times New Roman" w:cs="Times New Roman"/>
          <w:b/>
          <w:bCs/>
        </w:rPr>
      </w:pPr>
      <w:r w:rsidRPr="00D66564">
        <w:rPr>
          <w:rFonts w:ascii="Times New Roman" w:hAnsi="Times New Roman" w:cs="Times New Roman"/>
          <w:b/>
          <w:bCs/>
        </w:rPr>
        <w:t>Preparation of Plant Materials</w:t>
      </w:r>
    </w:p>
    <w:p w14:paraId="2EB3C241" w14:textId="65C1E7A6" w:rsidR="00D66564" w:rsidRDefault="00D66564" w:rsidP="00E5122E">
      <w:pPr>
        <w:spacing w:after="0" w:line="240" w:lineRule="auto"/>
        <w:jc w:val="both"/>
        <w:rPr>
          <w:rFonts w:ascii="Times New Roman" w:hAnsi="Times New Roman" w:cs="Times New Roman"/>
        </w:rPr>
      </w:pPr>
      <w:r w:rsidRPr="00D66564">
        <w:rPr>
          <w:rFonts w:ascii="Times New Roman" w:hAnsi="Times New Roman" w:cs="Times New Roman"/>
        </w:rPr>
        <w:t>Cocoa pods from each variety and genotype were first weighed collectively using a weighing balance, and the weights were recorded. The pods were then split open to release the seeds. Seeds from each pod were placed into sachets and weighed using an electronic balance. Seeds belonging to the same variety or genotype were collected together in a bucket, cleaned to remove excess pulp, and allowed to germinate.</w:t>
      </w:r>
      <w:r>
        <w:rPr>
          <w:rFonts w:ascii="Times New Roman" w:hAnsi="Times New Roman" w:cs="Times New Roman"/>
        </w:rPr>
        <w:t xml:space="preserve"> </w:t>
      </w:r>
      <w:r w:rsidRPr="00D66564">
        <w:rPr>
          <w:rFonts w:ascii="Times New Roman" w:hAnsi="Times New Roman" w:cs="Times New Roman"/>
        </w:rPr>
        <w:t>Approximately 650 kg of sandy loam soil was collected from a cocoa farm that had been under cocoa cultivation for over 20 years and transported to the Department of Horticulture, KNUST. Soil samples were collected from a depth of 25 cm using a pickaxe and shovel. The soil was air-dried and passed through a metallic sieve to remove stones, roots, and other debris. A representative soil sample was then analyzed at the Department of Soil Science, College of Agriculture and Natural Resources, KNUST</w:t>
      </w:r>
      <w:r>
        <w:rPr>
          <w:rFonts w:ascii="Times New Roman" w:hAnsi="Times New Roman" w:cs="Times New Roman"/>
        </w:rPr>
        <w:t>,</w:t>
      </w:r>
      <w:r w:rsidRPr="00D66564">
        <w:rPr>
          <w:rFonts w:ascii="Times New Roman" w:hAnsi="Times New Roman" w:cs="Times New Roman"/>
        </w:rPr>
        <w:t xml:space="preserve"> to determine its physicochemical properties.</w:t>
      </w:r>
      <w:r>
        <w:rPr>
          <w:rFonts w:ascii="Times New Roman" w:hAnsi="Times New Roman" w:cs="Times New Roman"/>
        </w:rPr>
        <w:t xml:space="preserve"> </w:t>
      </w:r>
      <w:r w:rsidRPr="00D66564">
        <w:rPr>
          <w:rFonts w:ascii="Times New Roman" w:hAnsi="Times New Roman" w:cs="Times New Roman"/>
        </w:rPr>
        <w:t>The prepared soil was transferred into plastic buckets (17 cm in height and 20 cm in diameter), which served as pots for the experiment. Each pot was filled with 5 kg of soil and provided with at least three drainage holes at the bottom to allow excess water to drain.</w:t>
      </w:r>
      <w:r>
        <w:rPr>
          <w:rFonts w:ascii="Times New Roman" w:hAnsi="Times New Roman" w:cs="Times New Roman"/>
        </w:rPr>
        <w:t xml:space="preserve"> </w:t>
      </w:r>
      <w:r w:rsidRPr="00D66564">
        <w:rPr>
          <w:rFonts w:ascii="Times New Roman" w:hAnsi="Times New Roman" w:cs="Times New Roman"/>
        </w:rPr>
        <w:t>All pots were saturated with water until water drained from the bottom, indicating full saturation. The pots were then allowed to drain overnight to reach field capacity, which corresponded to approximately 1200 ml of water. Germinated cocoa seeds were sown at a depth of 3 cm and spaced approximately 2 cm apart, with three seeds planted per pot to ensure the survival of at least one healthy seedling.</w:t>
      </w:r>
      <w:r>
        <w:rPr>
          <w:rFonts w:ascii="Times New Roman" w:hAnsi="Times New Roman" w:cs="Times New Roman"/>
        </w:rPr>
        <w:t xml:space="preserve"> </w:t>
      </w:r>
    </w:p>
    <w:p w14:paraId="39EFFAB1" w14:textId="5AE0C6B6" w:rsidR="00D66564" w:rsidRDefault="00D66564" w:rsidP="00E5122E">
      <w:pPr>
        <w:spacing w:after="0" w:line="240" w:lineRule="auto"/>
        <w:jc w:val="both"/>
        <w:rPr>
          <w:rFonts w:ascii="Times New Roman" w:hAnsi="Times New Roman" w:cs="Times New Roman"/>
        </w:rPr>
      </w:pPr>
      <w:r w:rsidRPr="002A7497">
        <w:rPr>
          <w:rFonts w:ascii="Times New Roman" w:eastAsia="Batang" w:hAnsi="Times New Roman"/>
          <w:noProof/>
          <w:lang w:val="en-IN" w:eastAsia="en-IN"/>
        </w:rPr>
        <w:drawing>
          <wp:anchor distT="0" distB="0" distL="114300" distR="114300" simplePos="0" relativeHeight="251659264" behindDoc="1" locked="0" layoutInCell="1" allowOverlap="1" wp14:anchorId="0DBD4822" wp14:editId="7C34142C">
            <wp:simplePos x="0" y="0"/>
            <wp:positionH relativeFrom="margin">
              <wp:align>left</wp:align>
            </wp:positionH>
            <wp:positionV relativeFrom="paragraph">
              <wp:posOffset>110490</wp:posOffset>
            </wp:positionV>
            <wp:extent cx="3703320" cy="27793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3320" cy="2779395"/>
                    </a:xfrm>
                    <a:prstGeom prst="rect">
                      <a:avLst/>
                    </a:prstGeom>
                  </pic:spPr>
                </pic:pic>
              </a:graphicData>
            </a:graphic>
            <wp14:sizeRelH relativeFrom="margin">
              <wp14:pctWidth>0</wp14:pctWidth>
            </wp14:sizeRelH>
            <wp14:sizeRelV relativeFrom="margin">
              <wp14:pctHeight>0</wp14:pctHeight>
            </wp14:sizeRelV>
          </wp:anchor>
        </w:drawing>
      </w:r>
    </w:p>
    <w:p w14:paraId="78093D39" w14:textId="77777777" w:rsidR="00D66564" w:rsidRDefault="00D66564" w:rsidP="00E5122E">
      <w:pPr>
        <w:spacing w:after="0" w:line="240" w:lineRule="auto"/>
        <w:jc w:val="both"/>
        <w:rPr>
          <w:rFonts w:ascii="Times New Roman" w:hAnsi="Times New Roman" w:cs="Times New Roman"/>
          <w:b/>
          <w:bCs/>
        </w:rPr>
      </w:pPr>
    </w:p>
    <w:p w14:paraId="3A4FB1CE" w14:textId="77777777" w:rsidR="00D66564" w:rsidRDefault="00D66564" w:rsidP="00E5122E">
      <w:pPr>
        <w:spacing w:after="0" w:line="240" w:lineRule="auto"/>
        <w:jc w:val="both"/>
        <w:rPr>
          <w:rFonts w:ascii="Times New Roman" w:hAnsi="Times New Roman" w:cs="Times New Roman"/>
          <w:b/>
          <w:bCs/>
        </w:rPr>
      </w:pPr>
    </w:p>
    <w:p w14:paraId="2210CC9F" w14:textId="77777777" w:rsidR="00D66564" w:rsidRDefault="00D66564" w:rsidP="00E5122E">
      <w:pPr>
        <w:spacing w:after="0" w:line="240" w:lineRule="auto"/>
        <w:jc w:val="both"/>
        <w:rPr>
          <w:rFonts w:ascii="Times New Roman" w:hAnsi="Times New Roman" w:cs="Times New Roman"/>
          <w:b/>
          <w:bCs/>
        </w:rPr>
      </w:pPr>
    </w:p>
    <w:p w14:paraId="3E1A025B" w14:textId="77777777" w:rsidR="00D66564" w:rsidRDefault="00D66564" w:rsidP="00E5122E">
      <w:pPr>
        <w:spacing w:after="0" w:line="240" w:lineRule="auto"/>
        <w:jc w:val="both"/>
        <w:rPr>
          <w:rFonts w:ascii="Times New Roman" w:hAnsi="Times New Roman" w:cs="Times New Roman"/>
          <w:b/>
          <w:bCs/>
        </w:rPr>
      </w:pPr>
    </w:p>
    <w:p w14:paraId="57C55416" w14:textId="77777777" w:rsidR="00D66564" w:rsidRDefault="00D66564" w:rsidP="00E5122E">
      <w:pPr>
        <w:spacing w:after="0" w:line="240" w:lineRule="auto"/>
        <w:jc w:val="both"/>
        <w:rPr>
          <w:rFonts w:ascii="Times New Roman" w:hAnsi="Times New Roman" w:cs="Times New Roman"/>
          <w:b/>
          <w:bCs/>
        </w:rPr>
      </w:pPr>
    </w:p>
    <w:p w14:paraId="1AFF5C1B" w14:textId="77777777" w:rsidR="00D66564" w:rsidRDefault="00D66564" w:rsidP="00E5122E">
      <w:pPr>
        <w:spacing w:after="0" w:line="240" w:lineRule="auto"/>
        <w:jc w:val="both"/>
        <w:rPr>
          <w:rFonts w:ascii="Times New Roman" w:hAnsi="Times New Roman" w:cs="Times New Roman"/>
          <w:b/>
          <w:bCs/>
        </w:rPr>
      </w:pPr>
    </w:p>
    <w:p w14:paraId="4A375E16" w14:textId="77777777" w:rsidR="00D66564" w:rsidRDefault="00D66564" w:rsidP="00E5122E">
      <w:pPr>
        <w:spacing w:after="0" w:line="240" w:lineRule="auto"/>
        <w:jc w:val="both"/>
        <w:rPr>
          <w:rFonts w:ascii="Times New Roman" w:hAnsi="Times New Roman" w:cs="Times New Roman"/>
          <w:b/>
          <w:bCs/>
        </w:rPr>
      </w:pPr>
    </w:p>
    <w:p w14:paraId="1FC2A0E5" w14:textId="77777777" w:rsidR="00D66564" w:rsidRDefault="00D66564" w:rsidP="00E5122E">
      <w:pPr>
        <w:spacing w:after="0" w:line="240" w:lineRule="auto"/>
        <w:jc w:val="both"/>
        <w:rPr>
          <w:rFonts w:ascii="Times New Roman" w:hAnsi="Times New Roman" w:cs="Times New Roman"/>
          <w:b/>
          <w:bCs/>
        </w:rPr>
      </w:pPr>
    </w:p>
    <w:p w14:paraId="783AE957" w14:textId="77777777" w:rsidR="00D66564" w:rsidRDefault="00D66564" w:rsidP="00E5122E">
      <w:pPr>
        <w:spacing w:after="0" w:line="240" w:lineRule="auto"/>
        <w:jc w:val="both"/>
        <w:rPr>
          <w:rFonts w:ascii="Times New Roman" w:hAnsi="Times New Roman" w:cs="Times New Roman"/>
          <w:b/>
          <w:bCs/>
        </w:rPr>
      </w:pPr>
    </w:p>
    <w:p w14:paraId="088877A1" w14:textId="77777777" w:rsidR="00D66564" w:rsidRDefault="00D66564" w:rsidP="00E5122E">
      <w:pPr>
        <w:spacing w:after="0" w:line="240" w:lineRule="auto"/>
        <w:jc w:val="both"/>
        <w:rPr>
          <w:rFonts w:ascii="Times New Roman" w:hAnsi="Times New Roman" w:cs="Times New Roman"/>
          <w:b/>
          <w:bCs/>
        </w:rPr>
      </w:pPr>
    </w:p>
    <w:p w14:paraId="28B4649F" w14:textId="77777777" w:rsidR="00D66564" w:rsidRDefault="00D66564" w:rsidP="00E5122E">
      <w:pPr>
        <w:spacing w:after="0" w:line="240" w:lineRule="auto"/>
        <w:jc w:val="both"/>
        <w:rPr>
          <w:rFonts w:ascii="Times New Roman" w:hAnsi="Times New Roman" w:cs="Times New Roman"/>
          <w:b/>
          <w:bCs/>
        </w:rPr>
      </w:pPr>
    </w:p>
    <w:p w14:paraId="283F46C2" w14:textId="77777777" w:rsidR="00D66564" w:rsidRDefault="00D66564" w:rsidP="00E5122E">
      <w:pPr>
        <w:spacing w:after="0" w:line="240" w:lineRule="auto"/>
        <w:jc w:val="both"/>
        <w:rPr>
          <w:rFonts w:ascii="Times New Roman" w:hAnsi="Times New Roman" w:cs="Times New Roman"/>
          <w:b/>
          <w:bCs/>
        </w:rPr>
      </w:pPr>
    </w:p>
    <w:p w14:paraId="396A8D1F" w14:textId="77777777" w:rsidR="00D66564" w:rsidRDefault="00D66564" w:rsidP="00E5122E">
      <w:pPr>
        <w:spacing w:after="0" w:line="240" w:lineRule="auto"/>
        <w:jc w:val="both"/>
        <w:rPr>
          <w:rFonts w:ascii="Times New Roman" w:hAnsi="Times New Roman" w:cs="Times New Roman"/>
          <w:b/>
          <w:bCs/>
        </w:rPr>
      </w:pPr>
    </w:p>
    <w:p w14:paraId="788F2B91" w14:textId="77777777" w:rsidR="00D66564" w:rsidRDefault="00D66564" w:rsidP="00E5122E">
      <w:pPr>
        <w:spacing w:after="0" w:line="240" w:lineRule="auto"/>
        <w:jc w:val="both"/>
        <w:rPr>
          <w:rFonts w:ascii="Times New Roman" w:hAnsi="Times New Roman" w:cs="Times New Roman"/>
          <w:b/>
          <w:bCs/>
        </w:rPr>
      </w:pPr>
    </w:p>
    <w:p w14:paraId="0C623794" w14:textId="77777777" w:rsidR="00D66564" w:rsidRDefault="00D66564" w:rsidP="00E5122E">
      <w:pPr>
        <w:spacing w:after="0" w:line="240" w:lineRule="auto"/>
        <w:jc w:val="both"/>
        <w:rPr>
          <w:rFonts w:ascii="Times New Roman" w:hAnsi="Times New Roman" w:cs="Times New Roman"/>
          <w:b/>
          <w:bCs/>
        </w:rPr>
      </w:pPr>
    </w:p>
    <w:p w14:paraId="68EE678C" w14:textId="77777777" w:rsidR="00D66564" w:rsidRDefault="00D66564" w:rsidP="00E5122E">
      <w:pPr>
        <w:spacing w:after="0" w:line="240" w:lineRule="auto"/>
        <w:jc w:val="both"/>
        <w:rPr>
          <w:rFonts w:ascii="Times New Roman" w:hAnsi="Times New Roman" w:cs="Times New Roman"/>
          <w:b/>
          <w:bCs/>
        </w:rPr>
      </w:pPr>
    </w:p>
    <w:p w14:paraId="69E970D3" w14:textId="018E974D" w:rsidR="00D66564" w:rsidRDefault="00D66564" w:rsidP="00D66564">
      <w:pPr>
        <w:spacing w:after="0" w:line="480" w:lineRule="auto"/>
        <w:rPr>
          <w:rFonts w:ascii="Times New Roman" w:hAnsi="Times New Roman" w:cs="Times New Roman"/>
          <w:b/>
          <w:bCs/>
          <w:lang w:val="en-GB"/>
        </w:rPr>
      </w:pPr>
      <w:r w:rsidRPr="002A7497">
        <w:rPr>
          <w:rFonts w:ascii="Times New Roman" w:hAnsi="Times New Roman" w:cs="Times New Roman"/>
          <w:b/>
          <w:bCs/>
          <w:lang w:val="en-GB"/>
        </w:rPr>
        <w:t>Plate</w:t>
      </w:r>
      <w:r>
        <w:rPr>
          <w:rFonts w:ascii="Times New Roman" w:hAnsi="Times New Roman" w:cs="Times New Roman"/>
          <w:b/>
          <w:bCs/>
          <w:lang w:val="en-GB"/>
        </w:rPr>
        <w:t xml:space="preserve"> 1</w:t>
      </w:r>
      <w:r w:rsidRPr="002A7497">
        <w:rPr>
          <w:rFonts w:ascii="Times New Roman" w:hAnsi="Times New Roman" w:cs="Times New Roman"/>
          <w:b/>
          <w:bCs/>
          <w:lang w:val="en-GB"/>
        </w:rPr>
        <w:t xml:space="preserve">. Styrofoam </w:t>
      </w:r>
      <w:r>
        <w:rPr>
          <w:rFonts w:ascii="Times New Roman" w:hAnsi="Times New Roman" w:cs="Times New Roman"/>
          <w:b/>
          <w:bCs/>
          <w:lang w:val="en-GB"/>
        </w:rPr>
        <w:t>provides</w:t>
      </w:r>
      <w:r w:rsidRPr="002A7497">
        <w:rPr>
          <w:rFonts w:ascii="Times New Roman" w:hAnsi="Times New Roman" w:cs="Times New Roman"/>
          <w:b/>
          <w:bCs/>
          <w:lang w:val="en-GB"/>
        </w:rPr>
        <w:t xml:space="preserve"> shade to prevent sunlight </w:t>
      </w:r>
      <w:r>
        <w:rPr>
          <w:rFonts w:ascii="Times New Roman" w:hAnsi="Times New Roman" w:cs="Times New Roman"/>
          <w:b/>
          <w:bCs/>
          <w:lang w:val="en-GB"/>
        </w:rPr>
        <w:t xml:space="preserve">from </w:t>
      </w:r>
      <w:r w:rsidRPr="002A7497">
        <w:rPr>
          <w:rFonts w:ascii="Times New Roman" w:hAnsi="Times New Roman" w:cs="Times New Roman"/>
          <w:b/>
          <w:bCs/>
          <w:lang w:val="en-GB"/>
        </w:rPr>
        <w:t>reaching the seeds</w:t>
      </w:r>
    </w:p>
    <w:p w14:paraId="3E00641B" w14:textId="77777777" w:rsidR="00D66564" w:rsidRDefault="00D66564" w:rsidP="00E5122E">
      <w:pPr>
        <w:spacing w:after="0" w:line="240" w:lineRule="auto"/>
        <w:jc w:val="both"/>
        <w:rPr>
          <w:rFonts w:ascii="Times New Roman" w:hAnsi="Times New Roman" w:cs="Times New Roman"/>
          <w:b/>
          <w:bCs/>
        </w:rPr>
      </w:pPr>
    </w:p>
    <w:p w14:paraId="7C2248D6" w14:textId="7CC8CA28" w:rsidR="00D66564" w:rsidRDefault="00D66564" w:rsidP="00E5122E">
      <w:pPr>
        <w:spacing w:after="0" w:line="240" w:lineRule="auto"/>
        <w:jc w:val="both"/>
        <w:rPr>
          <w:rFonts w:ascii="Times New Roman" w:hAnsi="Times New Roman" w:cs="Times New Roman"/>
          <w:b/>
          <w:bCs/>
        </w:rPr>
      </w:pPr>
      <w:r>
        <w:rPr>
          <w:rFonts w:ascii="Times New Roman" w:hAnsi="Times New Roman" w:cs="Times New Roman"/>
          <w:b/>
          <w:bCs/>
        </w:rPr>
        <w:t>Determination of Percentage Germination</w:t>
      </w:r>
    </w:p>
    <w:p w14:paraId="6DF8F40D" w14:textId="55376DB4" w:rsidR="00D66564" w:rsidRDefault="00D66564" w:rsidP="00D66564">
      <w:pPr>
        <w:spacing w:after="0" w:line="24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61312" behindDoc="1" locked="0" layoutInCell="1" allowOverlap="1" wp14:anchorId="3F28E8BB" wp14:editId="4A7883E8">
            <wp:simplePos x="0" y="0"/>
            <wp:positionH relativeFrom="margin">
              <wp:align>right</wp:align>
            </wp:positionH>
            <wp:positionV relativeFrom="paragraph">
              <wp:posOffset>228917</wp:posOffset>
            </wp:positionV>
            <wp:extent cx="5939230" cy="5522976"/>
            <wp:effectExtent l="0" t="0" r="4445"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230" cy="5522976"/>
                    </a:xfrm>
                    <a:prstGeom prst="rect">
                      <a:avLst/>
                    </a:prstGeom>
                  </pic:spPr>
                </pic:pic>
              </a:graphicData>
            </a:graphic>
            <wp14:sizeRelV relativeFrom="margin">
              <wp14:pctHeight>0</wp14:pctHeight>
            </wp14:sizeRelV>
          </wp:anchor>
        </w:drawing>
      </w:r>
      <w:r w:rsidRPr="00D66564">
        <w:rPr>
          <w:rFonts w:ascii="Times New Roman" w:hAnsi="Times New Roman" w:cs="Times New Roman"/>
        </w:rPr>
        <w:t xml:space="preserve">Eight styrofoam sheets (30 cm × 19 cm) were used to provide shade and prevent direct sunlight from reaching the seeds during </w:t>
      </w:r>
      <w:r>
        <w:rPr>
          <w:rFonts w:ascii="Times New Roman" w:hAnsi="Times New Roman" w:cs="Times New Roman"/>
        </w:rPr>
        <w:t xml:space="preserve">tabletop </w:t>
      </w:r>
      <w:r w:rsidRPr="00D66564">
        <w:rPr>
          <w:rFonts w:ascii="Times New Roman" w:hAnsi="Times New Roman" w:cs="Times New Roman"/>
        </w:rPr>
        <w:t xml:space="preserve">germination. Plastic sacks of </w:t>
      </w:r>
      <w:r>
        <w:rPr>
          <w:rFonts w:ascii="Times New Roman" w:hAnsi="Times New Roman" w:cs="Times New Roman"/>
        </w:rPr>
        <w:t xml:space="preserve">a </w:t>
      </w:r>
      <w:r w:rsidRPr="00D66564">
        <w:rPr>
          <w:rFonts w:ascii="Times New Roman" w:hAnsi="Times New Roman" w:cs="Times New Roman"/>
        </w:rPr>
        <w:t xml:space="preserve">similar size were placed beneath the styrofoam sheets to assist with water retention on the greenhouse benches. Three cloth pieces (7 cm × 7 cm), corresponding to the three replications, were </w:t>
      </w:r>
      <w:r w:rsidRPr="00D66564">
        <w:rPr>
          <w:rFonts w:ascii="Times New Roman" w:hAnsi="Times New Roman" w:cs="Times New Roman"/>
        </w:rPr>
        <w:lastRenderedPageBreak/>
        <w:t>placed on the plastic sacks and moistened with water.</w:t>
      </w:r>
      <w:r>
        <w:rPr>
          <w:rFonts w:ascii="Times New Roman" w:hAnsi="Times New Roman" w:cs="Times New Roman"/>
        </w:rPr>
        <w:t xml:space="preserve"> </w:t>
      </w:r>
      <w:r w:rsidRPr="00D66564">
        <w:rPr>
          <w:rFonts w:ascii="Times New Roman" w:hAnsi="Times New Roman" w:cs="Times New Roman"/>
        </w:rPr>
        <w:t>Seeds of each cocoa variety and genotype were counted and divided into three replicates. The seeds were placed on the moist cloth and watered daily for two weeks. Germination counts were recorded throughout this period to determine the percentage germination.</w:t>
      </w:r>
    </w:p>
    <w:p w14:paraId="4D188255" w14:textId="77777777" w:rsidR="00D66564" w:rsidRDefault="00D66564" w:rsidP="00D66564">
      <w:pPr>
        <w:spacing w:after="0" w:line="240" w:lineRule="auto"/>
        <w:jc w:val="both"/>
        <w:rPr>
          <w:rFonts w:ascii="Times New Roman" w:hAnsi="Times New Roman" w:cs="Times New Roman"/>
        </w:rPr>
      </w:pPr>
    </w:p>
    <w:p w14:paraId="5BCDCD16" w14:textId="77777777" w:rsidR="00D66564" w:rsidRDefault="00D66564" w:rsidP="00D66564">
      <w:pPr>
        <w:spacing w:after="0" w:line="240" w:lineRule="auto"/>
        <w:jc w:val="both"/>
        <w:rPr>
          <w:rFonts w:ascii="Times New Roman" w:hAnsi="Times New Roman" w:cs="Times New Roman"/>
        </w:rPr>
      </w:pPr>
    </w:p>
    <w:p w14:paraId="4FC188AB" w14:textId="77777777" w:rsidR="00D66564" w:rsidRDefault="00D66564" w:rsidP="00D66564">
      <w:pPr>
        <w:spacing w:after="0" w:line="240" w:lineRule="auto"/>
        <w:jc w:val="both"/>
        <w:rPr>
          <w:rFonts w:ascii="Times New Roman" w:hAnsi="Times New Roman" w:cs="Times New Roman"/>
        </w:rPr>
      </w:pPr>
    </w:p>
    <w:p w14:paraId="26EAB297" w14:textId="77777777" w:rsidR="00D66564" w:rsidRDefault="00D66564" w:rsidP="00D66564">
      <w:pPr>
        <w:spacing w:after="0" w:line="240" w:lineRule="auto"/>
        <w:jc w:val="both"/>
        <w:rPr>
          <w:rFonts w:ascii="Times New Roman" w:hAnsi="Times New Roman" w:cs="Times New Roman"/>
        </w:rPr>
      </w:pPr>
    </w:p>
    <w:p w14:paraId="5B190661" w14:textId="77777777" w:rsidR="00D66564" w:rsidRDefault="00D66564" w:rsidP="00D66564">
      <w:pPr>
        <w:spacing w:after="0" w:line="240" w:lineRule="auto"/>
        <w:jc w:val="both"/>
        <w:rPr>
          <w:rFonts w:ascii="Times New Roman" w:hAnsi="Times New Roman" w:cs="Times New Roman"/>
        </w:rPr>
      </w:pPr>
    </w:p>
    <w:p w14:paraId="027473A7" w14:textId="77777777" w:rsidR="00D66564" w:rsidRDefault="00D66564" w:rsidP="00D66564">
      <w:pPr>
        <w:spacing w:after="0" w:line="240" w:lineRule="auto"/>
        <w:jc w:val="both"/>
        <w:rPr>
          <w:rFonts w:ascii="Times New Roman" w:hAnsi="Times New Roman" w:cs="Times New Roman"/>
        </w:rPr>
      </w:pPr>
    </w:p>
    <w:p w14:paraId="43EC234C" w14:textId="77777777" w:rsidR="00D66564" w:rsidRDefault="00D66564" w:rsidP="00D66564">
      <w:pPr>
        <w:spacing w:after="0" w:line="240" w:lineRule="auto"/>
        <w:jc w:val="both"/>
        <w:rPr>
          <w:rFonts w:ascii="Times New Roman" w:hAnsi="Times New Roman" w:cs="Times New Roman"/>
        </w:rPr>
      </w:pPr>
    </w:p>
    <w:p w14:paraId="5474E339" w14:textId="77777777" w:rsidR="00D66564" w:rsidRDefault="00D66564" w:rsidP="00D66564">
      <w:pPr>
        <w:spacing w:after="0" w:line="240" w:lineRule="auto"/>
        <w:jc w:val="both"/>
        <w:rPr>
          <w:rFonts w:ascii="Times New Roman" w:hAnsi="Times New Roman" w:cs="Times New Roman"/>
        </w:rPr>
      </w:pPr>
    </w:p>
    <w:p w14:paraId="18195027" w14:textId="77777777" w:rsidR="00D66564" w:rsidRDefault="00D66564" w:rsidP="00D66564">
      <w:pPr>
        <w:spacing w:after="0" w:line="240" w:lineRule="auto"/>
        <w:jc w:val="both"/>
        <w:rPr>
          <w:rFonts w:ascii="Times New Roman" w:hAnsi="Times New Roman" w:cs="Times New Roman"/>
        </w:rPr>
      </w:pPr>
    </w:p>
    <w:p w14:paraId="0087772F" w14:textId="77777777" w:rsidR="00D66564" w:rsidRDefault="00D66564" w:rsidP="00D66564">
      <w:pPr>
        <w:spacing w:after="0" w:line="240" w:lineRule="auto"/>
        <w:jc w:val="both"/>
        <w:rPr>
          <w:rFonts w:ascii="Times New Roman" w:hAnsi="Times New Roman" w:cs="Times New Roman"/>
        </w:rPr>
      </w:pPr>
    </w:p>
    <w:p w14:paraId="132A0563" w14:textId="77777777" w:rsidR="00D66564" w:rsidRDefault="00D66564" w:rsidP="00D66564">
      <w:pPr>
        <w:spacing w:after="0" w:line="240" w:lineRule="auto"/>
        <w:jc w:val="both"/>
        <w:rPr>
          <w:rFonts w:ascii="Times New Roman" w:hAnsi="Times New Roman" w:cs="Times New Roman"/>
        </w:rPr>
      </w:pPr>
    </w:p>
    <w:p w14:paraId="55DEA156" w14:textId="77777777" w:rsidR="00D66564" w:rsidRDefault="00D66564" w:rsidP="00D66564">
      <w:pPr>
        <w:spacing w:after="0" w:line="240" w:lineRule="auto"/>
        <w:jc w:val="both"/>
        <w:rPr>
          <w:rFonts w:ascii="Times New Roman" w:hAnsi="Times New Roman" w:cs="Times New Roman"/>
        </w:rPr>
      </w:pPr>
    </w:p>
    <w:p w14:paraId="2DDBE0E5" w14:textId="77777777" w:rsidR="00D66564" w:rsidRDefault="00D66564" w:rsidP="00D66564">
      <w:pPr>
        <w:spacing w:after="0" w:line="240" w:lineRule="auto"/>
        <w:jc w:val="both"/>
        <w:rPr>
          <w:rFonts w:ascii="Times New Roman" w:hAnsi="Times New Roman" w:cs="Times New Roman"/>
        </w:rPr>
      </w:pPr>
    </w:p>
    <w:p w14:paraId="719E2330" w14:textId="77777777" w:rsidR="00D66564" w:rsidRDefault="00D66564" w:rsidP="00D66564">
      <w:pPr>
        <w:spacing w:after="0" w:line="240" w:lineRule="auto"/>
        <w:jc w:val="both"/>
        <w:rPr>
          <w:rFonts w:ascii="Times New Roman" w:hAnsi="Times New Roman" w:cs="Times New Roman"/>
        </w:rPr>
      </w:pPr>
    </w:p>
    <w:p w14:paraId="00D6235E" w14:textId="77777777" w:rsidR="00D66564" w:rsidRDefault="00D66564" w:rsidP="00D66564">
      <w:pPr>
        <w:spacing w:after="0" w:line="240" w:lineRule="auto"/>
        <w:jc w:val="both"/>
        <w:rPr>
          <w:rFonts w:ascii="Times New Roman" w:hAnsi="Times New Roman" w:cs="Times New Roman"/>
        </w:rPr>
      </w:pPr>
    </w:p>
    <w:p w14:paraId="4CBC5422" w14:textId="77777777" w:rsidR="00D66564" w:rsidRDefault="00D66564" w:rsidP="00D66564">
      <w:pPr>
        <w:spacing w:after="0" w:line="240" w:lineRule="auto"/>
        <w:jc w:val="both"/>
        <w:rPr>
          <w:rFonts w:ascii="Times New Roman" w:hAnsi="Times New Roman" w:cs="Times New Roman"/>
        </w:rPr>
      </w:pPr>
    </w:p>
    <w:p w14:paraId="0E464FF2" w14:textId="77777777" w:rsidR="00D66564" w:rsidRDefault="00D66564" w:rsidP="00D66564">
      <w:pPr>
        <w:spacing w:after="0" w:line="240" w:lineRule="auto"/>
        <w:jc w:val="both"/>
        <w:rPr>
          <w:rFonts w:ascii="Times New Roman" w:hAnsi="Times New Roman" w:cs="Times New Roman"/>
        </w:rPr>
      </w:pPr>
    </w:p>
    <w:p w14:paraId="5091FEEE" w14:textId="77777777" w:rsidR="00D66564" w:rsidRDefault="00D66564" w:rsidP="00D66564">
      <w:pPr>
        <w:spacing w:after="0" w:line="240" w:lineRule="auto"/>
        <w:jc w:val="both"/>
        <w:rPr>
          <w:rFonts w:ascii="Times New Roman" w:hAnsi="Times New Roman" w:cs="Times New Roman"/>
        </w:rPr>
      </w:pPr>
    </w:p>
    <w:p w14:paraId="3B5D0A52" w14:textId="77777777" w:rsidR="00D66564" w:rsidRDefault="00D66564" w:rsidP="00D66564">
      <w:pPr>
        <w:spacing w:after="0" w:line="240" w:lineRule="auto"/>
        <w:jc w:val="both"/>
        <w:rPr>
          <w:rFonts w:ascii="Times New Roman" w:hAnsi="Times New Roman" w:cs="Times New Roman"/>
        </w:rPr>
      </w:pPr>
    </w:p>
    <w:p w14:paraId="3F2E4B62" w14:textId="77777777" w:rsidR="00D66564" w:rsidRDefault="00D66564" w:rsidP="00D66564">
      <w:pPr>
        <w:rPr>
          <w:rFonts w:ascii="Times New Roman" w:hAnsi="Times New Roman" w:cs="Times New Roman"/>
          <w:b/>
          <w:bCs/>
        </w:rPr>
      </w:pPr>
    </w:p>
    <w:p w14:paraId="2869008D" w14:textId="769B4EE3" w:rsidR="00D66564" w:rsidRDefault="00D66564" w:rsidP="00D66564">
      <w:pPr>
        <w:rPr>
          <w:rFonts w:ascii="Times New Roman" w:hAnsi="Times New Roman" w:cs="Times New Roman"/>
          <w:b/>
          <w:bCs/>
        </w:rPr>
      </w:pPr>
      <w:r w:rsidRPr="00DA3C1B">
        <w:rPr>
          <w:rFonts w:ascii="Times New Roman" w:hAnsi="Times New Roman" w:cs="Times New Roman"/>
          <w:b/>
          <w:bCs/>
        </w:rPr>
        <w:t xml:space="preserve">Figure </w:t>
      </w:r>
      <w:r>
        <w:rPr>
          <w:rFonts w:ascii="Times New Roman" w:hAnsi="Times New Roman" w:cs="Times New Roman"/>
          <w:b/>
          <w:bCs/>
        </w:rPr>
        <w:t>1. Percentage germination of cocoa seeds within 14 days</w:t>
      </w:r>
    </w:p>
    <w:p w14:paraId="2D408CA2" w14:textId="77777777" w:rsidR="00D66564" w:rsidRDefault="00D66564" w:rsidP="00D66564">
      <w:pPr>
        <w:rPr>
          <w:rFonts w:ascii="Times New Roman" w:hAnsi="Times New Roman" w:cs="Times New Roman"/>
          <w:b/>
          <w:bCs/>
        </w:rPr>
      </w:pPr>
    </w:p>
    <w:p w14:paraId="1ACA625E" w14:textId="2EEE471D" w:rsidR="00D66564" w:rsidRDefault="00D66564" w:rsidP="00D66564">
      <w:pPr>
        <w:spacing w:after="0"/>
        <w:rPr>
          <w:rFonts w:ascii="Times New Roman" w:hAnsi="Times New Roman" w:cs="Times New Roman"/>
          <w:b/>
          <w:bCs/>
        </w:rPr>
      </w:pPr>
      <w:r w:rsidRPr="00D66564">
        <w:rPr>
          <w:rFonts w:ascii="Times New Roman" w:hAnsi="Times New Roman" w:cs="Times New Roman"/>
          <w:b/>
          <w:bCs/>
        </w:rPr>
        <w:t>Soil Moisture Stress Treatments</w:t>
      </w:r>
    </w:p>
    <w:p w14:paraId="3417C7FB" w14:textId="7A665642" w:rsidR="00D66564" w:rsidRDefault="00D66564" w:rsidP="00D66564">
      <w:pPr>
        <w:spacing w:after="0" w:line="240" w:lineRule="auto"/>
        <w:jc w:val="both"/>
        <w:rPr>
          <w:rFonts w:ascii="Times New Roman" w:hAnsi="Times New Roman" w:cs="Times New Roman"/>
        </w:rPr>
      </w:pPr>
      <w:r w:rsidRPr="00D66564">
        <w:rPr>
          <w:rFonts w:ascii="Times New Roman" w:hAnsi="Times New Roman" w:cs="Times New Roman"/>
        </w:rPr>
        <w:t xml:space="preserve">Soil moisture stress treatments were applied by controlling irrigation levels to simulate varying moisture conditions. Soil moisture levels were monitored regularly </w:t>
      </w:r>
      <w:r>
        <w:rPr>
          <w:rFonts w:ascii="Times New Roman" w:hAnsi="Times New Roman" w:cs="Times New Roman"/>
        </w:rPr>
        <w:t>with a soil moisture meter</w:t>
      </w:r>
      <w:r w:rsidRPr="00D66564">
        <w:rPr>
          <w:rFonts w:ascii="Times New Roman" w:hAnsi="Times New Roman" w:cs="Times New Roman"/>
        </w:rPr>
        <w:t xml:space="preserve"> to ensure consistency across treatments.</w:t>
      </w:r>
    </w:p>
    <w:p w14:paraId="537232CE" w14:textId="7DD5166C" w:rsidR="00304EA4" w:rsidRPr="00D66564" w:rsidRDefault="00304EA4" w:rsidP="00D66564">
      <w:pPr>
        <w:spacing w:after="0" w:line="240" w:lineRule="auto"/>
        <w:jc w:val="both"/>
        <w:rPr>
          <w:rFonts w:ascii="Times New Roman" w:hAnsi="Times New Roman" w:cs="Times New Roman"/>
        </w:rPr>
      </w:pPr>
    </w:p>
    <w:tbl>
      <w:tblPr>
        <w:tblStyle w:val="TableGrid"/>
        <w:tblW w:w="9085" w:type="dxa"/>
        <w:tblLook w:val="04A0" w:firstRow="1" w:lastRow="0" w:firstColumn="1" w:lastColumn="0" w:noHBand="0" w:noVBand="1"/>
      </w:tblPr>
      <w:tblGrid>
        <w:gridCol w:w="4320"/>
        <w:gridCol w:w="4765"/>
      </w:tblGrid>
      <w:tr w:rsidR="00D66564" w14:paraId="4CB3D3F4" w14:textId="77777777" w:rsidTr="00304EA4">
        <w:tc>
          <w:tcPr>
            <w:tcW w:w="4320" w:type="dxa"/>
          </w:tcPr>
          <w:p w14:paraId="1E5E2A39" w14:textId="77777777" w:rsidR="00D66564" w:rsidRPr="00304EA4" w:rsidRDefault="00D66564" w:rsidP="004805E6">
            <w:pPr>
              <w:rPr>
                <w:rFonts w:ascii="Times New Roman" w:hAnsi="Times New Roman" w:cs="Times New Roman"/>
                <w:b/>
                <w:bCs/>
                <w:sz w:val="24"/>
                <w:szCs w:val="24"/>
              </w:rPr>
            </w:pPr>
            <w:r w:rsidRPr="00304EA4">
              <w:rPr>
                <w:rFonts w:ascii="Times New Roman" w:hAnsi="Times New Roman" w:cs="Times New Roman"/>
                <w:b/>
                <w:bCs/>
                <w:sz w:val="24"/>
                <w:szCs w:val="24"/>
              </w:rPr>
              <w:t>Treatment</w:t>
            </w:r>
          </w:p>
        </w:tc>
        <w:tc>
          <w:tcPr>
            <w:tcW w:w="4765" w:type="dxa"/>
          </w:tcPr>
          <w:p w14:paraId="1D868548" w14:textId="77777777" w:rsidR="00D66564" w:rsidRPr="00304EA4" w:rsidRDefault="00D66564" w:rsidP="004805E6">
            <w:pPr>
              <w:rPr>
                <w:rFonts w:ascii="Times New Roman" w:hAnsi="Times New Roman" w:cs="Times New Roman"/>
                <w:b/>
                <w:bCs/>
                <w:sz w:val="24"/>
                <w:szCs w:val="24"/>
              </w:rPr>
            </w:pPr>
            <w:r w:rsidRPr="00304EA4">
              <w:rPr>
                <w:rFonts w:ascii="Times New Roman" w:hAnsi="Times New Roman" w:cs="Times New Roman"/>
                <w:b/>
                <w:bCs/>
                <w:sz w:val="24"/>
                <w:szCs w:val="24"/>
              </w:rPr>
              <w:t>Description</w:t>
            </w:r>
          </w:p>
        </w:tc>
      </w:tr>
      <w:tr w:rsidR="00D66564" w14:paraId="20CF132A" w14:textId="77777777" w:rsidTr="00304EA4">
        <w:tc>
          <w:tcPr>
            <w:tcW w:w="4320" w:type="dxa"/>
          </w:tcPr>
          <w:p w14:paraId="29D70558"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T1</w:t>
            </w:r>
          </w:p>
        </w:tc>
        <w:tc>
          <w:tcPr>
            <w:tcW w:w="4765" w:type="dxa"/>
          </w:tcPr>
          <w:p w14:paraId="38F4C24F" w14:textId="66289144"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Well-watered condition</w:t>
            </w:r>
            <w:r w:rsidR="00304EA4" w:rsidRPr="00304EA4">
              <w:rPr>
                <w:rFonts w:ascii="Times New Roman" w:hAnsi="Times New Roman" w:cs="Times New Roman"/>
                <w:sz w:val="24"/>
                <w:szCs w:val="24"/>
              </w:rPr>
              <w:t xml:space="preserve"> (100% field capacity)</w:t>
            </w:r>
          </w:p>
        </w:tc>
      </w:tr>
      <w:tr w:rsidR="00D66564" w14:paraId="56312108" w14:textId="77777777" w:rsidTr="00304EA4">
        <w:tc>
          <w:tcPr>
            <w:tcW w:w="4320" w:type="dxa"/>
          </w:tcPr>
          <w:p w14:paraId="431EEA28"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T2</w:t>
            </w:r>
          </w:p>
        </w:tc>
        <w:tc>
          <w:tcPr>
            <w:tcW w:w="4765" w:type="dxa"/>
          </w:tcPr>
          <w:p w14:paraId="1409C757" w14:textId="28390CA8"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Moderate moisture stress</w:t>
            </w:r>
            <w:r w:rsidR="00304EA4" w:rsidRPr="00304EA4">
              <w:rPr>
                <w:rFonts w:ascii="Times New Roman" w:hAnsi="Times New Roman" w:cs="Times New Roman"/>
                <w:sz w:val="24"/>
                <w:szCs w:val="24"/>
              </w:rPr>
              <w:t xml:space="preserve"> (75% field capacity)</w:t>
            </w:r>
          </w:p>
        </w:tc>
      </w:tr>
      <w:tr w:rsidR="00D66564" w14:paraId="5DD4C8E4" w14:textId="77777777" w:rsidTr="00304EA4">
        <w:tc>
          <w:tcPr>
            <w:tcW w:w="4320" w:type="dxa"/>
          </w:tcPr>
          <w:p w14:paraId="7CF4BB62" w14:textId="7468ECD0"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T3</w:t>
            </w:r>
          </w:p>
        </w:tc>
        <w:tc>
          <w:tcPr>
            <w:tcW w:w="4765" w:type="dxa"/>
          </w:tcPr>
          <w:p w14:paraId="53C5943D" w14:textId="16FE3A43"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 xml:space="preserve">High </w:t>
            </w:r>
            <w:r w:rsidR="00304EA4">
              <w:rPr>
                <w:rFonts w:ascii="Times New Roman" w:hAnsi="Times New Roman" w:cs="Times New Roman"/>
                <w:sz w:val="24"/>
                <w:szCs w:val="24"/>
              </w:rPr>
              <w:t>moisture-stressed</w:t>
            </w:r>
            <w:r w:rsidR="00304EA4" w:rsidRPr="00304EA4">
              <w:rPr>
                <w:rFonts w:ascii="Times New Roman" w:hAnsi="Times New Roman" w:cs="Times New Roman"/>
                <w:sz w:val="24"/>
                <w:szCs w:val="24"/>
              </w:rPr>
              <w:t xml:space="preserve"> (50% field capacity)</w:t>
            </w:r>
          </w:p>
        </w:tc>
      </w:tr>
      <w:tr w:rsidR="00D66564" w14:paraId="43061F88" w14:textId="77777777" w:rsidTr="00304EA4">
        <w:tc>
          <w:tcPr>
            <w:tcW w:w="4320" w:type="dxa"/>
          </w:tcPr>
          <w:p w14:paraId="35CD143C" w14:textId="77777777"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T3</w:t>
            </w:r>
          </w:p>
        </w:tc>
        <w:tc>
          <w:tcPr>
            <w:tcW w:w="4765" w:type="dxa"/>
          </w:tcPr>
          <w:p w14:paraId="178E23F5" w14:textId="0B2448A9" w:rsidR="00D66564" w:rsidRPr="00304EA4" w:rsidRDefault="00D66564" w:rsidP="004805E6">
            <w:pPr>
              <w:rPr>
                <w:rFonts w:ascii="Times New Roman" w:hAnsi="Times New Roman" w:cs="Times New Roman"/>
                <w:sz w:val="24"/>
                <w:szCs w:val="24"/>
              </w:rPr>
            </w:pPr>
            <w:r w:rsidRPr="00304EA4">
              <w:rPr>
                <w:rFonts w:ascii="Times New Roman" w:hAnsi="Times New Roman" w:cs="Times New Roman"/>
                <w:sz w:val="24"/>
                <w:szCs w:val="24"/>
              </w:rPr>
              <w:t>Severe moisture stress</w:t>
            </w:r>
            <w:r w:rsidR="00304EA4" w:rsidRPr="00304EA4">
              <w:rPr>
                <w:rFonts w:ascii="Times New Roman" w:hAnsi="Times New Roman" w:cs="Times New Roman"/>
                <w:sz w:val="24"/>
                <w:szCs w:val="24"/>
              </w:rPr>
              <w:t xml:space="preserve"> (0% field capacity)</w:t>
            </w:r>
          </w:p>
        </w:tc>
      </w:tr>
    </w:tbl>
    <w:p w14:paraId="06E11CEC" w14:textId="77777777" w:rsidR="00D66564" w:rsidRDefault="00D66564" w:rsidP="00D66564">
      <w:pPr>
        <w:rPr>
          <w:rFonts w:ascii="Times New Roman" w:hAnsi="Times New Roman" w:cs="Times New Roman"/>
          <w:b/>
          <w:bCs/>
        </w:rPr>
      </w:pPr>
    </w:p>
    <w:p w14:paraId="370C122D" w14:textId="0BB15563" w:rsidR="00304EA4" w:rsidRPr="00304EA4" w:rsidRDefault="00304EA4" w:rsidP="009F464C">
      <w:pPr>
        <w:spacing w:after="0" w:line="276" w:lineRule="auto"/>
        <w:jc w:val="both"/>
        <w:rPr>
          <w:rFonts w:ascii="Times New Roman" w:hAnsi="Times New Roman" w:cs="Times New Roman"/>
        </w:rPr>
      </w:pPr>
      <w:r w:rsidRPr="00304EA4">
        <w:rPr>
          <w:rFonts w:ascii="Times New Roman" w:hAnsi="Times New Roman" w:cs="Times New Roman"/>
        </w:rPr>
        <w:t>The Complete Randomized Design resulted in 128 experimental units (pots).</w:t>
      </w:r>
      <w:r>
        <w:rPr>
          <w:rFonts w:ascii="Times New Roman" w:hAnsi="Times New Roman" w:cs="Times New Roman"/>
        </w:rPr>
        <w:t xml:space="preserve"> </w:t>
      </w:r>
      <w:r w:rsidRPr="00304EA4">
        <w:rPr>
          <w:rFonts w:ascii="Times New Roman" w:hAnsi="Times New Roman" w:cs="Times New Roman"/>
        </w:rPr>
        <w:t>After sowing, the seedlings were watered at three-day intervals with 200 ml of water until they were fully established. Seedlings began to emerge within the first and second weeks after sowing. At three weeks after sowing (WAS), when the seedlings had reached the second leaf stage, they were thinned to two seedlings per pot to minimize competition for water and nutrients.</w:t>
      </w:r>
      <w:r>
        <w:rPr>
          <w:rFonts w:ascii="Times New Roman" w:hAnsi="Times New Roman" w:cs="Times New Roman"/>
        </w:rPr>
        <w:t xml:space="preserve"> </w:t>
      </w:r>
      <w:r w:rsidRPr="00304EA4">
        <w:rPr>
          <w:rFonts w:ascii="Times New Roman" w:hAnsi="Times New Roman" w:cs="Times New Roman"/>
        </w:rPr>
        <w:t>Each pot was labeled according to the cocoa variety or genotype and the stress treatment applied.</w:t>
      </w:r>
    </w:p>
    <w:p w14:paraId="5F9D9AA1" w14:textId="77777777" w:rsidR="00304EA4" w:rsidRDefault="00304EA4" w:rsidP="00D66564">
      <w:pPr>
        <w:rPr>
          <w:rFonts w:ascii="Times New Roman" w:hAnsi="Times New Roman" w:cs="Times New Roman"/>
          <w:b/>
          <w:bCs/>
        </w:rPr>
      </w:pPr>
    </w:p>
    <w:p w14:paraId="26202CDB" w14:textId="03212EB7" w:rsidR="00304EA4" w:rsidRDefault="00304EA4" w:rsidP="009F464C">
      <w:pPr>
        <w:spacing w:after="0"/>
        <w:rPr>
          <w:rFonts w:ascii="Times New Roman" w:hAnsi="Times New Roman" w:cs="Times New Roman"/>
          <w:b/>
          <w:bCs/>
        </w:rPr>
      </w:pPr>
      <w:r w:rsidRPr="00304EA4">
        <w:rPr>
          <w:rFonts w:ascii="Times New Roman" w:hAnsi="Times New Roman" w:cs="Times New Roman"/>
          <w:b/>
          <w:bCs/>
        </w:rPr>
        <w:t>Application of Soil Moisture Stress</w:t>
      </w:r>
    </w:p>
    <w:p w14:paraId="257EB7E3" w14:textId="48BB393D" w:rsidR="00304EA4" w:rsidRPr="00304EA4" w:rsidRDefault="00304EA4" w:rsidP="009F464C">
      <w:pPr>
        <w:spacing w:after="0" w:line="240" w:lineRule="auto"/>
        <w:jc w:val="both"/>
        <w:rPr>
          <w:rFonts w:ascii="Times New Roman" w:hAnsi="Times New Roman" w:cs="Times New Roman"/>
        </w:rPr>
      </w:pPr>
      <w:r w:rsidRPr="00304EA4">
        <w:rPr>
          <w:rFonts w:ascii="Times New Roman" w:hAnsi="Times New Roman" w:cs="Times New Roman"/>
        </w:rPr>
        <w:lastRenderedPageBreak/>
        <w:t>Soil moisture stress treatments were applied nine weeks after sowing (9 WAS), when the seedlings were well established. The treatments were applied as follows:</w:t>
      </w:r>
      <w:r>
        <w:rPr>
          <w:rFonts w:ascii="Times New Roman" w:hAnsi="Times New Roman" w:cs="Times New Roman"/>
        </w:rPr>
        <w:t xml:space="preserve"> </w:t>
      </w:r>
      <w:r w:rsidRPr="00304EA4">
        <w:rPr>
          <w:rFonts w:ascii="Times New Roman" w:hAnsi="Times New Roman" w:cs="Times New Roman"/>
        </w:rPr>
        <w:t>Control (C)</w:t>
      </w:r>
      <w:r>
        <w:rPr>
          <w:rFonts w:ascii="Times New Roman" w:hAnsi="Times New Roman" w:cs="Times New Roman"/>
        </w:rPr>
        <w:t xml:space="preserve"> </w:t>
      </w:r>
      <w:r w:rsidRPr="00304EA4">
        <w:rPr>
          <w:rFonts w:ascii="Times New Roman" w:hAnsi="Times New Roman" w:cs="Times New Roman"/>
        </w:rPr>
        <w:t>watered to 100% field capacity once per week</w:t>
      </w:r>
      <w:r>
        <w:rPr>
          <w:rFonts w:ascii="Times New Roman" w:hAnsi="Times New Roman" w:cs="Times New Roman"/>
        </w:rPr>
        <w:t xml:space="preserve">, </w:t>
      </w:r>
      <w:r w:rsidRPr="00304EA4">
        <w:rPr>
          <w:rFonts w:ascii="Times New Roman" w:hAnsi="Times New Roman" w:cs="Times New Roman"/>
        </w:rPr>
        <w:t>Moderate Stress (MS): watered to 50% field capacity once per week</w:t>
      </w:r>
      <w:r>
        <w:rPr>
          <w:rFonts w:ascii="Times New Roman" w:hAnsi="Times New Roman" w:cs="Times New Roman"/>
        </w:rPr>
        <w:t xml:space="preserve">, </w:t>
      </w:r>
      <w:r w:rsidRPr="00304EA4">
        <w:rPr>
          <w:rFonts w:ascii="Times New Roman" w:hAnsi="Times New Roman" w:cs="Times New Roman"/>
        </w:rPr>
        <w:t>High Stress (HS): watered to 25% field capacity once per week</w:t>
      </w:r>
      <w:r>
        <w:rPr>
          <w:rFonts w:ascii="Times New Roman" w:hAnsi="Times New Roman" w:cs="Times New Roman"/>
        </w:rPr>
        <w:t xml:space="preserve">, and </w:t>
      </w:r>
      <w:r w:rsidRPr="00304EA4">
        <w:rPr>
          <w:rFonts w:ascii="Times New Roman" w:hAnsi="Times New Roman" w:cs="Times New Roman"/>
        </w:rPr>
        <w:t>Severe Stress (SS)</w:t>
      </w:r>
      <w:r>
        <w:rPr>
          <w:rFonts w:ascii="Times New Roman" w:hAnsi="Times New Roman" w:cs="Times New Roman"/>
        </w:rPr>
        <w:t xml:space="preserve">: </w:t>
      </w:r>
      <w:r w:rsidRPr="00304EA4">
        <w:rPr>
          <w:rFonts w:ascii="Times New Roman" w:hAnsi="Times New Roman" w:cs="Times New Roman"/>
        </w:rPr>
        <w:t>no watering throughout the experimental period</w:t>
      </w:r>
    </w:p>
    <w:p w14:paraId="75B4ADA1" w14:textId="45FA8069" w:rsidR="00304EA4" w:rsidRPr="00304EA4" w:rsidRDefault="00304EA4" w:rsidP="009F464C">
      <w:pPr>
        <w:spacing w:after="0" w:line="240" w:lineRule="auto"/>
        <w:jc w:val="both"/>
        <w:rPr>
          <w:rFonts w:ascii="Times New Roman" w:hAnsi="Times New Roman" w:cs="Times New Roman"/>
        </w:rPr>
      </w:pPr>
      <w:r>
        <w:rPr>
          <w:rFonts w:ascii="Times New Roman" w:hAnsi="Times New Roman" w:cs="Times New Roman"/>
        </w:rPr>
        <w:t>Before</w:t>
      </w:r>
      <w:r w:rsidRPr="00304EA4">
        <w:rPr>
          <w:rFonts w:ascii="Times New Roman" w:hAnsi="Times New Roman" w:cs="Times New Roman"/>
        </w:rPr>
        <w:t xml:space="preserve"> the application of stress treatments, baseline measurements of plant height, stem thickness, number of leaves, leaf relative water content (LRWC), and soil relative water content (SRWC) were recorded.</w:t>
      </w:r>
      <w:r>
        <w:rPr>
          <w:rFonts w:ascii="Times New Roman" w:hAnsi="Times New Roman" w:cs="Times New Roman"/>
        </w:rPr>
        <w:t xml:space="preserve"> </w:t>
      </w:r>
      <w:r w:rsidRPr="00304EA4">
        <w:rPr>
          <w:rFonts w:ascii="Times New Roman" w:hAnsi="Times New Roman" w:cs="Times New Roman"/>
        </w:rPr>
        <w:t>Visible symptoms of drought stress observed during the experiment included yellowing of leaves from the margins or lamina, necrosis of leaf tissues, death of tender leaves, leaf wilting, and leaf paling.</w:t>
      </w:r>
    </w:p>
    <w:p w14:paraId="653B25CC" w14:textId="77777777" w:rsidR="00304EA4" w:rsidRDefault="00304EA4" w:rsidP="00D66564">
      <w:pPr>
        <w:rPr>
          <w:rFonts w:ascii="Times New Roman" w:hAnsi="Times New Roman" w:cs="Times New Roman"/>
          <w:b/>
          <w:bCs/>
        </w:rPr>
      </w:pPr>
    </w:p>
    <w:p w14:paraId="0224CD48" w14:textId="08D267BA" w:rsidR="00304EA4" w:rsidRDefault="00304EA4" w:rsidP="00D66564">
      <w:pPr>
        <w:rPr>
          <w:rFonts w:ascii="Times New Roman" w:hAnsi="Times New Roman" w:cs="Times New Roman"/>
          <w:b/>
          <w:bCs/>
        </w:rPr>
      </w:pPr>
      <w:r w:rsidRPr="00304EA4">
        <w:rPr>
          <w:rFonts w:ascii="Times New Roman" w:hAnsi="Times New Roman" w:cs="Times New Roman"/>
          <w:b/>
          <w:bCs/>
        </w:rPr>
        <w:t>Data Collection</w:t>
      </w:r>
    </w:p>
    <w:p w14:paraId="0092E98C" w14:textId="13226BAF" w:rsidR="00304EA4" w:rsidRDefault="009F464C" w:rsidP="009F464C">
      <w:pPr>
        <w:spacing w:after="0"/>
        <w:rPr>
          <w:rFonts w:ascii="Times New Roman" w:hAnsi="Times New Roman" w:cs="Times New Roman"/>
          <w:b/>
          <w:bCs/>
        </w:rPr>
      </w:pPr>
      <w:r w:rsidRPr="009F464C">
        <w:rPr>
          <w:rFonts w:ascii="Times New Roman" w:hAnsi="Times New Roman" w:cs="Times New Roman"/>
          <w:b/>
          <w:bCs/>
        </w:rPr>
        <w:t>Morphological Parameters</w:t>
      </w:r>
    </w:p>
    <w:p w14:paraId="262D2D99" w14:textId="11CF5A72" w:rsid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Morphological parameters measured included plant height, stem thickness, leaf area, and number of leaves. Data were recorded at 9, 10, 11, 12, and 13 weeks after sowing. Plant height was measured from the soil surface to the tip of the shoot using a measuring tape. Stem thickness was measured using a vernier caliper, while the number of leaves was determined by direct counting. Leaf area was determined using the graph method. Fully expanded fourth leaves were collected, traced on graph paper, and their length and width measured using a ruler. Leaf area was calculated as:</w:t>
      </w:r>
    </w:p>
    <w:p w14:paraId="171B9813" w14:textId="68ED12EC" w:rsid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Leaf Area = Leaf Length × Leaf Width</w:t>
      </w:r>
    </w:p>
    <w:p w14:paraId="720AD6C1" w14:textId="77777777" w:rsidR="009F464C" w:rsidRDefault="009F464C" w:rsidP="009F464C">
      <w:pPr>
        <w:jc w:val="both"/>
        <w:rPr>
          <w:rFonts w:ascii="Times New Roman" w:hAnsi="Times New Roman" w:cs="Times New Roman"/>
        </w:rPr>
      </w:pPr>
    </w:p>
    <w:p w14:paraId="66B938B9" w14:textId="4D24EC3D" w:rsidR="009F464C" w:rsidRPr="009F464C" w:rsidRDefault="009F464C" w:rsidP="009F464C">
      <w:pPr>
        <w:spacing w:after="0"/>
        <w:jc w:val="both"/>
        <w:rPr>
          <w:rFonts w:ascii="Times New Roman" w:hAnsi="Times New Roman" w:cs="Times New Roman"/>
          <w:b/>
          <w:bCs/>
        </w:rPr>
      </w:pPr>
      <w:r w:rsidRPr="009F464C">
        <w:rPr>
          <w:rFonts w:ascii="Times New Roman" w:hAnsi="Times New Roman" w:cs="Times New Roman"/>
          <w:b/>
          <w:bCs/>
        </w:rPr>
        <w:t>Physiological Parameters</w:t>
      </w:r>
    </w:p>
    <w:p w14:paraId="09AB0260"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Leaf relative water content was determined using fully expanded fourth leaves from the apex of each seedling. Leaf discs were obtained using a 2 cm cork borer and weighed immediately to obtain the fresh weight (FW). The discs were floated on distilled water at 25°C in darkness for four hours to obtain the turgid weight (TW). The discs were then oven-dried at 50°C for 24 hours to determine the dry weight (DW).</w:t>
      </w:r>
    </w:p>
    <w:p w14:paraId="0086D6CC"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LRWC was calculated as:</w:t>
      </w:r>
    </w:p>
    <w:p w14:paraId="4FEB133F" w14:textId="77777777"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LRWC (%) = [(FW − DW) / (TW − DW)] × 100</w:t>
      </w:r>
    </w:p>
    <w:p w14:paraId="427598D6" w14:textId="77777777" w:rsidR="009F464C" w:rsidRDefault="009F464C" w:rsidP="009F464C">
      <w:pPr>
        <w:spacing w:after="0"/>
        <w:jc w:val="both"/>
        <w:rPr>
          <w:rFonts w:ascii="Times New Roman" w:hAnsi="Times New Roman" w:cs="Times New Roman"/>
          <w:b/>
          <w:bCs/>
        </w:rPr>
      </w:pPr>
    </w:p>
    <w:p w14:paraId="39669A43" w14:textId="3BB8FAAD" w:rsidR="009F464C" w:rsidRPr="009F464C" w:rsidRDefault="009F464C" w:rsidP="009F464C">
      <w:pPr>
        <w:spacing w:after="0"/>
        <w:jc w:val="both"/>
        <w:rPr>
          <w:rFonts w:ascii="Times New Roman" w:hAnsi="Times New Roman" w:cs="Times New Roman"/>
        </w:rPr>
      </w:pPr>
      <w:r w:rsidRPr="009F464C">
        <w:rPr>
          <w:rFonts w:ascii="Times New Roman" w:hAnsi="Times New Roman" w:cs="Times New Roman"/>
        </w:rPr>
        <w:t>Soil samples were collected from each replicate at a depth of 5 cm using a 2 cm diameter sampling tube. The moist soil was weighed (M), oven-dried at 105°C overnight, cooled, and weighed again to obtain the dry weight (D).</w:t>
      </w:r>
    </w:p>
    <w:p w14:paraId="3038C41F" w14:textId="77777777" w:rsidR="009F464C" w:rsidRDefault="009F464C" w:rsidP="009F464C">
      <w:pPr>
        <w:spacing w:after="0"/>
        <w:jc w:val="both"/>
        <w:rPr>
          <w:rFonts w:ascii="Times New Roman" w:hAnsi="Times New Roman" w:cs="Times New Roman"/>
        </w:rPr>
      </w:pPr>
      <w:r w:rsidRPr="009F464C">
        <w:rPr>
          <w:rFonts w:ascii="Times New Roman" w:hAnsi="Times New Roman" w:cs="Times New Roman"/>
        </w:rPr>
        <w:t>SRWC (%) = [(M − D) / D] × 100</w:t>
      </w:r>
    </w:p>
    <w:p w14:paraId="0DC032D9" w14:textId="77777777" w:rsidR="009F464C" w:rsidRPr="009F464C" w:rsidRDefault="009F464C" w:rsidP="009F464C">
      <w:pPr>
        <w:spacing w:after="0"/>
        <w:jc w:val="both"/>
        <w:rPr>
          <w:rFonts w:ascii="Times New Roman" w:hAnsi="Times New Roman" w:cs="Times New Roman"/>
        </w:rPr>
      </w:pPr>
    </w:p>
    <w:p w14:paraId="0A9CFD58" w14:textId="77777777" w:rsidR="009F464C" w:rsidRDefault="009F464C" w:rsidP="009F464C">
      <w:pPr>
        <w:spacing w:after="0"/>
        <w:jc w:val="both"/>
        <w:rPr>
          <w:rFonts w:ascii="Times New Roman" w:hAnsi="Times New Roman" w:cs="Times New Roman"/>
        </w:rPr>
      </w:pPr>
      <w:r w:rsidRPr="009F464C">
        <w:rPr>
          <w:rFonts w:ascii="Times New Roman" w:hAnsi="Times New Roman" w:cs="Times New Roman"/>
        </w:rPr>
        <w:t>Chlorophyll content was estimated using a PlantPen NDVI 300 device. The device was calibrated using a white reference sample before measurements were taken. NDVI readings were taken directly from the physiologically expanded third leaf from the apex of each seedling without detaching the leaf.</w:t>
      </w:r>
    </w:p>
    <w:p w14:paraId="2E067520" w14:textId="494B88FF" w:rsidR="009F464C" w:rsidRDefault="009F464C" w:rsidP="009F464C">
      <w:pPr>
        <w:spacing w:after="0"/>
        <w:jc w:val="both"/>
        <w:rPr>
          <w:rFonts w:ascii="Times New Roman" w:hAnsi="Times New Roman" w:cs="Times New Roman"/>
          <w:b/>
          <w:bCs/>
        </w:rPr>
      </w:pPr>
      <w:r w:rsidRPr="009F464C">
        <w:rPr>
          <w:rFonts w:ascii="Times New Roman" w:hAnsi="Times New Roman" w:cs="Times New Roman"/>
          <w:b/>
          <w:bCs/>
        </w:rPr>
        <w:t>Root Anatomical Analysis</w:t>
      </w:r>
    </w:p>
    <w:p w14:paraId="74F5A03B" w14:textId="628244ED" w:rsidR="009F464C" w:rsidRDefault="009F464C" w:rsidP="009F464C">
      <w:pPr>
        <w:spacing w:after="0" w:line="24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63360" behindDoc="1" locked="0" layoutInCell="1" allowOverlap="1" wp14:anchorId="2D4884D1" wp14:editId="2158B762">
            <wp:simplePos x="0" y="0"/>
            <wp:positionH relativeFrom="margin">
              <wp:posOffset>642937</wp:posOffset>
            </wp:positionH>
            <wp:positionV relativeFrom="paragraph">
              <wp:posOffset>909955</wp:posOffset>
            </wp:positionV>
            <wp:extent cx="3142615" cy="4397375"/>
            <wp:effectExtent l="127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0" cstate="print">
                      <a:extLst>
                        <a:ext uri="{28A0092B-C50C-407E-A947-70E740481C1C}">
                          <a14:useLocalDpi xmlns:a14="http://schemas.microsoft.com/office/drawing/2010/main" val="0"/>
                        </a:ext>
                      </a:extLst>
                    </a:blip>
                    <a:srcRect l="32905" r="3674"/>
                    <a:stretch/>
                  </pic:blipFill>
                  <pic:spPr bwMode="auto">
                    <a:xfrm rot="5400000">
                      <a:off x="0" y="0"/>
                      <a:ext cx="3142615" cy="439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64C">
        <w:rPr>
          <w:rFonts w:ascii="Times New Roman" w:hAnsi="Times New Roman" w:cs="Times New Roman"/>
        </w:rPr>
        <w:t>Roots were carefully removed from the soil and washed thoroughly to remove adhering soil particles. Thin root sections (2–5 cm from the root apex to the root-shoot junction) were collected and immersed briefly in distilled water.</w:t>
      </w:r>
      <w:r>
        <w:rPr>
          <w:rFonts w:ascii="Times New Roman" w:hAnsi="Times New Roman" w:cs="Times New Roman"/>
        </w:rPr>
        <w:t xml:space="preserve"> </w:t>
      </w:r>
      <w:r w:rsidRPr="009F464C">
        <w:rPr>
          <w:rFonts w:ascii="Times New Roman" w:hAnsi="Times New Roman" w:cs="Times New Roman"/>
        </w:rPr>
        <w:t xml:space="preserve">Root sections were hand-sectioned using a </w:t>
      </w:r>
      <w:r w:rsidRPr="009F464C">
        <w:rPr>
          <w:rFonts w:ascii="Times New Roman" w:hAnsi="Times New Roman" w:cs="Times New Roman"/>
        </w:rPr>
        <w:lastRenderedPageBreak/>
        <w:t>microtome knife and stained with iodine for 3–5 minutes. The sections were mounted on microscope slides with glycerine and examined under a light microscope at 100× magnification.</w:t>
      </w:r>
      <w:r>
        <w:rPr>
          <w:rFonts w:ascii="Times New Roman" w:hAnsi="Times New Roman" w:cs="Times New Roman"/>
        </w:rPr>
        <w:t xml:space="preserve"> </w:t>
      </w:r>
      <w:r w:rsidRPr="009F464C">
        <w:rPr>
          <w:rFonts w:ascii="Times New Roman" w:hAnsi="Times New Roman" w:cs="Times New Roman"/>
        </w:rPr>
        <w:t>Images were captured using an MU-series camera connected to the AmScope 3.7 software. Anatomical features measured included the pith, cortex, epidermis, and phloem tissues.</w:t>
      </w:r>
    </w:p>
    <w:p w14:paraId="73A423D2" w14:textId="77777777" w:rsidR="009F464C" w:rsidRDefault="009F464C" w:rsidP="009F464C">
      <w:pPr>
        <w:spacing w:after="0" w:line="240" w:lineRule="auto"/>
        <w:jc w:val="both"/>
        <w:rPr>
          <w:rFonts w:ascii="Times New Roman" w:hAnsi="Times New Roman" w:cs="Times New Roman"/>
        </w:rPr>
      </w:pPr>
    </w:p>
    <w:p w14:paraId="292459AA" w14:textId="1BA34B08" w:rsidR="009F464C" w:rsidRPr="009F464C" w:rsidRDefault="009F464C" w:rsidP="009F464C">
      <w:pPr>
        <w:spacing w:after="0" w:line="240" w:lineRule="auto"/>
        <w:jc w:val="both"/>
        <w:rPr>
          <w:rFonts w:ascii="Times New Roman" w:hAnsi="Times New Roman" w:cs="Times New Roman"/>
        </w:rPr>
      </w:pPr>
    </w:p>
    <w:p w14:paraId="5E81AE5D" w14:textId="77777777" w:rsidR="009F464C" w:rsidRPr="009F464C" w:rsidRDefault="009F464C" w:rsidP="009F464C">
      <w:pPr>
        <w:spacing w:after="0"/>
        <w:jc w:val="both"/>
        <w:rPr>
          <w:rFonts w:ascii="Times New Roman" w:hAnsi="Times New Roman" w:cs="Times New Roman"/>
          <w:b/>
          <w:bCs/>
        </w:rPr>
      </w:pPr>
    </w:p>
    <w:p w14:paraId="23DE9FD8" w14:textId="77777777" w:rsidR="009F464C" w:rsidRPr="009F464C" w:rsidRDefault="009F464C" w:rsidP="00D66564">
      <w:pPr>
        <w:rPr>
          <w:rFonts w:ascii="Times New Roman" w:hAnsi="Times New Roman" w:cs="Times New Roman"/>
        </w:rPr>
      </w:pPr>
    </w:p>
    <w:p w14:paraId="46A57A50" w14:textId="77777777" w:rsidR="00D66564" w:rsidRDefault="00D66564" w:rsidP="00D66564">
      <w:pPr>
        <w:rPr>
          <w:rFonts w:ascii="Times New Roman" w:hAnsi="Times New Roman" w:cs="Times New Roman"/>
          <w:b/>
          <w:bCs/>
        </w:rPr>
      </w:pPr>
    </w:p>
    <w:p w14:paraId="6E1EA33B" w14:textId="77777777" w:rsidR="00D66564" w:rsidRDefault="00D66564" w:rsidP="00D66564">
      <w:pPr>
        <w:spacing w:after="0" w:line="240" w:lineRule="auto"/>
        <w:jc w:val="both"/>
        <w:rPr>
          <w:rFonts w:ascii="Times New Roman" w:hAnsi="Times New Roman" w:cs="Times New Roman"/>
        </w:rPr>
      </w:pPr>
    </w:p>
    <w:p w14:paraId="0714D741" w14:textId="2BD99BC1" w:rsidR="00D66564" w:rsidRDefault="00D66564" w:rsidP="00D66564">
      <w:pPr>
        <w:spacing w:after="0" w:line="240" w:lineRule="auto"/>
        <w:jc w:val="both"/>
        <w:rPr>
          <w:rFonts w:ascii="Times New Roman" w:hAnsi="Times New Roman" w:cs="Times New Roman"/>
        </w:rPr>
      </w:pPr>
    </w:p>
    <w:p w14:paraId="20CA8EE7" w14:textId="6943483E" w:rsidR="00D66564" w:rsidRDefault="00D66564" w:rsidP="00D66564">
      <w:pPr>
        <w:spacing w:after="0" w:line="240" w:lineRule="auto"/>
        <w:jc w:val="both"/>
        <w:rPr>
          <w:rFonts w:ascii="Times New Roman" w:hAnsi="Times New Roman" w:cs="Times New Roman"/>
        </w:rPr>
      </w:pPr>
    </w:p>
    <w:p w14:paraId="241C62F3" w14:textId="77777777" w:rsidR="00D66564" w:rsidRDefault="00D66564" w:rsidP="00D66564">
      <w:pPr>
        <w:spacing w:after="0" w:line="240" w:lineRule="auto"/>
        <w:jc w:val="both"/>
        <w:rPr>
          <w:rFonts w:ascii="Times New Roman" w:hAnsi="Times New Roman" w:cs="Times New Roman"/>
        </w:rPr>
      </w:pPr>
    </w:p>
    <w:p w14:paraId="3886D883" w14:textId="77777777" w:rsidR="00D66564" w:rsidRPr="00D66564" w:rsidRDefault="00D66564" w:rsidP="00D66564">
      <w:pPr>
        <w:spacing w:after="0" w:line="240" w:lineRule="auto"/>
        <w:jc w:val="both"/>
        <w:rPr>
          <w:rFonts w:ascii="Times New Roman" w:hAnsi="Times New Roman" w:cs="Times New Roman"/>
        </w:rPr>
      </w:pPr>
    </w:p>
    <w:p w14:paraId="1E772783" w14:textId="77777777" w:rsidR="00D66564" w:rsidRDefault="00D66564" w:rsidP="00E5122E">
      <w:pPr>
        <w:spacing w:after="0" w:line="240" w:lineRule="auto"/>
        <w:jc w:val="both"/>
        <w:rPr>
          <w:rFonts w:ascii="Times New Roman" w:hAnsi="Times New Roman" w:cs="Times New Roman"/>
        </w:rPr>
      </w:pPr>
    </w:p>
    <w:p w14:paraId="5D617020" w14:textId="77777777" w:rsidR="009F464C" w:rsidRDefault="009F464C" w:rsidP="00E5122E">
      <w:pPr>
        <w:spacing w:after="0" w:line="240" w:lineRule="auto"/>
        <w:jc w:val="both"/>
        <w:rPr>
          <w:rFonts w:ascii="Times New Roman" w:hAnsi="Times New Roman" w:cs="Times New Roman"/>
        </w:rPr>
      </w:pPr>
    </w:p>
    <w:p w14:paraId="0C15D0FC" w14:textId="77777777" w:rsidR="009F464C" w:rsidRDefault="009F464C" w:rsidP="00E5122E">
      <w:pPr>
        <w:spacing w:after="0" w:line="240" w:lineRule="auto"/>
        <w:jc w:val="both"/>
        <w:rPr>
          <w:rFonts w:ascii="Times New Roman" w:hAnsi="Times New Roman" w:cs="Times New Roman"/>
        </w:rPr>
      </w:pPr>
    </w:p>
    <w:p w14:paraId="431ED2F2" w14:textId="77777777" w:rsidR="009F464C" w:rsidRDefault="009F464C" w:rsidP="00E5122E">
      <w:pPr>
        <w:spacing w:after="0" w:line="240" w:lineRule="auto"/>
        <w:jc w:val="both"/>
        <w:rPr>
          <w:rFonts w:ascii="Times New Roman" w:hAnsi="Times New Roman" w:cs="Times New Roman"/>
        </w:rPr>
      </w:pPr>
    </w:p>
    <w:p w14:paraId="674197A8" w14:textId="77777777" w:rsidR="009F464C" w:rsidRDefault="009F464C" w:rsidP="00E5122E">
      <w:pPr>
        <w:spacing w:after="0" w:line="240" w:lineRule="auto"/>
        <w:jc w:val="both"/>
        <w:rPr>
          <w:rFonts w:ascii="Times New Roman" w:hAnsi="Times New Roman" w:cs="Times New Roman"/>
        </w:rPr>
      </w:pPr>
    </w:p>
    <w:p w14:paraId="46D4030D" w14:textId="77777777" w:rsidR="009F464C" w:rsidRDefault="009F464C" w:rsidP="00E5122E">
      <w:pPr>
        <w:spacing w:after="0" w:line="240" w:lineRule="auto"/>
        <w:jc w:val="both"/>
        <w:rPr>
          <w:rFonts w:ascii="Times New Roman" w:hAnsi="Times New Roman" w:cs="Times New Roman"/>
        </w:rPr>
      </w:pPr>
    </w:p>
    <w:p w14:paraId="028EB072" w14:textId="77777777" w:rsidR="009F464C" w:rsidRDefault="009F464C" w:rsidP="00E5122E">
      <w:pPr>
        <w:spacing w:after="0" w:line="240" w:lineRule="auto"/>
        <w:jc w:val="both"/>
        <w:rPr>
          <w:rFonts w:ascii="Times New Roman" w:hAnsi="Times New Roman" w:cs="Times New Roman"/>
        </w:rPr>
      </w:pPr>
    </w:p>
    <w:p w14:paraId="082D9116" w14:textId="77777777" w:rsidR="009F464C" w:rsidRDefault="009F464C" w:rsidP="00E5122E">
      <w:pPr>
        <w:spacing w:after="0" w:line="240" w:lineRule="auto"/>
        <w:jc w:val="both"/>
        <w:rPr>
          <w:rFonts w:ascii="Times New Roman" w:hAnsi="Times New Roman" w:cs="Times New Roman"/>
        </w:rPr>
      </w:pPr>
    </w:p>
    <w:p w14:paraId="7AE90CB9" w14:textId="04124874" w:rsidR="009F464C" w:rsidRDefault="009F464C" w:rsidP="009F464C">
      <w:pPr>
        <w:spacing w:after="0" w:line="480" w:lineRule="auto"/>
        <w:jc w:val="both"/>
        <w:rPr>
          <w:rFonts w:ascii="Times New Roman" w:hAnsi="Times New Roman" w:cs="Times New Roman"/>
          <w:b/>
          <w:bCs/>
          <w:lang w:val="en-GB"/>
        </w:rPr>
      </w:pPr>
      <w:r w:rsidRPr="002A7497">
        <w:rPr>
          <w:rFonts w:ascii="Times New Roman" w:hAnsi="Times New Roman" w:cs="Times New Roman"/>
          <w:b/>
          <w:bCs/>
          <w:lang w:val="en-GB"/>
        </w:rPr>
        <w:t>Plate</w:t>
      </w:r>
      <w:r>
        <w:rPr>
          <w:rFonts w:ascii="Times New Roman" w:hAnsi="Times New Roman" w:cs="Times New Roman"/>
          <w:b/>
          <w:bCs/>
          <w:lang w:val="en-GB"/>
        </w:rPr>
        <w:t xml:space="preserve"> 2</w:t>
      </w:r>
      <w:r w:rsidRPr="002A7497">
        <w:rPr>
          <w:rFonts w:ascii="Times New Roman" w:hAnsi="Times New Roman" w:cs="Times New Roman"/>
          <w:b/>
          <w:bCs/>
          <w:lang w:val="en-GB"/>
        </w:rPr>
        <w:t xml:space="preserve">. </w:t>
      </w:r>
      <w:r>
        <w:rPr>
          <w:rFonts w:ascii="Times New Roman" w:hAnsi="Times New Roman" w:cs="Times New Roman"/>
          <w:b/>
          <w:bCs/>
          <w:lang w:val="en-GB"/>
        </w:rPr>
        <w:t>Transverse sections of the root put in distilled water</w:t>
      </w:r>
    </w:p>
    <w:p w14:paraId="107F338B" w14:textId="77777777" w:rsidR="009F464C" w:rsidRDefault="009F464C" w:rsidP="00E5122E">
      <w:pPr>
        <w:spacing w:after="0" w:line="240" w:lineRule="auto"/>
        <w:jc w:val="both"/>
        <w:rPr>
          <w:rFonts w:ascii="Times New Roman" w:hAnsi="Times New Roman" w:cs="Times New Roman"/>
        </w:rPr>
      </w:pPr>
    </w:p>
    <w:p w14:paraId="00A22A82" w14:textId="12B442B7" w:rsidR="009F464C" w:rsidRPr="009F464C" w:rsidRDefault="009F464C" w:rsidP="009F464C">
      <w:pPr>
        <w:spacing w:after="0" w:line="240" w:lineRule="auto"/>
        <w:jc w:val="both"/>
        <w:rPr>
          <w:rFonts w:ascii="Times New Roman" w:hAnsi="Times New Roman" w:cs="Times New Roman"/>
          <w:b/>
          <w:bCs/>
        </w:rPr>
      </w:pPr>
      <w:r>
        <w:rPr>
          <w:rFonts w:ascii="Times New Roman" w:hAnsi="Times New Roman" w:cs="Times New Roman"/>
          <w:b/>
          <w:bCs/>
        </w:rPr>
        <w:t>Data</w:t>
      </w:r>
      <w:r w:rsidRPr="009F464C">
        <w:rPr>
          <w:rFonts w:ascii="Times New Roman" w:hAnsi="Times New Roman" w:cs="Times New Roman"/>
          <w:b/>
          <w:bCs/>
        </w:rPr>
        <w:t xml:space="preserve"> Analysis</w:t>
      </w:r>
    </w:p>
    <w:p w14:paraId="684579D7" w14:textId="77777777" w:rsidR="009F464C" w:rsidRPr="009F464C" w:rsidRDefault="009F464C" w:rsidP="009F464C">
      <w:pPr>
        <w:spacing w:after="0" w:line="240" w:lineRule="auto"/>
        <w:jc w:val="both"/>
        <w:rPr>
          <w:rFonts w:ascii="Times New Roman" w:hAnsi="Times New Roman" w:cs="Times New Roman"/>
        </w:rPr>
      </w:pPr>
      <w:r w:rsidRPr="009F464C">
        <w:rPr>
          <w:rFonts w:ascii="Times New Roman" w:hAnsi="Times New Roman" w:cs="Times New Roman"/>
        </w:rPr>
        <w:t>The collected data were analyzed using analysis of variance (ANOVA) to determine the effects of soil moisture stress on the different cocoa varieties and genotypes. Means were separated using Tukey’s Honestly Significant Difference (HSD) test at a 5% probability level. Results were presented in tables and graphical formats.</w:t>
      </w:r>
    </w:p>
    <w:p w14:paraId="4C439C24" w14:textId="77777777" w:rsidR="009F464C" w:rsidRDefault="009F464C" w:rsidP="00E5122E">
      <w:pPr>
        <w:spacing w:after="0" w:line="240" w:lineRule="auto"/>
        <w:jc w:val="both"/>
        <w:rPr>
          <w:rFonts w:ascii="Times New Roman" w:hAnsi="Times New Roman" w:cs="Times New Roman"/>
        </w:rPr>
      </w:pPr>
    </w:p>
    <w:p w14:paraId="70FF4DE5" w14:textId="77777777" w:rsidR="009F464C" w:rsidRDefault="009F464C" w:rsidP="00E5122E">
      <w:pPr>
        <w:spacing w:after="0" w:line="240" w:lineRule="auto"/>
        <w:jc w:val="both"/>
        <w:rPr>
          <w:rFonts w:ascii="Times New Roman" w:hAnsi="Times New Roman" w:cs="Times New Roman"/>
        </w:rPr>
      </w:pPr>
    </w:p>
    <w:p w14:paraId="1650DE57" w14:textId="77777777" w:rsidR="00884FFA" w:rsidRDefault="00884FFA" w:rsidP="00E5122E">
      <w:pPr>
        <w:spacing w:after="0" w:line="240" w:lineRule="auto"/>
        <w:jc w:val="both"/>
        <w:rPr>
          <w:rFonts w:ascii="Times New Roman" w:hAnsi="Times New Roman" w:cs="Times New Roman"/>
          <w:b/>
          <w:bCs/>
          <w:sz w:val="28"/>
          <w:szCs w:val="28"/>
        </w:rPr>
      </w:pPr>
    </w:p>
    <w:p w14:paraId="1FEB7C32" w14:textId="77777777" w:rsidR="00884FFA" w:rsidRDefault="00884FFA" w:rsidP="00E5122E">
      <w:pPr>
        <w:spacing w:after="0" w:line="240" w:lineRule="auto"/>
        <w:jc w:val="both"/>
        <w:rPr>
          <w:rFonts w:ascii="Times New Roman" w:hAnsi="Times New Roman" w:cs="Times New Roman"/>
          <w:b/>
          <w:bCs/>
          <w:sz w:val="28"/>
          <w:szCs w:val="28"/>
        </w:rPr>
      </w:pPr>
    </w:p>
    <w:p w14:paraId="1814959C" w14:textId="565898D1" w:rsidR="009F464C" w:rsidRDefault="009F464C" w:rsidP="00E5122E">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RESULTS</w:t>
      </w:r>
    </w:p>
    <w:p w14:paraId="4EB6ADA2" w14:textId="089E9400" w:rsidR="00884FFA" w:rsidRPr="00884FFA" w:rsidRDefault="00884FFA" w:rsidP="00884FFA">
      <w:pPr>
        <w:jc w:val="both"/>
        <w:rPr>
          <w:rFonts w:ascii="Times New Roman" w:hAnsi="Times New Roman" w:cs="Times New Roman"/>
        </w:rPr>
        <w:sectPr w:rsidR="00884FFA" w:rsidRPr="00884FFA" w:rsidSect="00C70FC0">
          <w:headerReference w:type="default" r:id="rId11"/>
          <w:pgSz w:w="11909" w:h="16834" w:code="9"/>
          <w:pgMar w:top="1440" w:right="1440" w:bottom="1440" w:left="1440" w:header="346" w:footer="403" w:gutter="0"/>
          <w:cols w:space="720"/>
          <w:docGrid w:linePitch="360"/>
        </w:sectPr>
      </w:pPr>
      <w:r w:rsidRPr="00884FFA">
        <w:rPr>
          <w:rFonts w:ascii="Times New Roman" w:hAnsi="Times New Roman" w:cs="Times New Roman"/>
        </w:rPr>
        <w:t xml:space="preserve">Soil analysis before and after the experiment revealed significant alterations in soil chemistry due to moisture stress.    Available phosphorus (P), organic carbon, and organic matter decreased under stress, with the lowest values observed under highly stressed conditions (P: 11.80 mg/kg; organic carbon: -1.284%; organic matter: 2.214%). This indicates reduced mineralization and nutrient availability, which can impair seedling development. </w:t>
      </w:r>
      <w:r>
        <w:rPr>
          <w:rFonts w:ascii="Times New Roman" w:hAnsi="Times New Roman" w:cs="Times New Roman"/>
        </w:rPr>
        <w:t xml:space="preserve"> </w:t>
      </w:r>
    </w:p>
    <w:p w14:paraId="512FF38C" w14:textId="20795A8C" w:rsidR="00884FFA" w:rsidRPr="008E5D61" w:rsidRDefault="00884FFA" w:rsidP="00884FFA">
      <w:pPr>
        <w:pStyle w:val="Caption"/>
        <w:spacing w:after="0" w:line="480" w:lineRule="auto"/>
        <w:jc w:val="both"/>
        <w:rPr>
          <w:rFonts w:ascii="Times New Roman" w:hAnsi="Times New Roman" w:cs="Times New Roman"/>
          <w:b/>
          <w:i w:val="0"/>
          <w:color w:val="auto"/>
          <w:sz w:val="24"/>
          <w:szCs w:val="24"/>
          <w:lang w:val="en-GB"/>
        </w:rPr>
      </w:pPr>
      <w:r w:rsidRPr="002A7497">
        <w:rPr>
          <w:rFonts w:ascii="Times New Roman" w:hAnsi="Times New Roman" w:cs="Times New Roman"/>
          <w:b/>
          <w:i w:val="0"/>
          <w:color w:val="auto"/>
          <w:sz w:val="24"/>
          <w:szCs w:val="24"/>
          <w:lang w:val="en-GB"/>
        </w:rPr>
        <w:lastRenderedPageBreak/>
        <w:t>Table</w:t>
      </w:r>
      <w:r>
        <w:rPr>
          <w:rFonts w:ascii="Times New Roman" w:hAnsi="Times New Roman" w:cs="Times New Roman"/>
          <w:b/>
          <w:i w:val="0"/>
          <w:color w:val="auto"/>
          <w:sz w:val="24"/>
          <w:szCs w:val="24"/>
          <w:lang w:val="en-GB"/>
        </w:rPr>
        <w:t xml:space="preserve"> 1. Chemical Properties of soil before and after moisture stress of cocoa seedlings</w:t>
      </w:r>
    </w:p>
    <w:tbl>
      <w:tblPr>
        <w:tblStyle w:val="TableGrid"/>
        <w:tblW w:w="13926" w:type="dxa"/>
        <w:tblInd w:w="-365" w:type="dxa"/>
        <w:tblLook w:val="04A0" w:firstRow="1" w:lastRow="0" w:firstColumn="1" w:lastColumn="0" w:noHBand="0" w:noVBand="1"/>
      </w:tblPr>
      <w:tblGrid>
        <w:gridCol w:w="3259"/>
        <w:gridCol w:w="2381"/>
        <w:gridCol w:w="2017"/>
        <w:gridCol w:w="2104"/>
        <w:gridCol w:w="2017"/>
        <w:gridCol w:w="2148"/>
      </w:tblGrid>
      <w:tr w:rsidR="00884FFA" w14:paraId="49416184" w14:textId="77777777" w:rsidTr="004805E6">
        <w:trPr>
          <w:trHeight w:val="400"/>
        </w:trPr>
        <w:tc>
          <w:tcPr>
            <w:tcW w:w="3259" w:type="dxa"/>
            <w:vMerge w:val="restart"/>
          </w:tcPr>
          <w:p w14:paraId="379F1794" w14:textId="77777777" w:rsidR="00884FFA" w:rsidRDefault="00884FFA" w:rsidP="004805E6">
            <w:pPr>
              <w:rPr>
                <w:rFonts w:ascii="Times New Roman" w:hAnsi="Times New Roman" w:cs="Times New Roman"/>
                <w:sz w:val="24"/>
                <w:szCs w:val="24"/>
                <w:lang w:val="en-GB"/>
              </w:rPr>
            </w:pPr>
          </w:p>
          <w:p w14:paraId="6D585AC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b/>
                <w:bCs/>
                <w:sz w:val="24"/>
                <w:szCs w:val="24"/>
                <w:lang w:val="en-GB"/>
              </w:rPr>
              <w:t>Soil Property</w:t>
            </w:r>
          </w:p>
        </w:tc>
        <w:tc>
          <w:tcPr>
            <w:tcW w:w="2381" w:type="dxa"/>
            <w:vMerge w:val="restart"/>
          </w:tcPr>
          <w:p w14:paraId="71A0B36D" w14:textId="77777777" w:rsidR="00884FFA" w:rsidRDefault="00884FFA" w:rsidP="004805E6">
            <w:pPr>
              <w:jc w:val="center"/>
              <w:rPr>
                <w:rFonts w:ascii="Times New Roman" w:hAnsi="Times New Roman" w:cs="Times New Roman"/>
                <w:b/>
                <w:bCs/>
                <w:sz w:val="24"/>
                <w:szCs w:val="24"/>
                <w:lang w:val="en-GB"/>
              </w:rPr>
            </w:pPr>
          </w:p>
          <w:p w14:paraId="3D106318"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Initial Content</w:t>
            </w:r>
          </w:p>
        </w:tc>
        <w:tc>
          <w:tcPr>
            <w:tcW w:w="8286" w:type="dxa"/>
            <w:gridSpan w:val="4"/>
          </w:tcPr>
          <w:p w14:paraId="38B66B5B"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Final Contents after Moisture Stress</w:t>
            </w:r>
          </w:p>
        </w:tc>
      </w:tr>
      <w:tr w:rsidR="00884FFA" w14:paraId="518CAAB5" w14:textId="77777777" w:rsidTr="004805E6">
        <w:trPr>
          <w:trHeight w:val="424"/>
        </w:trPr>
        <w:tc>
          <w:tcPr>
            <w:tcW w:w="3259" w:type="dxa"/>
            <w:vMerge/>
          </w:tcPr>
          <w:p w14:paraId="6C46EE86" w14:textId="77777777" w:rsidR="00884FFA" w:rsidRDefault="00884FFA" w:rsidP="004805E6">
            <w:pPr>
              <w:rPr>
                <w:rFonts w:ascii="Times New Roman" w:hAnsi="Times New Roman" w:cs="Times New Roman"/>
                <w:sz w:val="24"/>
                <w:szCs w:val="24"/>
                <w:lang w:val="en-GB"/>
              </w:rPr>
            </w:pPr>
          </w:p>
        </w:tc>
        <w:tc>
          <w:tcPr>
            <w:tcW w:w="2381" w:type="dxa"/>
            <w:vMerge/>
          </w:tcPr>
          <w:p w14:paraId="78398842" w14:textId="77777777" w:rsidR="00884FFA" w:rsidRDefault="00884FFA" w:rsidP="004805E6">
            <w:pPr>
              <w:rPr>
                <w:rFonts w:ascii="Times New Roman" w:hAnsi="Times New Roman" w:cs="Times New Roman"/>
                <w:sz w:val="24"/>
                <w:szCs w:val="24"/>
                <w:lang w:val="en-GB"/>
              </w:rPr>
            </w:pPr>
          </w:p>
        </w:tc>
        <w:tc>
          <w:tcPr>
            <w:tcW w:w="2017" w:type="dxa"/>
          </w:tcPr>
          <w:p w14:paraId="522D364D"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Control</w:t>
            </w:r>
          </w:p>
        </w:tc>
        <w:tc>
          <w:tcPr>
            <w:tcW w:w="2104" w:type="dxa"/>
          </w:tcPr>
          <w:p w14:paraId="2B88F839"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M. Stressed</w:t>
            </w:r>
          </w:p>
        </w:tc>
        <w:tc>
          <w:tcPr>
            <w:tcW w:w="2017" w:type="dxa"/>
          </w:tcPr>
          <w:p w14:paraId="40A76ACA"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H. Stressed</w:t>
            </w:r>
          </w:p>
        </w:tc>
        <w:tc>
          <w:tcPr>
            <w:tcW w:w="2148" w:type="dxa"/>
          </w:tcPr>
          <w:p w14:paraId="71B8972E" w14:textId="77777777" w:rsidR="00884FFA" w:rsidRPr="00F44201" w:rsidRDefault="00884FFA" w:rsidP="004805E6">
            <w:pPr>
              <w:jc w:val="center"/>
              <w:rPr>
                <w:rFonts w:ascii="Times New Roman" w:hAnsi="Times New Roman" w:cs="Times New Roman"/>
                <w:b/>
                <w:bCs/>
                <w:sz w:val="24"/>
                <w:szCs w:val="24"/>
                <w:lang w:val="en-GB"/>
              </w:rPr>
            </w:pPr>
            <w:r w:rsidRPr="00F44201">
              <w:rPr>
                <w:rFonts w:ascii="Times New Roman" w:hAnsi="Times New Roman" w:cs="Times New Roman"/>
                <w:b/>
                <w:bCs/>
                <w:sz w:val="24"/>
                <w:szCs w:val="24"/>
                <w:lang w:val="en-GB"/>
              </w:rPr>
              <w:t>S. Stressed</w:t>
            </w:r>
          </w:p>
        </w:tc>
      </w:tr>
      <w:tr w:rsidR="00884FFA" w14:paraId="6E60F85C" w14:textId="77777777" w:rsidTr="004805E6">
        <w:trPr>
          <w:trHeight w:val="400"/>
        </w:trPr>
        <w:tc>
          <w:tcPr>
            <w:tcW w:w="3259" w:type="dxa"/>
          </w:tcPr>
          <w:p w14:paraId="1C7DCA4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pH</w:t>
            </w:r>
          </w:p>
        </w:tc>
        <w:tc>
          <w:tcPr>
            <w:tcW w:w="2381" w:type="dxa"/>
          </w:tcPr>
          <w:p w14:paraId="20C5EE8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6.293±0.172</w:t>
            </w:r>
          </w:p>
        </w:tc>
        <w:tc>
          <w:tcPr>
            <w:tcW w:w="2017" w:type="dxa"/>
          </w:tcPr>
          <w:p w14:paraId="645D21C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6.323±0.091</w:t>
            </w:r>
          </w:p>
        </w:tc>
        <w:tc>
          <w:tcPr>
            <w:tcW w:w="2104" w:type="dxa"/>
          </w:tcPr>
          <w:p w14:paraId="63E60D4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6.323±0.074</w:t>
            </w:r>
          </w:p>
        </w:tc>
        <w:tc>
          <w:tcPr>
            <w:tcW w:w="2017" w:type="dxa"/>
          </w:tcPr>
          <w:p w14:paraId="0B99821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6.503±0.021</w:t>
            </w:r>
          </w:p>
        </w:tc>
        <w:tc>
          <w:tcPr>
            <w:tcW w:w="2148" w:type="dxa"/>
          </w:tcPr>
          <w:p w14:paraId="1B217A6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6.633±0.015</w:t>
            </w:r>
          </w:p>
        </w:tc>
      </w:tr>
      <w:tr w:rsidR="00884FFA" w14:paraId="4ABCC8FE" w14:textId="77777777" w:rsidTr="004805E6">
        <w:trPr>
          <w:trHeight w:val="400"/>
        </w:trPr>
        <w:tc>
          <w:tcPr>
            <w:tcW w:w="3259" w:type="dxa"/>
          </w:tcPr>
          <w:p w14:paraId="1924DDCE"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Available P (mg/kg)</w:t>
            </w:r>
          </w:p>
        </w:tc>
        <w:tc>
          <w:tcPr>
            <w:tcW w:w="2381" w:type="dxa"/>
          </w:tcPr>
          <w:p w14:paraId="365DEF6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21.937±1.146</w:t>
            </w:r>
          </w:p>
        </w:tc>
        <w:tc>
          <w:tcPr>
            <w:tcW w:w="2017" w:type="dxa"/>
          </w:tcPr>
          <w:p w14:paraId="4CB5BB1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21.170±0.175</w:t>
            </w:r>
          </w:p>
        </w:tc>
        <w:tc>
          <w:tcPr>
            <w:tcW w:w="2104" w:type="dxa"/>
          </w:tcPr>
          <w:p w14:paraId="72D6A9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12.283±0.146</w:t>
            </w:r>
          </w:p>
        </w:tc>
        <w:tc>
          <w:tcPr>
            <w:tcW w:w="2017" w:type="dxa"/>
          </w:tcPr>
          <w:p w14:paraId="302CFA8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11.803±0.031</w:t>
            </w:r>
          </w:p>
        </w:tc>
        <w:tc>
          <w:tcPr>
            <w:tcW w:w="2148" w:type="dxa"/>
          </w:tcPr>
          <w:p w14:paraId="489301E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13.210±0.105</w:t>
            </w:r>
          </w:p>
        </w:tc>
      </w:tr>
      <w:tr w:rsidR="00884FFA" w14:paraId="2B787265" w14:textId="77777777" w:rsidTr="004805E6">
        <w:trPr>
          <w:trHeight w:val="400"/>
        </w:trPr>
        <w:tc>
          <w:tcPr>
            <w:tcW w:w="3259" w:type="dxa"/>
          </w:tcPr>
          <w:p w14:paraId="47779C74"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N (%)</w:t>
            </w:r>
          </w:p>
        </w:tc>
        <w:tc>
          <w:tcPr>
            <w:tcW w:w="2381" w:type="dxa"/>
          </w:tcPr>
          <w:p w14:paraId="52B9E25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0.114±0.001</w:t>
            </w:r>
          </w:p>
        </w:tc>
        <w:tc>
          <w:tcPr>
            <w:tcW w:w="2017" w:type="dxa"/>
          </w:tcPr>
          <w:p w14:paraId="402DC38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0.118±0.002</w:t>
            </w:r>
          </w:p>
        </w:tc>
        <w:tc>
          <w:tcPr>
            <w:tcW w:w="2104" w:type="dxa"/>
          </w:tcPr>
          <w:p w14:paraId="36B3FA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0.113±0.001</w:t>
            </w:r>
          </w:p>
        </w:tc>
        <w:tc>
          <w:tcPr>
            <w:tcW w:w="2017" w:type="dxa"/>
          </w:tcPr>
          <w:p w14:paraId="31905C4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0.107±0.002</w:t>
            </w:r>
          </w:p>
        </w:tc>
        <w:tc>
          <w:tcPr>
            <w:tcW w:w="2148" w:type="dxa"/>
          </w:tcPr>
          <w:p w14:paraId="0A3196F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0.115±0.001</w:t>
            </w:r>
          </w:p>
        </w:tc>
      </w:tr>
      <w:tr w:rsidR="00884FFA" w14:paraId="1298A5C3" w14:textId="77777777" w:rsidTr="004805E6">
        <w:trPr>
          <w:trHeight w:val="424"/>
        </w:trPr>
        <w:tc>
          <w:tcPr>
            <w:tcW w:w="3259" w:type="dxa"/>
          </w:tcPr>
          <w:p w14:paraId="46C9542C"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K (cmol/kg)</w:t>
            </w:r>
          </w:p>
        </w:tc>
        <w:tc>
          <w:tcPr>
            <w:tcW w:w="2381" w:type="dxa"/>
          </w:tcPr>
          <w:p w14:paraId="34AF00C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0.415±0.020</w:t>
            </w:r>
          </w:p>
        </w:tc>
        <w:tc>
          <w:tcPr>
            <w:tcW w:w="2017" w:type="dxa"/>
          </w:tcPr>
          <w:p w14:paraId="38BD1E7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0.265±0.055</w:t>
            </w:r>
          </w:p>
        </w:tc>
        <w:tc>
          <w:tcPr>
            <w:tcW w:w="2104" w:type="dxa"/>
          </w:tcPr>
          <w:p w14:paraId="4A45BA9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0.082±0.003</w:t>
            </w:r>
          </w:p>
        </w:tc>
        <w:tc>
          <w:tcPr>
            <w:tcW w:w="2017" w:type="dxa"/>
          </w:tcPr>
          <w:p w14:paraId="70139E5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0.405±0.003</w:t>
            </w:r>
          </w:p>
        </w:tc>
        <w:tc>
          <w:tcPr>
            <w:tcW w:w="2148" w:type="dxa"/>
          </w:tcPr>
          <w:p w14:paraId="3BADB8D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0.535±0.004</w:t>
            </w:r>
          </w:p>
        </w:tc>
      </w:tr>
      <w:tr w:rsidR="00884FFA" w14:paraId="79F45C4E" w14:textId="77777777" w:rsidTr="004805E6">
        <w:trPr>
          <w:trHeight w:val="400"/>
        </w:trPr>
        <w:tc>
          <w:tcPr>
            <w:tcW w:w="3259" w:type="dxa"/>
          </w:tcPr>
          <w:p w14:paraId="051BF047"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Ca (cmol/kg)</w:t>
            </w:r>
          </w:p>
        </w:tc>
        <w:tc>
          <w:tcPr>
            <w:tcW w:w="2381" w:type="dxa"/>
          </w:tcPr>
          <w:p w14:paraId="1BDD7D6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4.520±0.087</w:t>
            </w:r>
          </w:p>
        </w:tc>
        <w:tc>
          <w:tcPr>
            <w:tcW w:w="2017" w:type="dxa"/>
          </w:tcPr>
          <w:p w14:paraId="1B1FC4D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8.607±0.031</w:t>
            </w:r>
          </w:p>
        </w:tc>
        <w:tc>
          <w:tcPr>
            <w:tcW w:w="2104" w:type="dxa"/>
          </w:tcPr>
          <w:p w14:paraId="2CCE197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6.100±0.100</w:t>
            </w:r>
          </w:p>
        </w:tc>
        <w:tc>
          <w:tcPr>
            <w:tcW w:w="2017" w:type="dxa"/>
          </w:tcPr>
          <w:p w14:paraId="79B46D2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8.120±0.072</w:t>
            </w:r>
          </w:p>
        </w:tc>
        <w:tc>
          <w:tcPr>
            <w:tcW w:w="2148" w:type="dxa"/>
          </w:tcPr>
          <w:p w14:paraId="19CD745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7.433±0.012</w:t>
            </w:r>
          </w:p>
        </w:tc>
      </w:tr>
      <w:tr w:rsidR="00884FFA" w14:paraId="5447B134" w14:textId="77777777" w:rsidTr="004805E6">
        <w:trPr>
          <w:trHeight w:val="400"/>
        </w:trPr>
        <w:tc>
          <w:tcPr>
            <w:tcW w:w="3259" w:type="dxa"/>
          </w:tcPr>
          <w:p w14:paraId="2E86197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Mg (cmol/kg)</w:t>
            </w:r>
          </w:p>
        </w:tc>
        <w:tc>
          <w:tcPr>
            <w:tcW w:w="2381" w:type="dxa"/>
          </w:tcPr>
          <w:p w14:paraId="698BD14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2.547±0.170</w:t>
            </w:r>
          </w:p>
        </w:tc>
        <w:tc>
          <w:tcPr>
            <w:tcW w:w="2017" w:type="dxa"/>
          </w:tcPr>
          <w:p w14:paraId="33E7A17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5.000±0.020</w:t>
            </w:r>
          </w:p>
        </w:tc>
        <w:tc>
          <w:tcPr>
            <w:tcW w:w="2104" w:type="dxa"/>
          </w:tcPr>
          <w:p w14:paraId="582995C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3.707±0.101</w:t>
            </w:r>
          </w:p>
        </w:tc>
        <w:tc>
          <w:tcPr>
            <w:tcW w:w="2017" w:type="dxa"/>
          </w:tcPr>
          <w:p w14:paraId="4E6343A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4.500±0.092</w:t>
            </w:r>
          </w:p>
        </w:tc>
        <w:tc>
          <w:tcPr>
            <w:tcW w:w="2148" w:type="dxa"/>
          </w:tcPr>
          <w:p w14:paraId="5126B05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3.587±0.031</w:t>
            </w:r>
          </w:p>
        </w:tc>
      </w:tr>
      <w:tr w:rsidR="00884FFA" w14:paraId="6A1901E6" w14:textId="77777777" w:rsidTr="004805E6">
        <w:trPr>
          <w:trHeight w:val="400"/>
        </w:trPr>
        <w:tc>
          <w:tcPr>
            <w:tcW w:w="3259" w:type="dxa"/>
          </w:tcPr>
          <w:p w14:paraId="5D65E930"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Exchangeable Na (cmol/kg)</w:t>
            </w:r>
          </w:p>
        </w:tc>
        <w:tc>
          <w:tcPr>
            <w:tcW w:w="2381" w:type="dxa"/>
          </w:tcPr>
          <w:p w14:paraId="29AFB35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0.059±0.004</w:t>
            </w:r>
          </w:p>
        </w:tc>
        <w:tc>
          <w:tcPr>
            <w:tcW w:w="2017" w:type="dxa"/>
          </w:tcPr>
          <w:p w14:paraId="5480402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0.077±0.012</w:t>
            </w:r>
          </w:p>
        </w:tc>
        <w:tc>
          <w:tcPr>
            <w:tcW w:w="2104" w:type="dxa"/>
          </w:tcPr>
          <w:p w14:paraId="572A552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0.064±0.020</w:t>
            </w:r>
          </w:p>
        </w:tc>
        <w:tc>
          <w:tcPr>
            <w:tcW w:w="2017" w:type="dxa"/>
          </w:tcPr>
          <w:p w14:paraId="0E10FD4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0.088±0.001</w:t>
            </w:r>
          </w:p>
        </w:tc>
        <w:tc>
          <w:tcPr>
            <w:tcW w:w="2148" w:type="dxa"/>
          </w:tcPr>
          <w:p w14:paraId="3CD247C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0.061±0.005</w:t>
            </w:r>
          </w:p>
        </w:tc>
      </w:tr>
      <w:tr w:rsidR="00884FFA" w14:paraId="231C6EDC" w14:textId="77777777" w:rsidTr="004805E6">
        <w:trPr>
          <w:trHeight w:val="424"/>
        </w:trPr>
        <w:tc>
          <w:tcPr>
            <w:tcW w:w="3259" w:type="dxa"/>
          </w:tcPr>
          <w:p w14:paraId="5C6AB583"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Organic Carbon (%)</w:t>
            </w:r>
          </w:p>
        </w:tc>
        <w:tc>
          <w:tcPr>
            <w:tcW w:w="2381" w:type="dxa"/>
          </w:tcPr>
          <w:p w14:paraId="04C23E1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1.484±0.007</w:t>
            </w:r>
          </w:p>
        </w:tc>
        <w:tc>
          <w:tcPr>
            <w:tcW w:w="2017" w:type="dxa"/>
          </w:tcPr>
          <w:p w14:paraId="2AD456C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-1.481±0.003</w:t>
            </w:r>
          </w:p>
        </w:tc>
        <w:tc>
          <w:tcPr>
            <w:tcW w:w="2104" w:type="dxa"/>
          </w:tcPr>
          <w:p w14:paraId="2F124ED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-1.362±0.003</w:t>
            </w:r>
          </w:p>
        </w:tc>
        <w:tc>
          <w:tcPr>
            <w:tcW w:w="2017" w:type="dxa"/>
          </w:tcPr>
          <w:p w14:paraId="6C673E3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-1.284±0.002</w:t>
            </w:r>
          </w:p>
        </w:tc>
        <w:tc>
          <w:tcPr>
            <w:tcW w:w="2148" w:type="dxa"/>
          </w:tcPr>
          <w:p w14:paraId="4FCA689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-1.400±0.002</w:t>
            </w:r>
          </w:p>
        </w:tc>
      </w:tr>
      <w:tr w:rsidR="00884FFA" w14:paraId="170D8DF6" w14:textId="77777777" w:rsidTr="004805E6">
        <w:trPr>
          <w:trHeight w:val="400"/>
        </w:trPr>
        <w:tc>
          <w:tcPr>
            <w:tcW w:w="3259" w:type="dxa"/>
          </w:tcPr>
          <w:p w14:paraId="14D5B242"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Organic Matter (%)</w:t>
            </w:r>
          </w:p>
        </w:tc>
        <w:tc>
          <w:tcPr>
            <w:tcW w:w="2381" w:type="dxa"/>
          </w:tcPr>
          <w:p w14:paraId="65245AA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2.558±0.012</w:t>
            </w:r>
          </w:p>
        </w:tc>
        <w:tc>
          <w:tcPr>
            <w:tcW w:w="2017" w:type="dxa"/>
          </w:tcPr>
          <w:p w14:paraId="3EB5A55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2.554±0.005</w:t>
            </w:r>
          </w:p>
        </w:tc>
        <w:tc>
          <w:tcPr>
            <w:tcW w:w="2104" w:type="dxa"/>
          </w:tcPr>
          <w:p w14:paraId="5995903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2.349±0.005</w:t>
            </w:r>
          </w:p>
        </w:tc>
        <w:tc>
          <w:tcPr>
            <w:tcW w:w="2017" w:type="dxa"/>
          </w:tcPr>
          <w:p w14:paraId="59CA66FE"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2.214±0.004</w:t>
            </w:r>
          </w:p>
        </w:tc>
        <w:tc>
          <w:tcPr>
            <w:tcW w:w="2148" w:type="dxa"/>
          </w:tcPr>
          <w:p w14:paraId="44DE16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2.414±0.004</w:t>
            </w:r>
          </w:p>
        </w:tc>
      </w:tr>
      <w:tr w:rsidR="00884FFA" w14:paraId="3EABECFC" w14:textId="77777777" w:rsidTr="004805E6">
        <w:trPr>
          <w:trHeight w:val="400"/>
        </w:trPr>
        <w:tc>
          <w:tcPr>
            <w:tcW w:w="3259" w:type="dxa"/>
          </w:tcPr>
          <w:p w14:paraId="7E0BE078"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Zn (mg/kg)</w:t>
            </w:r>
          </w:p>
        </w:tc>
        <w:tc>
          <w:tcPr>
            <w:tcW w:w="2381" w:type="dxa"/>
          </w:tcPr>
          <w:p w14:paraId="28AF4E1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22.967±2.919</w:t>
            </w:r>
          </w:p>
        </w:tc>
        <w:tc>
          <w:tcPr>
            <w:tcW w:w="2017" w:type="dxa"/>
          </w:tcPr>
          <w:p w14:paraId="68536A7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62.473±1.550</w:t>
            </w:r>
          </w:p>
        </w:tc>
        <w:tc>
          <w:tcPr>
            <w:tcW w:w="2104" w:type="dxa"/>
          </w:tcPr>
          <w:p w14:paraId="63278A0D"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67.147±5.906</w:t>
            </w:r>
          </w:p>
        </w:tc>
        <w:tc>
          <w:tcPr>
            <w:tcW w:w="2017" w:type="dxa"/>
          </w:tcPr>
          <w:p w14:paraId="7EE8117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60.680±2.841</w:t>
            </w:r>
          </w:p>
        </w:tc>
        <w:tc>
          <w:tcPr>
            <w:tcW w:w="2148" w:type="dxa"/>
          </w:tcPr>
          <w:p w14:paraId="27F35FB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79.893±3.091</w:t>
            </w:r>
          </w:p>
        </w:tc>
      </w:tr>
      <w:tr w:rsidR="00884FFA" w14:paraId="5D4D8687" w14:textId="77777777" w:rsidTr="004805E6">
        <w:trPr>
          <w:trHeight w:val="424"/>
        </w:trPr>
        <w:tc>
          <w:tcPr>
            <w:tcW w:w="3259" w:type="dxa"/>
          </w:tcPr>
          <w:p w14:paraId="64AF62E6"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Ni (mg/kg)</w:t>
            </w:r>
          </w:p>
        </w:tc>
        <w:tc>
          <w:tcPr>
            <w:tcW w:w="2381" w:type="dxa"/>
          </w:tcPr>
          <w:p w14:paraId="37720C3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0.733±0.037</w:t>
            </w:r>
          </w:p>
        </w:tc>
        <w:tc>
          <w:tcPr>
            <w:tcW w:w="2017" w:type="dxa"/>
          </w:tcPr>
          <w:p w14:paraId="2D4B5AB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0.790±0.037</w:t>
            </w:r>
          </w:p>
        </w:tc>
        <w:tc>
          <w:tcPr>
            <w:tcW w:w="2104" w:type="dxa"/>
          </w:tcPr>
          <w:p w14:paraId="3EE41C4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0.634±0.034</w:t>
            </w:r>
          </w:p>
        </w:tc>
        <w:tc>
          <w:tcPr>
            <w:tcW w:w="2017" w:type="dxa"/>
          </w:tcPr>
          <w:p w14:paraId="501DF56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0.700±0.036</w:t>
            </w:r>
          </w:p>
        </w:tc>
        <w:tc>
          <w:tcPr>
            <w:tcW w:w="2148" w:type="dxa"/>
          </w:tcPr>
          <w:p w14:paraId="285B9AC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0.699±0.015</w:t>
            </w:r>
          </w:p>
        </w:tc>
      </w:tr>
      <w:tr w:rsidR="00884FFA" w14:paraId="10550BAB" w14:textId="77777777" w:rsidTr="004805E6">
        <w:trPr>
          <w:trHeight w:val="400"/>
        </w:trPr>
        <w:tc>
          <w:tcPr>
            <w:tcW w:w="3259" w:type="dxa"/>
          </w:tcPr>
          <w:p w14:paraId="022ED8C4"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Mn (mg/kg)</w:t>
            </w:r>
          </w:p>
        </w:tc>
        <w:tc>
          <w:tcPr>
            <w:tcW w:w="2381" w:type="dxa"/>
          </w:tcPr>
          <w:p w14:paraId="5A3E840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7.270±0.419</w:t>
            </w:r>
          </w:p>
        </w:tc>
        <w:tc>
          <w:tcPr>
            <w:tcW w:w="2017" w:type="dxa"/>
          </w:tcPr>
          <w:p w14:paraId="2B5B326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148.600±4.629</w:t>
            </w:r>
          </w:p>
        </w:tc>
        <w:tc>
          <w:tcPr>
            <w:tcW w:w="2104" w:type="dxa"/>
          </w:tcPr>
          <w:p w14:paraId="64A92C3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102.033±1.504</w:t>
            </w:r>
          </w:p>
        </w:tc>
        <w:tc>
          <w:tcPr>
            <w:tcW w:w="2017" w:type="dxa"/>
          </w:tcPr>
          <w:p w14:paraId="4912774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163.167±4.389</w:t>
            </w:r>
          </w:p>
        </w:tc>
        <w:tc>
          <w:tcPr>
            <w:tcW w:w="2148" w:type="dxa"/>
          </w:tcPr>
          <w:p w14:paraId="6475A558"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94.247±0.442</w:t>
            </w:r>
          </w:p>
        </w:tc>
      </w:tr>
      <w:tr w:rsidR="00884FFA" w14:paraId="74E1ED49" w14:textId="77777777" w:rsidTr="004805E6">
        <w:trPr>
          <w:trHeight w:val="400"/>
        </w:trPr>
        <w:tc>
          <w:tcPr>
            <w:tcW w:w="3259" w:type="dxa"/>
          </w:tcPr>
          <w:p w14:paraId="29AD6BC6"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As (mg/kg)</w:t>
            </w:r>
          </w:p>
        </w:tc>
        <w:tc>
          <w:tcPr>
            <w:tcW w:w="2381" w:type="dxa"/>
          </w:tcPr>
          <w:p w14:paraId="7D0C5DC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0.881±0.029</w:t>
            </w:r>
          </w:p>
        </w:tc>
        <w:tc>
          <w:tcPr>
            <w:tcW w:w="2017" w:type="dxa"/>
          </w:tcPr>
          <w:p w14:paraId="5E775744"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0.864±0.036</w:t>
            </w:r>
          </w:p>
        </w:tc>
        <w:tc>
          <w:tcPr>
            <w:tcW w:w="2104" w:type="dxa"/>
          </w:tcPr>
          <w:p w14:paraId="235BA4C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0.738±0.022</w:t>
            </w:r>
          </w:p>
        </w:tc>
        <w:tc>
          <w:tcPr>
            <w:tcW w:w="2017" w:type="dxa"/>
          </w:tcPr>
          <w:p w14:paraId="0DCDD87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0.676±0.023</w:t>
            </w:r>
          </w:p>
        </w:tc>
        <w:tc>
          <w:tcPr>
            <w:tcW w:w="2148" w:type="dxa"/>
          </w:tcPr>
          <w:p w14:paraId="2CF6031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0.638±0.056</w:t>
            </w:r>
          </w:p>
        </w:tc>
      </w:tr>
      <w:tr w:rsidR="00884FFA" w14:paraId="4349EAC5" w14:textId="77777777" w:rsidTr="004805E6">
        <w:trPr>
          <w:trHeight w:val="400"/>
        </w:trPr>
        <w:tc>
          <w:tcPr>
            <w:tcW w:w="3259" w:type="dxa"/>
          </w:tcPr>
          <w:p w14:paraId="1A58F87E"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Fe (mg/kg)</w:t>
            </w:r>
          </w:p>
        </w:tc>
        <w:tc>
          <w:tcPr>
            <w:tcW w:w="2381" w:type="dxa"/>
          </w:tcPr>
          <w:p w14:paraId="6241ADB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273.167±45.608</w:t>
            </w:r>
          </w:p>
        </w:tc>
        <w:tc>
          <w:tcPr>
            <w:tcW w:w="2017" w:type="dxa"/>
          </w:tcPr>
          <w:p w14:paraId="0CB181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2634.667±43.108</w:t>
            </w:r>
          </w:p>
        </w:tc>
        <w:tc>
          <w:tcPr>
            <w:tcW w:w="2104" w:type="dxa"/>
          </w:tcPr>
          <w:p w14:paraId="10B44F7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2404.667±16.442</w:t>
            </w:r>
          </w:p>
        </w:tc>
        <w:tc>
          <w:tcPr>
            <w:tcW w:w="2017" w:type="dxa"/>
          </w:tcPr>
          <w:p w14:paraId="70597F1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5915.333±58.620</w:t>
            </w:r>
          </w:p>
        </w:tc>
        <w:tc>
          <w:tcPr>
            <w:tcW w:w="2148" w:type="dxa"/>
          </w:tcPr>
          <w:p w14:paraId="346C8C2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5424.000±1594.094</w:t>
            </w:r>
          </w:p>
        </w:tc>
      </w:tr>
      <w:tr w:rsidR="00884FFA" w14:paraId="6299B05F" w14:textId="77777777" w:rsidTr="004805E6">
        <w:trPr>
          <w:trHeight w:val="424"/>
        </w:trPr>
        <w:tc>
          <w:tcPr>
            <w:tcW w:w="3259" w:type="dxa"/>
          </w:tcPr>
          <w:p w14:paraId="05C0544C"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Cu (mg/kg)</w:t>
            </w:r>
          </w:p>
        </w:tc>
        <w:tc>
          <w:tcPr>
            <w:tcW w:w="2381" w:type="dxa"/>
          </w:tcPr>
          <w:p w14:paraId="3E6E9B1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5.877±0.305</w:t>
            </w:r>
          </w:p>
        </w:tc>
        <w:tc>
          <w:tcPr>
            <w:tcW w:w="2017" w:type="dxa"/>
          </w:tcPr>
          <w:p w14:paraId="34406CAA"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64.260±1.502</w:t>
            </w:r>
          </w:p>
        </w:tc>
        <w:tc>
          <w:tcPr>
            <w:tcW w:w="2104" w:type="dxa"/>
          </w:tcPr>
          <w:p w14:paraId="26958F2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67.647±6.340</w:t>
            </w:r>
          </w:p>
        </w:tc>
        <w:tc>
          <w:tcPr>
            <w:tcW w:w="2017" w:type="dxa"/>
          </w:tcPr>
          <w:p w14:paraId="52A1730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102.763±7.146</w:t>
            </w:r>
          </w:p>
        </w:tc>
        <w:tc>
          <w:tcPr>
            <w:tcW w:w="2148" w:type="dxa"/>
          </w:tcPr>
          <w:p w14:paraId="16C6C5A9"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57.607±4.939</w:t>
            </w:r>
          </w:p>
        </w:tc>
      </w:tr>
      <w:tr w:rsidR="00884FFA" w14:paraId="5DED558D" w14:textId="77777777" w:rsidTr="004805E6">
        <w:trPr>
          <w:trHeight w:val="400"/>
        </w:trPr>
        <w:tc>
          <w:tcPr>
            <w:tcW w:w="3259" w:type="dxa"/>
          </w:tcPr>
          <w:p w14:paraId="3D100D65"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Pb (mg/kg)</w:t>
            </w:r>
          </w:p>
        </w:tc>
        <w:tc>
          <w:tcPr>
            <w:tcW w:w="2381" w:type="dxa"/>
          </w:tcPr>
          <w:p w14:paraId="2BDEB03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0.652±0.028</w:t>
            </w:r>
          </w:p>
        </w:tc>
        <w:tc>
          <w:tcPr>
            <w:tcW w:w="2017" w:type="dxa"/>
          </w:tcPr>
          <w:p w14:paraId="191ADD4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0.624±0.011</w:t>
            </w:r>
          </w:p>
        </w:tc>
        <w:tc>
          <w:tcPr>
            <w:tcW w:w="2104" w:type="dxa"/>
          </w:tcPr>
          <w:p w14:paraId="36A71E6B"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0.551±0.012</w:t>
            </w:r>
          </w:p>
        </w:tc>
        <w:tc>
          <w:tcPr>
            <w:tcW w:w="2017" w:type="dxa"/>
          </w:tcPr>
          <w:p w14:paraId="4446C8DC"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0.523±0.009</w:t>
            </w:r>
          </w:p>
        </w:tc>
        <w:tc>
          <w:tcPr>
            <w:tcW w:w="2148" w:type="dxa"/>
          </w:tcPr>
          <w:p w14:paraId="6A947F8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0.472±0.007</w:t>
            </w:r>
          </w:p>
        </w:tc>
      </w:tr>
      <w:tr w:rsidR="00884FFA" w14:paraId="0884D5DE" w14:textId="77777777" w:rsidTr="004805E6">
        <w:trPr>
          <w:trHeight w:val="400"/>
        </w:trPr>
        <w:tc>
          <w:tcPr>
            <w:tcW w:w="3259" w:type="dxa"/>
          </w:tcPr>
          <w:p w14:paraId="74F7F78F"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Cd (mg/kg)</w:t>
            </w:r>
          </w:p>
        </w:tc>
        <w:tc>
          <w:tcPr>
            <w:tcW w:w="2381" w:type="dxa"/>
          </w:tcPr>
          <w:p w14:paraId="67E11405"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0.564±0.044</w:t>
            </w:r>
          </w:p>
        </w:tc>
        <w:tc>
          <w:tcPr>
            <w:tcW w:w="2017" w:type="dxa"/>
          </w:tcPr>
          <w:p w14:paraId="40C9F36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1.847±0.121</w:t>
            </w:r>
          </w:p>
        </w:tc>
        <w:tc>
          <w:tcPr>
            <w:tcW w:w="2104" w:type="dxa"/>
          </w:tcPr>
          <w:p w14:paraId="1E8AE233"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1.580±0.327</w:t>
            </w:r>
          </w:p>
        </w:tc>
        <w:tc>
          <w:tcPr>
            <w:tcW w:w="2017" w:type="dxa"/>
          </w:tcPr>
          <w:p w14:paraId="51149212"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1.167±0.095</w:t>
            </w:r>
          </w:p>
        </w:tc>
        <w:tc>
          <w:tcPr>
            <w:tcW w:w="2148" w:type="dxa"/>
          </w:tcPr>
          <w:p w14:paraId="1D34AAB0"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3.480±0.310</w:t>
            </w:r>
          </w:p>
        </w:tc>
      </w:tr>
      <w:tr w:rsidR="00884FFA" w14:paraId="05FCA5AE" w14:textId="77777777" w:rsidTr="004805E6">
        <w:trPr>
          <w:trHeight w:val="400"/>
        </w:trPr>
        <w:tc>
          <w:tcPr>
            <w:tcW w:w="3259" w:type="dxa"/>
          </w:tcPr>
          <w:p w14:paraId="6B0D5467" w14:textId="77777777" w:rsidR="00884FFA" w:rsidRDefault="00884FFA" w:rsidP="004805E6">
            <w:pPr>
              <w:rPr>
                <w:rFonts w:ascii="Times New Roman" w:hAnsi="Times New Roman" w:cs="Times New Roman"/>
                <w:sz w:val="24"/>
                <w:szCs w:val="24"/>
                <w:lang w:val="en-GB"/>
              </w:rPr>
            </w:pPr>
            <w:r>
              <w:rPr>
                <w:rFonts w:ascii="Times New Roman" w:hAnsi="Times New Roman" w:cs="Times New Roman"/>
                <w:sz w:val="24"/>
                <w:szCs w:val="24"/>
                <w:lang w:val="en-GB"/>
              </w:rPr>
              <w:t>Total Hg (mg/kg)</w:t>
            </w:r>
          </w:p>
        </w:tc>
        <w:tc>
          <w:tcPr>
            <w:tcW w:w="2381" w:type="dxa"/>
          </w:tcPr>
          <w:p w14:paraId="796BDA71"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0.393±0.044</w:t>
            </w:r>
          </w:p>
        </w:tc>
        <w:tc>
          <w:tcPr>
            <w:tcW w:w="2017" w:type="dxa"/>
          </w:tcPr>
          <w:p w14:paraId="39A817F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0.521±0.006</w:t>
            </w:r>
          </w:p>
        </w:tc>
        <w:tc>
          <w:tcPr>
            <w:tcW w:w="2104" w:type="dxa"/>
          </w:tcPr>
          <w:p w14:paraId="00AC1C67"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0.434±0.025</w:t>
            </w:r>
          </w:p>
        </w:tc>
        <w:tc>
          <w:tcPr>
            <w:tcW w:w="2017" w:type="dxa"/>
          </w:tcPr>
          <w:p w14:paraId="65CA3B56"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0.557±0.038</w:t>
            </w:r>
          </w:p>
        </w:tc>
        <w:tc>
          <w:tcPr>
            <w:tcW w:w="2148" w:type="dxa"/>
          </w:tcPr>
          <w:p w14:paraId="1A533A9F" w14:textId="77777777" w:rsidR="00884FFA" w:rsidRDefault="00884FFA" w:rsidP="004805E6">
            <w:pPr>
              <w:jc w:val="center"/>
              <w:rPr>
                <w:rFonts w:ascii="Times New Roman" w:hAnsi="Times New Roman" w:cs="Times New Roman"/>
                <w:sz w:val="24"/>
                <w:szCs w:val="24"/>
                <w:lang w:val="en-GB"/>
              </w:rPr>
            </w:pPr>
            <w:r>
              <w:rPr>
                <w:rFonts w:ascii="Times New Roman" w:hAnsi="Times New Roman" w:cs="Times New Roman"/>
                <w:sz w:val="24"/>
                <w:szCs w:val="24"/>
                <w:lang w:val="en-GB"/>
              </w:rPr>
              <w:t>0.370±0.023</w:t>
            </w:r>
          </w:p>
        </w:tc>
      </w:tr>
    </w:tbl>
    <w:p w14:paraId="589165D2" w14:textId="77777777" w:rsidR="00884FFA" w:rsidRDefault="00884FFA" w:rsidP="00F73FAA">
      <w:pPr>
        <w:spacing w:after="0" w:line="240" w:lineRule="auto"/>
        <w:jc w:val="both"/>
        <w:rPr>
          <w:rFonts w:ascii="Times New Roman" w:hAnsi="Times New Roman" w:cs="Times New Roman"/>
          <w:b/>
          <w:bCs/>
        </w:rPr>
        <w:sectPr w:rsidR="00884FFA" w:rsidSect="00884FFA">
          <w:pgSz w:w="16834" w:h="11909" w:orient="landscape" w:code="9"/>
          <w:pgMar w:top="1440" w:right="1440" w:bottom="1440" w:left="1440" w:header="346" w:footer="403" w:gutter="0"/>
          <w:cols w:space="720"/>
          <w:docGrid w:linePitch="360"/>
        </w:sectPr>
      </w:pPr>
    </w:p>
    <w:p w14:paraId="606D7B26" w14:textId="3AB5B28A" w:rsid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lastRenderedPageBreak/>
        <w:t>Morphological Responses to Moisture Stress</w:t>
      </w:r>
    </w:p>
    <w:p w14:paraId="68313814" w14:textId="77777777" w:rsidR="00884FFA" w:rsidRDefault="00884FFA" w:rsidP="00F73FAA">
      <w:pPr>
        <w:spacing w:after="0" w:line="240" w:lineRule="auto"/>
        <w:jc w:val="both"/>
        <w:rPr>
          <w:rFonts w:ascii="Times New Roman" w:hAnsi="Times New Roman" w:cs="Times New Roman"/>
          <w:b/>
          <w:bCs/>
        </w:rPr>
      </w:pPr>
    </w:p>
    <w:p w14:paraId="39A92C17" w14:textId="6C5FF564" w:rsidR="00884FFA" w:rsidRDefault="00884FFA" w:rsidP="00F73FAA">
      <w:pPr>
        <w:spacing w:after="0" w:line="240" w:lineRule="auto"/>
        <w:jc w:val="both"/>
        <w:rPr>
          <w:rFonts w:ascii="Times New Roman" w:hAnsi="Times New Roman" w:cs="Times New Roman"/>
          <w:b/>
          <w:bCs/>
        </w:rPr>
      </w:pPr>
      <w:r>
        <w:rPr>
          <w:rFonts w:ascii="Times New Roman" w:hAnsi="Times New Roman" w:cs="Times New Roman"/>
          <w:b/>
          <w:bCs/>
        </w:rPr>
        <w:t>Visual Drought Symptoms</w:t>
      </w:r>
    </w:p>
    <w:p w14:paraId="60CBE11A" w14:textId="77777777" w:rsidR="00884FFA" w:rsidRPr="00EA0E40" w:rsidRDefault="00884FFA" w:rsidP="00884FFA">
      <w:pPr>
        <w:spacing w:after="0" w:line="240" w:lineRule="auto"/>
        <w:jc w:val="both"/>
        <w:rPr>
          <w:rFonts w:ascii="Times New Roman" w:hAnsi="Times New Roman" w:cs="Times New Roman"/>
        </w:rPr>
      </w:pPr>
      <w:r w:rsidRPr="00EA0E40">
        <w:rPr>
          <w:rFonts w:ascii="Times New Roman" w:hAnsi="Times New Roman" w:cs="Times New Roman"/>
        </w:rPr>
        <w:t>The seedlings used for the study exhibited varied symptoms of drought stress even within the same genotype</w:t>
      </w:r>
      <w:r>
        <w:rPr>
          <w:rFonts w:ascii="Times New Roman" w:hAnsi="Times New Roman" w:cs="Times New Roman"/>
        </w:rPr>
        <w:t>/varieties</w:t>
      </w:r>
      <w:r w:rsidRPr="00EA0E40">
        <w:rPr>
          <w:rFonts w:ascii="Times New Roman" w:hAnsi="Times New Roman" w:cs="Times New Roman"/>
        </w:rPr>
        <w:t xml:space="preserve">. The visual symptoms indicative of </w:t>
      </w:r>
      <w:r>
        <w:rPr>
          <w:rFonts w:ascii="Times New Roman" w:hAnsi="Times New Roman" w:cs="Times New Roman"/>
        </w:rPr>
        <w:t xml:space="preserve">drought symptoms </w:t>
      </w:r>
      <w:r w:rsidRPr="00EA0E40">
        <w:rPr>
          <w:rFonts w:ascii="Times New Roman" w:hAnsi="Times New Roman" w:cs="Times New Roman"/>
        </w:rPr>
        <w:t>in this study included: rapid yellowing of leaves starting from the leaf margin and/ or lamina, necrosis of leaf lamina, drooping and death of young tender leaves, wilting and paling starting from the leaf margin and lamina</w:t>
      </w:r>
      <w:r>
        <w:rPr>
          <w:rFonts w:ascii="Times New Roman" w:hAnsi="Times New Roman" w:cs="Times New Roman"/>
        </w:rPr>
        <w:t>,</w:t>
      </w:r>
      <w:r w:rsidRPr="00EA0E40">
        <w:rPr>
          <w:rFonts w:ascii="Times New Roman" w:hAnsi="Times New Roman" w:cs="Times New Roman"/>
        </w:rPr>
        <w:t xml:space="preserve"> similar to the observations made by Osei-Bonsu (2011</w:t>
      </w:r>
      <w:r>
        <w:rPr>
          <w:rFonts w:ascii="Times New Roman" w:hAnsi="Times New Roman" w:cs="Times New Roman"/>
        </w:rPr>
        <w:t>).</w:t>
      </w:r>
    </w:p>
    <w:p w14:paraId="3FB555CB" w14:textId="5BB1A889" w:rsidR="00F73FAA" w:rsidRPr="00F73FAA" w:rsidRDefault="00884FFA" w:rsidP="00F73FAA">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IN" w:eastAsia="en-IN"/>
        </w:rPr>
        <w:drawing>
          <wp:anchor distT="0" distB="0" distL="114300" distR="114300" simplePos="0" relativeHeight="251668480" behindDoc="1" locked="0" layoutInCell="1" allowOverlap="1" wp14:anchorId="781597DC" wp14:editId="1A01E0F0">
            <wp:simplePos x="0" y="0"/>
            <wp:positionH relativeFrom="column">
              <wp:posOffset>733107</wp:posOffset>
            </wp:positionH>
            <wp:positionV relativeFrom="paragraph">
              <wp:posOffset>2971483</wp:posOffset>
            </wp:positionV>
            <wp:extent cx="2182495" cy="1635760"/>
            <wp:effectExtent l="0" t="266700" r="0" b="2501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82495" cy="163576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69504" behindDoc="1" locked="0" layoutInCell="1" allowOverlap="1" wp14:anchorId="2E42D88C" wp14:editId="557A4A00">
            <wp:simplePos x="0" y="0"/>
            <wp:positionH relativeFrom="column">
              <wp:posOffset>2546350</wp:posOffset>
            </wp:positionH>
            <wp:positionV relativeFrom="paragraph">
              <wp:posOffset>2949575</wp:posOffset>
            </wp:positionV>
            <wp:extent cx="2176780" cy="1666240"/>
            <wp:effectExtent l="0" t="247650" r="0" b="2387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cstate="print">
                      <a:extLst>
                        <a:ext uri="{28A0092B-C50C-407E-A947-70E740481C1C}">
                          <a14:useLocalDpi xmlns:a14="http://schemas.microsoft.com/office/drawing/2010/main" val="0"/>
                        </a:ext>
                      </a:extLst>
                    </a:blip>
                    <a:srcRect t="31599" r="72010" b="39856"/>
                    <a:stretch/>
                  </pic:blipFill>
                  <pic:spPr bwMode="auto">
                    <a:xfrm rot="5400000">
                      <a:off x="0" y="0"/>
                      <a:ext cx="2176780"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434E8" w14:textId="520111DC" w:rsidR="00884FFA" w:rsidRDefault="00884FFA" w:rsidP="00E5122E">
      <w:pPr>
        <w:spacing w:after="0" w:line="240" w:lineRule="auto"/>
        <w:jc w:val="both"/>
        <w:rPr>
          <w:rFonts w:ascii="Times New Roman" w:hAnsi="Times New Roman" w:cs="Times New Roman"/>
          <w:b/>
          <w:bCs/>
        </w:rPr>
      </w:pPr>
    </w:p>
    <w:p w14:paraId="7246B512" w14:textId="58F9D6EB" w:rsidR="00884FFA" w:rsidRDefault="00884FFA" w:rsidP="00E5122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IN" w:eastAsia="en-IN"/>
        </w:rPr>
        <w:drawing>
          <wp:anchor distT="0" distB="0" distL="114300" distR="114300" simplePos="0" relativeHeight="251666432" behindDoc="1" locked="0" layoutInCell="1" allowOverlap="1" wp14:anchorId="57B1797A" wp14:editId="190127BB">
            <wp:simplePos x="0" y="0"/>
            <wp:positionH relativeFrom="column">
              <wp:posOffset>2023428</wp:posOffset>
            </wp:positionH>
            <wp:positionV relativeFrom="paragraph">
              <wp:posOffset>153670</wp:posOffset>
            </wp:positionV>
            <wp:extent cx="1574899" cy="199006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20767" r="19955"/>
                    <a:stretch/>
                  </pic:blipFill>
                  <pic:spPr bwMode="auto">
                    <a:xfrm rot="10800000">
                      <a:off x="0" y="0"/>
                      <a:ext cx="1574899" cy="19900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20F7CB" w14:textId="6D129D1E" w:rsidR="00884FFA" w:rsidRDefault="00884FFA" w:rsidP="00E5122E">
      <w:pPr>
        <w:spacing w:after="0" w:line="240" w:lineRule="auto"/>
        <w:jc w:val="both"/>
        <w:rPr>
          <w:rFonts w:ascii="Times New Roman" w:hAnsi="Times New Roman" w:cs="Times New Roman"/>
          <w:b/>
          <w:bCs/>
        </w:rPr>
      </w:pPr>
    </w:p>
    <w:p w14:paraId="5EE93C96" w14:textId="499B65B6" w:rsidR="00884FFA" w:rsidRDefault="00884FFA" w:rsidP="00E5122E">
      <w:pPr>
        <w:spacing w:after="0" w:line="240" w:lineRule="auto"/>
        <w:jc w:val="both"/>
        <w:rPr>
          <w:rFonts w:ascii="Times New Roman" w:hAnsi="Times New Roman" w:cs="Times New Roman"/>
          <w:b/>
          <w:bCs/>
        </w:rPr>
      </w:pPr>
      <w:r>
        <w:rPr>
          <w:rFonts w:ascii="Times New Roman" w:eastAsiaTheme="majorEastAsia" w:hAnsi="Times New Roman" w:cstheme="majorBidi"/>
          <w:b/>
          <w:noProof/>
          <w:color w:val="000000" w:themeColor="text1"/>
          <w:szCs w:val="26"/>
          <w:lang w:val="en-IN" w:eastAsia="en-IN"/>
        </w:rPr>
        <w:drawing>
          <wp:anchor distT="0" distB="0" distL="114300" distR="114300" simplePos="0" relativeHeight="251665408" behindDoc="1" locked="0" layoutInCell="1" allowOverlap="1" wp14:anchorId="526584C3" wp14:editId="109B0EA2">
            <wp:simplePos x="0" y="0"/>
            <wp:positionH relativeFrom="column">
              <wp:posOffset>52388</wp:posOffset>
            </wp:positionH>
            <wp:positionV relativeFrom="paragraph">
              <wp:posOffset>61594</wp:posOffset>
            </wp:positionV>
            <wp:extent cx="2012950" cy="1510030"/>
            <wp:effectExtent l="0" t="247650" r="0" b="2235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12950" cy="15100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ajorEastAsia" w:hAnsi="Times New Roman" w:cstheme="majorBidi"/>
          <w:b/>
          <w:noProof/>
          <w:color w:val="000000" w:themeColor="text1"/>
          <w:szCs w:val="26"/>
          <w:lang w:val="en-IN" w:eastAsia="en-IN"/>
        </w:rPr>
        <w:drawing>
          <wp:anchor distT="0" distB="0" distL="114300" distR="114300" simplePos="0" relativeHeight="251667456" behindDoc="1" locked="0" layoutInCell="1" allowOverlap="1" wp14:anchorId="3ECA52A8" wp14:editId="39921F5E">
            <wp:simplePos x="0" y="0"/>
            <wp:positionH relativeFrom="column">
              <wp:posOffset>3538855</wp:posOffset>
            </wp:positionH>
            <wp:positionV relativeFrom="paragraph">
              <wp:posOffset>41582</wp:posOffset>
            </wp:positionV>
            <wp:extent cx="1974528" cy="1528915"/>
            <wp:effectExtent l="0" t="228600" r="0" b="2051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8521" t="8233" r="16517" b="14422"/>
                    <a:stretch/>
                  </pic:blipFill>
                  <pic:spPr bwMode="auto">
                    <a:xfrm rot="5400000">
                      <a:off x="0" y="0"/>
                      <a:ext cx="1974528" cy="152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73A4C8" w14:textId="77777777" w:rsidR="00884FFA" w:rsidRDefault="00884FFA" w:rsidP="00E5122E">
      <w:pPr>
        <w:spacing w:after="0" w:line="240" w:lineRule="auto"/>
        <w:jc w:val="both"/>
        <w:rPr>
          <w:rFonts w:ascii="Times New Roman" w:hAnsi="Times New Roman" w:cs="Times New Roman"/>
          <w:b/>
          <w:bCs/>
        </w:rPr>
      </w:pPr>
    </w:p>
    <w:p w14:paraId="72A676C0" w14:textId="77777777" w:rsidR="00884FFA" w:rsidRDefault="00884FFA" w:rsidP="00E5122E">
      <w:pPr>
        <w:spacing w:after="0" w:line="240" w:lineRule="auto"/>
        <w:jc w:val="both"/>
        <w:rPr>
          <w:rFonts w:ascii="Times New Roman" w:hAnsi="Times New Roman" w:cs="Times New Roman"/>
          <w:b/>
          <w:bCs/>
        </w:rPr>
      </w:pPr>
    </w:p>
    <w:p w14:paraId="20559A6D" w14:textId="77777777" w:rsidR="00884FFA" w:rsidRDefault="00884FFA" w:rsidP="00E5122E">
      <w:pPr>
        <w:spacing w:after="0" w:line="240" w:lineRule="auto"/>
        <w:jc w:val="both"/>
        <w:rPr>
          <w:rFonts w:ascii="Times New Roman" w:hAnsi="Times New Roman" w:cs="Times New Roman"/>
          <w:b/>
          <w:bCs/>
        </w:rPr>
      </w:pPr>
    </w:p>
    <w:p w14:paraId="4007D781" w14:textId="77777777" w:rsidR="00884FFA" w:rsidRDefault="00884FFA" w:rsidP="00E5122E">
      <w:pPr>
        <w:spacing w:after="0" w:line="240" w:lineRule="auto"/>
        <w:jc w:val="both"/>
        <w:rPr>
          <w:rFonts w:ascii="Times New Roman" w:hAnsi="Times New Roman" w:cs="Times New Roman"/>
          <w:b/>
          <w:bCs/>
        </w:rPr>
      </w:pPr>
    </w:p>
    <w:p w14:paraId="371BFE37" w14:textId="77777777" w:rsidR="00884FFA" w:rsidRDefault="00884FFA" w:rsidP="00E5122E">
      <w:pPr>
        <w:spacing w:after="0" w:line="240" w:lineRule="auto"/>
        <w:jc w:val="both"/>
        <w:rPr>
          <w:rFonts w:ascii="Times New Roman" w:hAnsi="Times New Roman" w:cs="Times New Roman"/>
          <w:b/>
          <w:bCs/>
        </w:rPr>
      </w:pPr>
    </w:p>
    <w:p w14:paraId="05B1881A" w14:textId="77777777" w:rsidR="00884FFA" w:rsidRDefault="00884FFA" w:rsidP="00E5122E">
      <w:pPr>
        <w:spacing w:after="0" w:line="240" w:lineRule="auto"/>
        <w:jc w:val="both"/>
        <w:rPr>
          <w:rFonts w:ascii="Times New Roman" w:hAnsi="Times New Roman" w:cs="Times New Roman"/>
          <w:b/>
          <w:bCs/>
        </w:rPr>
      </w:pPr>
    </w:p>
    <w:p w14:paraId="685F71BB" w14:textId="77777777" w:rsidR="00884FFA" w:rsidRDefault="00884FFA" w:rsidP="00E5122E">
      <w:pPr>
        <w:spacing w:after="0" w:line="240" w:lineRule="auto"/>
        <w:jc w:val="both"/>
        <w:rPr>
          <w:rFonts w:ascii="Times New Roman" w:hAnsi="Times New Roman" w:cs="Times New Roman"/>
          <w:b/>
          <w:bCs/>
        </w:rPr>
      </w:pPr>
    </w:p>
    <w:p w14:paraId="47C6FC8F" w14:textId="77777777" w:rsidR="00884FFA" w:rsidRDefault="00884FFA" w:rsidP="00E5122E">
      <w:pPr>
        <w:spacing w:after="0" w:line="240" w:lineRule="auto"/>
        <w:jc w:val="both"/>
        <w:rPr>
          <w:rFonts w:ascii="Times New Roman" w:hAnsi="Times New Roman" w:cs="Times New Roman"/>
          <w:b/>
          <w:bCs/>
        </w:rPr>
      </w:pPr>
    </w:p>
    <w:p w14:paraId="56146B2C" w14:textId="77777777" w:rsidR="00884FFA" w:rsidRDefault="00884FFA" w:rsidP="00E5122E">
      <w:pPr>
        <w:spacing w:after="0" w:line="240" w:lineRule="auto"/>
        <w:jc w:val="both"/>
        <w:rPr>
          <w:rFonts w:ascii="Times New Roman" w:hAnsi="Times New Roman" w:cs="Times New Roman"/>
          <w:b/>
          <w:bCs/>
        </w:rPr>
      </w:pPr>
    </w:p>
    <w:p w14:paraId="53C9EC26" w14:textId="77777777" w:rsidR="00884FFA" w:rsidRDefault="00884FFA" w:rsidP="00E5122E">
      <w:pPr>
        <w:spacing w:after="0" w:line="240" w:lineRule="auto"/>
        <w:jc w:val="both"/>
        <w:rPr>
          <w:rFonts w:ascii="Times New Roman" w:hAnsi="Times New Roman" w:cs="Times New Roman"/>
          <w:b/>
          <w:bCs/>
        </w:rPr>
      </w:pPr>
    </w:p>
    <w:p w14:paraId="239D875B" w14:textId="77777777" w:rsidR="00884FFA" w:rsidRDefault="00884FFA" w:rsidP="00E5122E">
      <w:pPr>
        <w:spacing w:after="0" w:line="240" w:lineRule="auto"/>
        <w:jc w:val="both"/>
        <w:rPr>
          <w:rFonts w:ascii="Times New Roman" w:hAnsi="Times New Roman" w:cs="Times New Roman"/>
          <w:b/>
          <w:bCs/>
        </w:rPr>
      </w:pPr>
    </w:p>
    <w:p w14:paraId="5A9C81BF" w14:textId="77777777" w:rsidR="00884FFA" w:rsidRDefault="00884FFA" w:rsidP="00E5122E">
      <w:pPr>
        <w:spacing w:after="0" w:line="240" w:lineRule="auto"/>
        <w:jc w:val="both"/>
        <w:rPr>
          <w:rFonts w:ascii="Times New Roman" w:hAnsi="Times New Roman" w:cs="Times New Roman"/>
          <w:b/>
          <w:bCs/>
        </w:rPr>
      </w:pPr>
    </w:p>
    <w:p w14:paraId="14DB0B76" w14:textId="77777777" w:rsidR="00884FFA" w:rsidRDefault="00884FFA" w:rsidP="00E5122E">
      <w:pPr>
        <w:spacing w:after="0" w:line="240" w:lineRule="auto"/>
        <w:jc w:val="both"/>
        <w:rPr>
          <w:rFonts w:ascii="Times New Roman" w:hAnsi="Times New Roman" w:cs="Times New Roman"/>
          <w:b/>
          <w:bCs/>
        </w:rPr>
      </w:pPr>
    </w:p>
    <w:p w14:paraId="47FD4E46" w14:textId="77777777" w:rsidR="00884FFA" w:rsidRDefault="00884FFA" w:rsidP="00E5122E">
      <w:pPr>
        <w:spacing w:after="0" w:line="240" w:lineRule="auto"/>
        <w:jc w:val="both"/>
        <w:rPr>
          <w:rFonts w:ascii="Times New Roman" w:hAnsi="Times New Roman" w:cs="Times New Roman"/>
          <w:b/>
          <w:bCs/>
        </w:rPr>
      </w:pPr>
    </w:p>
    <w:p w14:paraId="22E00E28" w14:textId="77777777" w:rsidR="00884FFA" w:rsidRDefault="00884FFA" w:rsidP="00E5122E">
      <w:pPr>
        <w:spacing w:after="0" w:line="240" w:lineRule="auto"/>
        <w:jc w:val="both"/>
        <w:rPr>
          <w:rFonts w:ascii="Times New Roman" w:hAnsi="Times New Roman" w:cs="Times New Roman"/>
          <w:b/>
          <w:bCs/>
        </w:rPr>
      </w:pPr>
    </w:p>
    <w:p w14:paraId="773F727B" w14:textId="77777777" w:rsidR="00884FFA" w:rsidRDefault="00884FFA" w:rsidP="00E5122E">
      <w:pPr>
        <w:spacing w:after="0" w:line="240" w:lineRule="auto"/>
        <w:jc w:val="both"/>
        <w:rPr>
          <w:rFonts w:ascii="Times New Roman" w:hAnsi="Times New Roman" w:cs="Times New Roman"/>
          <w:b/>
          <w:bCs/>
        </w:rPr>
      </w:pPr>
    </w:p>
    <w:p w14:paraId="22B7F2F1" w14:textId="77777777" w:rsidR="00884FFA" w:rsidRDefault="00884FFA" w:rsidP="00E5122E">
      <w:pPr>
        <w:spacing w:after="0" w:line="240" w:lineRule="auto"/>
        <w:jc w:val="both"/>
        <w:rPr>
          <w:rFonts w:ascii="Times New Roman" w:hAnsi="Times New Roman" w:cs="Times New Roman"/>
          <w:b/>
          <w:bCs/>
        </w:rPr>
      </w:pPr>
    </w:p>
    <w:p w14:paraId="5CCC4056" w14:textId="77777777" w:rsidR="00884FFA" w:rsidRDefault="00884FFA" w:rsidP="00E5122E">
      <w:pPr>
        <w:spacing w:after="0" w:line="240" w:lineRule="auto"/>
        <w:jc w:val="both"/>
        <w:rPr>
          <w:rFonts w:ascii="Times New Roman" w:hAnsi="Times New Roman" w:cs="Times New Roman"/>
          <w:b/>
          <w:bCs/>
        </w:rPr>
      </w:pPr>
    </w:p>
    <w:p w14:paraId="312F1119" w14:textId="77777777" w:rsidR="00884FFA" w:rsidRDefault="00884FFA" w:rsidP="00E5122E">
      <w:pPr>
        <w:spacing w:after="0" w:line="240" w:lineRule="auto"/>
        <w:jc w:val="both"/>
        <w:rPr>
          <w:rFonts w:ascii="Times New Roman" w:hAnsi="Times New Roman" w:cs="Times New Roman"/>
          <w:b/>
          <w:bCs/>
        </w:rPr>
      </w:pPr>
    </w:p>
    <w:p w14:paraId="7203EF04" w14:textId="77777777" w:rsidR="00884FFA" w:rsidRDefault="00884FFA" w:rsidP="00E5122E">
      <w:pPr>
        <w:spacing w:after="0" w:line="240" w:lineRule="auto"/>
        <w:jc w:val="both"/>
        <w:rPr>
          <w:rFonts w:ascii="Times New Roman" w:hAnsi="Times New Roman" w:cs="Times New Roman"/>
          <w:b/>
          <w:bCs/>
        </w:rPr>
      </w:pPr>
    </w:p>
    <w:p w14:paraId="3213F23E" w14:textId="77777777" w:rsidR="00884FFA" w:rsidRDefault="00884FFA" w:rsidP="00E5122E">
      <w:pPr>
        <w:spacing w:after="0" w:line="240" w:lineRule="auto"/>
        <w:jc w:val="both"/>
        <w:rPr>
          <w:rFonts w:ascii="Times New Roman" w:hAnsi="Times New Roman" w:cs="Times New Roman"/>
          <w:b/>
          <w:bCs/>
        </w:rPr>
      </w:pPr>
    </w:p>
    <w:p w14:paraId="5546B227" w14:textId="77777777" w:rsidR="00884FFA" w:rsidRDefault="00884FFA" w:rsidP="00E5122E">
      <w:pPr>
        <w:spacing w:after="0" w:line="240" w:lineRule="auto"/>
        <w:jc w:val="both"/>
        <w:rPr>
          <w:rFonts w:ascii="Times New Roman" w:hAnsi="Times New Roman" w:cs="Times New Roman"/>
          <w:b/>
          <w:bCs/>
        </w:rPr>
      </w:pPr>
    </w:p>
    <w:p w14:paraId="360429A6" w14:textId="77777777" w:rsidR="00884FFA" w:rsidRDefault="00884FFA" w:rsidP="00E5122E">
      <w:pPr>
        <w:spacing w:after="0" w:line="240" w:lineRule="auto"/>
        <w:jc w:val="both"/>
        <w:rPr>
          <w:rFonts w:ascii="Times New Roman" w:hAnsi="Times New Roman" w:cs="Times New Roman"/>
          <w:b/>
          <w:bCs/>
        </w:rPr>
      </w:pPr>
    </w:p>
    <w:p w14:paraId="2E8B03BB" w14:textId="77777777" w:rsidR="00884FFA" w:rsidRDefault="00884FFA" w:rsidP="00E5122E">
      <w:pPr>
        <w:spacing w:after="0" w:line="240" w:lineRule="auto"/>
        <w:jc w:val="both"/>
        <w:rPr>
          <w:rFonts w:ascii="Times New Roman" w:hAnsi="Times New Roman" w:cs="Times New Roman"/>
          <w:b/>
          <w:bCs/>
        </w:rPr>
      </w:pPr>
    </w:p>
    <w:p w14:paraId="5EFF6588" w14:textId="428780D1" w:rsidR="00884FFA" w:rsidRPr="002D7D6F" w:rsidRDefault="00884FFA" w:rsidP="00884FFA">
      <w:pPr>
        <w:spacing w:after="0" w:line="240" w:lineRule="auto"/>
        <w:jc w:val="both"/>
        <w:rPr>
          <w:rFonts w:ascii="Times New Roman" w:eastAsiaTheme="majorEastAsia" w:hAnsi="Times New Roman" w:cs="Times New Roman"/>
          <w:b/>
          <w:bCs/>
          <w:color w:val="000000" w:themeColor="text1"/>
          <w:lang w:val="en-GB"/>
        </w:rPr>
      </w:pPr>
      <w:r w:rsidRPr="002D7D6F">
        <w:rPr>
          <w:rFonts w:ascii="Times New Roman" w:eastAsiaTheme="majorEastAsia" w:hAnsi="Times New Roman" w:cs="Times New Roman"/>
          <w:b/>
          <w:bCs/>
          <w:color w:val="000000" w:themeColor="text1"/>
          <w:lang w:val="en-GB"/>
        </w:rPr>
        <w:t xml:space="preserve">Plate </w:t>
      </w:r>
      <w:r>
        <w:rPr>
          <w:rFonts w:ascii="Times New Roman" w:eastAsiaTheme="majorEastAsia" w:hAnsi="Times New Roman" w:cs="Times New Roman"/>
          <w:b/>
          <w:bCs/>
          <w:color w:val="000000" w:themeColor="text1"/>
          <w:lang w:val="en-GB"/>
        </w:rPr>
        <w:t>3</w:t>
      </w:r>
      <w:r w:rsidRPr="002D7D6F">
        <w:rPr>
          <w:rFonts w:ascii="Times New Roman" w:eastAsiaTheme="majorEastAsia" w:hAnsi="Times New Roman" w:cs="Times New Roman"/>
          <w:b/>
          <w:bCs/>
          <w:color w:val="000000" w:themeColor="text1"/>
          <w:lang w:val="en-GB"/>
        </w:rPr>
        <w:t xml:space="preserve">. </w:t>
      </w:r>
      <w:r w:rsidRPr="002D7D6F">
        <w:rPr>
          <w:rFonts w:ascii="Times New Roman" w:hAnsi="Times New Roman" w:cs="Times New Roman"/>
          <w:b/>
          <w:bCs/>
        </w:rPr>
        <w:t xml:space="preserve">Various visual symptoms of drought stress observed in seedlings of the different genotypes and varieties of cocoa, indicative of drought symptoms (A) Perforation of </w:t>
      </w:r>
      <w:r>
        <w:rPr>
          <w:rFonts w:ascii="Times New Roman" w:hAnsi="Times New Roman" w:cs="Times New Roman"/>
          <w:b/>
          <w:bCs/>
        </w:rPr>
        <w:t>mature</w:t>
      </w:r>
      <w:r w:rsidRPr="002D7D6F">
        <w:rPr>
          <w:rFonts w:ascii="Times New Roman" w:hAnsi="Times New Roman" w:cs="Times New Roman"/>
          <w:b/>
          <w:bCs/>
        </w:rPr>
        <w:t xml:space="preserve"> green leaves (B) Necrosis on leaf apex (C) Browning of leaves (D) Paling starting from leaf margin and lamina (E) Shrinking of physiologically immature l</w:t>
      </w:r>
      <w:r>
        <w:rPr>
          <w:rFonts w:ascii="Times New Roman" w:hAnsi="Times New Roman" w:cs="Times New Roman"/>
          <w:b/>
          <w:bCs/>
        </w:rPr>
        <w:t>e</w:t>
      </w:r>
      <w:r w:rsidRPr="002D7D6F">
        <w:rPr>
          <w:rFonts w:ascii="Times New Roman" w:hAnsi="Times New Roman" w:cs="Times New Roman"/>
          <w:b/>
          <w:bCs/>
        </w:rPr>
        <w:t>aves</w:t>
      </w:r>
    </w:p>
    <w:p w14:paraId="72B94443" w14:textId="77777777" w:rsidR="00884FFA" w:rsidRDefault="00884FFA" w:rsidP="00E5122E">
      <w:pPr>
        <w:spacing w:after="0" w:line="240" w:lineRule="auto"/>
        <w:jc w:val="both"/>
        <w:rPr>
          <w:rFonts w:ascii="Times New Roman" w:hAnsi="Times New Roman" w:cs="Times New Roman"/>
          <w:b/>
          <w:bCs/>
        </w:rPr>
      </w:pPr>
    </w:p>
    <w:p w14:paraId="6288363B" w14:textId="77777777" w:rsidR="00CB43DA" w:rsidRDefault="00CB43DA" w:rsidP="00E5122E">
      <w:pPr>
        <w:spacing w:after="0" w:line="240" w:lineRule="auto"/>
        <w:jc w:val="both"/>
        <w:rPr>
          <w:rFonts w:ascii="Times New Roman" w:hAnsi="Times New Roman" w:cs="Times New Roman"/>
        </w:rPr>
      </w:pPr>
    </w:p>
    <w:p w14:paraId="7BEEB5BD" w14:textId="07935F6D" w:rsidR="00CB43DA" w:rsidRPr="002A7497" w:rsidRDefault="00CB43DA" w:rsidP="00CB43DA">
      <w:pPr>
        <w:spacing w:after="0"/>
        <w:rPr>
          <w:lang w:val="en-GB"/>
        </w:rPr>
      </w:pPr>
      <w:r w:rsidRPr="00563BB3">
        <w:rPr>
          <w:rFonts w:ascii="Times New Roman" w:eastAsiaTheme="majorEastAsia" w:hAnsi="Times New Roman" w:cstheme="majorBidi"/>
          <w:b/>
          <w:color w:val="000000" w:themeColor="text1"/>
          <w:szCs w:val="26"/>
          <w:lang w:val="en-GB"/>
        </w:rPr>
        <w:t xml:space="preserve">Effects of soil moisture stress on </w:t>
      </w:r>
      <w:r>
        <w:rPr>
          <w:rFonts w:ascii="Times New Roman" w:eastAsiaTheme="majorEastAsia" w:hAnsi="Times New Roman" w:cstheme="majorBidi"/>
          <w:b/>
          <w:color w:val="000000" w:themeColor="text1"/>
          <w:szCs w:val="26"/>
          <w:lang w:val="en-GB"/>
        </w:rPr>
        <w:t>the n</w:t>
      </w:r>
      <w:r w:rsidRPr="002A7497">
        <w:rPr>
          <w:rFonts w:ascii="Times New Roman" w:eastAsiaTheme="majorEastAsia" w:hAnsi="Times New Roman" w:cstheme="majorBidi"/>
          <w:b/>
          <w:color w:val="000000" w:themeColor="text1"/>
          <w:szCs w:val="26"/>
          <w:lang w:val="en-GB"/>
        </w:rPr>
        <w:t>umber of leaves</w:t>
      </w:r>
    </w:p>
    <w:p w14:paraId="6AA06A06" w14:textId="58BE9BB2" w:rsidR="004709E3" w:rsidRPr="004709E3" w:rsidRDefault="004709E3" w:rsidP="004709E3">
      <w:pPr>
        <w:spacing w:after="0" w:line="240" w:lineRule="auto"/>
        <w:jc w:val="both"/>
        <w:rPr>
          <w:rFonts w:ascii="Times New Roman" w:hAnsi="Times New Roman" w:cs="Times New Roman"/>
        </w:rPr>
      </w:pPr>
      <w:r>
        <w:rPr>
          <w:rFonts w:ascii="Times New Roman" w:hAnsi="Times New Roman" w:cs="Times New Roman"/>
        </w:rPr>
        <w:t>PA150</w:t>
      </w:r>
      <w:r w:rsidRPr="004709E3">
        <w:rPr>
          <w:rFonts w:ascii="Times New Roman" w:hAnsi="Times New Roman" w:cs="Times New Roman"/>
        </w:rPr>
        <w:t> consistently maintained the highest number of leaves across all treatments, peaking at 25.5 leaves under control conditions and showing the least reduction under stress.</w:t>
      </w:r>
      <w:r>
        <w:rPr>
          <w:rFonts w:ascii="Times New Roman" w:hAnsi="Times New Roman" w:cs="Times New Roman"/>
        </w:rPr>
        <w:t xml:space="preserve"> </w:t>
      </w:r>
      <w:r w:rsidRPr="004709E3">
        <w:rPr>
          <w:rFonts w:ascii="Times New Roman" w:hAnsi="Times New Roman" w:cs="Times New Roman"/>
        </w:rPr>
        <w:t>PA7 recorded the lowest leaf counts under moderate and severe stress (13.5 and 8.5, respectively), indicating poor morphological adaptability.</w:t>
      </w:r>
      <w:r>
        <w:rPr>
          <w:rFonts w:ascii="Times New Roman" w:hAnsi="Times New Roman" w:cs="Times New Roman"/>
        </w:rPr>
        <w:t xml:space="preserve"> </w:t>
      </w:r>
      <w:r w:rsidRPr="004709E3">
        <w:rPr>
          <w:rFonts w:ascii="Times New Roman" w:hAnsi="Times New Roman" w:cs="Times New Roman"/>
        </w:rPr>
        <w:t>Leaf number is a key determinant of photosynthetic capacity and seedling vigor. The resilience of PA150 suggests it allocates resources effectively to sustain growth under limited water.</w:t>
      </w:r>
      <w:r>
        <w:rPr>
          <w:rFonts w:ascii="Times New Roman" w:hAnsi="Times New Roman" w:cs="Times New Roman"/>
        </w:rPr>
        <w:t xml:space="preserve"> </w:t>
      </w:r>
    </w:p>
    <w:p w14:paraId="1F0D4660" w14:textId="62BC51F1" w:rsidR="00CB43DA" w:rsidRDefault="00CB43DA" w:rsidP="00CB43DA">
      <w:pPr>
        <w:spacing w:after="0" w:line="240" w:lineRule="auto"/>
        <w:jc w:val="both"/>
        <w:rPr>
          <w:rFonts w:ascii="Times New Roman" w:hAnsi="Times New Roman" w:cs="Times New Roman"/>
          <w:b/>
          <w:bCs/>
        </w:rPr>
      </w:pPr>
      <w:r w:rsidRPr="00CB43DA">
        <w:rPr>
          <w:rFonts w:ascii="Times New Roman" w:hAnsi="Times New Roman" w:cs="Times New Roman"/>
          <w:b/>
          <w:bCs/>
        </w:rPr>
        <w:lastRenderedPageBreak/>
        <w:t>Effects of soil moisture stress on stem thickness of cocoa seedlings</w:t>
      </w:r>
    </w:p>
    <w:p w14:paraId="77E83B65" w14:textId="0DB02B76" w:rsidR="004709E3" w:rsidRPr="004709E3" w:rsidRDefault="004709E3" w:rsidP="004709E3">
      <w:pPr>
        <w:spacing w:after="0" w:line="240" w:lineRule="auto"/>
        <w:jc w:val="both"/>
        <w:rPr>
          <w:rFonts w:ascii="Times New Roman" w:hAnsi="Times New Roman" w:cs="Times New Roman"/>
        </w:rPr>
      </w:pPr>
      <w:r w:rsidRPr="004709E3">
        <w:rPr>
          <w:rFonts w:ascii="Times New Roman" w:hAnsi="Times New Roman" w:cs="Times New Roman"/>
        </w:rPr>
        <w:t>Stem thickness did not differ significantly across treatments for most genotypes, although Trinitario (4.35 mm) and Forastero (4.13 mm) showed robust stem development under control and moderate stress. PA7 again performed poorly (1.70 mm under severe stress). This suggests that while stem diameter is a relatively stable trait, it can still indicate stress susceptibility in sensitive genotypes.</w:t>
      </w:r>
      <w:r>
        <w:rPr>
          <w:rFonts w:ascii="Times New Roman" w:hAnsi="Times New Roman" w:cs="Times New Roman"/>
        </w:rPr>
        <w:t xml:space="preserve"> </w:t>
      </w:r>
    </w:p>
    <w:p w14:paraId="4DC4B533" w14:textId="77777777" w:rsidR="004709E3" w:rsidRDefault="004709E3" w:rsidP="004709E3">
      <w:pPr>
        <w:spacing w:after="0" w:line="240" w:lineRule="auto"/>
        <w:jc w:val="both"/>
        <w:rPr>
          <w:rFonts w:ascii="Times New Roman" w:hAnsi="Times New Roman" w:cs="Times New Roman"/>
          <w:lang w:val="en-GB"/>
        </w:rPr>
      </w:pPr>
    </w:p>
    <w:p w14:paraId="3E850A39" w14:textId="77777777" w:rsidR="00CB43DA" w:rsidRPr="00CB43DA" w:rsidRDefault="00CB43DA" w:rsidP="00CB43DA">
      <w:pPr>
        <w:spacing w:after="0" w:line="240" w:lineRule="auto"/>
        <w:jc w:val="both"/>
        <w:rPr>
          <w:rFonts w:ascii="Times New Roman" w:hAnsi="Times New Roman" w:cs="Times New Roman"/>
          <w:b/>
          <w:bCs/>
        </w:rPr>
      </w:pPr>
      <w:r w:rsidRPr="00CB43DA">
        <w:rPr>
          <w:rFonts w:ascii="Times New Roman" w:hAnsi="Times New Roman" w:cs="Times New Roman"/>
          <w:b/>
          <w:bCs/>
        </w:rPr>
        <w:t>Effect of Soil Moisture Stress on Plant Height</w:t>
      </w:r>
    </w:p>
    <w:p w14:paraId="3DF367C0" w14:textId="40E323EF" w:rsidR="00CB43DA" w:rsidRDefault="00CB43DA" w:rsidP="00F73FAA">
      <w:pPr>
        <w:pStyle w:val="NoSpacing"/>
        <w:jc w:val="both"/>
        <w:rPr>
          <w:rFonts w:ascii="Times New Roman" w:hAnsi="Times New Roman" w:cs="Times New Roman"/>
        </w:rPr>
      </w:pPr>
      <w:r w:rsidRPr="00F73FAA">
        <w:rPr>
          <w:rFonts w:ascii="Times New Roman" w:hAnsi="Times New Roman" w:cs="Times New Roman"/>
        </w:rPr>
        <w:t xml:space="preserve">Soil moisture stress significantly affected plant height across the cocoa varieties and genotypes (p &lt; 0.05). </w:t>
      </w:r>
      <w:r w:rsidR="00F73FAA" w:rsidRPr="00F73FAA">
        <w:rPr>
          <w:rFonts w:ascii="Times New Roman" w:hAnsi="Times New Roman" w:cs="Times New Roman"/>
        </w:rPr>
        <w:t xml:space="preserve">Height growth was suppressed under stress, with PA150 achieving the greatest height (39cm) under control, while PA7 stagnated at 11.25cm under severe stress. Criollo showed moderate height retention under severe stress (31 cm), indicating some level of tolerance. </w:t>
      </w:r>
    </w:p>
    <w:p w14:paraId="53B34F1C" w14:textId="77777777" w:rsidR="00F73FAA" w:rsidRPr="00F73FAA" w:rsidRDefault="00F73FAA" w:rsidP="00F73FAA">
      <w:pPr>
        <w:pStyle w:val="NoSpacing"/>
        <w:jc w:val="both"/>
        <w:rPr>
          <w:rFonts w:ascii="Times New Roman" w:hAnsi="Times New Roman" w:cs="Times New Roman"/>
        </w:rPr>
      </w:pPr>
    </w:p>
    <w:p w14:paraId="4A3E5822" w14:textId="77777777" w:rsidR="004709E3" w:rsidRPr="004709E3" w:rsidRDefault="004709E3" w:rsidP="004709E3">
      <w:pPr>
        <w:spacing w:after="0" w:line="240" w:lineRule="auto"/>
        <w:jc w:val="both"/>
        <w:rPr>
          <w:rFonts w:ascii="Times New Roman" w:hAnsi="Times New Roman" w:cs="Times New Roman"/>
          <w:b/>
          <w:bCs/>
        </w:rPr>
      </w:pPr>
      <w:r w:rsidRPr="004709E3">
        <w:rPr>
          <w:rFonts w:ascii="Times New Roman" w:hAnsi="Times New Roman" w:cs="Times New Roman"/>
          <w:b/>
          <w:bCs/>
        </w:rPr>
        <w:t>Effect on Leaf Area and Leaf Development</w:t>
      </w:r>
    </w:p>
    <w:p w14:paraId="54C7FC8C" w14:textId="0DD24D86" w:rsidR="004709E3" w:rsidRPr="004709E3" w:rsidRDefault="004709E3" w:rsidP="004709E3">
      <w:pPr>
        <w:spacing w:after="0" w:line="240" w:lineRule="auto"/>
        <w:jc w:val="both"/>
        <w:rPr>
          <w:rFonts w:ascii="Times New Roman" w:hAnsi="Times New Roman" w:cs="Times New Roman"/>
        </w:rPr>
      </w:pPr>
      <w:r w:rsidRPr="004709E3">
        <w:rPr>
          <w:rFonts w:ascii="Times New Roman" w:hAnsi="Times New Roman" w:cs="Times New Roman"/>
        </w:rPr>
        <w:t xml:space="preserve">Leaf area was significantly reduced under stress, with C42 showing the smallest leaf area (31.05 cm²) under severe stress, compared to PA150, which maintained the largest area (157.71 cm²) under control. Reduced leaf area under drought is a common avoidance mechanism to minimize transpirational water loss. However, genotypes like PA150 that maintain larger leaf area may sustain higher photosynthetic activity, offering a growth advantage if water is available. </w:t>
      </w:r>
    </w:p>
    <w:p w14:paraId="65324268" w14:textId="77777777" w:rsidR="00CB43DA" w:rsidRDefault="00CB43DA" w:rsidP="00E5122E">
      <w:pPr>
        <w:spacing w:after="0" w:line="240" w:lineRule="auto"/>
        <w:jc w:val="both"/>
        <w:rPr>
          <w:rFonts w:ascii="Times New Roman" w:hAnsi="Times New Roman" w:cs="Times New Roman"/>
        </w:rPr>
      </w:pPr>
    </w:p>
    <w:p w14:paraId="2AA0B80D" w14:textId="77777777" w:rsidR="00F73FAA" w:rsidRP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t>Physiological Responses</w:t>
      </w:r>
    </w:p>
    <w:p w14:paraId="1CE83CAE" w14:textId="77777777" w:rsidR="00F73FAA" w:rsidRDefault="00F73FAA" w:rsidP="00E5122E">
      <w:pPr>
        <w:spacing w:after="0" w:line="240" w:lineRule="auto"/>
        <w:jc w:val="both"/>
        <w:rPr>
          <w:rFonts w:ascii="Times New Roman" w:hAnsi="Times New Roman" w:cs="Times New Roman"/>
        </w:rPr>
      </w:pPr>
    </w:p>
    <w:p w14:paraId="6729F654" w14:textId="544462D0" w:rsidR="00F73FAA" w:rsidRDefault="00F73FAA" w:rsidP="00E5122E">
      <w:pPr>
        <w:spacing w:after="0" w:line="240" w:lineRule="auto"/>
        <w:jc w:val="both"/>
        <w:rPr>
          <w:rFonts w:ascii="Times New Roman" w:hAnsi="Times New Roman" w:cs="Times New Roman"/>
          <w:b/>
          <w:bCs/>
        </w:rPr>
      </w:pPr>
      <w:r w:rsidRPr="004709E3">
        <w:rPr>
          <w:rFonts w:ascii="Times New Roman" w:hAnsi="Times New Roman" w:cs="Times New Roman"/>
          <w:b/>
          <w:bCs/>
        </w:rPr>
        <w:t xml:space="preserve">Effect on </w:t>
      </w:r>
      <w:r w:rsidRPr="00F73FAA">
        <w:rPr>
          <w:rFonts w:ascii="Times New Roman" w:hAnsi="Times New Roman" w:cs="Times New Roman"/>
          <w:b/>
          <w:bCs/>
        </w:rPr>
        <w:t>Leaf Relative Water Content (LRWC)</w:t>
      </w:r>
    </w:p>
    <w:p w14:paraId="0FD7744F" w14:textId="32DEFB55" w:rsidR="00F73FAA" w:rsidRP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LRWC declined progressively under stress across all entries. However, Criollo (83.71%) and C42 (63.30% under severe stress) maintained higher LRWC, indicating better water retention capacity. Low LRWC in PA7 (42.76%) correlates with its poor morphological performance. LRWC is a direct measure of plant water status and a reliable screening tool for drought tolerance. High LRWC under stress suggests efficient stomatal control or osmotic adjustment.</w:t>
      </w:r>
      <w:r>
        <w:rPr>
          <w:rFonts w:ascii="Times New Roman" w:hAnsi="Times New Roman" w:cs="Times New Roman"/>
        </w:rPr>
        <w:t xml:space="preserve"> </w:t>
      </w:r>
    </w:p>
    <w:p w14:paraId="371860A4" w14:textId="77777777" w:rsidR="00F73FAA" w:rsidRPr="00F73FAA" w:rsidRDefault="00F73FAA" w:rsidP="00F73FAA">
      <w:pPr>
        <w:spacing w:after="0" w:line="240" w:lineRule="auto"/>
        <w:jc w:val="both"/>
        <w:rPr>
          <w:rFonts w:ascii="Times New Roman" w:hAnsi="Times New Roman" w:cs="Times New Roman"/>
        </w:rPr>
      </w:pPr>
    </w:p>
    <w:p w14:paraId="5795BF1C" w14:textId="4219D829" w:rsidR="00F73FAA" w:rsidRPr="00F73FAA" w:rsidRDefault="00F73FAA" w:rsidP="00F73FAA">
      <w:pPr>
        <w:spacing w:after="0" w:line="240" w:lineRule="auto"/>
        <w:jc w:val="both"/>
        <w:rPr>
          <w:rFonts w:ascii="Times New Roman" w:hAnsi="Times New Roman" w:cs="Times New Roman"/>
          <w:b/>
          <w:bCs/>
        </w:rPr>
      </w:pPr>
      <w:r w:rsidRPr="004709E3">
        <w:rPr>
          <w:rFonts w:ascii="Times New Roman" w:hAnsi="Times New Roman" w:cs="Times New Roman"/>
          <w:b/>
          <w:bCs/>
        </w:rPr>
        <w:t xml:space="preserve">Effect on </w:t>
      </w:r>
      <w:r w:rsidRPr="00F73FAA">
        <w:rPr>
          <w:rFonts w:ascii="Times New Roman" w:hAnsi="Times New Roman" w:cs="Times New Roman"/>
          <w:b/>
          <w:bCs/>
        </w:rPr>
        <w:t>Soil Relative Water Content (SRWC)</w:t>
      </w:r>
    </w:p>
    <w:p w14:paraId="26D168CB" w14:textId="6415EC85"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SRWC varied widely, with C75 (6.04) and Trinitario (7.78 under high stress) showing high moisture retention. However, Forastero exhibited low SRWC (1.23) despite relatively high LRWC, suggesting that some genotypes may extract soil water more efficiently, maintaining leaf turgor even as soil dries.</w:t>
      </w:r>
      <w:r>
        <w:rPr>
          <w:rFonts w:ascii="Times New Roman" w:hAnsi="Times New Roman" w:cs="Times New Roman"/>
        </w:rPr>
        <w:t xml:space="preserve"> </w:t>
      </w:r>
    </w:p>
    <w:p w14:paraId="4F236D12" w14:textId="77777777" w:rsidR="00F73FAA" w:rsidRDefault="00F73FAA" w:rsidP="00F73FAA">
      <w:pPr>
        <w:spacing w:after="0" w:line="240" w:lineRule="auto"/>
        <w:jc w:val="both"/>
        <w:rPr>
          <w:rFonts w:ascii="Times New Roman" w:hAnsi="Times New Roman" w:cs="Times New Roman"/>
          <w:b/>
          <w:bCs/>
        </w:rPr>
      </w:pPr>
    </w:p>
    <w:p w14:paraId="5D28DC85" w14:textId="77777777" w:rsidR="00F73FAA" w:rsidRDefault="00F73FAA" w:rsidP="00F73FAA">
      <w:pPr>
        <w:spacing w:after="0" w:line="240" w:lineRule="auto"/>
        <w:jc w:val="both"/>
        <w:rPr>
          <w:rFonts w:ascii="Times New Roman" w:hAnsi="Times New Roman" w:cs="Times New Roman"/>
          <w:b/>
          <w:bCs/>
        </w:rPr>
      </w:pPr>
    </w:p>
    <w:p w14:paraId="69456FF2" w14:textId="1D1C2E4C" w:rsidR="00F73FAA" w:rsidRDefault="00F73FAA" w:rsidP="00F73FAA">
      <w:pPr>
        <w:spacing w:after="0" w:line="240" w:lineRule="auto"/>
        <w:jc w:val="both"/>
        <w:rPr>
          <w:rFonts w:ascii="Times New Roman" w:hAnsi="Times New Roman" w:cs="Times New Roman"/>
        </w:rPr>
      </w:pPr>
      <w:r w:rsidRPr="004709E3">
        <w:rPr>
          <w:rFonts w:ascii="Times New Roman" w:hAnsi="Times New Roman" w:cs="Times New Roman"/>
          <w:b/>
          <w:bCs/>
        </w:rPr>
        <w:t xml:space="preserve">Effect on </w:t>
      </w:r>
      <w:r w:rsidRPr="00F73FAA">
        <w:rPr>
          <w:rFonts w:ascii="Times New Roman" w:hAnsi="Times New Roman" w:cs="Times New Roman"/>
          <w:b/>
          <w:bCs/>
        </w:rPr>
        <w:t>Chlorophyll Content (NDVI)</w:t>
      </w:r>
    </w:p>
    <w:p w14:paraId="34D595D1" w14:textId="485A06A0"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Chlorophyll content decreased under stress, but Hybrid (67.02) and Trinitario (61.23) maintained higher NDVI values under control and high stress, respectively. PA7 (21.35) and C42 (24.15) showed sharp declines, indicating photosynthetic impairment.</w:t>
      </w:r>
      <w:r>
        <w:rPr>
          <w:rFonts w:ascii="Times New Roman" w:hAnsi="Times New Roman" w:cs="Times New Roman"/>
        </w:rPr>
        <w:t xml:space="preserve"> </w:t>
      </w:r>
      <w:r w:rsidRPr="00F73FAA">
        <w:rPr>
          <w:rFonts w:ascii="Times New Roman" w:hAnsi="Times New Roman" w:cs="Times New Roman"/>
        </w:rPr>
        <w:t>Chlorophyll retention under stress is critical for continued carbon assimilation. Genotypes that maintain green leaf area and chlorophyll content are better equipped to withstand and recover from drought.</w:t>
      </w:r>
    </w:p>
    <w:p w14:paraId="2C54E5AC" w14:textId="77777777" w:rsidR="00F73FAA" w:rsidRDefault="00F73FAA" w:rsidP="00F73FAA">
      <w:pPr>
        <w:spacing w:after="0" w:line="240" w:lineRule="auto"/>
        <w:jc w:val="both"/>
        <w:rPr>
          <w:rFonts w:ascii="Times New Roman" w:hAnsi="Times New Roman" w:cs="Times New Roman"/>
        </w:rPr>
      </w:pPr>
    </w:p>
    <w:p w14:paraId="0A918F37" w14:textId="77777777" w:rsidR="00F73FAA" w:rsidRDefault="00F73FAA" w:rsidP="00F73FAA">
      <w:pPr>
        <w:spacing w:after="0" w:line="240" w:lineRule="auto"/>
        <w:jc w:val="both"/>
        <w:rPr>
          <w:rFonts w:ascii="Times New Roman" w:hAnsi="Times New Roman" w:cs="Times New Roman"/>
        </w:rPr>
      </w:pPr>
    </w:p>
    <w:p w14:paraId="63F1CAF4" w14:textId="77777777" w:rsidR="00884FFA" w:rsidRDefault="00884FFA" w:rsidP="00F73FAA">
      <w:pPr>
        <w:spacing w:after="0" w:line="240" w:lineRule="auto"/>
        <w:jc w:val="both"/>
        <w:rPr>
          <w:rFonts w:ascii="Times New Roman" w:hAnsi="Times New Roman" w:cs="Times New Roman"/>
        </w:rPr>
      </w:pPr>
    </w:p>
    <w:p w14:paraId="04356BEF" w14:textId="77777777" w:rsidR="00884FFA" w:rsidRPr="00F73FAA" w:rsidRDefault="00884FFA" w:rsidP="00F73FAA">
      <w:pPr>
        <w:spacing w:after="0" w:line="240" w:lineRule="auto"/>
        <w:jc w:val="both"/>
        <w:rPr>
          <w:rFonts w:ascii="Times New Roman" w:hAnsi="Times New Roman" w:cs="Times New Roman"/>
        </w:rPr>
      </w:pPr>
    </w:p>
    <w:p w14:paraId="468AE320" w14:textId="77777777" w:rsidR="00F73FAA" w:rsidRPr="00F73FAA" w:rsidRDefault="00F73FAA" w:rsidP="00F73FAA">
      <w:pPr>
        <w:spacing w:after="0" w:line="240" w:lineRule="auto"/>
        <w:jc w:val="both"/>
        <w:rPr>
          <w:rFonts w:ascii="Times New Roman" w:hAnsi="Times New Roman" w:cs="Times New Roman"/>
          <w:b/>
          <w:bCs/>
        </w:rPr>
      </w:pPr>
      <w:r w:rsidRPr="00F73FAA">
        <w:rPr>
          <w:rFonts w:ascii="Times New Roman" w:hAnsi="Times New Roman" w:cs="Times New Roman"/>
          <w:b/>
          <w:bCs/>
        </w:rPr>
        <w:lastRenderedPageBreak/>
        <w:t>Root Anatomical Adaptations</w:t>
      </w:r>
    </w:p>
    <w:p w14:paraId="4C4033EA" w14:textId="400FE876" w:rsidR="00F73FAA" w:rsidRDefault="00F73FAA" w:rsidP="00F73FAA">
      <w:pPr>
        <w:spacing w:after="0" w:line="240" w:lineRule="auto"/>
        <w:jc w:val="both"/>
        <w:rPr>
          <w:rFonts w:ascii="Times New Roman" w:hAnsi="Times New Roman" w:cs="Times New Roman"/>
        </w:rPr>
      </w:pPr>
      <w:r w:rsidRPr="00F73FAA">
        <w:rPr>
          <w:rFonts w:ascii="Times New Roman" w:hAnsi="Times New Roman" w:cs="Times New Roman"/>
        </w:rPr>
        <w:t>Root xylem architecture varied significantly under stress. PA150 exhibited larger, concentrated xylem vessels under stress, suggesting enhanced water transport capacity. PA7 and C75 showed xylem absence or reduction under severe stress, indicating structural vulnerability. Forastero and Trinitario maintained abundant, angular xylem tissues, supporting their relatively better performance. Xylem structure directly influences hydraulic conductivity. Genotypes with robust xylem networks are better able to sustain water flow under limited soil moisture, a key trait for drought tolerance.</w:t>
      </w:r>
      <w:r>
        <w:rPr>
          <w:rFonts w:ascii="Times New Roman" w:hAnsi="Times New Roman" w:cs="Times New Roman"/>
        </w:rPr>
        <w:t xml:space="preserve"> </w:t>
      </w:r>
    </w:p>
    <w:p w14:paraId="1FCFE5F4" w14:textId="77777777" w:rsidR="00F73FAA" w:rsidRDefault="00F73FAA" w:rsidP="00F73FAA">
      <w:pPr>
        <w:spacing w:after="0" w:line="240" w:lineRule="auto"/>
        <w:jc w:val="both"/>
        <w:rPr>
          <w:rFonts w:ascii="Times New Roman" w:hAnsi="Times New Roman" w:cs="Times New Roman"/>
        </w:rPr>
      </w:pPr>
    </w:p>
    <w:p w14:paraId="71BD82F1" w14:textId="77777777" w:rsidR="00F73FAA" w:rsidRDefault="00F73FAA" w:rsidP="00F73FAA">
      <w:pPr>
        <w:spacing w:after="0" w:line="240" w:lineRule="auto"/>
        <w:jc w:val="both"/>
        <w:rPr>
          <w:rFonts w:ascii="Times New Roman" w:hAnsi="Times New Roman" w:cs="Times New Roman"/>
        </w:rPr>
      </w:pPr>
    </w:p>
    <w:p w14:paraId="0E555356" w14:textId="10C2C00C" w:rsidR="00F73FAA" w:rsidRDefault="00F73FAA" w:rsidP="00F73FAA">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DISCUSSION</w:t>
      </w:r>
    </w:p>
    <w:p w14:paraId="45951028" w14:textId="77777777" w:rsidR="00AA60C5" w:rsidRDefault="00F73FAA" w:rsidP="00C56756">
      <w:pPr>
        <w:spacing w:after="0" w:line="240" w:lineRule="auto"/>
        <w:jc w:val="both"/>
        <w:rPr>
          <w:rFonts w:ascii="Times New Roman" w:hAnsi="Times New Roman" w:cs="Times New Roman"/>
        </w:rPr>
      </w:pPr>
      <w:r w:rsidRPr="00F73FAA">
        <w:rPr>
          <w:rFonts w:ascii="Times New Roman" w:hAnsi="Times New Roman" w:cs="Times New Roman"/>
        </w:rPr>
        <w:t>The results highlight significant genotypic variability in response to soil moisture stress. PA150 and Forastero consistently outperformed other entries across morphological, physiological, and anatomical parameters. Their ability to maintain leaf production, plant height, leaf area, and chlorophyll content under stress suggests a combination of drought avoidance (e.g., efficient water use, stomatal regulation) and tolerance mechanisms (e.g., osmotic adjustment, xylem adaptation).</w:t>
      </w:r>
      <w:r>
        <w:rPr>
          <w:rFonts w:ascii="Times New Roman" w:hAnsi="Times New Roman" w:cs="Times New Roman"/>
        </w:rPr>
        <w:t xml:space="preserve"> </w:t>
      </w:r>
      <w:r w:rsidRPr="00F73FAA">
        <w:rPr>
          <w:rFonts w:ascii="Times New Roman" w:hAnsi="Times New Roman" w:cs="Times New Roman"/>
        </w:rPr>
        <w:t>In contrast, PA7 and C42 exhibited pronounced susceptibility, with sharp declines in all measured parameters. Their poor performance under even moderate stress raises concerns about their suitability for rain-fed systems in drought-prone areas.</w:t>
      </w:r>
      <w:r w:rsidR="00C56756">
        <w:rPr>
          <w:rFonts w:ascii="Times New Roman" w:hAnsi="Times New Roman" w:cs="Times New Roman"/>
        </w:rPr>
        <w:t xml:space="preserve"> However, t</w:t>
      </w:r>
      <w:r w:rsidRPr="00F73FAA">
        <w:rPr>
          <w:rFonts w:ascii="Times New Roman" w:hAnsi="Times New Roman" w:cs="Times New Roman"/>
        </w:rPr>
        <w:t>he observed changes in soil chemistry</w:t>
      </w:r>
      <w:r w:rsidR="00C56756">
        <w:rPr>
          <w:rFonts w:ascii="Times New Roman" w:hAnsi="Times New Roman" w:cs="Times New Roman"/>
        </w:rPr>
        <w:t xml:space="preserve">, </w:t>
      </w:r>
      <w:r w:rsidRPr="00F73FAA">
        <w:rPr>
          <w:rFonts w:ascii="Times New Roman" w:hAnsi="Times New Roman" w:cs="Times New Roman"/>
        </w:rPr>
        <w:t>particularly nutrient depletion and heavy metal accumulation</w:t>
      </w:r>
      <w:r w:rsidR="00C56756">
        <w:rPr>
          <w:rFonts w:ascii="Times New Roman" w:hAnsi="Times New Roman" w:cs="Times New Roman"/>
        </w:rPr>
        <w:t xml:space="preserve">, </w:t>
      </w:r>
      <w:r w:rsidRPr="00F73FAA">
        <w:rPr>
          <w:rFonts w:ascii="Times New Roman" w:hAnsi="Times New Roman" w:cs="Times New Roman"/>
        </w:rPr>
        <w:t>highlight the bidirectional impact of drought. Not only does moisture stress directly affect plant physiology, but it also degrades the soil environment, creating feedback loops that exacerbate stress. For instance, reduced phosphorus and organic matter limit root development and energy metabolism, while heavy metal accumulation may impose additional toxicity stress.</w:t>
      </w:r>
      <w:r w:rsidR="00F55304">
        <w:rPr>
          <w:rFonts w:ascii="Times New Roman" w:hAnsi="Times New Roman" w:cs="Times New Roman"/>
        </w:rPr>
        <w:t xml:space="preserve"> </w:t>
      </w:r>
      <w:r w:rsidR="00F55304" w:rsidRPr="00F55304">
        <w:rPr>
          <w:rFonts w:ascii="Times New Roman" w:hAnsi="Times New Roman" w:cs="Times New Roman"/>
        </w:rPr>
        <w:t>These findings are consistent with reports that water stress reduces nutrient uptake by roots and transport to shoots due to decreased transpiration rates and impaired active transport</w:t>
      </w:r>
      <w:r w:rsidR="00AA60C5">
        <w:rPr>
          <w:rFonts w:ascii="Times New Roman" w:hAnsi="Times New Roman" w:cs="Times New Roman"/>
        </w:rPr>
        <w:t>.</w:t>
      </w:r>
    </w:p>
    <w:p w14:paraId="5B6CADB8" w14:textId="3068F53E" w:rsidR="00C56756" w:rsidRPr="00C56756" w:rsidRDefault="00C56756" w:rsidP="00C56756">
      <w:pPr>
        <w:spacing w:after="0" w:line="240" w:lineRule="auto"/>
        <w:jc w:val="both"/>
        <w:rPr>
          <w:rFonts w:ascii="Times New Roman" w:hAnsi="Times New Roman" w:cs="Times New Roman"/>
        </w:rPr>
      </w:pPr>
      <w:r w:rsidRPr="00C56756">
        <w:rPr>
          <w:rFonts w:ascii="Times New Roman" w:hAnsi="Times New Roman" w:cs="Times New Roman"/>
        </w:rPr>
        <w:t>Ghana's cocoa sector is vital to its economy, supporting millions of livelihoods. With climate change projected to increase the frequency and intensity of droughts in West Africa, identifying and deploying drought-tolerant cocoa genotypes is an urgent priority.</w:t>
      </w:r>
      <w:r w:rsidR="00F55304">
        <w:rPr>
          <w:rFonts w:ascii="Times New Roman" w:hAnsi="Times New Roman" w:cs="Times New Roman"/>
        </w:rPr>
        <w:t xml:space="preserve"> </w:t>
      </w:r>
      <w:r w:rsidR="00F55304" w:rsidRPr="00F55304">
        <w:rPr>
          <w:rFonts w:ascii="Times New Roman" w:hAnsi="Times New Roman" w:cs="Times New Roman"/>
        </w:rPr>
        <w:t>The Cocoa Research Institute of Ghana (CRIG) has made efforts to screen and breed drought-tolerant cocoa hybrids, identifying several varieties with potential drought tolerance (Adu-Ampomah and Frimpong, 2002; Adu-Ampomah et al., 2001; Amponsah, 1973</w:t>
      </w:r>
      <w:r w:rsidR="00F55304">
        <w:rPr>
          <w:rFonts w:ascii="Times New Roman" w:hAnsi="Times New Roman" w:cs="Times New Roman"/>
        </w:rPr>
        <w:t>).</w:t>
      </w:r>
      <w:r w:rsidRPr="00C56756">
        <w:rPr>
          <w:rFonts w:ascii="Times New Roman" w:hAnsi="Times New Roman" w:cs="Times New Roman"/>
        </w:rPr>
        <w:t xml:space="preserve"> PA150 and Forastero should be prioritized for inclusion in breeding pipelines. Their combined morphological, physiological, and anatomical strengths make them ideal candidates for further evaluation in multi-location trials. The Cocoa Research Institute of Ghana (CRIG) and seed production units should consider scaling up multiplication of PA150 for distribution to farmers in marginal areas (e.g., transition zones with erratic rainfall). Farmers must be educated on practices that maintain soil organic matter and moisture retention, such as mulching, cover cropping, and compost application. These practices can buffer against nutrient loss and heavy metal mobilization during dry periods. Integrating physiological markers like LRWC and NDVI into monitoring systems could help detect early signs of drought stress, enabling timely interventions (e.g., supplementary irrigation, shading). This study was conducted under controlled greenhouse conditions, which may not fully replicate field realities. Future research should validate these findings under on-farm conditions across different agroecological zones, investigate molecular mechanisms underlying drought tolerance in PA150 and Forastero (e.g., gene expression, proteomics)</w:t>
      </w:r>
      <w:r w:rsidR="00F55304">
        <w:rPr>
          <w:rFonts w:ascii="Times New Roman" w:hAnsi="Times New Roman" w:cs="Times New Roman"/>
        </w:rPr>
        <w:t xml:space="preserve">, </w:t>
      </w:r>
      <w:r w:rsidR="00F55304" w:rsidRPr="00F55304">
        <w:rPr>
          <w:rFonts w:ascii="Times New Roman" w:hAnsi="Times New Roman" w:cs="Times New Roman"/>
        </w:rPr>
        <w:t>including the role of proline accumulation in osmotic adjustment (Hayat et al., 2012; Karamanos, 1995; Bae et al., 2009; Balasimha, 1988</w:t>
      </w:r>
      <w:r w:rsidR="00F55304">
        <w:rPr>
          <w:rFonts w:ascii="Times New Roman" w:hAnsi="Times New Roman" w:cs="Times New Roman"/>
        </w:rPr>
        <w:t>)</w:t>
      </w:r>
      <w:r w:rsidRPr="00C56756">
        <w:rPr>
          <w:rFonts w:ascii="Times New Roman" w:hAnsi="Times New Roman" w:cs="Times New Roman"/>
        </w:rPr>
        <w:t xml:space="preserve">, assess long-term yield performance of selected genotypes under varying </w:t>
      </w:r>
      <w:r w:rsidRPr="00C56756">
        <w:rPr>
          <w:rFonts w:ascii="Times New Roman" w:hAnsi="Times New Roman" w:cs="Times New Roman"/>
        </w:rPr>
        <w:lastRenderedPageBreak/>
        <w:t>rainfall regimes</w:t>
      </w:r>
      <w:r>
        <w:rPr>
          <w:rFonts w:ascii="Times New Roman" w:hAnsi="Times New Roman" w:cs="Times New Roman"/>
        </w:rPr>
        <w:t>,</w:t>
      </w:r>
      <w:r w:rsidRPr="00C56756">
        <w:rPr>
          <w:rFonts w:ascii="Times New Roman" w:hAnsi="Times New Roman" w:cs="Times New Roman"/>
        </w:rPr>
        <w:t xml:space="preserve"> and explore the role of mycorrhizal associations and soil microbiomes in enhancing drought resilience.</w:t>
      </w:r>
    </w:p>
    <w:p w14:paraId="4A2421AF" w14:textId="73513FC3" w:rsidR="00F73FAA" w:rsidRDefault="00F73FAA" w:rsidP="00F73FAA">
      <w:pPr>
        <w:spacing w:after="0" w:line="240" w:lineRule="auto"/>
        <w:jc w:val="both"/>
        <w:rPr>
          <w:rFonts w:ascii="Times New Roman" w:hAnsi="Times New Roman" w:cs="Times New Roman"/>
          <w:sz w:val="28"/>
          <w:szCs w:val="28"/>
        </w:rPr>
      </w:pPr>
    </w:p>
    <w:p w14:paraId="3B2A8BB0" w14:textId="77777777" w:rsidR="00F55304" w:rsidRDefault="00F55304" w:rsidP="00F73FAA">
      <w:pPr>
        <w:spacing w:after="0" w:line="240" w:lineRule="auto"/>
        <w:jc w:val="both"/>
        <w:rPr>
          <w:rFonts w:ascii="Times New Roman" w:hAnsi="Times New Roman" w:cs="Times New Roman"/>
          <w:sz w:val="28"/>
          <w:szCs w:val="28"/>
        </w:rPr>
      </w:pPr>
    </w:p>
    <w:p w14:paraId="530DB34A" w14:textId="77777777" w:rsidR="00884FFA" w:rsidRPr="00F73FAA" w:rsidRDefault="00884FFA" w:rsidP="00F73FAA">
      <w:pPr>
        <w:spacing w:after="0" w:line="240" w:lineRule="auto"/>
        <w:jc w:val="both"/>
        <w:rPr>
          <w:rFonts w:ascii="Times New Roman" w:hAnsi="Times New Roman" w:cs="Times New Roman"/>
          <w:sz w:val="28"/>
          <w:szCs w:val="28"/>
        </w:rPr>
      </w:pPr>
    </w:p>
    <w:p w14:paraId="6BC500F1" w14:textId="4D16BB3E" w:rsidR="00F73FAA" w:rsidRPr="00C56756" w:rsidRDefault="00C56756" w:rsidP="00F73FAA">
      <w:pPr>
        <w:spacing w:after="0" w:line="240" w:lineRule="auto"/>
        <w:jc w:val="both"/>
        <w:rPr>
          <w:rFonts w:ascii="Times New Roman" w:hAnsi="Times New Roman" w:cs="Times New Roman"/>
          <w:b/>
          <w:bCs/>
          <w:sz w:val="28"/>
          <w:szCs w:val="28"/>
        </w:rPr>
      </w:pPr>
      <w:r w:rsidRPr="00C56756">
        <w:rPr>
          <w:rFonts w:ascii="Times New Roman" w:hAnsi="Times New Roman" w:cs="Times New Roman"/>
          <w:b/>
          <w:bCs/>
          <w:sz w:val="28"/>
          <w:szCs w:val="28"/>
        </w:rPr>
        <w:t>CONCLUSION</w:t>
      </w:r>
    </w:p>
    <w:p w14:paraId="695A46E3" w14:textId="7E218416" w:rsidR="00C56756" w:rsidRPr="00C56756" w:rsidRDefault="00C56756" w:rsidP="00C56756">
      <w:pPr>
        <w:spacing w:after="0" w:line="240" w:lineRule="auto"/>
        <w:jc w:val="both"/>
        <w:rPr>
          <w:rFonts w:ascii="Times New Roman" w:hAnsi="Times New Roman" w:cs="Times New Roman"/>
        </w:rPr>
      </w:pPr>
      <w:r w:rsidRPr="00C56756">
        <w:rPr>
          <w:rFonts w:ascii="Times New Roman" w:hAnsi="Times New Roman" w:cs="Times New Roman"/>
        </w:rPr>
        <w:t>This study demonstrates that cocoa genotypes exhibit pronounced variability in their response to soil moisture stress. PA150 and Forastero emerged as the most promising candidates for drought-prone environments, combining robust growth, physiological resilience, and adaptive root anatomy. In contrast, PA7 and C42 are highly susceptible and should be avoided in regions with limited water availability.</w:t>
      </w:r>
      <w:r>
        <w:rPr>
          <w:rFonts w:ascii="Times New Roman" w:hAnsi="Times New Roman" w:cs="Times New Roman"/>
        </w:rPr>
        <w:t xml:space="preserve"> </w:t>
      </w:r>
      <w:r w:rsidRPr="00C56756">
        <w:rPr>
          <w:rFonts w:ascii="Times New Roman" w:hAnsi="Times New Roman" w:cs="Times New Roman"/>
        </w:rPr>
        <w:t>The findings have direct implications for Ghana's cocoa sector, offering evidence-based guidance for breeding, seed selection, and farm management in the face of climate change. By integrating drought-tolerant genotypes into national programs and promoting soil health practices, Ghana can safeguard its cocoa industry and the livelihoods that depend on it.</w:t>
      </w:r>
    </w:p>
    <w:p w14:paraId="40491D6F" w14:textId="7FC21775" w:rsidR="00F73FAA" w:rsidRPr="00F73FAA" w:rsidRDefault="00F73FAA" w:rsidP="00F73FAA">
      <w:pPr>
        <w:spacing w:after="0" w:line="240" w:lineRule="auto"/>
        <w:jc w:val="both"/>
        <w:rPr>
          <w:rFonts w:ascii="Times New Roman" w:hAnsi="Times New Roman" w:cs="Times New Roman"/>
        </w:rPr>
      </w:pPr>
    </w:p>
    <w:p w14:paraId="4684285C" w14:textId="74866D24" w:rsidR="00F73FAA" w:rsidRDefault="00F73FAA" w:rsidP="00E5122E">
      <w:pPr>
        <w:spacing w:after="0" w:line="240" w:lineRule="auto"/>
        <w:jc w:val="both"/>
        <w:rPr>
          <w:rFonts w:ascii="Times New Roman" w:hAnsi="Times New Roman" w:cs="Times New Roman"/>
        </w:rPr>
      </w:pPr>
      <w:r>
        <w:rPr>
          <w:rFonts w:ascii="Times New Roman" w:hAnsi="Times New Roman" w:cs="Times New Roman"/>
        </w:rPr>
        <w:t xml:space="preserve"> </w:t>
      </w:r>
    </w:p>
    <w:p w14:paraId="4E3F2519" w14:textId="77777777" w:rsidR="00F55304" w:rsidRDefault="00F55304" w:rsidP="00E5122E">
      <w:pPr>
        <w:spacing w:after="0" w:line="240" w:lineRule="auto"/>
        <w:jc w:val="both"/>
        <w:rPr>
          <w:rFonts w:ascii="Times New Roman" w:hAnsi="Times New Roman" w:cs="Times New Roman"/>
        </w:rPr>
      </w:pPr>
    </w:p>
    <w:p w14:paraId="10AF28C5" w14:textId="77777777" w:rsidR="00F55304" w:rsidRDefault="00F55304" w:rsidP="00E5122E">
      <w:pPr>
        <w:spacing w:after="0" w:line="240" w:lineRule="auto"/>
        <w:jc w:val="both"/>
        <w:rPr>
          <w:rFonts w:ascii="Times New Roman" w:hAnsi="Times New Roman" w:cs="Times New Roman"/>
        </w:rPr>
      </w:pPr>
    </w:p>
    <w:p w14:paraId="01C0FF76" w14:textId="77777777" w:rsidR="00F55304" w:rsidRDefault="00F55304" w:rsidP="00E5122E">
      <w:pPr>
        <w:spacing w:after="0" w:line="240" w:lineRule="auto"/>
        <w:jc w:val="both"/>
        <w:rPr>
          <w:rFonts w:ascii="Times New Roman" w:hAnsi="Times New Roman" w:cs="Times New Roman"/>
        </w:rPr>
      </w:pPr>
    </w:p>
    <w:p w14:paraId="179CFA13" w14:textId="77777777" w:rsidR="00F55304" w:rsidRDefault="00F55304" w:rsidP="00E5122E">
      <w:pPr>
        <w:spacing w:after="0" w:line="240" w:lineRule="auto"/>
        <w:jc w:val="both"/>
        <w:rPr>
          <w:rFonts w:ascii="Times New Roman" w:hAnsi="Times New Roman" w:cs="Times New Roman"/>
        </w:rPr>
      </w:pPr>
    </w:p>
    <w:p w14:paraId="34611524" w14:textId="77777777" w:rsidR="00F55304" w:rsidRDefault="00F55304" w:rsidP="00E5122E">
      <w:pPr>
        <w:spacing w:after="0" w:line="240" w:lineRule="auto"/>
        <w:jc w:val="both"/>
        <w:rPr>
          <w:rFonts w:ascii="Times New Roman" w:hAnsi="Times New Roman" w:cs="Times New Roman"/>
        </w:rPr>
      </w:pPr>
    </w:p>
    <w:p w14:paraId="1EFB3DD2" w14:textId="77777777" w:rsidR="00F55304" w:rsidRDefault="00F55304" w:rsidP="00E5122E">
      <w:pPr>
        <w:spacing w:after="0" w:line="240" w:lineRule="auto"/>
        <w:jc w:val="both"/>
        <w:rPr>
          <w:rFonts w:ascii="Times New Roman" w:hAnsi="Times New Roman" w:cs="Times New Roman"/>
        </w:rPr>
      </w:pPr>
    </w:p>
    <w:p w14:paraId="5BE0A97E" w14:textId="77777777" w:rsidR="00F55304" w:rsidRDefault="00F55304" w:rsidP="00E5122E">
      <w:pPr>
        <w:spacing w:after="0" w:line="240" w:lineRule="auto"/>
        <w:jc w:val="both"/>
        <w:rPr>
          <w:rFonts w:ascii="Times New Roman" w:hAnsi="Times New Roman" w:cs="Times New Roman"/>
        </w:rPr>
      </w:pPr>
    </w:p>
    <w:p w14:paraId="45AA9546" w14:textId="77777777" w:rsidR="00F55304" w:rsidRDefault="00F55304" w:rsidP="00E5122E">
      <w:pPr>
        <w:spacing w:after="0" w:line="240" w:lineRule="auto"/>
        <w:jc w:val="both"/>
        <w:rPr>
          <w:rFonts w:ascii="Times New Roman" w:hAnsi="Times New Roman" w:cs="Times New Roman"/>
        </w:rPr>
      </w:pPr>
    </w:p>
    <w:p w14:paraId="34DC5E3A" w14:textId="77777777" w:rsidR="00F55304" w:rsidRDefault="00F55304" w:rsidP="00E5122E">
      <w:pPr>
        <w:spacing w:after="0" w:line="240" w:lineRule="auto"/>
        <w:jc w:val="both"/>
        <w:rPr>
          <w:rFonts w:ascii="Times New Roman" w:hAnsi="Times New Roman" w:cs="Times New Roman"/>
        </w:rPr>
      </w:pPr>
    </w:p>
    <w:p w14:paraId="75EE0EB7" w14:textId="77777777" w:rsidR="00F55304" w:rsidRDefault="00F55304" w:rsidP="00E5122E">
      <w:pPr>
        <w:spacing w:after="0" w:line="240" w:lineRule="auto"/>
        <w:jc w:val="both"/>
        <w:rPr>
          <w:rFonts w:ascii="Times New Roman" w:hAnsi="Times New Roman" w:cs="Times New Roman"/>
        </w:rPr>
      </w:pPr>
    </w:p>
    <w:p w14:paraId="4099624A" w14:textId="77777777" w:rsidR="00F55304" w:rsidRDefault="00F55304" w:rsidP="00E5122E">
      <w:pPr>
        <w:spacing w:after="0" w:line="240" w:lineRule="auto"/>
        <w:jc w:val="both"/>
        <w:rPr>
          <w:rFonts w:ascii="Times New Roman" w:hAnsi="Times New Roman" w:cs="Times New Roman"/>
        </w:rPr>
      </w:pPr>
    </w:p>
    <w:p w14:paraId="1598BD7E" w14:textId="77777777" w:rsidR="00F55304" w:rsidRDefault="00F55304" w:rsidP="00E5122E">
      <w:pPr>
        <w:spacing w:after="0" w:line="240" w:lineRule="auto"/>
        <w:jc w:val="both"/>
        <w:rPr>
          <w:rFonts w:ascii="Times New Roman" w:hAnsi="Times New Roman" w:cs="Times New Roman"/>
        </w:rPr>
      </w:pPr>
    </w:p>
    <w:p w14:paraId="6250C157" w14:textId="77777777" w:rsidR="00F55304" w:rsidRDefault="00F55304" w:rsidP="00E5122E">
      <w:pPr>
        <w:spacing w:after="0" w:line="240" w:lineRule="auto"/>
        <w:jc w:val="both"/>
        <w:rPr>
          <w:rFonts w:ascii="Times New Roman" w:hAnsi="Times New Roman" w:cs="Times New Roman"/>
        </w:rPr>
      </w:pPr>
    </w:p>
    <w:p w14:paraId="1E2F5825" w14:textId="77777777" w:rsidR="00F55304" w:rsidRDefault="00F55304" w:rsidP="00E5122E">
      <w:pPr>
        <w:spacing w:after="0" w:line="240" w:lineRule="auto"/>
        <w:jc w:val="both"/>
        <w:rPr>
          <w:rFonts w:ascii="Times New Roman" w:hAnsi="Times New Roman" w:cs="Times New Roman"/>
        </w:rPr>
      </w:pPr>
    </w:p>
    <w:p w14:paraId="7520076E" w14:textId="77777777" w:rsidR="00F55304" w:rsidRDefault="00F55304" w:rsidP="00E5122E">
      <w:pPr>
        <w:spacing w:after="0" w:line="240" w:lineRule="auto"/>
        <w:jc w:val="both"/>
        <w:rPr>
          <w:rFonts w:ascii="Times New Roman" w:hAnsi="Times New Roman" w:cs="Times New Roman"/>
        </w:rPr>
      </w:pPr>
    </w:p>
    <w:p w14:paraId="258AF5BC" w14:textId="77777777" w:rsidR="00F55304" w:rsidRDefault="00F55304" w:rsidP="00E5122E">
      <w:pPr>
        <w:spacing w:after="0" w:line="240" w:lineRule="auto"/>
        <w:jc w:val="both"/>
        <w:rPr>
          <w:rFonts w:ascii="Times New Roman" w:hAnsi="Times New Roman" w:cs="Times New Roman"/>
        </w:rPr>
      </w:pPr>
    </w:p>
    <w:p w14:paraId="67A86BA0" w14:textId="77777777" w:rsidR="00F55304" w:rsidRDefault="00F55304" w:rsidP="00E5122E">
      <w:pPr>
        <w:spacing w:after="0" w:line="240" w:lineRule="auto"/>
        <w:jc w:val="both"/>
        <w:rPr>
          <w:rFonts w:ascii="Times New Roman" w:hAnsi="Times New Roman" w:cs="Times New Roman"/>
        </w:rPr>
      </w:pPr>
    </w:p>
    <w:p w14:paraId="7E72DBA6" w14:textId="77777777" w:rsidR="00F55304" w:rsidRDefault="00F55304" w:rsidP="00E5122E">
      <w:pPr>
        <w:spacing w:after="0" w:line="240" w:lineRule="auto"/>
        <w:jc w:val="both"/>
        <w:rPr>
          <w:rFonts w:ascii="Times New Roman" w:hAnsi="Times New Roman" w:cs="Times New Roman"/>
        </w:rPr>
      </w:pPr>
    </w:p>
    <w:p w14:paraId="0F44C875" w14:textId="77777777" w:rsidR="00F55304" w:rsidRDefault="00F55304" w:rsidP="00E5122E">
      <w:pPr>
        <w:spacing w:after="0" w:line="240" w:lineRule="auto"/>
        <w:jc w:val="both"/>
        <w:rPr>
          <w:rFonts w:ascii="Times New Roman" w:hAnsi="Times New Roman" w:cs="Times New Roman"/>
        </w:rPr>
      </w:pPr>
    </w:p>
    <w:p w14:paraId="70846FBD" w14:textId="77777777" w:rsidR="00F55304" w:rsidRDefault="00F55304" w:rsidP="00E5122E">
      <w:pPr>
        <w:spacing w:after="0" w:line="240" w:lineRule="auto"/>
        <w:jc w:val="both"/>
        <w:rPr>
          <w:rFonts w:ascii="Times New Roman" w:hAnsi="Times New Roman" w:cs="Times New Roman"/>
        </w:rPr>
      </w:pPr>
    </w:p>
    <w:p w14:paraId="081A5A2E" w14:textId="77777777" w:rsidR="00F55304" w:rsidRDefault="00F55304" w:rsidP="00E5122E">
      <w:pPr>
        <w:spacing w:after="0" w:line="240" w:lineRule="auto"/>
        <w:jc w:val="both"/>
        <w:rPr>
          <w:rFonts w:ascii="Times New Roman" w:hAnsi="Times New Roman" w:cs="Times New Roman"/>
        </w:rPr>
      </w:pPr>
    </w:p>
    <w:p w14:paraId="50860960" w14:textId="77777777" w:rsidR="00F55304" w:rsidRDefault="00F55304" w:rsidP="00E5122E">
      <w:pPr>
        <w:spacing w:after="0" w:line="240" w:lineRule="auto"/>
        <w:jc w:val="both"/>
        <w:rPr>
          <w:rFonts w:ascii="Times New Roman" w:hAnsi="Times New Roman" w:cs="Times New Roman"/>
        </w:rPr>
      </w:pPr>
    </w:p>
    <w:p w14:paraId="66EAB7B7" w14:textId="77777777" w:rsidR="00F55304" w:rsidRDefault="00F55304" w:rsidP="00E5122E">
      <w:pPr>
        <w:spacing w:after="0" w:line="240" w:lineRule="auto"/>
        <w:jc w:val="both"/>
        <w:rPr>
          <w:rFonts w:ascii="Times New Roman" w:hAnsi="Times New Roman" w:cs="Times New Roman"/>
        </w:rPr>
      </w:pPr>
    </w:p>
    <w:p w14:paraId="16B393BC" w14:textId="77777777" w:rsidR="00F55304" w:rsidRDefault="00F55304" w:rsidP="00E5122E">
      <w:pPr>
        <w:spacing w:after="0" w:line="240" w:lineRule="auto"/>
        <w:jc w:val="both"/>
        <w:rPr>
          <w:rFonts w:ascii="Times New Roman" w:hAnsi="Times New Roman" w:cs="Times New Roman"/>
        </w:rPr>
      </w:pPr>
    </w:p>
    <w:p w14:paraId="6567B63D" w14:textId="77777777" w:rsidR="00F55304" w:rsidRDefault="00F55304" w:rsidP="00E5122E">
      <w:pPr>
        <w:spacing w:after="0" w:line="240" w:lineRule="auto"/>
        <w:jc w:val="both"/>
        <w:rPr>
          <w:rFonts w:ascii="Times New Roman" w:hAnsi="Times New Roman" w:cs="Times New Roman"/>
        </w:rPr>
        <w:sectPr w:rsidR="00F55304" w:rsidSect="00884FFA">
          <w:pgSz w:w="11909" w:h="16834" w:code="9"/>
          <w:pgMar w:top="1440" w:right="1440" w:bottom="1440" w:left="1440" w:header="346" w:footer="403" w:gutter="0"/>
          <w:cols w:space="720"/>
          <w:docGrid w:linePitch="360"/>
        </w:sectPr>
      </w:pPr>
    </w:p>
    <w:p w14:paraId="20660BCA" w14:textId="3931DD1F" w:rsidR="00F55304" w:rsidRDefault="00884FFA" w:rsidP="00E5122E">
      <w:pPr>
        <w:spacing w:after="0" w:line="240" w:lineRule="auto"/>
        <w:jc w:val="both"/>
        <w:rPr>
          <w:rFonts w:ascii="Times New Roman" w:hAnsi="Times New Roman" w:cs="Times New Roman"/>
          <w:b/>
          <w:bCs/>
          <w:sz w:val="28"/>
          <w:szCs w:val="28"/>
        </w:rPr>
      </w:pPr>
      <w:r w:rsidRPr="00884FFA">
        <w:rPr>
          <w:rFonts w:ascii="Times New Roman" w:hAnsi="Times New Roman" w:cs="Times New Roman"/>
          <w:b/>
          <w:bCs/>
          <w:sz w:val="28"/>
          <w:szCs w:val="28"/>
        </w:rPr>
        <w:lastRenderedPageBreak/>
        <w:t>REFERENCES</w:t>
      </w:r>
    </w:p>
    <w:p w14:paraId="43F7895A" w14:textId="77777777" w:rsidR="00884FFA" w:rsidRDefault="00884FFA" w:rsidP="00E5122E">
      <w:pPr>
        <w:spacing w:after="0" w:line="240" w:lineRule="auto"/>
        <w:jc w:val="both"/>
        <w:rPr>
          <w:rFonts w:ascii="Times New Roman" w:hAnsi="Times New Roman" w:cs="Times New Roman"/>
          <w:b/>
          <w:bCs/>
          <w:sz w:val="28"/>
          <w:szCs w:val="28"/>
        </w:rPr>
      </w:pPr>
    </w:p>
    <w:p w14:paraId="1F970C0C" w14:textId="77777777" w:rsidR="00AA60C5" w:rsidRPr="00FE3EF3" w:rsidRDefault="00AA60C5" w:rsidP="00AA60C5">
      <w:pPr>
        <w:spacing w:after="0" w:line="240" w:lineRule="auto"/>
        <w:ind w:left="450" w:hanging="450"/>
        <w:jc w:val="both"/>
        <w:rPr>
          <w:rFonts w:ascii="Times New Roman" w:hAnsi="Times New Roman" w:cs="Times New Roman"/>
        </w:rPr>
      </w:pPr>
      <w:r w:rsidRPr="00FE3EF3">
        <w:rPr>
          <w:rFonts w:ascii="Times New Roman" w:hAnsi="Times New Roman" w:cs="Times New Roman"/>
        </w:rPr>
        <w:t>Adu-Ampomah, Y., Frimpong, E.</w:t>
      </w:r>
      <w:r>
        <w:rPr>
          <w:rFonts w:ascii="Times New Roman" w:hAnsi="Times New Roman" w:cs="Times New Roman"/>
        </w:rPr>
        <w:t xml:space="preserve"> </w:t>
      </w:r>
      <w:r w:rsidRPr="00FE3EF3">
        <w:rPr>
          <w:rFonts w:ascii="Times New Roman" w:hAnsi="Times New Roman" w:cs="Times New Roman"/>
        </w:rPr>
        <w:t>B.</w:t>
      </w:r>
      <w:r>
        <w:rPr>
          <w:rFonts w:ascii="Times New Roman" w:hAnsi="Times New Roman" w:cs="Times New Roman"/>
        </w:rPr>
        <w:t>,</w:t>
      </w:r>
      <w:r w:rsidRPr="00FE3EF3">
        <w:rPr>
          <w:rFonts w:ascii="Times New Roman" w:hAnsi="Times New Roman" w:cs="Times New Roman"/>
        </w:rPr>
        <w:t xml:space="preserve"> and Mante, S.O. (2001). Breeding for easy establishment in degraded environment, p 73–74. In: Rep. Cocoa Res. Inst. Ghana, 1998/99. 203p. Cocoa Research Institute of Ghana (CRIG), Ghana.</w:t>
      </w:r>
    </w:p>
    <w:p w14:paraId="00B5EFC5" w14:textId="77777777" w:rsidR="00AA60C5" w:rsidRPr="006B7169" w:rsidRDefault="00AA60C5" w:rsidP="00AA60C5">
      <w:pPr>
        <w:spacing w:after="0" w:line="240" w:lineRule="auto"/>
        <w:ind w:left="450" w:hanging="450"/>
        <w:jc w:val="both"/>
        <w:rPr>
          <w:rFonts w:ascii="Times New Roman" w:hAnsi="Times New Roman" w:cs="Times New Roman"/>
        </w:rPr>
      </w:pPr>
      <w:r w:rsidRPr="006B7169">
        <w:rPr>
          <w:rFonts w:ascii="Times New Roman" w:hAnsi="Times New Roman" w:cs="Times New Roman"/>
        </w:rPr>
        <w:t>Adu-Ampomah, Y.</w:t>
      </w:r>
      <w:r>
        <w:rPr>
          <w:rFonts w:ascii="Times New Roman" w:hAnsi="Times New Roman" w:cs="Times New Roman"/>
        </w:rPr>
        <w:t>,</w:t>
      </w:r>
      <w:r w:rsidRPr="006B7169">
        <w:rPr>
          <w:rFonts w:ascii="Times New Roman" w:hAnsi="Times New Roman" w:cs="Times New Roman"/>
        </w:rPr>
        <w:t xml:space="preserve"> and Frimpong, E.</w:t>
      </w:r>
      <w:r>
        <w:rPr>
          <w:rFonts w:ascii="Times New Roman" w:hAnsi="Times New Roman" w:cs="Times New Roman"/>
        </w:rPr>
        <w:t xml:space="preserve"> </w:t>
      </w:r>
      <w:r w:rsidRPr="006B7169">
        <w:rPr>
          <w:rFonts w:ascii="Times New Roman" w:hAnsi="Times New Roman" w:cs="Times New Roman"/>
        </w:rPr>
        <w:t>B. (2002).</w:t>
      </w:r>
      <w:r>
        <w:rPr>
          <w:rFonts w:ascii="Times New Roman" w:hAnsi="Times New Roman" w:cs="Times New Roman"/>
        </w:rPr>
        <w:t xml:space="preserve"> </w:t>
      </w:r>
      <w:r w:rsidRPr="006B7169">
        <w:rPr>
          <w:rFonts w:ascii="Times New Roman" w:hAnsi="Times New Roman" w:cs="Times New Roman"/>
        </w:rPr>
        <w:t>Breeding for easy establishment in degraded environment, p 65–69. In: Rep. Cocoa Res. Inst. Ghana, 1999/2000. 217p. Cocoa Research Institute of Ghana (CRIG), Ghana.</w:t>
      </w:r>
    </w:p>
    <w:p w14:paraId="5EBC1003" w14:textId="77777777" w:rsidR="00AA60C5" w:rsidRPr="008C48CE" w:rsidRDefault="00AA60C5" w:rsidP="00AA60C5">
      <w:pPr>
        <w:spacing w:after="0" w:line="240" w:lineRule="auto"/>
        <w:ind w:left="450" w:hanging="450"/>
        <w:jc w:val="both"/>
        <w:rPr>
          <w:rFonts w:ascii="Times New Roman" w:hAnsi="Times New Roman" w:cs="Times New Roman"/>
        </w:rPr>
      </w:pPr>
      <w:r w:rsidRPr="008C48CE">
        <w:rPr>
          <w:rFonts w:ascii="Times New Roman" w:hAnsi="Times New Roman" w:cs="Times New Roman"/>
        </w:rPr>
        <w:t>Amponsah, J.</w:t>
      </w:r>
      <w:r>
        <w:rPr>
          <w:rFonts w:ascii="Times New Roman" w:hAnsi="Times New Roman" w:cs="Times New Roman"/>
        </w:rPr>
        <w:t xml:space="preserve"> </w:t>
      </w:r>
      <w:r w:rsidRPr="008C48CE">
        <w:rPr>
          <w:rFonts w:ascii="Times New Roman" w:hAnsi="Times New Roman" w:cs="Times New Roman"/>
        </w:rPr>
        <w:t>D. (1973). Akumadan drought tolerance trial p 154–155. In: Rep. Cocoa Res. Inst. Ghana, 1971/72. 233p. Cocoa Research Institute of Ghana (CRIG), Ghana.</w:t>
      </w:r>
    </w:p>
    <w:p w14:paraId="1427182F" w14:textId="77777777" w:rsidR="00AA60C5" w:rsidRPr="00FB2FFA" w:rsidRDefault="00AA60C5" w:rsidP="00AA60C5">
      <w:pPr>
        <w:spacing w:after="0" w:line="240" w:lineRule="auto"/>
        <w:ind w:left="450" w:hanging="450"/>
        <w:jc w:val="both"/>
        <w:rPr>
          <w:rFonts w:ascii="Times New Roman" w:hAnsi="Times New Roman" w:cs="Times New Roman"/>
        </w:rPr>
      </w:pPr>
      <w:r w:rsidRPr="00FB2FFA">
        <w:rPr>
          <w:rFonts w:ascii="Times New Roman" w:hAnsi="Times New Roman" w:cs="Times New Roman"/>
        </w:rPr>
        <w:t>Belsky, J.</w:t>
      </w:r>
      <w:r>
        <w:rPr>
          <w:rFonts w:ascii="Times New Roman" w:hAnsi="Times New Roman" w:cs="Times New Roman"/>
        </w:rPr>
        <w:t xml:space="preserve"> </w:t>
      </w:r>
      <w:r w:rsidRPr="00FB2FFA">
        <w:rPr>
          <w:rFonts w:ascii="Times New Roman" w:hAnsi="Times New Roman" w:cs="Times New Roman"/>
        </w:rPr>
        <w:t>M and Siebert, S.</w:t>
      </w:r>
      <w:r>
        <w:rPr>
          <w:rFonts w:ascii="Times New Roman" w:hAnsi="Times New Roman" w:cs="Times New Roman"/>
        </w:rPr>
        <w:t xml:space="preserve"> </w:t>
      </w:r>
      <w:r w:rsidRPr="00FB2FFA">
        <w:rPr>
          <w:rFonts w:ascii="Times New Roman" w:hAnsi="Times New Roman" w:cs="Times New Roman"/>
        </w:rPr>
        <w:t xml:space="preserve">F. (2003). Cultivating cacao: implications of sun-grown cacao on local food security and environmental sustainability. Agric. Human Values 20:277-285. </w:t>
      </w:r>
    </w:p>
    <w:p w14:paraId="30FC3B10" w14:textId="77777777" w:rsidR="00AA60C5" w:rsidRDefault="00AA60C5" w:rsidP="00AA60C5">
      <w:pPr>
        <w:spacing w:after="0" w:line="240" w:lineRule="auto"/>
        <w:ind w:left="450" w:hanging="450"/>
        <w:jc w:val="both"/>
        <w:rPr>
          <w:rFonts w:ascii="Times New Roman" w:hAnsi="Times New Roman" w:cs="Times New Roman"/>
        </w:rPr>
      </w:pPr>
      <w:r w:rsidRPr="005A0871">
        <w:rPr>
          <w:rFonts w:ascii="Times New Roman" w:hAnsi="Times New Roman" w:cs="Times New Roman"/>
        </w:rPr>
        <w:t>Bae, H., Sicher, R.</w:t>
      </w:r>
      <w:r>
        <w:rPr>
          <w:rFonts w:ascii="Times New Roman" w:hAnsi="Times New Roman" w:cs="Times New Roman"/>
        </w:rPr>
        <w:t xml:space="preserve"> </w:t>
      </w:r>
      <w:r w:rsidRPr="005A0871">
        <w:rPr>
          <w:rFonts w:ascii="Times New Roman" w:hAnsi="Times New Roman" w:cs="Times New Roman"/>
        </w:rPr>
        <w:t>C., Kim, M.</w:t>
      </w:r>
      <w:r>
        <w:rPr>
          <w:rFonts w:ascii="Times New Roman" w:hAnsi="Times New Roman" w:cs="Times New Roman"/>
        </w:rPr>
        <w:t xml:space="preserve"> </w:t>
      </w:r>
      <w:r w:rsidRPr="005A0871">
        <w:rPr>
          <w:rFonts w:ascii="Times New Roman" w:hAnsi="Times New Roman" w:cs="Times New Roman"/>
        </w:rPr>
        <w:t>S., Kim, S.-H., Strem, M.</w:t>
      </w:r>
      <w:r>
        <w:rPr>
          <w:rFonts w:ascii="Times New Roman" w:hAnsi="Times New Roman" w:cs="Times New Roman"/>
        </w:rPr>
        <w:t xml:space="preserve"> </w:t>
      </w:r>
      <w:r w:rsidRPr="005A0871">
        <w:rPr>
          <w:rFonts w:ascii="Times New Roman" w:hAnsi="Times New Roman" w:cs="Times New Roman"/>
        </w:rPr>
        <w:t>D., Melnick, R.</w:t>
      </w:r>
      <w:r>
        <w:rPr>
          <w:rFonts w:ascii="Times New Roman" w:hAnsi="Times New Roman" w:cs="Times New Roman"/>
        </w:rPr>
        <w:t xml:space="preserve"> </w:t>
      </w:r>
      <w:r w:rsidRPr="005A0871">
        <w:rPr>
          <w:rFonts w:ascii="Times New Roman" w:hAnsi="Times New Roman" w:cs="Times New Roman"/>
        </w:rPr>
        <w:t>L. and Bailey, B.</w:t>
      </w:r>
      <w:r>
        <w:rPr>
          <w:rFonts w:ascii="Times New Roman" w:hAnsi="Times New Roman" w:cs="Times New Roman"/>
        </w:rPr>
        <w:t xml:space="preserve"> </w:t>
      </w:r>
      <w:r w:rsidRPr="005A0871">
        <w:rPr>
          <w:rFonts w:ascii="Times New Roman" w:hAnsi="Times New Roman" w:cs="Times New Roman"/>
        </w:rPr>
        <w:t>A. (2009). The beneficial endophyte Trichoderma hamatum isolate DIS 216d promotes growth and delays the onset of the drought response in Theobroma cacao. J. Exp. Bot. 60(11):3279-3295.</w:t>
      </w:r>
    </w:p>
    <w:p w14:paraId="57729DDE" w14:textId="77777777" w:rsidR="00AA60C5" w:rsidRPr="00533D3C" w:rsidRDefault="00AA60C5" w:rsidP="00AA60C5">
      <w:pPr>
        <w:spacing w:after="0" w:line="240" w:lineRule="auto"/>
        <w:ind w:left="450" w:hanging="450"/>
        <w:jc w:val="both"/>
        <w:rPr>
          <w:rFonts w:ascii="Times New Roman" w:hAnsi="Times New Roman" w:cs="Times New Roman"/>
        </w:rPr>
      </w:pPr>
      <w:r w:rsidRPr="00B83924">
        <w:rPr>
          <w:rFonts w:ascii="Times New Roman" w:hAnsi="Times New Roman" w:cs="Times New Roman"/>
        </w:rPr>
        <w:t>Balasimha, D. (1988). Water relations, growth and other indicators of plant water stress in cocoa under drought, p 215-217. In: Proc. 10th Int. Cocoa Res. Conf., Santo Domingo, Dominican Republic.</w:t>
      </w:r>
    </w:p>
    <w:p w14:paraId="7D88BAAD" w14:textId="77777777" w:rsidR="00F6684A" w:rsidRPr="00F6684A" w:rsidRDefault="00F6684A" w:rsidP="00F6684A">
      <w:pPr>
        <w:spacing w:after="0" w:line="240" w:lineRule="auto"/>
        <w:ind w:left="450" w:hanging="450"/>
        <w:jc w:val="both"/>
        <w:rPr>
          <w:rFonts w:ascii="Times New Roman" w:hAnsi="Times New Roman" w:cs="Times New Roman"/>
        </w:rPr>
      </w:pPr>
      <w:r w:rsidRPr="00F6684A">
        <w:rPr>
          <w:rFonts w:ascii="Times New Roman" w:hAnsi="Times New Roman" w:cs="Times New Roman"/>
        </w:rPr>
        <w:t>Cameron, K. D., Teece, M. A., Smart, L. B. (2006). Increased accumulation of cuticular wax and expression of lipid transfer protein in response to periodic drying events in leaves of tree tobacco. Plant Physiol 140:176–183</w:t>
      </w:r>
    </w:p>
    <w:p w14:paraId="016E6B46" w14:textId="743E674D" w:rsidR="00F6684A" w:rsidRPr="00F6684A" w:rsidRDefault="00F6684A" w:rsidP="00F6684A">
      <w:pPr>
        <w:tabs>
          <w:tab w:val="left" w:pos="360"/>
          <w:tab w:val="left" w:pos="810"/>
        </w:tabs>
        <w:spacing w:after="0" w:line="240" w:lineRule="auto"/>
        <w:ind w:left="450" w:hanging="450"/>
        <w:jc w:val="both"/>
        <w:rPr>
          <w:rFonts w:ascii="Times New Roman" w:hAnsi="Times New Roman" w:cs="Times New Roman"/>
        </w:rPr>
      </w:pPr>
      <w:r w:rsidRPr="00F6684A">
        <w:rPr>
          <w:rFonts w:ascii="Times New Roman" w:hAnsi="Times New Roman" w:cs="Times New Roman"/>
        </w:rPr>
        <w:t xml:space="preserve">Cakmak, I. (2005). Role of potassium in alleviating the detrimental effects of abiotic stress </w:t>
      </w:r>
      <w:r>
        <w:rPr>
          <w:rFonts w:ascii="Times New Roman" w:hAnsi="Times New Roman" w:cs="Times New Roman"/>
        </w:rPr>
        <w:t xml:space="preserve">in </w:t>
      </w:r>
      <w:r w:rsidRPr="00F6684A">
        <w:rPr>
          <w:rFonts w:ascii="Times New Roman" w:hAnsi="Times New Roman" w:cs="Times New Roman"/>
        </w:rPr>
        <w:t>plants. Journal of Soil Science and Plant Nutrition, 168: 521-530.</w:t>
      </w:r>
    </w:p>
    <w:p w14:paraId="0416099E" w14:textId="77777777" w:rsidR="00F6684A" w:rsidRPr="00F6684A" w:rsidRDefault="00F6684A" w:rsidP="00F6684A">
      <w:pPr>
        <w:spacing w:after="0" w:line="240" w:lineRule="auto"/>
        <w:ind w:left="540" w:hanging="540"/>
        <w:jc w:val="both"/>
        <w:rPr>
          <w:rFonts w:ascii="Times New Roman" w:hAnsi="Times New Roman" w:cs="Times New Roman"/>
        </w:rPr>
      </w:pPr>
      <w:r w:rsidRPr="00F6684A">
        <w:rPr>
          <w:rFonts w:ascii="Times New Roman" w:hAnsi="Times New Roman" w:cs="Times New Roman"/>
        </w:rPr>
        <w:t>Capell, T., Bassie, L., and Christou, P. (2004). “Modulation of the polyamine biosynthetic pathway in transgenics rica confers tolerance to drought stress”, Pnas., 101(26), 9909-9914.</w:t>
      </w:r>
    </w:p>
    <w:p w14:paraId="5C7B93D1" w14:textId="34EEFAA5" w:rsidR="00F6684A" w:rsidRPr="00F6684A" w:rsidRDefault="00F6684A" w:rsidP="00F6684A">
      <w:pPr>
        <w:pStyle w:val="NoSpacing"/>
        <w:ind w:left="630" w:hanging="630"/>
        <w:jc w:val="both"/>
        <w:rPr>
          <w:rFonts w:ascii="Times New Roman" w:hAnsi="Times New Roman" w:cs="Times New Roman"/>
          <w:b/>
          <w:bCs/>
        </w:rPr>
      </w:pPr>
      <w:r w:rsidRPr="00F6684A">
        <w:rPr>
          <w:rFonts w:ascii="Times New Roman" w:hAnsi="Times New Roman" w:cs="Times New Roman"/>
          <w:bCs/>
        </w:rPr>
        <w:t>COCOBOD. (2016). The history of cocoa and its production in Ghana. Retrieved May 13,</w:t>
      </w:r>
      <w:r w:rsidRPr="00F6684A">
        <w:rPr>
          <w:rFonts w:ascii="Times New Roman" w:hAnsi="Times New Roman" w:cs="Times New Roman"/>
        </w:rPr>
        <w:t xml:space="preserve"> </w:t>
      </w:r>
      <w:r w:rsidRPr="00F6684A">
        <w:rPr>
          <w:rFonts w:ascii="Times New Roman" w:hAnsi="Times New Roman" w:cs="Times New Roman"/>
          <w:bCs/>
        </w:rPr>
        <w:t>2016</w:t>
      </w:r>
      <w:r>
        <w:rPr>
          <w:rFonts w:ascii="Times New Roman" w:hAnsi="Times New Roman" w:cs="Times New Roman"/>
          <w:bCs/>
        </w:rPr>
        <w:t>,</w:t>
      </w:r>
      <w:r w:rsidRPr="00F6684A">
        <w:rPr>
          <w:rFonts w:ascii="Times New Roman" w:hAnsi="Times New Roman" w:cs="Times New Roman"/>
          <w:bCs/>
        </w:rPr>
        <w:t xml:space="preserve"> from the Ghana Cocoa Board (COCOBOD) website on the </w:t>
      </w:r>
      <w:r>
        <w:rPr>
          <w:rFonts w:ascii="Times New Roman" w:hAnsi="Times New Roman" w:cs="Times New Roman"/>
          <w:bCs/>
        </w:rPr>
        <w:t>World Wide Web</w:t>
      </w:r>
      <w:r w:rsidRPr="00F6684A">
        <w:rPr>
          <w:rFonts w:ascii="Times New Roman" w:hAnsi="Times New Roman" w:cs="Times New Roman"/>
          <w:bCs/>
        </w:rPr>
        <w:t>: http://www.cocobod.gh/history.php.</w:t>
      </w:r>
    </w:p>
    <w:p w14:paraId="0BE29EB7" w14:textId="77777777" w:rsidR="00F6684A" w:rsidRPr="00F6684A" w:rsidRDefault="00F6684A" w:rsidP="00F6684A">
      <w:pPr>
        <w:spacing w:after="0" w:line="240" w:lineRule="auto"/>
        <w:ind w:left="450" w:hanging="450"/>
        <w:jc w:val="both"/>
        <w:rPr>
          <w:rStyle w:val="Hyperlink"/>
          <w:rFonts w:ascii="Times New Roman" w:hAnsi="Times New Roman" w:cs="Times New Roman"/>
          <w:noProof/>
        </w:rPr>
      </w:pPr>
      <w:r w:rsidRPr="00F6684A">
        <w:rPr>
          <w:rFonts w:ascii="Times New Roman" w:hAnsi="Times New Roman" w:cs="Times New Roman"/>
          <w:noProof/>
        </w:rPr>
        <w:t xml:space="preserve">Cornic, G., and Massacci, A. (1996). Leaf Photosynthesis Under Drought Stress. </w:t>
      </w:r>
      <w:r w:rsidRPr="00F6684A">
        <w:rPr>
          <w:rFonts w:ascii="Times New Roman" w:hAnsi="Times New Roman" w:cs="Times New Roman"/>
          <w:i/>
          <w:iCs/>
          <w:noProof/>
        </w:rPr>
        <w:t>Photosynthesis and the Environment</w:t>
      </w:r>
      <w:r w:rsidRPr="00F6684A">
        <w:rPr>
          <w:rFonts w:ascii="Times New Roman" w:hAnsi="Times New Roman" w:cs="Times New Roman"/>
          <w:noProof/>
        </w:rPr>
        <w:t xml:space="preserve">, 347–366. </w:t>
      </w:r>
      <w:hyperlink r:id="rId17" w:history="1">
        <w:r w:rsidRPr="00F6684A">
          <w:rPr>
            <w:rStyle w:val="Hyperlink"/>
            <w:rFonts w:ascii="Times New Roman" w:hAnsi="Times New Roman" w:cs="Times New Roman"/>
            <w:noProof/>
          </w:rPr>
          <w:t>https://doi.org/10.1007/0-306-48135-9_14</w:t>
        </w:r>
      </w:hyperlink>
    </w:p>
    <w:p w14:paraId="27807295" w14:textId="77777777" w:rsidR="00AA60C5" w:rsidRDefault="00AA60C5" w:rsidP="00AA60C5">
      <w:pPr>
        <w:spacing w:after="0" w:line="240" w:lineRule="auto"/>
        <w:ind w:left="450" w:hanging="450"/>
        <w:jc w:val="both"/>
        <w:rPr>
          <w:rFonts w:ascii="Times New Roman" w:hAnsi="Times New Roman" w:cs="Times New Roman"/>
        </w:rPr>
      </w:pPr>
      <w:r w:rsidRPr="000E2B43">
        <w:rPr>
          <w:rFonts w:ascii="Times New Roman" w:hAnsi="Times New Roman" w:cs="Times New Roman"/>
        </w:rPr>
        <w:t>Da</w:t>
      </w:r>
      <w:r>
        <w:rPr>
          <w:rFonts w:ascii="Times New Roman" w:hAnsi="Times New Roman" w:cs="Times New Roman"/>
        </w:rPr>
        <w:t>s</w:t>
      </w:r>
      <w:r w:rsidRPr="000E2B43">
        <w:rPr>
          <w:rFonts w:ascii="Times New Roman" w:hAnsi="Times New Roman" w:cs="Times New Roman"/>
        </w:rPr>
        <w:t xml:space="preserve">, </w:t>
      </w:r>
      <w:r>
        <w:rPr>
          <w:rFonts w:ascii="Times New Roman" w:hAnsi="Times New Roman" w:cs="Times New Roman"/>
        </w:rPr>
        <w:t>S</w:t>
      </w:r>
      <w:r w:rsidRPr="000E2B43">
        <w:rPr>
          <w:rFonts w:ascii="Times New Roman" w:hAnsi="Times New Roman" w:cs="Times New Roman"/>
        </w:rPr>
        <w:t xml:space="preserve">., </w:t>
      </w:r>
      <w:r>
        <w:rPr>
          <w:rFonts w:ascii="Times New Roman" w:hAnsi="Times New Roman" w:cs="Times New Roman"/>
        </w:rPr>
        <w:t>and Kar</w:t>
      </w:r>
      <w:r w:rsidRPr="000E2B43">
        <w:rPr>
          <w:rFonts w:ascii="Times New Roman" w:hAnsi="Times New Roman" w:cs="Times New Roman"/>
        </w:rPr>
        <w:t xml:space="preserve">, </w:t>
      </w:r>
      <w:r>
        <w:rPr>
          <w:rFonts w:ascii="Times New Roman" w:hAnsi="Times New Roman" w:cs="Times New Roman"/>
        </w:rPr>
        <w:t>R. K</w:t>
      </w:r>
      <w:r w:rsidRPr="000E2B43">
        <w:rPr>
          <w:rFonts w:ascii="Times New Roman" w:hAnsi="Times New Roman" w:cs="Times New Roman"/>
        </w:rPr>
        <w:t>. (20</w:t>
      </w:r>
      <w:r>
        <w:rPr>
          <w:rFonts w:ascii="Times New Roman" w:hAnsi="Times New Roman" w:cs="Times New Roman"/>
        </w:rPr>
        <w:t>18</w:t>
      </w:r>
      <w:r w:rsidRPr="000E2B43">
        <w:rPr>
          <w:rFonts w:ascii="Times New Roman" w:hAnsi="Times New Roman" w:cs="Times New Roman"/>
        </w:rPr>
        <w:t xml:space="preserve">). </w:t>
      </w:r>
      <w:r>
        <w:rPr>
          <w:rFonts w:ascii="Times New Roman" w:hAnsi="Times New Roman" w:cs="Times New Roman"/>
        </w:rPr>
        <w:t xml:space="preserve">Abscisic acid-mediated differential growth responses of root and shoot of </w:t>
      </w:r>
      <w:r w:rsidRPr="0068534F">
        <w:rPr>
          <w:rFonts w:ascii="Times New Roman" w:hAnsi="Times New Roman" w:cs="Times New Roman"/>
          <w:i/>
          <w:iCs/>
        </w:rPr>
        <w:t>Vigna radiata</w:t>
      </w:r>
      <w:r>
        <w:rPr>
          <w:rFonts w:ascii="Times New Roman" w:hAnsi="Times New Roman" w:cs="Times New Roman"/>
        </w:rPr>
        <w:t xml:space="preserve"> (L.) Wilczek seedlings under water stress</w:t>
      </w:r>
      <w:r w:rsidRPr="000E2B43">
        <w:rPr>
          <w:rFonts w:ascii="Times New Roman" w:hAnsi="Times New Roman" w:cs="Times New Roman"/>
        </w:rPr>
        <w:t>.</w:t>
      </w:r>
      <w:r>
        <w:rPr>
          <w:rFonts w:ascii="Times New Roman" w:hAnsi="Times New Roman" w:cs="Times New Roman"/>
        </w:rPr>
        <w:t xml:space="preserve"> Plant Physiol. Biochem. 123, 213 – 221.</w:t>
      </w:r>
    </w:p>
    <w:p w14:paraId="590ECAF1" w14:textId="77777777" w:rsidR="00F6684A" w:rsidRPr="00543342" w:rsidRDefault="00F6684A" w:rsidP="00F6684A">
      <w:pPr>
        <w:tabs>
          <w:tab w:val="left" w:pos="360"/>
        </w:tabs>
        <w:spacing w:after="0" w:line="240" w:lineRule="auto"/>
        <w:ind w:left="450" w:hanging="450"/>
        <w:jc w:val="both"/>
        <w:rPr>
          <w:rStyle w:val="Hyperlink"/>
          <w:rFonts w:cs="Times New Roman"/>
        </w:rPr>
      </w:pPr>
      <w:r w:rsidRPr="00B83924">
        <w:rPr>
          <w:rFonts w:ascii="Times New Roman" w:hAnsi="Times New Roman" w:cs="Times New Roman"/>
        </w:rPr>
        <w:t>Fang, Y., &amp; Xiong, L. (2015). General mechanisms of drought response and their application in drought resistance improvement in plants. Cellular and Molecular Life Sciences, 72(4), 673–689</w:t>
      </w:r>
    </w:p>
    <w:p w14:paraId="278C6348" w14:textId="5DA17094"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Farooq, M., Wahid, A., Basra, N. K. D. F. S. M. A., Fujita, N. K. D., and Plant, S. M. A. B. (2009). Plant drought stress : effects, mechanisms and management To cite this version : HAL Id : hal-00886451</w:t>
      </w:r>
      <w:r>
        <w:rPr>
          <w:rFonts w:ascii="Times New Roman" w:hAnsi="Times New Roman" w:cs="Times New Roman"/>
          <w:noProof/>
        </w:rPr>
        <w:t>.</w:t>
      </w:r>
      <w:r w:rsidRPr="008610C7">
        <w:rPr>
          <w:rFonts w:ascii="Times New Roman" w:hAnsi="Times New Roman" w:cs="Times New Roman"/>
          <w:noProof/>
        </w:rPr>
        <w:t xml:space="preserve"> Review article. </w:t>
      </w:r>
      <w:r w:rsidRPr="008610C7">
        <w:rPr>
          <w:rFonts w:ascii="Times New Roman" w:hAnsi="Times New Roman" w:cs="Times New Roman"/>
          <w:i/>
          <w:iCs/>
          <w:noProof/>
        </w:rPr>
        <w:t>Agronomy For Sustainable Development</w:t>
      </w:r>
      <w:r w:rsidRPr="008610C7">
        <w:rPr>
          <w:rFonts w:ascii="Times New Roman" w:hAnsi="Times New Roman" w:cs="Times New Roman"/>
          <w:noProof/>
        </w:rPr>
        <w:t xml:space="preserve">, </w:t>
      </w:r>
      <w:r w:rsidRPr="008610C7">
        <w:rPr>
          <w:rFonts w:ascii="Times New Roman" w:hAnsi="Times New Roman" w:cs="Times New Roman"/>
          <w:i/>
          <w:iCs/>
          <w:noProof/>
        </w:rPr>
        <w:t>29</w:t>
      </w:r>
      <w:r w:rsidRPr="008610C7">
        <w:rPr>
          <w:rFonts w:ascii="Times New Roman" w:hAnsi="Times New Roman" w:cs="Times New Roman"/>
          <w:noProof/>
        </w:rPr>
        <w:t xml:space="preserve">, 185–212. </w:t>
      </w:r>
      <w:hyperlink r:id="rId18" w:history="1">
        <w:r w:rsidRPr="00C81753">
          <w:rPr>
            <w:rStyle w:val="Hyperlink"/>
            <w:rFonts w:ascii="Times New Roman" w:hAnsi="Times New Roman" w:cs="Times New Roman"/>
            <w:noProof/>
          </w:rPr>
          <w:t>https://doi.org/10.1051/agro:2008021</w:t>
        </w:r>
      </w:hyperlink>
    </w:p>
    <w:p w14:paraId="4FC991EE"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Flexas, J., and Medrano, H. (2002). Drought-inhibition of photosynthesis in C3plants: Stomatal and non-stomatal limitations revisited. </w:t>
      </w:r>
      <w:r w:rsidRPr="008610C7">
        <w:rPr>
          <w:rFonts w:ascii="Times New Roman" w:hAnsi="Times New Roman" w:cs="Times New Roman"/>
          <w:i/>
          <w:iCs/>
          <w:noProof/>
        </w:rPr>
        <w:t>Annals of Botany</w:t>
      </w:r>
      <w:r w:rsidRPr="008610C7">
        <w:rPr>
          <w:rFonts w:ascii="Times New Roman" w:hAnsi="Times New Roman" w:cs="Times New Roman"/>
          <w:noProof/>
        </w:rPr>
        <w:t xml:space="preserve">, </w:t>
      </w:r>
      <w:r w:rsidRPr="008610C7">
        <w:rPr>
          <w:rFonts w:ascii="Times New Roman" w:hAnsi="Times New Roman" w:cs="Times New Roman"/>
          <w:i/>
          <w:iCs/>
          <w:noProof/>
        </w:rPr>
        <w:t>89</w:t>
      </w:r>
      <w:r w:rsidRPr="008610C7">
        <w:rPr>
          <w:rFonts w:ascii="Times New Roman" w:hAnsi="Times New Roman" w:cs="Times New Roman"/>
          <w:noProof/>
        </w:rPr>
        <w:t xml:space="preserve">(2), 183–189. </w:t>
      </w:r>
      <w:hyperlink r:id="rId19" w:history="1">
        <w:r w:rsidRPr="00C81753">
          <w:rPr>
            <w:rStyle w:val="Hyperlink"/>
            <w:rFonts w:ascii="Times New Roman" w:hAnsi="Times New Roman" w:cs="Times New Roman"/>
            <w:noProof/>
          </w:rPr>
          <w:t>https://doi.org/10.1093/aob/mcf027</w:t>
        </w:r>
      </w:hyperlink>
    </w:p>
    <w:p w14:paraId="02F029F6"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Foyer, C. </w:t>
      </w:r>
      <w:r>
        <w:rPr>
          <w:rFonts w:ascii="Times New Roman" w:hAnsi="Times New Roman" w:cs="Times New Roman"/>
          <w:noProof/>
        </w:rPr>
        <w:t xml:space="preserve">  </w:t>
      </w:r>
      <w:r w:rsidRPr="008610C7">
        <w:rPr>
          <w:rFonts w:ascii="Times New Roman" w:hAnsi="Times New Roman" w:cs="Times New Roman"/>
          <w:noProof/>
        </w:rPr>
        <w:t>H., Leiandais, M., and Kunert, K.</w:t>
      </w:r>
      <w:r>
        <w:rPr>
          <w:rFonts w:ascii="Times New Roman" w:hAnsi="Times New Roman" w:cs="Times New Roman"/>
          <w:noProof/>
        </w:rPr>
        <w:t xml:space="preserve"> </w:t>
      </w:r>
      <w:r w:rsidRPr="008610C7">
        <w:rPr>
          <w:rFonts w:ascii="Times New Roman" w:hAnsi="Times New Roman" w:cs="Times New Roman"/>
          <w:noProof/>
        </w:rPr>
        <w:t xml:space="preserve"> J. (1994). Photooxidative stress in plants. </w:t>
      </w:r>
      <w:r w:rsidRPr="008610C7">
        <w:rPr>
          <w:rFonts w:ascii="Times New Roman" w:hAnsi="Times New Roman" w:cs="Times New Roman"/>
          <w:i/>
          <w:iCs/>
          <w:noProof/>
        </w:rPr>
        <w:t>Physiologia Plantarum</w:t>
      </w:r>
      <w:r w:rsidRPr="008610C7">
        <w:rPr>
          <w:rFonts w:ascii="Times New Roman" w:hAnsi="Times New Roman" w:cs="Times New Roman"/>
          <w:noProof/>
        </w:rPr>
        <w:t xml:space="preserve">, </w:t>
      </w:r>
      <w:r w:rsidRPr="008610C7">
        <w:rPr>
          <w:rFonts w:ascii="Times New Roman" w:hAnsi="Times New Roman" w:cs="Times New Roman"/>
          <w:i/>
          <w:iCs/>
          <w:noProof/>
        </w:rPr>
        <w:t>92</w:t>
      </w:r>
      <w:r w:rsidRPr="008610C7">
        <w:rPr>
          <w:rFonts w:ascii="Times New Roman" w:hAnsi="Times New Roman" w:cs="Times New Roman"/>
          <w:noProof/>
        </w:rPr>
        <w:t>, 696–717. https://doi.org/10.1111/j.1399-3054.1994.tb03042.x</w:t>
      </w:r>
    </w:p>
    <w:p w14:paraId="52867551"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lastRenderedPageBreak/>
        <w:t xml:space="preserve">Fu, J., and Huang, B. (2001). Involvement of antioxidants and lipid peroxidation in the adaptation of two cool-season grasses to localized drought stress. </w:t>
      </w:r>
      <w:r w:rsidRPr="008610C7">
        <w:rPr>
          <w:rFonts w:ascii="Times New Roman" w:hAnsi="Times New Roman" w:cs="Times New Roman"/>
          <w:i/>
          <w:iCs/>
          <w:noProof/>
        </w:rPr>
        <w:t>Environmental and Experimental Botany</w:t>
      </w:r>
      <w:r w:rsidRPr="008610C7">
        <w:rPr>
          <w:rFonts w:ascii="Times New Roman" w:hAnsi="Times New Roman" w:cs="Times New Roman"/>
          <w:noProof/>
        </w:rPr>
        <w:t xml:space="preserve">, </w:t>
      </w:r>
      <w:r w:rsidRPr="008610C7">
        <w:rPr>
          <w:rFonts w:ascii="Times New Roman" w:hAnsi="Times New Roman" w:cs="Times New Roman"/>
          <w:i/>
          <w:iCs/>
          <w:noProof/>
        </w:rPr>
        <w:t>45</w:t>
      </w:r>
      <w:r w:rsidRPr="008610C7">
        <w:rPr>
          <w:rFonts w:ascii="Times New Roman" w:hAnsi="Times New Roman" w:cs="Times New Roman"/>
          <w:noProof/>
        </w:rPr>
        <w:t xml:space="preserve">(2), 105–114. </w:t>
      </w:r>
      <w:hyperlink r:id="rId20" w:history="1">
        <w:r w:rsidRPr="00C81753">
          <w:rPr>
            <w:rStyle w:val="Hyperlink"/>
            <w:rFonts w:ascii="Times New Roman" w:hAnsi="Times New Roman" w:cs="Times New Roman"/>
            <w:noProof/>
          </w:rPr>
          <w:t>https://doi.org/10.1016/S0098-8472(00)00084-8</w:t>
        </w:r>
      </w:hyperlink>
    </w:p>
    <w:p w14:paraId="631F2B4F" w14:textId="77777777" w:rsidR="00AA60C5" w:rsidRDefault="00AA60C5" w:rsidP="00AA60C5">
      <w:pPr>
        <w:spacing w:after="0" w:line="240" w:lineRule="auto"/>
        <w:ind w:left="540" w:hanging="540"/>
        <w:jc w:val="both"/>
        <w:rPr>
          <w:rStyle w:val="Hyperlink"/>
          <w:rFonts w:ascii="Times New Roman" w:hAnsi="Times New Roman" w:cs="Times New Roman"/>
        </w:rPr>
      </w:pPr>
      <w:r w:rsidRPr="005A0871">
        <w:rPr>
          <w:rFonts w:ascii="Times New Roman" w:hAnsi="Times New Roman" w:cs="Times New Roman"/>
        </w:rPr>
        <w:t xml:space="preserve">Hayat, S., Hayat, Q., Alyemeni, M. N., Wani, A. S., Pichtel, J., &amp; Ahmad, A. (2012). Role of proline under changing environments: a review. Plant Signaling &amp; Behavior, 7(11), 1456–66. </w:t>
      </w:r>
      <w:hyperlink r:id="rId21" w:history="1">
        <w:r w:rsidRPr="00297839">
          <w:rPr>
            <w:rStyle w:val="Hyperlink"/>
            <w:rFonts w:ascii="Times New Roman" w:hAnsi="Times New Roman" w:cs="Times New Roman"/>
          </w:rPr>
          <w:t>http://doi.org/10.4161/psb.21949</w:t>
        </w:r>
      </w:hyperlink>
    </w:p>
    <w:p w14:paraId="240663DC" w14:textId="77777777" w:rsidR="00F6684A" w:rsidRDefault="00F6684A" w:rsidP="00F6684A">
      <w:pPr>
        <w:spacing w:after="0" w:line="240" w:lineRule="auto"/>
        <w:ind w:left="540" w:hanging="540"/>
        <w:jc w:val="both"/>
        <w:rPr>
          <w:rFonts w:ascii="Times New Roman" w:hAnsi="Times New Roman" w:cs="Times New Roman"/>
        </w:rPr>
      </w:pPr>
      <w:r w:rsidRPr="00CD32E5">
        <w:rPr>
          <w:rFonts w:ascii="Times New Roman" w:hAnsi="Times New Roman" w:cs="Times New Roman"/>
        </w:rPr>
        <w:t xml:space="preserve">Jefferies, R. A. </w:t>
      </w:r>
      <w:r>
        <w:rPr>
          <w:rFonts w:ascii="Times New Roman" w:hAnsi="Times New Roman" w:cs="Times New Roman"/>
        </w:rPr>
        <w:t>(</w:t>
      </w:r>
      <w:r w:rsidRPr="00CD32E5">
        <w:rPr>
          <w:rFonts w:ascii="Times New Roman" w:hAnsi="Times New Roman" w:cs="Times New Roman"/>
        </w:rPr>
        <w:t>1993)</w:t>
      </w:r>
      <w:r>
        <w:rPr>
          <w:rFonts w:ascii="Times New Roman" w:hAnsi="Times New Roman" w:cs="Times New Roman"/>
        </w:rPr>
        <w:t xml:space="preserve">. </w:t>
      </w:r>
      <w:r w:rsidRPr="00CD32E5">
        <w:rPr>
          <w:rFonts w:ascii="Times New Roman" w:hAnsi="Times New Roman" w:cs="Times New Roman"/>
        </w:rPr>
        <w:t xml:space="preserve">“Responses of potato genotypes to drought. I. Expansion of individual leaves and osmotic adjustment”, Ann. Appl. Biol., 122, 93–104, doi: 10.1111/j.1744-7348.1993.tb04017.x. </w:t>
      </w:r>
    </w:p>
    <w:p w14:paraId="2431AB17" w14:textId="77777777" w:rsidR="00F6684A"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João</w:t>
      </w:r>
      <w:r>
        <w:rPr>
          <w:rFonts w:ascii="Times New Roman" w:hAnsi="Times New Roman" w:cs="Times New Roman"/>
          <w:noProof/>
        </w:rPr>
        <w:t xml:space="preserve">, </w:t>
      </w:r>
      <w:r w:rsidRPr="008610C7">
        <w:rPr>
          <w:rFonts w:ascii="Times New Roman" w:hAnsi="Times New Roman" w:cs="Times New Roman"/>
          <w:noProof/>
        </w:rPr>
        <w:t>P.</w:t>
      </w:r>
      <w:r>
        <w:rPr>
          <w:rFonts w:ascii="Times New Roman" w:hAnsi="Times New Roman" w:cs="Times New Roman"/>
          <w:noProof/>
        </w:rPr>
        <w:t>,</w:t>
      </w:r>
      <w:r w:rsidRPr="008610C7">
        <w:rPr>
          <w:rFonts w:ascii="Times New Roman" w:hAnsi="Times New Roman" w:cs="Times New Roman"/>
          <w:noProof/>
        </w:rPr>
        <w:t xml:space="preserve"> Maroco, J. S. P.</w:t>
      </w:r>
      <w:r>
        <w:rPr>
          <w:rFonts w:ascii="Times New Roman" w:hAnsi="Times New Roman" w:cs="Times New Roman"/>
          <w:noProof/>
        </w:rPr>
        <w:t>,</w:t>
      </w:r>
      <w:r w:rsidRPr="008610C7">
        <w:rPr>
          <w:rFonts w:ascii="Times New Roman" w:hAnsi="Times New Roman" w:cs="Times New Roman"/>
          <w:noProof/>
        </w:rPr>
        <w:t xml:space="preserve"> and M. M. C. (1997). Stomatal Responses to Leaf-to-Air Vapour Pressure Deficit in Sahelian Species. </w:t>
      </w:r>
      <w:r w:rsidRPr="008610C7">
        <w:rPr>
          <w:rFonts w:ascii="Times New Roman" w:hAnsi="Times New Roman" w:cs="Times New Roman"/>
          <w:i/>
          <w:iCs/>
          <w:noProof/>
        </w:rPr>
        <w:t>Australian Journal of Plant Physiology,</w:t>
      </w:r>
      <w:r w:rsidRPr="008610C7">
        <w:rPr>
          <w:rFonts w:ascii="Times New Roman" w:hAnsi="Times New Roman" w:cs="Times New Roman"/>
          <w:noProof/>
        </w:rPr>
        <w:t xml:space="preserve"> </w:t>
      </w:r>
      <w:r w:rsidRPr="008610C7">
        <w:rPr>
          <w:rFonts w:ascii="Times New Roman" w:hAnsi="Times New Roman" w:cs="Times New Roman"/>
          <w:i/>
          <w:iCs/>
          <w:noProof/>
        </w:rPr>
        <w:t>24</w:t>
      </w:r>
      <w:r w:rsidRPr="008610C7">
        <w:rPr>
          <w:rFonts w:ascii="Times New Roman" w:hAnsi="Times New Roman" w:cs="Times New Roman"/>
          <w:noProof/>
        </w:rPr>
        <w:t xml:space="preserve">, 381–387. </w:t>
      </w:r>
      <w:hyperlink r:id="rId22" w:history="1">
        <w:r w:rsidRPr="00C81753">
          <w:rPr>
            <w:rStyle w:val="Hyperlink"/>
            <w:rFonts w:ascii="Times New Roman" w:hAnsi="Times New Roman" w:cs="Times New Roman"/>
            <w:noProof/>
          </w:rPr>
          <w:t>https://doi.org/10.1071/PP96062</w:t>
        </w:r>
      </w:hyperlink>
    </w:p>
    <w:p w14:paraId="3DCD517D" w14:textId="77777777" w:rsidR="00AA60C5" w:rsidRPr="005A0871" w:rsidRDefault="00AA60C5" w:rsidP="00AA60C5">
      <w:pPr>
        <w:spacing w:after="0" w:line="240" w:lineRule="auto"/>
        <w:ind w:left="450" w:hanging="450"/>
        <w:jc w:val="both"/>
        <w:rPr>
          <w:rFonts w:ascii="Times New Roman" w:hAnsi="Times New Roman" w:cs="Times New Roman"/>
        </w:rPr>
      </w:pPr>
      <w:r w:rsidRPr="005A0871">
        <w:rPr>
          <w:rFonts w:ascii="Times New Roman" w:hAnsi="Times New Roman" w:cs="Times New Roman"/>
        </w:rPr>
        <w:t>Karamanos, A. J. (1995)</w:t>
      </w:r>
      <w:r>
        <w:rPr>
          <w:rFonts w:ascii="Times New Roman" w:hAnsi="Times New Roman" w:cs="Times New Roman"/>
        </w:rPr>
        <w:t xml:space="preserve">. </w:t>
      </w:r>
      <w:r w:rsidRPr="005A0871">
        <w:rPr>
          <w:rFonts w:ascii="Times New Roman" w:hAnsi="Times New Roman" w:cs="Times New Roman"/>
        </w:rPr>
        <w:t>The involvement of proline and some metabolites in water stress and their importance as drought resistance indicators. Bulgarian Journal of Plant Physiology 21(2-3): 98-110</w:t>
      </w:r>
    </w:p>
    <w:p w14:paraId="0AB2A426" w14:textId="77777777" w:rsidR="00AA60C5" w:rsidRPr="008610C7" w:rsidRDefault="00AA60C5" w:rsidP="00AA60C5">
      <w:pPr>
        <w:spacing w:after="0" w:line="240" w:lineRule="auto"/>
        <w:ind w:left="450" w:hanging="450"/>
        <w:jc w:val="both"/>
        <w:rPr>
          <w:rFonts w:ascii="Times New Roman" w:hAnsi="Times New Roman" w:cs="Times New Roman"/>
        </w:rPr>
      </w:pPr>
      <w:r w:rsidRPr="00C14CB7">
        <w:rPr>
          <w:rFonts w:ascii="Times New Roman" w:hAnsi="Times New Roman" w:cs="Times New Roman"/>
        </w:rPr>
        <w:t>Khalvandi, M., Siosemardeh, A., Roohi, E., Keramati, S.</w:t>
      </w:r>
      <w:r>
        <w:rPr>
          <w:rFonts w:ascii="Times New Roman" w:hAnsi="Times New Roman" w:cs="Times New Roman"/>
        </w:rPr>
        <w:t xml:space="preserve"> (</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Salicylic acid alleviated the effect of drought stress on photosynthetic characteristics and leaf protein pattern in winter wheat. Heliyon</w:t>
      </w:r>
      <w:r>
        <w:rPr>
          <w:rFonts w:ascii="Times New Roman" w:hAnsi="Times New Roman" w:cs="Times New Roman"/>
        </w:rPr>
        <w:t xml:space="preserve"> </w:t>
      </w:r>
      <w:r w:rsidRPr="00C14CB7">
        <w:rPr>
          <w:rFonts w:ascii="Times New Roman" w:hAnsi="Times New Roman" w:cs="Times New Roman"/>
        </w:rPr>
        <w:t>7 (1), e05908.</w:t>
      </w:r>
    </w:p>
    <w:p w14:paraId="517EF52A" w14:textId="77777777" w:rsidR="00F6684A" w:rsidRPr="008B3608" w:rsidRDefault="00F6684A" w:rsidP="00F6684A">
      <w:pPr>
        <w:spacing w:after="0" w:line="240" w:lineRule="auto"/>
        <w:ind w:left="540" w:hanging="540"/>
        <w:jc w:val="both"/>
        <w:rPr>
          <w:rFonts w:ascii="Times New Roman" w:hAnsi="Times New Roman" w:cs="Times New Roman"/>
        </w:rPr>
      </w:pPr>
      <w:r w:rsidRPr="00B83924">
        <w:rPr>
          <w:rFonts w:ascii="Times New Roman" w:hAnsi="Times New Roman" w:cs="Times New Roman"/>
        </w:rPr>
        <w:t>Naveed, A. (2008). The potential of breeding okra (Abelmoschus esculentus L. Moench) for water stress tolerance. A PhD thesis, University of Agriculture, Faisalabad, Pakistan.</w:t>
      </w:r>
    </w:p>
    <w:p w14:paraId="730C82BA" w14:textId="451C9F65"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Nonami, H. (1998). Plant water relations and control of cell elongation at low water potentials. </w:t>
      </w:r>
      <w:r w:rsidRPr="008610C7">
        <w:rPr>
          <w:rFonts w:ascii="Times New Roman" w:hAnsi="Times New Roman" w:cs="Times New Roman"/>
          <w:i/>
          <w:iCs/>
          <w:noProof/>
        </w:rPr>
        <w:t>Journal of Plant Research</w:t>
      </w:r>
      <w:r w:rsidRPr="008610C7">
        <w:rPr>
          <w:rFonts w:ascii="Times New Roman" w:hAnsi="Times New Roman" w:cs="Times New Roman"/>
          <w:noProof/>
        </w:rPr>
        <w:t xml:space="preserve">, </w:t>
      </w:r>
      <w:r w:rsidRPr="008610C7">
        <w:rPr>
          <w:rFonts w:ascii="Times New Roman" w:hAnsi="Times New Roman" w:cs="Times New Roman"/>
          <w:i/>
          <w:iCs/>
          <w:noProof/>
        </w:rPr>
        <w:t>111</w:t>
      </w:r>
      <w:r w:rsidRPr="008610C7">
        <w:rPr>
          <w:rFonts w:ascii="Times New Roman" w:hAnsi="Times New Roman" w:cs="Times New Roman"/>
          <w:noProof/>
        </w:rPr>
        <w:t xml:space="preserve">(3), 373–382. </w:t>
      </w:r>
      <w:hyperlink r:id="rId23" w:history="1">
        <w:r w:rsidRPr="00C81753">
          <w:rPr>
            <w:rStyle w:val="Hyperlink"/>
            <w:rFonts w:ascii="Times New Roman" w:hAnsi="Times New Roman" w:cs="Times New Roman"/>
            <w:noProof/>
          </w:rPr>
          <w:t>https://doi.org/10.1007/BF02507801</w:t>
        </w:r>
      </w:hyperlink>
    </w:p>
    <w:p w14:paraId="4200089D" w14:textId="77777777" w:rsidR="00F6684A" w:rsidRPr="00B83924" w:rsidRDefault="00F6684A" w:rsidP="00F6684A">
      <w:pPr>
        <w:tabs>
          <w:tab w:val="left" w:pos="450"/>
        </w:tabs>
        <w:spacing w:after="0" w:line="240" w:lineRule="auto"/>
        <w:ind w:left="540" w:hanging="540"/>
        <w:jc w:val="both"/>
        <w:rPr>
          <w:rFonts w:ascii="Times New Roman" w:hAnsi="Times New Roman" w:cs="Times New Roman"/>
        </w:rPr>
      </w:pPr>
      <w:r w:rsidRPr="00B83924">
        <w:rPr>
          <w:rFonts w:ascii="Times New Roman" w:hAnsi="Times New Roman" w:cs="Times New Roman"/>
        </w:rPr>
        <w:t>Obeng-Bio, E. (2010). Selection and ranking of local and exotic maize (</w:t>
      </w:r>
      <w:r w:rsidRPr="00C96C79">
        <w:rPr>
          <w:rFonts w:ascii="Times New Roman" w:hAnsi="Times New Roman" w:cs="Times New Roman"/>
          <w:i/>
          <w:iCs/>
        </w:rPr>
        <w:t>Zea</w:t>
      </w:r>
      <w:r>
        <w:rPr>
          <w:rFonts w:ascii="Times New Roman" w:hAnsi="Times New Roman" w:cs="Times New Roman"/>
          <w:i/>
          <w:iCs/>
        </w:rPr>
        <w:t xml:space="preserve"> </w:t>
      </w:r>
      <w:r w:rsidRPr="00C96C79">
        <w:rPr>
          <w:rFonts w:ascii="Times New Roman" w:hAnsi="Times New Roman" w:cs="Times New Roman"/>
          <w:i/>
          <w:iCs/>
        </w:rPr>
        <w:t xml:space="preserve"> mays</w:t>
      </w:r>
      <w:r w:rsidRPr="00B83924">
        <w:rPr>
          <w:rFonts w:ascii="Times New Roman" w:hAnsi="Times New Roman" w:cs="Times New Roman"/>
        </w:rPr>
        <w:t>) genotypes to drought stress in Ghana. An MSc Dissertation, Kwame Nkrumah University of Science and Technology, Kumasi, Ghana.</w:t>
      </w:r>
    </w:p>
    <w:p w14:paraId="1657505F" w14:textId="77777777" w:rsidR="00F6684A" w:rsidRDefault="00F6684A" w:rsidP="00F6684A">
      <w:pPr>
        <w:spacing w:after="0" w:line="240" w:lineRule="auto"/>
        <w:ind w:left="450" w:hanging="450"/>
        <w:jc w:val="both"/>
        <w:rPr>
          <w:rFonts w:ascii="Times New Roman" w:hAnsi="Times New Roman" w:cs="Times New Roman"/>
        </w:rPr>
      </w:pPr>
      <w:r w:rsidRPr="00455B8E">
        <w:rPr>
          <w:rFonts w:ascii="Times New Roman" w:hAnsi="Times New Roman" w:cs="Times New Roman"/>
        </w:rPr>
        <w:t>Ogburn, R., Edwards</w:t>
      </w:r>
      <w:r>
        <w:rPr>
          <w:rFonts w:ascii="Times New Roman" w:hAnsi="Times New Roman" w:cs="Times New Roman"/>
        </w:rPr>
        <w:t>,</w:t>
      </w:r>
      <w:r w:rsidRPr="00455B8E">
        <w:rPr>
          <w:rFonts w:ascii="Times New Roman" w:hAnsi="Times New Roman" w:cs="Times New Roman"/>
        </w:rPr>
        <w:t xml:space="preserve"> E. J. (2010). The ecological water-use strategies of succulent plants. Advances in Botanical Research 55:179–225</w:t>
      </w:r>
    </w:p>
    <w:p w14:paraId="2EB2FE1E" w14:textId="77777777" w:rsidR="00F6684A" w:rsidRPr="008610C7" w:rsidRDefault="00F6684A" w:rsidP="00F6684A">
      <w:pPr>
        <w:spacing w:after="0" w:line="240" w:lineRule="auto"/>
        <w:ind w:left="540" w:hanging="540"/>
        <w:jc w:val="both"/>
        <w:rPr>
          <w:rFonts w:ascii="Times New Roman" w:hAnsi="Times New Roman" w:cs="Times New Roman"/>
        </w:rPr>
      </w:pPr>
      <w:r w:rsidRPr="000E2B43">
        <w:rPr>
          <w:rFonts w:ascii="Times New Roman" w:hAnsi="Times New Roman" w:cs="Times New Roman"/>
        </w:rPr>
        <w:t>Okali, D.U.U.</w:t>
      </w:r>
      <w:r>
        <w:rPr>
          <w:rFonts w:ascii="Times New Roman" w:hAnsi="Times New Roman" w:cs="Times New Roman"/>
        </w:rPr>
        <w:t>,</w:t>
      </w:r>
      <w:r w:rsidRPr="000E2B43">
        <w:rPr>
          <w:rFonts w:ascii="Times New Roman" w:hAnsi="Times New Roman" w:cs="Times New Roman"/>
        </w:rPr>
        <w:t xml:space="preserve"> and Owusu, J.K. (1975). Growth analysis and photosynthetic rates of cocoa (Theobroma cacao L.) seedlings in relation to varying shade and nutrient regimes. Ghana J Agric Sci 8:51-67.</w:t>
      </w:r>
    </w:p>
    <w:p w14:paraId="23CB81D1" w14:textId="77777777" w:rsidR="00F6684A" w:rsidRPr="008610C7"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Okçu, G., Kaya, M. D., and Atak, M. (2005). Effects of Salt and Drought Stresses on Germination and Seedling Growth of Pea ( Pisum sativum L .). </w:t>
      </w:r>
      <w:r w:rsidRPr="008610C7">
        <w:rPr>
          <w:rFonts w:ascii="Times New Roman" w:hAnsi="Times New Roman" w:cs="Times New Roman"/>
          <w:i/>
          <w:iCs/>
          <w:noProof/>
        </w:rPr>
        <w:t>Turk. J. Agric. For.</w:t>
      </w:r>
      <w:r w:rsidRPr="008610C7">
        <w:rPr>
          <w:rFonts w:ascii="Times New Roman" w:hAnsi="Times New Roman" w:cs="Times New Roman"/>
          <w:noProof/>
        </w:rPr>
        <w:t xml:space="preserve">, </w:t>
      </w:r>
      <w:r w:rsidRPr="008610C7">
        <w:rPr>
          <w:rFonts w:ascii="Times New Roman" w:hAnsi="Times New Roman" w:cs="Times New Roman"/>
          <w:i/>
          <w:iCs/>
          <w:noProof/>
        </w:rPr>
        <w:t>29</w:t>
      </w:r>
      <w:r w:rsidRPr="008610C7">
        <w:rPr>
          <w:rFonts w:ascii="Times New Roman" w:hAnsi="Times New Roman" w:cs="Times New Roman"/>
          <w:noProof/>
        </w:rPr>
        <w:t>, 237–242.</w:t>
      </w:r>
    </w:p>
    <w:p w14:paraId="513FFC40" w14:textId="77777777" w:rsidR="00F6684A" w:rsidRDefault="00F6684A" w:rsidP="00F6684A">
      <w:pPr>
        <w:spacing w:after="0" w:line="240" w:lineRule="auto"/>
        <w:ind w:left="540" w:hanging="540"/>
        <w:jc w:val="both"/>
        <w:rPr>
          <w:rFonts w:ascii="Times New Roman" w:hAnsi="Times New Roman" w:cs="Times New Roman"/>
        </w:rPr>
      </w:pPr>
      <w:r w:rsidRPr="000E2B43">
        <w:rPr>
          <w:rFonts w:ascii="Times New Roman" w:hAnsi="Times New Roman" w:cs="Times New Roman"/>
        </w:rPr>
        <w:t>Owusu, J.</w:t>
      </w:r>
      <w:r>
        <w:rPr>
          <w:rFonts w:ascii="Times New Roman" w:hAnsi="Times New Roman" w:cs="Times New Roman"/>
        </w:rPr>
        <w:t xml:space="preserve"> </w:t>
      </w:r>
      <w:r w:rsidRPr="000E2B43">
        <w:rPr>
          <w:rFonts w:ascii="Times New Roman" w:hAnsi="Times New Roman" w:cs="Times New Roman"/>
        </w:rPr>
        <w:t>K. (1978). Light requirements of cocoa: a review, p 112-121. In: Proc. Int. Conf. Cocoa and Coconuts, Kuala Lumpur, Malaysia.</w:t>
      </w:r>
    </w:p>
    <w:p w14:paraId="1EBD0E7A"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Pace, P. F., Cralle, H. T., El-halawany, S. H. M., Cothren, J. T., and Senseman, S. A. (1999a). Drought-induced Changes in Shoot and Root Growth of Young Cotton Plants. </w:t>
      </w:r>
      <w:r w:rsidRPr="008610C7">
        <w:rPr>
          <w:rFonts w:ascii="Times New Roman" w:hAnsi="Times New Roman" w:cs="Times New Roman"/>
          <w:i/>
          <w:iCs/>
          <w:noProof/>
        </w:rPr>
        <w:t>The Journal of Cotton Science</w:t>
      </w:r>
      <w:r w:rsidRPr="008610C7">
        <w:rPr>
          <w:rFonts w:ascii="Times New Roman" w:hAnsi="Times New Roman" w:cs="Times New Roman"/>
          <w:noProof/>
        </w:rPr>
        <w:t xml:space="preserve">, </w:t>
      </w:r>
      <w:r w:rsidRPr="008610C7">
        <w:rPr>
          <w:rFonts w:ascii="Times New Roman" w:hAnsi="Times New Roman" w:cs="Times New Roman"/>
          <w:i/>
          <w:iCs/>
          <w:noProof/>
        </w:rPr>
        <w:t>3</w:t>
      </w:r>
      <w:r w:rsidRPr="008610C7">
        <w:rPr>
          <w:rFonts w:ascii="Times New Roman" w:hAnsi="Times New Roman" w:cs="Times New Roman"/>
          <w:noProof/>
        </w:rPr>
        <w:t>, 183–187.</w:t>
      </w:r>
    </w:p>
    <w:p w14:paraId="55E10F06" w14:textId="77777777" w:rsidR="00F6684A" w:rsidRPr="008610C7" w:rsidRDefault="00F6684A" w:rsidP="00F6684A">
      <w:pPr>
        <w:widowControl w:val="0"/>
        <w:autoSpaceDE w:val="0"/>
        <w:autoSpaceDN w:val="0"/>
        <w:adjustRightInd w:val="0"/>
        <w:spacing w:after="0" w:line="240" w:lineRule="auto"/>
        <w:ind w:left="480" w:hanging="480"/>
        <w:jc w:val="both"/>
        <w:rPr>
          <w:rFonts w:ascii="Times New Roman" w:hAnsi="Times New Roman" w:cs="Times New Roman"/>
          <w:noProof/>
        </w:rPr>
      </w:pPr>
      <w:r w:rsidRPr="008610C7">
        <w:rPr>
          <w:rFonts w:ascii="Times New Roman" w:hAnsi="Times New Roman" w:cs="Times New Roman"/>
          <w:noProof/>
        </w:rPr>
        <w:t xml:space="preserve">Pace, P. F., Cralle, H. T., El-halawany, S. H. M., Cothren, J. T., and Senseman, S. A. (1999b). Drought-induced Changes in Shoot and Root Growth of Young Cotton Plants. </w:t>
      </w:r>
      <w:r w:rsidRPr="008610C7">
        <w:rPr>
          <w:rFonts w:ascii="Times New Roman" w:hAnsi="Times New Roman" w:cs="Times New Roman"/>
          <w:i/>
          <w:iCs/>
          <w:noProof/>
        </w:rPr>
        <w:t>Journal of Cotton Science</w:t>
      </w:r>
      <w:r w:rsidRPr="008610C7">
        <w:rPr>
          <w:rFonts w:ascii="Times New Roman" w:hAnsi="Times New Roman" w:cs="Times New Roman"/>
          <w:noProof/>
        </w:rPr>
        <w:t xml:space="preserve">, </w:t>
      </w:r>
      <w:r w:rsidRPr="008610C7">
        <w:rPr>
          <w:rFonts w:ascii="Times New Roman" w:hAnsi="Times New Roman" w:cs="Times New Roman"/>
          <w:i/>
          <w:iCs/>
          <w:noProof/>
        </w:rPr>
        <w:t>3</w:t>
      </w:r>
      <w:r w:rsidRPr="008610C7">
        <w:rPr>
          <w:rFonts w:ascii="Times New Roman" w:hAnsi="Times New Roman" w:cs="Times New Roman"/>
          <w:noProof/>
        </w:rPr>
        <w:t>, 183–187.</w:t>
      </w:r>
    </w:p>
    <w:p w14:paraId="360A3591"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t>Padi, F. K., Adu-Gyamfi, P., Akpertey, A., Arthur, A., and Ofori, A., (2013). Differential response of cocoa (Theobroma cacao) families to field establishment stress. Plant Breeding 132(2): 229-326. Doi: 10.1111/pbr.12039</w:t>
      </w:r>
    </w:p>
    <w:p w14:paraId="40B5D417"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t>Passioura, J. (1997) Drought and drought tolerance. Drought tolerance in higher plants: genetical, physiological and molecular biological analysis. Springer, Netherlands</w:t>
      </w:r>
      <w:r>
        <w:rPr>
          <w:rFonts w:ascii="Times New Roman" w:hAnsi="Times New Roman" w:cs="Times New Roman"/>
        </w:rPr>
        <w:t>.</w:t>
      </w:r>
    </w:p>
    <w:p w14:paraId="2E2B945E" w14:textId="77777777" w:rsidR="00F6684A" w:rsidRPr="008610C7"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Taiz, L., and Zeiger, E. (2002). </w:t>
      </w:r>
      <w:r w:rsidRPr="008610C7">
        <w:rPr>
          <w:rFonts w:ascii="Times New Roman" w:hAnsi="Times New Roman" w:cs="Times New Roman"/>
          <w:i/>
          <w:iCs/>
          <w:noProof/>
        </w:rPr>
        <w:t>Plant Physiology</w:t>
      </w:r>
      <w:r w:rsidRPr="008610C7">
        <w:rPr>
          <w:rFonts w:ascii="Times New Roman" w:hAnsi="Times New Roman" w:cs="Times New Roman"/>
          <w:noProof/>
        </w:rPr>
        <w:t xml:space="preserve">. </w:t>
      </w:r>
      <w:r w:rsidRPr="008610C7">
        <w:rPr>
          <w:rFonts w:ascii="Times New Roman" w:hAnsi="Times New Roman" w:cs="Times New Roman"/>
          <w:i/>
          <w:iCs/>
          <w:noProof/>
        </w:rPr>
        <w:t>Annals of Botany</w:t>
      </w:r>
      <w:r w:rsidRPr="008610C7">
        <w:rPr>
          <w:rFonts w:ascii="Times New Roman" w:hAnsi="Times New Roman" w:cs="Times New Roman"/>
          <w:noProof/>
        </w:rPr>
        <w:t xml:space="preserve"> (3rd Ed). Sinauer Associates Inc. Publishers, Massachusetts. </w:t>
      </w:r>
      <w:hyperlink r:id="rId24" w:history="1">
        <w:r w:rsidRPr="00DE471F">
          <w:rPr>
            <w:rStyle w:val="Hyperlink"/>
            <w:rFonts w:ascii="Times New Roman" w:hAnsi="Times New Roman" w:cs="Times New Roman"/>
            <w:noProof/>
          </w:rPr>
          <w:t>https://doi.org/:10.1093/aob/mcg079</w:t>
        </w:r>
      </w:hyperlink>
    </w:p>
    <w:p w14:paraId="58E7A5FA" w14:textId="77777777" w:rsidR="00F6684A" w:rsidRDefault="00F6684A" w:rsidP="00F6684A">
      <w:pPr>
        <w:spacing w:after="0" w:line="240" w:lineRule="auto"/>
        <w:ind w:left="540" w:hanging="540"/>
        <w:jc w:val="both"/>
        <w:rPr>
          <w:rFonts w:ascii="Times New Roman" w:hAnsi="Times New Roman" w:cs="Times New Roman"/>
        </w:rPr>
      </w:pPr>
      <w:r w:rsidRPr="00533D3C">
        <w:rPr>
          <w:rFonts w:ascii="Times New Roman" w:hAnsi="Times New Roman" w:cs="Times New Roman"/>
        </w:rPr>
        <w:lastRenderedPageBreak/>
        <w:t>Taiz</w:t>
      </w:r>
      <w:r>
        <w:rPr>
          <w:rFonts w:ascii="Times New Roman" w:hAnsi="Times New Roman" w:cs="Times New Roman"/>
        </w:rPr>
        <w:t xml:space="preserve">, </w:t>
      </w:r>
      <w:r w:rsidRPr="00533D3C">
        <w:rPr>
          <w:rFonts w:ascii="Times New Roman" w:hAnsi="Times New Roman" w:cs="Times New Roman"/>
        </w:rPr>
        <w:t>L</w:t>
      </w:r>
      <w:r>
        <w:rPr>
          <w:rFonts w:ascii="Times New Roman" w:hAnsi="Times New Roman" w:cs="Times New Roman"/>
        </w:rPr>
        <w:t>.,</w:t>
      </w:r>
      <w:r w:rsidRPr="00533D3C">
        <w:rPr>
          <w:rFonts w:ascii="Times New Roman" w:hAnsi="Times New Roman" w:cs="Times New Roman"/>
        </w:rPr>
        <w:t xml:space="preserve"> and Zelger</w:t>
      </w:r>
      <w:r>
        <w:rPr>
          <w:rFonts w:ascii="Times New Roman" w:hAnsi="Times New Roman" w:cs="Times New Roman"/>
        </w:rPr>
        <w:t>,</w:t>
      </w:r>
      <w:r w:rsidRPr="00533D3C">
        <w:rPr>
          <w:rFonts w:ascii="Times New Roman" w:hAnsi="Times New Roman" w:cs="Times New Roman"/>
        </w:rPr>
        <w:t xml:space="preserve"> E</w:t>
      </w:r>
      <w:r>
        <w:rPr>
          <w:rFonts w:ascii="Times New Roman" w:hAnsi="Times New Roman" w:cs="Times New Roman"/>
        </w:rPr>
        <w:t>.</w:t>
      </w:r>
      <w:r w:rsidRPr="00533D3C">
        <w:rPr>
          <w:rFonts w:ascii="Times New Roman" w:hAnsi="Times New Roman" w:cs="Times New Roman"/>
        </w:rPr>
        <w:t xml:space="preserve"> (2006). Plant physiology (4th Edn), Sinauer Associates, Massachusetts, pp:69.</w:t>
      </w:r>
    </w:p>
    <w:p w14:paraId="49D73AC4" w14:textId="77777777" w:rsidR="00F6684A" w:rsidRPr="00455B8E" w:rsidRDefault="00F6684A" w:rsidP="00F6684A">
      <w:pPr>
        <w:spacing w:after="0" w:line="240" w:lineRule="auto"/>
        <w:ind w:left="540" w:hanging="540"/>
        <w:jc w:val="both"/>
        <w:rPr>
          <w:rFonts w:ascii="Times New Roman" w:hAnsi="Times New Roman" w:cs="Times New Roman"/>
        </w:rPr>
      </w:pPr>
      <w:r w:rsidRPr="00455B8E">
        <w:rPr>
          <w:rFonts w:ascii="Times New Roman" w:hAnsi="Times New Roman" w:cs="Times New Roman"/>
        </w:rPr>
        <w:t>Tardieu, F. (2013) Plant response to environmental conditions: assessing potential production, water demand, and negative effects of water deficit. Front Physiol 4:17</w:t>
      </w:r>
    </w:p>
    <w:p w14:paraId="60F64DF6"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Tezara, W., Mitchell, V. J., Driscoll, S. D., and Lawlor, D. W. (1999). Water stress inhibits plant photosynthesis by decreasing coupling factor and ATP. </w:t>
      </w:r>
      <w:r w:rsidRPr="008610C7">
        <w:rPr>
          <w:rFonts w:ascii="Times New Roman" w:hAnsi="Times New Roman" w:cs="Times New Roman"/>
          <w:i/>
          <w:iCs/>
          <w:noProof/>
        </w:rPr>
        <w:t>Nature</w:t>
      </w:r>
      <w:r w:rsidRPr="008610C7">
        <w:rPr>
          <w:rFonts w:ascii="Times New Roman" w:hAnsi="Times New Roman" w:cs="Times New Roman"/>
          <w:noProof/>
        </w:rPr>
        <w:t xml:space="preserve">, </w:t>
      </w:r>
      <w:r w:rsidRPr="008610C7">
        <w:rPr>
          <w:rFonts w:ascii="Times New Roman" w:hAnsi="Times New Roman" w:cs="Times New Roman"/>
          <w:i/>
          <w:iCs/>
          <w:noProof/>
        </w:rPr>
        <w:t>401</w:t>
      </w:r>
      <w:r w:rsidRPr="008610C7">
        <w:rPr>
          <w:rFonts w:ascii="Times New Roman" w:hAnsi="Times New Roman" w:cs="Times New Roman"/>
          <w:noProof/>
        </w:rPr>
        <w:t>(6756), 914–917. https://doi.org/10.1038/44842</w:t>
      </w:r>
    </w:p>
    <w:p w14:paraId="6419D19F"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Tripathy, J. N., Zhang, J., Robin, S., Nguyen, T. T., and Nguyen, H. T. (2000). QTLs for cell-membrane stability mapped in rice (Oryza sativa L.) under drought stress. </w:t>
      </w:r>
      <w:r w:rsidRPr="008610C7">
        <w:rPr>
          <w:rFonts w:ascii="Times New Roman" w:hAnsi="Times New Roman" w:cs="Times New Roman"/>
          <w:i/>
          <w:iCs/>
          <w:noProof/>
        </w:rPr>
        <w:t>Theoretical and Applied Genetics</w:t>
      </w:r>
      <w:r w:rsidRPr="008610C7">
        <w:rPr>
          <w:rFonts w:ascii="Times New Roman" w:hAnsi="Times New Roman" w:cs="Times New Roman"/>
          <w:noProof/>
        </w:rPr>
        <w:t xml:space="preserve">, </w:t>
      </w:r>
      <w:r w:rsidRPr="008610C7">
        <w:rPr>
          <w:rFonts w:ascii="Times New Roman" w:hAnsi="Times New Roman" w:cs="Times New Roman"/>
          <w:i/>
          <w:iCs/>
          <w:noProof/>
        </w:rPr>
        <w:t>100</w:t>
      </w:r>
      <w:r w:rsidRPr="008610C7">
        <w:rPr>
          <w:rFonts w:ascii="Times New Roman" w:hAnsi="Times New Roman" w:cs="Times New Roman"/>
          <w:noProof/>
        </w:rPr>
        <w:t xml:space="preserve">(8), 1197–1202. </w:t>
      </w:r>
      <w:hyperlink r:id="rId25" w:history="1">
        <w:r w:rsidRPr="00C81753">
          <w:rPr>
            <w:rStyle w:val="Hyperlink"/>
            <w:rFonts w:ascii="Times New Roman" w:hAnsi="Times New Roman" w:cs="Times New Roman"/>
            <w:noProof/>
          </w:rPr>
          <w:t>https://doi.org/10.1007/s001220051424</w:t>
        </w:r>
      </w:hyperlink>
    </w:p>
    <w:p w14:paraId="4D8BB93F" w14:textId="77777777" w:rsidR="00F6684A" w:rsidRPr="008610C7" w:rsidRDefault="00F6684A" w:rsidP="00F6684A">
      <w:pPr>
        <w:widowControl w:val="0"/>
        <w:autoSpaceDE w:val="0"/>
        <w:autoSpaceDN w:val="0"/>
        <w:adjustRightInd w:val="0"/>
        <w:spacing w:after="0" w:line="240" w:lineRule="auto"/>
        <w:ind w:left="540" w:hanging="480"/>
        <w:jc w:val="both"/>
        <w:rPr>
          <w:rFonts w:ascii="Times New Roman" w:hAnsi="Times New Roman" w:cs="Times New Roman"/>
          <w:noProof/>
        </w:rPr>
      </w:pPr>
      <w:r w:rsidRPr="00455B8E">
        <w:rPr>
          <w:rFonts w:ascii="Times New Roman" w:hAnsi="Times New Roman" w:cs="Times New Roman"/>
          <w:noProof/>
        </w:rPr>
        <w:t xml:space="preserve">Tuinstra, M. R., Grote, E. M., Goldsbrough, P. B., and Ejeta, G. (1997). Genetic analysis of post-flowering drought tolerance and components of grain development in Sorghum bicolor (L.) Moench. </w:t>
      </w:r>
      <w:r w:rsidRPr="00455B8E">
        <w:rPr>
          <w:rFonts w:ascii="Times New Roman" w:hAnsi="Times New Roman" w:cs="Times New Roman"/>
          <w:i/>
          <w:iCs/>
          <w:noProof/>
        </w:rPr>
        <w:t>Molecular Breeding</w:t>
      </w:r>
      <w:r w:rsidRPr="00455B8E">
        <w:rPr>
          <w:rFonts w:ascii="Times New Roman" w:hAnsi="Times New Roman" w:cs="Times New Roman"/>
          <w:noProof/>
        </w:rPr>
        <w:t xml:space="preserve">, </w:t>
      </w:r>
      <w:r w:rsidRPr="00455B8E">
        <w:rPr>
          <w:rFonts w:ascii="Times New Roman" w:hAnsi="Times New Roman" w:cs="Times New Roman"/>
          <w:i/>
          <w:iCs/>
          <w:noProof/>
        </w:rPr>
        <w:t>3</w:t>
      </w:r>
      <w:r w:rsidRPr="00455B8E">
        <w:rPr>
          <w:rFonts w:ascii="Times New Roman" w:hAnsi="Times New Roman" w:cs="Times New Roman"/>
          <w:noProof/>
        </w:rPr>
        <w:t>, 439–448. https://doi.org/10.1023/A:1009673126345</w:t>
      </w:r>
    </w:p>
    <w:p w14:paraId="044E82BA" w14:textId="77777777" w:rsidR="00F6684A" w:rsidRDefault="00F6684A" w:rsidP="00F6684A">
      <w:pPr>
        <w:widowControl w:val="0"/>
        <w:autoSpaceDE w:val="0"/>
        <w:autoSpaceDN w:val="0"/>
        <w:adjustRightInd w:val="0"/>
        <w:spacing w:after="0" w:line="240" w:lineRule="auto"/>
        <w:ind w:left="540" w:hanging="540"/>
        <w:jc w:val="both"/>
        <w:rPr>
          <w:rFonts w:ascii="Times New Roman" w:hAnsi="Times New Roman" w:cs="Times New Roman"/>
          <w:noProof/>
        </w:rPr>
      </w:pPr>
      <w:r w:rsidRPr="008610C7">
        <w:rPr>
          <w:rFonts w:ascii="Times New Roman" w:hAnsi="Times New Roman" w:cs="Times New Roman"/>
          <w:noProof/>
        </w:rPr>
        <w:t xml:space="preserve">Turner, N. C. (1997). Futher Progress in Crop Water Relations. </w:t>
      </w:r>
      <w:r w:rsidRPr="008610C7">
        <w:rPr>
          <w:rFonts w:ascii="Times New Roman" w:hAnsi="Times New Roman" w:cs="Times New Roman"/>
          <w:i/>
          <w:iCs/>
          <w:noProof/>
        </w:rPr>
        <w:t>Advances in Agronomy</w:t>
      </w:r>
      <w:r w:rsidRPr="008610C7">
        <w:rPr>
          <w:rFonts w:ascii="Times New Roman" w:hAnsi="Times New Roman" w:cs="Times New Roman"/>
          <w:noProof/>
        </w:rPr>
        <w:t xml:space="preserve">, </w:t>
      </w:r>
      <w:r w:rsidRPr="008610C7">
        <w:rPr>
          <w:rFonts w:ascii="Times New Roman" w:hAnsi="Times New Roman" w:cs="Times New Roman"/>
          <w:i/>
          <w:iCs/>
          <w:noProof/>
        </w:rPr>
        <w:t>58</w:t>
      </w:r>
      <w:r w:rsidRPr="008610C7">
        <w:rPr>
          <w:rFonts w:ascii="Times New Roman" w:hAnsi="Times New Roman" w:cs="Times New Roman"/>
          <w:noProof/>
        </w:rPr>
        <w:t>, 293–338.</w:t>
      </w:r>
    </w:p>
    <w:p w14:paraId="65EA9686" w14:textId="77777777" w:rsidR="00F6684A" w:rsidRPr="00FB2FFA" w:rsidRDefault="00F6684A" w:rsidP="00F6684A">
      <w:pPr>
        <w:spacing w:after="0" w:line="240" w:lineRule="auto"/>
        <w:ind w:left="540" w:hanging="540"/>
        <w:jc w:val="both"/>
        <w:rPr>
          <w:rFonts w:ascii="Times New Roman" w:hAnsi="Times New Roman" w:cs="Times New Roman"/>
        </w:rPr>
      </w:pPr>
      <w:r w:rsidRPr="00FB2FFA">
        <w:rPr>
          <w:rFonts w:ascii="Times New Roman" w:hAnsi="Times New Roman" w:cs="Times New Roman"/>
        </w:rPr>
        <w:t>Wood, G.</w:t>
      </w:r>
      <w:r>
        <w:rPr>
          <w:rFonts w:ascii="Times New Roman" w:hAnsi="Times New Roman" w:cs="Times New Roman"/>
        </w:rPr>
        <w:t xml:space="preserve"> </w:t>
      </w:r>
      <w:r w:rsidRPr="00FB2FFA">
        <w:rPr>
          <w:rFonts w:ascii="Times New Roman" w:hAnsi="Times New Roman" w:cs="Times New Roman"/>
        </w:rPr>
        <w:t>A.</w:t>
      </w:r>
      <w:r>
        <w:rPr>
          <w:rFonts w:ascii="Times New Roman" w:hAnsi="Times New Roman" w:cs="Times New Roman"/>
        </w:rPr>
        <w:t xml:space="preserve"> </w:t>
      </w:r>
      <w:r w:rsidRPr="00FB2FFA">
        <w:rPr>
          <w:rFonts w:ascii="Times New Roman" w:hAnsi="Times New Roman" w:cs="Times New Roman"/>
        </w:rPr>
        <w:t>R.</w:t>
      </w:r>
      <w:r>
        <w:rPr>
          <w:rFonts w:ascii="Times New Roman" w:hAnsi="Times New Roman" w:cs="Times New Roman"/>
        </w:rPr>
        <w:t>,</w:t>
      </w:r>
      <w:r w:rsidRPr="00FB2FFA">
        <w:rPr>
          <w:rFonts w:ascii="Times New Roman" w:hAnsi="Times New Roman" w:cs="Times New Roman"/>
        </w:rPr>
        <w:t xml:space="preserve"> and Lass, R.</w:t>
      </w:r>
      <w:r>
        <w:rPr>
          <w:rFonts w:ascii="Times New Roman" w:hAnsi="Times New Roman" w:cs="Times New Roman"/>
        </w:rPr>
        <w:t xml:space="preserve"> </w:t>
      </w:r>
      <w:r w:rsidRPr="00FB2FFA">
        <w:rPr>
          <w:rFonts w:ascii="Times New Roman" w:hAnsi="Times New Roman" w:cs="Times New Roman"/>
        </w:rPr>
        <w:t>A. (2001). Cocoa (4th ed). p620. Oxford: Blackwell Science. Wiley</w:t>
      </w:r>
      <w:r>
        <w:rPr>
          <w:rFonts w:ascii="Times New Roman" w:hAnsi="Times New Roman" w:cs="Times New Roman"/>
        </w:rPr>
        <w:t>.</w:t>
      </w:r>
    </w:p>
    <w:p w14:paraId="739D719C" w14:textId="77777777" w:rsidR="00F6684A" w:rsidRDefault="00F6684A" w:rsidP="00F6684A">
      <w:pPr>
        <w:spacing w:after="0" w:line="240" w:lineRule="auto"/>
        <w:ind w:left="540" w:hanging="540"/>
        <w:jc w:val="both"/>
      </w:pPr>
      <w:r w:rsidRPr="008610C7">
        <w:rPr>
          <w:rFonts w:ascii="Times New Roman" w:hAnsi="Times New Roman" w:cs="Times New Roman"/>
          <w:noProof/>
        </w:rPr>
        <w:t xml:space="preserve">Xiong, L., Wang, R.-G., Mao, G., and Koczan, J. M. (2006). Identification of Drought Tolerance Determinants by Genetic Analysis of Root Response to Drought Stress and Abscisic Acid. </w:t>
      </w:r>
      <w:r w:rsidRPr="008610C7">
        <w:rPr>
          <w:rFonts w:ascii="Times New Roman" w:hAnsi="Times New Roman" w:cs="Times New Roman"/>
          <w:i/>
          <w:iCs/>
          <w:noProof/>
        </w:rPr>
        <w:t>Plant Physiology</w:t>
      </w:r>
      <w:r w:rsidRPr="008610C7">
        <w:rPr>
          <w:rFonts w:ascii="Times New Roman" w:hAnsi="Times New Roman" w:cs="Times New Roman"/>
          <w:noProof/>
        </w:rPr>
        <w:t xml:space="preserve">, </w:t>
      </w:r>
      <w:r w:rsidRPr="008610C7">
        <w:rPr>
          <w:rFonts w:ascii="Times New Roman" w:hAnsi="Times New Roman" w:cs="Times New Roman"/>
          <w:i/>
          <w:iCs/>
          <w:noProof/>
        </w:rPr>
        <w:t>142</w:t>
      </w:r>
      <w:r w:rsidRPr="008610C7">
        <w:rPr>
          <w:rFonts w:ascii="Times New Roman" w:hAnsi="Times New Roman" w:cs="Times New Roman"/>
          <w:noProof/>
        </w:rPr>
        <w:t xml:space="preserve">(3), 1065–1074. </w:t>
      </w:r>
      <w:hyperlink r:id="rId26" w:history="1">
        <w:r w:rsidRPr="00C81753">
          <w:rPr>
            <w:rStyle w:val="Hyperlink"/>
            <w:rFonts w:ascii="Times New Roman" w:hAnsi="Times New Roman" w:cs="Times New Roman"/>
            <w:noProof/>
          </w:rPr>
          <w:t>https://doi.org/10.1104/pp.106.084632</w:t>
        </w:r>
      </w:hyperlink>
    </w:p>
    <w:p w14:paraId="1AB05F25" w14:textId="77777777" w:rsidR="00AA60C5" w:rsidRDefault="00AA60C5" w:rsidP="00AA60C5">
      <w:pPr>
        <w:spacing w:after="0" w:line="240" w:lineRule="auto"/>
        <w:ind w:left="540" w:hanging="540"/>
        <w:jc w:val="both"/>
        <w:rPr>
          <w:rFonts w:ascii="Times New Roman" w:hAnsi="Times New Roman" w:cs="Times New Roman"/>
        </w:rPr>
      </w:pPr>
      <w:r w:rsidRPr="00C14CB7">
        <w:rPr>
          <w:rFonts w:ascii="Times New Roman" w:hAnsi="Times New Roman" w:cs="Times New Roman"/>
        </w:rPr>
        <w:t>Yang, L., Zhang, L., Jiang, L., Zhang, Y.</w:t>
      </w:r>
      <w:r>
        <w:rPr>
          <w:rFonts w:ascii="Times New Roman" w:hAnsi="Times New Roman" w:cs="Times New Roman"/>
        </w:rPr>
        <w:t xml:space="preserve"> </w:t>
      </w:r>
      <w:r w:rsidRPr="00C14CB7">
        <w:rPr>
          <w:rFonts w:ascii="Times New Roman" w:hAnsi="Times New Roman" w:cs="Times New Roman"/>
        </w:rPr>
        <w:t>G., Fan, G.</w:t>
      </w:r>
      <w:r>
        <w:rPr>
          <w:rFonts w:ascii="Times New Roman" w:hAnsi="Times New Roman" w:cs="Times New Roman"/>
        </w:rPr>
        <w:t xml:space="preserve"> </w:t>
      </w:r>
      <w:r w:rsidRPr="00C14CB7">
        <w:rPr>
          <w:rFonts w:ascii="Times New Roman" w:hAnsi="Times New Roman" w:cs="Times New Roman"/>
        </w:rPr>
        <w:t>Z.</w:t>
      </w:r>
      <w:r>
        <w:rPr>
          <w:rFonts w:ascii="Times New Roman" w:hAnsi="Times New Roman" w:cs="Times New Roman"/>
        </w:rPr>
        <w:t xml:space="preserve"> (</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xml:space="preserve">. Quercetin alleviates seed germination and growth inhibition in </w:t>
      </w:r>
      <w:r w:rsidRPr="00D529C6">
        <w:rPr>
          <w:rFonts w:ascii="Times New Roman" w:hAnsi="Times New Roman" w:cs="Times New Roman"/>
          <w:i/>
          <w:iCs/>
        </w:rPr>
        <w:t>Apocynum venetum</w:t>
      </w:r>
      <w:r w:rsidRPr="00C14CB7">
        <w:rPr>
          <w:rFonts w:ascii="Times New Roman" w:hAnsi="Times New Roman" w:cs="Times New Roman"/>
        </w:rPr>
        <w:t xml:space="preserve"> and </w:t>
      </w:r>
      <w:r w:rsidRPr="00D529C6">
        <w:rPr>
          <w:rFonts w:ascii="Times New Roman" w:hAnsi="Times New Roman" w:cs="Times New Roman"/>
          <w:i/>
          <w:iCs/>
        </w:rPr>
        <w:t>Apocynum pictum</w:t>
      </w:r>
      <w:r w:rsidRPr="00C14CB7">
        <w:rPr>
          <w:rFonts w:ascii="Times New Roman" w:hAnsi="Times New Roman" w:cs="Times New Roman"/>
        </w:rPr>
        <w:t xml:space="preserve"> under mannitol-induced osmotic stress. Plant Physiol. Biochem. 159, 268–276. </w:t>
      </w:r>
      <w:r>
        <w:rPr>
          <w:rFonts w:ascii="Times New Roman" w:hAnsi="Times New Roman" w:cs="Times New Roman"/>
        </w:rPr>
        <w:t xml:space="preserve"> </w:t>
      </w:r>
    </w:p>
    <w:p w14:paraId="684B99A0" w14:textId="77777777" w:rsidR="00AA60C5" w:rsidRPr="00C14CB7" w:rsidRDefault="00AA60C5" w:rsidP="00AA60C5">
      <w:pPr>
        <w:spacing w:after="0" w:line="240" w:lineRule="auto"/>
        <w:ind w:left="540" w:hanging="540"/>
        <w:jc w:val="both"/>
        <w:rPr>
          <w:rFonts w:ascii="Times New Roman" w:hAnsi="Times New Roman" w:cs="Times New Roman"/>
        </w:rPr>
      </w:pPr>
      <w:r w:rsidRPr="00C14CB7">
        <w:rPr>
          <w:rFonts w:ascii="Times New Roman" w:hAnsi="Times New Roman" w:cs="Times New Roman"/>
        </w:rPr>
        <w:t>Zhou, H</w:t>
      </w:r>
      <w:r>
        <w:rPr>
          <w:rFonts w:ascii="Times New Roman" w:hAnsi="Times New Roman" w:cs="Times New Roman"/>
        </w:rPr>
        <w:t>.</w:t>
      </w:r>
      <w:r w:rsidRPr="00C14CB7">
        <w:rPr>
          <w:rFonts w:ascii="Times New Roman" w:hAnsi="Times New Roman" w:cs="Times New Roman"/>
        </w:rPr>
        <w:t xml:space="preserve">, Zhou, G., He, Q., Zhou, L., Ji, Y., Li, X. </w:t>
      </w:r>
      <w:r>
        <w:rPr>
          <w:rFonts w:ascii="Times New Roman" w:hAnsi="Times New Roman" w:cs="Times New Roman"/>
        </w:rPr>
        <w:t>(</w:t>
      </w:r>
      <w:r w:rsidRPr="00C14CB7">
        <w:rPr>
          <w:rFonts w:ascii="Times New Roman" w:hAnsi="Times New Roman" w:cs="Times New Roman"/>
        </w:rPr>
        <w:t>2021</w:t>
      </w:r>
      <w:r>
        <w:rPr>
          <w:rFonts w:ascii="Times New Roman" w:hAnsi="Times New Roman" w:cs="Times New Roman"/>
        </w:rPr>
        <w:t>)</w:t>
      </w:r>
      <w:r w:rsidRPr="00C14CB7">
        <w:rPr>
          <w:rFonts w:ascii="Times New Roman" w:hAnsi="Times New Roman" w:cs="Times New Roman"/>
        </w:rPr>
        <w:t>. Capability of leaf water content and its threshold values in reflection of soil–plant water status in maize during prolonged drought. Ecol. Indicat. 124</w:t>
      </w:r>
    </w:p>
    <w:p w14:paraId="2136EC0B" w14:textId="77777777" w:rsidR="00AA60C5" w:rsidRDefault="00AA60C5" w:rsidP="00AA60C5">
      <w:pPr>
        <w:spacing w:after="0" w:line="240" w:lineRule="auto"/>
        <w:ind w:left="540" w:hanging="540"/>
        <w:jc w:val="both"/>
        <w:rPr>
          <w:rStyle w:val="Hyperlink"/>
          <w:rFonts w:ascii="Times New Roman" w:hAnsi="Times New Roman" w:cs="Times New Roman"/>
          <w:noProof/>
        </w:rPr>
      </w:pPr>
    </w:p>
    <w:p w14:paraId="02CCFA70" w14:textId="77777777" w:rsidR="00AA60C5" w:rsidRPr="0068534F" w:rsidRDefault="00AA60C5" w:rsidP="00AA60C5">
      <w:pPr>
        <w:spacing w:after="0" w:line="240" w:lineRule="auto"/>
        <w:ind w:left="450" w:hanging="450"/>
        <w:jc w:val="both"/>
        <w:rPr>
          <w:rStyle w:val="Hyperlink"/>
          <w:rFonts w:ascii="Times New Roman" w:hAnsi="Times New Roman" w:cs="Times New Roman"/>
        </w:rPr>
      </w:pPr>
    </w:p>
    <w:p w14:paraId="2EC2C1CA" w14:textId="77777777" w:rsidR="00884FFA" w:rsidRPr="00884FFA" w:rsidRDefault="00884FFA" w:rsidP="00E5122E">
      <w:pPr>
        <w:spacing w:after="0" w:line="240" w:lineRule="auto"/>
        <w:jc w:val="both"/>
        <w:rPr>
          <w:rFonts w:ascii="Times New Roman" w:hAnsi="Times New Roman" w:cs="Times New Roman"/>
          <w:b/>
          <w:bCs/>
          <w:sz w:val="28"/>
          <w:szCs w:val="28"/>
        </w:rPr>
      </w:pPr>
    </w:p>
    <w:sectPr w:rsidR="00884FFA" w:rsidRPr="00884FFA" w:rsidSect="00F55304">
      <w:pgSz w:w="11909" w:h="16834" w:code="9"/>
      <w:pgMar w:top="1440" w:right="1440" w:bottom="1440" w:left="1440"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CD968" w14:textId="77777777" w:rsidR="00A338C0" w:rsidRDefault="00A338C0" w:rsidP="00C70FC0">
      <w:pPr>
        <w:spacing w:after="0" w:line="240" w:lineRule="auto"/>
      </w:pPr>
      <w:r>
        <w:separator/>
      </w:r>
    </w:p>
  </w:endnote>
  <w:endnote w:type="continuationSeparator" w:id="0">
    <w:p w14:paraId="6D694BFB" w14:textId="77777777" w:rsidR="00A338C0" w:rsidRDefault="00A338C0" w:rsidP="00C70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62DA8" w14:textId="77777777" w:rsidR="00A338C0" w:rsidRDefault="00A338C0" w:rsidP="00C70FC0">
      <w:pPr>
        <w:spacing w:after="0" w:line="240" w:lineRule="auto"/>
      </w:pPr>
      <w:r>
        <w:separator/>
      </w:r>
    </w:p>
  </w:footnote>
  <w:footnote w:type="continuationSeparator" w:id="0">
    <w:p w14:paraId="06EA8FFC" w14:textId="77777777" w:rsidR="00A338C0" w:rsidRDefault="00A338C0" w:rsidP="00C70F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BF04A" w14:textId="77777777" w:rsidR="00C70FC0" w:rsidRDefault="00C70FC0">
    <w:pPr>
      <w:pStyle w:val="Header"/>
    </w:pPr>
  </w:p>
  <w:p w14:paraId="256E3EEB" w14:textId="77777777" w:rsidR="00C70FC0" w:rsidRDefault="00C70FC0">
    <w:pPr>
      <w:pStyle w:val="Header"/>
    </w:pPr>
  </w:p>
  <w:p w14:paraId="117096EA" w14:textId="77777777" w:rsidR="00C70FC0" w:rsidRDefault="00C70FC0">
    <w:pPr>
      <w:pStyle w:val="Header"/>
    </w:pPr>
  </w:p>
  <w:p w14:paraId="275A44CF" w14:textId="77777777" w:rsidR="00C70FC0" w:rsidRDefault="00C70F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00BE"/>
    <w:multiLevelType w:val="multilevel"/>
    <w:tmpl w:val="3B7EA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90639"/>
    <w:multiLevelType w:val="multilevel"/>
    <w:tmpl w:val="E37E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6777E"/>
    <w:multiLevelType w:val="multilevel"/>
    <w:tmpl w:val="BA9E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619AE"/>
    <w:multiLevelType w:val="multilevel"/>
    <w:tmpl w:val="C4C0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2460FA"/>
    <w:multiLevelType w:val="multilevel"/>
    <w:tmpl w:val="4DA4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9945C7"/>
    <w:multiLevelType w:val="multilevel"/>
    <w:tmpl w:val="5164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2D3936"/>
    <w:multiLevelType w:val="multilevel"/>
    <w:tmpl w:val="25D8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22E"/>
    <w:rsid w:val="00295A12"/>
    <w:rsid w:val="002C7FC9"/>
    <w:rsid w:val="00304EA4"/>
    <w:rsid w:val="004709E3"/>
    <w:rsid w:val="00606625"/>
    <w:rsid w:val="0062599E"/>
    <w:rsid w:val="00635DFC"/>
    <w:rsid w:val="00833695"/>
    <w:rsid w:val="00866CF5"/>
    <w:rsid w:val="00884FFA"/>
    <w:rsid w:val="00925357"/>
    <w:rsid w:val="009737BA"/>
    <w:rsid w:val="009940D8"/>
    <w:rsid w:val="009F464C"/>
    <w:rsid w:val="00A338C0"/>
    <w:rsid w:val="00AA60C5"/>
    <w:rsid w:val="00C56756"/>
    <w:rsid w:val="00C70FC0"/>
    <w:rsid w:val="00CB43DA"/>
    <w:rsid w:val="00D32727"/>
    <w:rsid w:val="00D66564"/>
    <w:rsid w:val="00DE1003"/>
    <w:rsid w:val="00E5122E"/>
    <w:rsid w:val="00EA2D6A"/>
    <w:rsid w:val="00F3786E"/>
    <w:rsid w:val="00F55304"/>
    <w:rsid w:val="00F6684A"/>
    <w:rsid w:val="00F73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8E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2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12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512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12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512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1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2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2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512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2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512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1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22E"/>
    <w:rPr>
      <w:rFonts w:eastAsiaTheme="majorEastAsia" w:cstheme="majorBidi"/>
      <w:color w:val="272727" w:themeColor="text1" w:themeTint="D8"/>
    </w:rPr>
  </w:style>
  <w:style w:type="paragraph" w:styleId="Title">
    <w:name w:val="Title"/>
    <w:basedOn w:val="Normal"/>
    <w:next w:val="Normal"/>
    <w:link w:val="TitleChar"/>
    <w:uiPriority w:val="10"/>
    <w:qFormat/>
    <w:rsid w:val="00E51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2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22E"/>
    <w:pPr>
      <w:spacing w:before="160"/>
      <w:jc w:val="center"/>
    </w:pPr>
    <w:rPr>
      <w:i/>
      <w:iCs/>
      <w:color w:val="404040" w:themeColor="text1" w:themeTint="BF"/>
    </w:rPr>
  </w:style>
  <w:style w:type="character" w:customStyle="1" w:styleId="QuoteChar">
    <w:name w:val="Quote Char"/>
    <w:basedOn w:val="DefaultParagraphFont"/>
    <w:link w:val="Quote"/>
    <w:uiPriority w:val="29"/>
    <w:rsid w:val="00E5122E"/>
    <w:rPr>
      <w:i/>
      <w:iCs/>
      <w:color w:val="404040" w:themeColor="text1" w:themeTint="BF"/>
    </w:rPr>
  </w:style>
  <w:style w:type="paragraph" w:styleId="ListParagraph">
    <w:name w:val="List Paragraph"/>
    <w:basedOn w:val="Normal"/>
    <w:uiPriority w:val="34"/>
    <w:qFormat/>
    <w:rsid w:val="00E5122E"/>
    <w:pPr>
      <w:ind w:left="720"/>
      <w:contextualSpacing/>
    </w:pPr>
  </w:style>
  <w:style w:type="character" w:styleId="IntenseEmphasis">
    <w:name w:val="Intense Emphasis"/>
    <w:basedOn w:val="DefaultParagraphFont"/>
    <w:uiPriority w:val="21"/>
    <w:qFormat/>
    <w:rsid w:val="00E5122E"/>
    <w:rPr>
      <w:i/>
      <w:iCs/>
      <w:color w:val="2F5496" w:themeColor="accent1" w:themeShade="BF"/>
    </w:rPr>
  </w:style>
  <w:style w:type="paragraph" w:styleId="IntenseQuote">
    <w:name w:val="Intense Quote"/>
    <w:basedOn w:val="Normal"/>
    <w:next w:val="Normal"/>
    <w:link w:val="IntenseQuoteChar"/>
    <w:uiPriority w:val="30"/>
    <w:qFormat/>
    <w:rsid w:val="00E512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22E"/>
    <w:rPr>
      <w:i/>
      <w:iCs/>
      <w:color w:val="2F5496" w:themeColor="accent1" w:themeShade="BF"/>
    </w:rPr>
  </w:style>
  <w:style w:type="character" w:styleId="IntenseReference">
    <w:name w:val="Intense Reference"/>
    <w:basedOn w:val="DefaultParagraphFont"/>
    <w:uiPriority w:val="32"/>
    <w:qFormat/>
    <w:rsid w:val="00E5122E"/>
    <w:rPr>
      <w:b/>
      <w:bCs/>
      <w:smallCaps/>
      <w:color w:val="2F5496" w:themeColor="accent1" w:themeShade="BF"/>
      <w:spacing w:val="5"/>
    </w:rPr>
  </w:style>
  <w:style w:type="character" w:styleId="Hyperlink">
    <w:name w:val="Hyperlink"/>
    <w:basedOn w:val="DefaultParagraphFont"/>
    <w:uiPriority w:val="99"/>
    <w:unhideWhenUsed/>
    <w:rsid w:val="00E5122E"/>
    <w:rPr>
      <w:color w:val="0563C1" w:themeColor="hyperlink"/>
      <w:u w:val="single"/>
    </w:rPr>
  </w:style>
  <w:style w:type="character" w:customStyle="1" w:styleId="UnresolvedMention">
    <w:name w:val="Unresolved Mention"/>
    <w:basedOn w:val="DefaultParagraphFont"/>
    <w:uiPriority w:val="99"/>
    <w:semiHidden/>
    <w:unhideWhenUsed/>
    <w:rsid w:val="00E5122E"/>
    <w:rPr>
      <w:color w:val="605E5C"/>
      <w:shd w:val="clear" w:color="auto" w:fill="E1DFDD"/>
    </w:rPr>
  </w:style>
  <w:style w:type="paragraph" w:styleId="Header">
    <w:name w:val="header"/>
    <w:basedOn w:val="Normal"/>
    <w:link w:val="HeaderChar"/>
    <w:uiPriority w:val="99"/>
    <w:unhideWhenUsed/>
    <w:rsid w:val="00C70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FC0"/>
  </w:style>
  <w:style w:type="paragraph" w:styleId="Footer">
    <w:name w:val="footer"/>
    <w:basedOn w:val="Normal"/>
    <w:link w:val="FooterChar"/>
    <w:uiPriority w:val="99"/>
    <w:unhideWhenUsed/>
    <w:rsid w:val="00C70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FC0"/>
  </w:style>
  <w:style w:type="table" w:styleId="TableGrid">
    <w:name w:val="Table Grid"/>
    <w:basedOn w:val="TableNormal"/>
    <w:uiPriority w:val="39"/>
    <w:rsid w:val="00D66564"/>
    <w:pPr>
      <w:spacing w:after="0" w:line="240" w:lineRule="auto"/>
    </w:pPr>
    <w:rPr>
      <w:rFonts w:eastAsiaTheme="minorEastAsia"/>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73FAA"/>
    <w:pPr>
      <w:spacing w:after="0" w:line="240" w:lineRule="auto"/>
    </w:pPr>
  </w:style>
  <w:style w:type="paragraph" w:styleId="Caption">
    <w:name w:val="caption"/>
    <w:basedOn w:val="Normal"/>
    <w:next w:val="Normal"/>
    <w:uiPriority w:val="35"/>
    <w:unhideWhenUsed/>
    <w:qFormat/>
    <w:rsid w:val="00F55304"/>
    <w:pPr>
      <w:spacing w:after="200" w:line="240" w:lineRule="auto"/>
    </w:pPr>
    <w:rPr>
      <w:i/>
      <w:iCs/>
      <w:color w:val="44546A" w:themeColor="text2"/>
      <w:kern w:val="0"/>
      <w:sz w:val="18"/>
      <w:szCs w:val="18"/>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512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12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5122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122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E5122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512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12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2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2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2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2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5122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22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E5122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12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2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2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22E"/>
    <w:rPr>
      <w:rFonts w:eastAsiaTheme="majorEastAsia" w:cstheme="majorBidi"/>
      <w:color w:val="272727" w:themeColor="text1" w:themeTint="D8"/>
    </w:rPr>
  </w:style>
  <w:style w:type="paragraph" w:styleId="Title">
    <w:name w:val="Title"/>
    <w:basedOn w:val="Normal"/>
    <w:next w:val="Normal"/>
    <w:link w:val="TitleChar"/>
    <w:uiPriority w:val="10"/>
    <w:qFormat/>
    <w:rsid w:val="00E51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12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12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12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22E"/>
    <w:pPr>
      <w:spacing w:before="160"/>
      <w:jc w:val="center"/>
    </w:pPr>
    <w:rPr>
      <w:i/>
      <w:iCs/>
      <w:color w:val="404040" w:themeColor="text1" w:themeTint="BF"/>
    </w:rPr>
  </w:style>
  <w:style w:type="character" w:customStyle="1" w:styleId="QuoteChar">
    <w:name w:val="Quote Char"/>
    <w:basedOn w:val="DefaultParagraphFont"/>
    <w:link w:val="Quote"/>
    <w:uiPriority w:val="29"/>
    <w:rsid w:val="00E5122E"/>
    <w:rPr>
      <w:i/>
      <w:iCs/>
      <w:color w:val="404040" w:themeColor="text1" w:themeTint="BF"/>
    </w:rPr>
  </w:style>
  <w:style w:type="paragraph" w:styleId="ListParagraph">
    <w:name w:val="List Paragraph"/>
    <w:basedOn w:val="Normal"/>
    <w:uiPriority w:val="34"/>
    <w:qFormat/>
    <w:rsid w:val="00E5122E"/>
    <w:pPr>
      <w:ind w:left="720"/>
      <w:contextualSpacing/>
    </w:pPr>
  </w:style>
  <w:style w:type="character" w:styleId="IntenseEmphasis">
    <w:name w:val="Intense Emphasis"/>
    <w:basedOn w:val="DefaultParagraphFont"/>
    <w:uiPriority w:val="21"/>
    <w:qFormat/>
    <w:rsid w:val="00E5122E"/>
    <w:rPr>
      <w:i/>
      <w:iCs/>
      <w:color w:val="2F5496" w:themeColor="accent1" w:themeShade="BF"/>
    </w:rPr>
  </w:style>
  <w:style w:type="paragraph" w:styleId="IntenseQuote">
    <w:name w:val="Intense Quote"/>
    <w:basedOn w:val="Normal"/>
    <w:next w:val="Normal"/>
    <w:link w:val="IntenseQuoteChar"/>
    <w:uiPriority w:val="30"/>
    <w:qFormat/>
    <w:rsid w:val="00E512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22E"/>
    <w:rPr>
      <w:i/>
      <w:iCs/>
      <w:color w:val="2F5496" w:themeColor="accent1" w:themeShade="BF"/>
    </w:rPr>
  </w:style>
  <w:style w:type="character" w:styleId="IntenseReference">
    <w:name w:val="Intense Reference"/>
    <w:basedOn w:val="DefaultParagraphFont"/>
    <w:uiPriority w:val="32"/>
    <w:qFormat/>
    <w:rsid w:val="00E5122E"/>
    <w:rPr>
      <w:b/>
      <w:bCs/>
      <w:smallCaps/>
      <w:color w:val="2F5496" w:themeColor="accent1" w:themeShade="BF"/>
      <w:spacing w:val="5"/>
    </w:rPr>
  </w:style>
  <w:style w:type="character" w:styleId="Hyperlink">
    <w:name w:val="Hyperlink"/>
    <w:basedOn w:val="DefaultParagraphFont"/>
    <w:uiPriority w:val="99"/>
    <w:unhideWhenUsed/>
    <w:rsid w:val="00E5122E"/>
    <w:rPr>
      <w:color w:val="0563C1" w:themeColor="hyperlink"/>
      <w:u w:val="single"/>
    </w:rPr>
  </w:style>
  <w:style w:type="character" w:customStyle="1" w:styleId="UnresolvedMention">
    <w:name w:val="Unresolved Mention"/>
    <w:basedOn w:val="DefaultParagraphFont"/>
    <w:uiPriority w:val="99"/>
    <w:semiHidden/>
    <w:unhideWhenUsed/>
    <w:rsid w:val="00E5122E"/>
    <w:rPr>
      <w:color w:val="605E5C"/>
      <w:shd w:val="clear" w:color="auto" w:fill="E1DFDD"/>
    </w:rPr>
  </w:style>
  <w:style w:type="paragraph" w:styleId="Header">
    <w:name w:val="header"/>
    <w:basedOn w:val="Normal"/>
    <w:link w:val="HeaderChar"/>
    <w:uiPriority w:val="99"/>
    <w:unhideWhenUsed/>
    <w:rsid w:val="00C70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FC0"/>
  </w:style>
  <w:style w:type="paragraph" w:styleId="Footer">
    <w:name w:val="footer"/>
    <w:basedOn w:val="Normal"/>
    <w:link w:val="FooterChar"/>
    <w:uiPriority w:val="99"/>
    <w:unhideWhenUsed/>
    <w:rsid w:val="00C70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FC0"/>
  </w:style>
  <w:style w:type="table" w:styleId="TableGrid">
    <w:name w:val="Table Grid"/>
    <w:basedOn w:val="TableNormal"/>
    <w:uiPriority w:val="39"/>
    <w:rsid w:val="00D66564"/>
    <w:pPr>
      <w:spacing w:after="0" w:line="240" w:lineRule="auto"/>
    </w:pPr>
    <w:rPr>
      <w:rFonts w:eastAsiaTheme="minorEastAsia"/>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73FAA"/>
    <w:pPr>
      <w:spacing w:after="0" w:line="240" w:lineRule="auto"/>
    </w:pPr>
  </w:style>
  <w:style w:type="paragraph" w:styleId="Caption">
    <w:name w:val="caption"/>
    <w:basedOn w:val="Normal"/>
    <w:next w:val="Normal"/>
    <w:uiPriority w:val="35"/>
    <w:unhideWhenUsed/>
    <w:qFormat/>
    <w:rsid w:val="00F55304"/>
    <w:pPr>
      <w:spacing w:after="200" w:line="240" w:lineRule="auto"/>
    </w:pPr>
    <w:rPr>
      <w:i/>
      <w:iCs/>
      <w:color w:val="44546A" w:themeColor="text2"/>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oi.org/10.1051/agro:2008021" TargetMode="External"/><Relationship Id="rId26" Type="http://schemas.openxmlformats.org/officeDocument/2006/relationships/hyperlink" Target="https://doi.org/10.1104/pp.106.084632" TargetMode="External"/><Relationship Id="rId3" Type="http://schemas.microsoft.com/office/2007/relationships/stylesWithEffects" Target="stylesWithEffects.xml"/><Relationship Id="rId21" Type="http://schemas.openxmlformats.org/officeDocument/2006/relationships/hyperlink" Target="http://doi.org/10.4161/psb.2194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07/0-306-48135-9_14" TargetMode="External"/><Relationship Id="rId25" Type="http://schemas.openxmlformats.org/officeDocument/2006/relationships/hyperlink" Target="https://doi.org/10.1007/s00122005142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16/S0098-8472(00)00084-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093/aob/mcg079"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07/BF02507801"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093/aob/mcf02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doi.org/10.1071/PP96062"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14</Pages>
  <Words>5187</Words>
  <Characters>29566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KWABENA SANKUMAN</dc:creator>
  <cp:keywords/>
  <dc:description/>
  <cp:lastModifiedBy>qwert</cp:lastModifiedBy>
  <cp:revision>2</cp:revision>
  <dcterms:created xsi:type="dcterms:W3CDTF">2026-03-09T22:52:00Z</dcterms:created>
  <dcterms:modified xsi:type="dcterms:W3CDTF">2026-03-11T11:06:00Z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1691a727-4f2b-4048-8867-8efc1562698f</vt:lpwstr>
  </property>
</Properties>
</file>