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08573" w14:textId="77777777" w:rsidR="00DD7FDC" w:rsidRPr="00DD7FDC" w:rsidRDefault="00DD7FDC" w:rsidP="00DD7FDC"/>
    <w:p w14:paraId="3137F1A9" w14:textId="77777777" w:rsidR="00DD7FDC" w:rsidRDefault="00DD7FDC">
      <w:pPr>
        <w:rPr>
          <w:kern w:val="0"/>
          <w14:ligatures w14:val="none"/>
        </w:rPr>
      </w:pPr>
      <w:r>
        <w:rPr>
          <w:b/>
          <w:bCs/>
        </w:rPr>
        <w:t xml:space="preserve">The Burden of Lassa </w:t>
      </w:r>
      <w:proofErr w:type="gramStart"/>
      <w:r>
        <w:rPr>
          <w:b/>
          <w:bCs/>
        </w:rPr>
        <w:t>Fever</w:t>
      </w:r>
      <w:proofErr w:type="gramEnd"/>
      <w:r>
        <w:rPr>
          <w:b/>
          <w:bCs/>
        </w:rPr>
        <w:t xml:space="preserve"> among Nigerian Health Workers: A Ten-Year Review (2015-2025)</w:t>
      </w:r>
    </w:p>
    <w:p w14:paraId="616A7943" w14:textId="77777777" w:rsidR="00DD7FDC" w:rsidRDefault="00DD7FDC">
      <w:bookmarkStart w:id="0" w:name="_GoBack"/>
      <w:bookmarkEnd w:id="0"/>
      <w:r>
        <w:rPr>
          <w:b/>
          <w:bCs/>
        </w:rPr>
        <w:t>Abstract</w:t>
      </w:r>
    </w:p>
    <w:p w14:paraId="1396DF11" w14:textId="77777777" w:rsidR="00EC7CDE" w:rsidRDefault="00DD7FDC">
      <w:r>
        <w:rPr>
          <w:b/>
          <w:bCs/>
        </w:rPr>
        <w:t>Background:</w:t>
      </w:r>
      <w:r>
        <w:t xml:space="preserve"> Lassa fever (LF) has remained endemic in Nigeria and </w:t>
      </w:r>
      <w:r w:rsidR="00EC7CDE">
        <w:t>has</w:t>
      </w:r>
      <w:r>
        <w:t xml:space="preserve"> repeatedly </w:t>
      </w:r>
      <w:r w:rsidR="00EC7CDE">
        <w:t>caused</w:t>
      </w:r>
      <w:r>
        <w:t xml:space="preserve"> outbreaks that will expose healthcare workers (HCWs) to nosocomial infection, morbidity, and mortality.</w:t>
      </w:r>
    </w:p>
    <w:p w14:paraId="05D4042C" w14:textId="02A929DD" w:rsidR="00EC7CDE" w:rsidRPr="00EC7CDE" w:rsidRDefault="00EC7CDE">
      <w:pPr>
        <w:rPr>
          <w:b/>
          <w:bCs/>
        </w:rPr>
      </w:pPr>
      <w:r w:rsidRPr="00EC7CDE">
        <w:rPr>
          <w:b/>
          <w:bCs/>
        </w:rPr>
        <w:t>Introduction</w:t>
      </w:r>
    </w:p>
    <w:p w14:paraId="28560242" w14:textId="77777777" w:rsidR="00EC7CDE" w:rsidRPr="00EC7CDE" w:rsidRDefault="00EC7CDE" w:rsidP="00EC7CDE">
      <w:r w:rsidRPr="00EC7CDE">
        <w:t>Nigeria was the epicenter of Lassa fever in West Africa and experienced recurrent outbreaks with significant mortality and health system disruption</w:t>
      </w:r>
      <w:r w:rsidRPr="00EC7CDE">
        <w:rPr>
          <w:vertAlign w:val="superscript"/>
        </w:rPr>
        <w:t>. [12</w:t>
      </w:r>
      <w:proofErr w:type="gramStart"/>
      <w:r w:rsidRPr="00EC7CDE">
        <w:rPr>
          <w:vertAlign w:val="superscript"/>
        </w:rPr>
        <w:t>,13</w:t>
      </w:r>
      <w:proofErr w:type="gramEnd"/>
      <w:r w:rsidRPr="00EC7CDE">
        <w:rPr>
          <w:vertAlign w:val="superscript"/>
        </w:rPr>
        <w:t>]</w:t>
      </w:r>
      <w:r w:rsidRPr="00EC7CDE">
        <w:t xml:space="preserve"> Although most LF infections were mild or asymptomatic, severe disease remained common in hospitalized patients, and outbreaks strained the already limited health workforce capacity. </w:t>
      </w:r>
      <w:r w:rsidRPr="00EC7CDE">
        <w:rPr>
          <w:vertAlign w:val="superscript"/>
        </w:rPr>
        <w:t>[13,17]</w:t>
      </w:r>
      <w:r w:rsidRPr="00EC7CDE">
        <w:t xml:space="preserve"> Healthcare workers were uniquely vulnerable due to repeated exposure to undifferentiated febrile illness, delayed recognition of LF, inadequate triage systems, and gaps in infection prevention and control (IPC). </w:t>
      </w:r>
      <w:r w:rsidRPr="00EC7CDE">
        <w:rPr>
          <w:vertAlign w:val="superscript"/>
        </w:rPr>
        <w:t>[2</w:t>
      </w:r>
      <w:proofErr w:type="gramStart"/>
      <w:r w:rsidRPr="00EC7CDE">
        <w:rPr>
          <w:vertAlign w:val="superscript"/>
        </w:rPr>
        <w:t>,3,4</w:t>
      </w:r>
      <w:proofErr w:type="gramEnd"/>
      <w:r w:rsidRPr="00EC7CDE">
        <w:rPr>
          <w:vertAlign w:val="superscript"/>
        </w:rPr>
        <w:t>]</w:t>
      </w:r>
    </w:p>
    <w:p w14:paraId="06A1726D" w14:textId="60BBEE74" w:rsidR="00EC7CDE" w:rsidRPr="00EC7CDE" w:rsidRDefault="00EC7CDE" w:rsidP="00EC7CDE">
      <w:r w:rsidRPr="00EC7CDE">
        <w:t xml:space="preserve">Occupational infection was long recognized in Nigeria. WHO reported that by May 2016, </w:t>
      </w:r>
      <w:r w:rsidRPr="00EC7CDE">
        <w:rPr>
          <w:b/>
          <w:bCs/>
        </w:rPr>
        <w:t>10 HCWs were infected</w:t>
      </w:r>
      <w:r w:rsidRPr="00EC7CDE">
        <w:t xml:space="preserve">, with </w:t>
      </w:r>
      <w:r w:rsidRPr="00EC7CDE">
        <w:rPr>
          <w:b/>
          <w:bCs/>
        </w:rPr>
        <w:t>two deaths</w:t>
      </w:r>
      <w:r w:rsidRPr="00EC7CDE">
        <w:t xml:space="preserve">, including nosocomial </w:t>
      </w:r>
      <w:proofErr w:type="gramStart"/>
      <w:r w:rsidRPr="00EC7CDE">
        <w:t>infections.</w:t>
      </w:r>
      <w:proofErr w:type="gramEnd"/>
      <w:r w:rsidRPr="00EC7CDE">
        <w:t xml:space="preserve"> </w:t>
      </w:r>
      <w:r w:rsidRPr="00EC7CDE">
        <w:rPr>
          <w:vertAlign w:val="superscript"/>
        </w:rPr>
        <w:t>[1]</w:t>
      </w:r>
      <w:r w:rsidRPr="00EC7CDE">
        <w:t xml:space="preserve"> Despite improvements in surveillance and response coordination, reports continued to document HCW infections in recent years. </w:t>
      </w:r>
      <w:r w:rsidRPr="00EC7CDE">
        <w:rPr>
          <w:vertAlign w:val="superscript"/>
        </w:rPr>
        <w:t>[10</w:t>
      </w:r>
      <w:proofErr w:type="gramStart"/>
      <w:r w:rsidRPr="00EC7CDE">
        <w:rPr>
          <w:vertAlign w:val="superscript"/>
        </w:rPr>
        <w:t>,11,13</w:t>
      </w:r>
      <w:proofErr w:type="gramEnd"/>
      <w:r w:rsidRPr="00EC7CDE">
        <w:rPr>
          <w:vertAlign w:val="superscript"/>
        </w:rPr>
        <w:t>]</w:t>
      </w:r>
    </w:p>
    <w:p w14:paraId="7AAF67E8" w14:textId="77777777" w:rsidR="00EC7CDE" w:rsidRPr="00EC7CDE" w:rsidRDefault="00EC7CDE" w:rsidP="00EC7CDE">
      <w:r w:rsidRPr="00EC7CDE">
        <w:t>This ten-year review synthesized evidence on the burden of LF among Nigerian healthcare workers, quantified HCW infections relative to confirmed cases where national data allowed, and interpreted trends and determinants to inform policy and hospital practice.</w:t>
      </w:r>
    </w:p>
    <w:p w14:paraId="5E3C6F74" w14:textId="77777777" w:rsidR="00EC7CDE" w:rsidRDefault="00EC7CDE"/>
    <w:p w14:paraId="4CBAF61A" w14:textId="2A8B50B3" w:rsidR="00DD7FDC" w:rsidRDefault="00DD7FDC">
      <w:r>
        <w:lastRenderedPageBreak/>
        <w:t xml:space="preserve"> </w:t>
      </w:r>
      <w:r>
        <w:rPr>
          <w:b/>
          <w:bCs/>
        </w:rPr>
        <w:t>Objective:</w:t>
      </w:r>
      <w:r>
        <w:t xml:space="preserve"> This review will synthesize ten years of evidence on the LF burden among Nigerian HCWs, quantify HCW infections relative to confirmed national cases where data will permit, and summarize clinical outcomes and key occupational risk factors.</w:t>
      </w:r>
    </w:p>
    <w:p w14:paraId="0CBA394F" w14:textId="77777777" w:rsidR="00DD7FDC" w:rsidRDefault="00DD7FDC">
      <w:r>
        <w:rPr>
          <w:b/>
          <w:bCs/>
        </w:rPr>
        <w:t>Methods</w:t>
      </w:r>
    </w:p>
    <w:p w14:paraId="5F353642" w14:textId="77777777" w:rsidR="00DD7FDC" w:rsidRDefault="00DD7FDC">
      <w:r>
        <w:rPr>
          <w:b/>
          <w:bCs/>
        </w:rPr>
        <w:t>Design and scope</w:t>
      </w:r>
    </w:p>
    <w:p w14:paraId="176F6269" w14:textId="77777777" w:rsidR="00DD7FDC" w:rsidRDefault="00DD7FDC">
      <w:r>
        <w:t>A narrative review covering approximately 2016–2025 will be undertaken, emphasizing occupational LF in Nigerian healthcare workers.</w:t>
      </w:r>
    </w:p>
    <w:p w14:paraId="271F2738" w14:textId="77777777" w:rsidR="00DD7FDC" w:rsidRDefault="00DD7FDC">
      <w:r>
        <w:rPr>
          <w:b/>
          <w:bCs/>
        </w:rPr>
        <w:t>Data sources and eligibility</w:t>
      </w:r>
    </w:p>
    <w:p w14:paraId="71305759" w14:textId="77777777" w:rsidR="00DD7FDC" w:rsidRDefault="00DD7FDC">
      <w:r>
        <w:t xml:space="preserve">The review will include (i) NCDC Lassa fever situation reports, (ii) WHO outbreak reports, and (iii) peer-reviewed studies and case series reporting HCW infection, outcomes, IPC gaps, or HCW-related surveillance indicators. </w:t>
      </w:r>
      <w:r>
        <w:rPr>
          <w:vertAlign w:val="superscript"/>
        </w:rPr>
        <w:t>[1–16]</w:t>
      </w:r>
    </w:p>
    <w:p w14:paraId="6693E086" w14:textId="77777777" w:rsidR="00DD7FDC" w:rsidRDefault="00DD7FDC">
      <w:r>
        <w:rPr>
          <w:b/>
          <w:bCs/>
        </w:rPr>
        <w:t>Extracted variables</w:t>
      </w:r>
    </w:p>
    <w:p w14:paraId="521963CC" w14:textId="77777777" w:rsidR="00DD7FDC" w:rsidRDefault="00DD7FDC">
      <w:r>
        <w:t>The review will extract: confirmed LF cases, HCW infections, deaths, and CFRs (overall and HCW</w:t>
      </w:r>
      <w:r>
        <w:noBreakHyphen/>
        <w:t>specific when reported), temporal and geographic markers, and reported exposure/IPC factors.</w:t>
      </w:r>
    </w:p>
    <w:p w14:paraId="33167143" w14:textId="77777777" w:rsidR="00DD7FDC" w:rsidRDefault="00DD7FDC">
      <w:r>
        <w:rPr>
          <w:b/>
          <w:bCs/>
        </w:rPr>
        <w:t>Statistical analysis</w:t>
      </w:r>
    </w:p>
    <w:p w14:paraId="7F03DD3F" w14:textId="77777777" w:rsidR="00DD7FDC" w:rsidRDefault="00DD7FDC">
      <w:r>
        <w:t>All primary statistics will be taken from sources. Additional synthesis (calculated by the review authors) will include:</w:t>
      </w:r>
    </w:p>
    <w:p w14:paraId="524BA5C8" w14:textId="77777777" w:rsidR="00DD7FDC" w:rsidRDefault="00DD7FDC" w:rsidP="00DD7FDC">
      <w:pPr>
        <w:numPr>
          <w:ilvl w:val="0"/>
          <w:numId w:val="6"/>
        </w:numPr>
        <w:rPr>
          <w:rFonts w:eastAsia="Times New Roman"/>
        </w:rPr>
      </w:pPr>
      <w:r>
        <w:rPr>
          <w:rFonts w:eastAsia="Times New Roman"/>
          <w:b/>
          <w:bCs/>
        </w:rPr>
        <w:t>HCW infection proportion</w:t>
      </w:r>
      <w:r>
        <w:rPr>
          <w:rFonts w:eastAsia="Times New Roman"/>
        </w:rPr>
        <w:t xml:space="preserve"> among confirmed LF cases</w:t>
      </w:r>
      <w:proofErr w:type="gramStart"/>
      <w:r>
        <w:rPr>
          <w:rFonts w:eastAsia="Times New Roman"/>
        </w:rPr>
        <w:t>: ,</w:t>
      </w:r>
      <w:proofErr w:type="gramEnd"/>
      <w:r>
        <w:rPr>
          <w:rFonts w:eastAsia="Times New Roman"/>
        </w:rPr>
        <w:t xml:space="preserve"> expressed per 100 confirmed cases. </w:t>
      </w:r>
    </w:p>
    <w:p w14:paraId="3B23D913" w14:textId="77777777" w:rsidR="00DD7FDC" w:rsidRDefault="00DD7FDC" w:rsidP="00DD7FDC">
      <w:pPr>
        <w:numPr>
          <w:ilvl w:val="0"/>
          <w:numId w:val="6"/>
        </w:numPr>
        <w:rPr>
          <w:rFonts w:eastAsia="Times New Roman"/>
        </w:rPr>
      </w:pPr>
      <w:r>
        <w:rPr>
          <w:rFonts w:eastAsia="Times New Roman"/>
          <w:b/>
          <w:bCs/>
        </w:rPr>
        <w:t>95% confidence intervals</w:t>
      </w:r>
      <w:r>
        <w:rPr>
          <w:rFonts w:eastAsia="Times New Roman"/>
        </w:rPr>
        <w:t xml:space="preserve"> for proportions (Wilson score).</w:t>
      </w:r>
    </w:p>
    <w:p w14:paraId="694B8B8F" w14:textId="77777777" w:rsidR="00DD7FDC" w:rsidRDefault="00DD7FDC" w:rsidP="00DD7FDC">
      <w:pPr>
        <w:numPr>
          <w:ilvl w:val="0"/>
          <w:numId w:val="6"/>
        </w:numPr>
        <w:rPr>
          <w:rFonts w:eastAsia="Times New Roman"/>
        </w:rPr>
      </w:pPr>
      <w:r>
        <w:rPr>
          <w:rFonts w:eastAsia="Times New Roman"/>
          <w:b/>
          <w:bCs/>
        </w:rPr>
        <w:lastRenderedPageBreak/>
        <w:t>Trend analysis:</w:t>
      </w:r>
      <w:r>
        <w:rPr>
          <w:rFonts w:eastAsia="Times New Roman"/>
        </w:rPr>
        <w:t xml:space="preserve"> log</w:t>
      </w:r>
      <w:r>
        <w:rPr>
          <w:rFonts w:eastAsia="Times New Roman"/>
        </w:rPr>
        <w:noBreakHyphen/>
        <w:t>linear regression of annual HCW proportion (2019, 2020, 2022–2025; excluding 2021 partial</w:t>
      </w:r>
      <w:r>
        <w:rPr>
          <w:rFonts w:eastAsia="Times New Roman"/>
        </w:rPr>
        <w:noBreakHyphen/>
        <w:t xml:space="preserve">year) will estimate annual percent change; p-value from slope test (calculated). </w:t>
      </w:r>
      <w:r>
        <w:rPr>
          <w:rFonts w:eastAsia="Times New Roman"/>
          <w:vertAlign w:val="superscript"/>
        </w:rPr>
        <w:t>[4–11]</w:t>
      </w:r>
    </w:p>
    <w:p w14:paraId="54F91321" w14:textId="77777777" w:rsidR="005F6F56" w:rsidRDefault="005F6F56"/>
    <w:p w14:paraId="4C58106B" w14:textId="156F8656" w:rsidR="00EC7CDE" w:rsidRDefault="00EC7CDE">
      <w:r>
        <w:t>Result</w:t>
      </w:r>
    </w:p>
    <w:p w14:paraId="6CA94D67" w14:textId="18E45D2E" w:rsidR="00EC7CDE" w:rsidRDefault="00EC7CDE">
      <w:r>
        <w:t>Available data will be presented in narratives</w:t>
      </w:r>
      <w:r w:rsidR="00C11B5B">
        <w:t>,</w:t>
      </w:r>
      <w:r>
        <w:t xml:space="preserve"> tables</w:t>
      </w:r>
      <w:r w:rsidR="00C11B5B">
        <w:t>, and graphs when applicable</w:t>
      </w:r>
    </w:p>
    <w:p w14:paraId="6BEDADC8" w14:textId="77777777" w:rsidR="00EC7CDE" w:rsidRDefault="00EC7CDE"/>
    <w:p w14:paraId="364996C6" w14:textId="0BD776B2" w:rsidR="00EC7CDE" w:rsidRDefault="00EC7CDE" w:rsidP="00EC7CDE">
      <w:r>
        <w:rPr>
          <w:b/>
          <w:bCs/>
        </w:rPr>
        <w:t>Keywords:</w:t>
      </w:r>
      <w:r>
        <w:t xml:space="preserve"> Lassa fever; healthcare workers; Nigeria; occupational exposure; nosocomial infection; infection prevention and control</w:t>
      </w:r>
      <w:r w:rsidR="00E94AC2">
        <w:t>.</w:t>
      </w:r>
    </w:p>
    <w:p w14:paraId="24825026" w14:textId="77777777" w:rsidR="00EC7CDE" w:rsidRDefault="00EC7CDE"/>
    <w:p w14:paraId="2491C131" w14:textId="77777777" w:rsidR="00E94AC2" w:rsidRDefault="00E94AC2"/>
    <w:p w14:paraId="3E9DFE8E" w14:textId="77777777" w:rsidR="00E94AC2" w:rsidRDefault="00E94AC2"/>
    <w:p w14:paraId="59CA5D72" w14:textId="77777777" w:rsidR="00E94AC2" w:rsidRDefault="00E94AC2"/>
    <w:p w14:paraId="00904C2E" w14:textId="77777777" w:rsidR="00E94AC2" w:rsidRDefault="00E94AC2"/>
    <w:p w14:paraId="08CD943C" w14:textId="77777777" w:rsidR="00E94AC2" w:rsidRDefault="00E94AC2"/>
    <w:p w14:paraId="43A44A5B" w14:textId="77777777" w:rsidR="00E94AC2" w:rsidRDefault="00E94AC2"/>
    <w:p w14:paraId="7DA89CCD" w14:textId="77777777" w:rsidR="00E94AC2" w:rsidRDefault="00E94AC2"/>
    <w:p w14:paraId="0170E0CE" w14:textId="77777777" w:rsidR="00E94AC2" w:rsidRDefault="00E94AC2"/>
    <w:p w14:paraId="34AEED71" w14:textId="65BDB55F" w:rsidR="00E94AC2" w:rsidRPr="00182035" w:rsidRDefault="00182035" w:rsidP="00182035">
      <w:pPr>
        <w:jc w:val="center"/>
        <w:rPr>
          <w:b/>
          <w:bCs/>
        </w:rPr>
      </w:pPr>
      <w:proofErr w:type="spellStart"/>
      <w:r w:rsidRPr="00182035">
        <w:rPr>
          <w:b/>
          <w:bCs/>
        </w:rPr>
        <w:t>Adesegun</w:t>
      </w:r>
      <w:proofErr w:type="spellEnd"/>
      <w:r w:rsidRPr="00182035">
        <w:rPr>
          <w:b/>
          <w:bCs/>
        </w:rPr>
        <w:t xml:space="preserve"> Elisha, MBBS, MBA, Ph.D.</w:t>
      </w:r>
    </w:p>
    <w:p w14:paraId="6831FB26" w14:textId="39E3E5AA" w:rsidR="00182035" w:rsidRPr="00182035" w:rsidRDefault="00182035" w:rsidP="00182035">
      <w:pPr>
        <w:jc w:val="center"/>
        <w:rPr>
          <w:b/>
          <w:bCs/>
        </w:rPr>
      </w:pPr>
      <w:r w:rsidRPr="00182035">
        <w:rPr>
          <w:b/>
          <w:bCs/>
        </w:rPr>
        <w:lastRenderedPageBreak/>
        <w:t>Department of Medical Microbiology and Parasitology</w:t>
      </w:r>
    </w:p>
    <w:p w14:paraId="49C2F57D" w14:textId="76EE70AA" w:rsidR="00182035" w:rsidRPr="00182035" w:rsidRDefault="00182035" w:rsidP="00182035">
      <w:pPr>
        <w:jc w:val="center"/>
        <w:rPr>
          <w:b/>
          <w:bCs/>
        </w:rPr>
      </w:pPr>
      <w:r w:rsidRPr="00182035">
        <w:rPr>
          <w:b/>
          <w:bCs/>
        </w:rPr>
        <w:t>College of Medical Sciences</w:t>
      </w:r>
    </w:p>
    <w:p w14:paraId="4C5A79A9" w14:textId="346515A8" w:rsidR="00182035" w:rsidRPr="00182035" w:rsidRDefault="00182035" w:rsidP="00182035">
      <w:pPr>
        <w:jc w:val="center"/>
        <w:rPr>
          <w:b/>
          <w:bCs/>
        </w:rPr>
      </w:pPr>
      <w:proofErr w:type="gramStart"/>
      <w:r w:rsidRPr="00182035">
        <w:rPr>
          <w:b/>
          <w:bCs/>
        </w:rPr>
        <w:t>Bingham University.</w:t>
      </w:r>
      <w:proofErr w:type="gramEnd"/>
      <w:r w:rsidRPr="00182035">
        <w:rPr>
          <w:b/>
          <w:bCs/>
        </w:rPr>
        <w:t xml:space="preserve"> Jos</w:t>
      </w:r>
    </w:p>
    <w:p w14:paraId="093D04A8" w14:textId="5E46DDEE" w:rsidR="00182035" w:rsidRPr="00182035" w:rsidRDefault="00182035" w:rsidP="00182035">
      <w:pPr>
        <w:jc w:val="center"/>
        <w:rPr>
          <w:b/>
          <w:bCs/>
        </w:rPr>
      </w:pPr>
      <w:r w:rsidRPr="00182035">
        <w:rPr>
          <w:b/>
          <w:bCs/>
        </w:rPr>
        <w:t>Phone: 0815-993-8343</w:t>
      </w:r>
    </w:p>
    <w:p w14:paraId="6B5BBAC7" w14:textId="28CC6577" w:rsidR="00182035" w:rsidRPr="00E94AC2" w:rsidRDefault="00182035" w:rsidP="00182035">
      <w:pPr>
        <w:jc w:val="center"/>
        <w:rPr>
          <w:b/>
          <w:bCs/>
        </w:rPr>
      </w:pPr>
      <w:r w:rsidRPr="00182035">
        <w:rPr>
          <w:b/>
          <w:bCs/>
        </w:rPr>
        <w:t xml:space="preserve">Email: </w:t>
      </w:r>
      <w:hyperlink r:id="rId6" w:history="1">
        <w:r w:rsidRPr="00182035">
          <w:rPr>
            <w:rStyle w:val="Hyperlink"/>
            <w:b/>
            <w:bCs/>
          </w:rPr>
          <w:t>adesegun.elisha@binghamuni.edu.ng</w:t>
        </w:r>
      </w:hyperlink>
      <w:r w:rsidRPr="00182035">
        <w:rPr>
          <w:b/>
          <w:bCs/>
        </w:rPr>
        <w:t xml:space="preserve">. </w:t>
      </w:r>
    </w:p>
    <w:p w14:paraId="35D7D6F4" w14:textId="77777777" w:rsidR="00E94AC2" w:rsidRPr="00E94AC2" w:rsidRDefault="00E94AC2" w:rsidP="00E94AC2">
      <w:r w:rsidRPr="00E94AC2">
        <w:rPr>
          <w:b/>
          <w:bCs/>
        </w:rPr>
        <w:t>The Chairman</w:t>
      </w:r>
      <w:r w:rsidRPr="00E94AC2">
        <w:br/>
        <w:t>Health Research Ethics Committee (HREC)</w:t>
      </w:r>
      <w:r w:rsidRPr="00E94AC2">
        <w:br/>
        <w:t>Bingham University Teaching Hospital</w:t>
      </w:r>
      <w:r w:rsidRPr="00E94AC2">
        <w:br/>
        <w:t>Jos, Plateau State, Nigeria</w:t>
      </w:r>
    </w:p>
    <w:p w14:paraId="345E0C62" w14:textId="77777777" w:rsidR="00E94AC2" w:rsidRPr="00E94AC2" w:rsidRDefault="00E94AC2" w:rsidP="00E94AC2">
      <w:r w:rsidRPr="00E94AC2">
        <w:rPr>
          <w:b/>
          <w:bCs/>
        </w:rPr>
        <w:t>Dear Sir/Madam,</w:t>
      </w:r>
    </w:p>
    <w:p w14:paraId="170DD8DB" w14:textId="77777777" w:rsidR="00E94AC2" w:rsidRPr="00E94AC2" w:rsidRDefault="00E94AC2" w:rsidP="00E94AC2">
      <w:pPr>
        <w:rPr>
          <w:b/>
          <w:bCs/>
        </w:rPr>
      </w:pPr>
      <w:r w:rsidRPr="00E94AC2">
        <w:rPr>
          <w:b/>
          <w:bCs/>
        </w:rPr>
        <w:t>Request for Ethical Approval</w:t>
      </w:r>
    </w:p>
    <w:p w14:paraId="09450774" w14:textId="77777777" w:rsidR="00E94AC2" w:rsidRPr="00E94AC2" w:rsidRDefault="00E94AC2" w:rsidP="00E94AC2">
      <w:r w:rsidRPr="00E94AC2">
        <w:t>I respectfully write to request ethical approval to conduct a research study titled:</w:t>
      </w:r>
    </w:p>
    <w:p w14:paraId="383BA1F7" w14:textId="77777777" w:rsidR="00E94AC2" w:rsidRPr="00E94AC2" w:rsidRDefault="00E94AC2" w:rsidP="00E94AC2">
      <w:r w:rsidRPr="00E94AC2">
        <w:rPr>
          <w:b/>
          <w:bCs/>
        </w:rPr>
        <w:t>“The Burden of Lassa Fever among Nigerian Health Workers: A Ten</w:t>
      </w:r>
      <w:r w:rsidRPr="00E94AC2">
        <w:rPr>
          <w:b/>
          <w:bCs/>
        </w:rPr>
        <w:noBreakHyphen/>
        <w:t>Year Review.”</w:t>
      </w:r>
    </w:p>
    <w:p w14:paraId="62C15CBE" w14:textId="77777777" w:rsidR="00E94AC2" w:rsidRPr="00E94AC2" w:rsidRDefault="00E94AC2" w:rsidP="00E94AC2">
      <w:r w:rsidRPr="00E94AC2">
        <w:t>This study is a retrospective review of published literature and national surveillance reports aimed at assessing the burden, trends, and occupational risks of Lassa fever among healthcare workers in Nigeria over a ten</w:t>
      </w:r>
      <w:r w:rsidRPr="00E94AC2">
        <w:noBreakHyphen/>
        <w:t xml:space="preserve">year period. The study involves </w:t>
      </w:r>
      <w:r w:rsidRPr="00E94AC2">
        <w:rPr>
          <w:b/>
          <w:bCs/>
        </w:rPr>
        <w:t>no direct patient contact</w:t>
      </w:r>
      <w:r w:rsidRPr="00E94AC2">
        <w:t xml:space="preserve">, </w:t>
      </w:r>
      <w:r w:rsidRPr="00E94AC2">
        <w:rPr>
          <w:b/>
          <w:bCs/>
        </w:rPr>
        <w:t>no intervention</w:t>
      </w:r>
      <w:r w:rsidRPr="00E94AC2">
        <w:t xml:space="preserve">, and </w:t>
      </w:r>
      <w:r w:rsidRPr="00E94AC2">
        <w:rPr>
          <w:b/>
          <w:bCs/>
        </w:rPr>
        <w:t>no collection of identifiable personal data</w:t>
      </w:r>
      <w:r w:rsidRPr="00E94AC2">
        <w:t>. All data used are obtained from publicly available sources and previously published studies.</w:t>
      </w:r>
    </w:p>
    <w:p w14:paraId="2F0FC0F6" w14:textId="77777777" w:rsidR="00E94AC2" w:rsidRPr="00E94AC2" w:rsidRDefault="00E94AC2" w:rsidP="00E94AC2">
      <w:r w:rsidRPr="00E94AC2">
        <w:t>The findings of this research are expected to contribute to improved infection prevention and control practices, occupational safety policies, and health system preparedness for Lassa fever outbreaks.</w:t>
      </w:r>
    </w:p>
    <w:p w14:paraId="30B12655" w14:textId="77777777" w:rsidR="00E94AC2" w:rsidRPr="00E94AC2" w:rsidRDefault="00E94AC2" w:rsidP="00E94AC2">
      <w:r w:rsidRPr="00E94AC2">
        <w:lastRenderedPageBreak/>
        <w:t>Kindly find attached the study protocol for your review. I would be grateful for the Committee’s consideration and approval.</w:t>
      </w:r>
    </w:p>
    <w:p w14:paraId="17186399" w14:textId="77777777" w:rsidR="00E94AC2" w:rsidRPr="00E94AC2" w:rsidRDefault="00E94AC2" w:rsidP="00E94AC2">
      <w:r w:rsidRPr="00E94AC2">
        <w:t>Thank you for your time and kind consideration.</w:t>
      </w:r>
    </w:p>
    <w:p w14:paraId="0A2846C3" w14:textId="1F7C9A49" w:rsidR="00E94AC2" w:rsidRDefault="00E94AC2">
      <w:pPr>
        <w:rPr>
          <w:b/>
          <w:bCs/>
        </w:rPr>
      </w:pPr>
      <w:r w:rsidRPr="00E94AC2">
        <w:rPr>
          <w:b/>
          <w:bCs/>
        </w:rPr>
        <w:t>Yours faithfully,</w:t>
      </w:r>
    </w:p>
    <w:p w14:paraId="136233B7" w14:textId="7FC37EB7" w:rsidR="00182035" w:rsidRPr="00182035" w:rsidRDefault="00182035">
      <w:pPr>
        <w:rPr>
          <w:b/>
          <w:bCs/>
        </w:rPr>
      </w:pPr>
      <w:proofErr w:type="spellStart"/>
      <w:r>
        <w:rPr>
          <w:b/>
          <w:bCs/>
        </w:rPr>
        <w:t>Adesegun</w:t>
      </w:r>
      <w:proofErr w:type="spellEnd"/>
      <w:r>
        <w:rPr>
          <w:b/>
          <w:bCs/>
        </w:rPr>
        <w:t xml:space="preserve"> Elisha </w:t>
      </w:r>
    </w:p>
    <w:sectPr w:rsidR="00182035" w:rsidRPr="00182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798"/>
    <w:multiLevelType w:val="multilevel"/>
    <w:tmpl w:val="851A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B4214"/>
    <w:multiLevelType w:val="multilevel"/>
    <w:tmpl w:val="55C6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82A08"/>
    <w:multiLevelType w:val="multilevel"/>
    <w:tmpl w:val="7D02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8A1A46"/>
    <w:multiLevelType w:val="multilevel"/>
    <w:tmpl w:val="3230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3F131E"/>
    <w:multiLevelType w:val="multilevel"/>
    <w:tmpl w:val="40B6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C60037"/>
    <w:multiLevelType w:val="multilevel"/>
    <w:tmpl w:val="B620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DC"/>
    <w:rsid w:val="00107F9F"/>
    <w:rsid w:val="00182035"/>
    <w:rsid w:val="004E4D8F"/>
    <w:rsid w:val="005F6F56"/>
    <w:rsid w:val="00B7138A"/>
    <w:rsid w:val="00C11B5B"/>
    <w:rsid w:val="00CB7AA7"/>
    <w:rsid w:val="00D12C77"/>
    <w:rsid w:val="00DD7FDC"/>
    <w:rsid w:val="00DE300C"/>
    <w:rsid w:val="00E94AC2"/>
    <w:rsid w:val="00EC7CDE"/>
    <w:rsid w:val="00EE6E18"/>
    <w:rsid w:val="00F56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7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FDC"/>
    <w:rPr>
      <w:rFonts w:eastAsiaTheme="majorEastAsia" w:cstheme="majorBidi"/>
      <w:color w:val="272727" w:themeColor="text1" w:themeTint="D8"/>
    </w:rPr>
  </w:style>
  <w:style w:type="paragraph" w:styleId="Title">
    <w:name w:val="Title"/>
    <w:basedOn w:val="Normal"/>
    <w:next w:val="Normal"/>
    <w:link w:val="TitleChar"/>
    <w:uiPriority w:val="10"/>
    <w:qFormat/>
    <w:rsid w:val="00DD7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FDC"/>
    <w:pPr>
      <w:spacing w:before="160"/>
      <w:jc w:val="center"/>
    </w:pPr>
    <w:rPr>
      <w:i/>
      <w:iCs/>
      <w:color w:val="404040" w:themeColor="text1" w:themeTint="BF"/>
    </w:rPr>
  </w:style>
  <w:style w:type="character" w:customStyle="1" w:styleId="QuoteChar">
    <w:name w:val="Quote Char"/>
    <w:basedOn w:val="DefaultParagraphFont"/>
    <w:link w:val="Quote"/>
    <w:uiPriority w:val="29"/>
    <w:rsid w:val="00DD7FDC"/>
    <w:rPr>
      <w:i/>
      <w:iCs/>
      <w:color w:val="404040" w:themeColor="text1" w:themeTint="BF"/>
    </w:rPr>
  </w:style>
  <w:style w:type="paragraph" w:styleId="ListParagraph">
    <w:name w:val="List Paragraph"/>
    <w:basedOn w:val="Normal"/>
    <w:uiPriority w:val="34"/>
    <w:qFormat/>
    <w:rsid w:val="00DD7FDC"/>
    <w:pPr>
      <w:ind w:left="720"/>
      <w:contextualSpacing/>
    </w:pPr>
  </w:style>
  <w:style w:type="character" w:styleId="IntenseEmphasis">
    <w:name w:val="Intense Emphasis"/>
    <w:basedOn w:val="DefaultParagraphFont"/>
    <w:uiPriority w:val="21"/>
    <w:qFormat/>
    <w:rsid w:val="00DD7FDC"/>
    <w:rPr>
      <w:i/>
      <w:iCs/>
      <w:color w:val="0F4761" w:themeColor="accent1" w:themeShade="BF"/>
    </w:rPr>
  </w:style>
  <w:style w:type="paragraph" w:styleId="IntenseQuote">
    <w:name w:val="Intense Quote"/>
    <w:basedOn w:val="Normal"/>
    <w:next w:val="Normal"/>
    <w:link w:val="IntenseQuoteChar"/>
    <w:uiPriority w:val="30"/>
    <w:qFormat/>
    <w:rsid w:val="00DD7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FDC"/>
    <w:rPr>
      <w:i/>
      <w:iCs/>
      <w:color w:val="0F4761" w:themeColor="accent1" w:themeShade="BF"/>
    </w:rPr>
  </w:style>
  <w:style w:type="character" w:styleId="IntenseReference">
    <w:name w:val="Intense Reference"/>
    <w:basedOn w:val="DefaultParagraphFont"/>
    <w:uiPriority w:val="32"/>
    <w:qFormat/>
    <w:rsid w:val="00DD7FDC"/>
    <w:rPr>
      <w:b/>
      <w:bCs/>
      <w:smallCaps/>
      <w:color w:val="0F4761" w:themeColor="accent1" w:themeShade="BF"/>
      <w:spacing w:val="5"/>
    </w:rPr>
  </w:style>
  <w:style w:type="character" w:styleId="Hyperlink">
    <w:name w:val="Hyperlink"/>
    <w:basedOn w:val="DefaultParagraphFont"/>
    <w:uiPriority w:val="99"/>
    <w:unhideWhenUsed/>
    <w:rsid w:val="00182035"/>
    <w:rPr>
      <w:color w:val="467886" w:themeColor="hyperlink"/>
      <w:u w:val="single"/>
    </w:rPr>
  </w:style>
  <w:style w:type="character" w:customStyle="1" w:styleId="UnresolvedMention">
    <w:name w:val="Unresolved Mention"/>
    <w:basedOn w:val="DefaultParagraphFont"/>
    <w:uiPriority w:val="99"/>
    <w:semiHidden/>
    <w:unhideWhenUsed/>
    <w:rsid w:val="001820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7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FDC"/>
    <w:rPr>
      <w:rFonts w:eastAsiaTheme="majorEastAsia" w:cstheme="majorBidi"/>
      <w:color w:val="272727" w:themeColor="text1" w:themeTint="D8"/>
    </w:rPr>
  </w:style>
  <w:style w:type="paragraph" w:styleId="Title">
    <w:name w:val="Title"/>
    <w:basedOn w:val="Normal"/>
    <w:next w:val="Normal"/>
    <w:link w:val="TitleChar"/>
    <w:uiPriority w:val="10"/>
    <w:qFormat/>
    <w:rsid w:val="00DD7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FDC"/>
    <w:pPr>
      <w:spacing w:before="160"/>
      <w:jc w:val="center"/>
    </w:pPr>
    <w:rPr>
      <w:i/>
      <w:iCs/>
      <w:color w:val="404040" w:themeColor="text1" w:themeTint="BF"/>
    </w:rPr>
  </w:style>
  <w:style w:type="character" w:customStyle="1" w:styleId="QuoteChar">
    <w:name w:val="Quote Char"/>
    <w:basedOn w:val="DefaultParagraphFont"/>
    <w:link w:val="Quote"/>
    <w:uiPriority w:val="29"/>
    <w:rsid w:val="00DD7FDC"/>
    <w:rPr>
      <w:i/>
      <w:iCs/>
      <w:color w:val="404040" w:themeColor="text1" w:themeTint="BF"/>
    </w:rPr>
  </w:style>
  <w:style w:type="paragraph" w:styleId="ListParagraph">
    <w:name w:val="List Paragraph"/>
    <w:basedOn w:val="Normal"/>
    <w:uiPriority w:val="34"/>
    <w:qFormat/>
    <w:rsid w:val="00DD7FDC"/>
    <w:pPr>
      <w:ind w:left="720"/>
      <w:contextualSpacing/>
    </w:pPr>
  </w:style>
  <w:style w:type="character" w:styleId="IntenseEmphasis">
    <w:name w:val="Intense Emphasis"/>
    <w:basedOn w:val="DefaultParagraphFont"/>
    <w:uiPriority w:val="21"/>
    <w:qFormat/>
    <w:rsid w:val="00DD7FDC"/>
    <w:rPr>
      <w:i/>
      <w:iCs/>
      <w:color w:val="0F4761" w:themeColor="accent1" w:themeShade="BF"/>
    </w:rPr>
  </w:style>
  <w:style w:type="paragraph" w:styleId="IntenseQuote">
    <w:name w:val="Intense Quote"/>
    <w:basedOn w:val="Normal"/>
    <w:next w:val="Normal"/>
    <w:link w:val="IntenseQuoteChar"/>
    <w:uiPriority w:val="30"/>
    <w:qFormat/>
    <w:rsid w:val="00DD7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FDC"/>
    <w:rPr>
      <w:i/>
      <w:iCs/>
      <w:color w:val="0F4761" w:themeColor="accent1" w:themeShade="BF"/>
    </w:rPr>
  </w:style>
  <w:style w:type="character" w:styleId="IntenseReference">
    <w:name w:val="Intense Reference"/>
    <w:basedOn w:val="DefaultParagraphFont"/>
    <w:uiPriority w:val="32"/>
    <w:qFormat/>
    <w:rsid w:val="00DD7FDC"/>
    <w:rPr>
      <w:b/>
      <w:bCs/>
      <w:smallCaps/>
      <w:color w:val="0F4761" w:themeColor="accent1" w:themeShade="BF"/>
      <w:spacing w:val="5"/>
    </w:rPr>
  </w:style>
  <w:style w:type="character" w:styleId="Hyperlink">
    <w:name w:val="Hyperlink"/>
    <w:basedOn w:val="DefaultParagraphFont"/>
    <w:uiPriority w:val="99"/>
    <w:unhideWhenUsed/>
    <w:rsid w:val="00182035"/>
    <w:rPr>
      <w:color w:val="467886" w:themeColor="hyperlink"/>
      <w:u w:val="single"/>
    </w:rPr>
  </w:style>
  <w:style w:type="character" w:customStyle="1" w:styleId="UnresolvedMention">
    <w:name w:val="Unresolved Mention"/>
    <w:basedOn w:val="DefaultParagraphFont"/>
    <w:uiPriority w:val="99"/>
    <w:semiHidden/>
    <w:unhideWhenUsed/>
    <w:rsid w:val="0018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segun.elisha@binghamuni.edu.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Elisha</dc:creator>
  <cp:keywords/>
  <dc:description/>
  <cp:lastModifiedBy>qwert</cp:lastModifiedBy>
  <cp:revision>3</cp:revision>
  <cp:lastPrinted>2026-03-03T08:07:00Z</cp:lastPrinted>
  <dcterms:created xsi:type="dcterms:W3CDTF">2026-03-03T07:16:00Z</dcterms:created>
  <dcterms:modified xsi:type="dcterms:W3CDTF">2026-03-13T12:21:00Z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f62a9b2a-2457-4917-887c-34946f181b90</vt:lpwstr>
  </property>
</Properties>
</file>