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298" w:rsidRDefault="00E9161C">
      <w:pPr>
        <w:spacing w:after="10" w:line="248" w:lineRule="auto"/>
        <w:ind w:left="0" w:right="198" w:firstLine="0"/>
        <w:jc w:val="center"/>
        <w:rPr>
          <w:b/>
          <w:sz w:val="30"/>
          <w:szCs w:val="30"/>
          <w:lang w:val="en-US"/>
        </w:rPr>
      </w:pPr>
      <w:r>
        <w:rPr>
          <w:b/>
          <w:sz w:val="30"/>
          <w:szCs w:val="30"/>
          <w:lang w:val="en-US"/>
        </w:rPr>
        <w:t>SUSTAINABLE DEVELOPMENT IN AFRICA: FOCUSING ON AFRICA’S LANDSCAPE, CHALLENGES AND OPPORTUNITIES IN ACHIEVING THE SDG 6 IN FCT, NIGERIA</w:t>
      </w:r>
    </w:p>
    <w:p w:rsidR="00D96298" w:rsidRDefault="00D96298">
      <w:pPr>
        <w:spacing w:after="10" w:line="248" w:lineRule="auto"/>
        <w:ind w:left="0" w:right="198" w:firstLine="0"/>
        <w:jc w:val="center"/>
        <w:rPr>
          <w:b/>
          <w:sz w:val="24"/>
          <w:szCs w:val="24"/>
        </w:rPr>
      </w:pPr>
    </w:p>
    <w:p w:rsidR="00D96298" w:rsidRDefault="00D96298">
      <w:pPr>
        <w:spacing w:after="10" w:line="248" w:lineRule="auto"/>
        <w:ind w:left="0" w:right="198" w:firstLine="0"/>
        <w:jc w:val="center"/>
        <w:rPr>
          <w:b/>
          <w:sz w:val="24"/>
          <w:szCs w:val="24"/>
        </w:rPr>
      </w:pPr>
    </w:p>
    <w:p w:rsidR="00D96298" w:rsidRDefault="00D96298">
      <w:pPr>
        <w:spacing w:after="10" w:line="248" w:lineRule="auto"/>
        <w:ind w:left="0" w:right="198" w:firstLine="0"/>
        <w:jc w:val="center"/>
        <w:rPr>
          <w:b/>
          <w:sz w:val="24"/>
          <w:szCs w:val="24"/>
        </w:rPr>
      </w:pPr>
    </w:p>
    <w:p w:rsidR="00D96298" w:rsidRDefault="00D96298">
      <w:pPr>
        <w:spacing w:after="0" w:line="259" w:lineRule="auto"/>
        <w:ind w:left="0" w:firstLine="0"/>
        <w:jc w:val="left"/>
        <w:rPr>
          <w:b/>
          <w:sz w:val="24"/>
          <w:szCs w:val="24"/>
        </w:rPr>
      </w:pPr>
      <w:bookmarkStart w:id="0" w:name="_GoBack"/>
      <w:bookmarkEnd w:id="0"/>
    </w:p>
    <w:p w:rsidR="00D96298" w:rsidRDefault="00E9161C">
      <w:pPr>
        <w:pStyle w:val="Heading1"/>
        <w:ind w:left="0" w:firstLine="0"/>
        <w:jc w:val="center"/>
        <w:rPr>
          <w:sz w:val="28"/>
          <w:szCs w:val="28"/>
        </w:rPr>
      </w:pPr>
      <w:r>
        <w:rPr>
          <w:sz w:val="28"/>
          <w:szCs w:val="28"/>
        </w:rPr>
        <w:t>ABSTRACT</w:t>
      </w:r>
    </w:p>
    <w:p w:rsidR="00D96298" w:rsidRDefault="00D96298">
      <w:pPr>
        <w:rPr>
          <w:sz w:val="24"/>
          <w:szCs w:val="24"/>
        </w:rPr>
      </w:pPr>
    </w:p>
    <w:p w:rsidR="00D96298" w:rsidRDefault="00E9161C">
      <w:pPr>
        <w:spacing w:after="10" w:line="248" w:lineRule="auto"/>
        <w:ind w:left="0" w:right="198" w:firstLine="0"/>
        <w:rPr>
          <w:sz w:val="26"/>
          <w:szCs w:val="26"/>
        </w:rPr>
      </w:pPr>
      <w:r>
        <w:rPr>
          <w:i/>
          <w:sz w:val="26"/>
          <w:szCs w:val="26"/>
        </w:rPr>
        <w:t>The study examines</w:t>
      </w:r>
      <w:r>
        <w:rPr>
          <w:i/>
          <w:sz w:val="26"/>
          <w:szCs w:val="26"/>
          <w:lang w:val="en-US"/>
        </w:rPr>
        <w:t xml:space="preserve"> the</w:t>
      </w:r>
      <w:r>
        <w:rPr>
          <w:i/>
          <w:sz w:val="26"/>
          <w:szCs w:val="26"/>
        </w:rPr>
        <w:t xml:space="preserve"> </w:t>
      </w:r>
      <w:r>
        <w:rPr>
          <w:bCs/>
          <w:i/>
          <w:iCs/>
          <w:sz w:val="26"/>
          <w:szCs w:val="26"/>
          <w:lang w:val="en-US"/>
        </w:rPr>
        <w:t>Sustainable Development in Africa: focusing on Africa’s Landscape, Challenges and Opportunities in achieving the SDG 6 in FCT, Nigeria</w:t>
      </w:r>
      <w:r>
        <w:rPr>
          <w:i/>
          <w:sz w:val="26"/>
          <w:szCs w:val="26"/>
        </w:rPr>
        <w:t>. Specifically, this study explains the challenges of implementing SDG 6 in Abuja Municipal Area Council (AMAC), FCT. It looks at the importance of clean water, sanitation and hygiene in Nigeria and the LGA. Using both the quantitative and qualitative meth</w:t>
      </w:r>
      <w:r>
        <w:rPr>
          <w:i/>
          <w:sz w:val="26"/>
          <w:szCs w:val="26"/>
        </w:rPr>
        <w:t>od of data collection, it studies the WASH policy and laws in Nigeria. It adopted the development theory and establishes the link between the importance of Goal 6 and sustainable development. The data for this work were gathered from both primary and the s</w:t>
      </w:r>
      <w:r>
        <w:rPr>
          <w:i/>
          <w:sz w:val="26"/>
          <w:szCs w:val="26"/>
        </w:rPr>
        <w:t>econdary sources. Structured interviews were also conducted with experts in this field. The content analysis technique was used to analyze the data gotten from the secondary source while the SPSS statistical tool was used to analyze the primary data. The f</w:t>
      </w:r>
      <w:r>
        <w:rPr>
          <w:i/>
          <w:sz w:val="26"/>
          <w:szCs w:val="26"/>
        </w:rPr>
        <w:t>indings revealed that universal access to clean water, sanitation and hygiene for all has not been fully implemented in in this locality. It also discovers that there is no development plan for the water sector hence the difficulty in implementation. There</w:t>
      </w:r>
      <w:r>
        <w:rPr>
          <w:i/>
          <w:sz w:val="26"/>
          <w:szCs w:val="26"/>
        </w:rPr>
        <w:t>fore, the study recommends that the government should review the existing water polices, end open defecation and ensure effective institutions. Also, there should be massive sensitization and advocacy of the residents in Abuja Municipal Area Council (AMAC)</w:t>
      </w:r>
      <w:r>
        <w:rPr>
          <w:i/>
          <w:sz w:val="26"/>
          <w:szCs w:val="26"/>
        </w:rPr>
        <w:t xml:space="preserve">, FCT. </w:t>
      </w:r>
    </w:p>
    <w:p w:rsidR="00D96298" w:rsidRDefault="00E9161C">
      <w:pPr>
        <w:spacing w:after="0" w:line="259" w:lineRule="auto"/>
        <w:ind w:left="0" w:firstLine="0"/>
        <w:jc w:val="left"/>
        <w:rPr>
          <w:sz w:val="26"/>
          <w:szCs w:val="26"/>
        </w:rPr>
      </w:pPr>
      <w:r>
        <w:rPr>
          <w:sz w:val="26"/>
          <w:szCs w:val="26"/>
        </w:rPr>
        <w:t xml:space="preserve"> </w:t>
      </w:r>
    </w:p>
    <w:p w:rsidR="00D96298" w:rsidRDefault="00E9161C">
      <w:pPr>
        <w:ind w:left="0" w:firstLine="0"/>
        <w:rPr>
          <w:sz w:val="26"/>
          <w:szCs w:val="26"/>
        </w:rPr>
      </w:pPr>
      <w:r>
        <w:rPr>
          <w:b/>
          <w:sz w:val="26"/>
          <w:szCs w:val="26"/>
        </w:rPr>
        <w:t>Keyword</w:t>
      </w:r>
      <w:r>
        <w:rPr>
          <w:sz w:val="26"/>
          <w:szCs w:val="26"/>
        </w:rPr>
        <w:t xml:space="preserve">: Water, Sanitation, Hygiene, Sustainability, Development </w:t>
      </w:r>
    </w:p>
    <w:p w:rsidR="00D96298" w:rsidRDefault="00D96298">
      <w:pPr>
        <w:spacing w:after="0" w:line="259" w:lineRule="auto"/>
        <w:ind w:left="0" w:firstLine="0"/>
        <w:jc w:val="left"/>
        <w:rPr>
          <w:b/>
          <w:sz w:val="24"/>
          <w:szCs w:val="24"/>
        </w:rPr>
      </w:pPr>
    </w:p>
    <w:p w:rsidR="00D96298" w:rsidRDefault="00D96298">
      <w:pPr>
        <w:spacing w:after="0" w:line="259" w:lineRule="auto"/>
        <w:ind w:left="0" w:firstLine="0"/>
        <w:jc w:val="left"/>
        <w:rPr>
          <w:b/>
          <w:sz w:val="24"/>
          <w:szCs w:val="24"/>
          <w:lang w:val="en-US"/>
        </w:rPr>
      </w:pPr>
    </w:p>
    <w:p w:rsidR="00D96298" w:rsidRDefault="00D96298">
      <w:pPr>
        <w:spacing w:after="0" w:line="259" w:lineRule="auto"/>
        <w:ind w:left="0" w:firstLine="0"/>
        <w:jc w:val="left"/>
        <w:rPr>
          <w:b/>
          <w:sz w:val="24"/>
          <w:szCs w:val="24"/>
          <w:lang w:val="en-US"/>
        </w:rPr>
      </w:pPr>
    </w:p>
    <w:p w:rsidR="00D96298" w:rsidRDefault="00D96298">
      <w:pPr>
        <w:spacing w:after="0" w:line="259" w:lineRule="auto"/>
        <w:ind w:left="0" w:firstLine="0"/>
        <w:jc w:val="left"/>
        <w:rPr>
          <w:b/>
          <w:sz w:val="24"/>
          <w:szCs w:val="24"/>
          <w:lang w:val="en-US"/>
        </w:rPr>
      </w:pPr>
    </w:p>
    <w:p w:rsidR="00D96298" w:rsidRDefault="00D96298">
      <w:pPr>
        <w:spacing w:after="0" w:line="259" w:lineRule="auto"/>
        <w:ind w:left="0" w:firstLine="0"/>
        <w:jc w:val="left"/>
        <w:rPr>
          <w:b/>
          <w:sz w:val="24"/>
          <w:szCs w:val="24"/>
          <w:lang w:val="en-US"/>
        </w:rPr>
      </w:pPr>
    </w:p>
    <w:p w:rsidR="00D96298" w:rsidRDefault="00D96298">
      <w:pPr>
        <w:spacing w:after="0" w:line="259" w:lineRule="auto"/>
        <w:ind w:left="0" w:firstLine="0"/>
        <w:jc w:val="left"/>
        <w:rPr>
          <w:b/>
          <w:sz w:val="24"/>
          <w:szCs w:val="24"/>
          <w:lang w:val="en-US"/>
        </w:rPr>
      </w:pPr>
    </w:p>
    <w:p w:rsidR="00D96298" w:rsidRDefault="00D96298">
      <w:pPr>
        <w:spacing w:after="0" w:line="259" w:lineRule="auto"/>
        <w:ind w:left="0" w:firstLine="0"/>
        <w:jc w:val="left"/>
        <w:rPr>
          <w:b/>
          <w:sz w:val="24"/>
          <w:szCs w:val="24"/>
          <w:lang w:val="en-US"/>
        </w:rPr>
      </w:pPr>
    </w:p>
    <w:p w:rsidR="00D96298" w:rsidRDefault="00D96298">
      <w:pPr>
        <w:spacing w:after="0" w:line="259" w:lineRule="auto"/>
        <w:ind w:left="0" w:firstLine="0"/>
        <w:jc w:val="left"/>
        <w:rPr>
          <w:b/>
          <w:sz w:val="24"/>
          <w:szCs w:val="24"/>
          <w:lang w:val="en-US"/>
        </w:rPr>
      </w:pPr>
    </w:p>
    <w:p w:rsidR="00D96298" w:rsidRDefault="00D96298">
      <w:pPr>
        <w:spacing w:after="0" w:line="259" w:lineRule="auto"/>
        <w:ind w:left="0" w:firstLine="0"/>
        <w:jc w:val="left"/>
        <w:rPr>
          <w:b/>
          <w:sz w:val="24"/>
          <w:szCs w:val="24"/>
          <w:lang w:val="en-US"/>
        </w:rPr>
      </w:pPr>
    </w:p>
    <w:p w:rsidR="00D96298" w:rsidRDefault="00D96298">
      <w:pPr>
        <w:spacing w:after="0" w:line="259" w:lineRule="auto"/>
        <w:ind w:left="0" w:firstLine="0"/>
        <w:jc w:val="left"/>
        <w:rPr>
          <w:b/>
          <w:sz w:val="24"/>
          <w:szCs w:val="24"/>
          <w:lang w:val="en-US"/>
        </w:rPr>
      </w:pPr>
    </w:p>
    <w:p w:rsidR="00D96298" w:rsidRDefault="00D96298">
      <w:pPr>
        <w:spacing w:after="0" w:line="259" w:lineRule="auto"/>
        <w:ind w:left="0" w:firstLine="0"/>
        <w:jc w:val="left"/>
        <w:rPr>
          <w:b/>
          <w:sz w:val="24"/>
          <w:szCs w:val="24"/>
          <w:lang w:val="en-US"/>
        </w:rPr>
      </w:pPr>
    </w:p>
    <w:p w:rsidR="00D96298" w:rsidRDefault="00D96298">
      <w:pPr>
        <w:spacing w:after="0" w:line="259" w:lineRule="auto"/>
        <w:ind w:left="0" w:firstLine="0"/>
        <w:jc w:val="left"/>
        <w:rPr>
          <w:b/>
          <w:sz w:val="24"/>
          <w:szCs w:val="24"/>
          <w:lang w:val="en-US"/>
        </w:rPr>
      </w:pPr>
    </w:p>
    <w:p w:rsidR="00D96298" w:rsidRDefault="00D96298">
      <w:pPr>
        <w:spacing w:after="0" w:line="259" w:lineRule="auto"/>
        <w:ind w:left="0" w:firstLine="0"/>
        <w:jc w:val="left"/>
        <w:rPr>
          <w:b/>
          <w:sz w:val="24"/>
          <w:szCs w:val="24"/>
          <w:lang w:val="en-US"/>
        </w:rPr>
      </w:pPr>
    </w:p>
    <w:p w:rsidR="00D96298" w:rsidRDefault="00E9161C">
      <w:pPr>
        <w:spacing w:after="0" w:line="259" w:lineRule="auto"/>
        <w:ind w:left="0" w:firstLine="0"/>
        <w:jc w:val="left"/>
        <w:rPr>
          <w:b/>
          <w:sz w:val="24"/>
          <w:szCs w:val="24"/>
          <w:lang w:val="en-US"/>
        </w:rPr>
      </w:pPr>
      <w:r>
        <w:rPr>
          <w:b/>
          <w:sz w:val="24"/>
          <w:szCs w:val="24"/>
          <w:lang w:val="en-US"/>
        </w:rPr>
        <w:lastRenderedPageBreak/>
        <w:t>1.0 INTRODUCTION</w:t>
      </w:r>
    </w:p>
    <w:p w:rsidR="00D96298" w:rsidRDefault="00E9161C">
      <w:pPr>
        <w:spacing w:after="0" w:line="259" w:lineRule="auto"/>
        <w:ind w:left="0" w:firstLine="0"/>
        <w:jc w:val="left"/>
        <w:rPr>
          <w:sz w:val="24"/>
          <w:szCs w:val="24"/>
        </w:rPr>
      </w:pPr>
      <w:r>
        <w:rPr>
          <w:b/>
          <w:sz w:val="24"/>
          <w:szCs w:val="24"/>
        </w:rPr>
        <w:t xml:space="preserve"> </w:t>
      </w:r>
    </w:p>
    <w:p w:rsidR="00D96298" w:rsidRDefault="00E9161C">
      <w:pPr>
        <w:pStyle w:val="Heading1"/>
        <w:ind w:left="0" w:firstLine="0"/>
        <w:rPr>
          <w:sz w:val="24"/>
          <w:szCs w:val="24"/>
        </w:rPr>
      </w:pPr>
      <w:r>
        <w:rPr>
          <w:sz w:val="24"/>
          <w:szCs w:val="24"/>
        </w:rPr>
        <w:t>1.1.</w:t>
      </w:r>
      <w:r>
        <w:rPr>
          <w:rFonts w:eastAsia="Arial"/>
          <w:sz w:val="24"/>
          <w:szCs w:val="24"/>
        </w:rPr>
        <w:t xml:space="preserve"> </w:t>
      </w:r>
      <w:r>
        <w:rPr>
          <w:sz w:val="24"/>
          <w:szCs w:val="24"/>
        </w:rPr>
        <w:t>Background to the Study</w:t>
      </w:r>
    </w:p>
    <w:p w:rsidR="00D96298" w:rsidRDefault="00E9161C">
      <w:pPr>
        <w:pStyle w:val="Heading1"/>
        <w:ind w:left="0" w:firstLine="0"/>
        <w:rPr>
          <w:sz w:val="24"/>
          <w:szCs w:val="24"/>
        </w:rPr>
      </w:pPr>
      <w:r>
        <w:rPr>
          <w:sz w:val="24"/>
          <w:szCs w:val="24"/>
        </w:rPr>
        <w:t xml:space="preserve"> </w:t>
      </w:r>
    </w:p>
    <w:p w:rsidR="00D96298" w:rsidRDefault="00E9161C">
      <w:pPr>
        <w:ind w:left="0" w:firstLine="0"/>
        <w:rPr>
          <w:sz w:val="24"/>
          <w:szCs w:val="24"/>
        </w:rPr>
      </w:pPr>
      <w:r>
        <w:rPr>
          <w:sz w:val="24"/>
          <w:szCs w:val="24"/>
        </w:rPr>
        <w:t>Availability and accessibility of safe water and sanitation for all are very central to any nation’s pursuit of devel</w:t>
      </w:r>
      <w:r>
        <w:rPr>
          <w:sz w:val="24"/>
          <w:szCs w:val="24"/>
        </w:rPr>
        <w:t>opment. This is because it has significant health and economic benefits to households and individuals (Eneh, 201</w:t>
      </w:r>
      <w:r>
        <w:rPr>
          <w:sz w:val="24"/>
          <w:szCs w:val="24"/>
          <w:lang w:val="en-US"/>
        </w:rPr>
        <w:t>4</w:t>
      </w:r>
      <w:r>
        <w:rPr>
          <w:sz w:val="24"/>
          <w:szCs w:val="24"/>
        </w:rPr>
        <w:t>). According to Uchechukwu (201</w:t>
      </w:r>
      <w:r>
        <w:rPr>
          <w:sz w:val="24"/>
          <w:szCs w:val="24"/>
          <w:lang w:val="en-US"/>
        </w:rPr>
        <w:t>7</w:t>
      </w:r>
      <w:r>
        <w:rPr>
          <w:sz w:val="24"/>
          <w:szCs w:val="24"/>
        </w:rPr>
        <w:t>), the state of human health has inexplicably been linked with a series of water-associated conditions: safe dr</w:t>
      </w:r>
      <w:r>
        <w:rPr>
          <w:sz w:val="24"/>
          <w:szCs w:val="24"/>
        </w:rPr>
        <w:t xml:space="preserve">inking water, adequate sanitation, reduced burden as a result of certain water-related disease, and healthy freshwater surroundings. In 2015, members of the United Nations (UN) decided on the Sustainable Development Goals (SDGs). The reason of these goals </w:t>
      </w:r>
      <w:r>
        <w:rPr>
          <w:sz w:val="24"/>
          <w:szCs w:val="24"/>
        </w:rPr>
        <w:t>is uniting the nations of the world for the common purpose of guaranteeing the general wellbeing of the people until the year 2030. These 17 goals consist of mechanisms that have been put in place in ensuring an end to poverty, dealing with climate change,</w:t>
      </w:r>
      <w:r>
        <w:rPr>
          <w:sz w:val="24"/>
          <w:szCs w:val="24"/>
        </w:rPr>
        <w:t xml:space="preserve"> and conserving resources. Hence, SDG 6 is centered on making sure that there is Universal access to the clean, potable, and stable water supply as well as sanitary services and Hygiene for everyone by the year 2030. This goal is a response to the fact tha</w:t>
      </w:r>
      <w:r>
        <w:rPr>
          <w:sz w:val="24"/>
          <w:szCs w:val="24"/>
        </w:rPr>
        <w:t xml:space="preserve">t millions of people across the globe do not have access to these basic amenities. It is projected that about 40 percent of the populace in the world is affected by the shortage of Water, Sanitary, and Hygiene services. </w:t>
      </w:r>
    </w:p>
    <w:p w:rsidR="00D96298" w:rsidRDefault="00D96298">
      <w:pPr>
        <w:ind w:left="0" w:firstLine="0"/>
        <w:rPr>
          <w:sz w:val="24"/>
          <w:szCs w:val="24"/>
        </w:rPr>
      </w:pPr>
    </w:p>
    <w:p w:rsidR="00D96298" w:rsidRDefault="00E9161C">
      <w:pPr>
        <w:ind w:left="0" w:firstLine="0"/>
        <w:rPr>
          <w:sz w:val="24"/>
          <w:szCs w:val="24"/>
        </w:rPr>
      </w:pPr>
      <w:r>
        <w:rPr>
          <w:sz w:val="24"/>
          <w:szCs w:val="24"/>
        </w:rPr>
        <w:t>The socio-economic importance of w</w:t>
      </w:r>
      <w:r>
        <w:rPr>
          <w:sz w:val="24"/>
          <w:szCs w:val="24"/>
        </w:rPr>
        <w:t>ater has been stressed by different scholars and experts in the past. This premise is founded that water defines quality of life of a person as well as a country’s economy. It plays actual role in every facet of the economy ranging from; health sector, foo</w:t>
      </w:r>
      <w:r>
        <w:rPr>
          <w:sz w:val="24"/>
          <w:szCs w:val="24"/>
        </w:rPr>
        <w:t xml:space="preserve">d production, security, energy, industry, environmental sustainability, just to mention a few. Therefore, the economic wealth of Nigeria for example depends greatly on her use and the management of the country’s water resources. Additionally, water is key </w:t>
      </w:r>
      <w:r>
        <w:rPr>
          <w:sz w:val="24"/>
          <w:szCs w:val="24"/>
        </w:rPr>
        <w:t xml:space="preserve">to the economic growth areas of a country. It greatly impacts employment, creation of jobs, and a country's Gross Domestic Product (GDP), even though it is susceptible to environmental changes (Dunn, 2017). </w:t>
      </w:r>
    </w:p>
    <w:p w:rsidR="00D96298" w:rsidRDefault="00E9161C">
      <w:pPr>
        <w:spacing w:after="0" w:line="259" w:lineRule="auto"/>
        <w:ind w:left="0" w:firstLine="0"/>
        <w:jc w:val="left"/>
        <w:rPr>
          <w:sz w:val="24"/>
          <w:szCs w:val="24"/>
        </w:rPr>
      </w:pPr>
      <w:r>
        <w:rPr>
          <w:sz w:val="24"/>
          <w:szCs w:val="24"/>
        </w:rPr>
        <w:t xml:space="preserve"> </w:t>
      </w:r>
    </w:p>
    <w:p w:rsidR="00D96298" w:rsidRDefault="00E9161C">
      <w:pPr>
        <w:ind w:left="0" w:firstLine="0"/>
        <w:rPr>
          <w:sz w:val="24"/>
          <w:szCs w:val="24"/>
        </w:rPr>
      </w:pPr>
      <w:r>
        <w:rPr>
          <w:sz w:val="24"/>
          <w:szCs w:val="24"/>
        </w:rPr>
        <w:t xml:space="preserve">Connection to safe and potable water and </w:t>
      </w:r>
      <w:r>
        <w:rPr>
          <w:sz w:val="24"/>
          <w:szCs w:val="24"/>
        </w:rPr>
        <w:t xml:space="preserve">sanitary services is very vital in preventing diseases. For instance, diarrheal ailments are one of the leading causes of approximately 2 million deaths in humans, including 360,000 kids younger than the age of five, majorly in poor income earning /salary </w:t>
      </w:r>
      <w:r>
        <w:rPr>
          <w:sz w:val="24"/>
          <w:szCs w:val="24"/>
        </w:rPr>
        <w:t>nations. The projected figure is about 58% of diarrheal ailments can be associated with unclean water source, sanitation, and hygiene (WHO, 2017</w:t>
      </w:r>
      <w:r>
        <w:rPr>
          <w:sz w:val="24"/>
          <w:szCs w:val="24"/>
          <w:lang w:val="en-US"/>
        </w:rPr>
        <w:t>a</w:t>
      </w:r>
      <w:r>
        <w:rPr>
          <w:sz w:val="24"/>
          <w:szCs w:val="24"/>
        </w:rPr>
        <w:t xml:space="preserve">). </w:t>
      </w:r>
    </w:p>
    <w:p w:rsidR="00D96298" w:rsidRDefault="00D96298">
      <w:pPr>
        <w:ind w:left="0" w:firstLine="0"/>
        <w:rPr>
          <w:sz w:val="16"/>
          <w:szCs w:val="16"/>
        </w:rPr>
      </w:pPr>
    </w:p>
    <w:p w:rsidR="00D96298" w:rsidRDefault="00E9161C">
      <w:pPr>
        <w:ind w:left="0" w:firstLine="0"/>
        <w:rPr>
          <w:sz w:val="24"/>
          <w:szCs w:val="24"/>
        </w:rPr>
      </w:pPr>
      <w:r>
        <w:rPr>
          <w:sz w:val="24"/>
          <w:szCs w:val="24"/>
        </w:rPr>
        <w:t>As per fears of the extensive participation of water in development, Okpara (20</w:t>
      </w:r>
      <w:r>
        <w:rPr>
          <w:sz w:val="24"/>
          <w:szCs w:val="24"/>
          <w:lang w:val="en-US"/>
        </w:rPr>
        <w:t>1</w:t>
      </w:r>
      <w:r>
        <w:rPr>
          <w:sz w:val="24"/>
          <w:szCs w:val="24"/>
        </w:rPr>
        <w:t>4) showed that water and w</w:t>
      </w:r>
      <w:r>
        <w:rPr>
          <w:sz w:val="24"/>
          <w:szCs w:val="24"/>
        </w:rPr>
        <w:t>astewater facilities are “very important human necessities” of people. In the international setting, approximately 0.8 billion persons presently want connection to safe water while about 2.5 billion people are short of suitable hygiene facilities. Furtherm</w:t>
      </w:r>
      <w:r>
        <w:rPr>
          <w:sz w:val="24"/>
          <w:szCs w:val="24"/>
        </w:rPr>
        <w:t>ore, about one billion people engage in open defecation. Owing to the acknowledgment of the significance of water and sanitation, national and international policies, agreements, goals, etc. were created. The results of these numerous international meeting</w:t>
      </w:r>
      <w:r>
        <w:rPr>
          <w:sz w:val="24"/>
          <w:szCs w:val="24"/>
        </w:rPr>
        <w:t>s and conferences on health, water, and sanitation produced co-operations and collaborations between international organizations and nations to give improved means of getting water, provision for technical assistance to governments, monitoring, etc. For in</w:t>
      </w:r>
      <w:r>
        <w:rPr>
          <w:sz w:val="24"/>
          <w:szCs w:val="24"/>
        </w:rPr>
        <w:t xml:space="preserve">stance, there is a global WHO and UNEP Program Network </w:t>
      </w:r>
      <w:r>
        <w:rPr>
          <w:sz w:val="24"/>
          <w:szCs w:val="24"/>
        </w:rPr>
        <w:lastRenderedPageBreak/>
        <w:t xml:space="preserve">for air and water quality observing which is operational in about 60 nations. Surface and groundwater quality is checked in around 400 urban communities around the world (WHO, 2017). Consequently, the </w:t>
      </w:r>
      <w:r>
        <w:rPr>
          <w:sz w:val="24"/>
          <w:szCs w:val="24"/>
        </w:rPr>
        <w:t>Sustainable Development Goals (SDGs) are another UN joint effort to manage water quality and sanitation issues around the world. Following the 2017 report on the Advancement on Drinking Water, Sanitary services, and Hygiene, an update on The Sustainable De</w:t>
      </w:r>
      <w:r>
        <w:rPr>
          <w:sz w:val="24"/>
          <w:szCs w:val="24"/>
        </w:rPr>
        <w:t>velopment Goal Baseline, was one of the fallouts of a Joint Monitoring Program, (JMP) of the two organizations. It introduced the international evaluation of "safely managed" domestic water and sanitary facilities with overruling assumption that a lot of i</w:t>
      </w:r>
      <w:r>
        <w:rPr>
          <w:sz w:val="24"/>
          <w:szCs w:val="24"/>
        </w:rPr>
        <w:t>ndividuals still lacked access to safe water, especially in rural parts. A large majority of Nigerians fall into one of the two classifications of those wanting connection to safe, accessible water in their homes and access to safe sanitation facilities (E</w:t>
      </w:r>
      <w:r>
        <w:rPr>
          <w:sz w:val="24"/>
          <w:szCs w:val="24"/>
        </w:rPr>
        <w:t>neh, 201</w:t>
      </w:r>
      <w:r>
        <w:rPr>
          <w:sz w:val="24"/>
          <w:szCs w:val="24"/>
          <w:lang w:val="en-US"/>
        </w:rPr>
        <w:t>6</w:t>
      </w:r>
      <w:r>
        <w:rPr>
          <w:sz w:val="24"/>
          <w:szCs w:val="24"/>
        </w:rPr>
        <w:t xml:space="preserve">). </w:t>
      </w:r>
    </w:p>
    <w:p w:rsidR="00D96298" w:rsidRDefault="00E9161C">
      <w:pPr>
        <w:spacing w:after="0" w:line="259" w:lineRule="auto"/>
        <w:ind w:left="0" w:firstLine="0"/>
        <w:jc w:val="left"/>
        <w:rPr>
          <w:sz w:val="24"/>
          <w:szCs w:val="24"/>
        </w:rPr>
      </w:pPr>
      <w:r>
        <w:rPr>
          <w:sz w:val="24"/>
          <w:szCs w:val="24"/>
        </w:rPr>
        <w:t xml:space="preserve"> </w:t>
      </w:r>
    </w:p>
    <w:p w:rsidR="00D96298" w:rsidRDefault="00E9161C">
      <w:pPr>
        <w:ind w:left="0" w:firstLine="0"/>
        <w:rPr>
          <w:sz w:val="24"/>
          <w:szCs w:val="24"/>
        </w:rPr>
      </w:pPr>
      <w:r>
        <w:rPr>
          <w:sz w:val="24"/>
          <w:szCs w:val="24"/>
        </w:rPr>
        <w:t>Besides, the organization structure of the water sector in Nigeria indicates numerous offices as water supply policy workers. A number of these offices comprise; the Federal Ministry of Agriculture, Water Resources and Rural Development Agen</w:t>
      </w:r>
      <w:r>
        <w:rPr>
          <w:sz w:val="24"/>
          <w:szCs w:val="24"/>
        </w:rPr>
        <w:t>cy, National Council on Water Resources, River Basin Development Authorities, and the State Water Agencies. The main obligations of the Water Resources and Rural Development Agency are the designing of guidelines, gathering of data, coordination, and obser</w:t>
      </w:r>
      <w:r>
        <w:rPr>
          <w:sz w:val="24"/>
          <w:szCs w:val="24"/>
        </w:rPr>
        <w:t xml:space="preserve">ving water resources improvements at the national level. The River Basin Development Authorities function at the Federal level while water boards or water corporations work at the state level as state water supply offices (Oyebande, </w:t>
      </w:r>
      <w:r>
        <w:rPr>
          <w:sz w:val="24"/>
          <w:szCs w:val="24"/>
          <w:lang w:val="en-US"/>
        </w:rPr>
        <w:t>201</w:t>
      </w:r>
      <w:r>
        <w:rPr>
          <w:sz w:val="24"/>
          <w:szCs w:val="24"/>
        </w:rPr>
        <w:t xml:space="preserve">3). </w:t>
      </w:r>
    </w:p>
    <w:p w:rsidR="00D96298" w:rsidRDefault="00E9161C">
      <w:pPr>
        <w:spacing w:after="0" w:line="259" w:lineRule="auto"/>
        <w:ind w:left="0" w:firstLine="0"/>
        <w:jc w:val="left"/>
        <w:rPr>
          <w:sz w:val="24"/>
          <w:szCs w:val="24"/>
        </w:rPr>
      </w:pPr>
      <w:r>
        <w:rPr>
          <w:sz w:val="24"/>
          <w:szCs w:val="24"/>
        </w:rPr>
        <w:t xml:space="preserve"> </w:t>
      </w:r>
    </w:p>
    <w:p w:rsidR="00D96298" w:rsidRDefault="00E9161C">
      <w:pPr>
        <w:pStyle w:val="Heading1"/>
        <w:ind w:left="0" w:firstLine="0"/>
        <w:rPr>
          <w:sz w:val="24"/>
          <w:szCs w:val="24"/>
        </w:rPr>
      </w:pPr>
      <w:r>
        <w:rPr>
          <w:sz w:val="24"/>
          <w:szCs w:val="24"/>
        </w:rPr>
        <w:t>1.2</w:t>
      </w:r>
      <w:r>
        <w:rPr>
          <w:rFonts w:eastAsia="Arial"/>
          <w:sz w:val="24"/>
          <w:szCs w:val="24"/>
        </w:rPr>
        <w:t xml:space="preserve"> </w:t>
      </w:r>
      <w:r>
        <w:rPr>
          <w:rFonts w:eastAsia="Arial"/>
          <w:sz w:val="24"/>
          <w:szCs w:val="24"/>
          <w:lang w:val="en-US"/>
        </w:rPr>
        <w:t xml:space="preserve">Research </w:t>
      </w:r>
      <w:r>
        <w:rPr>
          <w:rFonts w:eastAsia="Arial"/>
          <w:sz w:val="24"/>
          <w:szCs w:val="24"/>
          <w:lang w:val="en-US"/>
        </w:rPr>
        <w:t>Questions</w:t>
      </w:r>
      <w:r>
        <w:rPr>
          <w:sz w:val="24"/>
          <w:szCs w:val="24"/>
        </w:rPr>
        <w:t xml:space="preserve"> </w:t>
      </w:r>
    </w:p>
    <w:p w:rsidR="00D96298" w:rsidRDefault="00D96298">
      <w:pPr>
        <w:ind w:left="0" w:firstLine="0"/>
        <w:rPr>
          <w:sz w:val="24"/>
          <w:szCs w:val="24"/>
        </w:rPr>
      </w:pPr>
    </w:p>
    <w:p w:rsidR="00D96298" w:rsidRDefault="00E9161C">
      <w:pPr>
        <w:ind w:left="0" w:firstLine="0"/>
        <w:rPr>
          <w:sz w:val="24"/>
          <w:szCs w:val="24"/>
        </w:rPr>
      </w:pPr>
      <w:r>
        <w:rPr>
          <w:sz w:val="24"/>
          <w:szCs w:val="24"/>
        </w:rPr>
        <w:t>The lack of water impedes development by limiting the production of food, health, and the growth and development of industries. The New Partnership for African Development (NEPAD) indicated in a 2006 report, that the fundamental problems in Afr</w:t>
      </w:r>
      <w:r>
        <w:rPr>
          <w:sz w:val="24"/>
          <w:szCs w:val="24"/>
        </w:rPr>
        <w:t>ica are; funding potential development of water resources, significantly reducing the people that do not have connection to drinkable water and sanitary services, making sure that there is adequate food by increasing the area of irrigation and guarding eco</w:t>
      </w:r>
      <w:r>
        <w:rPr>
          <w:sz w:val="24"/>
          <w:szCs w:val="24"/>
        </w:rPr>
        <w:t xml:space="preserve">nomic gains through development by effective drought and flood management as well as desertification.  </w:t>
      </w:r>
    </w:p>
    <w:p w:rsidR="00D96298" w:rsidRDefault="00D96298">
      <w:pPr>
        <w:ind w:left="0" w:firstLine="0"/>
        <w:rPr>
          <w:sz w:val="24"/>
          <w:szCs w:val="24"/>
        </w:rPr>
      </w:pPr>
    </w:p>
    <w:p w:rsidR="00D96298" w:rsidRDefault="00E9161C">
      <w:pPr>
        <w:ind w:left="0" w:firstLine="0"/>
        <w:rPr>
          <w:sz w:val="24"/>
          <w:szCs w:val="24"/>
        </w:rPr>
      </w:pPr>
      <w:r>
        <w:rPr>
          <w:sz w:val="24"/>
          <w:szCs w:val="24"/>
        </w:rPr>
        <w:t>Therefore, safe drinking water and sanitary facilities mean drinking water that is free from all forms of contamination and is accessible for different</w:t>
      </w:r>
      <w:r>
        <w:rPr>
          <w:sz w:val="24"/>
          <w:szCs w:val="24"/>
        </w:rPr>
        <w:t xml:space="preserve"> purposes including the treatment and safe discarding of human excreta. The World Health Organization (WHO) characterized potable (quality) drinking as water that has been consumed over a while and has no health-related risk involved, including various sen</w:t>
      </w:r>
      <w:r>
        <w:rPr>
          <w:sz w:val="24"/>
          <w:szCs w:val="24"/>
        </w:rPr>
        <w:t>sitivities or changes that may happen between life stages (WHO, 2006). A distinguishable quality of potable drinking water is what is visually acceptable and doesn't contain pathogens and unsafe chemical bodies or elements (WHO, 2006). Accessible domestic-</w:t>
      </w:r>
      <w:r>
        <w:rPr>
          <w:sz w:val="24"/>
          <w:szCs w:val="24"/>
        </w:rPr>
        <w:t>water and adequate sanitary provision are very key to the wellbeing of individuals. This is because it contributes to health, livelihood, and creates a very healthy environment for progress.  Awortwi (201</w:t>
      </w:r>
      <w:r>
        <w:rPr>
          <w:sz w:val="24"/>
          <w:szCs w:val="24"/>
          <w:lang w:val="en-US"/>
        </w:rPr>
        <w:t>5</w:t>
      </w:r>
      <w:r>
        <w:rPr>
          <w:sz w:val="24"/>
          <w:szCs w:val="24"/>
        </w:rPr>
        <w:t>) further elucidate that insufficient access to qua</w:t>
      </w:r>
      <w:r>
        <w:rPr>
          <w:sz w:val="24"/>
          <w:szCs w:val="24"/>
        </w:rPr>
        <w:t xml:space="preserve">lity WASH services can have major adverse effects on people’s general </w:t>
      </w:r>
      <w:hyperlink r:id="rId8">
        <w:r>
          <w:rPr>
            <w:sz w:val="24"/>
            <w:szCs w:val="24"/>
          </w:rPr>
          <w:t>wellbeing</w:t>
        </w:r>
      </w:hyperlink>
      <w:hyperlink r:id="rId9">
        <w:r>
          <w:rPr>
            <w:sz w:val="24"/>
            <w:szCs w:val="24"/>
          </w:rPr>
          <w:t xml:space="preserve"> </w:t>
        </w:r>
      </w:hyperlink>
      <w:r>
        <w:rPr>
          <w:sz w:val="24"/>
          <w:szCs w:val="24"/>
        </w:rPr>
        <w:t>and enormous</w:t>
      </w:r>
      <w:hyperlink r:id="rId10">
        <w:r>
          <w:rPr>
            <w:sz w:val="24"/>
            <w:szCs w:val="24"/>
          </w:rPr>
          <w:t xml:space="preserve"> </w:t>
        </w:r>
      </w:hyperlink>
      <w:hyperlink r:id="rId11">
        <w:r>
          <w:rPr>
            <w:sz w:val="24"/>
            <w:szCs w:val="24"/>
          </w:rPr>
          <w:t>socioeconomic consequences</w:t>
        </w:r>
      </w:hyperlink>
      <w:hyperlink r:id="rId12">
        <w:r>
          <w:rPr>
            <w:sz w:val="24"/>
            <w:szCs w:val="24"/>
          </w:rPr>
          <w:t xml:space="preserve"> </w:t>
        </w:r>
      </w:hyperlink>
      <w:r>
        <w:rPr>
          <w:sz w:val="24"/>
          <w:szCs w:val="24"/>
        </w:rPr>
        <w:t xml:space="preserve">for society. Unclean drinking water and unhygienic surroundings escalate the people’s susceptibility to water-related diseases as well as diarrheal sicknesses, which continue </w:t>
      </w:r>
      <w:r>
        <w:rPr>
          <w:sz w:val="24"/>
          <w:szCs w:val="24"/>
        </w:rPr>
        <w:lastRenderedPageBreak/>
        <w:t>to pose a very severe risk to a lot of Nigerians. The s</w:t>
      </w:r>
      <w:r>
        <w:rPr>
          <w:sz w:val="24"/>
          <w:szCs w:val="24"/>
        </w:rPr>
        <w:t>hortage of decent WASH services is also connected to</w:t>
      </w:r>
      <w:hyperlink r:id="rId13">
        <w:r>
          <w:rPr>
            <w:sz w:val="24"/>
            <w:szCs w:val="24"/>
          </w:rPr>
          <w:t xml:space="preserve"> </w:t>
        </w:r>
      </w:hyperlink>
      <w:hyperlink r:id="rId14">
        <w:r>
          <w:rPr>
            <w:sz w:val="24"/>
            <w:szCs w:val="24"/>
          </w:rPr>
          <w:t xml:space="preserve">malnutrition, poor growth, and poor educational </w:t>
        </w:r>
      </w:hyperlink>
      <w:hyperlink r:id="rId15">
        <w:r>
          <w:rPr>
            <w:sz w:val="24"/>
            <w:szCs w:val="24"/>
          </w:rPr>
          <w:t>achievement</w:t>
        </w:r>
      </w:hyperlink>
      <w:hyperlink r:id="rId16">
        <w:r>
          <w:rPr>
            <w:sz w:val="24"/>
            <w:szCs w:val="24"/>
          </w:rPr>
          <w:t xml:space="preserve"> </w:t>
        </w:r>
      </w:hyperlink>
      <w:r>
        <w:rPr>
          <w:sz w:val="24"/>
          <w:szCs w:val="24"/>
        </w:rPr>
        <w:t xml:space="preserve">amongst developing children. It adds to economic losses and causes severe damage to the environment.  </w:t>
      </w:r>
    </w:p>
    <w:p w:rsidR="00D96298" w:rsidRDefault="00E9161C">
      <w:pPr>
        <w:spacing w:after="0" w:line="259" w:lineRule="auto"/>
        <w:ind w:left="0" w:firstLine="0"/>
        <w:jc w:val="left"/>
        <w:rPr>
          <w:sz w:val="24"/>
          <w:szCs w:val="24"/>
        </w:rPr>
      </w:pPr>
      <w:r>
        <w:rPr>
          <w:sz w:val="24"/>
          <w:szCs w:val="24"/>
        </w:rPr>
        <w:t xml:space="preserve"> </w:t>
      </w:r>
    </w:p>
    <w:p w:rsidR="00D96298" w:rsidRDefault="00E9161C">
      <w:pPr>
        <w:spacing w:line="360" w:lineRule="auto"/>
        <w:ind w:left="0" w:firstLine="0"/>
        <w:rPr>
          <w:sz w:val="24"/>
          <w:szCs w:val="24"/>
        </w:rPr>
      </w:pPr>
      <w:r>
        <w:rPr>
          <w:sz w:val="24"/>
          <w:szCs w:val="24"/>
        </w:rPr>
        <w:t xml:space="preserve">This study intends to address </w:t>
      </w:r>
      <w:r>
        <w:rPr>
          <w:sz w:val="24"/>
          <w:szCs w:val="24"/>
        </w:rPr>
        <w:t xml:space="preserve">the following questions: </w:t>
      </w:r>
    </w:p>
    <w:p w:rsidR="00D96298" w:rsidRDefault="00D96298">
      <w:pPr>
        <w:pStyle w:val="Heading1"/>
        <w:ind w:left="0" w:firstLine="0"/>
        <w:rPr>
          <w:sz w:val="6"/>
          <w:szCs w:val="6"/>
        </w:rPr>
      </w:pPr>
    </w:p>
    <w:p w:rsidR="00D96298" w:rsidRDefault="00E9161C">
      <w:pPr>
        <w:ind w:left="0" w:firstLine="0"/>
        <w:rPr>
          <w:sz w:val="24"/>
          <w:szCs w:val="24"/>
        </w:rPr>
      </w:pPr>
      <w:r>
        <w:rPr>
          <w:sz w:val="24"/>
          <w:szCs w:val="24"/>
          <w:lang w:val="en-US"/>
        </w:rPr>
        <w:t xml:space="preserve">a. </w:t>
      </w:r>
      <w:r>
        <w:rPr>
          <w:sz w:val="24"/>
          <w:szCs w:val="24"/>
        </w:rPr>
        <w:t xml:space="preserve">How has the implementation of SDG (6) improved the universal access to Safe Water and sanitary services in Abuja Municipal Area Council (AMAC), </w:t>
      </w:r>
      <w:proofErr w:type="gramStart"/>
      <w:r>
        <w:rPr>
          <w:sz w:val="24"/>
          <w:szCs w:val="24"/>
        </w:rPr>
        <w:t>FCT.?</w:t>
      </w:r>
      <w:proofErr w:type="gramEnd"/>
      <w:r>
        <w:rPr>
          <w:sz w:val="24"/>
          <w:szCs w:val="24"/>
        </w:rPr>
        <w:t xml:space="preserve"> </w:t>
      </w:r>
    </w:p>
    <w:p w:rsidR="00D96298" w:rsidRDefault="00E9161C">
      <w:pPr>
        <w:ind w:left="0" w:firstLine="0"/>
        <w:rPr>
          <w:sz w:val="24"/>
          <w:szCs w:val="24"/>
        </w:rPr>
      </w:pPr>
      <w:r>
        <w:rPr>
          <w:sz w:val="24"/>
          <w:szCs w:val="24"/>
          <w:lang w:val="en-US"/>
        </w:rPr>
        <w:t xml:space="preserve">b. </w:t>
      </w:r>
      <w:r>
        <w:rPr>
          <w:sz w:val="24"/>
          <w:szCs w:val="24"/>
        </w:rPr>
        <w:t>To what extent has Goal (6) been implemented in this local government ar</w:t>
      </w:r>
      <w:r>
        <w:rPr>
          <w:sz w:val="24"/>
          <w:szCs w:val="24"/>
        </w:rPr>
        <w:t xml:space="preserve">ea? </w:t>
      </w:r>
    </w:p>
    <w:p w:rsidR="00D96298" w:rsidRDefault="00E9161C">
      <w:pPr>
        <w:ind w:left="0" w:firstLine="0"/>
        <w:rPr>
          <w:sz w:val="24"/>
          <w:szCs w:val="24"/>
        </w:rPr>
      </w:pPr>
      <w:r>
        <w:rPr>
          <w:sz w:val="24"/>
          <w:szCs w:val="24"/>
          <w:lang w:val="en-US"/>
        </w:rPr>
        <w:t xml:space="preserve">c. </w:t>
      </w:r>
      <w:r>
        <w:rPr>
          <w:sz w:val="24"/>
          <w:szCs w:val="24"/>
        </w:rPr>
        <w:t xml:space="preserve">What are the challenges in implementing Universal access to safe and Water and Sanitation in Abuja Municipal Area Council (AMAC), </w:t>
      </w:r>
      <w:proofErr w:type="gramStart"/>
      <w:r>
        <w:rPr>
          <w:sz w:val="24"/>
          <w:szCs w:val="24"/>
        </w:rPr>
        <w:t>FCT.?</w:t>
      </w:r>
      <w:proofErr w:type="gramEnd"/>
      <w:r>
        <w:rPr>
          <w:sz w:val="24"/>
          <w:szCs w:val="24"/>
        </w:rPr>
        <w:t xml:space="preserve"> </w:t>
      </w:r>
    </w:p>
    <w:p w:rsidR="00D96298" w:rsidRDefault="00E9161C">
      <w:pPr>
        <w:ind w:left="0" w:firstLine="0"/>
        <w:rPr>
          <w:sz w:val="24"/>
          <w:szCs w:val="24"/>
        </w:rPr>
      </w:pPr>
      <w:r>
        <w:rPr>
          <w:sz w:val="24"/>
          <w:szCs w:val="24"/>
          <w:lang w:val="en-US"/>
        </w:rPr>
        <w:t xml:space="preserve">d. </w:t>
      </w:r>
      <w:r>
        <w:rPr>
          <w:sz w:val="24"/>
          <w:szCs w:val="24"/>
        </w:rPr>
        <w:t>What are the solutions in ensuring implementation of the Universal access to safe and affordable Water and S</w:t>
      </w:r>
      <w:r>
        <w:rPr>
          <w:sz w:val="24"/>
          <w:szCs w:val="24"/>
        </w:rPr>
        <w:t xml:space="preserve">anitation in Abuja Municipal Area Council (AMAC), </w:t>
      </w:r>
      <w:proofErr w:type="gramStart"/>
      <w:r>
        <w:rPr>
          <w:sz w:val="24"/>
          <w:szCs w:val="24"/>
        </w:rPr>
        <w:t>FCT.?</w:t>
      </w:r>
      <w:proofErr w:type="gramEnd"/>
      <w:r>
        <w:rPr>
          <w:sz w:val="24"/>
          <w:szCs w:val="24"/>
        </w:rPr>
        <w:t xml:space="preserve">  </w:t>
      </w:r>
    </w:p>
    <w:p w:rsidR="00D96298" w:rsidRDefault="00E9161C">
      <w:pPr>
        <w:spacing w:after="0" w:line="259" w:lineRule="auto"/>
        <w:ind w:left="0" w:firstLine="0"/>
        <w:jc w:val="left"/>
        <w:rPr>
          <w:sz w:val="24"/>
          <w:szCs w:val="24"/>
        </w:rPr>
      </w:pPr>
      <w:r>
        <w:rPr>
          <w:sz w:val="24"/>
          <w:szCs w:val="24"/>
        </w:rPr>
        <w:t xml:space="preserve"> </w:t>
      </w:r>
    </w:p>
    <w:p w:rsidR="00D96298" w:rsidRDefault="00D96298">
      <w:pPr>
        <w:pStyle w:val="Heading1"/>
        <w:ind w:left="0" w:firstLine="0"/>
        <w:rPr>
          <w:sz w:val="6"/>
          <w:szCs w:val="6"/>
          <w:lang w:val="en-US"/>
        </w:rPr>
      </w:pPr>
    </w:p>
    <w:p w:rsidR="00D96298" w:rsidRDefault="00E9161C">
      <w:pPr>
        <w:pStyle w:val="Heading1"/>
        <w:ind w:left="0" w:firstLine="0"/>
        <w:rPr>
          <w:sz w:val="24"/>
          <w:szCs w:val="24"/>
        </w:rPr>
      </w:pPr>
      <w:r>
        <w:rPr>
          <w:sz w:val="24"/>
          <w:szCs w:val="24"/>
        </w:rPr>
        <w:t>1.</w:t>
      </w:r>
      <w:r>
        <w:rPr>
          <w:sz w:val="24"/>
          <w:szCs w:val="24"/>
          <w:lang w:val="en-US"/>
        </w:rPr>
        <w:t>3</w:t>
      </w:r>
      <w:r>
        <w:rPr>
          <w:sz w:val="24"/>
          <w:szCs w:val="24"/>
        </w:rPr>
        <w:t xml:space="preserve"> Objectives of the Study</w:t>
      </w:r>
      <w:r>
        <w:rPr>
          <w:b w:val="0"/>
          <w:sz w:val="24"/>
          <w:szCs w:val="24"/>
        </w:rPr>
        <w:t xml:space="preserve"> </w:t>
      </w:r>
    </w:p>
    <w:p w:rsidR="00D96298" w:rsidRDefault="00E9161C">
      <w:pPr>
        <w:ind w:left="0" w:firstLine="0"/>
        <w:rPr>
          <w:sz w:val="24"/>
          <w:szCs w:val="24"/>
        </w:rPr>
      </w:pPr>
      <w:r>
        <w:rPr>
          <w:sz w:val="24"/>
          <w:szCs w:val="24"/>
        </w:rPr>
        <w:t xml:space="preserve">The research objectives included the following; </w:t>
      </w:r>
    </w:p>
    <w:p w:rsidR="00D96298" w:rsidRDefault="00E9161C">
      <w:pPr>
        <w:numPr>
          <w:ilvl w:val="0"/>
          <w:numId w:val="1"/>
        </w:numPr>
        <w:ind w:left="284" w:hanging="360"/>
        <w:rPr>
          <w:sz w:val="24"/>
          <w:szCs w:val="24"/>
        </w:rPr>
      </w:pPr>
      <w:r>
        <w:rPr>
          <w:sz w:val="24"/>
          <w:szCs w:val="24"/>
        </w:rPr>
        <w:t xml:space="preserve">To examine how the implementation of SDG (6) has significantly improved the access to safe and affordable Water and Sanitation in Abuja Municipal Area Council (AMAC), FCT. </w:t>
      </w:r>
    </w:p>
    <w:p w:rsidR="00D96298" w:rsidRDefault="00E9161C">
      <w:pPr>
        <w:numPr>
          <w:ilvl w:val="0"/>
          <w:numId w:val="1"/>
        </w:numPr>
        <w:ind w:left="284" w:hanging="360"/>
        <w:rPr>
          <w:sz w:val="24"/>
          <w:szCs w:val="24"/>
        </w:rPr>
      </w:pPr>
      <w:r>
        <w:rPr>
          <w:sz w:val="24"/>
          <w:szCs w:val="24"/>
        </w:rPr>
        <w:t>To investigate the extent to which the Universal access to safe and affordable Wate</w:t>
      </w:r>
      <w:r>
        <w:rPr>
          <w:sz w:val="24"/>
          <w:szCs w:val="24"/>
        </w:rPr>
        <w:t xml:space="preserve">r and Sanitation has been implemented in Abuja Municipal Area Council (AMAC), FCT. </w:t>
      </w:r>
    </w:p>
    <w:p w:rsidR="00D96298" w:rsidRDefault="00E9161C">
      <w:pPr>
        <w:numPr>
          <w:ilvl w:val="0"/>
          <w:numId w:val="1"/>
        </w:numPr>
        <w:ind w:left="284" w:hanging="360"/>
        <w:rPr>
          <w:sz w:val="24"/>
          <w:szCs w:val="24"/>
        </w:rPr>
      </w:pPr>
      <w:r>
        <w:rPr>
          <w:sz w:val="24"/>
          <w:szCs w:val="24"/>
        </w:rPr>
        <w:t xml:space="preserve">To assess the challenges in implementing Universal Access to safe and affordable Water and Sanitation in Abuja Municipal Area Council (AMAC), FCT.  </w:t>
      </w:r>
    </w:p>
    <w:p w:rsidR="00D96298" w:rsidRDefault="00E9161C">
      <w:pPr>
        <w:numPr>
          <w:ilvl w:val="0"/>
          <w:numId w:val="1"/>
        </w:numPr>
        <w:ind w:left="284" w:hanging="360"/>
        <w:rPr>
          <w:sz w:val="24"/>
          <w:szCs w:val="24"/>
        </w:rPr>
      </w:pPr>
      <w:r>
        <w:rPr>
          <w:sz w:val="24"/>
          <w:szCs w:val="24"/>
        </w:rPr>
        <w:t>To proffer solutions to</w:t>
      </w:r>
      <w:r>
        <w:rPr>
          <w:sz w:val="24"/>
          <w:szCs w:val="24"/>
        </w:rPr>
        <w:t xml:space="preserve"> the challenges of the implementation of the Universal Access to safe and affordable Water and Sanitation in Abuja Municipal Area Council (AMAC), FCT. </w:t>
      </w:r>
    </w:p>
    <w:p w:rsidR="00D96298" w:rsidRDefault="00E9161C">
      <w:pPr>
        <w:spacing w:after="0" w:line="259" w:lineRule="auto"/>
        <w:ind w:left="0" w:firstLine="0"/>
        <w:jc w:val="left"/>
        <w:rPr>
          <w:sz w:val="24"/>
          <w:szCs w:val="24"/>
        </w:rPr>
      </w:pPr>
      <w:r>
        <w:rPr>
          <w:sz w:val="24"/>
          <w:szCs w:val="24"/>
        </w:rPr>
        <w:t xml:space="preserve"> </w:t>
      </w:r>
    </w:p>
    <w:p w:rsidR="00D96298" w:rsidRDefault="00E9161C">
      <w:pPr>
        <w:spacing w:after="0" w:line="259" w:lineRule="auto"/>
        <w:ind w:left="0" w:firstLine="0"/>
        <w:jc w:val="left"/>
        <w:rPr>
          <w:b/>
          <w:sz w:val="24"/>
          <w:szCs w:val="24"/>
          <w:lang w:val="en-US"/>
        </w:rPr>
      </w:pPr>
      <w:r>
        <w:rPr>
          <w:b/>
          <w:sz w:val="24"/>
          <w:szCs w:val="24"/>
          <w:lang w:val="en-US"/>
        </w:rPr>
        <w:t>2.0 LITERATURE REVIEW</w:t>
      </w:r>
    </w:p>
    <w:p w:rsidR="00D96298" w:rsidRDefault="00D96298">
      <w:pPr>
        <w:spacing w:after="0" w:line="259" w:lineRule="auto"/>
        <w:ind w:left="0" w:firstLine="0"/>
        <w:jc w:val="left"/>
        <w:rPr>
          <w:b/>
          <w:sz w:val="24"/>
          <w:szCs w:val="24"/>
        </w:rPr>
      </w:pPr>
    </w:p>
    <w:p w:rsidR="00D96298" w:rsidRDefault="00E9161C">
      <w:pPr>
        <w:spacing w:after="0" w:line="259" w:lineRule="auto"/>
        <w:ind w:left="0" w:firstLine="0"/>
        <w:jc w:val="left"/>
        <w:rPr>
          <w:b/>
          <w:bCs/>
          <w:sz w:val="24"/>
          <w:szCs w:val="24"/>
        </w:rPr>
      </w:pPr>
      <w:r>
        <w:rPr>
          <w:b/>
          <w:bCs/>
          <w:sz w:val="24"/>
          <w:szCs w:val="24"/>
        </w:rPr>
        <w:t>2.</w:t>
      </w:r>
      <w:r>
        <w:rPr>
          <w:b/>
          <w:bCs/>
          <w:sz w:val="24"/>
          <w:szCs w:val="24"/>
          <w:lang w:val="en-US"/>
        </w:rPr>
        <w:t>1</w:t>
      </w:r>
      <w:r>
        <w:rPr>
          <w:b/>
          <w:bCs/>
          <w:sz w:val="24"/>
          <w:szCs w:val="24"/>
        </w:rPr>
        <w:t xml:space="preserve"> Sustainable Development Goal 6 </w:t>
      </w:r>
    </w:p>
    <w:p w:rsidR="00D96298" w:rsidRDefault="00D96298">
      <w:pPr>
        <w:ind w:left="0" w:firstLine="0"/>
        <w:rPr>
          <w:color w:val="222222"/>
          <w:sz w:val="24"/>
          <w:szCs w:val="24"/>
        </w:rPr>
      </w:pPr>
    </w:p>
    <w:p w:rsidR="00D96298" w:rsidRDefault="00E9161C">
      <w:pPr>
        <w:ind w:left="0" w:firstLine="0"/>
        <w:rPr>
          <w:sz w:val="24"/>
          <w:szCs w:val="24"/>
        </w:rPr>
      </w:pPr>
      <w:r>
        <w:rPr>
          <w:color w:val="222222"/>
          <w:sz w:val="24"/>
          <w:szCs w:val="24"/>
        </w:rPr>
        <w:t>The Sustainable Development Goals (SDGs), approved by the United Nations General Assembly for the period 2015–2030, as a continuation to the Millennium Development Goals (MDGs) for the period 2000– 2015, contain unambiguous objectives vis-à-vis the enhance</w:t>
      </w:r>
      <w:r>
        <w:rPr>
          <w:color w:val="222222"/>
          <w:sz w:val="24"/>
          <w:szCs w:val="24"/>
        </w:rPr>
        <w:t xml:space="preserve">ment of water quality worldwide and the growth in water-usage productivity and decline in water insufficiency. </w:t>
      </w:r>
      <w:r>
        <w:rPr>
          <w:sz w:val="24"/>
          <w:szCs w:val="24"/>
        </w:rPr>
        <w:t>In the year 2000, Heads of government accepted the Millennium Declaration through which eight MDGs set out components for the development plan, a</w:t>
      </w:r>
      <w:r>
        <w:rPr>
          <w:sz w:val="24"/>
          <w:szCs w:val="24"/>
        </w:rPr>
        <w:t>s well as target 7C: to halve “the proportion of the population without sustainable connection to safe domestic water and basic sanitary services” by 2015. Though, initial expression simply mentioned domestic water and it was not until 2002 that sanitary s</w:t>
      </w:r>
      <w:r>
        <w:rPr>
          <w:sz w:val="24"/>
          <w:szCs w:val="24"/>
        </w:rPr>
        <w:t>ervices was included after the 2002 Johannesburg Blueprint of Action (Uchechukwu, 201</w:t>
      </w:r>
      <w:r>
        <w:rPr>
          <w:sz w:val="24"/>
          <w:szCs w:val="24"/>
          <w:lang w:val="en-US"/>
        </w:rPr>
        <w:t>7</w:t>
      </w:r>
      <w:r>
        <w:rPr>
          <w:sz w:val="24"/>
          <w:szCs w:val="24"/>
        </w:rPr>
        <w:t xml:space="preserve">).  </w:t>
      </w:r>
    </w:p>
    <w:p w:rsidR="00D96298" w:rsidRDefault="00E9161C">
      <w:pPr>
        <w:spacing w:after="0" w:line="259" w:lineRule="auto"/>
        <w:ind w:left="0" w:firstLine="0"/>
        <w:jc w:val="left"/>
        <w:rPr>
          <w:sz w:val="24"/>
          <w:szCs w:val="24"/>
        </w:rPr>
      </w:pPr>
      <w:r>
        <w:rPr>
          <w:sz w:val="24"/>
          <w:szCs w:val="24"/>
        </w:rPr>
        <w:t xml:space="preserve"> </w:t>
      </w:r>
    </w:p>
    <w:p w:rsidR="00D96298" w:rsidRDefault="00E9161C">
      <w:pPr>
        <w:ind w:left="0" w:firstLine="0"/>
        <w:rPr>
          <w:sz w:val="24"/>
          <w:szCs w:val="24"/>
        </w:rPr>
      </w:pPr>
      <w:r>
        <w:rPr>
          <w:sz w:val="24"/>
          <w:szCs w:val="24"/>
        </w:rPr>
        <w:t>SDG 6 merge is a reflection of the managing of freshwater assets, the supply of drinkable and domestic water and sanitary facilities, and habit of healthy sanitiza</w:t>
      </w:r>
      <w:r>
        <w:rPr>
          <w:sz w:val="24"/>
          <w:szCs w:val="24"/>
        </w:rPr>
        <w:t>tion activities. These mirrors together growing pressures on water environments and the accompanying controlling prerequisites, and the increased levels of connection and growing rates in delivering domestic water and sanitary services. The eight targets o</w:t>
      </w:r>
      <w:r>
        <w:rPr>
          <w:sz w:val="24"/>
          <w:szCs w:val="24"/>
        </w:rPr>
        <w:t xml:space="preserve">f SDG 6, plus 10 other water-related targets </w:t>
      </w:r>
      <w:r>
        <w:rPr>
          <w:sz w:val="24"/>
          <w:szCs w:val="24"/>
        </w:rPr>
        <w:lastRenderedPageBreak/>
        <w:t>within other Goals, characterize fundamental surge in relative significance specific to water and sanitary services matched with the MDG plan (Shiru, 202</w:t>
      </w:r>
      <w:r>
        <w:rPr>
          <w:sz w:val="24"/>
          <w:szCs w:val="24"/>
          <w:lang w:val="en-US"/>
        </w:rPr>
        <w:t>1</w:t>
      </w:r>
      <w:r>
        <w:rPr>
          <w:sz w:val="24"/>
          <w:szCs w:val="24"/>
        </w:rPr>
        <w:t xml:space="preserve">).  </w:t>
      </w:r>
    </w:p>
    <w:p w:rsidR="00D96298" w:rsidRDefault="00E9161C">
      <w:pPr>
        <w:spacing w:after="0" w:line="259" w:lineRule="auto"/>
        <w:ind w:left="0" w:firstLine="0"/>
        <w:jc w:val="left"/>
        <w:rPr>
          <w:sz w:val="24"/>
          <w:szCs w:val="24"/>
        </w:rPr>
      </w:pPr>
      <w:r>
        <w:rPr>
          <w:sz w:val="24"/>
          <w:szCs w:val="24"/>
        </w:rPr>
        <w:t xml:space="preserve"> </w:t>
      </w:r>
    </w:p>
    <w:p w:rsidR="00D96298" w:rsidRDefault="00E9161C">
      <w:pPr>
        <w:ind w:left="0" w:firstLine="0"/>
        <w:rPr>
          <w:sz w:val="24"/>
          <w:szCs w:val="24"/>
        </w:rPr>
      </w:pPr>
      <w:r>
        <w:rPr>
          <w:sz w:val="24"/>
          <w:szCs w:val="24"/>
        </w:rPr>
        <w:t xml:space="preserve">Water is the fundamental nourishment of the human </w:t>
      </w:r>
      <w:r>
        <w:rPr>
          <w:sz w:val="24"/>
          <w:szCs w:val="24"/>
        </w:rPr>
        <w:t>body and basic to human life. It bolsters the assimilation of food, retention, transportation, and utilization of supplements and the disposal of poisons and contaminants from the body. Water is additionally basic for the planning of foodstuff (WHO, 2003).</w:t>
      </w:r>
      <w:r>
        <w:rPr>
          <w:sz w:val="24"/>
          <w:szCs w:val="24"/>
        </w:rPr>
        <w:t xml:space="preserve"> Household water is characterized as 'water utilized for all typical residential purposes including drinking, washing, and food processes.' Safe household water will be water that is protected enough for these residential usages. It doesn't contain perilou</w:t>
      </w:r>
      <w:r>
        <w:rPr>
          <w:sz w:val="24"/>
          <w:szCs w:val="24"/>
        </w:rPr>
        <w:t xml:space="preserve">s constituents that render it unsuitable or risky for drinking and other household purposes. In the same vein, safe drinking water or consumable water will be water for drinking that doesn't contain contaminants that render it hazardous for drinking (WHO, </w:t>
      </w:r>
      <w:r>
        <w:rPr>
          <w:sz w:val="24"/>
          <w:szCs w:val="24"/>
        </w:rPr>
        <w:t xml:space="preserve">2003).  </w:t>
      </w:r>
    </w:p>
    <w:p w:rsidR="00D96298" w:rsidRDefault="00E9161C">
      <w:pPr>
        <w:ind w:left="0" w:firstLine="0"/>
        <w:rPr>
          <w:sz w:val="24"/>
          <w:szCs w:val="24"/>
          <w:lang w:val="en-US"/>
        </w:rPr>
      </w:pPr>
      <w:r>
        <w:rPr>
          <w:sz w:val="24"/>
          <w:szCs w:val="24"/>
        </w:rPr>
        <w:t>In the 2003 report on Water Supply and Sanitation in Water, Sanitation and Health by the WHO, the principal discoveries of worldwide Water Supply and Sanitation Evaluation 2000 report comprise</w:t>
      </w:r>
      <w:r>
        <w:rPr>
          <w:sz w:val="24"/>
          <w:szCs w:val="24"/>
          <w:lang w:val="en-US"/>
        </w:rPr>
        <w:t xml:space="preserve">: </w:t>
      </w:r>
    </w:p>
    <w:p w:rsidR="00D96298" w:rsidRDefault="00E9161C">
      <w:pPr>
        <w:ind w:left="0" w:firstLine="0"/>
        <w:rPr>
          <w:sz w:val="24"/>
          <w:szCs w:val="24"/>
        </w:rPr>
      </w:pPr>
      <w:r>
        <w:rPr>
          <w:sz w:val="24"/>
          <w:szCs w:val="24"/>
        </w:rPr>
        <w:t xml:space="preserve"> </w:t>
      </w:r>
    </w:p>
    <w:p w:rsidR="00D96298" w:rsidRDefault="00E9161C">
      <w:pPr>
        <w:pStyle w:val="ListParagraph"/>
        <w:numPr>
          <w:ilvl w:val="0"/>
          <w:numId w:val="2"/>
        </w:numPr>
        <w:ind w:left="284" w:hanging="284"/>
        <w:rPr>
          <w:sz w:val="24"/>
          <w:szCs w:val="24"/>
        </w:rPr>
      </w:pPr>
      <w:r>
        <w:rPr>
          <w:sz w:val="24"/>
          <w:szCs w:val="24"/>
        </w:rPr>
        <w:t>Water-borne sickness transmission happens by drink</w:t>
      </w:r>
      <w:r>
        <w:rPr>
          <w:sz w:val="24"/>
          <w:szCs w:val="24"/>
        </w:rPr>
        <w:t xml:space="preserve">ing dirty water.  </w:t>
      </w:r>
    </w:p>
    <w:p w:rsidR="00D96298" w:rsidRDefault="00E9161C">
      <w:pPr>
        <w:numPr>
          <w:ilvl w:val="0"/>
          <w:numId w:val="2"/>
        </w:numPr>
        <w:ind w:left="284" w:hanging="284"/>
        <w:rPr>
          <w:sz w:val="24"/>
          <w:szCs w:val="24"/>
        </w:rPr>
      </w:pPr>
      <w:r>
        <w:rPr>
          <w:sz w:val="24"/>
          <w:szCs w:val="24"/>
        </w:rPr>
        <w:t xml:space="preserve">Water-washed sickness happens when there is an absence of adequate amounts of water for washing and individual cleanliness.  </w:t>
      </w:r>
    </w:p>
    <w:p w:rsidR="00D96298" w:rsidRDefault="00E9161C">
      <w:pPr>
        <w:numPr>
          <w:ilvl w:val="0"/>
          <w:numId w:val="2"/>
        </w:numPr>
        <w:ind w:left="284" w:hanging="284"/>
        <w:rPr>
          <w:sz w:val="24"/>
          <w:szCs w:val="24"/>
        </w:rPr>
      </w:pPr>
      <w:r>
        <w:rPr>
          <w:sz w:val="24"/>
          <w:szCs w:val="24"/>
        </w:rPr>
        <w:t>Diarrhea is the most significant general medical challenge influenced by water and sanitary practices and can b</w:t>
      </w:r>
      <w:r>
        <w:rPr>
          <w:sz w:val="24"/>
          <w:szCs w:val="24"/>
        </w:rPr>
        <w:t xml:space="preserve">e both water-borne and water-washed.  </w:t>
      </w:r>
    </w:p>
    <w:p w:rsidR="00D96298" w:rsidRDefault="00E9161C">
      <w:pPr>
        <w:numPr>
          <w:ilvl w:val="0"/>
          <w:numId w:val="2"/>
        </w:numPr>
        <w:ind w:left="284" w:hanging="284"/>
        <w:rPr>
          <w:sz w:val="24"/>
          <w:szCs w:val="24"/>
        </w:rPr>
      </w:pPr>
      <w:r>
        <w:rPr>
          <w:sz w:val="24"/>
          <w:szCs w:val="24"/>
        </w:rPr>
        <w:t xml:space="preserve">There are around 4 billion yearly instances of Diarrhea, causing 2.2 million loss of lives generally among under-5 youngsters (comparable to a kid kicking the bucket at regular intervals).  </w:t>
      </w:r>
    </w:p>
    <w:p w:rsidR="00D96298" w:rsidRDefault="00E9161C">
      <w:pPr>
        <w:numPr>
          <w:ilvl w:val="0"/>
          <w:numId w:val="2"/>
        </w:numPr>
        <w:ind w:left="284" w:hanging="284"/>
        <w:rPr>
          <w:sz w:val="24"/>
          <w:szCs w:val="24"/>
        </w:rPr>
      </w:pPr>
      <w:r>
        <w:rPr>
          <w:sz w:val="24"/>
          <w:szCs w:val="24"/>
        </w:rPr>
        <w:t>Intestinal worms taint aro</w:t>
      </w:r>
      <w:r>
        <w:rPr>
          <w:sz w:val="24"/>
          <w:szCs w:val="24"/>
        </w:rPr>
        <w:t xml:space="preserve">und 10 % of the number of people in the emerging world. These intestinal contaminations can prompt ailing health, paleness, and impeded development, contingent upon the seriousness of the disease. </w:t>
      </w:r>
    </w:p>
    <w:p w:rsidR="00D96298" w:rsidRDefault="00D96298">
      <w:pPr>
        <w:ind w:left="0" w:firstLine="0"/>
        <w:rPr>
          <w:sz w:val="24"/>
          <w:szCs w:val="24"/>
        </w:rPr>
      </w:pPr>
    </w:p>
    <w:p w:rsidR="00D96298" w:rsidRDefault="00E9161C">
      <w:pPr>
        <w:ind w:left="0" w:firstLine="0"/>
        <w:rPr>
          <w:sz w:val="24"/>
          <w:szCs w:val="24"/>
        </w:rPr>
      </w:pPr>
      <w:r>
        <w:rPr>
          <w:sz w:val="24"/>
          <w:szCs w:val="24"/>
        </w:rPr>
        <w:t xml:space="preserve">About 6 million individuals are visually impaired from trachoma and in any event, 500 million are in danger of this malady. Sufficient amounts of water lessen the middle disease by 25 %.  </w:t>
      </w:r>
    </w:p>
    <w:p w:rsidR="00D96298" w:rsidRDefault="00E9161C">
      <w:pPr>
        <w:numPr>
          <w:ilvl w:val="0"/>
          <w:numId w:val="3"/>
        </w:numPr>
        <w:spacing w:after="33"/>
        <w:ind w:left="284" w:hanging="360"/>
        <w:rPr>
          <w:sz w:val="24"/>
          <w:szCs w:val="24"/>
        </w:rPr>
      </w:pPr>
      <w:r>
        <w:rPr>
          <w:sz w:val="24"/>
          <w:szCs w:val="24"/>
        </w:rPr>
        <w:t>Approximately 200 million are tainted with schistosomiasis, of whic</w:t>
      </w:r>
      <w:r>
        <w:rPr>
          <w:sz w:val="24"/>
          <w:szCs w:val="24"/>
        </w:rPr>
        <w:t xml:space="preserve">h 20 million undergo serious outcomes. Well planned water and sanitary services programs lessen the middle disease by 77 %.  </w:t>
      </w:r>
    </w:p>
    <w:p w:rsidR="00D96298" w:rsidRDefault="00E9161C">
      <w:pPr>
        <w:numPr>
          <w:ilvl w:val="0"/>
          <w:numId w:val="3"/>
        </w:numPr>
        <w:ind w:left="284" w:hanging="360"/>
        <w:rPr>
          <w:sz w:val="24"/>
          <w:szCs w:val="24"/>
        </w:rPr>
      </w:pPr>
      <w:r>
        <w:rPr>
          <w:sz w:val="24"/>
          <w:szCs w:val="24"/>
        </w:rPr>
        <w:t xml:space="preserve">Arsenic in drinking water is a significant danger of general wellbeing.  </w:t>
      </w:r>
    </w:p>
    <w:p w:rsidR="00D96298" w:rsidRDefault="00E9161C">
      <w:pPr>
        <w:numPr>
          <w:ilvl w:val="0"/>
          <w:numId w:val="3"/>
        </w:numPr>
        <w:ind w:left="284" w:hanging="360"/>
        <w:rPr>
          <w:sz w:val="24"/>
          <w:szCs w:val="24"/>
        </w:rPr>
      </w:pPr>
      <w:r>
        <w:rPr>
          <w:sz w:val="24"/>
          <w:szCs w:val="24"/>
        </w:rPr>
        <w:t>Cholera is an overall issue that can be forestalled by g</w:t>
      </w:r>
      <w:r>
        <w:rPr>
          <w:sz w:val="24"/>
          <w:szCs w:val="24"/>
        </w:rPr>
        <w:t xml:space="preserve">uaranteeing that everybody approaches safe drinking water, sufficient excreta removal frameworks, and general cleanliness practices.  </w:t>
      </w:r>
    </w:p>
    <w:p w:rsidR="00D96298" w:rsidRDefault="00E9161C">
      <w:pPr>
        <w:numPr>
          <w:ilvl w:val="0"/>
          <w:numId w:val="3"/>
        </w:numPr>
        <w:ind w:left="284" w:hanging="360"/>
        <w:rPr>
          <w:sz w:val="24"/>
          <w:szCs w:val="24"/>
        </w:rPr>
      </w:pPr>
      <w:r>
        <w:rPr>
          <w:sz w:val="24"/>
          <w:szCs w:val="24"/>
        </w:rPr>
        <w:t>Adequate amounts of safe water and healthy sanitary services are vital conditions for solid living. The arrangement of sa</w:t>
      </w:r>
      <w:r>
        <w:rPr>
          <w:sz w:val="24"/>
          <w:szCs w:val="24"/>
        </w:rPr>
        <w:t xml:space="preserve">tisfactory safe residential water is welfare guaranteeing measure. The amount of water an individual’s use relies upon a straightforward connection to it. Improving the connection to safe water means is a significant safety challenge of the United Nations </w:t>
      </w:r>
      <w:r>
        <w:rPr>
          <w:sz w:val="24"/>
          <w:szCs w:val="24"/>
        </w:rPr>
        <w:t xml:space="preserve">System, particularly the World Health Organization. (WHO/UNICEF, 2004).  </w:t>
      </w:r>
    </w:p>
    <w:p w:rsidR="00D96298" w:rsidRDefault="00D96298">
      <w:pPr>
        <w:ind w:left="0" w:firstLine="0"/>
        <w:rPr>
          <w:sz w:val="24"/>
          <w:szCs w:val="24"/>
        </w:rPr>
      </w:pPr>
    </w:p>
    <w:p w:rsidR="00D96298" w:rsidRDefault="00E9161C">
      <w:pPr>
        <w:ind w:left="0" w:firstLine="0"/>
        <w:rPr>
          <w:sz w:val="24"/>
          <w:szCs w:val="24"/>
        </w:rPr>
      </w:pPr>
      <w:r>
        <w:rPr>
          <w:sz w:val="24"/>
          <w:szCs w:val="24"/>
        </w:rPr>
        <w:t>Even though a connection to drinking water is a key human need, essential basic freedom in creating nations, water-borne infections curse the lives of poor people (Kofi Annan and Br</w:t>
      </w:r>
      <w:r>
        <w:rPr>
          <w:sz w:val="24"/>
          <w:szCs w:val="24"/>
        </w:rPr>
        <w:t xml:space="preserve">undtland, 2005).  </w:t>
      </w:r>
    </w:p>
    <w:p w:rsidR="00D96298" w:rsidRDefault="00E9161C">
      <w:pPr>
        <w:ind w:left="0" w:firstLine="0"/>
        <w:rPr>
          <w:sz w:val="24"/>
          <w:szCs w:val="24"/>
        </w:rPr>
      </w:pPr>
      <w:r>
        <w:rPr>
          <w:sz w:val="24"/>
          <w:szCs w:val="24"/>
        </w:rPr>
        <w:lastRenderedPageBreak/>
        <w:t xml:space="preserve">The manners in which individuals get their water comprises  </w:t>
      </w:r>
    </w:p>
    <w:p w:rsidR="00D96298" w:rsidRDefault="00E9161C">
      <w:pPr>
        <w:numPr>
          <w:ilvl w:val="0"/>
          <w:numId w:val="4"/>
        </w:numPr>
        <w:ind w:left="284" w:hanging="360"/>
        <w:rPr>
          <w:sz w:val="24"/>
          <w:szCs w:val="24"/>
        </w:rPr>
      </w:pPr>
      <w:r>
        <w:rPr>
          <w:sz w:val="24"/>
          <w:szCs w:val="24"/>
        </w:rPr>
        <w:t xml:space="preserve">Vendor- supply water, ensured wells and springs, water settlement, tube wells fitted with hand mechanisms.  </w:t>
      </w:r>
    </w:p>
    <w:p w:rsidR="00D96298" w:rsidRDefault="00E9161C">
      <w:pPr>
        <w:numPr>
          <w:ilvl w:val="0"/>
          <w:numId w:val="4"/>
        </w:numPr>
        <w:spacing w:after="30"/>
        <w:ind w:left="284" w:hanging="360"/>
        <w:rPr>
          <w:sz w:val="24"/>
          <w:szCs w:val="24"/>
        </w:rPr>
      </w:pPr>
      <w:r>
        <w:rPr>
          <w:sz w:val="24"/>
          <w:szCs w:val="24"/>
        </w:rPr>
        <w:t xml:space="preserve">Complex funneled supplies, little network channeled supplies.  </w:t>
      </w:r>
    </w:p>
    <w:p w:rsidR="00D96298" w:rsidRDefault="00E9161C">
      <w:pPr>
        <w:numPr>
          <w:ilvl w:val="0"/>
          <w:numId w:val="4"/>
        </w:numPr>
        <w:spacing w:after="27"/>
        <w:ind w:left="284" w:hanging="360"/>
        <w:rPr>
          <w:sz w:val="24"/>
          <w:szCs w:val="24"/>
        </w:rPr>
      </w:pPr>
      <w:r>
        <w:rPr>
          <w:sz w:val="24"/>
          <w:szCs w:val="24"/>
        </w:rPr>
        <w:t>Eme</w:t>
      </w:r>
      <w:r>
        <w:rPr>
          <w:sz w:val="24"/>
          <w:szCs w:val="24"/>
        </w:rPr>
        <w:t xml:space="preserve">rging kinds of deliveries, for example, desalinated water and packaged/bundled water, and </w:t>
      </w:r>
    </w:p>
    <w:p w:rsidR="00D96298" w:rsidRDefault="00E9161C">
      <w:pPr>
        <w:numPr>
          <w:ilvl w:val="0"/>
          <w:numId w:val="4"/>
        </w:numPr>
        <w:spacing w:after="0" w:line="237" w:lineRule="auto"/>
        <w:ind w:left="284" w:hanging="360"/>
        <w:rPr>
          <w:sz w:val="24"/>
          <w:szCs w:val="24"/>
        </w:rPr>
      </w:pPr>
      <w:r>
        <w:rPr>
          <w:sz w:val="24"/>
          <w:szCs w:val="24"/>
        </w:rPr>
        <w:t xml:space="preserve">Special circumstances, for example, water deliveries in crises and medical care offices (WHO, 2005).  </w:t>
      </w:r>
    </w:p>
    <w:p w:rsidR="00D96298" w:rsidRDefault="00D96298">
      <w:pPr>
        <w:spacing w:after="0" w:line="237" w:lineRule="auto"/>
        <w:ind w:left="0" w:firstLine="0"/>
        <w:rPr>
          <w:sz w:val="24"/>
          <w:szCs w:val="24"/>
        </w:rPr>
      </w:pPr>
    </w:p>
    <w:p w:rsidR="00D96298" w:rsidRDefault="00E9161C">
      <w:pPr>
        <w:pStyle w:val="Heading1"/>
        <w:ind w:left="0" w:firstLine="0"/>
        <w:rPr>
          <w:sz w:val="24"/>
          <w:szCs w:val="24"/>
        </w:rPr>
      </w:pPr>
      <w:r>
        <w:rPr>
          <w:sz w:val="24"/>
          <w:szCs w:val="24"/>
        </w:rPr>
        <w:t>2.</w:t>
      </w:r>
      <w:r>
        <w:rPr>
          <w:sz w:val="24"/>
          <w:szCs w:val="24"/>
          <w:lang w:val="en-US"/>
        </w:rPr>
        <w:t>2</w:t>
      </w:r>
      <w:r>
        <w:rPr>
          <w:sz w:val="24"/>
          <w:szCs w:val="24"/>
        </w:rPr>
        <w:t xml:space="preserve"> The Impact of Goal 6 on Sustainable Development </w:t>
      </w:r>
    </w:p>
    <w:p w:rsidR="00D96298" w:rsidRDefault="00E9161C">
      <w:pPr>
        <w:ind w:left="0" w:firstLine="0"/>
        <w:rPr>
          <w:sz w:val="24"/>
          <w:szCs w:val="24"/>
        </w:rPr>
      </w:pPr>
      <w:r>
        <w:rPr>
          <w:sz w:val="24"/>
          <w:szCs w:val="24"/>
        </w:rPr>
        <w:t xml:space="preserve">Access </w:t>
      </w:r>
      <w:r>
        <w:rPr>
          <w:sz w:val="24"/>
          <w:szCs w:val="24"/>
        </w:rPr>
        <w:t>to safe drinking water, sanitation, and hygiene is very significant for sustainable development. (UNWater, 2014).  The interconnectedness associated with water and sustainable development goes way deeper than the social, economic, and environmental aspects</w:t>
      </w:r>
      <w:r>
        <w:rPr>
          <w:sz w:val="24"/>
          <w:szCs w:val="24"/>
        </w:rPr>
        <w:t xml:space="preserve"> of the Sustainable Development Goal. Human health, food, and energy security, urbanization, and industrial growth, and climate change are the essential problem zones upon which the guidelines and procedures are reinforced (or undermined) through water (</w:t>
      </w:r>
      <w:r>
        <w:rPr>
          <w:sz w:val="24"/>
          <w:szCs w:val="24"/>
          <w:lang w:val="en-US"/>
        </w:rPr>
        <w:t>WS</w:t>
      </w:r>
      <w:r>
        <w:rPr>
          <w:sz w:val="24"/>
          <w:szCs w:val="24"/>
          <w:lang w:val="en-US"/>
        </w:rPr>
        <w:t>MP</w:t>
      </w:r>
      <w:r>
        <w:rPr>
          <w:sz w:val="24"/>
          <w:szCs w:val="24"/>
        </w:rPr>
        <w:t>, 20</w:t>
      </w:r>
      <w:r>
        <w:rPr>
          <w:sz w:val="24"/>
          <w:szCs w:val="24"/>
          <w:lang w:val="en-US"/>
        </w:rPr>
        <w:t>08</w:t>
      </w:r>
      <w:r>
        <w:rPr>
          <w:sz w:val="24"/>
          <w:szCs w:val="24"/>
        </w:rPr>
        <w:t xml:space="preserve">).  </w:t>
      </w:r>
    </w:p>
    <w:p w:rsidR="00D96298" w:rsidRDefault="00E9161C">
      <w:pPr>
        <w:spacing w:after="0" w:line="259" w:lineRule="auto"/>
        <w:ind w:left="0" w:firstLine="0"/>
        <w:jc w:val="left"/>
        <w:rPr>
          <w:sz w:val="24"/>
          <w:szCs w:val="24"/>
        </w:rPr>
      </w:pPr>
      <w:r>
        <w:rPr>
          <w:sz w:val="24"/>
          <w:szCs w:val="24"/>
        </w:rPr>
        <w:t xml:space="preserve"> </w:t>
      </w:r>
    </w:p>
    <w:p w:rsidR="00D96298" w:rsidRDefault="00E9161C">
      <w:pPr>
        <w:ind w:left="0" w:firstLine="0"/>
        <w:rPr>
          <w:sz w:val="24"/>
          <w:szCs w:val="24"/>
        </w:rPr>
      </w:pPr>
      <w:r>
        <w:rPr>
          <w:sz w:val="24"/>
          <w:szCs w:val="24"/>
        </w:rPr>
        <w:t>The paucity of water supply, sanitation, and hygiene (WASH) has an enormous impact or effect on the health and welfare of people. This appears at a huge financial price, plus a very substantial loss of economic activity. In achieving unhinde</w:t>
      </w:r>
      <w:r>
        <w:rPr>
          <w:sz w:val="24"/>
          <w:szCs w:val="24"/>
        </w:rPr>
        <w:t>red connection, there is a need for enhanced improvement in the underprivileged settings plus ensuring there are no restrictions in the provision of WASH-related services. Financial ventures in water and sanitation services cause sizeable economic benefits</w:t>
      </w:r>
      <w:r>
        <w:rPr>
          <w:sz w:val="24"/>
          <w:szCs w:val="24"/>
        </w:rPr>
        <w:t>; in emerging and third world regions, the yield huge investments valued about US$5 to US$28 for one dollar. An expected US$53 billion yearly throughout five years will be required to attain universal coverage. (</w:t>
      </w:r>
      <w:r>
        <w:rPr>
          <w:sz w:val="24"/>
          <w:szCs w:val="24"/>
          <w:lang w:val="en-US"/>
        </w:rPr>
        <w:t>WSMP</w:t>
      </w:r>
      <w:r>
        <w:rPr>
          <w:sz w:val="24"/>
          <w:szCs w:val="24"/>
        </w:rPr>
        <w:t>, 20</w:t>
      </w:r>
      <w:r>
        <w:rPr>
          <w:sz w:val="24"/>
          <w:szCs w:val="24"/>
          <w:lang w:val="en-US"/>
        </w:rPr>
        <w:t>08</w:t>
      </w:r>
      <w:r>
        <w:rPr>
          <w:sz w:val="24"/>
          <w:szCs w:val="24"/>
        </w:rPr>
        <w:t xml:space="preserve">).   </w:t>
      </w:r>
    </w:p>
    <w:p w:rsidR="00D96298" w:rsidRDefault="00E9161C">
      <w:pPr>
        <w:spacing w:after="0" w:line="259" w:lineRule="auto"/>
        <w:ind w:left="0" w:firstLine="0"/>
        <w:jc w:val="left"/>
        <w:rPr>
          <w:sz w:val="24"/>
          <w:szCs w:val="24"/>
        </w:rPr>
      </w:pPr>
      <w:r>
        <w:rPr>
          <w:sz w:val="24"/>
          <w:szCs w:val="24"/>
        </w:rPr>
        <w:t xml:space="preserve"> </w:t>
      </w:r>
    </w:p>
    <w:p w:rsidR="00D96298" w:rsidRDefault="00E9161C">
      <w:pPr>
        <w:ind w:left="0" w:firstLine="0"/>
        <w:rPr>
          <w:sz w:val="24"/>
          <w:szCs w:val="24"/>
        </w:rPr>
      </w:pPr>
      <w:r>
        <w:rPr>
          <w:sz w:val="24"/>
          <w:szCs w:val="24"/>
        </w:rPr>
        <w:t xml:space="preserve">The rise in the number of </w:t>
      </w:r>
      <w:r>
        <w:rPr>
          <w:sz w:val="24"/>
          <w:szCs w:val="24"/>
        </w:rPr>
        <w:t xml:space="preserve">people short of connection to water and sanitary services in the town areas are directly linked to the explosive growth of slums in the third world countries and the failure (or reluctance) of local and national governments to deliver acceptable water and </w:t>
      </w:r>
      <w:r>
        <w:rPr>
          <w:sz w:val="24"/>
          <w:szCs w:val="24"/>
        </w:rPr>
        <w:t>sanitary amenities in these areas. The world's slum population, which was projected towards nearly 900 million by 2020, will moreover be susceptible to the effects or the consequences of severe weather happenings. It is still feasible to enhance the outcom</w:t>
      </w:r>
      <w:r>
        <w:rPr>
          <w:sz w:val="24"/>
          <w:szCs w:val="24"/>
        </w:rPr>
        <w:t>e of urban water supply systems at the same time working to enlarge the system and tackling the desires of the poor. Future prognoses indicate that by 2050, the agricultural industry will as a matter of necessity yield 60% additional food worldwide, and 10</w:t>
      </w:r>
      <w:r>
        <w:rPr>
          <w:sz w:val="24"/>
          <w:szCs w:val="24"/>
        </w:rPr>
        <w:t>0% extra in third world nations (Kola-Olusanya, 20</w:t>
      </w:r>
      <w:r>
        <w:rPr>
          <w:sz w:val="24"/>
          <w:szCs w:val="24"/>
          <w:lang w:val="en-US"/>
        </w:rPr>
        <w:t>24</w:t>
      </w:r>
      <w:r>
        <w:rPr>
          <w:sz w:val="24"/>
          <w:szCs w:val="24"/>
        </w:rPr>
        <w:t>). As the recent increase in agricultural water needs around the globe cannot be maintained (WWAP, 2015a), as the agricultural industry require a surge in its water use effectiveness through the water los</w:t>
      </w:r>
      <w:r>
        <w:rPr>
          <w:sz w:val="24"/>
          <w:szCs w:val="24"/>
        </w:rPr>
        <w:t xml:space="preserve">s reduction and, most notably, improve crop production together in respect to water.  </w:t>
      </w:r>
    </w:p>
    <w:p w:rsidR="00D96298" w:rsidRDefault="00E9161C">
      <w:pPr>
        <w:spacing w:after="0" w:line="259" w:lineRule="auto"/>
        <w:ind w:left="0" w:firstLine="0"/>
        <w:jc w:val="left"/>
        <w:rPr>
          <w:sz w:val="24"/>
          <w:szCs w:val="24"/>
        </w:rPr>
      </w:pPr>
      <w:r>
        <w:rPr>
          <w:sz w:val="24"/>
          <w:szCs w:val="24"/>
        </w:rPr>
        <w:t xml:space="preserve"> </w:t>
      </w:r>
    </w:p>
    <w:p w:rsidR="00D96298" w:rsidRDefault="00E9161C">
      <w:pPr>
        <w:ind w:left="0" w:firstLine="0"/>
        <w:rPr>
          <w:sz w:val="24"/>
          <w:szCs w:val="24"/>
        </w:rPr>
      </w:pPr>
      <w:r>
        <w:rPr>
          <w:sz w:val="24"/>
          <w:szCs w:val="24"/>
        </w:rPr>
        <w:t>Makanda and Kanyerere (20</w:t>
      </w:r>
      <w:r>
        <w:rPr>
          <w:sz w:val="24"/>
          <w:szCs w:val="24"/>
          <w:lang w:val="en-US"/>
        </w:rPr>
        <w:t>22</w:t>
      </w:r>
      <w:r>
        <w:rPr>
          <w:sz w:val="24"/>
          <w:szCs w:val="24"/>
        </w:rPr>
        <w:t>) submit that attaining a green economy is unlikely if there is no plan to make sure that everyone has access to water and sanitary services</w:t>
      </w:r>
      <w:r>
        <w:rPr>
          <w:sz w:val="24"/>
          <w:szCs w:val="24"/>
        </w:rPr>
        <w:t>. Worldwide, connection to these amenities has demonstrated that there has to be a thought out and well-planned phase of lifting people out of poverty and environmental destruction. Energy production is largely water consuming. Meeting the ever-rising chal</w:t>
      </w:r>
      <w:r>
        <w:rPr>
          <w:sz w:val="24"/>
          <w:szCs w:val="24"/>
        </w:rPr>
        <w:t xml:space="preserve">lenges designed for energy will cause rising strain on freshwater resources with far-reaching implications on other users, such as </w:t>
      </w:r>
      <w:r>
        <w:rPr>
          <w:sz w:val="24"/>
          <w:szCs w:val="24"/>
        </w:rPr>
        <w:lastRenderedPageBreak/>
        <w:t>agriculture and businesses. Since these sectors also need energy, there is room to create concerted effort as they expand sim</w:t>
      </w:r>
      <w:r>
        <w:rPr>
          <w:sz w:val="24"/>
          <w:szCs w:val="24"/>
        </w:rPr>
        <w:t>ultaneously (</w:t>
      </w:r>
      <w:r>
        <w:rPr>
          <w:sz w:val="24"/>
          <w:szCs w:val="24"/>
          <w:lang w:val="en-US"/>
        </w:rPr>
        <w:t>WSMP</w:t>
      </w:r>
      <w:r>
        <w:rPr>
          <w:sz w:val="24"/>
          <w:szCs w:val="24"/>
        </w:rPr>
        <w:t>, 20</w:t>
      </w:r>
      <w:r>
        <w:rPr>
          <w:sz w:val="24"/>
          <w:szCs w:val="24"/>
          <w:lang w:val="en-US"/>
        </w:rPr>
        <w:t>08</w:t>
      </w:r>
      <w:r>
        <w:rPr>
          <w:sz w:val="24"/>
          <w:szCs w:val="24"/>
        </w:rPr>
        <w:t>). Amplifying water productivity of power plant cooling systems and boosting the ability of wind, solar, and geothermal energy will be a vital element in attaining a sustainable water supply in the future. The universal water require</w:t>
      </w:r>
      <w:r>
        <w:rPr>
          <w:sz w:val="24"/>
          <w:szCs w:val="24"/>
        </w:rPr>
        <w:t>ment for the production industries is projected to rise by 400% from 2000 to 2050, topping the other sectors, with most of this growth taking place in developing economies and third world countries (</w:t>
      </w:r>
      <w:r>
        <w:rPr>
          <w:sz w:val="24"/>
          <w:szCs w:val="24"/>
          <w:lang w:val="en-US"/>
        </w:rPr>
        <w:t>WSMP</w:t>
      </w:r>
      <w:r>
        <w:rPr>
          <w:sz w:val="24"/>
          <w:szCs w:val="24"/>
        </w:rPr>
        <w:t>, 20</w:t>
      </w:r>
      <w:r>
        <w:rPr>
          <w:sz w:val="24"/>
          <w:szCs w:val="24"/>
          <w:lang w:val="en-US"/>
        </w:rPr>
        <w:t>08</w:t>
      </w:r>
      <w:r>
        <w:rPr>
          <w:sz w:val="24"/>
          <w:szCs w:val="24"/>
        </w:rPr>
        <w:t>). Several large firms have made significant gr</w:t>
      </w:r>
      <w:r>
        <w:rPr>
          <w:sz w:val="24"/>
          <w:szCs w:val="24"/>
        </w:rPr>
        <w:t xml:space="preserve">owth in assessing and dropping their water usage and that of their supply chains. Small and medium-sized companies are confronted with parallel water problems on a minor scale but have lesser ways and are capable of meeting them.   </w:t>
      </w:r>
    </w:p>
    <w:p w:rsidR="00D96298" w:rsidRDefault="00E9161C">
      <w:pPr>
        <w:spacing w:after="0" w:line="259" w:lineRule="auto"/>
        <w:ind w:left="0" w:firstLine="0"/>
        <w:jc w:val="left"/>
        <w:rPr>
          <w:sz w:val="24"/>
          <w:szCs w:val="24"/>
        </w:rPr>
      </w:pPr>
      <w:r>
        <w:rPr>
          <w:sz w:val="24"/>
          <w:szCs w:val="24"/>
        </w:rPr>
        <w:t xml:space="preserve"> </w:t>
      </w:r>
    </w:p>
    <w:p w:rsidR="00D96298" w:rsidRDefault="00E9161C">
      <w:pPr>
        <w:pStyle w:val="Heading1"/>
        <w:ind w:left="0" w:firstLine="0"/>
        <w:rPr>
          <w:sz w:val="24"/>
          <w:szCs w:val="24"/>
        </w:rPr>
      </w:pPr>
      <w:r>
        <w:rPr>
          <w:sz w:val="24"/>
          <w:szCs w:val="24"/>
        </w:rPr>
        <w:t>2.</w:t>
      </w:r>
      <w:r>
        <w:rPr>
          <w:sz w:val="24"/>
          <w:szCs w:val="24"/>
          <w:lang w:val="en-US"/>
        </w:rPr>
        <w:t>3</w:t>
      </w:r>
      <w:r>
        <w:rPr>
          <w:sz w:val="24"/>
          <w:szCs w:val="24"/>
        </w:rPr>
        <w:t xml:space="preserve"> Challenges of SDG</w:t>
      </w:r>
      <w:r>
        <w:rPr>
          <w:sz w:val="24"/>
          <w:szCs w:val="24"/>
        </w:rPr>
        <w:t xml:space="preserve"> 6 in Nigeria </w:t>
      </w:r>
    </w:p>
    <w:p w:rsidR="00D96298" w:rsidRDefault="00E9161C">
      <w:pPr>
        <w:ind w:left="0" w:firstLine="0"/>
        <w:rPr>
          <w:sz w:val="24"/>
          <w:szCs w:val="24"/>
        </w:rPr>
      </w:pPr>
      <w:r>
        <w:rPr>
          <w:sz w:val="24"/>
          <w:szCs w:val="24"/>
        </w:rPr>
        <w:t xml:space="preserve">Nigeria is burdened by the numerous complexities in the WASH sector. Hence hampering the unhindered and universal connection to water and sanitary services by the population. These include the following. </w:t>
      </w:r>
    </w:p>
    <w:p w:rsidR="00D96298" w:rsidRDefault="00E9161C">
      <w:pPr>
        <w:numPr>
          <w:ilvl w:val="0"/>
          <w:numId w:val="5"/>
        </w:numPr>
        <w:tabs>
          <w:tab w:val="left" w:pos="142"/>
        </w:tabs>
        <w:ind w:left="0" w:hanging="727"/>
        <w:rPr>
          <w:sz w:val="24"/>
          <w:szCs w:val="24"/>
        </w:rPr>
      </w:pPr>
      <w:r>
        <w:rPr>
          <w:b/>
          <w:sz w:val="24"/>
          <w:szCs w:val="24"/>
        </w:rPr>
        <w:t xml:space="preserve">Inconsistency in the WASH Policy: </w:t>
      </w:r>
      <w:r>
        <w:rPr>
          <w:sz w:val="24"/>
          <w:szCs w:val="24"/>
        </w:rPr>
        <w:t>Ni</w:t>
      </w:r>
      <w:r>
        <w:rPr>
          <w:sz w:val="24"/>
          <w:szCs w:val="24"/>
        </w:rPr>
        <w:t>geria has been without a national water supply and sanitation policy (NWSSP) for so many years.  This has to a tremendous degree contributed to the clumsy, vague, and disorganized nature of the WASH Sector. Akpabio (2012), states that nearly all the polici</w:t>
      </w:r>
      <w:r>
        <w:rPr>
          <w:sz w:val="24"/>
          <w:szCs w:val="24"/>
        </w:rPr>
        <w:t>es in the water and sanitation sector existed from 1989–2007, which concurred at the period when many of the global pronouncements and strategy decrees were made. It can thus be maintained that Nigeria's water and sanitation plans are unplanned instruments</w:t>
      </w:r>
      <w:r>
        <w:rPr>
          <w:sz w:val="24"/>
          <w:szCs w:val="24"/>
        </w:rPr>
        <w:t xml:space="preserve"> which occur essentially as a retort to disasters and external pressures as well as a partisan contribution by succeeding leaders to validate the presence and supposed performance (Akpabio 2012). </w:t>
      </w:r>
    </w:p>
    <w:p w:rsidR="00D96298" w:rsidRDefault="00E9161C">
      <w:pPr>
        <w:numPr>
          <w:ilvl w:val="0"/>
          <w:numId w:val="5"/>
        </w:numPr>
        <w:tabs>
          <w:tab w:val="left" w:pos="284"/>
        </w:tabs>
        <w:ind w:left="0" w:hanging="727"/>
        <w:rPr>
          <w:sz w:val="24"/>
          <w:szCs w:val="24"/>
        </w:rPr>
      </w:pPr>
      <w:r>
        <w:rPr>
          <w:b/>
          <w:sz w:val="24"/>
          <w:szCs w:val="24"/>
        </w:rPr>
        <w:t xml:space="preserve">Absence of Autonomy: </w:t>
      </w:r>
      <w:r>
        <w:rPr>
          <w:sz w:val="24"/>
          <w:szCs w:val="24"/>
        </w:rPr>
        <w:t xml:space="preserve">Apart from the complexities of policy </w:t>
      </w:r>
      <w:r>
        <w:rPr>
          <w:sz w:val="24"/>
          <w:szCs w:val="24"/>
        </w:rPr>
        <w:t>contradictions, most of the Water Boards or Water Corporation lack full independence as an effect of the government's incessant intrusion. The effect, it has restricted their ability and freedom in the areas of water pricing, hiring of staff, training, and</w:t>
      </w:r>
      <w:r>
        <w:rPr>
          <w:sz w:val="24"/>
          <w:szCs w:val="24"/>
        </w:rPr>
        <w:t xml:space="preserve"> staff discipline, amongst others. These statements are supported by Mishra &amp; Jain (20</w:t>
      </w:r>
      <w:r>
        <w:rPr>
          <w:sz w:val="24"/>
          <w:szCs w:val="24"/>
          <w:lang w:val="en-US"/>
        </w:rPr>
        <w:t>23</w:t>
      </w:r>
      <w:r>
        <w:rPr>
          <w:sz w:val="24"/>
          <w:szCs w:val="24"/>
        </w:rPr>
        <w:t>) in their review of safe water request and supply in some states in Nigeria, where they asserted that some State Water Board and its associated agencies, such as RUWAS</w:t>
      </w:r>
      <w:r>
        <w:rPr>
          <w:sz w:val="24"/>
          <w:szCs w:val="24"/>
        </w:rPr>
        <w:t xml:space="preserve">A and Ministry of Water Resources, lack full independence, i.e., absolute liberty to exert their control in the water sector and staffing. </w:t>
      </w:r>
    </w:p>
    <w:p w:rsidR="00D96298" w:rsidRDefault="00E9161C">
      <w:pPr>
        <w:numPr>
          <w:ilvl w:val="0"/>
          <w:numId w:val="5"/>
        </w:numPr>
        <w:tabs>
          <w:tab w:val="left" w:pos="284"/>
        </w:tabs>
        <w:ind w:left="0" w:hanging="727"/>
        <w:rPr>
          <w:sz w:val="24"/>
          <w:szCs w:val="24"/>
        </w:rPr>
      </w:pPr>
      <w:r>
        <w:rPr>
          <w:b/>
          <w:sz w:val="24"/>
          <w:szCs w:val="24"/>
        </w:rPr>
        <w:t xml:space="preserve">Corruption: </w:t>
      </w:r>
      <w:r>
        <w:rPr>
          <w:sz w:val="24"/>
          <w:szCs w:val="24"/>
        </w:rPr>
        <w:t>Corruption has remained very notorious as one of the leading consequences of scarce safe water supply gl</w:t>
      </w:r>
      <w:r>
        <w:rPr>
          <w:sz w:val="24"/>
          <w:szCs w:val="24"/>
        </w:rPr>
        <w:t>obally and in Nigeria specifically. According to the Global Corruption Report 2008, mentioned in the findings of the First African Water Integrity Summit (FAWIS 2014), it was discovered that approximately US$ 50 billion, which represents 25% of all water r</w:t>
      </w:r>
      <w:r>
        <w:rPr>
          <w:sz w:val="24"/>
          <w:szCs w:val="24"/>
        </w:rPr>
        <w:t>eserves, is lost annually to exploitation. Nwokediegwu (20</w:t>
      </w:r>
      <w:r>
        <w:rPr>
          <w:sz w:val="24"/>
          <w:szCs w:val="24"/>
          <w:lang w:val="en-US"/>
        </w:rPr>
        <w:t>24</w:t>
      </w:r>
      <w:r>
        <w:rPr>
          <w:sz w:val="24"/>
          <w:szCs w:val="24"/>
        </w:rPr>
        <w:t>), in his study of fraud in the water sector, detailed that the key cause of insufficient water supply is not the absence of a natural supply of water, nor is it principally an engineering challen</w:t>
      </w:r>
      <w:r>
        <w:rPr>
          <w:sz w:val="24"/>
          <w:szCs w:val="24"/>
        </w:rPr>
        <w:t xml:space="preserve">ge, i.e., resulting as an effect to the absence of practical resolutions. </w:t>
      </w:r>
    </w:p>
    <w:p w:rsidR="00D96298" w:rsidRDefault="00E9161C">
      <w:pPr>
        <w:numPr>
          <w:ilvl w:val="0"/>
          <w:numId w:val="5"/>
        </w:numPr>
        <w:tabs>
          <w:tab w:val="left" w:pos="426"/>
        </w:tabs>
        <w:ind w:left="0" w:hanging="727"/>
        <w:rPr>
          <w:sz w:val="24"/>
          <w:szCs w:val="24"/>
        </w:rPr>
      </w:pPr>
      <w:r>
        <w:rPr>
          <w:b/>
          <w:sz w:val="24"/>
          <w:szCs w:val="24"/>
        </w:rPr>
        <w:t>Shortages in pipeline systems</w:t>
      </w:r>
      <w:r>
        <w:rPr>
          <w:sz w:val="24"/>
          <w:szCs w:val="24"/>
        </w:rPr>
        <w:t>: The public water supply is circulated through a water pipe system, which tends to impact on the quality and amount of water that gets to the clients i</w:t>
      </w:r>
      <w:r>
        <w:rPr>
          <w:sz w:val="24"/>
          <w:szCs w:val="24"/>
        </w:rPr>
        <w:t>f the veracity of the pipe delivery system is not guaranteed (Okafor 20</w:t>
      </w:r>
      <w:r>
        <w:rPr>
          <w:sz w:val="24"/>
          <w:szCs w:val="24"/>
          <w:lang w:val="en-US"/>
        </w:rPr>
        <w:t>2</w:t>
      </w:r>
      <w:r>
        <w:rPr>
          <w:sz w:val="24"/>
          <w:szCs w:val="24"/>
        </w:rPr>
        <w:t>4); a delivery network pipes and storage services comprises of an intricate web of unrestricted physical, chemical and biological receptacles that can yield substantial dissimilarities</w:t>
      </w:r>
      <w:r>
        <w:rPr>
          <w:sz w:val="24"/>
          <w:szCs w:val="24"/>
        </w:rPr>
        <w:t xml:space="preserve"> in water quality. </w:t>
      </w:r>
    </w:p>
    <w:p w:rsidR="00D96298" w:rsidRDefault="00E9161C">
      <w:pPr>
        <w:numPr>
          <w:ilvl w:val="0"/>
          <w:numId w:val="5"/>
        </w:numPr>
        <w:tabs>
          <w:tab w:val="left" w:pos="284"/>
        </w:tabs>
        <w:ind w:left="0" w:hanging="727"/>
        <w:rPr>
          <w:sz w:val="24"/>
          <w:szCs w:val="24"/>
        </w:rPr>
      </w:pPr>
      <w:r>
        <w:rPr>
          <w:b/>
          <w:sz w:val="24"/>
          <w:szCs w:val="24"/>
        </w:rPr>
        <w:lastRenderedPageBreak/>
        <w:t xml:space="preserve">Lack of Reliable Data/Information: </w:t>
      </w:r>
      <w:r>
        <w:rPr>
          <w:sz w:val="24"/>
          <w:szCs w:val="24"/>
        </w:rPr>
        <w:t>This condition was emphasized in the Water Supply and Sanitation Temporary Tactic Note on Nigeria by the World Bank &amp; Federal Ministry of Water Resources (2000). The report detailed that the State Wate</w:t>
      </w:r>
      <w:r>
        <w:rPr>
          <w:sz w:val="24"/>
          <w:szCs w:val="24"/>
        </w:rPr>
        <w:t>r Agencies (SWAs) working productivity levels are extremely low as shown by the various yardsticks gathered in the National Water Rehabilitation Project. It discovered that various SWAs cannot afford satisfactory figures because of the absence of dependabl</w:t>
      </w:r>
      <w:r>
        <w:rPr>
          <w:sz w:val="24"/>
          <w:szCs w:val="24"/>
        </w:rPr>
        <w:t>e information management structures, and for those answering, nonrevenue or unaccounted-for water was extremely high, up to 63% noted for 1998 and 39% for 2013 (Oseke</w:t>
      </w:r>
      <w:r>
        <w:rPr>
          <w:sz w:val="24"/>
          <w:szCs w:val="24"/>
          <w:lang w:val="en-US"/>
        </w:rPr>
        <w:t xml:space="preserve">, </w:t>
      </w:r>
      <w:r>
        <w:rPr>
          <w:sz w:val="24"/>
          <w:szCs w:val="24"/>
        </w:rPr>
        <w:t>20</w:t>
      </w:r>
      <w:r>
        <w:rPr>
          <w:sz w:val="24"/>
          <w:szCs w:val="24"/>
          <w:lang w:val="en-US"/>
        </w:rPr>
        <w:t>20</w:t>
      </w:r>
      <w:r>
        <w:rPr>
          <w:sz w:val="24"/>
          <w:szCs w:val="24"/>
        </w:rPr>
        <w:t xml:space="preserve">).  </w:t>
      </w:r>
    </w:p>
    <w:p w:rsidR="00D96298" w:rsidRDefault="00E9161C">
      <w:pPr>
        <w:numPr>
          <w:ilvl w:val="0"/>
          <w:numId w:val="5"/>
        </w:numPr>
        <w:tabs>
          <w:tab w:val="left" w:pos="284"/>
        </w:tabs>
        <w:ind w:left="0" w:hanging="727"/>
        <w:rPr>
          <w:sz w:val="24"/>
          <w:szCs w:val="24"/>
        </w:rPr>
      </w:pPr>
      <w:r>
        <w:rPr>
          <w:b/>
          <w:sz w:val="24"/>
          <w:szCs w:val="24"/>
        </w:rPr>
        <w:t xml:space="preserve">The Challenge of Power supply: </w:t>
      </w:r>
      <w:r>
        <w:rPr>
          <w:sz w:val="24"/>
          <w:szCs w:val="24"/>
        </w:rPr>
        <w:t>Tukur (20</w:t>
      </w:r>
      <w:r>
        <w:rPr>
          <w:sz w:val="24"/>
          <w:szCs w:val="24"/>
          <w:lang w:val="en-US"/>
        </w:rPr>
        <w:t>18</w:t>
      </w:r>
      <w:r>
        <w:rPr>
          <w:sz w:val="24"/>
          <w:szCs w:val="24"/>
        </w:rPr>
        <w:t>) elucidates that the challenge of po</w:t>
      </w:r>
      <w:r>
        <w:rPr>
          <w:sz w:val="24"/>
          <w:szCs w:val="24"/>
        </w:rPr>
        <w:t>wer supply has caused in the closing down of the public water supply for both domestic and commercial reasons, specifically in locations where pumping machines are connected, leading to a very grave difficulty in the water supply as the equipment is weaken</w:t>
      </w:r>
      <w:r>
        <w:rPr>
          <w:sz w:val="24"/>
          <w:szCs w:val="24"/>
        </w:rPr>
        <w:t xml:space="preserve">ed. This condition has altered the water supply to the sinks in the kitchen, bathtubs, and toilets in a lot of residential areas and commercial properties. </w:t>
      </w:r>
    </w:p>
    <w:p w:rsidR="00D96298" w:rsidRDefault="00E9161C">
      <w:pPr>
        <w:numPr>
          <w:ilvl w:val="0"/>
          <w:numId w:val="5"/>
        </w:numPr>
        <w:tabs>
          <w:tab w:val="left" w:pos="426"/>
        </w:tabs>
        <w:ind w:left="0" w:hanging="727"/>
        <w:rPr>
          <w:sz w:val="24"/>
          <w:szCs w:val="24"/>
        </w:rPr>
      </w:pPr>
      <w:r>
        <w:rPr>
          <w:b/>
          <w:sz w:val="24"/>
          <w:szCs w:val="24"/>
        </w:rPr>
        <w:t>Nonexistence of good NGOs</w:t>
      </w:r>
      <w:r>
        <w:rPr>
          <w:sz w:val="24"/>
          <w:szCs w:val="24"/>
        </w:rPr>
        <w:t>:  Even though there are good NGOs who have the competency and knowledge t</w:t>
      </w:r>
      <w:r>
        <w:rPr>
          <w:sz w:val="24"/>
          <w:szCs w:val="24"/>
        </w:rPr>
        <w:t>o do communal level organization and boost grassroots involvement, there are several NGOs that are known for their involvement in related work, but lack the needed ability to carry out their required roles. In effect, there is the nonexistence of satisfact</w:t>
      </w:r>
      <w:r>
        <w:rPr>
          <w:sz w:val="24"/>
          <w:szCs w:val="24"/>
        </w:rPr>
        <w:t>ory communal participation in place (different from what is documented), in systems where grassroots input is required (e.g., in watershed control, irrigation management, forestry administration, etc</w:t>
      </w:r>
      <w:r>
        <w:rPr>
          <w:b/>
          <w:sz w:val="24"/>
          <w:szCs w:val="24"/>
        </w:rPr>
        <w:t xml:space="preserve">.  </w:t>
      </w:r>
    </w:p>
    <w:p w:rsidR="00D96298" w:rsidRDefault="00E9161C">
      <w:pPr>
        <w:spacing w:after="0" w:line="259" w:lineRule="auto"/>
        <w:ind w:left="0" w:firstLine="0"/>
        <w:jc w:val="left"/>
        <w:rPr>
          <w:sz w:val="24"/>
          <w:szCs w:val="24"/>
        </w:rPr>
      </w:pPr>
      <w:r>
        <w:rPr>
          <w:b/>
          <w:sz w:val="24"/>
          <w:szCs w:val="24"/>
        </w:rPr>
        <w:t xml:space="preserve"> </w:t>
      </w:r>
    </w:p>
    <w:p w:rsidR="00D96298" w:rsidRDefault="00E9161C">
      <w:pPr>
        <w:ind w:left="0" w:firstLine="0"/>
        <w:rPr>
          <w:b/>
          <w:bCs/>
          <w:sz w:val="24"/>
          <w:szCs w:val="24"/>
          <w:lang w:val="en-US"/>
        </w:rPr>
      </w:pPr>
      <w:r>
        <w:rPr>
          <w:b/>
          <w:bCs/>
          <w:sz w:val="24"/>
          <w:szCs w:val="24"/>
          <w:lang w:val="en-US"/>
        </w:rPr>
        <w:t>3.0 METHODOLOGY</w:t>
      </w:r>
    </w:p>
    <w:p w:rsidR="00D96298" w:rsidRDefault="00D96298">
      <w:pPr>
        <w:ind w:left="0" w:firstLine="0"/>
        <w:rPr>
          <w:b/>
          <w:bCs/>
          <w:sz w:val="24"/>
          <w:szCs w:val="24"/>
          <w:lang w:val="en-US"/>
        </w:rPr>
      </w:pPr>
    </w:p>
    <w:p w:rsidR="00D96298" w:rsidRDefault="00E9161C">
      <w:pPr>
        <w:spacing w:after="0" w:line="360" w:lineRule="auto"/>
        <w:ind w:left="0" w:firstLine="0"/>
        <w:contextualSpacing/>
        <w:rPr>
          <w:b/>
          <w:sz w:val="24"/>
          <w:szCs w:val="24"/>
        </w:rPr>
      </w:pPr>
      <w:r>
        <w:rPr>
          <w:b/>
          <w:sz w:val="24"/>
          <w:szCs w:val="24"/>
          <w:lang w:val="en-US"/>
        </w:rPr>
        <w:t>3</w:t>
      </w:r>
      <w:r>
        <w:rPr>
          <w:b/>
          <w:sz w:val="24"/>
          <w:szCs w:val="24"/>
        </w:rPr>
        <w:t xml:space="preserve">.1 Research Design </w:t>
      </w:r>
    </w:p>
    <w:p w:rsidR="00D96298" w:rsidRDefault="00E9161C">
      <w:pPr>
        <w:spacing w:line="360" w:lineRule="auto"/>
        <w:ind w:left="0" w:firstLine="0"/>
        <w:contextualSpacing/>
        <w:rPr>
          <w:color w:val="auto"/>
          <w:sz w:val="24"/>
          <w:szCs w:val="24"/>
          <w:lang w:val="en-US"/>
        </w:rPr>
      </w:pPr>
      <w:r>
        <w:rPr>
          <w:color w:val="auto"/>
          <w:sz w:val="24"/>
          <w:szCs w:val="24"/>
        </w:rPr>
        <w:t xml:space="preserve">The survey research design examined </w:t>
      </w:r>
      <w:r>
        <w:rPr>
          <w:color w:val="auto"/>
          <w:sz w:val="24"/>
          <w:szCs w:val="24"/>
          <w:lang w:val="en-US"/>
        </w:rPr>
        <w:t>Sustainable Development in Africa: Focusing on Africa’s Landscape, Challenges and Opportunities in achieving the SDG 6 in FCT, Nigeria</w:t>
      </w:r>
      <w:r>
        <w:rPr>
          <w:color w:val="auto"/>
          <w:sz w:val="24"/>
          <w:szCs w:val="24"/>
        </w:rPr>
        <w:t xml:space="preserve">. </w:t>
      </w:r>
      <w:r>
        <w:rPr>
          <w:color w:val="auto"/>
          <w:sz w:val="24"/>
          <w:szCs w:val="24"/>
          <w:lang w:val="en-US"/>
        </w:rPr>
        <w:t>The</w:t>
      </w:r>
      <w:r>
        <w:rPr>
          <w:color w:val="auto"/>
          <w:sz w:val="24"/>
          <w:szCs w:val="24"/>
        </w:rPr>
        <w:t xml:space="preserve"> </w:t>
      </w:r>
      <w:r>
        <w:rPr>
          <w:color w:val="auto"/>
          <w:sz w:val="24"/>
          <w:szCs w:val="24"/>
          <w:lang w:val="en-US"/>
        </w:rPr>
        <w:t>s</w:t>
      </w:r>
      <w:r>
        <w:rPr>
          <w:color w:val="auto"/>
          <w:sz w:val="24"/>
          <w:szCs w:val="24"/>
        </w:rPr>
        <w:t xml:space="preserve">urvey research </w:t>
      </w:r>
      <w:r>
        <w:rPr>
          <w:color w:val="auto"/>
          <w:sz w:val="24"/>
          <w:szCs w:val="24"/>
          <w:lang w:val="en-US"/>
        </w:rPr>
        <w:t>used</w:t>
      </w:r>
      <w:r>
        <w:rPr>
          <w:color w:val="auto"/>
          <w:sz w:val="24"/>
          <w:szCs w:val="24"/>
        </w:rPr>
        <w:t xml:space="preserve"> questionnaire as the instrument of drawing information from</w:t>
      </w:r>
      <w:r>
        <w:rPr>
          <w:color w:val="auto"/>
          <w:sz w:val="24"/>
          <w:szCs w:val="24"/>
        </w:rPr>
        <w:t xml:space="preserve"> respondents. The cross-sectional survey design also enabled the researcher to collect data and draw inferences through the administration of a controlled questionnaire to the population under study at a point in time to determine the relationship that exi</w:t>
      </w:r>
      <w:r>
        <w:rPr>
          <w:color w:val="auto"/>
          <w:sz w:val="24"/>
          <w:szCs w:val="24"/>
        </w:rPr>
        <w:t xml:space="preserve">sts between the Implementation of SDG 6 and the residents in Abuja Municipal Area Council (AMAC), FCT. </w:t>
      </w:r>
    </w:p>
    <w:p w:rsidR="00D96298" w:rsidRDefault="00E9161C">
      <w:pPr>
        <w:tabs>
          <w:tab w:val="left" w:pos="360"/>
          <w:tab w:val="left" w:pos="720"/>
        </w:tabs>
        <w:spacing w:after="0" w:line="360" w:lineRule="auto"/>
        <w:ind w:left="0" w:firstLine="0"/>
        <w:contextualSpacing/>
        <w:rPr>
          <w:b/>
          <w:color w:val="auto"/>
          <w:sz w:val="24"/>
          <w:szCs w:val="24"/>
        </w:rPr>
      </w:pPr>
      <w:r>
        <w:rPr>
          <w:b/>
          <w:color w:val="auto"/>
          <w:sz w:val="24"/>
          <w:szCs w:val="24"/>
          <w:lang w:val="en-US"/>
        </w:rPr>
        <w:t>3</w:t>
      </w:r>
      <w:r>
        <w:rPr>
          <w:b/>
          <w:color w:val="auto"/>
          <w:sz w:val="24"/>
          <w:szCs w:val="24"/>
        </w:rPr>
        <w:t>.</w:t>
      </w:r>
      <w:r>
        <w:rPr>
          <w:b/>
          <w:color w:val="auto"/>
          <w:sz w:val="24"/>
          <w:szCs w:val="24"/>
          <w:lang w:val="en-US"/>
        </w:rPr>
        <w:t>1.1</w:t>
      </w:r>
      <w:r>
        <w:rPr>
          <w:b/>
          <w:color w:val="auto"/>
          <w:sz w:val="24"/>
          <w:szCs w:val="24"/>
        </w:rPr>
        <w:t xml:space="preserve"> Population </w:t>
      </w:r>
    </w:p>
    <w:p w:rsidR="00D96298" w:rsidRDefault="00E9161C">
      <w:pPr>
        <w:spacing w:line="360" w:lineRule="auto"/>
        <w:ind w:left="0" w:firstLine="0"/>
        <w:contextualSpacing/>
        <w:rPr>
          <w:color w:val="auto"/>
          <w:sz w:val="24"/>
          <w:szCs w:val="24"/>
        </w:rPr>
      </w:pPr>
      <w:r>
        <w:rPr>
          <w:color w:val="auto"/>
          <w:sz w:val="24"/>
          <w:szCs w:val="24"/>
        </w:rPr>
        <w:t>The population of this study comprises Public Health experts, Civil Servants, WASH advocates</w:t>
      </w:r>
      <w:r>
        <w:rPr>
          <w:sz w:val="24"/>
          <w:szCs w:val="24"/>
          <w:lang w:val="en-US"/>
        </w:rPr>
        <w:t xml:space="preserve"> </w:t>
      </w:r>
      <w:r>
        <w:rPr>
          <w:color w:val="auto"/>
          <w:sz w:val="24"/>
          <w:szCs w:val="24"/>
        </w:rPr>
        <w:t xml:space="preserve">and WASH experts in </w:t>
      </w:r>
      <w:r>
        <w:rPr>
          <w:sz w:val="24"/>
          <w:szCs w:val="24"/>
          <w:lang w:val="en-US"/>
        </w:rPr>
        <w:t xml:space="preserve">Abuja Municipal Area </w:t>
      </w:r>
      <w:r>
        <w:rPr>
          <w:sz w:val="24"/>
          <w:szCs w:val="24"/>
          <w:lang w:val="en-US"/>
        </w:rPr>
        <w:t>Council (AMAC)</w:t>
      </w:r>
      <w:r>
        <w:rPr>
          <w:color w:val="auto"/>
          <w:sz w:val="24"/>
          <w:szCs w:val="24"/>
        </w:rPr>
        <w:t xml:space="preserve">. These categories of people will be selected for this research because of their knowledge and experiences in the promotion of Water, Sanitation, and Hygiene Abuja Municipal Area Council (AMAC), FCT. </w:t>
      </w:r>
    </w:p>
    <w:p w:rsidR="00D96298" w:rsidRDefault="00E9161C">
      <w:pPr>
        <w:pStyle w:val="Heading2"/>
        <w:spacing w:line="360" w:lineRule="auto"/>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 xml:space="preserve">3.1.2 Sampling Technique </w:t>
      </w:r>
    </w:p>
    <w:p w:rsidR="00D96298" w:rsidRDefault="00E9161C">
      <w:pPr>
        <w:spacing w:after="160" w:line="360" w:lineRule="auto"/>
        <w:ind w:left="0" w:firstLine="0"/>
        <w:contextualSpacing/>
        <w:jc w:val="left"/>
        <w:rPr>
          <w:color w:val="auto"/>
          <w:sz w:val="24"/>
          <w:szCs w:val="24"/>
        </w:rPr>
      </w:pPr>
      <w:r>
        <w:rPr>
          <w:color w:val="auto"/>
          <w:sz w:val="24"/>
          <w:szCs w:val="24"/>
        </w:rPr>
        <w:t>The Sampling te</w:t>
      </w:r>
      <w:r>
        <w:rPr>
          <w:color w:val="auto"/>
          <w:sz w:val="24"/>
          <w:szCs w:val="24"/>
        </w:rPr>
        <w:t xml:space="preserve">chnique used in this research is random sampling. This is to collect different views from the residence in Abuja Municipal Area Council (AMAC), FCT.   </w:t>
      </w:r>
      <w:r>
        <w:rPr>
          <w:b/>
          <w:color w:val="auto"/>
          <w:sz w:val="24"/>
          <w:szCs w:val="24"/>
        </w:rPr>
        <w:t xml:space="preserve"> </w:t>
      </w:r>
    </w:p>
    <w:p w:rsidR="00D96298" w:rsidRDefault="00E9161C">
      <w:pPr>
        <w:pStyle w:val="Heading2"/>
        <w:spacing w:line="360" w:lineRule="auto"/>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3.1.</w:t>
      </w:r>
      <w:r>
        <w:rPr>
          <w:rFonts w:ascii="Times New Roman" w:hAnsi="Times New Roman" w:cs="Times New Roman"/>
          <w:b/>
          <w:bCs/>
          <w:color w:val="auto"/>
          <w:sz w:val="24"/>
          <w:szCs w:val="24"/>
          <w:lang w:val="en-US"/>
        </w:rPr>
        <w:t>3</w:t>
      </w:r>
      <w:r>
        <w:rPr>
          <w:rFonts w:ascii="Times New Roman" w:hAnsi="Times New Roman" w:cs="Times New Roman"/>
          <w:b/>
          <w:bCs/>
          <w:color w:val="auto"/>
          <w:sz w:val="24"/>
          <w:szCs w:val="24"/>
        </w:rPr>
        <w:t xml:space="preserve"> Sample Size </w:t>
      </w:r>
    </w:p>
    <w:p w:rsidR="00D96298" w:rsidRDefault="00E9161C">
      <w:pPr>
        <w:spacing w:line="360" w:lineRule="auto"/>
        <w:ind w:left="0" w:firstLine="0"/>
        <w:contextualSpacing/>
        <w:rPr>
          <w:sz w:val="24"/>
          <w:szCs w:val="24"/>
          <w:lang w:val="en-US"/>
        </w:rPr>
      </w:pPr>
      <w:r>
        <w:rPr>
          <w:color w:val="auto"/>
          <w:sz w:val="24"/>
          <w:szCs w:val="24"/>
        </w:rPr>
        <w:t xml:space="preserve">The sample size was purposively drawn from the following areas; </w:t>
      </w:r>
      <w:r>
        <w:rPr>
          <w:sz w:val="24"/>
          <w:szCs w:val="24"/>
          <w:lang w:val="en-US"/>
        </w:rPr>
        <w:t>FCT Water Board and</w:t>
      </w:r>
      <w:r>
        <w:rPr>
          <w:color w:val="auto"/>
          <w:sz w:val="24"/>
          <w:szCs w:val="24"/>
        </w:rPr>
        <w:t xml:space="preserve"> experts in WASH</w:t>
      </w:r>
      <w:r>
        <w:rPr>
          <w:sz w:val="24"/>
          <w:szCs w:val="24"/>
          <w:lang w:val="en-US"/>
        </w:rPr>
        <w:t xml:space="preserve">. </w:t>
      </w:r>
      <w:r>
        <w:rPr>
          <w:sz w:val="24"/>
          <w:szCs w:val="24"/>
        </w:rPr>
        <w:t>The sample size (</w:t>
      </w:r>
      <w:r>
        <w:rPr>
          <w:sz w:val="24"/>
          <w:szCs w:val="24"/>
          <w:lang w:val="en-US"/>
        </w:rPr>
        <w:t>40</w:t>
      </w:r>
      <w:r>
        <w:rPr>
          <w:sz w:val="24"/>
          <w:szCs w:val="24"/>
        </w:rPr>
        <w:t xml:space="preserve">0) was taken from </w:t>
      </w:r>
      <w:r>
        <w:rPr>
          <w:color w:val="auto"/>
          <w:sz w:val="24"/>
          <w:szCs w:val="24"/>
        </w:rPr>
        <w:t xml:space="preserve">experts in WASH, </w:t>
      </w:r>
      <w:r>
        <w:rPr>
          <w:color w:val="auto"/>
          <w:sz w:val="24"/>
          <w:szCs w:val="24"/>
          <w:lang w:val="en-US"/>
        </w:rPr>
        <w:t>FCT Water Board</w:t>
      </w:r>
      <w:r>
        <w:rPr>
          <w:color w:val="auto"/>
          <w:sz w:val="24"/>
          <w:szCs w:val="24"/>
        </w:rPr>
        <w:t>, and Public Health Experts within the locality</w:t>
      </w:r>
      <w:r>
        <w:rPr>
          <w:sz w:val="24"/>
          <w:szCs w:val="24"/>
          <w:lang w:val="en-US"/>
        </w:rPr>
        <w:t>.</w:t>
      </w:r>
    </w:p>
    <w:p w:rsidR="00D96298" w:rsidRDefault="00E9161C">
      <w:pPr>
        <w:pStyle w:val="Heading2"/>
        <w:spacing w:line="360" w:lineRule="auto"/>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3.1.</w:t>
      </w:r>
      <w:r>
        <w:rPr>
          <w:rFonts w:ascii="Times New Roman" w:hAnsi="Times New Roman" w:cs="Times New Roman"/>
          <w:b/>
          <w:bCs/>
          <w:color w:val="auto"/>
          <w:sz w:val="24"/>
          <w:szCs w:val="24"/>
          <w:lang w:val="en-US"/>
        </w:rPr>
        <w:t>4</w:t>
      </w:r>
      <w:r>
        <w:rPr>
          <w:rFonts w:ascii="Times New Roman" w:hAnsi="Times New Roman" w:cs="Times New Roman"/>
          <w:b/>
          <w:bCs/>
          <w:color w:val="auto"/>
          <w:sz w:val="24"/>
          <w:szCs w:val="24"/>
        </w:rPr>
        <w:t xml:space="preserve"> Method of Data Collection </w:t>
      </w:r>
    </w:p>
    <w:p w:rsidR="00D96298" w:rsidRDefault="00E9161C">
      <w:pPr>
        <w:spacing w:line="360" w:lineRule="auto"/>
        <w:ind w:left="0" w:firstLine="0"/>
        <w:contextualSpacing/>
        <w:rPr>
          <w:color w:val="auto"/>
          <w:sz w:val="24"/>
          <w:szCs w:val="24"/>
        </w:rPr>
      </w:pPr>
      <w:r>
        <w:rPr>
          <w:color w:val="auto"/>
          <w:sz w:val="24"/>
          <w:szCs w:val="24"/>
        </w:rPr>
        <w:t>The method of data collection employed in this work is the mixed method. By implication</w:t>
      </w:r>
      <w:r>
        <w:rPr>
          <w:color w:val="auto"/>
          <w:sz w:val="24"/>
          <w:szCs w:val="24"/>
        </w:rPr>
        <w:t>, it will make use of both the quantitative and qualitative methods of research which will include the use of questionnaires, interviews, focus group discussions, documents, and records. A total of four hundred questionnaires were intended to be distribute</w:t>
      </w:r>
      <w:r>
        <w:rPr>
          <w:color w:val="auto"/>
          <w:sz w:val="24"/>
          <w:szCs w:val="24"/>
        </w:rPr>
        <w:t xml:space="preserve">d in the course of this work to the people and the residence in Abuja Municipal Area Council (AMAC), FCT. </w:t>
      </w:r>
    </w:p>
    <w:p w:rsidR="00D96298" w:rsidRDefault="00E9161C">
      <w:pPr>
        <w:pStyle w:val="Heading2"/>
        <w:spacing w:line="360" w:lineRule="auto"/>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3.1.</w:t>
      </w:r>
      <w:r>
        <w:rPr>
          <w:rFonts w:ascii="Times New Roman" w:hAnsi="Times New Roman" w:cs="Times New Roman"/>
          <w:b/>
          <w:bCs/>
          <w:color w:val="auto"/>
          <w:sz w:val="24"/>
          <w:szCs w:val="24"/>
          <w:lang w:val="en-US"/>
        </w:rPr>
        <w:t>5</w:t>
      </w:r>
      <w:r>
        <w:rPr>
          <w:rFonts w:ascii="Times New Roman" w:hAnsi="Times New Roman" w:cs="Times New Roman"/>
          <w:b/>
          <w:bCs/>
          <w:color w:val="auto"/>
          <w:sz w:val="24"/>
          <w:szCs w:val="24"/>
        </w:rPr>
        <w:t xml:space="preserve"> Data Analysis Technique </w:t>
      </w:r>
    </w:p>
    <w:p w:rsidR="00D96298" w:rsidRDefault="00E9161C">
      <w:pPr>
        <w:spacing w:line="360" w:lineRule="auto"/>
        <w:ind w:left="0" w:firstLine="0"/>
        <w:contextualSpacing/>
        <w:rPr>
          <w:color w:val="auto"/>
          <w:sz w:val="24"/>
          <w:szCs w:val="24"/>
        </w:rPr>
      </w:pPr>
      <w:r>
        <w:rPr>
          <w:color w:val="auto"/>
          <w:sz w:val="24"/>
          <w:szCs w:val="24"/>
        </w:rPr>
        <w:t>A combination of the thematic and descriptive statistical techniques will be used in analyzing the data. This is becau</w:t>
      </w:r>
      <w:r>
        <w:rPr>
          <w:color w:val="auto"/>
          <w:sz w:val="24"/>
          <w:szCs w:val="24"/>
        </w:rPr>
        <w:t xml:space="preserve">se it describes the main aspect of this research data through field surveys. Also, a combination of statistical tools such as frequency and percentages were used to give a visual understanding of the whole value. The research propositions raised were also </w:t>
      </w:r>
      <w:r>
        <w:rPr>
          <w:color w:val="auto"/>
          <w:sz w:val="24"/>
          <w:szCs w:val="24"/>
        </w:rPr>
        <w:t xml:space="preserve">tested. </w:t>
      </w:r>
    </w:p>
    <w:p w:rsidR="00D96298" w:rsidRDefault="00D96298">
      <w:pPr>
        <w:spacing w:line="360" w:lineRule="auto"/>
        <w:ind w:left="0" w:firstLine="0"/>
        <w:contextualSpacing/>
        <w:rPr>
          <w:color w:val="auto"/>
          <w:sz w:val="12"/>
          <w:szCs w:val="12"/>
        </w:rPr>
      </w:pPr>
    </w:p>
    <w:p w:rsidR="00D96298" w:rsidRDefault="00E9161C">
      <w:pPr>
        <w:pStyle w:val="Heading1"/>
        <w:ind w:left="0" w:firstLine="0"/>
        <w:rPr>
          <w:sz w:val="24"/>
          <w:szCs w:val="24"/>
        </w:rPr>
      </w:pPr>
      <w:r>
        <w:rPr>
          <w:sz w:val="24"/>
          <w:szCs w:val="24"/>
          <w:lang w:val="en-US"/>
        </w:rPr>
        <w:t xml:space="preserve">4.0 </w:t>
      </w:r>
      <w:r>
        <w:rPr>
          <w:sz w:val="24"/>
          <w:szCs w:val="24"/>
        </w:rPr>
        <w:t xml:space="preserve">DATA PRESENTATION AND ANALYSIS </w:t>
      </w:r>
    </w:p>
    <w:p w:rsidR="00D96298" w:rsidRDefault="00D96298">
      <w:pPr>
        <w:rPr>
          <w:sz w:val="24"/>
          <w:szCs w:val="24"/>
        </w:rPr>
      </w:pPr>
    </w:p>
    <w:p w:rsidR="00D96298" w:rsidRDefault="00E9161C">
      <w:pPr>
        <w:ind w:left="0" w:firstLine="0"/>
        <w:rPr>
          <w:b/>
          <w:bCs/>
          <w:sz w:val="24"/>
          <w:szCs w:val="24"/>
          <w:lang w:val="en-US"/>
        </w:rPr>
      </w:pPr>
      <w:r>
        <w:rPr>
          <w:b/>
          <w:bCs/>
          <w:sz w:val="24"/>
          <w:szCs w:val="24"/>
          <w:lang w:val="en-US"/>
        </w:rPr>
        <w:t>4.1 Discussion</w:t>
      </w:r>
    </w:p>
    <w:p w:rsidR="00D96298" w:rsidRDefault="00D96298">
      <w:pPr>
        <w:spacing w:after="0" w:line="259" w:lineRule="auto"/>
        <w:ind w:left="0" w:firstLine="0"/>
        <w:jc w:val="left"/>
        <w:rPr>
          <w:sz w:val="24"/>
          <w:szCs w:val="24"/>
        </w:rPr>
      </w:pPr>
    </w:p>
    <w:p w:rsidR="00D96298" w:rsidRDefault="00E9161C">
      <w:pPr>
        <w:pStyle w:val="Heading1"/>
        <w:ind w:left="0" w:firstLine="0"/>
        <w:rPr>
          <w:sz w:val="24"/>
          <w:szCs w:val="24"/>
        </w:rPr>
      </w:pPr>
      <w:r>
        <w:rPr>
          <w:sz w:val="24"/>
          <w:szCs w:val="24"/>
          <w:lang w:val="en-US"/>
        </w:rPr>
        <w:t xml:space="preserve">4.1.1 </w:t>
      </w:r>
      <w:r>
        <w:rPr>
          <w:sz w:val="24"/>
          <w:szCs w:val="24"/>
        </w:rPr>
        <w:t xml:space="preserve">Universal Access to Safe Water and Sanitation  </w:t>
      </w:r>
    </w:p>
    <w:p w:rsidR="00D96298" w:rsidRDefault="00E9161C">
      <w:pPr>
        <w:ind w:left="0" w:firstLine="0"/>
        <w:rPr>
          <w:sz w:val="24"/>
          <w:szCs w:val="24"/>
        </w:rPr>
      </w:pPr>
      <w:r>
        <w:rPr>
          <w:sz w:val="24"/>
          <w:szCs w:val="24"/>
        </w:rPr>
        <w:t>This section presents the data gathered from the respondents on the extent to which the Implementation, enhancement, and promotion of SDG 6 have improved the access to healthy, clean, and portable water and sanitation in Abuja Municipal Area Council (AMAC)</w:t>
      </w:r>
      <w:r>
        <w:rPr>
          <w:sz w:val="24"/>
          <w:szCs w:val="24"/>
        </w:rPr>
        <w:t>, FCT, Local Government Area. The respondents were asked some questions on how the Implementation of SDG 6 has enhanced the quality of access to clean water and good sanitation facilities in Abuja Municipal Area Council (AMAC), FCT. Their responses are pre</w:t>
      </w:r>
      <w:r>
        <w:rPr>
          <w:sz w:val="24"/>
          <w:szCs w:val="24"/>
        </w:rPr>
        <w:t xml:space="preserve">sented with a frequency distribution table and calculation.   </w:t>
      </w:r>
    </w:p>
    <w:p w:rsidR="00D96298" w:rsidRDefault="00D96298">
      <w:pPr>
        <w:ind w:left="0" w:firstLine="0"/>
        <w:rPr>
          <w:sz w:val="8"/>
          <w:szCs w:val="8"/>
        </w:rPr>
      </w:pPr>
    </w:p>
    <w:p w:rsidR="00D96298" w:rsidRDefault="00E9161C">
      <w:pPr>
        <w:pStyle w:val="Heading1"/>
        <w:ind w:left="0" w:firstLine="0"/>
        <w:rPr>
          <w:sz w:val="24"/>
          <w:szCs w:val="24"/>
        </w:rPr>
      </w:pPr>
      <w:r>
        <w:rPr>
          <w:sz w:val="24"/>
          <w:szCs w:val="24"/>
          <w:lang w:val="en-US"/>
        </w:rPr>
        <w:t xml:space="preserve">Table 1: </w:t>
      </w:r>
      <w:r>
        <w:rPr>
          <w:sz w:val="24"/>
          <w:szCs w:val="24"/>
        </w:rPr>
        <w:t xml:space="preserve">Awareness of clean, portable, and healthy Water, good Sanitation, and Hygiene facilities    </w:t>
      </w:r>
    </w:p>
    <w:tbl>
      <w:tblPr>
        <w:tblStyle w:val="TableGrid"/>
        <w:tblW w:w="0" w:type="auto"/>
        <w:tblLook w:val="04A0" w:firstRow="1" w:lastRow="0" w:firstColumn="1" w:lastColumn="0" w:noHBand="0" w:noVBand="1"/>
      </w:tblPr>
      <w:tblGrid>
        <w:gridCol w:w="4390"/>
        <w:gridCol w:w="2409"/>
        <w:gridCol w:w="2551"/>
      </w:tblGrid>
      <w:tr w:rsidR="00D96298">
        <w:tc>
          <w:tcPr>
            <w:tcW w:w="4390" w:type="dxa"/>
          </w:tcPr>
          <w:p w:rsidR="00D96298" w:rsidRDefault="00E9161C">
            <w:pPr>
              <w:spacing w:line="240" w:lineRule="auto"/>
              <w:contextualSpacing/>
              <w:rPr>
                <w:b/>
                <w:bCs/>
                <w:sz w:val="24"/>
                <w:szCs w:val="24"/>
                <w:lang w:val="en-US" w:eastAsia="en-US"/>
              </w:rPr>
            </w:pPr>
            <w:r>
              <w:rPr>
                <w:b/>
                <w:bCs/>
                <w:sz w:val="24"/>
                <w:szCs w:val="24"/>
                <w:lang w:val="en-US" w:eastAsia="en-US"/>
              </w:rPr>
              <w:t>Options</w:t>
            </w:r>
          </w:p>
        </w:tc>
        <w:tc>
          <w:tcPr>
            <w:tcW w:w="2409" w:type="dxa"/>
          </w:tcPr>
          <w:p w:rsidR="00D96298" w:rsidRDefault="00E9161C">
            <w:pPr>
              <w:spacing w:line="240" w:lineRule="auto"/>
              <w:contextualSpacing/>
              <w:rPr>
                <w:b/>
                <w:bCs/>
                <w:sz w:val="24"/>
                <w:szCs w:val="24"/>
                <w:lang w:val="en-US" w:eastAsia="en-US"/>
              </w:rPr>
            </w:pPr>
            <w:r>
              <w:rPr>
                <w:b/>
                <w:bCs/>
                <w:sz w:val="24"/>
                <w:szCs w:val="24"/>
                <w:lang w:val="en-US" w:eastAsia="en-US"/>
              </w:rPr>
              <w:t>Frequency</w:t>
            </w:r>
          </w:p>
        </w:tc>
        <w:tc>
          <w:tcPr>
            <w:tcW w:w="2551" w:type="dxa"/>
          </w:tcPr>
          <w:p w:rsidR="00D96298" w:rsidRDefault="00E9161C">
            <w:pPr>
              <w:spacing w:line="240" w:lineRule="auto"/>
              <w:contextualSpacing/>
              <w:rPr>
                <w:b/>
                <w:bCs/>
                <w:sz w:val="24"/>
                <w:szCs w:val="24"/>
                <w:lang w:val="en-US" w:eastAsia="en-US"/>
              </w:rPr>
            </w:pPr>
            <w:r>
              <w:rPr>
                <w:b/>
                <w:bCs/>
                <w:sz w:val="24"/>
                <w:szCs w:val="24"/>
                <w:lang w:val="en-US" w:eastAsia="en-US"/>
              </w:rPr>
              <w:t>Percentage</w:t>
            </w:r>
          </w:p>
        </w:tc>
      </w:tr>
      <w:tr w:rsidR="00D96298">
        <w:tc>
          <w:tcPr>
            <w:tcW w:w="4390" w:type="dxa"/>
          </w:tcPr>
          <w:p w:rsidR="00D96298" w:rsidRDefault="00E9161C">
            <w:pPr>
              <w:spacing w:line="240" w:lineRule="auto"/>
              <w:contextualSpacing/>
              <w:rPr>
                <w:sz w:val="24"/>
                <w:szCs w:val="24"/>
                <w:lang w:eastAsia="en-US"/>
              </w:rPr>
            </w:pPr>
            <w:r>
              <w:rPr>
                <w:sz w:val="24"/>
                <w:szCs w:val="24"/>
                <w:lang w:val="en-US" w:eastAsia="en-US"/>
              </w:rPr>
              <w:t>No</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141</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36</w:t>
            </w:r>
          </w:p>
        </w:tc>
      </w:tr>
      <w:tr w:rsidR="00D96298">
        <w:tc>
          <w:tcPr>
            <w:tcW w:w="4390" w:type="dxa"/>
          </w:tcPr>
          <w:p w:rsidR="00D96298" w:rsidRDefault="00E9161C">
            <w:pPr>
              <w:spacing w:line="240" w:lineRule="auto"/>
              <w:contextualSpacing/>
              <w:rPr>
                <w:sz w:val="24"/>
                <w:szCs w:val="24"/>
                <w:lang w:val="en-US" w:eastAsia="en-US"/>
              </w:rPr>
            </w:pPr>
            <w:r>
              <w:rPr>
                <w:sz w:val="24"/>
                <w:szCs w:val="24"/>
                <w:lang w:val="en-US" w:eastAsia="en-US"/>
              </w:rPr>
              <w:t>Yes</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251</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64</w:t>
            </w:r>
          </w:p>
        </w:tc>
      </w:tr>
    </w:tbl>
    <w:p w:rsidR="00D96298" w:rsidRDefault="00E9161C">
      <w:pPr>
        <w:autoSpaceDE w:val="0"/>
        <w:autoSpaceDN w:val="0"/>
        <w:adjustRightInd w:val="0"/>
        <w:spacing w:after="0" w:line="240" w:lineRule="auto"/>
        <w:ind w:left="0" w:firstLine="0"/>
        <w:contextualSpacing/>
        <w:rPr>
          <w:b/>
          <w:bCs/>
          <w:sz w:val="24"/>
          <w:szCs w:val="24"/>
          <w:lang w:val="en-US"/>
        </w:rPr>
      </w:pPr>
      <w:r>
        <w:rPr>
          <w:b/>
          <w:bCs/>
          <w:sz w:val="24"/>
          <w:szCs w:val="24"/>
          <w:lang w:val="en-US"/>
        </w:rPr>
        <w:lastRenderedPageBreak/>
        <w:t>Source: Field Survey, 2026</w:t>
      </w:r>
    </w:p>
    <w:p w:rsidR="00D96298" w:rsidRDefault="00D96298">
      <w:pPr>
        <w:ind w:left="0" w:firstLine="0"/>
        <w:rPr>
          <w:sz w:val="6"/>
          <w:szCs w:val="6"/>
        </w:rPr>
      </w:pPr>
    </w:p>
    <w:p w:rsidR="00D96298" w:rsidRDefault="00E9161C">
      <w:pPr>
        <w:ind w:left="0" w:firstLine="0"/>
        <w:rPr>
          <w:sz w:val="24"/>
          <w:szCs w:val="24"/>
        </w:rPr>
      </w:pPr>
      <w:r>
        <w:rPr>
          <w:sz w:val="24"/>
          <w:szCs w:val="24"/>
        </w:rPr>
        <w:t xml:space="preserve">The frequency table shows that 141 (36%) of the respondents </w:t>
      </w:r>
      <w:r>
        <w:rPr>
          <w:sz w:val="24"/>
          <w:szCs w:val="24"/>
          <w:lang w:val="en-US"/>
        </w:rPr>
        <w:t>were</w:t>
      </w:r>
      <w:r>
        <w:rPr>
          <w:sz w:val="24"/>
          <w:szCs w:val="24"/>
        </w:rPr>
        <w:t xml:space="preserve"> not aware of healthy, clean, and portable Water, good Sanitation, and Hygiene facilities while 251 (64%) of the respondents </w:t>
      </w:r>
      <w:r>
        <w:rPr>
          <w:sz w:val="24"/>
          <w:szCs w:val="24"/>
          <w:lang w:val="en-US"/>
        </w:rPr>
        <w:t>were</w:t>
      </w:r>
      <w:r>
        <w:rPr>
          <w:sz w:val="24"/>
          <w:szCs w:val="24"/>
        </w:rPr>
        <w:t xml:space="preserve"> aware of Universal access to water and sanitation. Hence, it r</w:t>
      </w:r>
      <w:r>
        <w:rPr>
          <w:sz w:val="24"/>
          <w:szCs w:val="24"/>
        </w:rPr>
        <w:t xml:space="preserve">epresents the majority of the respondents that participated in this study.  </w:t>
      </w:r>
    </w:p>
    <w:p w:rsidR="00D96298" w:rsidRDefault="00D96298">
      <w:pPr>
        <w:spacing w:after="0" w:line="259" w:lineRule="auto"/>
        <w:ind w:left="0" w:firstLine="0"/>
        <w:jc w:val="left"/>
        <w:rPr>
          <w:sz w:val="10"/>
          <w:szCs w:val="10"/>
        </w:rPr>
      </w:pPr>
    </w:p>
    <w:p w:rsidR="00D96298" w:rsidRDefault="00E9161C">
      <w:pPr>
        <w:pStyle w:val="Heading1"/>
        <w:ind w:left="0" w:firstLine="0"/>
        <w:rPr>
          <w:sz w:val="24"/>
          <w:szCs w:val="24"/>
        </w:rPr>
      </w:pPr>
      <w:r>
        <w:rPr>
          <w:sz w:val="24"/>
          <w:szCs w:val="24"/>
          <w:lang w:val="en-US"/>
        </w:rPr>
        <w:t xml:space="preserve">Table 2: </w:t>
      </w:r>
      <w:r>
        <w:rPr>
          <w:sz w:val="24"/>
          <w:szCs w:val="24"/>
        </w:rPr>
        <w:t>The Water, Sanitation and Hygiene policy is being implemented in Abuja Municipal Area Council (AMAC), FCT</w:t>
      </w:r>
    </w:p>
    <w:tbl>
      <w:tblPr>
        <w:tblStyle w:val="TableGrid"/>
        <w:tblW w:w="0" w:type="auto"/>
        <w:tblLook w:val="04A0" w:firstRow="1" w:lastRow="0" w:firstColumn="1" w:lastColumn="0" w:noHBand="0" w:noVBand="1"/>
      </w:tblPr>
      <w:tblGrid>
        <w:gridCol w:w="4390"/>
        <w:gridCol w:w="2409"/>
        <w:gridCol w:w="2551"/>
      </w:tblGrid>
      <w:tr w:rsidR="00D96298">
        <w:tc>
          <w:tcPr>
            <w:tcW w:w="4390" w:type="dxa"/>
          </w:tcPr>
          <w:p w:rsidR="00D96298" w:rsidRDefault="00E9161C">
            <w:pPr>
              <w:spacing w:line="240" w:lineRule="auto"/>
              <w:contextualSpacing/>
              <w:rPr>
                <w:b/>
                <w:bCs/>
                <w:sz w:val="24"/>
                <w:szCs w:val="24"/>
                <w:lang w:val="en-US" w:eastAsia="en-US"/>
              </w:rPr>
            </w:pPr>
            <w:r>
              <w:rPr>
                <w:b/>
                <w:bCs/>
                <w:sz w:val="24"/>
                <w:szCs w:val="24"/>
                <w:lang w:val="en-US" w:eastAsia="en-US"/>
              </w:rPr>
              <w:t>Options</w:t>
            </w:r>
          </w:p>
        </w:tc>
        <w:tc>
          <w:tcPr>
            <w:tcW w:w="2409" w:type="dxa"/>
          </w:tcPr>
          <w:p w:rsidR="00D96298" w:rsidRDefault="00E9161C">
            <w:pPr>
              <w:spacing w:line="240" w:lineRule="auto"/>
              <w:contextualSpacing/>
              <w:rPr>
                <w:b/>
                <w:bCs/>
                <w:sz w:val="24"/>
                <w:szCs w:val="24"/>
                <w:lang w:val="en-US" w:eastAsia="en-US"/>
              </w:rPr>
            </w:pPr>
            <w:r>
              <w:rPr>
                <w:b/>
                <w:bCs/>
                <w:sz w:val="24"/>
                <w:szCs w:val="24"/>
                <w:lang w:val="en-US" w:eastAsia="en-US"/>
              </w:rPr>
              <w:t>Frequency</w:t>
            </w:r>
          </w:p>
        </w:tc>
        <w:tc>
          <w:tcPr>
            <w:tcW w:w="2551" w:type="dxa"/>
          </w:tcPr>
          <w:p w:rsidR="00D96298" w:rsidRDefault="00E9161C">
            <w:pPr>
              <w:spacing w:line="240" w:lineRule="auto"/>
              <w:contextualSpacing/>
              <w:rPr>
                <w:b/>
                <w:bCs/>
                <w:sz w:val="24"/>
                <w:szCs w:val="24"/>
                <w:lang w:val="en-US" w:eastAsia="en-US"/>
              </w:rPr>
            </w:pPr>
            <w:r>
              <w:rPr>
                <w:b/>
                <w:bCs/>
                <w:sz w:val="24"/>
                <w:szCs w:val="24"/>
                <w:lang w:val="en-US" w:eastAsia="en-US"/>
              </w:rPr>
              <w:t>Percentage</w:t>
            </w:r>
          </w:p>
        </w:tc>
      </w:tr>
      <w:tr w:rsidR="00D96298">
        <w:tc>
          <w:tcPr>
            <w:tcW w:w="4390" w:type="dxa"/>
          </w:tcPr>
          <w:p w:rsidR="00D96298" w:rsidRDefault="00E9161C">
            <w:pPr>
              <w:spacing w:line="240" w:lineRule="auto"/>
              <w:contextualSpacing/>
              <w:rPr>
                <w:sz w:val="24"/>
                <w:szCs w:val="24"/>
                <w:lang w:eastAsia="en-US"/>
              </w:rPr>
            </w:pPr>
            <w:r>
              <w:rPr>
                <w:sz w:val="24"/>
                <w:szCs w:val="24"/>
                <w:lang w:val="en-US" w:eastAsia="en-US"/>
              </w:rPr>
              <w:t>Strongly Agree</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51</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13</w:t>
            </w:r>
          </w:p>
        </w:tc>
      </w:tr>
      <w:tr w:rsidR="00D96298">
        <w:tc>
          <w:tcPr>
            <w:tcW w:w="4390" w:type="dxa"/>
          </w:tcPr>
          <w:p w:rsidR="00D96298" w:rsidRDefault="00E9161C">
            <w:pPr>
              <w:spacing w:line="240" w:lineRule="auto"/>
              <w:contextualSpacing/>
              <w:rPr>
                <w:sz w:val="24"/>
                <w:szCs w:val="24"/>
                <w:lang w:val="en-US" w:eastAsia="en-US"/>
              </w:rPr>
            </w:pPr>
            <w:r>
              <w:rPr>
                <w:sz w:val="24"/>
                <w:szCs w:val="24"/>
                <w:lang w:val="en-US" w:eastAsia="en-US"/>
              </w:rPr>
              <w:t>Agree</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146</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37.2</w:t>
            </w:r>
          </w:p>
        </w:tc>
      </w:tr>
      <w:tr w:rsidR="00D96298">
        <w:tc>
          <w:tcPr>
            <w:tcW w:w="4390" w:type="dxa"/>
          </w:tcPr>
          <w:p w:rsidR="00D96298" w:rsidRDefault="00E9161C">
            <w:pPr>
              <w:spacing w:line="240" w:lineRule="auto"/>
              <w:contextualSpacing/>
              <w:rPr>
                <w:sz w:val="24"/>
                <w:szCs w:val="24"/>
                <w:lang w:val="en-US" w:eastAsia="en-US"/>
              </w:rPr>
            </w:pPr>
            <w:r>
              <w:rPr>
                <w:sz w:val="24"/>
                <w:szCs w:val="24"/>
                <w:lang w:val="en-US" w:eastAsia="en-US"/>
              </w:rPr>
              <w:t>Neutral</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45</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11.5</w:t>
            </w:r>
          </w:p>
        </w:tc>
      </w:tr>
      <w:tr w:rsidR="00D96298">
        <w:tc>
          <w:tcPr>
            <w:tcW w:w="4390" w:type="dxa"/>
          </w:tcPr>
          <w:p w:rsidR="00D96298" w:rsidRDefault="00E9161C">
            <w:pPr>
              <w:spacing w:line="240" w:lineRule="auto"/>
              <w:contextualSpacing/>
              <w:rPr>
                <w:sz w:val="24"/>
                <w:szCs w:val="24"/>
                <w:lang w:val="en-US" w:eastAsia="en-US"/>
              </w:rPr>
            </w:pPr>
            <w:r>
              <w:rPr>
                <w:sz w:val="24"/>
                <w:szCs w:val="24"/>
                <w:lang w:val="en-US" w:eastAsia="en-US"/>
              </w:rPr>
              <w:t>Disagree</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0</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0</w:t>
            </w:r>
          </w:p>
        </w:tc>
      </w:tr>
      <w:tr w:rsidR="00D96298">
        <w:tc>
          <w:tcPr>
            <w:tcW w:w="4390" w:type="dxa"/>
          </w:tcPr>
          <w:p w:rsidR="00D96298" w:rsidRDefault="00E9161C">
            <w:pPr>
              <w:spacing w:line="240" w:lineRule="auto"/>
              <w:contextualSpacing/>
              <w:rPr>
                <w:sz w:val="24"/>
                <w:szCs w:val="24"/>
                <w:lang w:val="en-US" w:eastAsia="en-US"/>
              </w:rPr>
            </w:pPr>
            <w:r>
              <w:rPr>
                <w:sz w:val="24"/>
                <w:szCs w:val="24"/>
                <w:lang w:val="en-US" w:eastAsia="en-US"/>
              </w:rPr>
              <w:t>Strongly Disagree</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150</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38.3</w:t>
            </w:r>
          </w:p>
        </w:tc>
      </w:tr>
    </w:tbl>
    <w:p w:rsidR="00D96298" w:rsidRDefault="00E9161C">
      <w:pPr>
        <w:autoSpaceDE w:val="0"/>
        <w:autoSpaceDN w:val="0"/>
        <w:adjustRightInd w:val="0"/>
        <w:spacing w:after="0" w:line="240" w:lineRule="auto"/>
        <w:ind w:left="0" w:firstLine="0"/>
        <w:contextualSpacing/>
        <w:rPr>
          <w:b/>
          <w:bCs/>
          <w:sz w:val="24"/>
          <w:szCs w:val="24"/>
          <w:lang w:val="en-US"/>
        </w:rPr>
      </w:pPr>
      <w:r>
        <w:rPr>
          <w:b/>
          <w:bCs/>
          <w:sz w:val="24"/>
          <w:szCs w:val="24"/>
          <w:lang w:val="en-US"/>
        </w:rPr>
        <w:t>Source: Field Survey, 2026</w:t>
      </w:r>
    </w:p>
    <w:p w:rsidR="00D96298" w:rsidRDefault="00E9161C">
      <w:pPr>
        <w:autoSpaceDE w:val="0"/>
        <w:autoSpaceDN w:val="0"/>
        <w:adjustRightInd w:val="0"/>
        <w:spacing w:after="0" w:line="240" w:lineRule="auto"/>
        <w:ind w:left="0" w:firstLine="0"/>
        <w:contextualSpacing/>
        <w:rPr>
          <w:sz w:val="24"/>
          <w:szCs w:val="24"/>
        </w:rPr>
      </w:pPr>
      <w:r>
        <w:rPr>
          <w:sz w:val="24"/>
          <w:szCs w:val="24"/>
          <w:lang w:val="en-US"/>
        </w:rPr>
        <w:t xml:space="preserve">13% of the respondents strongly agreed that </w:t>
      </w:r>
      <w:r>
        <w:rPr>
          <w:sz w:val="24"/>
          <w:szCs w:val="24"/>
        </w:rPr>
        <w:t>Water, Sanitation and Hygiene policy is implemented in Abuja Municipal Area Council (AMAC), FCT</w:t>
      </w:r>
      <w:r>
        <w:rPr>
          <w:sz w:val="24"/>
          <w:szCs w:val="24"/>
          <w:lang w:val="en-US"/>
        </w:rPr>
        <w:t xml:space="preserve">, 37% of the respondents </w:t>
      </w:r>
      <w:r>
        <w:rPr>
          <w:sz w:val="24"/>
          <w:szCs w:val="24"/>
          <w:lang w:val="en-US"/>
        </w:rPr>
        <w:t xml:space="preserve">agreed that </w:t>
      </w:r>
      <w:r>
        <w:rPr>
          <w:sz w:val="24"/>
          <w:szCs w:val="24"/>
        </w:rPr>
        <w:t>Water, Sanitation and Hygiene policy is implemented in Abuja Municipal Area Council (AMAC), FCT</w:t>
      </w:r>
      <w:r>
        <w:rPr>
          <w:sz w:val="24"/>
          <w:szCs w:val="24"/>
          <w:lang w:val="en-US"/>
        </w:rPr>
        <w:t xml:space="preserve">, 12% of the respondents indicated neutral that </w:t>
      </w:r>
      <w:r>
        <w:rPr>
          <w:sz w:val="24"/>
          <w:szCs w:val="24"/>
        </w:rPr>
        <w:t>Water, Sanitation and Hygiene policy is implemented in Abuja Municipal Area Council (AMAC), FCT</w:t>
      </w:r>
      <w:r>
        <w:rPr>
          <w:sz w:val="24"/>
          <w:szCs w:val="24"/>
          <w:lang w:val="en-US"/>
        </w:rPr>
        <w:t xml:space="preserve"> while 38% of the respondents strongly disagreed that </w:t>
      </w:r>
      <w:r>
        <w:rPr>
          <w:sz w:val="24"/>
          <w:szCs w:val="24"/>
        </w:rPr>
        <w:t>Water, Sanitation and Hygiene policy is implemented in Abuja Municipal Area Council (AMAC), FCT</w:t>
      </w:r>
    </w:p>
    <w:p w:rsidR="00D96298" w:rsidRDefault="00D96298">
      <w:pPr>
        <w:autoSpaceDE w:val="0"/>
        <w:autoSpaceDN w:val="0"/>
        <w:adjustRightInd w:val="0"/>
        <w:spacing w:after="0" w:line="240" w:lineRule="auto"/>
        <w:ind w:left="0" w:firstLine="0"/>
        <w:contextualSpacing/>
        <w:rPr>
          <w:sz w:val="24"/>
          <w:szCs w:val="24"/>
        </w:rPr>
      </w:pPr>
    </w:p>
    <w:p w:rsidR="00D96298" w:rsidRDefault="00E9161C">
      <w:pPr>
        <w:pStyle w:val="Heading1"/>
        <w:ind w:left="0" w:firstLine="0"/>
        <w:rPr>
          <w:sz w:val="24"/>
          <w:szCs w:val="24"/>
        </w:rPr>
      </w:pPr>
      <w:r>
        <w:rPr>
          <w:sz w:val="24"/>
          <w:szCs w:val="24"/>
          <w:lang w:val="en-US"/>
        </w:rPr>
        <w:t xml:space="preserve">Table 3: </w:t>
      </w:r>
      <w:r>
        <w:rPr>
          <w:sz w:val="24"/>
          <w:szCs w:val="24"/>
        </w:rPr>
        <w:t>Residents in Abuja Municipal Area Council (AMAC), FCT</w:t>
      </w:r>
      <w:r>
        <w:rPr>
          <w:sz w:val="24"/>
          <w:szCs w:val="24"/>
          <w:lang w:val="en-US"/>
        </w:rPr>
        <w:t xml:space="preserve"> </w:t>
      </w:r>
      <w:r>
        <w:rPr>
          <w:sz w:val="24"/>
          <w:szCs w:val="24"/>
        </w:rPr>
        <w:t xml:space="preserve">have connection to safe water, sanitation </w:t>
      </w:r>
      <w:r>
        <w:rPr>
          <w:sz w:val="24"/>
          <w:szCs w:val="24"/>
        </w:rPr>
        <w:t xml:space="preserve">and hygiene facilities  </w:t>
      </w:r>
    </w:p>
    <w:tbl>
      <w:tblPr>
        <w:tblStyle w:val="TableGrid"/>
        <w:tblW w:w="0" w:type="auto"/>
        <w:tblLook w:val="04A0" w:firstRow="1" w:lastRow="0" w:firstColumn="1" w:lastColumn="0" w:noHBand="0" w:noVBand="1"/>
      </w:tblPr>
      <w:tblGrid>
        <w:gridCol w:w="4390"/>
        <w:gridCol w:w="2409"/>
        <w:gridCol w:w="2551"/>
      </w:tblGrid>
      <w:tr w:rsidR="00D96298">
        <w:tc>
          <w:tcPr>
            <w:tcW w:w="4390" w:type="dxa"/>
          </w:tcPr>
          <w:p w:rsidR="00D96298" w:rsidRDefault="00E9161C">
            <w:pPr>
              <w:spacing w:line="240" w:lineRule="auto"/>
              <w:contextualSpacing/>
              <w:rPr>
                <w:b/>
                <w:bCs/>
                <w:sz w:val="24"/>
                <w:szCs w:val="24"/>
                <w:lang w:val="en-US" w:eastAsia="en-US"/>
              </w:rPr>
            </w:pPr>
            <w:r>
              <w:rPr>
                <w:b/>
                <w:bCs/>
                <w:sz w:val="24"/>
                <w:szCs w:val="24"/>
                <w:lang w:val="en-US" w:eastAsia="en-US"/>
              </w:rPr>
              <w:t>Options</w:t>
            </w:r>
          </w:p>
        </w:tc>
        <w:tc>
          <w:tcPr>
            <w:tcW w:w="2409" w:type="dxa"/>
          </w:tcPr>
          <w:p w:rsidR="00D96298" w:rsidRDefault="00E9161C">
            <w:pPr>
              <w:spacing w:line="240" w:lineRule="auto"/>
              <w:contextualSpacing/>
              <w:rPr>
                <w:b/>
                <w:bCs/>
                <w:sz w:val="24"/>
                <w:szCs w:val="24"/>
                <w:lang w:val="en-US" w:eastAsia="en-US"/>
              </w:rPr>
            </w:pPr>
            <w:r>
              <w:rPr>
                <w:b/>
                <w:bCs/>
                <w:sz w:val="24"/>
                <w:szCs w:val="24"/>
                <w:lang w:val="en-US" w:eastAsia="en-US"/>
              </w:rPr>
              <w:t>Frequency</w:t>
            </w:r>
          </w:p>
        </w:tc>
        <w:tc>
          <w:tcPr>
            <w:tcW w:w="2551" w:type="dxa"/>
          </w:tcPr>
          <w:p w:rsidR="00D96298" w:rsidRDefault="00E9161C">
            <w:pPr>
              <w:spacing w:line="240" w:lineRule="auto"/>
              <w:contextualSpacing/>
              <w:rPr>
                <w:b/>
                <w:bCs/>
                <w:sz w:val="24"/>
                <w:szCs w:val="24"/>
                <w:lang w:val="en-US" w:eastAsia="en-US"/>
              </w:rPr>
            </w:pPr>
            <w:r>
              <w:rPr>
                <w:b/>
                <w:bCs/>
                <w:sz w:val="24"/>
                <w:szCs w:val="24"/>
                <w:lang w:val="en-US" w:eastAsia="en-US"/>
              </w:rPr>
              <w:t>Percentage</w:t>
            </w:r>
          </w:p>
        </w:tc>
      </w:tr>
      <w:tr w:rsidR="00D96298">
        <w:tc>
          <w:tcPr>
            <w:tcW w:w="4390" w:type="dxa"/>
          </w:tcPr>
          <w:p w:rsidR="00D96298" w:rsidRDefault="00E9161C">
            <w:pPr>
              <w:spacing w:line="240" w:lineRule="auto"/>
              <w:contextualSpacing/>
              <w:rPr>
                <w:sz w:val="24"/>
                <w:szCs w:val="24"/>
                <w:lang w:eastAsia="en-US"/>
              </w:rPr>
            </w:pPr>
            <w:r>
              <w:rPr>
                <w:sz w:val="24"/>
                <w:szCs w:val="24"/>
                <w:lang w:val="en-US" w:eastAsia="en-US"/>
              </w:rPr>
              <w:t>Strongly Agree</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16</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4.1</w:t>
            </w:r>
          </w:p>
        </w:tc>
      </w:tr>
      <w:tr w:rsidR="00D96298">
        <w:tc>
          <w:tcPr>
            <w:tcW w:w="4390" w:type="dxa"/>
          </w:tcPr>
          <w:p w:rsidR="00D96298" w:rsidRDefault="00E9161C">
            <w:pPr>
              <w:spacing w:line="240" w:lineRule="auto"/>
              <w:contextualSpacing/>
              <w:rPr>
                <w:sz w:val="24"/>
                <w:szCs w:val="24"/>
                <w:lang w:val="en-US" w:eastAsia="en-US"/>
              </w:rPr>
            </w:pPr>
            <w:r>
              <w:rPr>
                <w:sz w:val="24"/>
                <w:szCs w:val="24"/>
                <w:lang w:val="en-US" w:eastAsia="en-US"/>
              </w:rPr>
              <w:t>Agree</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131</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33.4</w:t>
            </w:r>
          </w:p>
        </w:tc>
      </w:tr>
      <w:tr w:rsidR="00D96298">
        <w:tc>
          <w:tcPr>
            <w:tcW w:w="4390" w:type="dxa"/>
          </w:tcPr>
          <w:p w:rsidR="00D96298" w:rsidRDefault="00E9161C">
            <w:pPr>
              <w:spacing w:line="240" w:lineRule="auto"/>
              <w:contextualSpacing/>
              <w:rPr>
                <w:sz w:val="24"/>
                <w:szCs w:val="24"/>
                <w:lang w:val="en-US" w:eastAsia="en-US"/>
              </w:rPr>
            </w:pPr>
            <w:r>
              <w:rPr>
                <w:sz w:val="24"/>
                <w:szCs w:val="24"/>
                <w:lang w:val="en-US" w:eastAsia="en-US"/>
              </w:rPr>
              <w:t>Neutral</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28</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7.1</w:t>
            </w:r>
          </w:p>
        </w:tc>
      </w:tr>
      <w:tr w:rsidR="00D96298">
        <w:tc>
          <w:tcPr>
            <w:tcW w:w="4390" w:type="dxa"/>
          </w:tcPr>
          <w:p w:rsidR="00D96298" w:rsidRDefault="00E9161C">
            <w:pPr>
              <w:spacing w:line="240" w:lineRule="auto"/>
              <w:contextualSpacing/>
              <w:rPr>
                <w:sz w:val="24"/>
                <w:szCs w:val="24"/>
                <w:lang w:val="en-US" w:eastAsia="en-US"/>
              </w:rPr>
            </w:pPr>
            <w:r>
              <w:rPr>
                <w:sz w:val="24"/>
                <w:szCs w:val="24"/>
                <w:lang w:val="en-US" w:eastAsia="en-US"/>
              </w:rPr>
              <w:t>Disagree</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0</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0</w:t>
            </w:r>
          </w:p>
        </w:tc>
      </w:tr>
      <w:tr w:rsidR="00D96298">
        <w:tc>
          <w:tcPr>
            <w:tcW w:w="4390" w:type="dxa"/>
          </w:tcPr>
          <w:p w:rsidR="00D96298" w:rsidRDefault="00E9161C">
            <w:pPr>
              <w:spacing w:line="240" w:lineRule="auto"/>
              <w:contextualSpacing/>
              <w:rPr>
                <w:sz w:val="24"/>
                <w:szCs w:val="24"/>
                <w:lang w:val="en-US" w:eastAsia="en-US"/>
              </w:rPr>
            </w:pPr>
            <w:r>
              <w:rPr>
                <w:sz w:val="24"/>
                <w:szCs w:val="24"/>
                <w:lang w:val="en-US" w:eastAsia="en-US"/>
              </w:rPr>
              <w:t>Strongly Disagree</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217</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55.4</w:t>
            </w:r>
          </w:p>
        </w:tc>
      </w:tr>
    </w:tbl>
    <w:p w:rsidR="00D96298" w:rsidRDefault="00E9161C">
      <w:pPr>
        <w:autoSpaceDE w:val="0"/>
        <w:autoSpaceDN w:val="0"/>
        <w:adjustRightInd w:val="0"/>
        <w:spacing w:after="0" w:line="240" w:lineRule="auto"/>
        <w:ind w:left="0" w:firstLine="0"/>
        <w:contextualSpacing/>
        <w:rPr>
          <w:b/>
          <w:bCs/>
          <w:sz w:val="24"/>
          <w:szCs w:val="24"/>
          <w:lang w:val="en-US"/>
        </w:rPr>
      </w:pPr>
      <w:r>
        <w:rPr>
          <w:b/>
          <w:bCs/>
          <w:sz w:val="24"/>
          <w:szCs w:val="24"/>
          <w:lang w:val="en-US"/>
        </w:rPr>
        <w:t>Source: Field Survey, 2026</w:t>
      </w:r>
    </w:p>
    <w:p w:rsidR="00D96298" w:rsidRDefault="00E9161C">
      <w:pPr>
        <w:autoSpaceDE w:val="0"/>
        <w:autoSpaceDN w:val="0"/>
        <w:adjustRightInd w:val="0"/>
        <w:spacing w:after="0" w:line="240" w:lineRule="auto"/>
        <w:ind w:left="0" w:firstLine="0"/>
        <w:contextualSpacing/>
        <w:rPr>
          <w:sz w:val="24"/>
          <w:szCs w:val="24"/>
        </w:rPr>
      </w:pPr>
      <w:r>
        <w:rPr>
          <w:sz w:val="24"/>
          <w:szCs w:val="24"/>
          <w:lang w:val="en-US"/>
        </w:rPr>
        <w:t>4% of the respondents strongly agreed that the r</w:t>
      </w:r>
      <w:r>
        <w:rPr>
          <w:sz w:val="24"/>
          <w:szCs w:val="24"/>
        </w:rPr>
        <w:t xml:space="preserve">residents in Abuja Municipal </w:t>
      </w:r>
      <w:r>
        <w:rPr>
          <w:sz w:val="24"/>
          <w:szCs w:val="24"/>
        </w:rPr>
        <w:t>Area Council (AMAC), FCT</w:t>
      </w:r>
      <w:r>
        <w:rPr>
          <w:sz w:val="24"/>
          <w:szCs w:val="24"/>
          <w:lang w:val="en-US"/>
        </w:rPr>
        <w:t xml:space="preserve"> </w:t>
      </w:r>
      <w:r>
        <w:rPr>
          <w:sz w:val="24"/>
          <w:szCs w:val="24"/>
        </w:rPr>
        <w:t>have connection to safe water, sanitation and hygiene facilities</w:t>
      </w:r>
      <w:r>
        <w:rPr>
          <w:sz w:val="24"/>
          <w:szCs w:val="24"/>
          <w:lang w:val="en-US"/>
        </w:rPr>
        <w:t>, 33% of the respondents agreed that the r</w:t>
      </w:r>
      <w:r>
        <w:rPr>
          <w:sz w:val="24"/>
          <w:szCs w:val="24"/>
        </w:rPr>
        <w:t>residents in Abuja Municipal Area Council (AMAC), FCT</w:t>
      </w:r>
      <w:r>
        <w:rPr>
          <w:sz w:val="24"/>
          <w:szCs w:val="24"/>
          <w:lang w:val="en-US"/>
        </w:rPr>
        <w:t xml:space="preserve"> </w:t>
      </w:r>
      <w:r>
        <w:rPr>
          <w:sz w:val="24"/>
          <w:szCs w:val="24"/>
        </w:rPr>
        <w:t>have connection to safe water, sanitation and hygiene facilities</w:t>
      </w:r>
      <w:r>
        <w:rPr>
          <w:sz w:val="24"/>
          <w:szCs w:val="24"/>
          <w:lang w:val="en-US"/>
        </w:rPr>
        <w:t>, 7% of</w:t>
      </w:r>
      <w:r>
        <w:rPr>
          <w:sz w:val="24"/>
          <w:szCs w:val="24"/>
          <w:lang w:val="en-US"/>
        </w:rPr>
        <w:t xml:space="preserve"> the respondents indicated neutral that the r</w:t>
      </w:r>
      <w:r>
        <w:rPr>
          <w:sz w:val="24"/>
          <w:szCs w:val="24"/>
        </w:rPr>
        <w:t>residents in Abuja Municipal Area Council (AMAC), FCT</w:t>
      </w:r>
      <w:r>
        <w:rPr>
          <w:sz w:val="24"/>
          <w:szCs w:val="24"/>
          <w:lang w:val="en-US"/>
        </w:rPr>
        <w:t xml:space="preserve"> </w:t>
      </w:r>
      <w:r>
        <w:rPr>
          <w:sz w:val="24"/>
          <w:szCs w:val="24"/>
        </w:rPr>
        <w:t>have connection to safe water, sanitation and hygiene facilities</w:t>
      </w:r>
      <w:r>
        <w:rPr>
          <w:sz w:val="24"/>
          <w:szCs w:val="24"/>
          <w:lang w:val="en-US"/>
        </w:rPr>
        <w:t xml:space="preserve"> while 55% of the respondents strongly disagreed that the r</w:t>
      </w:r>
      <w:r>
        <w:rPr>
          <w:sz w:val="24"/>
          <w:szCs w:val="24"/>
        </w:rPr>
        <w:t xml:space="preserve">residents in Abuja Municipal Area </w:t>
      </w:r>
      <w:r>
        <w:rPr>
          <w:sz w:val="24"/>
          <w:szCs w:val="24"/>
        </w:rPr>
        <w:t>Council (AMAC), FCT</w:t>
      </w:r>
      <w:r>
        <w:rPr>
          <w:sz w:val="24"/>
          <w:szCs w:val="24"/>
          <w:lang w:val="en-US"/>
        </w:rPr>
        <w:t xml:space="preserve"> </w:t>
      </w:r>
      <w:r>
        <w:rPr>
          <w:sz w:val="24"/>
          <w:szCs w:val="24"/>
        </w:rPr>
        <w:t>have connection to safe water, sanitation and hygiene facilities</w:t>
      </w:r>
    </w:p>
    <w:p w:rsidR="00D96298" w:rsidRDefault="00D96298">
      <w:pPr>
        <w:autoSpaceDE w:val="0"/>
        <w:autoSpaceDN w:val="0"/>
        <w:adjustRightInd w:val="0"/>
        <w:spacing w:after="0" w:line="240" w:lineRule="auto"/>
        <w:ind w:left="0" w:firstLine="0"/>
        <w:contextualSpacing/>
        <w:rPr>
          <w:sz w:val="24"/>
          <w:szCs w:val="24"/>
        </w:rPr>
      </w:pPr>
    </w:p>
    <w:p w:rsidR="00D96298" w:rsidRDefault="00E9161C">
      <w:pPr>
        <w:pStyle w:val="Heading1"/>
        <w:ind w:left="0" w:firstLine="0"/>
        <w:rPr>
          <w:sz w:val="24"/>
          <w:szCs w:val="24"/>
        </w:rPr>
      </w:pPr>
      <w:r>
        <w:rPr>
          <w:sz w:val="24"/>
          <w:szCs w:val="24"/>
        </w:rPr>
        <w:t>4.</w:t>
      </w:r>
      <w:r>
        <w:rPr>
          <w:sz w:val="24"/>
          <w:szCs w:val="24"/>
          <w:lang w:val="en-US"/>
        </w:rPr>
        <w:t>1.2</w:t>
      </w:r>
      <w:r>
        <w:rPr>
          <w:sz w:val="24"/>
          <w:szCs w:val="24"/>
        </w:rPr>
        <w:t xml:space="preserve"> Implementation of Sustainable Development Goal (6) </w:t>
      </w:r>
    </w:p>
    <w:p w:rsidR="00D96298" w:rsidRDefault="00E9161C">
      <w:pPr>
        <w:ind w:left="0" w:firstLine="0"/>
        <w:rPr>
          <w:sz w:val="24"/>
          <w:szCs w:val="24"/>
        </w:rPr>
      </w:pPr>
      <w:r>
        <w:rPr>
          <w:sz w:val="24"/>
          <w:szCs w:val="24"/>
        </w:rPr>
        <w:t>One of the objectives of the study is to examine the Implementation of SDG 6. Hence, this section provides the d</w:t>
      </w:r>
      <w:r>
        <w:rPr>
          <w:sz w:val="24"/>
          <w:szCs w:val="24"/>
        </w:rPr>
        <w:t xml:space="preserve">ata in this regard. It represents and interprets the data that was collected and analyzed from participants in Abuja Municipal Area Council (AMAC), FCT. The </w:t>
      </w:r>
      <w:r>
        <w:rPr>
          <w:sz w:val="24"/>
          <w:szCs w:val="24"/>
        </w:rPr>
        <w:lastRenderedPageBreak/>
        <w:t>participants were asked some questions on the Implementation of sustainable development goal 6. The</w:t>
      </w:r>
      <w:r>
        <w:rPr>
          <w:sz w:val="24"/>
          <w:szCs w:val="24"/>
        </w:rPr>
        <w:t xml:space="preserve">ir responses </w:t>
      </w:r>
      <w:r>
        <w:rPr>
          <w:sz w:val="24"/>
          <w:szCs w:val="24"/>
          <w:lang w:val="en-US"/>
        </w:rPr>
        <w:t>were</w:t>
      </w:r>
      <w:r>
        <w:rPr>
          <w:sz w:val="24"/>
          <w:szCs w:val="24"/>
        </w:rPr>
        <w:t xml:space="preserve"> presented with a frequency distribution table and calculation. </w:t>
      </w:r>
    </w:p>
    <w:p w:rsidR="00D96298" w:rsidRDefault="00D96298">
      <w:pPr>
        <w:ind w:left="0" w:firstLine="0"/>
        <w:rPr>
          <w:sz w:val="24"/>
          <w:szCs w:val="24"/>
        </w:rPr>
      </w:pPr>
    </w:p>
    <w:p w:rsidR="00D96298" w:rsidRDefault="00E9161C">
      <w:pPr>
        <w:pStyle w:val="Heading1"/>
        <w:ind w:left="0" w:firstLine="0"/>
        <w:rPr>
          <w:sz w:val="24"/>
          <w:szCs w:val="24"/>
        </w:rPr>
      </w:pPr>
      <w:r>
        <w:rPr>
          <w:sz w:val="24"/>
          <w:szCs w:val="24"/>
          <w:lang w:val="en-US"/>
        </w:rPr>
        <w:t xml:space="preserve">Table 4: </w:t>
      </w:r>
      <w:r>
        <w:rPr>
          <w:sz w:val="24"/>
          <w:szCs w:val="24"/>
        </w:rPr>
        <w:t>SDG (6) has been promoted/domesticated in Abuja Municipal Area Council (AMAC), FCT</w:t>
      </w:r>
    </w:p>
    <w:tbl>
      <w:tblPr>
        <w:tblStyle w:val="TableGrid"/>
        <w:tblW w:w="0" w:type="auto"/>
        <w:tblLook w:val="04A0" w:firstRow="1" w:lastRow="0" w:firstColumn="1" w:lastColumn="0" w:noHBand="0" w:noVBand="1"/>
      </w:tblPr>
      <w:tblGrid>
        <w:gridCol w:w="4390"/>
        <w:gridCol w:w="2409"/>
        <w:gridCol w:w="2551"/>
      </w:tblGrid>
      <w:tr w:rsidR="00D96298">
        <w:tc>
          <w:tcPr>
            <w:tcW w:w="4390" w:type="dxa"/>
          </w:tcPr>
          <w:p w:rsidR="00D96298" w:rsidRDefault="00E9161C">
            <w:pPr>
              <w:spacing w:line="240" w:lineRule="auto"/>
              <w:contextualSpacing/>
              <w:rPr>
                <w:b/>
                <w:bCs/>
                <w:sz w:val="24"/>
                <w:szCs w:val="24"/>
                <w:lang w:val="en-US" w:eastAsia="en-US"/>
              </w:rPr>
            </w:pPr>
            <w:r>
              <w:rPr>
                <w:b/>
                <w:bCs/>
                <w:sz w:val="24"/>
                <w:szCs w:val="24"/>
                <w:lang w:val="en-US" w:eastAsia="en-US"/>
              </w:rPr>
              <w:t>Options</w:t>
            </w:r>
          </w:p>
        </w:tc>
        <w:tc>
          <w:tcPr>
            <w:tcW w:w="2409" w:type="dxa"/>
          </w:tcPr>
          <w:p w:rsidR="00D96298" w:rsidRDefault="00E9161C">
            <w:pPr>
              <w:spacing w:line="240" w:lineRule="auto"/>
              <w:contextualSpacing/>
              <w:rPr>
                <w:b/>
                <w:bCs/>
                <w:sz w:val="24"/>
                <w:szCs w:val="24"/>
                <w:lang w:val="en-US" w:eastAsia="en-US"/>
              </w:rPr>
            </w:pPr>
            <w:r>
              <w:rPr>
                <w:b/>
                <w:bCs/>
                <w:sz w:val="24"/>
                <w:szCs w:val="24"/>
                <w:lang w:val="en-US" w:eastAsia="en-US"/>
              </w:rPr>
              <w:t>Frequency</w:t>
            </w:r>
          </w:p>
        </w:tc>
        <w:tc>
          <w:tcPr>
            <w:tcW w:w="2551" w:type="dxa"/>
          </w:tcPr>
          <w:p w:rsidR="00D96298" w:rsidRDefault="00E9161C">
            <w:pPr>
              <w:spacing w:line="240" w:lineRule="auto"/>
              <w:contextualSpacing/>
              <w:rPr>
                <w:b/>
                <w:bCs/>
                <w:sz w:val="24"/>
                <w:szCs w:val="24"/>
                <w:lang w:val="en-US" w:eastAsia="en-US"/>
              </w:rPr>
            </w:pPr>
            <w:r>
              <w:rPr>
                <w:b/>
                <w:bCs/>
                <w:sz w:val="24"/>
                <w:szCs w:val="24"/>
                <w:lang w:val="en-US" w:eastAsia="en-US"/>
              </w:rPr>
              <w:t>Percentage</w:t>
            </w:r>
          </w:p>
        </w:tc>
      </w:tr>
      <w:tr w:rsidR="00D96298">
        <w:tc>
          <w:tcPr>
            <w:tcW w:w="4390" w:type="dxa"/>
          </w:tcPr>
          <w:p w:rsidR="00D96298" w:rsidRDefault="00E9161C">
            <w:pPr>
              <w:spacing w:line="240" w:lineRule="auto"/>
              <w:contextualSpacing/>
              <w:rPr>
                <w:sz w:val="24"/>
                <w:szCs w:val="24"/>
                <w:lang w:eastAsia="en-US"/>
              </w:rPr>
            </w:pPr>
            <w:r>
              <w:rPr>
                <w:sz w:val="24"/>
                <w:szCs w:val="24"/>
                <w:lang w:val="en-US" w:eastAsia="en-US"/>
              </w:rPr>
              <w:t>Strongly Agree</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35</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8.9</w:t>
            </w:r>
          </w:p>
        </w:tc>
      </w:tr>
      <w:tr w:rsidR="00D96298">
        <w:tc>
          <w:tcPr>
            <w:tcW w:w="4390" w:type="dxa"/>
          </w:tcPr>
          <w:p w:rsidR="00D96298" w:rsidRDefault="00E9161C">
            <w:pPr>
              <w:spacing w:line="240" w:lineRule="auto"/>
              <w:contextualSpacing/>
              <w:rPr>
                <w:sz w:val="24"/>
                <w:szCs w:val="24"/>
                <w:lang w:val="en-US" w:eastAsia="en-US"/>
              </w:rPr>
            </w:pPr>
            <w:r>
              <w:rPr>
                <w:sz w:val="24"/>
                <w:szCs w:val="24"/>
                <w:lang w:val="en-US" w:eastAsia="en-US"/>
              </w:rPr>
              <w:t>Agree</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125</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31.9</w:t>
            </w:r>
          </w:p>
        </w:tc>
      </w:tr>
      <w:tr w:rsidR="00D96298">
        <w:tc>
          <w:tcPr>
            <w:tcW w:w="4390" w:type="dxa"/>
          </w:tcPr>
          <w:p w:rsidR="00D96298" w:rsidRDefault="00E9161C">
            <w:pPr>
              <w:spacing w:line="240" w:lineRule="auto"/>
              <w:contextualSpacing/>
              <w:rPr>
                <w:sz w:val="24"/>
                <w:szCs w:val="24"/>
                <w:lang w:val="en-US" w:eastAsia="en-US"/>
              </w:rPr>
            </w:pPr>
            <w:r>
              <w:rPr>
                <w:sz w:val="24"/>
                <w:szCs w:val="24"/>
                <w:lang w:val="en-US" w:eastAsia="en-US"/>
              </w:rPr>
              <w:t>Neutral</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53</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13.5</w:t>
            </w:r>
          </w:p>
        </w:tc>
      </w:tr>
      <w:tr w:rsidR="00D96298">
        <w:tc>
          <w:tcPr>
            <w:tcW w:w="4390" w:type="dxa"/>
          </w:tcPr>
          <w:p w:rsidR="00D96298" w:rsidRDefault="00E9161C">
            <w:pPr>
              <w:spacing w:line="240" w:lineRule="auto"/>
              <w:contextualSpacing/>
              <w:rPr>
                <w:sz w:val="24"/>
                <w:szCs w:val="24"/>
                <w:lang w:val="en-US" w:eastAsia="en-US"/>
              </w:rPr>
            </w:pPr>
            <w:r>
              <w:rPr>
                <w:sz w:val="24"/>
                <w:szCs w:val="24"/>
                <w:lang w:val="en-US" w:eastAsia="en-US"/>
              </w:rPr>
              <w:t>Disagree</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0</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0</w:t>
            </w:r>
          </w:p>
        </w:tc>
      </w:tr>
      <w:tr w:rsidR="00D96298">
        <w:tc>
          <w:tcPr>
            <w:tcW w:w="4390" w:type="dxa"/>
          </w:tcPr>
          <w:p w:rsidR="00D96298" w:rsidRDefault="00E9161C">
            <w:pPr>
              <w:spacing w:line="240" w:lineRule="auto"/>
              <w:contextualSpacing/>
              <w:rPr>
                <w:sz w:val="24"/>
                <w:szCs w:val="24"/>
                <w:lang w:val="en-US" w:eastAsia="en-US"/>
              </w:rPr>
            </w:pPr>
            <w:r>
              <w:rPr>
                <w:sz w:val="24"/>
                <w:szCs w:val="24"/>
                <w:lang w:val="en-US" w:eastAsia="en-US"/>
              </w:rPr>
              <w:t>Strongly Disagree</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179</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45.7</w:t>
            </w:r>
          </w:p>
        </w:tc>
      </w:tr>
    </w:tbl>
    <w:p w:rsidR="00D96298" w:rsidRDefault="00E9161C">
      <w:pPr>
        <w:autoSpaceDE w:val="0"/>
        <w:autoSpaceDN w:val="0"/>
        <w:adjustRightInd w:val="0"/>
        <w:spacing w:after="0" w:line="240" w:lineRule="auto"/>
        <w:ind w:left="0" w:firstLine="0"/>
        <w:contextualSpacing/>
        <w:rPr>
          <w:b/>
          <w:bCs/>
          <w:sz w:val="24"/>
          <w:szCs w:val="24"/>
          <w:lang w:val="en-US"/>
        </w:rPr>
      </w:pPr>
      <w:r>
        <w:rPr>
          <w:b/>
          <w:bCs/>
          <w:sz w:val="24"/>
          <w:szCs w:val="24"/>
          <w:lang w:val="en-US"/>
        </w:rPr>
        <w:t>Source: Field Survey, 2026</w:t>
      </w:r>
    </w:p>
    <w:p w:rsidR="00D96298" w:rsidRDefault="00E9161C">
      <w:pPr>
        <w:autoSpaceDE w:val="0"/>
        <w:autoSpaceDN w:val="0"/>
        <w:adjustRightInd w:val="0"/>
        <w:spacing w:after="0" w:line="240" w:lineRule="auto"/>
        <w:ind w:left="0" w:firstLine="0"/>
        <w:contextualSpacing/>
        <w:rPr>
          <w:sz w:val="24"/>
          <w:szCs w:val="24"/>
        </w:rPr>
      </w:pPr>
      <w:r>
        <w:rPr>
          <w:sz w:val="24"/>
          <w:szCs w:val="24"/>
          <w:lang w:val="en-US"/>
        </w:rPr>
        <w:t xml:space="preserve">9% of the respondents strongly agreed that </w:t>
      </w:r>
      <w:r>
        <w:rPr>
          <w:sz w:val="24"/>
          <w:szCs w:val="24"/>
        </w:rPr>
        <w:t>SDG (6) has been promoted/domesticated in Abuja Municipal Area Council (AMAC), FCT</w:t>
      </w:r>
      <w:r>
        <w:rPr>
          <w:sz w:val="24"/>
          <w:szCs w:val="24"/>
          <w:lang w:val="en-US"/>
        </w:rPr>
        <w:t xml:space="preserve">, 32% of the respondents agreed that </w:t>
      </w:r>
      <w:r>
        <w:rPr>
          <w:sz w:val="24"/>
          <w:szCs w:val="24"/>
        </w:rPr>
        <w:t xml:space="preserve">SDG (6) has been </w:t>
      </w:r>
      <w:r>
        <w:rPr>
          <w:sz w:val="24"/>
          <w:szCs w:val="24"/>
        </w:rPr>
        <w:t>promoted/domesticated in Abuja Municipal Area Council (AMAC), FCT</w:t>
      </w:r>
      <w:r>
        <w:rPr>
          <w:sz w:val="24"/>
          <w:szCs w:val="24"/>
          <w:lang w:val="en-US"/>
        </w:rPr>
        <w:t xml:space="preserve">, 14% of the respondents indicated neutral that </w:t>
      </w:r>
      <w:r>
        <w:rPr>
          <w:sz w:val="24"/>
          <w:szCs w:val="24"/>
        </w:rPr>
        <w:t>SDG (6) has been promoted/domesticated in Abuja Municipal Area Council (AMAC), FCT, FCT</w:t>
      </w:r>
      <w:r>
        <w:rPr>
          <w:sz w:val="24"/>
          <w:szCs w:val="24"/>
          <w:lang w:val="en-US"/>
        </w:rPr>
        <w:t xml:space="preserve"> while 46% of the respondents strongly disagreed that </w:t>
      </w:r>
      <w:r>
        <w:rPr>
          <w:sz w:val="24"/>
          <w:szCs w:val="24"/>
        </w:rPr>
        <w:t>SD</w:t>
      </w:r>
      <w:r>
        <w:rPr>
          <w:sz w:val="24"/>
          <w:szCs w:val="24"/>
        </w:rPr>
        <w:t>G (6) has been promoted/domesticated in Abuja Municipal Area Council (AMAC), FCT</w:t>
      </w:r>
    </w:p>
    <w:p w:rsidR="00D96298" w:rsidRDefault="00D96298">
      <w:pPr>
        <w:autoSpaceDE w:val="0"/>
        <w:autoSpaceDN w:val="0"/>
        <w:adjustRightInd w:val="0"/>
        <w:spacing w:after="0" w:line="240" w:lineRule="auto"/>
        <w:ind w:left="0" w:firstLine="0"/>
        <w:contextualSpacing/>
        <w:rPr>
          <w:sz w:val="12"/>
          <w:szCs w:val="12"/>
        </w:rPr>
      </w:pPr>
    </w:p>
    <w:p w:rsidR="00D96298" w:rsidRDefault="00E9161C">
      <w:pPr>
        <w:pStyle w:val="Heading1"/>
        <w:ind w:left="0" w:firstLine="0"/>
        <w:rPr>
          <w:sz w:val="24"/>
          <w:szCs w:val="24"/>
        </w:rPr>
      </w:pPr>
      <w:r>
        <w:rPr>
          <w:sz w:val="24"/>
          <w:szCs w:val="24"/>
          <w:lang w:val="en-US"/>
        </w:rPr>
        <w:t xml:space="preserve">Table 5: </w:t>
      </w:r>
      <w:r>
        <w:rPr>
          <w:sz w:val="24"/>
          <w:szCs w:val="24"/>
        </w:rPr>
        <w:t xml:space="preserve">Promoting SDG (6) is important for the socio-economic development of Abuja Municipal Area Council (AMAC), FCT  </w:t>
      </w:r>
    </w:p>
    <w:tbl>
      <w:tblPr>
        <w:tblStyle w:val="TableGrid"/>
        <w:tblW w:w="0" w:type="auto"/>
        <w:tblLook w:val="04A0" w:firstRow="1" w:lastRow="0" w:firstColumn="1" w:lastColumn="0" w:noHBand="0" w:noVBand="1"/>
      </w:tblPr>
      <w:tblGrid>
        <w:gridCol w:w="4390"/>
        <w:gridCol w:w="2409"/>
        <w:gridCol w:w="2551"/>
      </w:tblGrid>
      <w:tr w:rsidR="00D96298">
        <w:tc>
          <w:tcPr>
            <w:tcW w:w="4390" w:type="dxa"/>
          </w:tcPr>
          <w:p w:rsidR="00D96298" w:rsidRDefault="00E9161C">
            <w:pPr>
              <w:spacing w:line="240" w:lineRule="auto"/>
              <w:contextualSpacing/>
              <w:rPr>
                <w:b/>
                <w:bCs/>
                <w:sz w:val="24"/>
                <w:szCs w:val="24"/>
                <w:lang w:val="en-US" w:eastAsia="en-US"/>
              </w:rPr>
            </w:pPr>
            <w:r>
              <w:rPr>
                <w:b/>
                <w:bCs/>
                <w:sz w:val="24"/>
                <w:szCs w:val="24"/>
                <w:lang w:val="en-US" w:eastAsia="en-US"/>
              </w:rPr>
              <w:t>Options</w:t>
            </w:r>
          </w:p>
        </w:tc>
        <w:tc>
          <w:tcPr>
            <w:tcW w:w="2409" w:type="dxa"/>
          </w:tcPr>
          <w:p w:rsidR="00D96298" w:rsidRDefault="00E9161C">
            <w:pPr>
              <w:spacing w:line="240" w:lineRule="auto"/>
              <w:contextualSpacing/>
              <w:rPr>
                <w:b/>
                <w:bCs/>
                <w:sz w:val="24"/>
                <w:szCs w:val="24"/>
                <w:lang w:val="en-US" w:eastAsia="en-US"/>
              </w:rPr>
            </w:pPr>
            <w:r>
              <w:rPr>
                <w:b/>
                <w:bCs/>
                <w:sz w:val="24"/>
                <w:szCs w:val="24"/>
                <w:lang w:val="en-US" w:eastAsia="en-US"/>
              </w:rPr>
              <w:t>Frequency</w:t>
            </w:r>
          </w:p>
        </w:tc>
        <w:tc>
          <w:tcPr>
            <w:tcW w:w="2551" w:type="dxa"/>
          </w:tcPr>
          <w:p w:rsidR="00D96298" w:rsidRDefault="00E9161C">
            <w:pPr>
              <w:spacing w:line="240" w:lineRule="auto"/>
              <w:contextualSpacing/>
              <w:rPr>
                <w:b/>
                <w:bCs/>
                <w:sz w:val="24"/>
                <w:szCs w:val="24"/>
                <w:lang w:val="en-US" w:eastAsia="en-US"/>
              </w:rPr>
            </w:pPr>
            <w:r>
              <w:rPr>
                <w:b/>
                <w:bCs/>
                <w:sz w:val="24"/>
                <w:szCs w:val="24"/>
                <w:lang w:val="en-US" w:eastAsia="en-US"/>
              </w:rPr>
              <w:t>Percentage</w:t>
            </w:r>
          </w:p>
        </w:tc>
      </w:tr>
      <w:tr w:rsidR="00D96298">
        <w:tc>
          <w:tcPr>
            <w:tcW w:w="4390" w:type="dxa"/>
          </w:tcPr>
          <w:p w:rsidR="00D96298" w:rsidRDefault="00E9161C">
            <w:pPr>
              <w:spacing w:line="240" w:lineRule="auto"/>
              <w:contextualSpacing/>
              <w:rPr>
                <w:sz w:val="24"/>
                <w:szCs w:val="24"/>
                <w:lang w:eastAsia="en-US"/>
              </w:rPr>
            </w:pPr>
            <w:r>
              <w:rPr>
                <w:sz w:val="24"/>
                <w:szCs w:val="24"/>
                <w:lang w:val="en-US" w:eastAsia="en-US"/>
              </w:rPr>
              <w:t>Strongly Agree</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92</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23.5</w:t>
            </w:r>
          </w:p>
        </w:tc>
      </w:tr>
      <w:tr w:rsidR="00D96298">
        <w:tc>
          <w:tcPr>
            <w:tcW w:w="4390" w:type="dxa"/>
          </w:tcPr>
          <w:p w:rsidR="00D96298" w:rsidRDefault="00E9161C">
            <w:pPr>
              <w:spacing w:line="240" w:lineRule="auto"/>
              <w:contextualSpacing/>
              <w:rPr>
                <w:sz w:val="24"/>
                <w:szCs w:val="24"/>
                <w:lang w:val="en-US" w:eastAsia="en-US"/>
              </w:rPr>
            </w:pPr>
            <w:r>
              <w:rPr>
                <w:sz w:val="24"/>
                <w:szCs w:val="24"/>
                <w:lang w:val="en-US" w:eastAsia="en-US"/>
              </w:rPr>
              <w:t>Agree</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223</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56.9</w:t>
            </w:r>
          </w:p>
        </w:tc>
      </w:tr>
      <w:tr w:rsidR="00D96298">
        <w:tc>
          <w:tcPr>
            <w:tcW w:w="4390" w:type="dxa"/>
          </w:tcPr>
          <w:p w:rsidR="00D96298" w:rsidRDefault="00E9161C">
            <w:pPr>
              <w:spacing w:line="240" w:lineRule="auto"/>
              <w:contextualSpacing/>
              <w:rPr>
                <w:sz w:val="24"/>
                <w:szCs w:val="24"/>
                <w:lang w:val="en-US" w:eastAsia="en-US"/>
              </w:rPr>
            </w:pPr>
            <w:r>
              <w:rPr>
                <w:sz w:val="24"/>
                <w:szCs w:val="24"/>
                <w:lang w:val="en-US" w:eastAsia="en-US"/>
              </w:rPr>
              <w:t>Neutral</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19</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4.8</w:t>
            </w:r>
          </w:p>
        </w:tc>
      </w:tr>
      <w:tr w:rsidR="00D96298">
        <w:tc>
          <w:tcPr>
            <w:tcW w:w="4390" w:type="dxa"/>
          </w:tcPr>
          <w:p w:rsidR="00D96298" w:rsidRDefault="00E9161C">
            <w:pPr>
              <w:spacing w:line="240" w:lineRule="auto"/>
              <w:contextualSpacing/>
              <w:rPr>
                <w:sz w:val="24"/>
                <w:szCs w:val="24"/>
                <w:lang w:val="en-US" w:eastAsia="en-US"/>
              </w:rPr>
            </w:pPr>
            <w:r>
              <w:rPr>
                <w:sz w:val="24"/>
                <w:szCs w:val="24"/>
                <w:lang w:val="en-US" w:eastAsia="en-US"/>
              </w:rPr>
              <w:t>Disagree</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0</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0</w:t>
            </w:r>
          </w:p>
        </w:tc>
      </w:tr>
      <w:tr w:rsidR="00D96298">
        <w:tc>
          <w:tcPr>
            <w:tcW w:w="4390" w:type="dxa"/>
          </w:tcPr>
          <w:p w:rsidR="00D96298" w:rsidRDefault="00E9161C">
            <w:pPr>
              <w:spacing w:line="240" w:lineRule="auto"/>
              <w:contextualSpacing/>
              <w:rPr>
                <w:sz w:val="24"/>
                <w:szCs w:val="24"/>
                <w:lang w:val="en-US" w:eastAsia="en-US"/>
              </w:rPr>
            </w:pPr>
            <w:r>
              <w:rPr>
                <w:sz w:val="24"/>
                <w:szCs w:val="24"/>
                <w:lang w:val="en-US" w:eastAsia="en-US"/>
              </w:rPr>
              <w:t>Strongly Disagree</w:t>
            </w:r>
          </w:p>
        </w:tc>
        <w:tc>
          <w:tcPr>
            <w:tcW w:w="2409" w:type="dxa"/>
          </w:tcPr>
          <w:p w:rsidR="00D96298" w:rsidRDefault="00E9161C">
            <w:pPr>
              <w:spacing w:line="240" w:lineRule="auto"/>
              <w:contextualSpacing/>
              <w:rPr>
                <w:sz w:val="24"/>
                <w:szCs w:val="24"/>
                <w:lang w:val="en-US" w:eastAsia="en-US"/>
              </w:rPr>
            </w:pPr>
            <w:r>
              <w:rPr>
                <w:sz w:val="24"/>
                <w:szCs w:val="24"/>
                <w:lang w:val="en-US" w:eastAsia="en-US"/>
              </w:rPr>
              <w:t>58</w:t>
            </w:r>
          </w:p>
        </w:tc>
        <w:tc>
          <w:tcPr>
            <w:tcW w:w="2551" w:type="dxa"/>
          </w:tcPr>
          <w:p w:rsidR="00D96298" w:rsidRDefault="00E9161C">
            <w:pPr>
              <w:spacing w:line="240" w:lineRule="auto"/>
              <w:contextualSpacing/>
              <w:rPr>
                <w:sz w:val="24"/>
                <w:szCs w:val="24"/>
                <w:lang w:val="en-US" w:eastAsia="en-US"/>
              </w:rPr>
            </w:pPr>
            <w:r>
              <w:rPr>
                <w:sz w:val="24"/>
                <w:szCs w:val="24"/>
                <w:lang w:val="en-US" w:eastAsia="en-US"/>
              </w:rPr>
              <w:t>14.8</w:t>
            </w:r>
          </w:p>
        </w:tc>
      </w:tr>
    </w:tbl>
    <w:p w:rsidR="00D96298" w:rsidRDefault="00E9161C">
      <w:pPr>
        <w:autoSpaceDE w:val="0"/>
        <w:autoSpaceDN w:val="0"/>
        <w:adjustRightInd w:val="0"/>
        <w:spacing w:after="0" w:line="240" w:lineRule="auto"/>
        <w:ind w:left="0" w:firstLine="0"/>
        <w:contextualSpacing/>
        <w:rPr>
          <w:b/>
          <w:bCs/>
          <w:sz w:val="24"/>
          <w:szCs w:val="24"/>
          <w:lang w:val="en-US"/>
        </w:rPr>
      </w:pPr>
      <w:r>
        <w:rPr>
          <w:b/>
          <w:bCs/>
          <w:sz w:val="24"/>
          <w:szCs w:val="24"/>
          <w:lang w:val="en-US"/>
        </w:rPr>
        <w:t>Source: Field Survey, 2026</w:t>
      </w:r>
    </w:p>
    <w:p w:rsidR="00D96298" w:rsidRDefault="00E9161C">
      <w:pPr>
        <w:autoSpaceDE w:val="0"/>
        <w:autoSpaceDN w:val="0"/>
        <w:adjustRightInd w:val="0"/>
        <w:spacing w:after="0" w:line="240" w:lineRule="auto"/>
        <w:ind w:left="0" w:firstLine="0"/>
        <w:contextualSpacing/>
        <w:rPr>
          <w:sz w:val="24"/>
          <w:szCs w:val="24"/>
          <w:lang w:val="en-US"/>
        </w:rPr>
      </w:pPr>
      <w:r>
        <w:rPr>
          <w:sz w:val="24"/>
          <w:szCs w:val="24"/>
          <w:lang w:val="en-US"/>
        </w:rPr>
        <w:t xml:space="preserve">24% of the respondents strongly agreed that </w:t>
      </w:r>
      <w:r>
        <w:rPr>
          <w:sz w:val="24"/>
          <w:szCs w:val="24"/>
        </w:rPr>
        <w:t xml:space="preserve">Promoting SDG (6) is important for the socio-economic development of Abuja Municipal Area Council (AMAC), FCT  </w:t>
      </w:r>
      <w:r>
        <w:rPr>
          <w:sz w:val="24"/>
          <w:szCs w:val="24"/>
          <w:lang w:val="en-US"/>
        </w:rPr>
        <w:t xml:space="preserve">, 57% of the respondents agreed that </w:t>
      </w:r>
      <w:r>
        <w:rPr>
          <w:sz w:val="24"/>
          <w:szCs w:val="24"/>
        </w:rPr>
        <w:t>Promoting SDG (6) is important for the socio-economic development of Abuja Municipal Area Council (AMAC), FCT</w:t>
      </w:r>
      <w:r>
        <w:rPr>
          <w:sz w:val="24"/>
          <w:szCs w:val="24"/>
          <w:lang w:val="en-US"/>
        </w:rPr>
        <w:t xml:space="preserve">, 5% of the respondents indicated neutral that </w:t>
      </w:r>
      <w:r>
        <w:rPr>
          <w:sz w:val="24"/>
          <w:szCs w:val="24"/>
        </w:rPr>
        <w:t>Promoting SDG (6) is important for the socio-economic developme</w:t>
      </w:r>
      <w:r>
        <w:rPr>
          <w:sz w:val="24"/>
          <w:szCs w:val="24"/>
        </w:rPr>
        <w:t xml:space="preserve">nt of Abuja Municipal Area Council (AMAC), FCT </w:t>
      </w:r>
      <w:r>
        <w:rPr>
          <w:sz w:val="24"/>
          <w:szCs w:val="24"/>
          <w:lang w:val="en-US"/>
        </w:rPr>
        <w:t xml:space="preserve">while 15% of the respondents strongly disagreed that </w:t>
      </w:r>
      <w:r>
        <w:rPr>
          <w:sz w:val="24"/>
          <w:szCs w:val="24"/>
        </w:rPr>
        <w:t>Promoting SDG (6) is important for the socio-economic development of Abuja Municipal Area Council (AMAC), FCT</w:t>
      </w:r>
      <w:r>
        <w:rPr>
          <w:sz w:val="24"/>
          <w:szCs w:val="24"/>
          <w:lang w:val="en-US"/>
        </w:rPr>
        <w:t>.</w:t>
      </w:r>
    </w:p>
    <w:p w:rsidR="00D96298" w:rsidRDefault="00D96298">
      <w:pPr>
        <w:spacing w:after="0" w:line="259" w:lineRule="auto"/>
        <w:ind w:left="0" w:firstLine="0"/>
        <w:jc w:val="left"/>
        <w:rPr>
          <w:b/>
          <w:sz w:val="12"/>
          <w:szCs w:val="12"/>
        </w:rPr>
      </w:pPr>
    </w:p>
    <w:p w:rsidR="00D96298" w:rsidRDefault="00E9161C">
      <w:pPr>
        <w:ind w:left="0" w:firstLine="0"/>
        <w:rPr>
          <w:sz w:val="24"/>
          <w:szCs w:val="24"/>
        </w:rPr>
      </w:pPr>
      <w:r>
        <w:rPr>
          <w:b/>
          <w:sz w:val="24"/>
          <w:szCs w:val="24"/>
        </w:rPr>
        <w:t>4.</w:t>
      </w:r>
      <w:r>
        <w:rPr>
          <w:b/>
          <w:sz w:val="24"/>
          <w:szCs w:val="24"/>
          <w:lang w:val="en-US"/>
        </w:rPr>
        <w:t>1.3</w:t>
      </w:r>
      <w:r>
        <w:rPr>
          <w:b/>
          <w:sz w:val="24"/>
          <w:szCs w:val="24"/>
        </w:rPr>
        <w:t xml:space="preserve"> Challenges affecting the implementatio</w:t>
      </w:r>
      <w:r>
        <w:rPr>
          <w:b/>
          <w:sz w:val="24"/>
          <w:szCs w:val="24"/>
        </w:rPr>
        <w:t xml:space="preserve">n of universal access to safe water and sanitation.   </w:t>
      </w:r>
      <w:r>
        <w:rPr>
          <w:sz w:val="24"/>
          <w:szCs w:val="24"/>
        </w:rPr>
        <w:t>Amongst other things, this study set out to examine the challenges affecting the implementation of universal access to safe, portable, and healthy water, good sanitation, and hygiene facilities. Therefo</w:t>
      </w:r>
      <w:r>
        <w:rPr>
          <w:sz w:val="24"/>
          <w:szCs w:val="24"/>
        </w:rPr>
        <w:t xml:space="preserve">re, this section provides the outcome and the representation of the field survey in this regard. </w:t>
      </w:r>
    </w:p>
    <w:p w:rsidR="00D96298" w:rsidRDefault="00E9161C">
      <w:pPr>
        <w:spacing w:after="0" w:line="259" w:lineRule="auto"/>
        <w:ind w:left="0" w:firstLine="0"/>
        <w:jc w:val="left"/>
        <w:rPr>
          <w:sz w:val="6"/>
          <w:szCs w:val="6"/>
        </w:rPr>
      </w:pPr>
      <w:r>
        <w:rPr>
          <w:b/>
          <w:sz w:val="24"/>
          <w:szCs w:val="24"/>
        </w:rPr>
        <w:t xml:space="preserve"> </w:t>
      </w:r>
    </w:p>
    <w:p w:rsidR="00D96298" w:rsidRDefault="00E9161C">
      <w:pPr>
        <w:pStyle w:val="Heading1"/>
        <w:ind w:left="0" w:firstLine="0"/>
        <w:rPr>
          <w:sz w:val="24"/>
          <w:szCs w:val="24"/>
        </w:rPr>
      </w:pPr>
      <w:r>
        <w:rPr>
          <w:sz w:val="24"/>
          <w:szCs w:val="24"/>
        </w:rPr>
        <w:t xml:space="preserve">Table </w:t>
      </w:r>
      <w:r>
        <w:rPr>
          <w:sz w:val="24"/>
          <w:szCs w:val="24"/>
          <w:lang w:val="en-US"/>
        </w:rPr>
        <w:t>6</w:t>
      </w:r>
      <w:r>
        <w:rPr>
          <w:sz w:val="24"/>
          <w:szCs w:val="24"/>
        </w:rPr>
        <w:t xml:space="preserve">: </w:t>
      </w:r>
      <w:r>
        <w:rPr>
          <w:sz w:val="24"/>
          <w:szCs w:val="24"/>
          <w:lang w:val="en-US"/>
        </w:rPr>
        <w:t>C</w:t>
      </w:r>
      <w:r>
        <w:rPr>
          <w:sz w:val="24"/>
          <w:szCs w:val="24"/>
        </w:rPr>
        <w:t xml:space="preserve">hallenges affecting the implementation of Sustainable Development Goal 6 </w:t>
      </w:r>
    </w:p>
    <w:tbl>
      <w:tblPr>
        <w:tblStyle w:val="TableGrid0"/>
        <w:tblW w:w="9572" w:type="dxa"/>
        <w:tblInd w:w="-5" w:type="dxa"/>
        <w:tblCellMar>
          <w:top w:w="6" w:type="dxa"/>
          <w:left w:w="106" w:type="dxa"/>
          <w:right w:w="53" w:type="dxa"/>
        </w:tblCellMar>
        <w:tblLook w:val="04A0" w:firstRow="1" w:lastRow="0" w:firstColumn="1" w:lastColumn="0" w:noHBand="0" w:noVBand="1"/>
      </w:tblPr>
      <w:tblGrid>
        <w:gridCol w:w="3797"/>
        <w:gridCol w:w="478"/>
        <w:gridCol w:w="661"/>
        <w:gridCol w:w="522"/>
        <w:gridCol w:w="582"/>
        <w:gridCol w:w="478"/>
        <w:gridCol w:w="541"/>
        <w:gridCol w:w="597"/>
        <w:gridCol w:w="661"/>
        <w:gridCol w:w="597"/>
        <w:gridCol w:w="658"/>
      </w:tblGrid>
      <w:tr w:rsidR="00D96298">
        <w:trPr>
          <w:trHeight w:val="488"/>
        </w:trPr>
        <w:tc>
          <w:tcPr>
            <w:tcW w:w="3797" w:type="dxa"/>
            <w:vMerge w:val="restart"/>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b/>
                <w:sz w:val="24"/>
                <w:szCs w:val="24"/>
              </w:rPr>
              <w:t xml:space="preserve">Challenges affecting the </w:t>
            </w:r>
          </w:p>
          <w:p w:rsidR="00D96298" w:rsidRDefault="00E9161C">
            <w:pPr>
              <w:spacing w:after="0" w:line="259" w:lineRule="auto"/>
              <w:ind w:left="0" w:firstLine="0"/>
              <w:jc w:val="left"/>
              <w:rPr>
                <w:sz w:val="24"/>
                <w:szCs w:val="24"/>
              </w:rPr>
            </w:pPr>
            <w:r>
              <w:rPr>
                <w:b/>
                <w:sz w:val="24"/>
                <w:szCs w:val="24"/>
              </w:rPr>
              <w:t xml:space="preserve">implementation of universal access </w:t>
            </w:r>
            <w:r>
              <w:rPr>
                <w:b/>
                <w:sz w:val="24"/>
                <w:szCs w:val="24"/>
              </w:rPr>
              <w:lastRenderedPageBreak/>
              <w:t>to safe wat</w:t>
            </w:r>
            <w:r>
              <w:rPr>
                <w:b/>
                <w:sz w:val="24"/>
                <w:szCs w:val="24"/>
              </w:rPr>
              <w:t>er and sanitation</w:t>
            </w:r>
            <w:r>
              <w:rPr>
                <w:i/>
                <w:sz w:val="24"/>
                <w:szCs w:val="24"/>
              </w:rPr>
              <w:t xml:space="preserve"> </w:t>
            </w:r>
          </w:p>
        </w:tc>
        <w:tc>
          <w:tcPr>
            <w:tcW w:w="1139" w:type="dxa"/>
            <w:gridSpan w:val="2"/>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lastRenderedPageBreak/>
              <w:t xml:space="preserve">Strongly Disagree </w:t>
            </w:r>
          </w:p>
        </w:tc>
        <w:tc>
          <w:tcPr>
            <w:tcW w:w="1104" w:type="dxa"/>
            <w:gridSpan w:val="2"/>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Disagree </w:t>
            </w:r>
          </w:p>
        </w:tc>
        <w:tc>
          <w:tcPr>
            <w:tcW w:w="1019" w:type="dxa"/>
            <w:gridSpan w:val="2"/>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Neutral </w:t>
            </w:r>
          </w:p>
        </w:tc>
        <w:tc>
          <w:tcPr>
            <w:tcW w:w="1258" w:type="dxa"/>
            <w:gridSpan w:val="2"/>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Agree </w:t>
            </w:r>
          </w:p>
        </w:tc>
        <w:tc>
          <w:tcPr>
            <w:tcW w:w="1255" w:type="dxa"/>
            <w:gridSpan w:val="2"/>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Strongly Agree </w:t>
            </w:r>
          </w:p>
        </w:tc>
      </w:tr>
      <w:tr w:rsidR="00D96298">
        <w:trPr>
          <w:trHeight w:val="392"/>
        </w:trPr>
        <w:tc>
          <w:tcPr>
            <w:tcW w:w="0" w:type="auto"/>
            <w:vMerge/>
            <w:tcBorders>
              <w:top w:val="nil"/>
              <w:left w:val="single" w:sz="4" w:space="0" w:color="000000"/>
              <w:bottom w:val="single" w:sz="4" w:space="0" w:color="000000"/>
              <w:right w:val="single" w:sz="4" w:space="0" w:color="000000"/>
            </w:tcBorders>
          </w:tcPr>
          <w:p w:rsidR="00D96298" w:rsidRDefault="00D96298">
            <w:pPr>
              <w:spacing w:after="160" w:line="259" w:lineRule="auto"/>
              <w:ind w:left="0" w:firstLine="0"/>
              <w:jc w:val="left"/>
              <w:rPr>
                <w:sz w:val="24"/>
                <w:szCs w:val="24"/>
              </w:rPr>
            </w:pPr>
          </w:p>
        </w:tc>
        <w:tc>
          <w:tcPr>
            <w:tcW w:w="478"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F </w:t>
            </w:r>
          </w:p>
        </w:tc>
        <w:tc>
          <w:tcPr>
            <w:tcW w:w="661"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F </w:t>
            </w:r>
          </w:p>
        </w:tc>
        <w:tc>
          <w:tcPr>
            <w:tcW w:w="582"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F </w:t>
            </w:r>
          </w:p>
        </w:tc>
        <w:tc>
          <w:tcPr>
            <w:tcW w:w="541"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 </w:t>
            </w:r>
          </w:p>
        </w:tc>
        <w:tc>
          <w:tcPr>
            <w:tcW w:w="597"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F </w:t>
            </w:r>
          </w:p>
        </w:tc>
        <w:tc>
          <w:tcPr>
            <w:tcW w:w="661"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 </w:t>
            </w:r>
          </w:p>
        </w:tc>
        <w:tc>
          <w:tcPr>
            <w:tcW w:w="597"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F </w:t>
            </w:r>
          </w:p>
        </w:tc>
        <w:tc>
          <w:tcPr>
            <w:tcW w:w="658"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 </w:t>
            </w:r>
          </w:p>
        </w:tc>
      </w:tr>
      <w:tr w:rsidR="00D96298">
        <w:trPr>
          <w:trHeight w:val="693"/>
        </w:trPr>
        <w:tc>
          <w:tcPr>
            <w:tcW w:w="3797"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lastRenderedPageBreak/>
              <w:t xml:space="preserve">Lack of finance or funding is a major hindrance to the implementation of universal access to safe water and sanitation </w:t>
            </w:r>
          </w:p>
        </w:tc>
        <w:tc>
          <w:tcPr>
            <w:tcW w:w="478"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30 </w:t>
            </w:r>
          </w:p>
        </w:tc>
        <w:tc>
          <w:tcPr>
            <w:tcW w:w="661"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7.7 </w:t>
            </w:r>
          </w:p>
        </w:tc>
        <w:tc>
          <w:tcPr>
            <w:tcW w:w="522"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0 </w:t>
            </w:r>
          </w:p>
        </w:tc>
        <w:tc>
          <w:tcPr>
            <w:tcW w:w="582"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0 </w:t>
            </w:r>
          </w:p>
        </w:tc>
        <w:tc>
          <w:tcPr>
            <w:tcW w:w="478"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2 </w:t>
            </w:r>
          </w:p>
        </w:tc>
        <w:tc>
          <w:tcPr>
            <w:tcW w:w="541"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.5 </w:t>
            </w:r>
          </w:p>
        </w:tc>
        <w:tc>
          <w:tcPr>
            <w:tcW w:w="597"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180 </w:t>
            </w:r>
          </w:p>
        </w:tc>
        <w:tc>
          <w:tcPr>
            <w:tcW w:w="661"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45.9 </w:t>
            </w:r>
          </w:p>
        </w:tc>
        <w:tc>
          <w:tcPr>
            <w:tcW w:w="597"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180 </w:t>
            </w:r>
          </w:p>
        </w:tc>
        <w:tc>
          <w:tcPr>
            <w:tcW w:w="658"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45.9 </w:t>
            </w:r>
          </w:p>
        </w:tc>
      </w:tr>
      <w:tr w:rsidR="00D96298">
        <w:trPr>
          <w:trHeight w:val="489"/>
        </w:trPr>
        <w:tc>
          <w:tcPr>
            <w:tcW w:w="3797"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Lack of political will negatively affects the implementation </w:t>
            </w:r>
          </w:p>
        </w:tc>
        <w:tc>
          <w:tcPr>
            <w:tcW w:w="478"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70 </w:t>
            </w:r>
          </w:p>
        </w:tc>
        <w:tc>
          <w:tcPr>
            <w:tcW w:w="661"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17.9 </w:t>
            </w:r>
          </w:p>
        </w:tc>
        <w:tc>
          <w:tcPr>
            <w:tcW w:w="522"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0 </w:t>
            </w:r>
          </w:p>
        </w:tc>
        <w:tc>
          <w:tcPr>
            <w:tcW w:w="582"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0 </w:t>
            </w:r>
          </w:p>
        </w:tc>
        <w:tc>
          <w:tcPr>
            <w:tcW w:w="478"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36 </w:t>
            </w:r>
          </w:p>
        </w:tc>
        <w:tc>
          <w:tcPr>
            <w:tcW w:w="541"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9.2 </w:t>
            </w:r>
          </w:p>
        </w:tc>
        <w:tc>
          <w:tcPr>
            <w:tcW w:w="597"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216 </w:t>
            </w:r>
          </w:p>
        </w:tc>
        <w:tc>
          <w:tcPr>
            <w:tcW w:w="661"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55.1 </w:t>
            </w:r>
          </w:p>
        </w:tc>
        <w:tc>
          <w:tcPr>
            <w:tcW w:w="597"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70 </w:t>
            </w:r>
          </w:p>
        </w:tc>
        <w:tc>
          <w:tcPr>
            <w:tcW w:w="658"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17.9 </w:t>
            </w:r>
          </w:p>
        </w:tc>
      </w:tr>
    </w:tbl>
    <w:p w:rsidR="00D96298" w:rsidRDefault="00E9161C">
      <w:pPr>
        <w:ind w:left="0" w:firstLine="0"/>
        <w:rPr>
          <w:b/>
          <w:bCs/>
          <w:sz w:val="24"/>
          <w:szCs w:val="24"/>
        </w:rPr>
      </w:pPr>
      <w:r>
        <w:rPr>
          <w:b/>
          <w:bCs/>
          <w:sz w:val="24"/>
          <w:szCs w:val="24"/>
        </w:rPr>
        <w:t xml:space="preserve">Source: Fieldwork 2026 </w:t>
      </w:r>
    </w:p>
    <w:p w:rsidR="00D96298" w:rsidRDefault="00E9161C">
      <w:pPr>
        <w:spacing w:after="0" w:line="259" w:lineRule="auto"/>
        <w:ind w:left="0" w:firstLine="0"/>
        <w:jc w:val="left"/>
        <w:rPr>
          <w:b/>
          <w:bCs/>
          <w:sz w:val="12"/>
          <w:szCs w:val="12"/>
        </w:rPr>
      </w:pPr>
      <w:r>
        <w:rPr>
          <w:b/>
          <w:bCs/>
          <w:sz w:val="24"/>
          <w:szCs w:val="24"/>
        </w:rPr>
        <w:t xml:space="preserve"> </w:t>
      </w:r>
    </w:p>
    <w:p w:rsidR="00D96298" w:rsidRDefault="00E9161C">
      <w:pPr>
        <w:ind w:left="0" w:firstLine="0"/>
        <w:rPr>
          <w:sz w:val="24"/>
          <w:szCs w:val="24"/>
        </w:rPr>
      </w:pPr>
      <w:r>
        <w:rPr>
          <w:sz w:val="24"/>
          <w:szCs w:val="24"/>
        </w:rPr>
        <w:t xml:space="preserve">In Table </w:t>
      </w:r>
      <w:r>
        <w:rPr>
          <w:sz w:val="24"/>
          <w:szCs w:val="24"/>
          <w:lang w:val="en-US"/>
        </w:rPr>
        <w:t>6</w:t>
      </w:r>
      <w:r>
        <w:rPr>
          <w:sz w:val="24"/>
          <w:szCs w:val="24"/>
        </w:rPr>
        <w:t>, the frequency table indicates that 7.7 % of the respondents strongly disagree lack of finance or funding is a major hindrance to the implementation of universal access to safe water and sanitation. 0% disagree, while 0.5% remain neutral 45.9% of the peop</w:t>
      </w:r>
      <w:r>
        <w:rPr>
          <w:sz w:val="24"/>
          <w:szCs w:val="24"/>
        </w:rPr>
        <w:t xml:space="preserve">le that participated agree that lack of finance or funding is a major hindrance to the implementation of universal access to safe water and sanitation and 45.9% strongly agree to the lack of finance or funding is a major hindrance to the implementation of </w:t>
      </w:r>
      <w:r>
        <w:rPr>
          <w:sz w:val="24"/>
          <w:szCs w:val="24"/>
        </w:rPr>
        <w:t xml:space="preserve">universal access to safe water and sanitation. Thus, the bulk is 45.9% of the respondents that agree and strongly agree Lack of political will negatively affect implementation. </w:t>
      </w:r>
    </w:p>
    <w:p w:rsidR="00D96298" w:rsidRDefault="00E9161C">
      <w:pPr>
        <w:spacing w:after="0" w:line="259" w:lineRule="auto"/>
        <w:ind w:left="0" w:firstLine="0"/>
        <w:jc w:val="left"/>
        <w:rPr>
          <w:sz w:val="12"/>
          <w:szCs w:val="12"/>
        </w:rPr>
      </w:pPr>
      <w:r>
        <w:rPr>
          <w:sz w:val="24"/>
          <w:szCs w:val="24"/>
        </w:rPr>
        <w:t xml:space="preserve"> </w:t>
      </w:r>
    </w:p>
    <w:p w:rsidR="00D96298" w:rsidRDefault="00E9161C">
      <w:pPr>
        <w:ind w:left="0" w:firstLine="0"/>
        <w:rPr>
          <w:sz w:val="24"/>
          <w:szCs w:val="24"/>
        </w:rPr>
      </w:pPr>
      <w:r>
        <w:rPr>
          <w:sz w:val="24"/>
          <w:szCs w:val="24"/>
        </w:rPr>
        <w:t>On the second row, 17.9% strongly disagree with the lack of political will n</w:t>
      </w:r>
      <w:r>
        <w:rPr>
          <w:sz w:val="24"/>
          <w:szCs w:val="24"/>
        </w:rPr>
        <w:t>egatively affect implementation. While 0% disagree, 9.2% of the people are neutral. 55.1% of the population agree to Lack of political will negatively affect the implementation and 17.9% strongly agree. The population that makes up the majority are the peo</w:t>
      </w:r>
      <w:r>
        <w:rPr>
          <w:sz w:val="24"/>
          <w:szCs w:val="24"/>
        </w:rPr>
        <w:t xml:space="preserve">ple that agree to Lack of political will negatively affect the implementation of Goal 6. </w:t>
      </w:r>
    </w:p>
    <w:p w:rsidR="00D96298" w:rsidRDefault="00D96298">
      <w:pPr>
        <w:spacing w:after="0" w:line="259" w:lineRule="auto"/>
        <w:ind w:left="0" w:firstLine="0"/>
        <w:jc w:val="left"/>
        <w:rPr>
          <w:sz w:val="24"/>
          <w:szCs w:val="24"/>
        </w:rPr>
      </w:pPr>
    </w:p>
    <w:p w:rsidR="00D96298" w:rsidRDefault="00E9161C">
      <w:pPr>
        <w:pStyle w:val="Heading1"/>
        <w:ind w:left="0" w:firstLine="0"/>
        <w:rPr>
          <w:sz w:val="24"/>
          <w:szCs w:val="24"/>
        </w:rPr>
      </w:pPr>
      <w:r>
        <w:rPr>
          <w:sz w:val="24"/>
          <w:szCs w:val="24"/>
        </w:rPr>
        <w:t>4.</w:t>
      </w:r>
      <w:r>
        <w:rPr>
          <w:sz w:val="24"/>
          <w:szCs w:val="24"/>
          <w:lang w:val="en-US"/>
        </w:rPr>
        <w:t>1.4</w:t>
      </w:r>
      <w:r>
        <w:rPr>
          <w:sz w:val="24"/>
          <w:szCs w:val="24"/>
        </w:rPr>
        <w:t xml:space="preserve"> Solutions to enhance implementation of universal safe water and sanitation </w:t>
      </w:r>
    </w:p>
    <w:p w:rsidR="00D96298" w:rsidRDefault="00E9161C">
      <w:pPr>
        <w:ind w:left="0" w:firstLine="0"/>
        <w:rPr>
          <w:sz w:val="24"/>
          <w:szCs w:val="24"/>
        </w:rPr>
      </w:pPr>
      <w:r>
        <w:rPr>
          <w:sz w:val="24"/>
          <w:szCs w:val="24"/>
        </w:rPr>
        <w:t>This section presents the data gathered from the participants on the solutions to e</w:t>
      </w:r>
      <w:r>
        <w:rPr>
          <w:sz w:val="24"/>
          <w:szCs w:val="24"/>
        </w:rPr>
        <w:t xml:space="preserve">nhance the implementation of universal safe water and sanitation. The participants were asked different questions on sustainable solutions and strategies in this respect. Their responses are presented with a frequency distribution table and percentile.  </w:t>
      </w:r>
    </w:p>
    <w:p w:rsidR="00D96298" w:rsidRDefault="00E9161C">
      <w:pPr>
        <w:spacing w:after="0" w:line="259" w:lineRule="auto"/>
        <w:ind w:left="0" w:firstLine="0"/>
        <w:jc w:val="left"/>
        <w:rPr>
          <w:sz w:val="24"/>
          <w:szCs w:val="24"/>
        </w:rPr>
      </w:pPr>
      <w:r>
        <w:rPr>
          <w:b/>
          <w:sz w:val="24"/>
          <w:szCs w:val="24"/>
        </w:rPr>
        <w:t xml:space="preserve"> </w:t>
      </w:r>
    </w:p>
    <w:p w:rsidR="00D96298" w:rsidRDefault="00E9161C">
      <w:pPr>
        <w:pStyle w:val="Heading1"/>
        <w:ind w:left="0" w:firstLine="0"/>
        <w:rPr>
          <w:sz w:val="24"/>
          <w:szCs w:val="24"/>
        </w:rPr>
      </w:pPr>
      <w:r>
        <w:rPr>
          <w:sz w:val="24"/>
          <w:szCs w:val="24"/>
        </w:rPr>
        <w:t xml:space="preserve">Table </w:t>
      </w:r>
      <w:r>
        <w:rPr>
          <w:sz w:val="24"/>
          <w:szCs w:val="24"/>
          <w:lang w:val="en-US"/>
        </w:rPr>
        <w:t>7:</w:t>
      </w:r>
      <w:r>
        <w:rPr>
          <w:sz w:val="24"/>
          <w:szCs w:val="24"/>
        </w:rPr>
        <w:t xml:space="preserve"> Solutions to enhance implementation of universal access to safe water and sanitation </w:t>
      </w:r>
    </w:p>
    <w:tbl>
      <w:tblPr>
        <w:tblStyle w:val="TableGrid0"/>
        <w:tblW w:w="9620" w:type="dxa"/>
        <w:tblInd w:w="-5" w:type="dxa"/>
        <w:tblCellMar>
          <w:top w:w="6" w:type="dxa"/>
          <w:left w:w="97" w:type="dxa"/>
          <w:right w:w="55" w:type="dxa"/>
        </w:tblCellMar>
        <w:tblLook w:val="04A0" w:firstRow="1" w:lastRow="0" w:firstColumn="1" w:lastColumn="0" w:noHBand="0" w:noVBand="1"/>
      </w:tblPr>
      <w:tblGrid>
        <w:gridCol w:w="3487"/>
        <w:gridCol w:w="496"/>
        <w:gridCol w:w="678"/>
        <w:gridCol w:w="493"/>
        <w:gridCol w:w="691"/>
        <w:gridCol w:w="500"/>
        <w:gridCol w:w="678"/>
        <w:gridCol w:w="620"/>
        <w:gridCol w:w="679"/>
        <w:gridCol w:w="616"/>
        <w:gridCol w:w="682"/>
      </w:tblGrid>
      <w:tr w:rsidR="00D96298">
        <w:trPr>
          <w:trHeight w:val="493"/>
        </w:trPr>
        <w:tc>
          <w:tcPr>
            <w:tcW w:w="3487" w:type="dxa"/>
            <w:vMerge w:val="restart"/>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b/>
                <w:sz w:val="24"/>
                <w:szCs w:val="24"/>
              </w:rPr>
              <w:t>Solutions to enhance implementation of universal access to safe water and sanitation</w:t>
            </w:r>
            <w:r>
              <w:rPr>
                <w:sz w:val="24"/>
                <w:szCs w:val="24"/>
              </w:rPr>
              <w:t xml:space="preserve"> </w:t>
            </w:r>
          </w:p>
        </w:tc>
        <w:tc>
          <w:tcPr>
            <w:tcW w:w="1174" w:type="dxa"/>
            <w:gridSpan w:val="2"/>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Strongly Disagree </w:t>
            </w:r>
          </w:p>
        </w:tc>
        <w:tc>
          <w:tcPr>
            <w:tcW w:w="1184" w:type="dxa"/>
            <w:gridSpan w:val="2"/>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Disagree </w:t>
            </w:r>
          </w:p>
        </w:tc>
        <w:tc>
          <w:tcPr>
            <w:tcW w:w="1178" w:type="dxa"/>
            <w:gridSpan w:val="2"/>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Neutral </w:t>
            </w:r>
          </w:p>
        </w:tc>
        <w:tc>
          <w:tcPr>
            <w:tcW w:w="1299" w:type="dxa"/>
            <w:gridSpan w:val="2"/>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Agree </w:t>
            </w:r>
          </w:p>
        </w:tc>
        <w:tc>
          <w:tcPr>
            <w:tcW w:w="1298" w:type="dxa"/>
            <w:gridSpan w:val="2"/>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Strongly Agree </w:t>
            </w:r>
          </w:p>
        </w:tc>
      </w:tr>
      <w:tr w:rsidR="00D96298">
        <w:trPr>
          <w:trHeight w:val="486"/>
        </w:trPr>
        <w:tc>
          <w:tcPr>
            <w:tcW w:w="0" w:type="auto"/>
            <w:vMerge/>
            <w:tcBorders>
              <w:top w:val="nil"/>
              <w:left w:val="single" w:sz="4" w:space="0" w:color="000000"/>
              <w:bottom w:val="single" w:sz="4" w:space="0" w:color="000000"/>
              <w:right w:val="single" w:sz="4" w:space="0" w:color="000000"/>
            </w:tcBorders>
          </w:tcPr>
          <w:p w:rsidR="00D96298" w:rsidRDefault="00D96298">
            <w:pPr>
              <w:spacing w:after="160" w:line="259" w:lineRule="auto"/>
              <w:ind w:left="0" w:firstLine="0"/>
              <w:jc w:val="left"/>
              <w:rPr>
                <w:sz w:val="24"/>
                <w:szCs w:val="24"/>
              </w:rPr>
            </w:pPr>
          </w:p>
        </w:tc>
        <w:tc>
          <w:tcPr>
            <w:tcW w:w="496"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F </w:t>
            </w:r>
          </w:p>
        </w:tc>
        <w:tc>
          <w:tcPr>
            <w:tcW w:w="678"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 </w:t>
            </w:r>
          </w:p>
        </w:tc>
        <w:tc>
          <w:tcPr>
            <w:tcW w:w="493"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F </w:t>
            </w:r>
          </w:p>
        </w:tc>
        <w:tc>
          <w:tcPr>
            <w:tcW w:w="691"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F </w:t>
            </w:r>
          </w:p>
        </w:tc>
        <w:tc>
          <w:tcPr>
            <w:tcW w:w="678"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 </w:t>
            </w:r>
          </w:p>
        </w:tc>
        <w:tc>
          <w:tcPr>
            <w:tcW w:w="620"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F </w:t>
            </w:r>
          </w:p>
        </w:tc>
        <w:tc>
          <w:tcPr>
            <w:tcW w:w="679"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 </w:t>
            </w:r>
          </w:p>
        </w:tc>
        <w:tc>
          <w:tcPr>
            <w:tcW w:w="616"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F </w:t>
            </w:r>
          </w:p>
        </w:tc>
        <w:tc>
          <w:tcPr>
            <w:tcW w:w="682"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 </w:t>
            </w:r>
          </w:p>
        </w:tc>
      </w:tr>
      <w:tr w:rsidR="00D96298">
        <w:trPr>
          <w:trHeight w:val="841"/>
        </w:trPr>
        <w:tc>
          <w:tcPr>
            <w:tcW w:w="3487"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Adequate funding will enhance implementation of universal access to safe water and sanitation </w:t>
            </w:r>
          </w:p>
        </w:tc>
        <w:tc>
          <w:tcPr>
            <w:tcW w:w="496"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18 </w:t>
            </w:r>
          </w:p>
        </w:tc>
        <w:tc>
          <w:tcPr>
            <w:tcW w:w="678"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4.6 </w:t>
            </w:r>
          </w:p>
        </w:tc>
        <w:tc>
          <w:tcPr>
            <w:tcW w:w="493"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0 </w:t>
            </w:r>
          </w:p>
        </w:tc>
        <w:tc>
          <w:tcPr>
            <w:tcW w:w="691"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0 </w:t>
            </w:r>
          </w:p>
        </w:tc>
        <w:tc>
          <w:tcPr>
            <w:tcW w:w="500"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6 </w:t>
            </w:r>
          </w:p>
        </w:tc>
        <w:tc>
          <w:tcPr>
            <w:tcW w:w="678"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1.5 </w:t>
            </w:r>
          </w:p>
        </w:tc>
        <w:tc>
          <w:tcPr>
            <w:tcW w:w="620"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168 </w:t>
            </w:r>
          </w:p>
        </w:tc>
        <w:tc>
          <w:tcPr>
            <w:tcW w:w="679"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42.9 </w:t>
            </w:r>
          </w:p>
        </w:tc>
        <w:tc>
          <w:tcPr>
            <w:tcW w:w="616"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200 </w:t>
            </w:r>
          </w:p>
        </w:tc>
        <w:tc>
          <w:tcPr>
            <w:tcW w:w="682"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51.0 </w:t>
            </w:r>
          </w:p>
        </w:tc>
      </w:tr>
      <w:tr w:rsidR="00D96298">
        <w:trPr>
          <w:trHeight w:val="495"/>
        </w:trPr>
        <w:tc>
          <w:tcPr>
            <w:tcW w:w="3487"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Government should give more </w:t>
            </w:r>
          </w:p>
          <w:p w:rsidR="00D96298" w:rsidRDefault="00E9161C">
            <w:pPr>
              <w:spacing w:after="0" w:line="259" w:lineRule="auto"/>
              <w:ind w:left="0" w:firstLine="0"/>
              <w:jc w:val="left"/>
              <w:rPr>
                <w:sz w:val="24"/>
                <w:szCs w:val="24"/>
              </w:rPr>
            </w:pPr>
            <w:r>
              <w:rPr>
                <w:sz w:val="24"/>
                <w:szCs w:val="24"/>
              </w:rPr>
              <w:t xml:space="preserve">attention to it </w:t>
            </w:r>
          </w:p>
        </w:tc>
        <w:tc>
          <w:tcPr>
            <w:tcW w:w="496"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47 </w:t>
            </w:r>
          </w:p>
        </w:tc>
        <w:tc>
          <w:tcPr>
            <w:tcW w:w="678"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12.0 </w:t>
            </w:r>
          </w:p>
        </w:tc>
        <w:tc>
          <w:tcPr>
            <w:tcW w:w="493"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0 </w:t>
            </w:r>
          </w:p>
        </w:tc>
        <w:tc>
          <w:tcPr>
            <w:tcW w:w="691"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0 </w:t>
            </w:r>
          </w:p>
        </w:tc>
        <w:tc>
          <w:tcPr>
            <w:tcW w:w="500"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0 </w:t>
            </w:r>
          </w:p>
        </w:tc>
        <w:tc>
          <w:tcPr>
            <w:tcW w:w="678"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0 </w:t>
            </w:r>
          </w:p>
        </w:tc>
        <w:tc>
          <w:tcPr>
            <w:tcW w:w="620"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149 </w:t>
            </w:r>
          </w:p>
        </w:tc>
        <w:tc>
          <w:tcPr>
            <w:tcW w:w="679"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38.0 </w:t>
            </w:r>
          </w:p>
        </w:tc>
        <w:tc>
          <w:tcPr>
            <w:tcW w:w="616"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196 </w:t>
            </w:r>
          </w:p>
        </w:tc>
        <w:tc>
          <w:tcPr>
            <w:tcW w:w="682" w:type="dxa"/>
            <w:tcBorders>
              <w:top w:val="single" w:sz="4" w:space="0" w:color="000000"/>
              <w:left w:val="single" w:sz="4" w:space="0" w:color="000000"/>
              <w:bottom w:val="single" w:sz="4" w:space="0" w:color="000000"/>
              <w:right w:val="single" w:sz="4" w:space="0" w:color="000000"/>
            </w:tcBorders>
          </w:tcPr>
          <w:p w:rsidR="00D96298" w:rsidRDefault="00E9161C">
            <w:pPr>
              <w:spacing w:after="0" w:line="259" w:lineRule="auto"/>
              <w:ind w:left="0" w:firstLine="0"/>
              <w:jc w:val="left"/>
              <w:rPr>
                <w:sz w:val="24"/>
                <w:szCs w:val="24"/>
              </w:rPr>
            </w:pPr>
            <w:r>
              <w:rPr>
                <w:sz w:val="24"/>
                <w:szCs w:val="24"/>
              </w:rPr>
              <w:t xml:space="preserve">50.0 </w:t>
            </w:r>
          </w:p>
        </w:tc>
      </w:tr>
    </w:tbl>
    <w:p w:rsidR="00D96298" w:rsidRDefault="00E9161C">
      <w:pPr>
        <w:ind w:left="0" w:firstLine="0"/>
        <w:rPr>
          <w:b/>
          <w:bCs/>
          <w:sz w:val="24"/>
          <w:szCs w:val="24"/>
        </w:rPr>
      </w:pPr>
      <w:r>
        <w:rPr>
          <w:b/>
          <w:bCs/>
          <w:sz w:val="24"/>
          <w:szCs w:val="24"/>
        </w:rPr>
        <w:t xml:space="preserve">Source: Fieldwork 2026  </w:t>
      </w:r>
    </w:p>
    <w:p w:rsidR="00D96298" w:rsidRDefault="00E9161C">
      <w:pPr>
        <w:spacing w:after="0" w:line="259" w:lineRule="auto"/>
        <w:ind w:left="0" w:firstLine="0"/>
        <w:jc w:val="left"/>
        <w:rPr>
          <w:sz w:val="24"/>
          <w:szCs w:val="24"/>
        </w:rPr>
      </w:pPr>
      <w:r>
        <w:rPr>
          <w:sz w:val="24"/>
          <w:szCs w:val="24"/>
        </w:rPr>
        <w:t xml:space="preserve"> </w:t>
      </w:r>
    </w:p>
    <w:p w:rsidR="00D96298" w:rsidRDefault="00E9161C">
      <w:pPr>
        <w:ind w:left="0" w:firstLine="0"/>
        <w:rPr>
          <w:sz w:val="24"/>
          <w:szCs w:val="24"/>
        </w:rPr>
      </w:pPr>
      <w:r>
        <w:rPr>
          <w:sz w:val="24"/>
          <w:szCs w:val="24"/>
        </w:rPr>
        <w:lastRenderedPageBreak/>
        <w:t xml:space="preserve">In Table </w:t>
      </w:r>
      <w:r>
        <w:rPr>
          <w:sz w:val="24"/>
          <w:szCs w:val="24"/>
          <w:lang w:val="en-US"/>
        </w:rPr>
        <w:t>7</w:t>
      </w:r>
      <w:r>
        <w:rPr>
          <w:sz w:val="24"/>
          <w:szCs w:val="24"/>
        </w:rPr>
        <w:t>, the first row, findings indicate that 4.6% of the respondents strongly agree adequate funding will enhance the implementation of universal access to safe water and sanitation whilst 0% disagree, 1.5% of the participants are neutral. Then, 42.9% of the pe</w:t>
      </w:r>
      <w:r>
        <w:rPr>
          <w:sz w:val="24"/>
          <w:szCs w:val="24"/>
        </w:rPr>
        <w:t>ople that participated in this study agree adequate funding will enhance the implementation of universal access to safe water and sanitation and 51.0% strongly agree adequate funding will enhance the implementation of universal access to safe water and san</w:t>
      </w:r>
      <w:r>
        <w:rPr>
          <w:sz w:val="24"/>
          <w:szCs w:val="24"/>
        </w:rPr>
        <w:t xml:space="preserve">itation. Hence, making the majority - 51.0% of the participants. </w:t>
      </w:r>
    </w:p>
    <w:p w:rsidR="00D96298" w:rsidRDefault="00E9161C">
      <w:pPr>
        <w:spacing w:after="0" w:line="259" w:lineRule="auto"/>
        <w:ind w:left="0" w:firstLine="0"/>
        <w:jc w:val="left"/>
        <w:rPr>
          <w:sz w:val="10"/>
          <w:szCs w:val="10"/>
        </w:rPr>
      </w:pPr>
      <w:r>
        <w:rPr>
          <w:sz w:val="24"/>
          <w:szCs w:val="24"/>
        </w:rPr>
        <w:t xml:space="preserve"> </w:t>
      </w:r>
    </w:p>
    <w:p w:rsidR="00D96298" w:rsidRDefault="00E9161C">
      <w:pPr>
        <w:ind w:left="0" w:firstLine="0"/>
        <w:rPr>
          <w:sz w:val="24"/>
          <w:szCs w:val="24"/>
        </w:rPr>
      </w:pPr>
      <w:r>
        <w:rPr>
          <w:sz w:val="24"/>
          <w:szCs w:val="24"/>
        </w:rPr>
        <w:t>The second row presents the data on the need for the Government should give more attention to the implementation of Goal 6. From the data, 12% strongly disagree, 0% disagree and 0% are neu</w:t>
      </w:r>
      <w:r>
        <w:rPr>
          <w:sz w:val="24"/>
          <w:szCs w:val="24"/>
        </w:rPr>
        <w:t xml:space="preserve">tral but 38% agree the government should give more attention to the implementation of Goal 6. And 50% strongly agree the government should give more attention to the implementation of Goal 6. Therefore, the majority of the participants strongly agree that </w:t>
      </w:r>
      <w:r>
        <w:rPr>
          <w:sz w:val="24"/>
          <w:szCs w:val="24"/>
        </w:rPr>
        <w:t xml:space="preserve">the government should give more attention to the implementation of Goal 6. </w:t>
      </w:r>
    </w:p>
    <w:p w:rsidR="00D96298" w:rsidRDefault="00D96298">
      <w:pPr>
        <w:spacing w:after="0" w:line="259" w:lineRule="auto"/>
        <w:ind w:left="0" w:firstLine="0"/>
        <w:jc w:val="left"/>
        <w:rPr>
          <w:sz w:val="10"/>
          <w:szCs w:val="10"/>
        </w:rPr>
      </w:pPr>
    </w:p>
    <w:p w:rsidR="00D96298" w:rsidRDefault="00E9161C">
      <w:pPr>
        <w:pStyle w:val="Heading1"/>
        <w:ind w:left="0" w:firstLine="0"/>
        <w:rPr>
          <w:sz w:val="24"/>
          <w:szCs w:val="24"/>
        </w:rPr>
      </w:pPr>
      <w:r>
        <w:rPr>
          <w:sz w:val="24"/>
          <w:szCs w:val="24"/>
          <w:lang w:val="en-US"/>
        </w:rPr>
        <w:t>4.2</w:t>
      </w:r>
      <w:r>
        <w:rPr>
          <w:sz w:val="24"/>
          <w:szCs w:val="24"/>
        </w:rPr>
        <w:t xml:space="preserve"> Findings </w:t>
      </w:r>
    </w:p>
    <w:p w:rsidR="00D96298" w:rsidRDefault="00E9161C">
      <w:pPr>
        <w:ind w:left="0" w:firstLine="0"/>
        <w:rPr>
          <w:sz w:val="24"/>
          <w:szCs w:val="24"/>
        </w:rPr>
      </w:pPr>
      <w:r>
        <w:rPr>
          <w:sz w:val="24"/>
          <w:szCs w:val="24"/>
        </w:rPr>
        <w:t>Findings indicate that Implementation of SDG 6 - Universal access to healthy, portable, and affordable water, good Sanitation, and Hygiene facilities has not been im</w:t>
      </w:r>
      <w:r>
        <w:rPr>
          <w:sz w:val="24"/>
          <w:szCs w:val="24"/>
        </w:rPr>
        <w:t xml:space="preserve">plemented in Abuja Municipal Area Council (AMAC), FCT. </w:t>
      </w:r>
    </w:p>
    <w:p w:rsidR="00D96298" w:rsidRDefault="00D96298">
      <w:pPr>
        <w:ind w:left="0" w:firstLine="0"/>
        <w:rPr>
          <w:sz w:val="8"/>
          <w:szCs w:val="8"/>
        </w:rPr>
      </w:pPr>
    </w:p>
    <w:p w:rsidR="00D96298" w:rsidRDefault="00E9161C">
      <w:pPr>
        <w:ind w:left="0" w:firstLine="0"/>
        <w:rPr>
          <w:sz w:val="24"/>
          <w:szCs w:val="24"/>
        </w:rPr>
      </w:pPr>
      <w:r>
        <w:rPr>
          <w:sz w:val="24"/>
          <w:szCs w:val="24"/>
        </w:rPr>
        <w:t>The findings further show that there is no significant access to Water, good sanitation, and hygiene facilities in the locality. This is evident in the surge in the rate of water-borne diseases, open</w:t>
      </w:r>
      <w:r>
        <w:rPr>
          <w:sz w:val="24"/>
          <w:szCs w:val="24"/>
        </w:rPr>
        <w:t xml:space="preserve"> defecation, absence of public toilets, houses without clean and healthy water, and people resorting to walking long distances in search for water, etc. Thus, it has impeded the development of the state, increase in recorded deaths, dirty and unhygienic en</w:t>
      </w:r>
      <w:r>
        <w:rPr>
          <w:sz w:val="24"/>
          <w:szCs w:val="24"/>
        </w:rPr>
        <w:t>vironments and conditions as well as heavily polluted water bodies. Furthermore, most schools, public places such as markets, churches, etc. lack basic handwashing facilities. Despite the grave implications of the absence of this, which is illustrated part</w:t>
      </w:r>
      <w:r>
        <w:rPr>
          <w:sz w:val="24"/>
          <w:szCs w:val="24"/>
        </w:rPr>
        <w:t xml:space="preserve">icularly in the high rate of people infected with </w:t>
      </w:r>
      <w:r>
        <w:rPr>
          <w:sz w:val="24"/>
          <w:szCs w:val="24"/>
          <w:lang w:val="en-US"/>
        </w:rPr>
        <w:t>diseases</w:t>
      </w:r>
      <w:r>
        <w:rPr>
          <w:sz w:val="24"/>
          <w:szCs w:val="24"/>
        </w:rPr>
        <w:t>, most people do not have access to this very essential amenity. Again, female students will have to miss schools, classes, professionals skipping work, etc. because menstrual hygiene is a challenge</w:t>
      </w:r>
      <w:r>
        <w:rPr>
          <w:sz w:val="24"/>
          <w:szCs w:val="24"/>
        </w:rPr>
        <w:t xml:space="preserve"> that impacts on the socio-economic development of the society and the nation at large. </w:t>
      </w:r>
    </w:p>
    <w:p w:rsidR="00D96298" w:rsidRDefault="00E9161C">
      <w:pPr>
        <w:ind w:left="0" w:firstLine="0"/>
        <w:rPr>
          <w:sz w:val="24"/>
          <w:szCs w:val="24"/>
        </w:rPr>
      </w:pPr>
      <w:r>
        <w:rPr>
          <w:sz w:val="24"/>
          <w:szCs w:val="24"/>
        </w:rPr>
        <w:t>Other factors impeding the achievement of Goal 6 include; lack of political will by the ruling class, challenges of implementation of the policy in the WASH sector, no</w:t>
      </w:r>
      <w:r>
        <w:rPr>
          <w:sz w:val="24"/>
          <w:szCs w:val="24"/>
        </w:rPr>
        <w:t xml:space="preserve"> awareness and sensitization on the importance of WASH, nepotism, lack of funding and investments, feelings of hopelessness by the people, embezzlement of funds and inadequate experts or specialists in the WASH sector. </w:t>
      </w:r>
    </w:p>
    <w:p w:rsidR="00D96298" w:rsidRDefault="00E9161C">
      <w:pPr>
        <w:spacing w:after="0" w:line="259" w:lineRule="auto"/>
        <w:ind w:left="0" w:firstLine="0"/>
        <w:jc w:val="left"/>
        <w:rPr>
          <w:sz w:val="24"/>
          <w:szCs w:val="24"/>
        </w:rPr>
      </w:pPr>
      <w:r>
        <w:rPr>
          <w:b/>
          <w:sz w:val="24"/>
          <w:szCs w:val="24"/>
        </w:rPr>
        <w:t xml:space="preserve">                                    </w:t>
      </w:r>
      <w:r>
        <w:rPr>
          <w:b/>
          <w:sz w:val="24"/>
          <w:szCs w:val="24"/>
        </w:rPr>
        <w:t xml:space="preserve"> </w:t>
      </w:r>
    </w:p>
    <w:p w:rsidR="00D96298" w:rsidRDefault="00E9161C">
      <w:pPr>
        <w:pStyle w:val="Heading1"/>
        <w:ind w:left="0" w:firstLine="0"/>
        <w:rPr>
          <w:sz w:val="24"/>
          <w:szCs w:val="24"/>
          <w:lang w:val="en-US"/>
        </w:rPr>
      </w:pPr>
      <w:r>
        <w:rPr>
          <w:sz w:val="24"/>
          <w:szCs w:val="24"/>
          <w:lang w:val="en-US"/>
        </w:rPr>
        <w:t xml:space="preserve">5.0 </w:t>
      </w:r>
      <w:r>
        <w:rPr>
          <w:sz w:val="24"/>
          <w:szCs w:val="24"/>
        </w:rPr>
        <w:t xml:space="preserve">CONCLUSION </w:t>
      </w:r>
      <w:r>
        <w:rPr>
          <w:sz w:val="24"/>
          <w:szCs w:val="24"/>
          <w:lang w:val="en-US"/>
        </w:rPr>
        <w:t>A</w:t>
      </w:r>
      <w:r>
        <w:rPr>
          <w:sz w:val="24"/>
          <w:szCs w:val="24"/>
        </w:rPr>
        <w:t>ND RECOMMENDATION</w:t>
      </w:r>
      <w:r>
        <w:rPr>
          <w:sz w:val="24"/>
          <w:szCs w:val="24"/>
          <w:lang w:val="en-US"/>
        </w:rPr>
        <w:t>S</w:t>
      </w:r>
    </w:p>
    <w:p w:rsidR="00D96298" w:rsidRDefault="00D96298">
      <w:pPr>
        <w:spacing w:after="0" w:line="259" w:lineRule="auto"/>
        <w:ind w:left="0" w:firstLine="0"/>
        <w:jc w:val="left"/>
        <w:rPr>
          <w:sz w:val="12"/>
          <w:szCs w:val="12"/>
        </w:rPr>
      </w:pPr>
    </w:p>
    <w:p w:rsidR="00D96298" w:rsidRDefault="00E9161C">
      <w:pPr>
        <w:pStyle w:val="Heading1"/>
        <w:ind w:left="0" w:firstLine="0"/>
        <w:rPr>
          <w:sz w:val="24"/>
          <w:szCs w:val="24"/>
        </w:rPr>
      </w:pPr>
      <w:r>
        <w:rPr>
          <w:sz w:val="24"/>
          <w:szCs w:val="24"/>
          <w:lang w:val="en-US"/>
        </w:rPr>
        <w:t>5</w:t>
      </w:r>
      <w:r>
        <w:rPr>
          <w:sz w:val="24"/>
          <w:szCs w:val="24"/>
        </w:rPr>
        <w:t>.</w:t>
      </w:r>
      <w:r>
        <w:rPr>
          <w:sz w:val="24"/>
          <w:szCs w:val="24"/>
          <w:lang w:val="en-US"/>
        </w:rPr>
        <w:t>1</w:t>
      </w:r>
      <w:r>
        <w:rPr>
          <w:sz w:val="24"/>
          <w:szCs w:val="24"/>
        </w:rPr>
        <w:t xml:space="preserve"> Conclusion </w:t>
      </w:r>
    </w:p>
    <w:p w:rsidR="00D96298" w:rsidRDefault="00E9161C">
      <w:pPr>
        <w:ind w:left="0" w:firstLine="0"/>
        <w:rPr>
          <w:sz w:val="24"/>
          <w:szCs w:val="24"/>
        </w:rPr>
      </w:pPr>
      <w:r>
        <w:rPr>
          <w:sz w:val="24"/>
          <w:szCs w:val="24"/>
        </w:rPr>
        <w:t>Not one person can live without clean water. Nobody can succeed if they have to scuffle and work hard to find water. Hence, access to clean, safe, and healthy water and good sanitation and hygiene are h</w:t>
      </w:r>
      <w:r>
        <w:rPr>
          <w:sz w:val="24"/>
          <w:szCs w:val="24"/>
        </w:rPr>
        <w:t>uman rights and fundamental in promoting decent outcomes in health, nutrition, education, gender, equality, livelihoods, and the socio-economic progress of a country. However, in Nigeria, about 55 million people still do not have access to clean water supp</w:t>
      </w:r>
      <w:r>
        <w:rPr>
          <w:sz w:val="24"/>
          <w:szCs w:val="24"/>
        </w:rPr>
        <w:t xml:space="preserve">ly services, 110 </w:t>
      </w:r>
      <w:r>
        <w:rPr>
          <w:sz w:val="24"/>
          <w:szCs w:val="24"/>
        </w:rPr>
        <w:lastRenderedPageBreak/>
        <w:t>million people lack decent toilets, 47 million practice open defecation, and 150 million lack handwashing facilities with soap</w:t>
      </w:r>
      <w:r>
        <w:rPr>
          <w:sz w:val="24"/>
          <w:szCs w:val="24"/>
          <w:lang w:val="en-US"/>
        </w:rPr>
        <w:t>.</w:t>
      </w:r>
      <w:r>
        <w:rPr>
          <w:sz w:val="24"/>
          <w:szCs w:val="24"/>
        </w:rPr>
        <w:t xml:space="preserve"> </w:t>
      </w:r>
    </w:p>
    <w:p w:rsidR="00D96298" w:rsidRDefault="00E9161C">
      <w:pPr>
        <w:ind w:left="0" w:firstLine="0"/>
        <w:rPr>
          <w:sz w:val="24"/>
          <w:szCs w:val="24"/>
        </w:rPr>
      </w:pPr>
      <w:r>
        <w:rPr>
          <w:sz w:val="24"/>
          <w:szCs w:val="24"/>
        </w:rPr>
        <w:t>A 2019 report from UNICEF indicates that poor water supply and sanitation deprive the Nigerian economy of roug</w:t>
      </w:r>
      <w:r>
        <w:rPr>
          <w:sz w:val="24"/>
          <w:szCs w:val="24"/>
        </w:rPr>
        <w:t>hly 1.3% of GDP each year, which is approximately NGN1.9 trillion. These losses are replicated in the loss of productivity as a result of water and sanitation connected ailments, time spent in accessing water and sanitation facilities, unnecessary costs by</w:t>
      </w:r>
      <w:r>
        <w:rPr>
          <w:sz w:val="24"/>
          <w:szCs w:val="24"/>
        </w:rPr>
        <w:t xml:space="preserve"> the Nigerian government and families in fighting against these diseases, and the lost human capacity in malnourishment and death. </w:t>
      </w:r>
    </w:p>
    <w:p w:rsidR="00D96298" w:rsidRDefault="00E9161C">
      <w:pPr>
        <w:spacing w:after="0" w:line="259" w:lineRule="auto"/>
        <w:ind w:left="0" w:firstLine="0"/>
        <w:jc w:val="left"/>
        <w:rPr>
          <w:sz w:val="24"/>
          <w:szCs w:val="24"/>
        </w:rPr>
      </w:pPr>
      <w:r>
        <w:rPr>
          <w:sz w:val="24"/>
          <w:szCs w:val="24"/>
        </w:rPr>
        <w:t xml:space="preserve"> </w:t>
      </w:r>
    </w:p>
    <w:p w:rsidR="00D96298" w:rsidRDefault="00E9161C">
      <w:pPr>
        <w:ind w:left="0" w:firstLine="0"/>
        <w:rPr>
          <w:sz w:val="24"/>
          <w:szCs w:val="24"/>
        </w:rPr>
      </w:pPr>
      <w:r>
        <w:rPr>
          <w:sz w:val="24"/>
          <w:szCs w:val="24"/>
        </w:rPr>
        <w:t>This study identified different gaps that became expedient and necessary to address. From the study, there are huge and ma</w:t>
      </w:r>
      <w:r>
        <w:rPr>
          <w:sz w:val="24"/>
          <w:szCs w:val="24"/>
        </w:rPr>
        <w:t>ssive indications that water and sanitation are central for survival for any human on planet earth and it is also important to the socio-economic development and prosperity of any nation. The majority of the studied literature shows that universal access t</w:t>
      </w:r>
      <w:r>
        <w:rPr>
          <w:sz w:val="24"/>
          <w:szCs w:val="24"/>
        </w:rPr>
        <w:t>o clean, portable, and affordable water, good sanitation, and Hygiene facilities impacts on Nigeria’s outlook. This is very evident in the high number of water-related death recorded particularly during the COVID 19 pandemic that has plagued the nation and</w:t>
      </w:r>
      <w:r>
        <w:rPr>
          <w:sz w:val="24"/>
          <w:szCs w:val="24"/>
        </w:rPr>
        <w:t xml:space="preserve"> the globe at large showing the failures of the institutions, agencies, and the government in meeting the needs of sustainable development Goal 6. Nonetheless, very few and limited literature have been written in this regard thereby making access to inform</w:t>
      </w:r>
      <w:r>
        <w:rPr>
          <w:sz w:val="24"/>
          <w:szCs w:val="24"/>
        </w:rPr>
        <w:t xml:space="preserve">ation and knowledge almost impossible. Also, there exists a large body of work on different themes such as urban water and sanitation access, open defecation, SDG 6. Although, there is no so much scholarly work that investigates the Implementation of Goal </w:t>
      </w:r>
      <w:r>
        <w:rPr>
          <w:sz w:val="24"/>
          <w:szCs w:val="24"/>
        </w:rPr>
        <w:t>6 in Nigeria, the effectiveness of the institutions and agencies in the WASH Sector in Nigeria, and most importantly the promotion of SDG 6 and its attendant effect on the socio-economic development of the nation. As such, these are the gap in knowledge th</w:t>
      </w:r>
      <w:r>
        <w:rPr>
          <w:sz w:val="24"/>
          <w:szCs w:val="24"/>
        </w:rPr>
        <w:t xml:space="preserve">is study targets to fill. </w:t>
      </w:r>
    </w:p>
    <w:p w:rsidR="00D96298" w:rsidRDefault="00E9161C">
      <w:pPr>
        <w:spacing w:after="0" w:line="259" w:lineRule="auto"/>
        <w:ind w:left="0" w:firstLine="0"/>
        <w:jc w:val="left"/>
        <w:rPr>
          <w:sz w:val="24"/>
          <w:szCs w:val="24"/>
        </w:rPr>
      </w:pPr>
      <w:r>
        <w:rPr>
          <w:sz w:val="24"/>
          <w:szCs w:val="24"/>
        </w:rPr>
        <w:t xml:space="preserve"> </w:t>
      </w:r>
    </w:p>
    <w:p w:rsidR="00D96298" w:rsidRDefault="00E9161C">
      <w:pPr>
        <w:pStyle w:val="Heading1"/>
        <w:ind w:left="0" w:firstLine="0"/>
        <w:rPr>
          <w:sz w:val="24"/>
          <w:szCs w:val="24"/>
        </w:rPr>
      </w:pPr>
      <w:r>
        <w:rPr>
          <w:sz w:val="24"/>
          <w:szCs w:val="24"/>
          <w:lang w:val="en-US"/>
        </w:rPr>
        <w:t xml:space="preserve">5.2 </w:t>
      </w:r>
      <w:r>
        <w:rPr>
          <w:sz w:val="24"/>
          <w:szCs w:val="24"/>
        </w:rPr>
        <w:t xml:space="preserve">Recommendations </w:t>
      </w:r>
    </w:p>
    <w:p w:rsidR="00D96298" w:rsidRDefault="00E9161C">
      <w:pPr>
        <w:ind w:left="0" w:firstLine="0"/>
        <w:rPr>
          <w:sz w:val="24"/>
          <w:szCs w:val="24"/>
        </w:rPr>
      </w:pPr>
      <w:r>
        <w:rPr>
          <w:sz w:val="24"/>
          <w:szCs w:val="24"/>
        </w:rPr>
        <w:t>The provision of healthy and portable water and good sanitation facilities for all is a call for the government of Nigeria to respond to. This is because we live in a society that has a huge disparity between the elites and the poor masses which not only a</w:t>
      </w:r>
      <w:r>
        <w:rPr>
          <w:sz w:val="24"/>
          <w:szCs w:val="24"/>
        </w:rPr>
        <w:t xml:space="preserve">ffects the systems generally but the socio-economic growth and development of the Nation. Hence, the recommendation offered in this study is as a result of the outcome, findings and observation stumbled upon in the course of carrying out this research. </w:t>
      </w:r>
    </w:p>
    <w:p w:rsidR="00D96298" w:rsidRDefault="00E9161C">
      <w:pPr>
        <w:numPr>
          <w:ilvl w:val="0"/>
          <w:numId w:val="6"/>
        </w:numPr>
        <w:ind w:left="284" w:hanging="360"/>
        <w:rPr>
          <w:sz w:val="24"/>
          <w:szCs w:val="24"/>
        </w:rPr>
      </w:pPr>
      <w:r>
        <w:rPr>
          <w:sz w:val="24"/>
          <w:szCs w:val="24"/>
        </w:rPr>
        <w:t>Th</w:t>
      </w:r>
      <w:r>
        <w:rPr>
          <w:sz w:val="24"/>
          <w:szCs w:val="24"/>
        </w:rPr>
        <w:t xml:space="preserve">ere should be a decentralization and absolute autonomy of the institutions in the WASH sector. This will create room for efficiency and effectiveness.  </w:t>
      </w:r>
    </w:p>
    <w:p w:rsidR="00D96298" w:rsidRDefault="00E9161C">
      <w:pPr>
        <w:numPr>
          <w:ilvl w:val="0"/>
          <w:numId w:val="6"/>
        </w:numPr>
        <w:ind w:left="284" w:hanging="360"/>
        <w:rPr>
          <w:sz w:val="24"/>
          <w:szCs w:val="24"/>
        </w:rPr>
      </w:pPr>
      <w:r>
        <w:rPr>
          <w:sz w:val="24"/>
          <w:szCs w:val="24"/>
        </w:rPr>
        <w:t>A comprehensive and concrete development plan should be drafted for the Water and Sanitation and the Hy</w:t>
      </w:r>
      <w:r>
        <w:rPr>
          <w:sz w:val="24"/>
          <w:szCs w:val="24"/>
        </w:rPr>
        <w:t xml:space="preserve">giene Sector. This Development plan should be an all-encompassing document. </w:t>
      </w:r>
    </w:p>
    <w:p w:rsidR="00D96298" w:rsidRDefault="00E9161C">
      <w:pPr>
        <w:numPr>
          <w:ilvl w:val="0"/>
          <w:numId w:val="6"/>
        </w:numPr>
        <w:ind w:left="284" w:hanging="360"/>
        <w:rPr>
          <w:sz w:val="24"/>
          <w:szCs w:val="24"/>
        </w:rPr>
      </w:pPr>
      <w:r>
        <w:rPr>
          <w:sz w:val="24"/>
          <w:szCs w:val="24"/>
        </w:rPr>
        <w:t xml:space="preserve">Massive infrastructural development in the sector is required. A lot of the infrastructure are fall outs of the post-colonial structures which are either dilapidated, worn out or non-existent.  </w:t>
      </w:r>
    </w:p>
    <w:p w:rsidR="00D96298" w:rsidRDefault="00E9161C">
      <w:pPr>
        <w:numPr>
          <w:ilvl w:val="0"/>
          <w:numId w:val="6"/>
        </w:numPr>
        <w:ind w:left="284" w:hanging="360"/>
        <w:rPr>
          <w:sz w:val="24"/>
          <w:szCs w:val="24"/>
        </w:rPr>
      </w:pPr>
      <w:r>
        <w:rPr>
          <w:sz w:val="24"/>
          <w:szCs w:val="24"/>
        </w:rPr>
        <w:t xml:space="preserve">An Investment Plan is also needed if the sector will operate </w:t>
      </w:r>
      <w:r>
        <w:rPr>
          <w:sz w:val="24"/>
          <w:szCs w:val="24"/>
        </w:rPr>
        <w:t xml:space="preserve">at full capacity. Mechanism should be in place to ensure that siphoning of funds are difficult and nearly impossible.  </w:t>
      </w:r>
    </w:p>
    <w:p w:rsidR="00D96298" w:rsidRDefault="00E9161C">
      <w:pPr>
        <w:numPr>
          <w:ilvl w:val="0"/>
          <w:numId w:val="6"/>
        </w:numPr>
        <w:ind w:left="284" w:hanging="360"/>
        <w:rPr>
          <w:sz w:val="24"/>
          <w:szCs w:val="24"/>
        </w:rPr>
      </w:pPr>
      <w:r>
        <w:rPr>
          <w:sz w:val="24"/>
          <w:szCs w:val="24"/>
        </w:rPr>
        <w:t xml:space="preserve">The Monitoring and the Evaluation Framework should be developed in other to keep track and measure progress in the sector. </w:t>
      </w:r>
    </w:p>
    <w:p w:rsidR="00D96298" w:rsidRDefault="00D96298">
      <w:pPr>
        <w:rPr>
          <w:sz w:val="24"/>
          <w:szCs w:val="24"/>
        </w:rPr>
      </w:pPr>
    </w:p>
    <w:p w:rsidR="00D96298" w:rsidRDefault="00D96298">
      <w:pPr>
        <w:ind w:left="0" w:firstLine="0"/>
        <w:rPr>
          <w:sz w:val="24"/>
          <w:szCs w:val="24"/>
        </w:rPr>
      </w:pPr>
    </w:p>
    <w:p w:rsidR="00D96298" w:rsidRDefault="00D96298">
      <w:pPr>
        <w:ind w:left="0" w:firstLine="0"/>
        <w:rPr>
          <w:sz w:val="24"/>
          <w:szCs w:val="24"/>
        </w:rPr>
      </w:pPr>
    </w:p>
    <w:p w:rsidR="00D96298" w:rsidRDefault="00D96298">
      <w:pPr>
        <w:ind w:left="0" w:firstLine="0"/>
        <w:rPr>
          <w:sz w:val="24"/>
          <w:szCs w:val="24"/>
        </w:rPr>
      </w:pPr>
    </w:p>
    <w:p w:rsidR="00D96298" w:rsidRDefault="00D96298">
      <w:pPr>
        <w:ind w:left="0" w:firstLine="0"/>
        <w:rPr>
          <w:sz w:val="24"/>
          <w:szCs w:val="24"/>
        </w:rPr>
      </w:pPr>
    </w:p>
    <w:p w:rsidR="00D96298" w:rsidRDefault="00D96298">
      <w:pPr>
        <w:ind w:left="0" w:firstLine="0"/>
        <w:rPr>
          <w:sz w:val="24"/>
          <w:szCs w:val="24"/>
        </w:rPr>
      </w:pPr>
    </w:p>
    <w:p w:rsidR="00D96298" w:rsidRDefault="00D96298">
      <w:pPr>
        <w:ind w:left="0" w:firstLine="0"/>
        <w:rPr>
          <w:sz w:val="24"/>
          <w:szCs w:val="24"/>
        </w:rPr>
      </w:pPr>
    </w:p>
    <w:p w:rsidR="00D96298" w:rsidRDefault="00D96298">
      <w:pPr>
        <w:ind w:left="0" w:firstLine="0"/>
        <w:rPr>
          <w:sz w:val="24"/>
          <w:szCs w:val="24"/>
        </w:rPr>
      </w:pPr>
    </w:p>
    <w:p w:rsidR="00D96298" w:rsidRDefault="00D96298">
      <w:pPr>
        <w:ind w:left="0" w:firstLine="0"/>
        <w:rPr>
          <w:sz w:val="24"/>
          <w:szCs w:val="24"/>
        </w:rPr>
      </w:pPr>
    </w:p>
    <w:p w:rsidR="00D96298" w:rsidRDefault="00D96298">
      <w:pPr>
        <w:ind w:left="0" w:firstLine="0"/>
        <w:rPr>
          <w:sz w:val="24"/>
          <w:szCs w:val="24"/>
        </w:rPr>
      </w:pPr>
    </w:p>
    <w:p w:rsidR="00D96298" w:rsidRDefault="00D96298">
      <w:pPr>
        <w:ind w:left="0" w:firstLine="0"/>
        <w:rPr>
          <w:sz w:val="24"/>
          <w:szCs w:val="24"/>
        </w:rPr>
      </w:pPr>
    </w:p>
    <w:p w:rsidR="00D96298" w:rsidRDefault="00E9161C">
      <w:pPr>
        <w:pStyle w:val="Heading1"/>
        <w:tabs>
          <w:tab w:val="left" w:pos="709"/>
        </w:tabs>
        <w:spacing w:line="240" w:lineRule="auto"/>
        <w:ind w:left="709" w:hanging="709"/>
        <w:contextualSpacing/>
        <w:rPr>
          <w:b w:val="0"/>
          <w:sz w:val="24"/>
          <w:szCs w:val="24"/>
        </w:rPr>
      </w:pPr>
      <w:r>
        <w:rPr>
          <w:sz w:val="24"/>
          <w:szCs w:val="24"/>
        </w:rPr>
        <w:t>R</w:t>
      </w:r>
      <w:r>
        <w:rPr>
          <w:sz w:val="24"/>
          <w:szCs w:val="24"/>
        </w:rPr>
        <w:t>EFERENCES</w:t>
      </w:r>
      <w:r>
        <w:rPr>
          <w:b w:val="0"/>
          <w:sz w:val="24"/>
          <w:szCs w:val="24"/>
        </w:rPr>
        <w:t xml:space="preserve"> </w:t>
      </w:r>
    </w:p>
    <w:p w:rsidR="00D96298" w:rsidRDefault="00D96298">
      <w:pPr>
        <w:spacing w:line="240" w:lineRule="auto"/>
        <w:contextualSpacing/>
        <w:rPr>
          <w:sz w:val="24"/>
          <w:szCs w:val="24"/>
        </w:rPr>
      </w:pPr>
    </w:p>
    <w:p w:rsidR="00D96298" w:rsidRDefault="00E9161C">
      <w:pPr>
        <w:pStyle w:val="Heading1"/>
        <w:tabs>
          <w:tab w:val="left" w:pos="709"/>
        </w:tabs>
        <w:spacing w:line="240" w:lineRule="auto"/>
        <w:ind w:left="709" w:hanging="709"/>
        <w:contextualSpacing/>
        <w:rPr>
          <w:b w:val="0"/>
          <w:sz w:val="24"/>
          <w:szCs w:val="24"/>
        </w:rPr>
      </w:pPr>
      <w:r>
        <w:rPr>
          <w:sz w:val="24"/>
          <w:szCs w:val="24"/>
          <w:lang w:val="en-US"/>
        </w:rPr>
        <w:t>JOURNALS</w:t>
      </w:r>
      <w:r>
        <w:rPr>
          <w:b w:val="0"/>
          <w:sz w:val="24"/>
          <w:szCs w:val="24"/>
        </w:rPr>
        <w:t xml:space="preserve"> </w:t>
      </w:r>
    </w:p>
    <w:p w:rsidR="00D96298" w:rsidRDefault="00D96298">
      <w:pPr>
        <w:rPr>
          <w:sz w:val="11"/>
          <w:szCs w:val="12"/>
        </w:rPr>
      </w:pPr>
    </w:p>
    <w:p w:rsidR="00D96298" w:rsidRDefault="00E9161C">
      <w:pPr>
        <w:tabs>
          <w:tab w:val="left" w:pos="709"/>
        </w:tabs>
        <w:spacing w:line="240" w:lineRule="auto"/>
        <w:ind w:left="709" w:hanging="709"/>
        <w:contextualSpacing/>
        <w:rPr>
          <w:sz w:val="24"/>
          <w:szCs w:val="24"/>
        </w:rPr>
      </w:pPr>
      <w:r>
        <w:rPr>
          <w:sz w:val="24"/>
          <w:szCs w:val="24"/>
        </w:rPr>
        <w:t xml:space="preserve">Awortwi, N. (2015). Introduction: Tracking Progresses and Challenges in the Implementation of the   MDGs in Africa. In Awortwi N. &amp; Musahara H. (Eds.), Implementation of the Millennium Development Goals: Progresses and Challenges in </w:t>
      </w:r>
      <w:r>
        <w:rPr>
          <w:sz w:val="24"/>
          <w:szCs w:val="24"/>
        </w:rPr>
        <w:t xml:space="preserve">Some African Countries (pp. 1-10). Addis Ababa, Ethiopia: OSSREA. Retrieved June 30, 2020, from http://www.jstor.org/stable/j.ctvh8qz53.4 </w:t>
      </w:r>
    </w:p>
    <w:p w:rsidR="00D96298" w:rsidRDefault="00E9161C">
      <w:pPr>
        <w:tabs>
          <w:tab w:val="left" w:pos="709"/>
          <w:tab w:val="right" w:pos="9754"/>
        </w:tabs>
        <w:spacing w:line="240" w:lineRule="auto"/>
        <w:ind w:left="709" w:hanging="709"/>
        <w:contextualSpacing/>
        <w:jc w:val="left"/>
        <w:rPr>
          <w:sz w:val="24"/>
          <w:szCs w:val="24"/>
        </w:rPr>
      </w:pPr>
      <w:r>
        <w:rPr>
          <w:sz w:val="24"/>
          <w:szCs w:val="24"/>
        </w:rPr>
        <w:t xml:space="preserve">      </w:t>
      </w:r>
      <w:r>
        <w:rPr>
          <w:sz w:val="24"/>
          <w:szCs w:val="24"/>
        </w:rPr>
        <w:tab/>
        <w:t xml:space="preserve"> </w:t>
      </w:r>
    </w:p>
    <w:p w:rsidR="00D96298" w:rsidRDefault="00E9161C">
      <w:pPr>
        <w:tabs>
          <w:tab w:val="left" w:pos="709"/>
        </w:tabs>
        <w:spacing w:line="240" w:lineRule="auto"/>
        <w:ind w:left="709" w:hanging="709"/>
        <w:contextualSpacing/>
        <w:rPr>
          <w:sz w:val="24"/>
          <w:szCs w:val="24"/>
        </w:rPr>
      </w:pPr>
      <w:r>
        <w:rPr>
          <w:sz w:val="24"/>
          <w:szCs w:val="24"/>
        </w:rPr>
        <w:t>Akpabio, E.M., 20</w:t>
      </w:r>
      <w:r>
        <w:rPr>
          <w:sz w:val="24"/>
          <w:szCs w:val="24"/>
          <w:lang w:val="en-US"/>
        </w:rPr>
        <w:t>12</w:t>
      </w:r>
      <w:r>
        <w:rPr>
          <w:sz w:val="24"/>
          <w:szCs w:val="24"/>
        </w:rPr>
        <w:t xml:space="preserve">. Water is God's: Commonality view and the challenges of state institutions in Nigeria. Proceedings of the 13th World Water Congress, Sept. 1-4, Montpellier, France, pp: 1-16. </w:t>
      </w:r>
    </w:p>
    <w:p w:rsidR="00D96298" w:rsidRDefault="00E9161C">
      <w:pPr>
        <w:tabs>
          <w:tab w:val="left" w:pos="709"/>
        </w:tabs>
        <w:spacing w:line="240" w:lineRule="auto"/>
        <w:ind w:left="709" w:hanging="709"/>
        <w:contextualSpacing/>
        <w:rPr>
          <w:sz w:val="24"/>
          <w:szCs w:val="24"/>
        </w:rPr>
      </w:pPr>
      <w:r>
        <w:rPr>
          <w:sz w:val="24"/>
          <w:szCs w:val="24"/>
        </w:rPr>
        <w:t xml:space="preserve"> </w:t>
      </w:r>
    </w:p>
    <w:p w:rsidR="00D96298" w:rsidRDefault="00E9161C">
      <w:pPr>
        <w:tabs>
          <w:tab w:val="left" w:pos="709"/>
        </w:tabs>
        <w:spacing w:line="240" w:lineRule="auto"/>
        <w:ind w:left="709" w:hanging="709"/>
        <w:contextualSpacing/>
        <w:rPr>
          <w:sz w:val="24"/>
          <w:szCs w:val="24"/>
        </w:rPr>
      </w:pPr>
      <w:r>
        <w:rPr>
          <w:sz w:val="24"/>
          <w:szCs w:val="24"/>
        </w:rPr>
        <w:t xml:space="preserve">Dunn, A.L. and E. Derrington, </w:t>
      </w:r>
      <w:r>
        <w:rPr>
          <w:sz w:val="24"/>
          <w:szCs w:val="24"/>
          <w:lang w:val="en-US"/>
        </w:rPr>
        <w:t>(</w:t>
      </w:r>
      <w:r>
        <w:rPr>
          <w:sz w:val="24"/>
          <w:szCs w:val="24"/>
        </w:rPr>
        <w:t>201</w:t>
      </w:r>
      <w:r>
        <w:rPr>
          <w:sz w:val="24"/>
          <w:szCs w:val="24"/>
          <w:lang w:val="en-US"/>
        </w:rPr>
        <w:t>7)</w:t>
      </w:r>
      <w:r>
        <w:rPr>
          <w:sz w:val="24"/>
          <w:szCs w:val="24"/>
        </w:rPr>
        <w:t>. Investment in water and wastewater infr</w:t>
      </w:r>
      <w:r>
        <w:rPr>
          <w:sz w:val="24"/>
          <w:szCs w:val="24"/>
        </w:rPr>
        <w:t>astructure: An environmental justice challenge, a governance solution. Natl. Resource. Environ., 24: 3-12.</w:t>
      </w:r>
    </w:p>
    <w:p w:rsidR="00D96298" w:rsidRDefault="00E9161C">
      <w:pPr>
        <w:tabs>
          <w:tab w:val="left" w:pos="709"/>
        </w:tabs>
        <w:spacing w:line="240" w:lineRule="auto"/>
        <w:ind w:left="709" w:hanging="709"/>
        <w:contextualSpacing/>
        <w:rPr>
          <w:sz w:val="24"/>
          <w:szCs w:val="24"/>
        </w:rPr>
      </w:pPr>
      <w:r>
        <w:rPr>
          <w:sz w:val="24"/>
          <w:szCs w:val="24"/>
        </w:rPr>
        <w:t xml:space="preserve"> </w:t>
      </w:r>
    </w:p>
    <w:p w:rsidR="00D96298" w:rsidRDefault="00E9161C">
      <w:pPr>
        <w:tabs>
          <w:tab w:val="left" w:pos="709"/>
        </w:tabs>
        <w:spacing w:line="240" w:lineRule="auto"/>
        <w:ind w:left="709" w:hanging="709"/>
        <w:contextualSpacing/>
        <w:rPr>
          <w:sz w:val="24"/>
          <w:szCs w:val="24"/>
        </w:rPr>
      </w:pPr>
      <w:r>
        <w:rPr>
          <w:sz w:val="24"/>
          <w:szCs w:val="24"/>
        </w:rPr>
        <w:t xml:space="preserve">Eneh .O.C., Amuche, N.E, 2014: Potable Water Access and Management in Africa: implications for Poverty, Hunger and Health </w:t>
      </w:r>
    </w:p>
    <w:p w:rsidR="00D96298" w:rsidRDefault="00D96298">
      <w:pPr>
        <w:tabs>
          <w:tab w:val="left" w:pos="709"/>
        </w:tabs>
        <w:spacing w:line="240" w:lineRule="auto"/>
        <w:ind w:left="709" w:hanging="709"/>
        <w:contextualSpacing/>
        <w:rPr>
          <w:sz w:val="24"/>
          <w:szCs w:val="24"/>
        </w:rPr>
      </w:pPr>
    </w:p>
    <w:p w:rsidR="00D96298" w:rsidRDefault="00E9161C">
      <w:pPr>
        <w:tabs>
          <w:tab w:val="left" w:pos="709"/>
        </w:tabs>
        <w:spacing w:line="240" w:lineRule="auto"/>
        <w:ind w:left="709" w:hanging="709"/>
        <w:contextualSpacing/>
        <w:rPr>
          <w:sz w:val="24"/>
          <w:szCs w:val="24"/>
        </w:rPr>
      </w:pPr>
      <w:r>
        <w:rPr>
          <w:sz w:val="24"/>
          <w:szCs w:val="24"/>
        </w:rPr>
        <w:t>Eneh, O.C. (201</w:t>
      </w:r>
      <w:r>
        <w:rPr>
          <w:sz w:val="24"/>
          <w:szCs w:val="24"/>
          <w:lang w:val="en-US"/>
        </w:rPr>
        <w:t>6</w:t>
      </w:r>
      <w:r>
        <w:rPr>
          <w:sz w:val="24"/>
          <w:szCs w:val="24"/>
        </w:rPr>
        <w:t>)</w:t>
      </w:r>
      <w:r>
        <w:rPr>
          <w:sz w:val="24"/>
          <w:szCs w:val="24"/>
          <w:lang w:val="en-US"/>
        </w:rPr>
        <w:t>.</w:t>
      </w:r>
      <w:r>
        <w:rPr>
          <w:sz w:val="24"/>
          <w:szCs w:val="24"/>
        </w:rPr>
        <w:t xml:space="preserve"> “Eff</w:t>
      </w:r>
      <w:r>
        <w:rPr>
          <w:sz w:val="24"/>
          <w:szCs w:val="24"/>
        </w:rPr>
        <w:t xml:space="preserve">ects of Water and Sanitation Crisis on Infants and Under-five Children in Africa,” Journal of Environmental Science and Technology, 4(2): 103-111  </w:t>
      </w:r>
    </w:p>
    <w:p w:rsidR="00D96298" w:rsidRDefault="00E9161C">
      <w:pPr>
        <w:tabs>
          <w:tab w:val="left" w:pos="709"/>
        </w:tabs>
        <w:spacing w:line="240" w:lineRule="auto"/>
        <w:ind w:left="709" w:hanging="709"/>
        <w:contextualSpacing/>
        <w:rPr>
          <w:sz w:val="24"/>
          <w:szCs w:val="24"/>
        </w:rPr>
      </w:pPr>
      <w:r>
        <w:rPr>
          <w:sz w:val="24"/>
          <w:szCs w:val="24"/>
        </w:rPr>
        <w:t xml:space="preserve"> </w:t>
      </w:r>
    </w:p>
    <w:p w:rsidR="00D96298" w:rsidRDefault="00E9161C">
      <w:pPr>
        <w:tabs>
          <w:tab w:val="left" w:pos="709"/>
        </w:tabs>
        <w:spacing w:line="240" w:lineRule="auto"/>
        <w:ind w:left="709" w:hanging="709"/>
        <w:contextualSpacing/>
        <w:rPr>
          <w:sz w:val="24"/>
          <w:szCs w:val="24"/>
        </w:rPr>
      </w:pPr>
      <w:r>
        <w:rPr>
          <w:sz w:val="24"/>
          <w:szCs w:val="24"/>
        </w:rPr>
        <w:t>Kola-Olusanya, A., Oyeyemi, E., Adewale, P. S., and Omobuwa, O. (2024). Role of environmental education in</w:t>
      </w:r>
      <w:r>
        <w:rPr>
          <w:sz w:val="24"/>
          <w:szCs w:val="24"/>
        </w:rPr>
        <w:t xml:space="preserve"> water pollution prevention and conservation in Nigeria. </w:t>
      </w:r>
      <w:r>
        <w:rPr>
          <w:i/>
          <w:sz w:val="24"/>
          <w:szCs w:val="24"/>
        </w:rPr>
        <w:t>Water Supply, 24</w:t>
      </w:r>
      <w:r>
        <w:rPr>
          <w:sz w:val="24"/>
          <w:szCs w:val="24"/>
        </w:rPr>
        <w:t xml:space="preserve">(2), 361-370.  </w:t>
      </w:r>
    </w:p>
    <w:p w:rsidR="00D96298" w:rsidRDefault="00D96298">
      <w:pPr>
        <w:tabs>
          <w:tab w:val="left" w:pos="709"/>
        </w:tabs>
        <w:spacing w:line="240" w:lineRule="auto"/>
        <w:ind w:left="709" w:hanging="709"/>
        <w:contextualSpacing/>
        <w:rPr>
          <w:sz w:val="24"/>
          <w:szCs w:val="24"/>
        </w:rPr>
      </w:pPr>
    </w:p>
    <w:p w:rsidR="00D96298" w:rsidRDefault="00E9161C">
      <w:pPr>
        <w:tabs>
          <w:tab w:val="left" w:pos="709"/>
        </w:tabs>
        <w:spacing w:line="240" w:lineRule="auto"/>
        <w:ind w:left="709" w:hanging="709"/>
        <w:contextualSpacing/>
        <w:rPr>
          <w:sz w:val="24"/>
          <w:szCs w:val="24"/>
        </w:rPr>
      </w:pPr>
      <w:r>
        <w:rPr>
          <w:sz w:val="24"/>
          <w:szCs w:val="24"/>
        </w:rPr>
        <w:t xml:space="preserve">Makanda, K., Nzama, S., and Kanyerere, T. (2022). Assessing the Role of Water Resources Protection Practice for Sustainable Water Resources Management: A Review. </w:t>
      </w:r>
      <w:r>
        <w:rPr>
          <w:i/>
          <w:sz w:val="24"/>
          <w:szCs w:val="24"/>
        </w:rPr>
        <w:t>Wate</w:t>
      </w:r>
      <w:r>
        <w:rPr>
          <w:i/>
          <w:sz w:val="24"/>
          <w:szCs w:val="24"/>
        </w:rPr>
        <w:t>r,</w:t>
      </w:r>
      <w:r>
        <w:rPr>
          <w:i/>
          <w:sz w:val="24"/>
          <w:szCs w:val="24"/>
          <w:lang w:val="en-US"/>
        </w:rPr>
        <w:t xml:space="preserve"> </w:t>
      </w:r>
      <w:r>
        <w:rPr>
          <w:i/>
          <w:sz w:val="24"/>
          <w:szCs w:val="24"/>
        </w:rPr>
        <w:t>14</w:t>
      </w:r>
      <w:r>
        <w:rPr>
          <w:sz w:val="24"/>
          <w:szCs w:val="24"/>
        </w:rPr>
        <w:t>(19), 3153.</w:t>
      </w:r>
    </w:p>
    <w:p w:rsidR="00D96298" w:rsidRDefault="00D96298">
      <w:pPr>
        <w:tabs>
          <w:tab w:val="left" w:pos="709"/>
        </w:tabs>
        <w:spacing w:line="240" w:lineRule="auto"/>
        <w:ind w:left="709" w:hanging="709"/>
        <w:contextualSpacing/>
        <w:rPr>
          <w:sz w:val="24"/>
          <w:szCs w:val="24"/>
        </w:rPr>
      </w:pPr>
    </w:p>
    <w:p w:rsidR="00D96298" w:rsidRDefault="00E9161C">
      <w:pPr>
        <w:tabs>
          <w:tab w:val="left" w:pos="709"/>
        </w:tabs>
        <w:spacing w:line="240" w:lineRule="auto"/>
        <w:ind w:left="709" w:hanging="709"/>
        <w:contextualSpacing/>
        <w:rPr>
          <w:sz w:val="24"/>
          <w:szCs w:val="24"/>
        </w:rPr>
      </w:pPr>
      <w:r>
        <w:rPr>
          <w:sz w:val="24"/>
          <w:szCs w:val="24"/>
        </w:rPr>
        <w:t>Mishra, V., Avtar, R., Prathiba, A., Mishra, P. K., Tiwari, A., Sharma, S. K., Singh, C. H., Chandra Yadav, B., and Jain, K. (2023). Uncrewed aerial systems in water resource management and monitoring: a review of sensors, applications, s</w:t>
      </w:r>
      <w:r>
        <w:rPr>
          <w:sz w:val="24"/>
          <w:szCs w:val="24"/>
        </w:rPr>
        <w:t xml:space="preserve">oftware, and issues. </w:t>
      </w:r>
      <w:r>
        <w:rPr>
          <w:i/>
          <w:sz w:val="24"/>
          <w:szCs w:val="24"/>
        </w:rPr>
        <w:t>Advances in Civil Engineering, 2023</w:t>
      </w:r>
      <w:r>
        <w:rPr>
          <w:sz w:val="24"/>
          <w:szCs w:val="24"/>
        </w:rPr>
        <w:t xml:space="preserve">(1), 3544724.  </w:t>
      </w:r>
    </w:p>
    <w:p w:rsidR="00D96298" w:rsidRDefault="00D96298">
      <w:pPr>
        <w:tabs>
          <w:tab w:val="left" w:pos="709"/>
        </w:tabs>
        <w:spacing w:line="240" w:lineRule="auto"/>
        <w:ind w:left="709" w:hanging="709"/>
        <w:contextualSpacing/>
        <w:rPr>
          <w:sz w:val="24"/>
          <w:szCs w:val="24"/>
        </w:rPr>
      </w:pPr>
    </w:p>
    <w:p w:rsidR="00D96298" w:rsidRDefault="00E9161C">
      <w:pPr>
        <w:tabs>
          <w:tab w:val="left" w:pos="709"/>
        </w:tabs>
        <w:spacing w:line="240" w:lineRule="auto"/>
        <w:ind w:left="709" w:hanging="709"/>
        <w:contextualSpacing/>
        <w:rPr>
          <w:sz w:val="24"/>
          <w:szCs w:val="24"/>
        </w:rPr>
      </w:pPr>
      <w:r>
        <w:rPr>
          <w:sz w:val="24"/>
          <w:szCs w:val="24"/>
        </w:rPr>
        <w:t xml:space="preserve">Nwokediegwu, Z. Q. S., Adefemi, A., Ayorinde, O. B., Ilojianya, V. I., and Etukudoh, E. A. (2024). Review of water policy and management: Comparing the USA and Africa. </w:t>
      </w:r>
      <w:r>
        <w:rPr>
          <w:i/>
          <w:sz w:val="24"/>
          <w:szCs w:val="24"/>
        </w:rPr>
        <w:t>Engineering Sci</w:t>
      </w:r>
      <w:r>
        <w:rPr>
          <w:i/>
          <w:sz w:val="24"/>
          <w:szCs w:val="24"/>
        </w:rPr>
        <w:t>ence &amp; Technology Journal, 5</w:t>
      </w:r>
      <w:r>
        <w:rPr>
          <w:sz w:val="24"/>
          <w:szCs w:val="24"/>
        </w:rPr>
        <w:t xml:space="preserve">(2), 402-411.  </w:t>
      </w:r>
    </w:p>
    <w:p w:rsidR="00D96298" w:rsidRDefault="00D96298">
      <w:pPr>
        <w:tabs>
          <w:tab w:val="left" w:pos="709"/>
        </w:tabs>
        <w:spacing w:line="240" w:lineRule="auto"/>
        <w:ind w:left="709" w:hanging="709"/>
        <w:contextualSpacing/>
        <w:rPr>
          <w:sz w:val="24"/>
          <w:szCs w:val="24"/>
        </w:rPr>
      </w:pPr>
    </w:p>
    <w:p w:rsidR="00D96298" w:rsidRDefault="00E9161C">
      <w:pPr>
        <w:tabs>
          <w:tab w:val="left" w:pos="709"/>
        </w:tabs>
        <w:spacing w:line="240" w:lineRule="auto"/>
        <w:ind w:left="709" w:hanging="709"/>
        <w:contextualSpacing/>
        <w:rPr>
          <w:sz w:val="24"/>
          <w:szCs w:val="24"/>
        </w:rPr>
      </w:pPr>
      <w:r>
        <w:rPr>
          <w:sz w:val="24"/>
          <w:szCs w:val="24"/>
        </w:rPr>
        <w:t xml:space="preserve">Okafor, C. O., Ude, U. I., Okoh, F. N., and Eromonsele, B. O. (2024). Safe Drinking Water: The Need and Challenges in Developing Countries. In </w:t>
      </w:r>
      <w:r>
        <w:rPr>
          <w:i/>
          <w:sz w:val="24"/>
          <w:szCs w:val="24"/>
        </w:rPr>
        <w:t>Water Quality-New Perspectives</w:t>
      </w:r>
      <w:r>
        <w:rPr>
          <w:sz w:val="24"/>
          <w:szCs w:val="24"/>
        </w:rPr>
        <w:t xml:space="preserve">. IntechOpen.  </w:t>
      </w:r>
    </w:p>
    <w:p w:rsidR="00D96298" w:rsidRDefault="00D96298">
      <w:pPr>
        <w:tabs>
          <w:tab w:val="left" w:pos="709"/>
        </w:tabs>
        <w:spacing w:line="240" w:lineRule="auto"/>
        <w:ind w:left="709" w:hanging="709"/>
        <w:contextualSpacing/>
        <w:rPr>
          <w:sz w:val="24"/>
          <w:szCs w:val="24"/>
        </w:rPr>
      </w:pPr>
    </w:p>
    <w:p w:rsidR="00D96298" w:rsidRDefault="00E9161C">
      <w:pPr>
        <w:tabs>
          <w:tab w:val="left" w:pos="709"/>
        </w:tabs>
        <w:spacing w:line="240" w:lineRule="auto"/>
        <w:ind w:left="709" w:hanging="709"/>
        <w:contextualSpacing/>
        <w:rPr>
          <w:sz w:val="24"/>
          <w:szCs w:val="24"/>
        </w:rPr>
      </w:pPr>
      <w:r>
        <w:rPr>
          <w:sz w:val="24"/>
          <w:szCs w:val="24"/>
        </w:rPr>
        <w:t>Okpara, C.G., N.F. Op</w:t>
      </w:r>
      <w:r>
        <w:rPr>
          <w:sz w:val="24"/>
          <w:szCs w:val="24"/>
        </w:rPr>
        <w:t xml:space="preserve">araku and C.N. Ibeto, </w:t>
      </w:r>
      <w:r>
        <w:rPr>
          <w:sz w:val="24"/>
          <w:szCs w:val="24"/>
          <w:lang w:val="en-US"/>
        </w:rPr>
        <w:t>(</w:t>
      </w:r>
      <w:r>
        <w:rPr>
          <w:sz w:val="24"/>
          <w:szCs w:val="24"/>
        </w:rPr>
        <w:t>20</w:t>
      </w:r>
      <w:r>
        <w:rPr>
          <w:sz w:val="24"/>
          <w:szCs w:val="24"/>
          <w:lang w:val="en-US"/>
        </w:rPr>
        <w:t>14)</w:t>
      </w:r>
      <w:r>
        <w:rPr>
          <w:sz w:val="24"/>
          <w:szCs w:val="24"/>
        </w:rPr>
        <w:t xml:space="preserve">. An overview of water disinfection in developing countries and potentials of renewable energy. J. Environ. Sci. Technol., 4: 18-30. </w:t>
      </w:r>
    </w:p>
    <w:p w:rsidR="00D96298" w:rsidRDefault="00E9161C">
      <w:pPr>
        <w:tabs>
          <w:tab w:val="left" w:pos="709"/>
        </w:tabs>
        <w:spacing w:line="240" w:lineRule="auto"/>
        <w:ind w:left="709" w:hanging="709"/>
        <w:contextualSpacing/>
        <w:rPr>
          <w:sz w:val="24"/>
          <w:szCs w:val="24"/>
        </w:rPr>
      </w:pPr>
      <w:r>
        <w:rPr>
          <w:sz w:val="24"/>
          <w:szCs w:val="24"/>
        </w:rPr>
        <w:t xml:space="preserve">Oseke, F., Aronru, G., Adjei, K., and Eduvie, O. (2020). A review of stakeholder’s participation importance in the development of water diversion systems in developing countries: a case from Gurara water diversion system, Nigeria. </w:t>
      </w:r>
      <w:r>
        <w:rPr>
          <w:i/>
          <w:sz w:val="24"/>
          <w:szCs w:val="24"/>
        </w:rPr>
        <w:t>Nigerian Journal of Techn</w:t>
      </w:r>
      <w:r>
        <w:rPr>
          <w:i/>
          <w:sz w:val="24"/>
          <w:szCs w:val="24"/>
        </w:rPr>
        <w:t>ology, 39</w:t>
      </w:r>
      <w:r>
        <w:rPr>
          <w:sz w:val="24"/>
          <w:szCs w:val="24"/>
        </w:rPr>
        <w:t xml:space="preserve">(4), 1263-1275.  </w:t>
      </w:r>
    </w:p>
    <w:p w:rsidR="00D96298" w:rsidRDefault="00D96298">
      <w:pPr>
        <w:tabs>
          <w:tab w:val="left" w:pos="709"/>
        </w:tabs>
        <w:spacing w:line="240" w:lineRule="auto"/>
        <w:ind w:left="709" w:hanging="709"/>
        <w:contextualSpacing/>
        <w:rPr>
          <w:sz w:val="24"/>
          <w:szCs w:val="24"/>
        </w:rPr>
      </w:pPr>
    </w:p>
    <w:p w:rsidR="00D96298" w:rsidRDefault="00E9161C">
      <w:pPr>
        <w:tabs>
          <w:tab w:val="left" w:pos="709"/>
        </w:tabs>
        <w:spacing w:line="240" w:lineRule="auto"/>
        <w:ind w:left="709" w:hanging="709"/>
        <w:contextualSpacing/>
        <w:rPr>
          <w:sz w:val="24"/>
          <w:szCs w:val="24"/>
        </w:rPr>
      </w:pPr>
      <w:r>
        <w:rPr>
          <w:sz w:val="24"/>
          <w:szCs w:val="24"/>
        </w:rPr>
        <w:t xml:space="preserve">Oyebande, L., </w:t>
      </w:r>
      <w:r>
        <w:rPr>
          <w:sz w:val="24"/>
          <w:szCs w:val="24"/>
          <w:lang w:val="en-US"/>
        </w:rPr>
        <w:t>2013</w:t>
      </w:r>
      <w:r>
        <w:rPr>
          <w:sz w:val="24"/>
          <w:szCs w:val="24"/>
        </w:rPr>
        <w:t xml:space="preserve">. Policy horizon for sustainable urban water management in Nigeria. Proceedings of the Yokohama Symposium on Hydrology of Warm Humid Regions, July 93, Yokohama, Japan, pp: 423-429 </w:t>
      </w:r>
    </w:p>
    <w:p w:rsidR="00D96298" w:rsidRDefault="00D96298">
      <w:pPr>
        <w:tabs>
          <w:tab w:val="left" w:pos="709"/>
        </w:tabs>
        <w:spacing w:line="240" w:lineRule="auto"/>
        <w:ind w:left="709" w:hanging="709"/>
        <w:contextualSpacing/>
        <w:rPr>
          <w:sz w:val="24"/>
          <w:szCs w:val="24"/>
        </w:rPr>
      </w:pPr>
    </w:p>
    <w:p w:rsidR="00D96298" w:rsidRDefault="00E9161C">
      <w:pPr>
        <w:tabs>
          <w:tab w:val="left" w:pos="709"/>
        </w:tabs>
        <w:spacing w:line="240" w:lineRule="auto"/>
        <w:ind w:left="709" w:hanging="709"/>
        <w:contextualSpacing/>
        <w:rPr>
          <w:sz w:val="24"/>
          <w:szCs w:val="24"/>
        </w:rPr>
      </w:pPr>
      <w:r>
        <w:rPr>
          <w:sz w:val="24"/>
          <w:szCs w:val="24"/>
        </w:rPr>
        <w:t xml:space="preserve">Shiru, M. S., Shahid, S., and Park, I. (2021). Projection of water availability and sustainability in Nigeria due to climate change. </w:t>
      </w:r>
      <w:r>
        <w:rPr>
          <w:i/>
          <w:sz w:val="24"/>
          <w:szCs w:val="24"/>
        </w:rPr>
        <w:t>Sustainability, 13</w:t>
      </w:r>
      <w:r>
        <w:rPr>
          <w:sz w:val="24"/>
          <w:szCs w:val="24"/>
        </w:rPr>
        <w:t xml:space="preserve">(11), 6284.  </w:t>
      </w:r>
    </w:p>
    <w:p w:rsidR="00D96298" w:rsidRDefault="00D96298">
      <w:pPr>
        <w:tabs>
          <w:tab w:val="left" w:pos="709"/>
        </w:tabs>
        <w:spacing w:line="240" w:lineRule="auto"/>
        <w:ind w:left="709" w:hanging="709"/>
        <w:contextualSpacing/>
        <w:rPr>
          <w:sz w:val="24"/>
          <w:szCs w:val="24"/>
        </w:rPr>
      </w:pPr>
    </w:p>
    <w:p w:rsidR="00D96298" w:rsidRDefault="00E9161C">
      <w:pPr>
        <w:tabs>
          <w:tab w:val="left" w:pos="709"/>
        </w:tabs>
        <w:spacing w:line="240" w:lineRule="auto"/>
        <w:ind w:left="709" w:hanging="709"/>
        <w:contextualSpacing/>
        <w:rPr>
          <w:sz w:val="24"/>
          <w:szCs w:val="24"/>
        </w:rPr>
      </w:pPr>
      <w:r>
        <w:rPr>
          <w:sz w:val="24"/>
          <w:szCs w:val="24"/>
        </w:rPr>
        <w:t>Uchechukwu Enyidi (2017). Potable Water and National Water Policy in Nigeria (A historical</w:t>
      </w:r>
      <w:r>
        <w:rPr>
          <w:sz w:val="24"/>
          <w:szCs w:val="24"/>
        </w:rPr>
        <w:t xml:space="preserve"> synthesis, pitfalls and the way forward). Journal of Agricultural Economics and Rural Development, 3(2): 105-111. </w:t>
      </w:r>
    </w:p>
    <w:p w:rsidR="00D96298" w:rsidRDefault="00E9161C">
      <w:pPr>
        <w:tabs>
          <w:tab w:val="left" w:pos="709"/>
        </w:tabs>
        <w:spacing w:after="0" w:line="240" w:lineRule="auto"/>
        <w:ind w:left="709" w:hanging="709"/>
        <w:contextualSpacing/>
        <w:jc w:val="left"/>
        <w:rPr>
          <w:sz w:val="24"/>
          <w:szCs w:val="24"/>
        </w:rPr>
      </w:pPr>
      <w:r>
        <w:rPr>
          <w:sz w:val="24"/>
          <w:szCs w:val="24"/>
        </w:rPr>
        <w:t xml:space="preserve">          </w:t>
      </w:r>
    </w:p>
    <w:p w:rsidR="00D96298" w:rsidRDefault="00D96298">
      <w:pPr>
        <w:tabs>
          <w:tab w:val="left" w:pos="709"/>
        </w:tabs>
        <w:rPr>
          <w:sz w:val="2"/>
          <w:szCs w:val="2"/>
        </w:rPr>
      </w:pPr>
    </w:p>
    <w:p w:rsidR="00D96298" w:rsidRDefault="00E9161C">
      <w:pPr>
        <w:pStyle w:val="Heading1"/>
        <w:tabs>
          <w:tab w:val="left" w:pos="709"/>
        </w:tabs>
        <w:spacing w:line="240" w:lineRule="auto"/>
        <w:ind w:left="709" w:hanging="709"/>
        <w:contextualSpacing/>
        <w:rPr>
          <w:sz w:val="24"/>
          <w:szCs w:val="24"/>
        </w:rPr>
      </w:pPr>
      <w:r>
        <w:rPr>
          <w:sz w:val="24"/>
          <w:szCs w:val="24"/>
        </w:rPr>
        <w:t>GOVERNMENT ARTICLES</w:t>
      </w:r>
      <w:r>
        <w:rPr>
          <w:b w:val="0"/>
          <w:sz w:val="24"/>
          <w:szCs w:val="24"/>
        </w:rPr>
        <w:t xml:space="preserve"> </w:t>
      </w:r>
    </w:p>
    <w:p w:rsidR="00D96298" w:rsidRDefault="00D96298">
      <w:pPr>
        <w:tabs>
          <w:tab w:val="left" w:pos="709"/>
        </w:tabs>
        <w:spacing w:line="240" w:lineRule="auto"/>
        <w:ind w:left="709" w:hanging="709"/>
        <w:contextualSpacing/>
        <w:rPr>
          <w:sz w:val="24"/>
          <w:szCs w:val="24"/>
        </w:rPr>
      </w:pPr>
    </w:p>
    <w:p w:rsidR="00D96298" w:rsidRDefault="00E9161C">
      <w:pPr>
        <w:tabs>
          <w:tab w:val="left" w:pos="709"/>
        </w:tabs>
        <w:spacing w:line="240" w:lineRule="auto"/>
        <w:ind w:left="709" w:hanging="709"/>
        <w:contextualSpacing/>
        <w:rPr>
          <w:sz w:val="24"/>
          <w:szCs w:val="24"/>
        </w:rPr>
      </w:pPr>
      <w:r>
        <w:rPr>
          <w:sz w:val="24"/>
          <w:szCs w:val="24"/>
        </w:rPr>
        <w:t xml:space="preserve">UN-Water, 2006. Coping with water scarcity: A strategic issue and priority for system-wide action. </w:t>
      </w:r>
      <w:hyperlink r:id="rId17" w:history="1">
        <w:r>
          <w:rPr>
            <w:rStyle w:val="Hyperlink"/>
            <w:sz w:val="24"/>
            <w:szCs w:val="24"/>
          </w:rPr>
          <w:t>http://www.unwater.org/downloads/waterscarcity.pdf</w:t>
        </w:r>
      </w:hyperlink>
      <w:hyperlink r:id="rId18">
        <w:r>
          <w:rPr>
            <w:sz w:val="24"/>
            <w:szCs w:val="24"/>
          </w:rPr>
          <w:t>.</w:t>
        </w:r>
      </w:hyperlink>
      <w:r>
        <w:rPr>
          <w:sz w:val="24"/>
          <w:szCs w:val="24"/>
        </w:rPr>
        <w:t xml:space="preserve"> </w:t>
      </w:r>
    </w:p>
    <w:p w:rsidR="00D96298" w:rsidRDefault="00D96298">
      <w:pPr>
        <w:tabs>
          <w:tab w:val="left" w:pos="709"/>
        </w:tabs>
        <w:spacing w:line="240" w:lineRule="auto"/>
        <w:ind w:left="709" w:hanging="709"/>
        <w:contextualSpacing/>
        <w:rPr>
          <w:sz w:val="24"/>
          <w:szCs w:val="24"/>
        </w:rPr>
      </w:pPr>
    </w:p>
    <w:p w:rsidR="00D96298" w:rsidRDefault="00E9161C">
      <w:pPr>
        <w:tabs>
          <w:tab w:val="left" w:pos="709"/>
        </w:tabs>
        <w:spacing w:line="240" w:lineRule="auto"/>
        <w:ind w:left="709" w:hanging="709"/>
        <w:contextualSpacing/>
        <w:rPr>
          <w:sz w:val="24"/>
          <w:szCs w:val="24"/>
        </w:rPr>
      </w:pPr>
      <w:r>
        <w:rPr>
          <w:sz w:val="24"/>
          <w:szCs w:val="24"/>
        </w:rPr>
        <w:t>World Health Organisation (WHO). Domestic Water Supply in Water, Sanitat</w:t>
      </w:r>
      <w:r>
        <w:rPr>
          <w:sz w:val="24"/>
          <w:szCs w:val="24"/>
        </w:rPr>
        <w:t>ion and Health Electronic Library. 4th ed. Microsoft Internet Explorer. 20</w:t>
      </w:r>
      <w:r>
        <w:rPr>
          <w:sz w:val="24"/>
          <w:szCs w:val="24"/>
          <w:lang w:val="en-US"/>
        </w:rPr>
        <w:t>17</w:t>
      </w:r>
      <w:r>
        <w:rPr>
          <w:sz w:val="24"/>
          <w:szCs w:val="24"/>
        </w:rPr>
        <w:t xml:space="preserve">a.  </w:t>
      </w:r>
    </w:p>
    <w:p w:rsidR="00D96298" w:rsidRDefault="00D96298">
      <w:pPr>
        <w:tabs>
          <w:tab w:val="left" w:pos="709"/>
        </w:tabs>
        <w:spacing w:line="240" w:lineRule="auto"/>
        <w:ind w:left="709" w:hanging="709"/>
        <w:contextualSpacing/>
        <w:rPr>
          <w:sz w:val="24"/>
          <w:szCs w:val="24"/>
        </w:rPr>
      </w:pPr>
    </w:p>
    <w:p w:rsidR="00D96298" w:rsidRDefault="00E9161C">
      <w:pPr>
        <w:tabs>
          <w:tab w:val="left" w:pos="709"/>
        </w:tabs>
        <w:spacing w:line="240" w:lineRule="auto"/>
        <w:ind w:left="709" w:hanging="709"/>
        <w:contextualSpacing/>
        <w:rPr>
          <w:sz w:val="24"/>
          <w:szCs w:val="24"/>
        </w:rPr>
      </w:pPr>
      <w:r>
        <w:rPr>
          <w:sz w:val="24"/>
          <w:szCs w:val="24"/>
        </w:rPr>
        <w:t xml:space="preserve">WSMP, 2008. Water and sanitation summary sheet: Nigeria. Water and Sanitation Monitoring Platform </w:t>
      </w:r>
    </w:p>
    <w:p w:rsidR="00D96298" w:rsidRDefault="00D96298">
      <w:pPr>
        <w:pStyle w:val="Heading1"/>
        <w:tabs>
          <w:tab w:val="left" w:pos="709"/>
        </w:tabs>
        <w:spacing w:line="240" w:lineRule="auto"/>
        <w:ind w:left="709" w:hanging="709"/>
        <w:contextualSpacing/>
        <w:rPr>
          <w:sz w:val="24"/>
          <w:szCs w:val="24"/>
        </w:rPr>
      </w:pPr>
    </w:p>
    <w:p w:rsidR="00D96298" w:rsidRDefault="00D96298">
      <w:pPr>
        <w:tabs>
          <w:tab w:val="left" w:pos="709"/>
        </w:tabs>
        <w:spacing w:line="240" w:lineRule="auto"/>
        <w:ind w:left="709" w:hanging="709"/>
        <w:contextualSpacing/>
        <w:rPr>
          <w:sz w:val="24"/>
          <w:szCs w:val="24"/>
        </w:rPr>
      </w:pPr>
    </w:p>
    <w:p w:rsidR="00D96298" w:rsidRDefault="00D96298">
      <w:pPr>
        <w:tabs>
          <w:tab w:val="left" w:pos="709"/>
        </w:tabs>
        <w:spacing w:after="0" w:line="240" w:lineRule="auto"/>
        <w:ind w:left="709" w:hanging="709"/>
        <w:contextualSpacing/>
        <w:jc w:val="left"/>
        <w:rPr>
          <w:sz w:val="24"/>
          <w:szCs w:val="24"/>
        </w:rPr>
      </w:pPr>
    </w:p>
    <w:p w:rsidR="00D96298" w:rsidRDefault="00D96298">
      <w:pPr>
        <w:ind w:left="0" w:firstLine="0"/>
        <w:rPr>
          <w:sz w:val="24"/>
          <w:szCs w:val="24"/>
        </w:rPr>
      </w:pPr>
    </w:p>
    <w:sectPr w:rsidR="00D9629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61C" w:rsidRDefault="00E9161C">
      <w:pPr>
        <w:spacing w:line="240" w:lineRule="auto"/>
      </w:pPr>
      <w:r>
        <w:separator/>
      </w:r>
    </w:p>
  </w:endnote>
  <w:endnote w:type="continuationSeparator" w:id="0">
    <w:p w:rsidR="00E9161C" w:rsidRDefault="00E916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61C" w:rsidRDefault="00E9161C">
      <w:pPr>
        <w:spacing w:after="0"/>
      </w:pPr>
      <w:r>
        <w:separator/>
      </w:r>
    </w:p>
  </w:footnote>
  <w:footnote w:type="continuationSeparator" w:id="0">
    <w:p w:rsidR="00E9161C" w:rsidRDefault="00E9161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3593"/>
    <w:multiLevelType w:val="multilevel"/>
    <w:tmpl w:val="07F33593"/>
    <w:lvl w:ilvl="0">
      <w:start w:val="1"/>
      <w:numFmt w:val="lowerRoman"/>
      <w:lvlText w:val="%1."/>
      <w:lvlJc w:val="right"/>
      <w:pPr>
        <w:ind w:left="1546"/>
      </w:pPr>
      <w:rPr>
        <w:rFonts w:hint="default"/>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15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7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decimal"/>
      <w:lvlText w:val="%4"/>
      <w:lvlJc w:val="left"/>
      <w:pPr>
        <w:ind w:left="259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31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03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decimal"/>
      <w:lvlText w:val="%7"/>
      <w:lvlJc w:val="left"/>
      <w:pPr>
        <w:ind w:left="475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7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9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abstractNum w:abstractNumId="1">
    <w:nsid w:val="1E1E18EB"/>
    <w:multiLevelType w:val="multilevel"/>
    <w:tmpl w:val="1E1E18EB"/>
    <w:lvl w:ilvl="0">
      <w:start w:val="1"/>
      <w:numFmt w:val="lowerLetter"/>
      <w:lvlText w:val="%1."/>
      <w:lvlJc w:val="left"/>
      <w:pPr>
        <w:ind w:left="832"/>
      </w:pPr>
      <w:rPr>
        <w:b w:val="0"/>
        <w:i w:val="0"/>
        <w:strike w:val="0"/>
        <w:dstrike w:val="0"/>
        <w:color w:val="000000"/>
        <w:sz w:val="21"/>
        <w:szCs w:val="21"/>
        <w:u w:val="none" w:color="000000"/>
        <w:shd w:val="clear" w:color="auto" w:fill="auto"/>
        <w:vertAlign w:val="baseline"/>
      </w:rPr>
    </w:lvl>
    <w:lvl w:ilvl="1">
      <w:start w:val="1"/>
      <w:numFmt w:val="bullet"/>
      <w:lvlText w:val="o"/>
      <w:lvlJc w:val="left"/>
      <w:pPr>
        <w:ind w:left="1084"/>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bullet"/>
      <w:lvlText w:val="▪"/>
      <w:lvlJc w:val="left"/>
      <w:pPr>
        <w:ind w:left="1804"/>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bullet"/>
      <w:lvlText w:val="•"/>
      <w:lvlJc w:val="left"/>
      <w:pPr>
        <w:ind w:left="2524"/>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bullet"/>
      <w:lvlText w:val="o"/>
      <w:lvlJc w:val="left"/>
      <w:pPr>
        <w:ind w:left="3244"/>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bullet"/>
      <w:lvlText w:val="▪"/>
      <w:lvlJc w:val="left"/>
      <w:pPr>
        <w:ind w:left="3964"/>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bullet"/>
      <w:lvlText w:val="•"/>
      <w:lvlJc w:val="left"/>
      <w:pPr>
        <w:ind w:left="4684"/>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bullet"/>
      <w:lvlText w:val="o"/>
      <w:lvlJc w:val="left"/>
      <w:pPr>
        <w:ind w:left="5404"/>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bullet"/>
      <w:lvlText w:val="▪"/>
      <w:lvlJc w:val="left"/>
      <w:pPr>
        <w:ind w:left="6124"/>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abstractNum w:abstractNumId="2">
    <w:nsid w:val="35D278E2"/>
    <w:multiLevelType w:val="multilevel"/>
    <w:tmpl w:val="35D278E2"/>
    <w:lvl w:ilvl="0">
      <w:start w:val="1"/>
      <w:numFmt w:val="decimal"/>
      <w:lvlText w:val="%1."/>
      <w:lvlJc w:val="left"/>
      <w:pPr>
        <w:ind w:left="14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abstractNum w:abstractNumId="3">
    <w:nsid w:val="5F796BCA"/>
    <w:multiLevelType w:val="multilevel"/>
    <w:tmpl w:val="5F796BCA"/>
    <w:lvl w:ilvl="0">
      <w:start w:val="1"/>
      <w:numFmt w:val="lowerLetter"/>
      <w:lvlText w:val="%1."/>
      <w:lvlJc w:val="left"/>
      <w:pPr>
        <w:ind w:left="1440"/>
      </w:pPr>
      <w:rPr>
        <w:b w:val="0"/>
        <w:i w:val="0"/>
        <w:strike w:val="0"/>
        <w:dstrike w:val="0"/>
        <w:color w:val="000000"/>
        <w:sz w:val="21"/>
        <w:szCs w:val="21"/>
        <w:u w:val="none" w:color="000000"/>
        <w:shd w:val="clear" w:color="auto" w:fill="auto"/>
        <w:vertAlign w:val="baseline"/>
      </w:rPr>
    </w:lvl>
    <w:lvl w:ilvl="1">
      <w:start w:val="1"/>
      <w:numFmt w:val="bullet"/>
      <w:lvlText w:val="o"/>
      <w:lvlJc w:val="left"/>
      <w:pPr>
        <w:ind w:left="2160"/>
      </w:pPr>
      <w:rPr>
        <w:rFonts w:ascii="Segoe UI Symbol" w:eastAsia="Segoe UI Symbol" w:hAnsi="Segoe UI Symbol" w:cs="Segoe UI Symbol"/>
        <w:b w:val="0"/>
        <w:i w:val="0"/>
        <w:strike w:val="0"/>
        <w:dstrike w:val="0"/>
        <w:color w:val="000000"/>
        <w:sz w:val="21"/>
        <w:szCs w:val="21"/>
        <w:u w:val="none" w:color="000000"/>
        <w:shd w:val="clear" w:color="auto" w:fill="auto"/>
        <w:vertAlign w:val="baseline"/>
      </w:rPr>
    </w:lvl>
    <w:lvl w:ilvl="2">
      <w:start w:val="1"/>
      <w:numFmt w:val="bullet"/>
      <w:lvlText w:val="▪"/>
      <w:lvlJc w:val="left"/>
      <w:pPr>
        <w:ind w:left="2880"/>
      </w:pPr>
      <w:rPr>
        <w:rFonts w:ascii="Segoe UI Symbol" w:eastAsia="Segoe UI Symbol" w:hAnsi="Segoe UI Symbol" w:cs="Segoe UI Symbol"/>
        <w:b w:val="0"/>
        <w:i w:val="0"/>
        <w:strike w:val="0"/>
        <w:dstrike w:val="0"/>
        <w:color w:val="000000"/>
        <w:sz w:val="21"/>
        <w:szCs w:val="21"/>
        <w:u w:val="none" w:color="000000"/>
        <w:shd w:val="clear" w:color="auto" w:fill="auto"/>
        <w:vertAlign w:val="baseline"/>
      </w:rPr>
    </w:lvl>
    <w:lvl w:ilvl="3">
      <w:start w:val="1"/>
      <w:numFmt w:val="bullet"/>
      <w:lvlText w:val="•"/>
      <w:lvlJc w:val="left"/>
      <w:pPr>
        <w:ind w:left="3600"/>
      </w:pPr>
      <w:rPr>
        <w:rFonts w:ascii="Arial" w:eastAsia="Arial" w:hAnsi="Arial" w:cs="Arial"/>
        <w:b w:val="0"/>
        <w:i w:val="0"/>
        <w:strike w:val="0"/>
        <w:dstrike w:val="0"/>
        <w:color w:val="000000"/>
        <w:sz w:val="21"/>
        <w:szCs w:val="21"/>
        <w:u w:val="none" w:color="000000"/>
        <w:shd w:val="clear" w:color="auto" w:fill="auto"/>
        <w:vertAlign w:val="baseline"/>
      </w:rPr>
    </w:lvl>
    <w:lvl w:ilvl="4">
      <w:start w:val="1"/>
      <w:numFmt w:val="bullet"/>
      <w:lvlText w:val="o"/>
      <w:lvlJc w:val="left"/>
      <w:pPr>
        <w:ind w:left="4320"/>
      </w:pPr>
      <w:rPr>
        <w:rFonts w:ascii="Segoe UI Symbol" w:eastAsia="Segoe UI Symbol" w:hAnsi="Segoe UI Symbol" w:cs="Segoe UI Symbol"/>
        <w:b w:val="0"/>
        <w:i w:val="0"/>
        <w:strike w:val="0"/>
        <w:dstrike w:val="0"/>
        <w:color w:val="000000"/>
        <w:sz w:val="21"/>
        <w:szCs w:val="21"/>
        <w:u w:val="none" w:color="000000"/>
        <w:shd w:val="clear" w:color="auto" w:fill="auto"/>
        <w:vertAlign w:val="baseline"/>
      </w:rPr>
    </w:lvl>
    <w:lvl w:ilvl="5">
      <w:start w:val="1"/>
      <w:numFmt w:val="bullet"/>
      <w:lvlText w:val="▪"/>
      <w:lvlJc w:val="left"/>
      <w:pPr>
        <w:ind w:left="5040"/>
      </w:pPr>
      <w:rPr>
        <w:rFonts w:ascii="Segoe UI Symbol" w:eastAsia="Segoe UI Symbol" w:hAnsi="Segoe UI Symbol" w:cs="Segoe UI Symbol"/>
        <w:b w:val="0"/>
        <w:i w:val="0"/>
        <w:strike w:val="0"/>
        <w:dstrike w:val="0"/>
        <w:color w:val="000000"/>
        <w:sz w:val="21"/>
        <w:szCs w:val="21"/>
        <w:u w:val="none" w:color="000000"/>
        <w:shd w:val="clear" w:color="auto" w:fill="auto"/>
        <w:vertAlign w:val="baseline"/>
      </w:rPr>
    </w:lvl>
    <w:lvl w:ilvl="6">
      <w:start w:val="1"/>
      <w:numFmt w:val="bullet"/>
      <w:lvlText w:val="•"/>
      <w:lvlJc w:val="left"/>
      <w:pPr>
        <w:ind w:left="5760"/>
      </w:pPr>
      <w:rPr>
        <w:rFonts w:ascii="Arial" w:eastAsia="Arial" w:hAnsi="Arial" w:cs="Arial"/>
        <w:b w:val="0"/>
        <w:i w:val="0"/>
        <w:strike w:val="0"/>
        <w:dstrike w:val="0"/>
        <w:color w:val="000000"/>
        <w:sz w:val="21"/>
        <w:szCs w:val="21"/>
        <w:u w:val="none" w:color="000000"/>
        <w:shd w:val="clear" w:color="auto" w:fill="auto"/>
        <w:vertAlign w:val="baseline"/>
      </w:rPr>
    </w:lvl>
    <w:lvl w:ilvl="7">
      <w:start w:val="1"/>
      <w:numFmt w:val="bullet"/>
      <w:lvlText w:val="o"/>
      <w:lvlJc w:val="left"/>
      <w:pPr>
        <w:ind w:left="6480"/>
      </w:pPr>
      <w:rPr>
        <w:rFonts w:ascii="Segoe UI Symbol" w:eastAsia="Segoe UI Symbol" w:hAnsi="Segoe UI Symbol" w:cs="Segoe UI Symbol"/>
        <w:b w:val="0"/>
        <w:i w:val="0"/>
        <w:strike w:val="0"/>
        <w:dstrike w:val="0"/>
        <w:color w:val="000000"/>
        <w:sz w:val="21"/>
        <w:szCs w:val="21"/>
        <w:u w:val="none" w:color="000000"/>
        <w:shd w:val="clear" w:color="auto" w:fill="auto"/>
        <w:vertAlign w:val="baseline"/>
      </w:rPr>
    </w:lvl>
    <w:lvl w:ilvl="8">
      <w:start w:val="1"/>
      <w:numFmt w:val="bullet"/>
      <w:lvlText w:val="▪"/>
      <w:lvlJc w:val="left"/>
      <w:pPr>
        <w:ind w:left="7200"/>
      </w:pPr>
      <w:rPr>
        <w:rFonts w:ascii="Segoe UI Symbol" w:eastAsia="Segoe UI Symbol" w:hAnsi="Segoe UI Symbol" w:cs="Segoe UI Symbol"/>
        <w:b w:val="0"/>
        <w:i w:val="0"/>
        <w:strike w:val="0"/>
        <w:dstrike w:val="0"/>
        <w:color w:val="000000"/>
        <w:sz w:val="21"/>
        <w:szCs w:val="21"/>
        <w:u w:val="none" w:color="000000"/>
        <w:shd w:val="clear" w:color="auto" w:fill="auto"/>
        <w:vertAlign w:val="baseline"/>
      </w:rPr>
    </w:lvl>
  </w:abstractNum>
  <w:abstractNum w:abstractNumId="4">
    <w:nsid w:val="600865A3"/>
    <w:multiLevelType w:val="multilevel"/>
    <w:tmpl w:val="600865A3"/>
    <w:lvl w:ilvl="0">
      <w:start w:val="1"/>
      <w:numFmt w:val="lowerLetter"/>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F3151DE"/>
    <w:multiLevelType w:val="multilevel"/>
    <w:tmpl w:val="7F3151DE"/>
    <w:lvl w:ilvl="0">
      <w:start w:val="1"/>
      <w:numFmt w:val="lowerLetter"/>
      <w:lvlText w:val="%1."/>
      <w:lvlJc w:val="left"/>
      <w:pPr>
        <w:ind w:left="832"/>
      </w:pPr>
      <w:rPr>
        <w:b w:val="0"/>
        <w:i w:val="0"/>
        <w:strike w:val="0"/>
        <w:dstrike w:val="0"/>
        <w:color w:val="000000"/>
        <w:sz w:val="21"/>
        <w:szCs w:val="21"/>
        <w:u w:val="none" w:color="000000"/>
        <w:shd w:val="clear" w:color="auto" w:fill="auto"/>
        <w:vertAlign w:val="baseline"/>
      </w:rPr>
    </w:lvl>
    <w:lvl w:ilvl="1">
      <w:start w:val="1"/>
      <w:numFmt w:val="bullet"/>
      <w:lvlText w:val="o"/>
      <w:lvlJc w:val="left"/>
      <w:pPr>
        <w:ind w:left="1084"/>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bullet"/>
      <w:lvlText w:val="▪"/>
      <w:lvlJc w:val="left"/>
      <w:pPr>
        <w:ind w:left="1804"/>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bullet"/>
      <w:lvlText w:val="•"/>
      <w:lvlJc w:val="left"/>
      <w:pPr>
        <w:ind w:left="2524"/>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bullet"/>
      <w:lvlText w:val="o"/>
      <w:lvlJc w:val="left"/>
      <w:pPr>
        <w:ind w:left="3244"/>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bullet"/>
      <w:lvlText w:val="▪"/>
      <w:lvlJc w:val="left"/>
      <w:pPr>
        <w:ind w:left="3964"/>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bullet"/>
      <w:lvlText w:val="•"/>
      <w:lvlJc w:val="left"/>
      <w:pPr>
        <w:ind w:left="4684"/>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bullet"/>
      <w:lvlText w:val="o"/>
      <w:lvlJc w:val="left"/>
      <w:pPr>
        <w:ind w:left="5404"/>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bullet"/>
      <w:lvlText w:val="▪"/>
      <w:lvlJc w:val="left"/>
      <w:pPr>
        <w:ind w:left="6124"/>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2DC"/>
    <w:rsid w:val="00030D1B"/>
    <w:rsid w:val="001E22DC"/>
    <w:rsid w:val="002603EF"/>
    <w:rsid w:val="002B3F48"/>
    <w:rsid w:val="0040409D"/>
    <w:rsid w:val="0045496A"/>
    <w:rsid w:val="0054312A"/>
    <w:rsid w:val="005627C2"/>
    <w:rsid w:val="005A4285"/>
    <w:rsid w:val="005E625C"/>
    <w:rsid w:val="006548B4"/>
    <w:rsid w:val="006C32EA"/>
    <w:rsid w:val="006D0969"/>
    <w:rsid w:val="008963AB"/>
    <w:rsid w:val="00BA43E5"/>
    <w:rsid w:val="00D6200F"/>
    <w:rsid w:val="00D96298"/>
    <w:rsid w:val="00DD444D"/>
    <w:rsid w:val="00E9161C"/>
    <w:rsid w:val="06CC0A35"/>
    <w:rsid w:val="141C361E"/>
    <w:rsid w:val="16020DBF"/>
    <w:rsid w:val="19ED2D17"/>
    <w:rsid w:val="6FE15E6B"/>
    <w:rsid w:val="72476E8D"/>
    <w:rsid w:val="7C922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7" w:lineRule="auto"/>
      <w:ind w:left="730" w:hanging="10"/>
      <w:jc w:val="both"/>
    </w:pPr>
    <w:rPr>
      <w:rFonts w:ascii="Times New Roman" w:eastAsia="Times New Roman" w:hAnsi="Times New Roman" w:cs="Times New Roman"/>
      <w:color w:val="000000"/>
      <w:sz w:val="21"/>
      <w:szCs w:val="22"/>
      <w:lang w:val="zh-CN" w:eastAsia="zh-CN"/>
    </w:rPr>
  </w:style>
  <w:style w:type="paragraph" w:styleId="Heading1">
    <w:name w:val="heading 1"/>
    <w:next w:val="Normal"/>
    <w:link w:val="Heading1Char"/>
    <w:uiPriority w:val="9"/>
    <w:qFormat/>
    <w:pPr>
      <w:keepNext/>
      <w:keepLines/>
      <w:spacing w:after="5" w:line="248" w:lineRule="auto"/>
      <w:ind w:left="527" w:hanging="10"/>
      <w:outlineLvl w:val="0"/>
    </w:pPr>
    <w:rPr>
      <w:rFonts w:ascii="Times New Roman" w:eastAsia="Times New Roman" w:hAnsi="Times New Roman" w:cs="Times New Roman"/>
      <w:b/>
      <w:color w:val="000000"/>
      <w:sz w:val="21"/>
      <w:szCs w:val="22"/>
      <w:lang w:val="zh-CN" w:eastAsia="zh-CN"/>
    </w:rPr>
  </w:style>
  <w:style w:type="paragraph" w:styleId="Heading2">
    <w:name w:val="heading 2"/>
    <w:basedOn w:val="Normal"/>
    <w:next w:val="Normal"/>
    <w:link w:val="Heading2Char"/>
    <w:uiPriority w:val="9"/>
    <w:semiHidden/>
    <w:unhideWhenUsed/>
    <w:qFormat/>
    <w:pPr>
      <w:keepNext/>
      <w:keepLines/>
      <w:spacing w:before="40" w:after="0" w:line="259" w:lineRule="auto"/>
      <w:ind w:left="0" w:firstLine="0"/>
      <w:jc w:val="left"/>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Pr>
      <w:rFonts w:eastAsiaTheme="minorHAnsi"/>
      <w:kern w:val="2"/>
      <w:lang w:val="zh-CN"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color w:val="000000"/>
      <w:sz w:val="21"/>
      <w:lang w:val="zh-CN"/>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kern w:val="2"/>
      <w:sz w:val="26"/>
      <w:szCs w:val="26"/>
      <w:lang w:val="zh-CN" w:eastAsia="en-US"/>
      <w14:ligatures w14:val="standardContextual"/>
    </w:rPr>
  </w:style>
  <w:style w:type="table" w:customStyle="1" w:styleId="TableGrid0">
    <w:name w:val="TableGrid"/>
    <w:qFormat/>
    <w:rPr>
      <w:lang w:val="zh-C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7" w:lineRule="auto"/>
      <w:ind w:left="730" w:hanging="10"/>
      <w:jc w:val="both"/>
    </w:pPr>
    <w:rPr>
      <w:rFonts w:ascii="Times New Roman" w:eastAsia="Times New Roman" w:hAnsi="Times New Roman" w:cs="Times New Roman"/>
      <w:color w:val="000000"/>
      <w:sz w:val="21"/>
      <w:szCs w:val="22"/>
      <w:lang w:val="zh-CN" w:eastAsia="zh-CN"/>
    </w:rPr>
  </w:style>
  <w:style w:type="paragraph" w:styleId="Heading1">
    <w:name w:val="heading 1"/>
    <w:next w:val="Normal"/>
    <w:link w:val="Heading1Char"/>
    <w:uiPriority w:val="9"/>
    <w:qFormat/>
    <w:pPr>
      <w:keepNext/>
      <w:keepLines/>
      <w:spacing w:after="5" w:line="248" w:lineRule="auto"/>
      <w:ind w:left="527" w:hanging="10"/>
      <w:outlineLvl w:val="0"/>
    </w:pPr>
    <w:rPr>
      <w:rFonts w:ascii="Times New Roman" w:eastAsia="Times New Roman" w:hAnsi="Times New Roman" w:cs="Times New Roman"/>
      <w:b/>
      <w:color w:val="000000"/>
      <w:sz w:val="21"/>
      <w:szCs w:val="22"/>
      <w:lang w:val="zh-CN" w:eastAsia="zh-CN"/>
    </w:rPr>
  </w:style>
  <w:style w:type="paragraph" w:styleId="Heading2">
    <w:name w:val="heading 2"/>
    <w:basedOn w:val="Normal"/>
    <w:next w:val="Normal"/>
    <w:link w:val="Heading2Char"/>
    <w:uiPriority w:val="9"/>
    <w:semiHidden/>
    <w:unhideWhenUsed/>
    <w:qFormat/>
    <w:pPr>
      <w:keepNext/>
      <w:keepLines/>
      <w:spacing w:before="40" w:after="0" w:line="259" w:lineRule="auto"/>
      <w:ind w:left="0" w:firstLine="0"/>
      <w:jc w:val="left"/>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Pr>
      <w:rFonts w:eastAsiaTheme="minorHAnsi"/>
      <w:kern w:val="2"/>
      <w:lang w:val="zh-CN"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color w:val="000000"/>
      <w:sz w:val="21"/>
      <w:lang w:val="zh-CN"/>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kern w:val="2"/>
      <w:sz w:val="26"/>
      <w:szCs w:val="26"/>
      <w:lang w:val="zh-CN" w:eastAsia="en-US"/>
      <w14:ligatures w14:val="standardContextual"/>
    </w:rPr>
  </w:style>
  <w:style w:type="table" w:customStyle="1" w:styleId="TableGrid0">
    <w:name w:val="TableGrid"/>
    <w:qFormat/>
    <w:rPr>
      <w:lang w:val="zh-C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ashmatters.wateraid.org/health" TargetMode="External"/><Relationship Id="rId13" Type="http://schemas.openxmlformats.org/officeDocument/2006/relationships/hyperlink" Target="https://washmatters.wateraid.org/healthy-start" TargetMode="External"/><Relationship Id="rId18" Type="http://schemas.openxmlformats.org/officeDocument/2006/relationships/hyperlink" Target="http://www.unwater.org/downloads/waterscarcity.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ashmatters.wateraid.org/blog/want-to-build-human-capital-invest-in-wash" TargetMode="External"/><Relationship Id="rId17" Type="http://schemas.openxmlformats.org/officeDocument/2006/relationships/hyperlink" Target="http://www.unwater.org/downloads/waterscarcity.pdf" TargetMode="External"/><Relationship Id="rId2" Type="http://schemas.openxmlformats.org/officeDocument/2006/relationships/styles" Target="styles.xml"/><Relationship Id="rId16" Type="http://schemas.openxmlformats.org/officeDocument/2006/relationships/hyperlink" Target="https://washmatters.wateraid.org/healthy-star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ashmatters.wateraid.org/blog/want-to-build-human-capital-invest-in-wash" TargetMode="External"/><Relationship Id="rId5" Type="http://schemas.openxmlformats.org/officeDocument/2006/relationships/webSettings" Target="webSettings.xml"/><Relationship Id="rId15" Type="http://schemas.openxmlformats.org/officeDocument/2006/relationships/hyperlink" Target="https://washmatters.wateraid.org/healthy-start" TargetMode="External"/><Relationship Id="rId10" Type="http://schemas.openxmlformats.org/officeDocument/2006/relationships/hyperlink" Target="https://washmatters.wateraid.org/blog/want-to-build-human-capital-invest-in-was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ashmatters.wateraid.org/health" TargetMode="External"/><Relationship Id="rId14" Type="http://schemas.openxmlformats.org/officeDocument/2006/relationships/hyperlink" Target="https://washmatters.wateraid.org/healthy-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Pages>
  <Words>6832</Words>
  <Characters>38949</Characters>
  <Application>Microsoft Office Word</Application>
  <DocSecurity>0</DocSecurity>
  <Lines>324</Lines>
  <Paragraphs>91</Paragraphs>
  <ScaleCrop>false</ScaleCrop>
  <Company/>
  <LinksUpToDate>false</LinksUpToDate>
  <CharactersWithSpaces>45690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Adeola Chris-Perez</dc:creator>
  <cp:lastModifiedBy>qwert</cp:lastModifiedBy>
  <cp:revision>3</cp:revision>
  <dcterms:created xsi:type="dcterms:W3CDTF">2026-03-10T13:47:00Z</dcterms:created>
  <dcterms:modified xsi:type="dcterms:W3CDTF">2026-03-13T13:41:00Z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A59D7CE929F740CAA72989709E7B997F_13</vt:lpwstr>
  </property>
</Properties>
</file>