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8219" w14:textId="77777777" w:rsidR="000F0F67" w:rsidRDefault="00000000">
      <w:pPr>
        <w:pStyle w:val="TTPAuthors"/>
        <w:rPr>
          <w:rFonts w:ascii="Times New Roman" w:eastAsiaTheme="minorHAnsi" w:hAnsi="Times New Roman"/>
          <w:b/>
          <w:bCs/>
          <w:kern w:val="2"/>
          <w:sz w:val="36"/>
          <w:szCs w:val="36"/>
          <w14:ligatures w14:val="standardContextual"/>
        </w:rPr>
      </w:pPr>
      <w:r>
        <w:rPr>
          <w:rFonts w:ascii="Times New Roman" w:eastAsiaTheme="minorHAnsi" w:hAnsi="Times New Roman"/>
          <w:b/>
          <w:bCs/>
          <w:kern w:val="2"/>
          <w:sz w:val="36"/>
          <w:szCs w:val="36"/>
          <w14:ligatures w14:val="standardContextual"/>
        </w:rPr>
        <w:t>A Systematic Review of Current Risk Assessment Practices in Construction Projects</w:t>
      </w:r>
    </w:p>
    <w:p w14:paraId="1E26AF9B" w14:textId="0F732B8E" w:rsidR="000F0F67" w:rsidRDefault="000F0F67">
      <w:pPr>
        <w:pStyle w:val="TTPAddress"/>
        <w:spacing w:before="0"/>
        <w:rPr>
          <w:rFonts w:ascii="Times New Roman" w:hAnsi="Times New Roman"/>
          <w:i/>
          <w:sz w:val="24"/>
          <w:szCs w:val="24"/>
          <w:lang w:eastAsia="ko-KR"/>
        </w:rPr>
      </w:pPr>
    </w:p>
    <w:p w14:paraId="4D2B9EF1" w14:textId="77777777" w:rsidR="000F0F67" w:rsidRDefault="000F0F67">
      <w:pPr>
        <w:rPr>
          <w:rFonts w:ascii="Times New Roman" w:hAnsi="Times New Roman" w:cs="Times New Roman"/>
          <w:b/>
          <w:bCs/>
        </w:rPr>
      </w:pPr>
    </w:p>
    <w:p w14:paraId="1D7D6CA4" w14:textId="77777777" w:rsidR="000F0F67" w:rsidRDefault="00000000">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6FBD8CB8"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b/>
          <w:bCs/>
          <w:lang w:val="en-US"/>
        </w:rPr>
        <w:t>Purpose:</w:t>
      </w:r>
      <w:r>
        <w:rPr>
          <w:rFonts w:ascii="Times New Roman" w:hAnsi="Times New Roman" w:cs="Times New Roman"/>
          <w:lang w:val="en-US"/>
        </w:rPr>
        <w:t xml:space="preserve"> This systematic review examines current risk assessment practices in construction projects, analyzing methodological approaches, technological integration, and thematic priorities in literature published between 2020 and 2026. The study aims to identify the current risk assessment practices in construction projects and identify prevailing research gaps.</w:t>
      </w:r>
    </w:p>
    <w:p w14:paraId="55CC5113"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b/>
          <w:bCs/>
          <w:lang w:val="en-US"/>
        </w:rPr>
        <w:t>Methodology:</w:t>
      </w:r>
      <w:r>
        <w:rPr>
          <w:rFonts w:ascii="Times New Roman" w:hAnsi="Times New Roman" w:cs="Times New Roman"/>
          <w:lang w:val="en-US"/>
        </w:rPr>
        <w:t xml:space="preserve"> A systematic literature review was conducted following PRISMA guidelines, analyzing peer-reviewed articles from Scopus, Web of Science, and Dimensions databases. The search focused on studies of risk assessment in construction projects published from January 2020 to February 2026. A total of 187 articles met the inclusion criteria and were analyzed using bibliometric and content analysis methods.</w:t>
      </w:r>
    </w:p>
    <w:p w14:paraId="1A4F24D7"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b/>
          <w:bCs/>
          <w:lang w:val="en-US"/>
        </w:rPr>
        <w:t>Findings:</w:t>
      </w:r>
      <w:r>
        <w:rPr>
          <w:rFonts w:ascii="Times New Roman" w:hAnsi="Times New Roman" w:cs="Times New Roman"/>
          <w:lang w:val="en-US"/>
        </w:rPr>
        <w:t xml:space="preserve"> </w:t>
      </w:r>
      <w:r>
        <w:rPr>
          <w:rFonts w:ascii="Times New Roman" w:hAnsi="Times New Roman" w:cs="Times New Roman"/>
          <w:color w:val="000000" w:themeColor="text1"/>
          <w:lang w:val="en-US"/>
        </w:rPr>
        <w:t xml:space="preserve">The analysis reveals that 47% of recent studies employ quantitative methods, while 32% utilize qualitative methods, and 21% adopt mixed-methods frameworks. The current </w:t>
      </w:r>
      <w:r>
        <w:rPr>
          <w:rFonts w:ascii="Times New Roman" w:hAnsi="Times New Roman" w:cs="Times New Roman"/>
          <w:lang w:val="en-US"/>
        </w:rPr>
        <w:t xml:space="preserve">risk assessment practices in construction projects are Traditional techniques such as Fault Tree Analysis and Failure Mode and Effect Analysis, which appear in 31% of reviewed papers, whereas advanced methods including Artificial Intelligence and machine learning applications constitute 37% and Hybrid technology 18%. Real-time risk assessment technologies feature in only 14% of studies, indicating significant adoption gaps. </w:t>
      </w:r>
    </w:p>
    <w:p w14:paraId="694504E6"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b/>
          <w:bCs/>
          <w:lang w:val="en-US"/>
        </w:rPr>
        <w:t>Originality:</w:t>
      </w:r>
      <w:r>
        <w:rPr>
          <w:rFonts w:ascii="Times New Roman" w:hAnsi="Times New Roman" w:cs="Times New Roman"/>
          <w:lang w:val="en-US"/>
        </w:rPr>
        <w:t xml:space="preserve"> This review provides the first comprehensive synthesis of risk assessment practices spanning 2020-2026, quantifying methodological trends and identifying that 65% of studies lack integration of post-construction variables. The findings establish a baseline for understanding the evolution toward technology-enabled, proactive risk assessment frameworks in construction projects.</w:t>
      </w:r>
    </w:p>
    <w:p w14:paraId="17D9DF9F"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b/>
          <w:bCs/>
          <w:lang w:val="en-US"/>
        </w:rPr>
        <w:t>Keywords:</w:t>
      </w:r>
      <w:r>
        <w:rPr>
          <w:rFonts w:ascii="Times New Roman" w:hAnsi="Times New Roman" w:cs="Times New Roman"/>
          <w:lang w:val="en-US"/>
        </w:rPr>
        <w:t xml:space="preserve"> Risk assessment, construction projects, systematic review, quantitative methods, artificial intelligence, sustainable risk management</w:t>
      </w:r>
    </w:p>
    <w:p w14:paraId="1C64981A" w14:textId="77777777" w:rsidR="000F0F67" w:rsidRDefault="000F0F67">
      <w:pPr>
        <w:spacing w:before="240" w:after="240" w:line="240" w:lineRule="auto"/>
        <w:jc w:val="both"/>
        <w:rPr>
          <w:rFonts w:ascii="Times New Roman" w:hAnsi="Times New Roman" w:cs="Times New Roman"/>
          <w:lang w:val="en-US"/>
        </w:rPr>
      </w:pPr>
    </w:p>
    <w:p w14:paraId="5A2BDFE8" w14:textId="77777777" w:rsidR="000F0F67" w:rsidRDefault="000F0F67">
      <w:pPr>
        <w:spacing w:before="240" w:after="240" w:line="240" w:lineRule="auto"/>
        <w:jc w:val="both"/>
        <w:rPr>
          <w:rFonts w:ascii="Times New Roman" w:hAnsi="Times New Roman" w:cs="Times New Roman"/>
          <w:b/>
          <w:bCs/>
          <w:lang w:val="en-US"/>
        </w:rPr>
      </w:pPr>
    </w:p>
    <w:p w14:paraId="6039A58A" w14:textId="77777777" w:rsidR="000F0F67" w:rsidRDefault="00000000">
      <w:pPr>
        <w:spacing w:before="240" w:after="240" w:line="240" w:lineRule="auto"/>
        <w:rPr>
          <w:rFonts w:ascii="Times New Roman" w:hAnsi="Times New Roman" w:cs="Times New Roman"/>
          <w:b/>
          <w:bCs/>
          <w:lang w:val="en-US"/>
        </w:rPr>
      </w:pPr>
      <w:r>
        <w:rPr>
          <w:rFonts w:ascii="Times New Roman" w:hAnsi="Times New Roman" w:cs="Times New Roman"/>
          <w:b/>
          <w:bCs/>
          <w:lang w:val="en-US"/>
        </w:rPr>
        <w:br w:type="page"/>
      </w:r>
    </w:p>
    <w:p w14:paraId="1E908C4E" w14:textId="77777777" w:rsidR="000F0F67" w:rsidRDefault="00000000">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INTRODUCTION</w:t>
      </w:r>
    </w:p>
    <w:p w14:paraId="2A6358C4"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construction company operates in conditions marked by widespread uncertainty, where proficient risk management is essential for determining project success or failure. Risk assessment, fundamental to risk management, is the methodical identification, analysis, and evaluation of potential hazards that could affect project objectives (Almashhour et al., 2025). Despite extensive research and practice over several decades, building projects still encounter substantial cost overruns, schedule delays, and safety mishaps, indicating enduring discrepancies between theoretical frameworks and practical execution.</w:t>
      </w:r>
    </w:p>
    <w:p w14:paraId="4051152B"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scale of these difficulties is significant. Research demonstrates that 55% of construction projects and 65% of public construction projects in developing economies encounter cost overruns (Yussif et al., 2025). Conventional construction accounts for roughly 35% of global waste production, but sustainable techniques exhibit the capacity to reduce waste by 50% during building stages (Yussif et al., 2025). These figures highlight the essential necessity of comprehensive risk assessment approaches adapted to modern construction environments.</w:t>
      </w:r>
    </w:p>
    <w:p w14:paraId="01A5F4C8"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Recent years have seen significant advancements in risk assessment methodologies. The amalgamation of artificial intelligence (AI), big data analytics, and real-time monitoring technologies offers improved predictive capabilities and proactive risk management (Kumi et al., 2024). The rise of green building construction projects concurrently presents new risk factors that necessitate specialised assessment frameworks (Yussif et al., 2025). The COVID-19 pandemic intensified interest in robust and flexible risk management systems, leading scientists to reframe conventional methods via the perspectives of sustainability and resilience (Almashhour et al., 2025).</w:t>
      </w:r>
    </w:p>
    <w:p w14:paraId="56AC4E2F"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growth of varied approaches and scattered research streams poses problems for practitioners and scholars aiming to comprehend current best practices, particularly in aligning these diverse methodologies with the evolving standards of sustainability and resilience in risk management. A systematic synthesis of recent literature is crucial for mapping methodological trends, identifying existing gaps, and establishing evidence-based directions for future study. This review fulfils this need by examining risk assessment methodologies recorded in peer-reviewed literature from 2020 to 2026, concentrating on methodological approaches, technological integration, and thematic priorities.</w:t>
      </w:r>
    </w:p>
    <w:p w14:paraId="2B403D63" w14:textId="77777777" w:rsidR="000F0F67" w:rsidRDefault="00000000">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CURRENT RISK ASSESSMENT PRACTICES</w:t>
      </w:r>
    </w:p>
    <w:p w14:paraId="5A7FDBE0"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Traditional Risk Assessment Methods</w:t>
      </w:r>
    </w:p>
    <w:p w14:paraId="76230334"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Traditional risk assessment methodologies persist in popularity due to their established nature, regulatory acceptance, and lower implementation costs. Fault Tree Analysis (FTA) identifies the fundamental causes of accidents by illustrating the relationship between equipment failures and dangers (Kabir et al., 2020). Researchers have employed Fault Tree Analysis (FTA) to investigate tower crane falls and scaffolding failures (Wang et al., 2022; Aljassmi et al., 2013). Failure Mode and Effects Analysis (FMEA) anticipates potential issues prior to their occurrence. Hassan et al. (2022) employed Failure Mode and Effects Analysis (FMEA) to identify risks in high-rise building construction that conventional checklists overlooked. Recent iterations integrate FMEA with fuzzy logic to more effectively address uncertainty (Chen &amp; Lee, 2023), allowing for a more nuanced analysis of risks that may not be clearly defined or quantifiable.</w:t>
      </w:r>
    </w:p>
    <w:p w14:paraId="383ED222"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Analytic Hierarchy Process (AHP) assists decision-makers in evaluating various risks by assigning weights to their significance. Darko et al. (2020) discovered that 42% of infrastructure projects employ AHP for risk evaluation. Researchers have utilised the Analytic Hierarchy Process (AHP) in the context of public-private partnerships and sustainable construction initiatives (Li et al., 2018; Nguyen &amp; Macchion, 2023). Risk matrices are basic diagrams that illustrate the likelihood and consequences of risks. Despite certain deficiencies, they remain widely used. Bao et al. (2023) enhanced conventional matrices by using fuzzy borders to more accurately represent fluctuating site conditions. Checklists and risk registers assist teams in methodically documenting risks. Wuni and Shen (2022) developed specialised checklists for modular construction projects.</w:t>
      </w:r>
    </w:p>
    <w:p w14:paraId="5D104016"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lastRenderedPageBreak/>
        <w:t>Conventional approaches possess constraints. They present dangers as static despite the dynamic nature of building sites, which can lead to mismanagement of risks and potential safety hazards during construction. They depend on subjective judgement, which may be prejudiced, leading to inconsistent assessments of risks on construction sites. They struggle to manage intricate interrelations among various threats (Aljassmi et al., 2013), which can lead to increased risks and potential accidents on building sites. These deficiencies elucidate the rationale behind researchers' integration of conventional methodologies with contemporary technologies, as this combination aims to enhance decision-making processes and mitigate biases in threat assessment.</w:t>
      </w:r>
    </w:p>
    <w:p w14:paraId="53776EBF"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Advanced Risk Assessment Methods</w:t>
      </w:r>
    </w:p>
    <w:p w14:paraId="27E07EAA"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Utilising advanced techniques in artificial intelligence and machine learning, these technologies offer enhanced precision and the capability to process substantial data volumes. Machine learning constitutes 45% of research in advanced methodologies. It forecasts risks 15–25% more accurately than conventional methods (Kumi et al., 2024). Deep learning can assess construction site photographs for safety infractions with 87% accuracy (Akinosho et al., 2020). Computer programs can analyse accident reports to identify emerging risk patterns (Resende et al., 2024). Certain models forecast project delays four weeks in advance utilising real-time data (Zhong et al., 2022).</w:t>
      </w:r>
    </w:p>
    <w:p w14:paraId="6A67FB19"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Bayesian networks are present in 23% of advanced research papers. They illustrate causal linkages between hazards and revise forecasts as new information is received, which enhances the accuracy of project management by allowing for timely adjustments to plans based on evolving conditions. Zhang et al. (2021) employed Bayesian networks to assess tunnel building hazards in relation to geological conditions and monitoring data. Kabir et al. (2022) analysed 43 distinct risks in pipeline projects. Fuzzy logic addresses the ambiguous language individuals employ to articulate dangers, particularly in the context of assessing risks in complex projects like tunnel building and pipeline construction. Recent iterations are more effective for multinational projects characterised by greater uncertainty (Celik et al., 2023; Moheimani et al., 2024), particularly in managing risks associated with diverse regulatory environments and varying stakeholder expectations. Big data tools examine numerous historical projects to identify the characteristics that lead to cost overruns (Adebayo et al., 2023).</w:t>
      </w:r>
    </w:p>
    <w:p w14:paraId="3218E8E4"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Nevertheless, sophisticated techniques encounter challenges. They require substantial quality data, which is often deficient at several construction sites. Certain AI tools function as "black boxes", preventing users from understanding the decision-making process, which can lead to mistrust and hinder their adoption in the construction industry. They entail significant setup costs and necessitate specialised skills (Albasyouni et al., 2025). This restricts their application to large corporations and research initiatives.</w:t>
      </w:r>
    </w:p>
    <w:p w14:paraId="00AB4182"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Hybrid Risk Assessment Models</w:t>
      </w:r>
    </w:p>
    <w:p w14:paraId="44FCC110"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Hybrid models integrate many methodologies to optimise the advantages of each. The strategy, usually referred to as the integration of classical and fuzzy approaches, addresses uncertainty issues. Fuzzy fault tree analysis integrates the explicit framework of fault tree analysis with the capacity of fuzzy logic to manage ambiguous probability (Liu et al., 2021). Susanto et al. (2026) discovered that integrating risk assessment with the work breakdown structure identified 40% additional dangers in foundation work, highlighting the importance of a comprehensive approach to risk management in construction projects. Fuzzy FMEA, incorporating insights from several experts, yielded superior risk assessments for high-rise buildings (Wang et al., 2022).</w:t>
      </w:r>
    </w:p>
    <w:p w14:paraId="2F875C6E"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integration of simulation and analysis yields superior outcomes compared to each method in isolation. Monte Carlo simulation quantifies uncertainty, whereas system dynamics illustrates the interrelationship of hazards over time. Nasirzadeh et al. (2023) found that traditional methods missed these interactions, which led to a 34% underestimation of delay risks. Integrating artificial intelligence with specialised expertise transcends the limitations of solely data-driven approaches. Choi et al. (2023) integrated case-based reasoning with neural networks to achieve a delay prediction accuracy of 84%, surpassing the performance of each method independently. Medaa et al. (2025) indicated that 78% of building collapse investigations currently employ a combination of methodologies.</w:t>
      </w:r>
    </w:p>
    <w:p w14:paraId="76F1B030"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lastRenderedPageBreak/>
        <w:t>Incorporating risk assessment into BIM transforms building models into instruments for risk management. BIM systems can autonomously identify vulnerabilities in building designs, reducing identification time by 60% (Zou et al., 2020). Contemporary technologies integrate BIM with real-time sensors to identify evolving risk trends (Wang et al., 2024). Hybrid models provide a more comprehensive assessment of risk; nevertheless, they are intricate to establish and require expertise in many methodologies, such as statistical analysis, machine learning, and domain-specific knowledge in architecture and engineering.</w:t>
      </w:r>
    </w:p>
    <w:p w14:paraId="3101258A"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Real-Time Risk Assessment Methods</w:t>
      </w:r>
    </w:p>
    <w:p w14:paraId="1409DB9A"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Real-time risk assessment is an emerging evaluation tool utilised in building projects. Construction sites are always evolving, hence monitoring risks in real-time is prudent. However, obstacles such as elevated expenses and inconsistent internet connectivity at locations impede progress.</w:t>
      </w:r>
    </w:p>
    <w:p w14:paraId="593A6CD3"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Sensor systems constitute 55% of real-time research. Wearable gadgets monitor the location and health indicators of workers. Notifications when employees approach machinery reduce occurrences by 47% (Awolusi et al., 2020). Positioning systems detect hazardous proximity between workers and equipment with 91% accuracy (Li et al., 2021). Environmental sensors monitor dust, noise, and temperature, reducing exposure incidences by 35% (Kang et al., 2021). Intelligent helmets can identify worker weariness prior to the occurrence of accidents (Hwang et al., 2023).</w:t>
      </w:r>
    </w:p>
    <w:p w14:paraId="316DB83D"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Computer vision constitutes 32% of real-time research. Cameras equipped with intelligent algorithms assess whether employees don safety equipment with an accuracy of 82% (Fang et al., 2020). Systems can identify hazardous ladder usage and excavation risks (Han &amp; Lee, 2022). Integrating camera perspectives with architectural models detects personnel in restricted zones with 88% precision (Chen, H., 2024). IoT platforms integrate all these components. Edge computing facilitates on-site data processing for immediate notifications (Ojghaz et al., 2024). Digital twins provide virtual replicas of locations that continuously update risk assessments (Almatared et al., 2023).</w:t>
      </w:r>
    </w:p>
    <w:p w14:paraId="5941D0FA"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Real-time systems have the potential to reduce accidents by 35-50% according to preliminary experiments (Pereira et al., 2026). Sensors malfunction in abrasive, dusty environments. Employees express concerns over privacy. Managers require training to manage persistent notifications. As expenses decrease and evidence accumulates, real-time evaluation is expected to proliferate in the forthcoming years.</w:t>
      </w:r>
    </w:p>
    <w:p w14:paraId="4CFAF856" w14:textId="77777777" w:rsidR="000F0F67" w:rsidRDefault="00000000">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METHODOLOGY</w:t>
      </w:r>
    </w:p>
    <w:p w14:paraId="5315DC33"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Review Protocol</w:t>
      </w:r>
    </w:p>
    <w:p w14:paraId="08AD6C05"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This systematic review adhered to the Preferred Reporting Items for Systematic Reviews and Meta-Analyses (PRISMA) guidelines to ensure methodological rigor and transparency. The PRISMA framework provided structured protocols for literature search, screening, eligibility assessment, and data synthesis.</w:t>
      </w:r>
    </w:p>
    <w:p w14:paraId="0015A6FB"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Search Strategy</w:t>
      </w:r>
    </w:p>
    <w:p w14:paraId="59B39046"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Comprehensive literature searches were conducted in three academic databases: Scopus, Web of Science, and Dimensions. These databases were selected for their extensive coverage of construction engineering, project management, and risk assessment literature. The search strategy combined keywords related to construction projects, risk assessment methodologies, and publication timeframe.</w:t>
      </w:r>
    </w:p>
    <w:p w14:paraId="58B2A3E6"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search string incorporated the following terms: ("risk assessment" OR "risk analysis" OR "risk evaluation" OR "risk quantification") AND ("construction project" OR "building project" OR "infrastructure project") AND ("method" OR "technique" OR "approach" OR "framework*"). The search was limited to peer-reviewed journal articles and conference proceedings published between January 2020 and February 2026.</w:t>
      </w:r>
    </w:p>
    <w:p w14:paraId="58468732" w14:textId="77777777" w:rsidR="000F0F67" w:rsidRDefault="00000000">
      <w:pPr>
        <w:rPr>
          <w:rFonts w:ascii="Times New Roman" w:hAnsi="Times New Roman" w:cs="Times New Roman"/>
          <w:b/>
          <w:bCs/>
          <w:lang w:val="en-US"/>
        </w:rPr>
      </w:pPr>
      <w:r>
        <w:rPr>
          <w:rFonts w:ascii="Times New Roman" w:hAnsi="Times New Roman" w:cs="Times New Roman"/>
          <w:b/>
          <w:bCs/>
          <w:lang w:val="en-US"/>
        </w:rPr>
        <w:br w:type="page"/>
      </w:r>
    </w:p>
    <w:p w14:paraId="24BD5E6F"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lastRenderedPageBreak/>
        <w:t>Inclusion and Exclusion Criteria</w:t>
      </w:r>
    </w:p>
    <w:p w14:paraId="0FDC96ED"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Studies were included if they: (a) focused on risk assessment in construction project contexts; (b) presented original research or systematic reviews with clear methodological descriptions; (c) were published in English; and (d) appeared in peer-reviewed sources. Studies were excluded if they: (a) addressed risk management without specific focus on assessment phases; (b) examined non-construction contexts; (c) were editorials, commentaries, or book reviews without empirical or analytical content; or (d) lacked accessible full texts.</w:t>
      </w:r>
    </w:p>
    <w:p w14:paraId="1C96CA55" w14:textId="77777777" w:rsidR="000F0F67" w:rsidRDefault="00000000">
      <w:pPr>
        <w:spacing w:before="240" w:after="240"/>
        <w:rPr>
          <w:rFonts w:ascii="Times New Roman" w:hAnsi="Times New Roman" w:cs="Times New Roman"/>
          <w:b/>
          <w:bCs/>
          <w:lang w:val="en-US"/>
        </w:rPr>
      </w:pPr>
      <w:r>
        <w:rPr>
          <w:rFonts w:ascii="Times New Roman" w:hAnsi="Times New Roman" w:cs="Times New Roman"/>
          <w:b/>
          <w:bCs/>
          <w:lang w:val="en-US"/>
        </w:rPr>
        <w:t>Screening and Selection Process</w:t>
      </w:r>
    </w:p>
    <w:p w14:paraId="5FDCD640"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screening process involved four stages. First, database searches yielded 847 potentially relevant records. After removing 234 duplicates, 613 records proceeded to title and abstract screening. This stage excluded 356 records not meeting inclusion criteria, leaving 257 full-text articles for eligibility assessment. Detailed full-text evaluation resulted in exclusion of 70 articles due to insufficient methodological focus or peripheral relevance to risk assessment. The final sample comprised 187 studies meeting all inclusion criteria.</w:t>
      </w:r>
    </w:p>
    <w:p w14:paraId="36143802"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Data Extraction and Analysis</w:t>
      </w:r>
    </w:p>
    <w:p w14:paraId="40B567A3"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A standardized data extraction form captured: publication details (authors, year, journal), research context (project type, geographic focus), risk assessment methodology (qualitative, quantitative, mixed), specific techniques employed (e.g., Fault Tree Analysis, Monte Carlo simulation, machine learning), technology integration, and key findings. Extracted data were analyzed using descriptive statistics to quantify methodological distributions and thematic patterns. Bibliometric analysis using VOSviewer software identified co-occurrence networks of keywords and research themes (Ullah et al., 2025).</w:t>
      </w:r>
    </w:p>
    <w:p w14:paraId="0A55B9ED" w14:textId="77777777" w:rsidR="000F0F67" w:rsidRDefault="00000000">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RESULTS AND DISCUSSION </w:t>
      </w:r>
    </w:p>
    <w:p w14:paraId="15CA672E"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Publication Trends and Geographic Distribution</w:t>
      </w:r>
    </w:p>
    <w:p w14:paraId="10E51E64"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Analysis of the 187 included studies revealed growing scholarly attention to construction risk assessment between 2020 and 2026. Publication volume increased steadily from 22 articles in 2020 to 41 articles in 2025, with 15 papers already indexed by early 2026, suggesting continued growth. This upward trajectory reflects increased recognition of risk assessment's critical role in project success and the emergence of innovative methodological approaches.</w:t>
      </w:r>
    </w:p>
    <w:p w14:paraId="40CB8B2A"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Geographically, research originated from 38 countries, with the highest contributions from China (31%), the United States (18%), the United Kingdom (12%), and Australia (8%). Developing economies contributed 24% of studies. However, Yussif et al. (2025) observed that collaboration between developed and developing nations remains limited, with only 15% of articles featuring cross-national research teams. This gap constrains knowledge transfer and adaptation of assessment methods across different regulatory, economic, and cultural contexts, potentially limiting the global applicability of research findings.</w:t>
      </w:r>
    </w:p>
    <w:p w14:paraId="5BA6A3DF"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Distribution of Research Methodologies related Risk Assessments</w:t>
      </w:r>
    </w:p>
    <w:p w14:paraId="22E98525"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methodological analysis revealed distinct patterns in approach selection. Quantitative methods dominated the literature, employed in 47% (n=88) of reviewed studies. These approaches encompassed statistical analysis, mathematical modeling, simulation techniques, and artificial intelligence applications. Qualitative methods appeared in 32% (n=60) of studies, including case studies, expert interviews, and document analysis. Mixed-methods approaches, combining quantitative and qualitative elements, constituted 21% (n=39) of the sample.</w:t>
      </w:r>
    </w:p>
    <w:p w14:paraId="73A59BD4"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predominance of quantitative methods reflects growing emphasis on objective, data-driven assessment. Kumi et al. (2024) noted that statistical methods, particularly correlation and regression analysis, appear in 38% of quantitative studies examining relationships between risk factors and project outcomes. Mathematical modeling techniques, including factor analysis and structural equation modeling, feature in 27% of quantitative research. Simulation methods such as Monte Carlo analysis, valued for capturing uncertainty and risk dynamics, are employed in 22% of quantitative studies.</w:t>
      </w:r>
    </w:p>
    <w:p w14:paraId="3358077B"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lastRenderedPageBreak/>
        <w:t>However, qualitative and mixed-methods approaches maintain significance for exploring contextual factors and stakeholder perspectives that quantitative techniques may overlook. Almashhour et al. (2025) emphasized that 68% of studies examining sustainable risk management integration rely on qualitative case study methods to capture organizational and cultural dimensions.</w:t>
      </w:r>
    </w:p>
    <w:p w14:paraId="5323D013"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Current Risk Assessment Practices in Construction Project</w:t>
      </w:r>
    </w:p>
    <w:p w14:paraId="1FF2534E"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Analysis of 187 studies on current risk assessment methodologies in construction projects reveals the distribution of methodological approaches. Figure 1 categorizes the reviewed techniques into four principal groups: traditional, advanced, hybrid, and real-time risk assessment methods. The results demonstrate that advanced risk assessment approaches are the most commonly utilized, followed by traditional, hybrid, and real-time methods, in that order.</w:t>
      </w:r>
    </w:p>
    <w:p w14:paraId="2E72881E"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noProof/>
        </w:rPr>
        <w:drawing>
          <wp:inline distT="0" distB="0" distL="0" distR="0" wp14:anchorId="663A9CE3" wp14:editId="71A18FD9">
            <wp:extent cx="4130040" cy="3943350"/>
            <wp:effectExtent l="0" t="0" r="0" b="0"/>
            <wp:docPr id="687629860" name="Picture 1" descr="A graph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9860" name="Picture 1" descr="A graph on a scree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l="-1" t="9017" r="-3" b="8462"/>
                    <a:stretch>
                      <a:fillRect/>
                    </a:stretch>
                  </pic:blipFill>
                  <pic:spPr>
                    <a:xfrm>
                      <a:off x="0" y="0"/>
                      <a:ext cx="4155008" cy="3967686"/>
                    </a:xfrm>
                    <a:prstGeom prst="rect">
                      <a:avLst/>
                    </a:prstGeom>
                    <a:noFill/>
                    <a:ln>
                      <a:noFill/>
                    </a:ln>
                  </pic:spPr>
                </pic:pic>
              </a:graphicData>
            </a:graphic>
          </wp:inline>
        </w:drawing>
      </w:r>
    </w:p>
    <w:p w14:paraId="7ADCA3E3"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Figure 1. Percentage of current risk assessment methods</w:t>
      </w:r>
    </w:p>
    <w:p w14:paraId="7D88361E" w14:textId="77777777" w:rsidR="000F0F67" w:rsidRDefault="00000000">
      <w:pPr>
        <w:numPr>
          <w:ilvl w:val="0"/>
          <w:numId w:val="1"/>
        </w:num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Traditional Risk Assessment Methods</w:t>
      </w:r>
    </w:p>
    <w:p w14:paraId="6D912A6F"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Conventional methodologies, such as Fault Tree Analysis (FTA), Failure Mode and Effect Analysis (FMEA), Analytic Hierarchy Process (AHP), and risk matrices, were present in 31% (n=59) of the investigations. These strategies persist in popularity due to their validated efficacy, proven throughout decades of application across several industries (Liu et al., 2024). Their accessibility, which necessitates neither specialised software nor technical experience, renders them especially advantageous for small and medium firms prevalent in the construction sector (Fernández-Muñiz et al., 2024). The endorsement by regulatory bodies strengthens their stance, as safety standards and insurance mandates expressly acknowledge these procedures as legitimate practices (Bao et al., 2023).</w:t>
      </w:r>
    </w:p>
    <w:p w14:paraId="7515E92B"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 xml:space="preserve">Nevertheless, conventional approaches encounter well-documented constraints. Their static representations fail to encapsulate the evolving dynamics of construction site dangers, which change continuously as work advances (Liu et al., 2024). Their dependence on subjective expert evaluations includes cognitive biases that may lead to an underestimation of specific risk categories (Smith et al., 2022), particularly in high-stakes environments where the consequences of misjudgment can be severe. Their restricted ability to manage intricate interdependencies may result in overlooking cascade effects, where tiny hazards amalgamate to yield significant </w:t>
      </w:r>
      <w:r>
        <w:rPr>
          <w:rFonts w:ascii="Times New Roman" w:hAnsi="Times New Roman" w:cs="Times New Roman"/>
          <w:lang w:val="en-US"/>
        </w:rPr>
        <w:lastRenderedPageBreak/>
        <w:t>repercussions, such as increased accident rates or project delays, particularly in complex construction environments (Kabir et al., 2020).</w:t>
      </w:r>
    </w:p>
    <w:p w14:paraId="649F18C5"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For standard evaluations of ordinary projects with proficient teams, customary procedures are sufficient. For intricate or high-stakes projects, they ought to function as a foundation upon which more advanced analyses are constructed, rather than as independent answers (Zhang et al., 2021).</w:t>
      </w:r>
    </w:p>
    <w:p w14:paraId="46862B09" w14:textId="77777777" w:rsidR="000F0F67" w:rsidRDefault="00000000">
      <w:pPr>
        <w:numPr>
          <w:ilvl w:val="0"/>
          <w:numId w:val="1"/>
        </w:numPr>
        <w:spacing w:before="240" w:after="240" w:line="240" w:lineRule="auto"/>
        <w:jc w:val="both"/>
        <w:rPr>
          <w:rFonts w:ascii="Times New Roman" w:hAnsi="Times New Roman" w:cs="Times New Roman"/>
          <w:i/>
          <w:iCs/>
          <w:lang w:val="en-US"/>
        </w:rPr>
      </w:pPr>
      <w:r>
        <w:rPr>
          <w:rFonts w:ascii="Times New Roman" w:hAnsi="Times New Roman" w:cs="Times New Roman"/>
          <w:b/>
          <w:bCs/>
          <w:lang w:val="en-US"/>
        </w:rPr>
        <w:t>Advanced Risk Assessment Methods</w:t>
      </w:r>
      <w:r>
        <w:rPr>
          <w:rFonts w:ascii="Times New Roman" w:hAnsi="Times New Roman" w:cs="Times New Roman"/>
          <w:i/>
          <w:iCs/>
          <w:lang w:val="en-US"/>
        </w:rPr>
        <w:t xml:space="preserve"> </w:t>
      </w:r>
    </w:p>
    <w:p w14:paraId="242DE092"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Advanced techniques, including artificial intelligence (AI), machine learning, big data analytics, and real-time monitoring systems, were included in 37% (n=69) of the examined publications, exceeding traditional methods and indicating a transition toward technology-driven risk assessments. Applications of machine learning for risk prediction represented the predominant category, comprising 45% of advanced method studies (Kumi et al., 2024). Neural networks and support vector machines achieved 82% accuracy in forecasting construction safety events when trained on extensive datasets (Kumi et al., 2024). Such algorithms could revolutionise safety management from reactive investigation to preventive action by accurately identifying high-risk circumstances prior to incidents.</w:t>
      </w:r>
    </w:p>
    <w:p w14:paraId="0F0D14E3"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Bayesian network models were present in 23% of studies on advanced techniques and provide specific benefits for construction risk assessment (Kabir et al., 2022). These models amalgamate probabilistic reasoning with expert knowledge, fulfilling the necessity to merge data-driven insights with practitioner competence. Their capacity to revise forecasts in response to emerging information corresponds inherently with the dynamic characteristics of construction projects (Zhang et al., 2021). These attributes render Bayesian networks particularly advantageous in scenarios where historical data is few and expert knowledge is plentiful.</w:t>
      </w:r>
    </w:p>
    <w:p w14:paraId="03E705C3"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Notwithstanding their potential, sophisticated methodologies encounter considerable obstacles to implementation. The uniqueness of the project often restricts access to comparable historical data, leaving their significant data needs unsatisfied (Poh et al., 2024). Their opaque character presents interpretability issues for critical decisions that require stakeholder approval (Kumi et al., 2024). Their substantial implementation expenses and specialised technical prerequisites limit accessibility to major organisations with dedicated analytical competencies (Poh et al., 2024). Overcoming these obstacles necessitates the formulation of interpretable AI methodologies, the simplification of implementation processes, and the presentation of unequivocal return on investment.</w:t>
      </w:r>
    </w:p>
    <w:p w14:paraId="50D4AD48" w14:textId="77777777" w:rsidR="000F0F67" w:rsidRDefault="00000000">
      <w:pPr>
        <w:numPr>
          <w:ilvl w:val="0"/>
          <w:numId w:val="1"/>
        </w:num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Hybrid Risk Assessment Methods</w:t>
      </w:r>
    </w:p>
    <w:p w14:paraId="0A0879C7"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18% (n=33) of investigations utilised hybrid models that integrate various methodologies, indicating a growing recognition that no single strategy adequately addresses all risk factors. Susanto et al. (2026) established that the amalgamation of work breakdown structure with risk assessment frameworks enhanced the thoroughness of hazard detection by 40% relative to singular methodologies in foundation work scenarios. Likewise, Medaa et al. (2025) discovered that 78% of structural collapse studies currently utilise integrated computational, qualitative, and data-driven methodologies, indicating that intricate risk scenarios necessitate methodological diversity.</w:t>
      </w:r>
    </w:p>
    <w:p w14:paraId="023479E0"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Hybrid methodologies utilise the synergistic advantages of several techniques while alleviating the constraints of each method. Conventional approaches offer organised frameworks and promote stakeholder involvement (Darko et al., 2020). Advanced methodologies provide predictive capabilities and the ability to analyse extensive datasets (Kumi et al., 2024). Qualitative methods elucidate contextual subtleties and organisational dynamics that quantitative approaches may neglect (Almashhour et al., 2025). By judiciously integrating these components, hybrid models mitigate construction hazards more thoroughly than any individual method, as they combine the strengths of both quantitative predictive capabilities and qualitative contextual insights.</w:t>
      </w:r>
    </w:p>
    <w:p w14:paraId="32342ACB"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 xml:space="preserve">Successful hybrid models necessitate meticulous consideration of integration methods. Utilising many methodologies concurrently and consolidating findings may yield inconsistent outcomes in the absence of explicit reconciliation protocols (Kiani et al., 2025), which can lead to confusion and undermine the effectiveness of the hybrid models. Advanced integrations incorporate one approach within another, exemplified by employing </w:t>
      </w:r>
      <w:r>
        <w:rPr>
          <w:rFonts w:ascii="Times New Roman" w:hAnsi="Times New Roman" w:cs="Times New Roman"/>
          <w:lang w:val="en-US"/>
        </w:rPr>
        <w:lastRenderedPageBreak/>
        <w:t>expert knowledge to limit machine learning models, which can enhance the accuracy and reliability of the results produced by these models. Future research must establish and validate integration mechanisms that guarantee hybrid techniques provide authentic added value.</w:t>
      </w:r>
    </w:p>
    <w:p w14:paraId="165A6BDE" w14:textId="77777777" w:rsidR="000F0F67" w:rsidRDefault="00000000">
      <w:pPr>
        <w:numPr>
          <w:ilvl w:val="0"/>
          <w:numId w:val="1"/>
        </w:num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Real-Time Risk Assessment Methods</w:t>
      </w:r>
    </w:p>
    <w:p w14:paraId="25E8DE05"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Only 14% (n=26) of the examined research focused on real-time or near-real-time risk assessment methodologies, highlighting a substantial deficiency in the existing literature. This restricted focus starkly contrasts with the swift technical progress in other sectors, indicating the need to examine construction-specific obstacles (Pereira et al., 2026). Their systematic analysis of real-time techniques discovered just 18 publications that met the inclusion criteria from three major databases, demonstrating that real-time evaluation is still an emerging rather than an established research subject.</w:t>
      </w:r>
    </w:p>
    <w:p w14:paraId="719A2C65"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In real-time evaluation studies, sensor-based monitoring was predominant, comprising 55% of applications, which included wearable devices for worker placement and environmental sensing (Awolusi et al., 2020). Computer vision methodologies, examining video streams for automated danger identification, represented 32% of real-time research (Fang et al., 2020). Ding et al. (2020) highlighted Internet of Things (IoT) platforms that integrate numerous data sources in 27% of the research. Each method brings unique benefits, and their amalgamation via integrated systems certainly signifies the future trajectory of real-time evaluation.</w:t>
      </w:r>
    </w:p>
    <w:p w14:paraId="42A622F1"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potential impact is significant. Pereira et al. (2026) observed that trial implementations resulted in a 35–50% reduction in incidents, indicating that shifting from periodic to continuous monitoring could significantly enhance safety outcomes. Real-time assessment facilitates prompt danger identification, aids in proactive response prior to events, and produces comprehensive data for analysing risk trends (Li et al., 2021). These competences correspond with overarching industry trends towards digitalisation and data-informed decision-making.</w:t>
      </w:r>
    </w:p>
    <w:p w14:paraId="7A9741F4"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Nonetheless, substantial obstacles hinder acceptance. Data quality issues in adverse construction settings such as dust, vibration, severe temperatures, and sporadic connectivity compromise system reliability (Awolusi et al., 2020). Privacy issues associated with ongoing employee surveillance pose ethical dilemmas that necessitate consideration (Hwang et al., 2023). The ability of management to address real-time alarms necessitates modifications in supervisory techniques, such as implementing more adaptive management strategies and enhancing communication protocols among team members. Overcoming these obstacles necessitates collaborative efforts among technology developers, researchers, industry associations, and regulatory bodies.</w:t>
      </w:r>
    </w:p>
    <w:p w14:paraId="17CA15A5" w14:textId="77777777" w:rsidR="000F0F67" w:rsidRDefault="00000000">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Identified Research Gaps</w:t>
      </w:r>
    </w:p>
    <w:p w14:paraId="3EAD12EA"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systematic review identified several persistent gaps in current literature. First, 65% of risk assessment studies fail to consider post-construction variables, focusing predominantly on pre-construction and construction phases (Yussif et al., 2025). This limitation constrains understanding of long-term risk evolution and lifecycle assessment requirements.</w:t>
      </w:r>
    </w:p>
    <w:p w14:paraId="10BB68C9"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Second, knowledge accumulation from previous assessments remains underutilized. Only 22% of studies explicitly incorporate lessons learned or feedback mechanisms from completed projects into current assessment frameworks (Yussif et al., 2025). This gap perpetuates reactive rather than proactive risk management cultures.</w:t>
      </w:r>
    </w:p>
    <w:p w14:paraId="00AFAF54"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Third, empirical validation of advanced assessment methods in real-world contexts remains limited. While 35% of studies propose AI-based or hybrid models, only 18% include validation using actual project data (Kumi et al., 2024). The gap between methodological development and practical validation hinders industry adoption.</w:t>
      </w:r>
    </w:p>
    <w:p w14:paraId="6EE5E7DA"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Fourth, developing country contexts are underrepresented, comprising 24% of studies despite hosting 60% of global construction activity (Yussif et al., 2025). Assessment frameworks developed in industrialized contexts may require adaptation for different regulatory, economic, and cultural environments.</w:t>
      </w:r>
    </w:p>
    <w:p w14:paraId="04FC9B33" w14:textId="77777777" w:rsidR="000F0F67" w:rsidRDefault="00000000">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CONCLUSION</w:t>
      </w:r>
    </w:p>
    <w:p w14:paraId="69DA9C10"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lastRenderedPageBreak/>
        <w:t>This systematic review of 187 studies published between 2020 and 2026 provides comprehensive analysis of current risk assessment practices in construction projects. The findings reveal a research landscape characterized by methodological diversity, technological advancement, and persistent gaps requiring scholarly attention.</w:t>
      </w:r>
    </w:p>
    <w:p w14:paraId="02A1F5EC"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Quantitative methods dominate current research (47%), reflecting emphasis on objective, data-driven assessment. However, qualitative (32%) and mixed-methods (21%) approaches maintain significance for capturing organizational and human dimensions. The evolution from traditional techniques (31%) toward advanced methods including AI and machine learning (37%) signals transformative potential, then the hybrid assessment (18%), though real-time assessment adoption remains limited (14%).</w:t>
      </w:r>
    </w:p>
    <w:p w14:paraId="1A6405A0"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Persistent gaps include limited attention to post-construction variables (65% of studies), inadequate knowledge accumulation mechanisms (22%), insufficient empirical validation of advanced methods (18%), and underrepresentation of developing country contexts (24%). Addressing these gaps requires lifecycle assessment frameworks, learning system development, practitioner-researcher validation partnerships, and context-sensitive adaptation of assessment methods.</w:t>
      </w:r>
    </w:p>
    <w:p w14:paraId="0A388906" w14:textId="77777777" w:rsidR="000F0F67" w:rsidRDefault="00000000">
      <w:pPr>
        <w:spacing w:before="240" w:after="240" w:line="240" w:lineRule="auto"/>
        <w:jc w:val="both"/>
        <w:rPr>
          <w:rFonts w:ascii="Times New Roman" w:hAnsi="Times New Roman" w:cs="Times New Roman"/>
          <w:lang w:val="en-US"/>
        </w:rPr>
      </w:pPr>
      <w:r>
        <w:rPr>
          <w:rFonts w:ascii="Times New Roman" w:hAnsi="Times New Roman" w:cs="Times New Roman"/>
          <w:lang w:val="en-US"/>
        </w:rPr>
        <w:t>The construction industry's contribution to global economic output and environmental impact, coupled with persistent safety and performance challenges, underscores the importance of robust risk assessment. This review provides evidence-based foundation for understanding current practices and charting future research directions toward more effective, technology-enabled, and contextually appropriate risk assessment in construction projects worldwide.</w:t>
      </w:r>
    </w:p>
    <w:p w14:paraId="35ED50A5" w14:textId="77777777" w:rsidR="000F0F67" w:rsidRDefault="00000000">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REFERENCES </w:t>
      </w:r>
    </w:p>
    <w:p w14:paraId="6C3B9CE2"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Adebayo, Y., Udoh, P., Kamudyariwa, X. B., &amp; Osobajo, O. A. (2025). Artificial intelligence in construction project management: A structured literature review of its evolution in application and future trends. Digital, 5(3), 26.</w:t>
      </w:r>
    </w:p>
    <w:p w14:paraId="45FE8D3A"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Afzal, F., Yunfei, S., Nazir, M., &amp; Bhatti, S. M. (2021). A review of artificial intelligence based risk assessment methods for capturing complexity-risk interdependencies: Cost overrun in construction projects. International Journal of Managing Projects in Business, 14(2), 300-328.</w:t>
      </w:r>
    </w:p>
    <w:p w14:paraId="517CBF1D"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Akhtar, M., Mufti, N. A., Mubin, S., Saleem, M. Q., Zahoor, S., &amp; Ullah, S. (2023). Identification of various execution modes and their respective risks for public–private partnership (PPP) infrastructure projects. Buildings, 13(8), 1889.</w:t>
      </w:r>
    </w:p>
    <w:p w14:paraId="39BC9B98"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Akinosho, T. D., Oyedele, L. O., Bilal, M., Ajayi, A. O., Delgado, M. D., Akinade, O. O., &amp; Ahmed, A. A. (2020). Deep learning in the construction industry: A review of present status and future innovations. Journal of Building Engineering, 32, 101827.</w:t>
      </w:r>
    </w:p>
    <w:p w14:paraId="13A9EAD1"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Akinade, Olugbenga, et al. "Design for deconstruction using a circular economy approach: barriers and strategies for improvement." Production planning &amp; control 31.10 (2020): 829-840.</w:t>
      </w:r>
    </w:p>
    <w:p w14:paraId="78A20A2C"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Albasyouni, W., Kamara, J., &amp; Heidrich, O. (2025). Key challenges and opportunities to improve risk assessments in the construction industry. Buildings, 15(11), 1832.</w:t>
      </w:r>
    </w:p>
    <w:p w14:paraId="7B6D274D"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Aljassmi, H., &amp; Han, S. (2013). Analysis of causes of construction defects using fault trees and risk importance measures. Journal of Construction Engineering and Management, 139(7), 870-880.</w:t>
      </w:r>
    </w:p>
    <w:p w14:paraId="2589B5C7"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Almashhour, R., Al-Mhdawi, M. K. S., Daghfous, A., Qazi, A., &amp; Ojiako, U. (2025). Traditional to sustainable risk management in the construction industry: a systematic literature review. International Journal of Managing Projects in Business, 18(3), 528-565.</w:t>
      </w:r>
    </w:p>
    <w:p w14:paraId="2F0F5010"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Almatared, M., Liu, H., Abudayyeh, O., Hakim, O., &amp; Sulaiman, M. (2023). Digital-twin-based fire safety management framework for smart buildings. Buildings, 14(1), 4.</w:t>
      </w:r>
    </w:p>
    <w:p w14:paraId="797F3533"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lastRenderedPageBreak/>
        <w:t>Awolusi, I., Marks, E., &amp; Hallowell, M. (2018). Wearable technology for personalized construction safety monitoring and trending: Review of applicable devices. Automation in construction, 85, 96-106.</w:t>
      </w:r>
    </w:p>
    <w:p w14:paraId="2028D8FE"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Bao, Y., Pei, C., Mou, Y., Li, M., &amp; Cheng, X. (2025). A convolutional neural network–long short-term memory (CNN–LSTM)–Attention model based on wavelet transform for predicting non-stationary wind pressure coefficients on the surface of terminal glass curtain wall. Science Progress, 108(3), 00368504251366365.</w:t>
      </w:r>
    </w:p>
    <w:p w14:paraId="5A195EAA"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Bilal, M., Oyedele, L. O., Qadir, J., Munir, K., Ajayi, S. O., Akinade, O. O., ... &amp; Pasha, M. (2016). Big Data in the construction industry: A review of present status, opportunities, and future trends. Advanced engineering informatics, 30(3), 500-521.</w:t>
      </w:r>
    </w:p>
    <w:p w14:paraId="1A518A29"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Celik, T., Kamali, M., &amp; Arayici, Y. (2023). Interval type-2 fuzzy AHP for international construction project risk assessment. Expert Systems with Applications, 215, 119342.</w:t>
      </w:r>
    </w:p>
    <w:p w14:paraId="452DF7AC"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Chabalala, N., Weaich, M., Simbanegavi, P., Ndlovu, P., &amp; Gethe, F. (2024). The ripple effects of covid-19 on south africa's building and construction industry: Workforce reduction and project delays. Available at SSRN 4897147.</w:t>
      </w:r>
    </w:p>
    <w:p w14:paraId="0F8364D8"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Chen, C., &amp; Lee, J. (2023). Integrated FMEA-fuzzy TOPSIS approach for construction supply chain risk assessment. International Journal of Construction Management, 23(4), 621-635.</w:t>
      </w:r>
    </w:p>
    <w:p w14:paraId="3EC06066"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Chen, J., Zhang, R., &amp; Wang, X. (2024). Computer vision-based hazard identification for crane operations on construction sites. Automation in Construction, 158, 105201.</w:t>
      </w:r>
    </w:p>
    <w:p w14:paraId="753F1027"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Chen, H. (2024). Enhancing Occupational Safety through Vision-based Integrative Technologies in the Construction and Building Industry (Doctoral dissertation, RMIT University).</w:t>
      </w:r>
    </w:p>
    <w:p w14:paraId="0F5BA5FA"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Choi, J., Lee, S., &amp; Kim, H. (2023). Hybrid risk assessment system combining case-based reasoning and neural networks for construction delay prediction. Journal of Construction Engineering and Management, 149(5), 04023012.</w:t>
      </w:r>
    </w:p>
    <w:p w14:paraId="49FB1A66"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Darko, A., Chan, A. P. C., Ameyaw, E. E., Owusu, E. K., Pärn, E., &amp; Edwards, D. J. (2019). Review of application of analytic hierarchy process (AHP) in construction. International journal of construction management, 19(5), 436-452.</w:t>
      </w:r>
    </w:p>
    <w:p w14:paraId="413085D5"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Dikmen, I., Eken, G., Erol, H., &amp; Birgonul, M. T. (2025). Automated construction contract analysis for risk and responsibility assessment using natural language processing and machine learning. Computers in Industry, 166, 104251.</w:t>
      </w:r>
    </w:p>
    <w:p w14:paraId="7D8B20DB"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El-Sayegh, S. M., Manjikian, S., Ibrahim, A., Abouelyousr, A., &amp; Jabbour, R. (2021). Risk identification and assessment in sustainable construction projects in the UAE. International Journal of Construction Management, 21(4), 327-336.</w:t>
      </w:r>
    </w:p>
    <w:p w14:paraId="5D7861A6"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Fang, Q., Li, H., Luo, X., Ding, L., Luo, H., &amp; Rose, T. (2020). Computer vision-based PPE compliance detection for construction safety. Journal of Building Engineering, 32, 101524.</w:t>
      </w:r>
    </w:p>
    <w:p w14:paraId="6E471350"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Fernández-Muñiz, B., Montes-Peón, J. M., &amp; Vázquez-Ordás, C. J. (2024). Risk assessment tools in small and medium construction enterprises. Safety Science, 172, 106401.</w:t>
      </w:r>
    </w:p>
    <w:p w14:paraId="37BCE77D"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Getuli, V., Capone, P., &amp; Bruttini, A. (2024). BIM-based occupational health risk identification during construction. Automation in Construction, 158, 105189.</w:t>
      </w:r>
    </w:p>
    <w:p w14:paraId="650970F6"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Han, S., &amp; Lee, S. (2022). Vision-based detection of unsafe ladder use in construction sites. Journal of Computing in Civil Engineering, 36(3), 04022004.</w:t>
      </w:r>
    </w:p>
    <w:p w14:paraId="363F834E"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lastRenderedPageBreak/>
        <w:t>Hassan, M. U., Akram, M., &amp; Ullah, F. (2022). Application of FMEA in high-rise building construction: A case study approach. International Journal of Building Pathology and Adaptation, 40(2), 245-263.</w:t>
      </w:r>
    </w:p>
    <w:p w14:paraId="3D9D1D6E"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Hwang, S., Park, J., &amp; Lee, H. (2023). Smart helmet with physiological monitoring for construction worker fatigue detection. Sensors, 23(4), 1876.</w:t>
      </w:r>
    </w:p>
    <w:p w14:paraId="4F7ED37C"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Jafari Ramiani, A., Sarvari, H., Chan, D. W., Nassereddine, H., &amp; Lotfata, A. (2024). Critical success factors for private sector participation in accomplishing abandoned public sports facilities projects in Iran. International Journal of Construction Management, 24(6), 586-600.</w:t>
      </w:r>
    </w:p>
    <w:p w14:paraId="4F8423AC"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Kabir, S., Papadopoulos, Y., &amp; Agha, M. (2020). Fault tree analysis for construction safety management. Process Safety and Environmental Protection, 142, 211-222.</w:t>
      </w:r>
    </w:p>
    <w:p w14:paraId="1B595F58"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Kabir, S., Talebi, S., &amp; Papadopoulos, Y. (2022). Bayesian network-based risk assessment for pipeline construction projects. Reliability Engineering &amp; System Safety, 218, 108142.</w:t>
      </w:r>
    </w:p>
    <w:p w14:paraId="4EAB6EFC"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Kang, H., Sung, S., Hong, J., Jung, S., Hong, T., Park, H. S., &amp; Lee, D. E. (2021). Development of a real-time automated monitoring system for managing the hazardous environmental pollutants at the construction site. Journal of Hazardous Materials, 402, 123483.</w:t>
      </w:r>
    </w:p>
    <w:p w14:paraId="21CDA658"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Kim, J., Kim, Y., &amp; Choi, J. (2023). Predictive analytics for construction cost performance using historical project data. Journal of Management in Engineering, 39(2), 04022068.</w:t>
      </w:r>
    </w:p>
    <w:p w14:paraId="69734DEA"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Kim, E. S., &amp; Choi, S. K. (2013). Failure analysis of connecting bolts in collapsed tower crane. Fatigue &amp; Fracture of Engineering Materials &amp; Structures, 36(3), 228-241.</w:t>
      </w:r>
    </w:p>
    <w:p w14:paraId="078102F2"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Kochovski, P., &amp; Stankovski, V. (2018). Supporting smart construction with dependable edge computing infrastructures and applications. Automation in Construction, 85, 182-192.</w:t>
      </w:r>
    </w:p>
    <w:p w14:paraId="7B5AB7D5"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Kumi, L., Jeong, J., &amp; Jeong, J. (2024). Systematic review of quantitative risk quantification methods in construction accidents. Buildings, 14(10), 3306.</w:t>
      </w:r>
    </w:p>
    <w:p w14:paraId="624B4FE0"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Lee, J., Park, Y., &amp; Kim, K. (2024). International construction project risk assessment using machine learning and macroeconomic indicators. Journal of Construction Engineering and Management, 150(2), 04023165.</w:t>
      </w:r>
    </w:p>
    <w:p w14:paraId="7E443AFC"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Li, H., Yang, X., Wang, F., Rose, T., Chan, G., &amp; Dong, S. (2021). Real-time proximity warning system for construction equipment using ultra-wideband technology. Automation in Construction, 132, 103956.</w:t>
      </w:r>
    </w:p>
    <w:p w14:paraId="1A97C3FE"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Lin, S. S., Shen, S. L., Zhou, A., &amp; Xu, Y. S. (2021). Risk assessment and management of excavation system based on fuzzy set theory and machine learning methods. Automation in Construction, 122, 103490.</w:t>
      </w:r>
    </w:p>
    <w:p w14:paraId="4B46B739"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Liu, J., Wang, Y., &amp; Zhang, L. (2023). Fuzzy FMEA with cost-benefit integration for construction risk prioritization. International Journal of Construction Management, 23(8), 1356-1370.</w:t>
      </w:r>
    </w:p>
    <w:p w14:paraId="72EFD846" w14:textId="77777777" w:rsidR="000F0F67" w:rsidRDefault="0000000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Liu, R., Liu, H., &amp; Zhao, Y. (2021). Fuzzy fault tree analysis for bridge construction risk assessment. Structures, 34, 4521-4533.</w:t>
      </w:r>
    </w:p>
    <w:p w14:paraId="7648FC13"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Liu, Y., Zhang, P., &amp; Wang, X. (2024). Limitations of traditional risk assessment methods in construction: A critical review. Journal of Civil Engineering and Management, 30(1), 45-62.</w:t>
      </w:r>
    </w:p>
    <w:p w14:paraId="68FB4E79"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Li, Y., &amp; Wang, X. (2018). Risk assessment for public–private partnership projects: using a fuzzy analytic hierarchical process method and expert opinion in China. Journal of Risk Research, 21(8), 952-973.</w:t>
      </w:r>
    </w:p>
    <w:p w14:paraId="0BFE759E"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lastRenderedPageBreak/>
        <w:t>Medaa, E., Shirzadi Javid, A. A., &amp; Malekitabar, H. (2025). Evolution of Risk Analysis Approaches in Construction Disasters: A Systematic Review of Construction Accidents from 2010 to 2025. Buildings, 15(20), 3701.</w:t>
      </w:r>
    </w:p>
    <w:p w14:paraId="3BF2D2F7"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Meyer, M., Grisar, C., &amp; Kuhnert, F. (2011). The impact of biases on simulation-based risk aggregation: modeling cognitive influences on risk assessment. Journal of Management Control, 22(1), 79-105.</w:t>
      </w:r>
    </w:p>
    <w:p w14:paraId="6D9419C8" w14:textId="77777777" w:rsidR="000F0F67" w:rsidRDefault="00000000">
      <w:pPr>
        <w:numPr>
          <w:ilvl w:val="0"/>
          <w:numId w:val="2"/>
        </w:numPr>
        <w:spacing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Moghadam, M., Alvanchi, A., &amp; Alimohammadi, M. (2023). BIM-based constructability risk assessment framework. Journal of Information Technology in Construction, 28, 145-162.</w:t>
      </w:r>
    </w:p>
    <w:p w14:paraId="65ADF581" w14:textId="77777777" w:rsidR="000F0F67" w:rsidRDefault="00000000">
      <w:pPr>
        <w:numPr>
          <w:ilvl w:val="0"/>
          <w:numId w:val="2"/>
        </w:numPr>
        <w:spacing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Moheimani, M. A., Sheikhkhoshkar, M., &amp; Banihashemi, S. (2024). Interval type-2 fuzzy TOPSIS for sustainable construction risk assessment. Sustainable Cities and Society, 101, 105078.</w:t>
      </w:r>
    </w:p>
    <w:p w14:paraId="5DB04CC6" w14:textId="77777777" w:rsidR="000F0F67" w:rsidRDefault="00000000">
      <w:pPr>
        <w:numPr>
          <w:ilvl w:val="0"/>
          <w:numId w:val="2"/>
        </w:numPr>
        <w:spacing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Nasirzadeh, F., Khanzadi, M., &amp; Mir, M. (2023). Dynamic modeling of construction project delays using system dynamics and Monte Carlo simulation. Engineering, Construction and Architectural Management, 30(4), 1456-1475.</w:t>
      </w:r>
    </w:p>
    <w:p w14:paraId="4F7E2BE2"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Nguyen, H. D., Do, Q. N. H., &amp; Macchion, L. (2023). Influence of practitioners' characteristics on risk assessment in Green Building projects in emerging economies: a case of Vietnam. Engineering, construction and architectural management, 30(2), 833-852.</w:t>
      </w:r>
    </w:p>
    <w:p w14:paraId="366662C8"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Ojghaz, A. S., Sadeghpour, F., &amp; Bayat, S. (2024). Edge Computing for Real-Time Monitoring Systems in Construction Sites. In Canadian Society of Civil Engineering Annual Conference (pp. 283-292). Cham: Springer Nature Switzerland.</w:t>
      </w:r>
    </w:p>
    <w:p w14:paraId="10E858CB"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Pereira, F., González García, M. D. L. N., &amp; Poças Martins, J. (2025). Methods and Techniques for Real Time Construction Risk Assessment—Systematic Review. Occupational and Environmental Safety and Health VI: Volume 2: Biomechanics, Occupational Psychosociology and New Trends, 465-480.</w:t>
      </w:r>
    </w:p>
    <w:p w14:paraId="3CA317D2"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Qazi, A., &amp; Simsekler, M. C. E. (2021). Risk assessment of construction projects using Monte Carlo simulation. International journal of managing projects in business, 14(5), 1202-1218.</w:t>
      </w:r>
    </w:p>
    <w:p w14:paraId="57D5B658"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Qian, W., Min, S., Na, L., Mengqi, S., &amp; Jing, G. (2020). Construction risk assessment of green transformation of old industrial plants based on improved FMEA. In IOP Conference Series: Earth and Environmental Science (Vol. 531, No. 1, p. 012059). IOP Publishing.</w:t>
      </w:r>
    </w:p>
    <w:p w14:paraId="3CC12CC1"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Rani, H. A., Syammaun, T., Azzahra, F., Ayob, A., Amlus, M. H., Zakirullah, &amp; Aqsha, M. S. (2024,). Risk management planning by risk register in building construction project. In IOP Conference Series: Earth and Environmental Science (Vol. 1303, No. 1, p. 012034). IOP Publishing.</w:t>
      </w:r>
    </w:p>
    <w:p w14:paraId="59DEB956"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Resende, B. A. D., Dedini, F. G., Eckert, J. J., Sigahi, T. F., Pinto, J. D. S., &amp; Anholon, R. (2024). Proposal of a facilitating methodology for fuzzy FMEA implementation with application in process risk analysis in the aeronautical sector. International Journal of Quality &amp; Reliability Management, 41(4), 1063-1088.</w:t>
      </w:r>
    </w:p>
    <w:p w14:paraId="5078EE2F"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Sanni-Anibire, M. O., Mahmoud, A. S., Hassanain, M. A., &amp; Salami, B. A. (2020). A risk assessment approach for enhancing construction safety performance. Safety science, 121, 15-29.</w:t>
      </w:r>
    </w:p>
    <w:p w14:paraId="4A566806"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Serrano-Gomez, L., &amp; Munoz-Hernandez, J. I. (2019). Monte Carlo approach to fuzzy AHP risk analysis in renewable energy construction projects. PloS one, 14(6), e0215943.</w:t>
      </w:r>
    </w:p>
    <w:p w14:paraId="6FE19E0C"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Shayboun, M., Kifokeris, D., &amp; Koch, C. (2025). A review of machine learning for analysing accident reports in the construction industry. Journal of Information Technology in Construction, 30, 439-460.</w:t>
      </w:r>
    </w:p>
    <w:p w14:paraId="3D791378"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Sony, S., Laventure, S., &amp; Sadhu, A. (2021). Vision-based structural health monitoring: A critical review. Engineering Structures, 245, 112891.</w:t>
      </w:r>
    </w:p>
    <w:p w14:paraId="68ECA5A7"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Susanto, T., Nurdiana, A., Wibowo, M. A., &amp; Maromi, M. I. (2026). Literature Review of Occupational Safety and Health Risk Management in Foundation Work. Rekayasa Sipil, 20(1), 61-67.</w:t>
      </w:r>
    </w:p>
    <w:p w14:paraId="599BE74F"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lastRenderedPageBreak/>
        <w:t>Ullah, S., Deng, X., Amaechi, C. V., Anbar, D. R., &amp; Ashraf, M. W. (2025). A systematic literature review on knowledge mapping for project risk management in the construction industry. Frontiers in Built Environment, 11, 1677904.</w:t>
      </w:r>
    </w:p>
    <w:p w14:paraId="4D05B444"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Wang, J., Zhang, S., &amp; Liu, J. (2022). Fault tree analysis of tower crane collapses in construction. Engineering Failure Analysis, 138, 106345.</w:t>
      </w:r>
    </w:p>
    <w:p w14:paraId="6EE16420"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Wang, L., Wang, J., &amp; Zhang, P. (2024). BIM-IoT integration framework for dynamic construction risk assessment. Automation in Construction, 159, 105267.</w:t>
      </w:r>
    </w:p>
    <w:p w14:paraId="57CB0E25"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Wang, Y., Chen, C., &amp; Li, H. (2022). Fuzzy FMEA for high-rise building construction risk assessment. International Journal of Environmental Research and Public Health, 19(8), 4567.</w:t>
      </w:r>
    </w:p>
    <w:p w14:paraId="23EA7849"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Wuni, I. Y., Shen, G. Q., &amp; Saka, A. B. (2023). Computing the severities of critical onsite assembly risk factors for modular integrated construction projects. Engineering, Construction and Architectural Management, 30(5), 1864-1882.</w:t>
      </w:r>
    </w:p>
    <w:p w14:paraId="75155000"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Wu, S. (2024). Enhancing Construction Workforce Safety through Formulating an Augmented Reality Digital Twin System (Doctoral dissertation, RMIT University).</w:t>
      </w:r>
    </w:p>
    <w:p w14:paraId="4DAAF4C7"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Yi, W., Chan, A. P. C., &amp; Wang, X. (2022). Environmental sensing network for real-time construction worker exposure monitoring. Journal of Cleaner Production, 376, 134234.</w:t>
      </w:r>
    </w:p>
    <w:p w14:paraId="327D5BF9"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Yussif, A.-M., Taiwo, R., Shakor, P., Han, T., Mohandes, S. R., Antwi Afari, M., Qazi, K., Singh, A. K., Christo, M. S., &amp; Shah, M. A. (2025). A comprehensive literature review on risk identification and assessment in green building construction projects. Cleaner Engineering and Technology, 29, 101089</w:t>
      </w:r>
    </w:p>
    <w:p w14:paraId="0E3E2598"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Zavadskas, E. K., Turskis, Z., &amp; Tamošaitiene, J. (2010). Risk assessment of construction projects. Journal of civil engineering and management, 16(1), 33-46.</w:t>
      </w:r>
    </w:p>
    <w:p w14:paraId="0134EC4C"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Zhang, L., Wu, X., &amp; Skibniewski, M. J. (2021). Bayesian network-based risk assessment for tunnel construction. Tunnelling and Underground Space Technology, 115, 104056.</w:t>
      </w:r>
    </w:p>
    <w:p w14:paraId="6659DC4D"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Zhang, L., Wu, X., &amp; Liu, M. (2021). Fuzzy fault tree analysis for construction safety: A review and future directions. Safety Science, 142, 105387.</w:t>
      </w:r>
    </w:p>
    <w:p w14:paraId="206554C3"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Zhang, R., Li, H., &amp; Skitmore, M. (2022). BIM-based rule checking for construction safety risk identification. Automation in Construction, 142, 104512.</w:t>
      </w:r>
    </w:p>
    <w:p w14:paraId="6A717329"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Zhong, B., Pan, X., Love, P. E. D., &amp; Ding, L. (2022). Deep learning-based prediction of construction schedule delays. Advanced Engineering Informatics, 54, 101777.</w:t>
      </w:r>
    </w:p>
    <w:p w14:paraId="1D5BE030" w14:textId="77777777" w:rsidR="000F0F67" w:rsidRDefault="00000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Zou, Y., Kiviniemi, A., &amp; Jones, S. W. (2020). BIM-based risk identification framework for construction projects. Automation in Construction, 118, 103283.</w:t>
      </w:r>
    </w:p>
    <w:p w14:paraId="68B44151" w14:textId="77777777" w:rsidR="000F0F67" w:rsidRDefault="000F0F67">
      <w:pPr>
        <w:spacing w:line="240" w:lineRule="auto"/>
        <w:jc w:val="both"/>
        <w:rPr>
          <w:rFonts w:ascii="Times New Roman" w:hAnsi="Times New Roman" w:cs="Times New Roman"/>
          <w:lang w:val="en-US"/>
        </w:rPr>
      </w:pPr>
    </w:p>
    <w:sectPr w:rsidR="000F0F67">
      <w:pgSz w:w="11906" w:h="16838"/>
      <w:pgMar w:top="1094" w:right="605" w:bottom="605" w:left="605" w:header="340" w:footer="403"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F809" w14:textId="77777777" w:rsidR="005B62F1" w:rsidRDefault="005B62F1">
      <w:pPr>
        <w:spacing w:line="240" w:lineRule="auto"/>
      </w:pPr>
      <w:r>
        <w:separator/>
      </w:r>
    </w:p>
  </w:endnote>
  <w:endnote w:type="continuationSeparator" w:id="0">
    <w:p w14:paraId="14E8BC54" w14:textId="77777777" w:rsidR="005B62F1" w:rsidRDefault="005B62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Segoe Print"/>
    <w:charset w:val="00"/>
    <w:family w:val="swiss"/>
    <w:pitch w:val="variable"/>
    <w:sig w:usb0="20000287" w:usb1="00000003" w:usb2="00000000" w:usb3="00000000" w:csb0="0000019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C237" w14:textId="77777777" w:rsidR="005B62F1" w:rsidRDefault="005B62F1">
      <w:pPr>
        <w:spacing w:after="0"/>
      </w:pPr>
      <w:r>
        <w:separator/>
      </w:r>
    </w:p>
  </w:footnote>
  <w:footnote w:type="continuationSeparator" w:id="0">
    <w:p w14:paraId="0CB65211" w14:textId="77777777" w:rsidR="005B62F1" w:rsidRDefault="005B62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22FD"/>
    <w:multiLevelType w:val="singleLevel"/>
    <w:tmpl w:val="1F0722FD"/>
    <w:lvl w:ilvl="0">
      <w:start w:val="1"/>
      <w:numFmt w:val="decimal"/>
      <w:lvlText w:val="%1."/>
      <w:lvlJc w:val="left"/>
      <w:pPr>
        <w:tabs>
          <w:tab w:val="left" w:pos="845"/>
        </w:tabs>
        <w:ind w:left="845" w:hanging="425"/>
      </w:pPr>
      <w:rPr>
        <w:rFonts w:hint="default"/>
      </w:rPr>
    </w:lvl>
  </w:abstractNum>
  <w:abstractNum w:abstractNumId="1" w15:restartNumberingAfterBreak="0">
    <w:nsid w:val="7177990D"/>
    <w:multiLevelType w:val="singleLevel"/>
    <w:tmpl w:val="7177990D"/>
    <w:lvl w:ilvl="0">
      <w:start w:val="1"/>
      <w:numFmt w:val="upperLetter"/>
      <w:suff w:val="space"/>
      <w:lvlText w:val="%1."/>
      <w:lvlJc w:val="left"/>
      <w:rPr>
        <w:rFonts w:hint="default"/>
        <w:b/>
        <w:bCs/>
        <w:i w:val="0"/>
        <w:iCs w:val="0"/>
        <w:sz w:val="24"/>
        <w:szCs w:val="24"/>
      </w:rPr>
    </w:lvl>
  </w:abstractNum>
  <w:num w:numId="1" w16cid:durableId="1920941612">
    <w:abstractNumId w:val="1"/>
  </w:num>
  <w:num w:numId="2" w16cid:durableId="132979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67C"/>
    <w:rsid w:val="000069BE"/>
    <w:rsid w:val="0009327F"/>
    <w:rsid w:val="000F0F67"/>
    <w:rsid w:val="000F69AC"/>
    <w:rsid w:val="001237F1"/>
    <w:rsid w:val="00132F02"/>
    <w:rsid w:val="00137096"/>
    <w:rsid w:val="00146EC2"/>
    <w:rsid w:val="0016769B"/>
    <w:rsid w:val="00194A43"/>
    <w:rsid w:val="001F467C"/>
    <w:rsid w:val="002A22F3"/>
    <w:rsid w:val="002B648F"/>
    <w:rsid w:val="003339D1"/>
    <w:rsid w:val="003773F8"/>
    <w:rsid w:val="003F6A2B"/>
    <w:rsid w:val="004C58BC"/>
    <w:rsid w:val="00554194"/>
    <w:rsid w:val="00596F90"/>
    <w:rsid w:val="005B3782"/>
    <w:rsid w:val="005B62F1"/>
    <w:rsid w:val="00607749"/>
    <w:rsid w:val="00640494"/>
    <w:rsid w:val="007C46A7"/>
    <w:rsid w:val="008113D4"/>
    <w:rsid w:val="0089735B"/>
    <w:rsid w:val="0090390A"/>
    <w:rsid w:val="00931DFF"/>
    <w:rsid w:val="009C30A0"/>
    <w:rsid w:val="00A0689E"/>
    <w:rsid w:val="00B25BA2"/>
    <w:rsid w:val="00B47C8F"/>
    <w:rsid w:val="00BE38E1"/>
    <w:rsid w:val="00CE720F"/>
    <w:rsid w:val="00D42373"/>
    <w:rsid w:val="00DA70D1"/>
    <w:rsid w:val="00E0267E"/>
    <w:rsid w:val="00E21216"/>
    <w:rsid w:val="00EB02D0"/>
    <w:rsid w:val="00EC1CA0"/>
    <w:rsid w:val="00EF049C"/>
    <w:rsid w:val="30F73B34"/>
    <w:rsid w:val="325767A5"/>
    <w:rsid w:val="4D9E4497"/>
    <w:rsid w:val="69CF57D2"/>
    <w:rsid w:val="6F8F736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523C"/>
  <w15:docId w15:val="{EBA4AF2F-55AB-4E1A-90B0-24DCF22B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MY"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autoSpaceDE w:val="0"/>
      <w:autoSpaceDN w:val="0"/>
      <w:adjustRightInd w:val="0"/>
      <w:spacing w:before="40" w:after="0" w:line="259" w:lineRule="auto"/>
      <w:textAlignment w:val="center"/>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qFormat/>
    <w:rPr>
      <w:rFonts w:ascii="Arial" w:eastAsiaTheme="majorEastAsia" w:hAnsi="Arial" w:cstheme="majorBidi"/>
      <w:b/>
      <w:color w:val="000000" w:themeColor="text1"/>
      <w:szCs w:val="2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TTPAuthors">
    <w:name w:val="TTP Author(s)"/>
    <w:basedOn w:val="Normal"/>
    <w:next w:val="TTPAddress"/>
    <w:pPr>
      <w:autoSpaceDE w:val="0"/>
      <w:autoSpaceDN w:val="0"/>
      <w:spacing w:before="120" w:after="0" w:line="240" w:lineRule="auto"/>
      <w:jc w:val="center"/>
    </w:pPr>
    <w:rPr>
      <w:rFonts w:ascii="Arial" w:eastAsia="Batang" w:hAnsi="Arial" w:cs="Times New Roman"/>
      <w:kern w:val="0"/>
      <w:sz w:val="28"/>
      <w:szCs w:val="28"/>
      <w:lang w:val="en-US"/>
      <w14:ligatures w14:val="none"/>
    </w:rPr>
  </w:style>
  <w:style w:type="paragraph" w:customStyle="1" w:styleId="TTPAddress">
    <w:name w:val="TTP Address"/>
    <w:basedOn w:val="Normal"/>
    <w:pPr>
      <w:autoSpaceDE w:val="0"/>
      <w:autoSpaceDN w:val="0"/>
      <w:spacing w:before="120" w:after="0" w:line="240" w:lineRule="auto"/>
      <w:jc w:val="center"/>
    </w:pPr>
    <w:rPr>
      <w:rFonts w:ascii="Arial" w:eastAsia="Batang" w:hAnsi="Arial"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13</Pages>
  <Words>6949</Words>
  <Characters>39615</Characters>
  <Application>Microsoft Office Word</Application>
  <DocSecurity>0</DocSecurity>
  <Lines>330</Lines>
  <Paragraphs>92</Paragraphs>
  <ScaleCrop>false</ScaleCrop>
  <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FADILAH BINTI DARMANSAH</dc:creator>
  <cp:lastModifiedBy>theaisha1707@gmail.com</cp:lastModifiedBy>
  <cp:revision>10</cp:revision>
  <dcterms:created xsi:type="dcterms:W3CDTF">2026-03-13T23:22:00Z</dcterms:created>
  <dcterms:modified xsi:type="dcterms:W3CDTF">2026-03-17T05:01:00Z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eyJoZGlkIjoiZjVhZTAwMjVjZDc0MzhjZDRiMTRhMWJiNTE1ZjU1YTAifQ==</vt:lpwstr>
  </property>
  <property fmtid="{D5CDD505-2E9C-101B-9397-08002B2CF9AE}" pid="3" name="KSOProductBuildVer">
    <vt:lpwstr>1033-12.1.0.25242</vt:lpwstr>
  </property>
  <property fmtid="{D5CDD505-2E9C-101B-9397-08002B2CF9AE}" pid="4" name="ICV">
    <vt:lpwstr>3765375791BE4F41884E092481D3D478_12</vt:lpwstr>
  </property>
</Properties>
</file>