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E7CB" w14:textId="2159E4AB" w:rsidR="00427FCE" w:rsidRPr="00427FCE" w:rsidRDefault="0072791A" w:rsidP="00732684">
      <w:pPr>
        <w:tabs>
          <w:tab w:val="center" w:pos="4680"/>
          <w:tab w:val="left" w:pos="6555"/>
        </w:tabs>
        <w:spacing w:before="100" w:beforeAutospacing="1" w:after="100" w:afterAutospacing="1" w:line="276" w:lineRule="auto"/>
        <w:jc w:val="center"/>
        <w:rPr>
          <w:rFonts w:ascii="Times New Roman" w:hAnsi="Times New Roman" w:cs="Times New Roman"/>
          <w:b/>
          <w:bCs/>
          <w:sz w:val="24"/>
          <w:szCs w:val="24"/>
          <w:shd w:val="clear" w:color="auto" w:fill="FFFFFF"/>
        </w:rPr>
      </w:pPr>
      <w:r w:rsidRPr="00633038">
        <w:rPr>
          <w:rFonts w:ascii="Times New Roman" w:hAnsi="Times New Roman"/>
          <w:b/>
          <w:sz w:val="24"/>
          <w:szCs w:val="24"/>
        </w:rPr>
        <w:t>Assessment of Climate Change Effects</w:t>
      </w:r>
      <w:r>
        <w:rPr>
          <w:rFonts w:ascii="Times New Roman" w:hAnsi="Times New Roman"/>
          <w:b/>
          <w:sz w:val="24"/>
          <w:szCs w:val="24"/>
        </w:rPr>
        <w:t xml:space="preserve"> </w:t>
      </w:r>
      <w:r w:rsidR="00427FCE" w:rsidRPr="00427FCE">
        <w:rPr>
          <w:rFonts w:ascii="Times New Roman" w:hAnsi="Times New Roman" w:cs="Times New Roman"/>
          <w:b/>
          <w:bCs/>
          <w:sz w:val="24"/>
          <w:szCs w:val="24"/>
          <w:shd w:val="clear" w:color="auto" w:fill="FFFFFF"/>
        </w:rPr>
        <w:t>on Meteorological Droughts at Dawa Sub watershed, Genale Dawa River Basin, Southern Ethiopia</w:t>
      </w:r>
    </w:p>
    <w:p w14:paraId="19FAFCC9" w14:textId="77777777" w:rsidR="0098440D" w:rsidRPr="0098440D" w:rsidRDefault="0098440D" w:rsidP="00A87D7D">
      <w:pPr>
        <w:tabs>
          <w:tab w:val="center" w:pos="4680"/>
          <w:tab w:val="left" w:pos="6555"/>
        </w:tabs>
        <w:spacing w:line="240" w:lineRule="auto"/>
        <w:rPr>
          <w:rFonts w:ascii="Comic Sans MS" w:eastAsia="Calibri" w:hAnsi="Comic Sans MS" w:cs="Arial"/>
          <w:b/>
          <w:bCs/>
          <w:color w:val="B0105C"/>
          <w:shd w:val="clear" w:color="auto" w:fill="FFFFFF"/>
        </w:rPr>
      </w:pPr>
    </w:p>
    <w:p w14:paraId="0B26DD9D" w14:textId="6D1089BA" w:rsidR="0098440D" w:rsidRPr="00120981" w:rsidRDefault="00023E05" w:rsidP="0098440D">
      <w:pPr>
        <w:tabs>
          <w:tab w:val="center" w:pos="4680"/>
          <w:tab w:val="left" w:pos="6555"/>
        </w:tabs>
        <w:spacing w:before="100" w:beforeAutospacing="1" w:after="100" w:afterAutospacing="1" w:line="276" w:lineRule="auto"/>
        <w:ind w:left="284" w:hanging="284"/>
        <w:rPr>
          <w:rFonts w:ascii="Times New Roman" w:eastAsia="Calibri" w:hAnsi="Times New Roman" w:cs="Times New Roman"/>
          <w:b/>
          <w:i/>
          <w:sz w:val="24"/>
          <w:szCs w:val="24"/>
        </w:rPr>
      </w:pPr>
      <w:r w:rsidRPr="00120981">
        <w:rPr>
          <w:rFonts w:ascii="Times New Roman" w:eastAsia="Calibri" w:hAnsi="Times New Roman" w:cs="Times New Roman"/>
          <w:b/>
          <w:i/>
          <w:sz w:val="24"/>
          <w:szCs w:val="24"/>
        </w:rPr>
        <w:t>Abstract</w:t>
      </w:r>
    </w:p>
    <w:p w14:paraId="1D49A700" w14:textId="16C9A6B9"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011F9B">
        <w:rPr>
          <w:rFonts w:ascii="Times New Roman" w:eastAsia="Calibri" w:hAnsi="Times New Roman" w:cs="Times New Roman"/>
          <w:i/>
          <w:sz w:val="24"/>
          <w:szCs w:val="24"/>
        </w:rPr>
        <w:t>This study investigates the influence of climate change on meteorological drought patterns in Africa using CMIP5-based GCM-RCM ensembles under RCP4.5 and RCP8.5 scenarios. Bias-corrected daily temperature and precipitation data (via CMhyd) and DrinC drought indices were employed to characterize drought dynamics. The HBV Light hydrological model was calibrated (1991–2010) and validated (2011</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2020), yielding strong performance (R²=0.88/0.86; NSE = 0.77/0.83). Results indicate a decline in mean annual discharge (1.6–3.5% under RCP4.5; 4.6</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4.9% under RCP8.5), while Belg season flows increased by ~39–40% in the 2020s and ~38–39% in the 2050s, reflecting altered precipitation patterns. These findings support early warning systems and inform adaptation strategies. Recommended measures include soil and water conservation, drought-tolerant crops, and water harvesting. Future research should integrate wet day frequency to improve drought prediction under evolving climate conditions.</w:t>
      </w:r>
    </w:p>
    <w:p w14:paraId="4A30B733" w14:textId="77777777"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14:paraId="0181598A" w14:textId="13F9FB63" w:rsidR="008950F4" w:rsidRDefault="008950F4"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120981">
        <w:rPr>
          <w:rFonts w:ascii="Times New Roman" w:eastAsia="Calibri" w:hAnsi="Times New Roman" w:cs="Times New Roman"/>
          <w:b/>
          <w:i/>
          <w:sz w:val="24"/>
          <w:szCs w:val="24"/>
        </w:rPr>
        <w:t>Keywords:</w:t>
      </w:r>
      <w:r w:rsidRPr="00120981">
        <w:rPr>
          <w:rFonts w:ascii="Times New Roman" w:eastAsia="Calibri" w:hAnsi="Times New Roman" w:cs="Times New Roman"/>
          <w:i/>
          <w:sz w:val="24"/>
          <w:szCs w:val="24"/>
        </w:rPr>
        <w:t xml:space="preserve"> Climate change</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CMhyd</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CORDEX</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w:t>
      </w:r>
      <w:bookmarkStart w:id="0" w:name="_Hlk209772576"/>
      <w:r w:rsidRPr="00120981">
        <w:rPr>
          <w:rFonts w:ascii="Times New Roman" w:eastAsia="Calibri" w:hAnsi="Times New Roman" w:cs="Times New Roman"/>
          <w:i/>
          <w:sz w:val="24"/>
          <w:szCs w:val="24"/>
        </w:rPr>
        <w:t>DrinC</w:t>
      </w:r>
      <w:bookmarkEnd w:id="0"/>
      <w:r w:rsidR="001C4583">
        <w:rPr>
          <w:rFonts w:ascii="Times New Roman" w:eastAsia="Calibri" w:hAnsi="Times New Roman" w:cs="Times New Roman"/>
          <w:i/>
          <w:sz w:val="24"/>
          <w:szCs w:val="24"/>
        </w:rPr>
        <w:t>;</w:t>
      </w:r>
      <w:r w:rsidR="008D6252" w:rsidRPr="00120981">
        <w:rPr>
          <w:rFonts w:ascii="Times New Roman" w:eastAsia="Calibri" w:hAnsi="Times New Roman" w:cs="Times New Roman"/>
          <w:i/>
          <w:sz w:val="24"/>
          <w:szCs w:val="24"/>
        </w:rPr>
        <w:t xml:space="preserve"> Drought</w:t>
      </w:r>
      <w:r w:rsidR="001C4583">
        <w:rPr>
          <w:rFonts w:ascii="Times New Roman" w:eastAsia="Calibri" w:hAnsi="Times New Roman" w:cs="Times New Roman"/>
          <w:i/>
          <w:sz w:val="24"/>
          <w:szCs w:val="24"/>
        </w:rPr>
        <w:t xml:space="preserve">; </w:t>
      </w:r>
      <w:r w:rsidRPr="00120981">
        <w:rPr>
          <w:rFonts w:ascii="Times New Roman" w:eastAsia="Calibri" w:hAnsi="Times New Roman" w:cs="Times New Roman"/>
          <w:i/>
          <w:sz w:val="24"/>
          <w:szCs w:val="24"/>
        </w:rPr>
        <w:t>HBV</w:t>
      </w:r>
    </w:p>
    <w:p w14:paraId="1774DABB" w14:textId="77777777" w:rsidR="0098440D" w:rsidRPr="00120981" w:rsidRDefault="0098440D"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14:paraId="5A54C046" w14:textId="28DFABA5" w:rsidR="000545D7" w:rsidRPr="00120981" w:rsidRDefault="00F00B2D" w:rsidP="00EE44D7">
      <w:pPr>
        <w:keepNext/>
        <w:keepLines/>
        <w:spacing w:before="100" w:beforeAutospacing="1" w:after="100" w:afterAutospacing="1" w:line="360" w:lineRule="auto"/>
        <w:outlineLvl w:val="0"/>
        <w:rPr>
          <w:rFonts w:ascii="Times New Roman" w:eastAsiaTheme="majorEastAsia" w:hAnsi="Times New Roman" w:cs="Times New Roman"/>
          <w:b/>
          <w:color w:val="00B0F0"/>
          <w:sz w:val="24"/>
          <w:szCs w:val="24"/>
        </w:rPr>
      </w:pPr>
      <w:r w:rsidRPr="00120981">
        <w:rPr>
          <w:rFonts w:ascii="Times New Roman" w:eastAsiaTheme="majorEastAsia" w:hAnsi="Times New Roman" w:cs="Times New Roman"/>
          <w:b/>
          <w:color w:val="00B0F0"/>
          <w:sz w:val="24"/>
          <w:szCs w:val="24"/>
        </w:rPr>
        <w:t>Introduction</w:t>
      </w:r>
    </w:p>
    <w:p w14:paraId="463EE305" w14:textId="480C2A9A" w:rsidR="00891E71" w:rsidRPr="00120981" w:rsidRDefault="00080A9C"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Extreme rainfall events that occur when there is a lack of precipitation cause drought. According to the IPCC's Fourth Assessment Report (AR4), drought is defined as a long-term absence or significant deficiency of precipitation </w:t>
      </w:r>
      <w:r w:rsidR="0091132D" w:rsidRPr="00120981">
        <w:rPr>
          <w:rFonts w:ascii="Times New Roman" w:hAnsi="Times New Roman" w:cs="Times New Roman"/>
          <w:sz w:val="24"/>
          <w:szCs w:val="24"/>
        </w:rPr>
        <w:t>(Trenberth et al., 2013).</w:t>
      </w:r>
      <w:r w:rsidR="00D95C5D" w:rsidRPr="00120981">
        <w:rPr>
          <w:rFonts w:ascii="Times New Roman" w:hAnsi="Times New Roman" w:cs="Times New Roman"/>
          <w:sz w:val="24"/>
          <w:szCs w:val="24"/>
        </w:rPr>
        <w:t xml:space="preserve"> </w:t>
      </w:r>
      <w:r w:rsidRPr="00120981">
        <w:rPr>
          <w:rFonts w:ascii="Times New Roman" w:hAnsi="Times New Roman" w:cs="Times New Roman"/>
          <w:sz w:val="24"/>
          <w:szCs w:val="24"/>
        </w:rPr>
        <w:t xml:space="preserve">Depending on how much anthropogenic greenhouse gases (GHG) are released into the atmosphere over the next few decades, the IPCC predicts that global surface temperatures could rise by 1-2°C by 2050 and by 2-5°C by the end of the twenty-first century. The IPCC has stated that human-induced changes are most likely to be the cause of the observed changes </w:t>
      </w:r>
      <w:r w:rsidR="00190835" w:rsidRPr="00120981">
        <w:rPr>
          <w:rFonts w:ascii="Times New Roman" w:hAnsi="Times New Roman" w:cs="Times New Roman"/>
          <w:sz w:val="24"/>
          <w:szCs w:val="24"/>
        </w:rPr>
        <w:t>(IPCC, 2007a; 2014).</w:t>
      </w:r>
      <w:r w:rsidR="002B6949" w:rsidRPr="00120981">
        <w:rPr>
          <w:rFonts w:ascii="Times New Roman" w:hAnsi="Times New Roman" w:cs="Times New Roman"/>
          <w:sz w:val="24"/>
          <w:szCs w:val="24"/>
        </w:rPr>
        <w:t xml:space="preserve"> </w:t>
      </w:r>
      <w:r w:rsidR="003A1C4C" w:rsidRPr="00120981">
        <w:rPr>
          <w:rFonts w:ascii="Times New Roman" w:hAnsi="Times New Roman" w:cs="Times New Roman"/>
          <w:sz w:val="24"/>
          <w:szCs w:val="24"/>
        </w:rPr>
        <w:t xml:space="preserve">Ethiopia is primarily described as a country with considerable precipitation variability that is arid and semi-arid </w:t>
      </w:r>
      <w:r w:rsidR="0021673A" w:rsidRPr="00120981">
        <w:rPr>
          <w:rFonts w:ascii="Times New Roman" w:hAnsi="Times New Roman" w:cs="Times New Roman"/>
          <w:sz w:val="24"/>
          <w:szCs w:val="24"/>
        </w:rPr>
        <w:t xml:space="preserve">(Negash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2020; Kourouma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2021;</w:t>
      </w:r>
      <w:r w:rsidR="0021673A"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Eze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2022).</w:t>
      </w:r>
      <w:r w:rsidR="0021673A" w:rsidRPr="00120981">
        <w:rPr>
          <w:rFonts w:ascii="Times New Roman" w:hAnsi="Times New Roman" w:cs="Times New Roman"/>
          <w:color w:val="FF0000"/>
          <w:sz w:val="24"/>
          <w:szCs w:val="24"/>
        </w:rPr>
        <w:t xml:space="preserve"> </w:t>
      </w:r>
      <w:r w:rsidR="003A1C4C" w:rsidRPr="00120981">
        <w:rPr>
          <w:rFonts w:ascii="Times New Roman" w:hAnsi="Times New Roman" w:cs="Times New Roman"/>
          <w:sz w:val="24"/>
          <w:szCs w:val="24"/>
        </w:rPr>
        <w:t>Ethiopia has seen several types of droughts over the last 57 years, varying in length and intensity. The years 1965, 1969, 1973, 1983, 1987, 1989, 1997, 1998, 1999, 2003, 2005, 2008, 2009, 2012, and 2015 were designated as drought-</w:t>
      </w:r>
      <w:r w:rsidR="003A1C4C" w:rsidRPr="00120981">
        <w:rPr>
          <w:rFonts w:ascii="Times New Roman" w:hAnsi="Times New Roman" w:cs="Times New Roman"/>
          <w:sz w:val="24"/>
          <w:szCs w:val="24"/>
        </w:rPr>
        <w:lastRenderedPageBreak/>
        <w:t>stricken years by</w:t>
      </w:r>
      <w:r w:rsidR="003A1C4C"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(Degefu 1987; Quinn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1987; Nicholls 1993; Webb and von Braun 1994; Ayalew 1996; Gebrehiwot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Tagel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Masih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2014; Manpreet 2018; Bisrat and Berhanu 2019). </w:t>
      </w:r>
      <w:r w:rsidR="00FC30F6" w:rsidRPr="00120981">
        <w:rPr>
          <w:rFonts w:ascii="Times New Roman" w:hAnsi="Times New Roman" w:cs="Times New Roman"/>
          <w:sz w:val="24"/>
          <w:szCs w:val="24"/>
        </w:rPr>
        <w:t xml:space="preserve">Thirteen of the 30 historical drought occurrences that have affected the country in the last century were severe enough to affect the entire country. </w:t>
      </w:r>
      <w:r w:rsidR="0021673A" w:rsidRPr="00120981">
        <w:rPr>
          <w:rFonts w:ascii="Times New Roman" w:hAnsi="Times New Roman" w:cs="Times New Roman"/>
          <w:sz w:val="24"/>
          <w:szCs w:val="24"/>
        </w:rPr>
        <w:t xml:space="preserve">(McCann 1995; Gebrehiwot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2011).</w:t>
      </w:r>
      <w:r w:rsidR="008A7AF1" w:rsidRPr="00120981">
        <w:rPr>
          <w:rFonts w:ascii="Times New Roman" w:hAnsi="Times New Roman" w:cs="Times New Roman"/>
          <w:sz w:val="24"/>
          <w:szCs w:val="24"/>
        </w:rPr>
        <w:t xml:space="preserve"> </w:t>
      </w:r>
      <w:r w:rsidR="00FC30F6" w:rsidRPr="00120981">
        <w:rPr>
          <w:rFonts w:ascii="Times New Roman" w:hAnsi="Times New Roman" w:cs="Times New Roman"/>
          <w:sz w:val="24"/>
          <w:szCs w:val="24"/>
        </w:rPr>
        <w:t>Ethiopia has experienced drought at least once every ten years since 1970. Due to the El Nino phenomenon, drought has become more severe and frequent nationwide in recent decades, occurring about every three to five years.</w:t>
      </w:r>
      <w:r w:rsidR="00891E71" w:rsidRPr="00120981">
        <w:rPr>
          <w:rFonts w:ascii="Times New Roman" w:hAnsi="Times New Roman" w:cs="Times New Roman"/>
          <w:sz w:val="24"/>
          <w:szCs w:val="24"/>
        </w:rPr>
        <w:t xml:space="preserve"> (Margaret 2003; Qu et al. 2019)</w:t>
      </w:r>
    </w:p>
    <w:p w14:paraId="36FD0D20" w14:textId="792AB56E" w:rsidR="0055711C" w:rsidRPr="00120981" w:rsidRDefault="004F66DE"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Some research studies have mentioned the impact of global warming </w:t>
      </w:r>
      <w:r w:rsidR="00CA3897" w:rsidRPr="00120981">
        <w:rPr>
          <w:rFonts w:ascii="Times New Roman" w:hAnsi="Times New Roman" w:cs="Times New Roman"/>
          <w:sz w:val="24"/>
          <w:szCs w:val="24"/>
        </w:rPr>
        <w:t>on</w:t>
      </w:r>
      <w:r w:rsidRPr="00120981">
        <w:rPr>
          <w:rFonts w:ascii="Times New Roman" w:hAnsi="Times New Roman" w:cs="Times New Roman"/>
          <w:sz w:val="24"/>
          <w:szCs w:val="24"/>
        </w:rPr>
        <w:t xml:space="preserve"> changes in drought (Trenberth </w:t>
      </w:r>
      <w:r w:rsidRPr="00120981">
        <w:rPr>
          <w:rFonts w:ascii="Times New Roman" w:hAnsi="Times New Roman" w:cs="Times New Roman"/>
          <w:i/>
          <w:sz w:val="24"/>
          <w:szCs w:val="24"/>
        </w:rPr>
        <w:t>et al.,</w:t>
      </w:r>
      <w:r w:rsidRPr="00120981">
        <w:rPr>
          <w:rFonts w:ascii="Times New Roman" w:hAnsi="Times New Roman" w:cs="Times New Roman"/>
          <w:sz w:val="24"/>
          <w:szCs w:val="24"/>
        </w:rPr>
        <w:t xml:space="preserve"> 2013; Dai, 20</w:t>
      </w:r>
      <w:r w:rsidR="00E02AF5" w:rsidRPr="00120981">
        <w:rPr>
          <w:rFonts w:ascii="Times New Roman" w:hAnsi="Times New Roman" w:cs="Times New Roman"/>
          <w:sz w:val="24"/>
          <w:szCs w:val="24"/>
        </w:rPr>
        <w:t>12</w:t>
      </w:r>
      <w:r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 xml:space="preserve">Drought is frequently divided into </w:t>
      </w:r>
      <w:r w:rsidR="00793810" w:rsidRPr="00120981">
        <w:rPr>
          <w:rFonts w:ascii="Times New Roman" w:hAnsi="Times New Roman" w:cs="Times New Roman"/>
          <w:sz w:val="24"/>
          <w:szCs w:val="24"/>
        </w:rPr>
        <w:t>different</w:t>
      </w:r>
      <w:r w:rsidR="00E6768A" w:rsidRPr="00120981">
        <w:rPr>
          <w:rFonts w:ascii="Times New Roman" w:hAnsi="Times New Roman" w:cs="Times New Roman"/>
          <w:sz w:val="24"/>
          <w:szCs w:val="24"/>
        </w:rPr>
        <w:t xml:space="preserve"> categories: agricultural, hydrological, and meteorological. A period of months to years with precipitation below normal</w:t>
      </w:r>
      <w:r w:rsidR="00793810" w:rsidRPr="00120981">
        <w:rPr>
          <w:rFonts w:ascii="Times New Roman" w:hAnsi="Times New Roman" w:cs="Times New Roman"/>
          <w:sz w:val="24"/>
          <w:szCs w:val="24"/>
        </w:rPr>
        <w:t xml:space="preserve"> </w:t>
      </w:r>
      <w:r w:rsidR="00B5713A" w:rsidRPr="00120981">
        <w:rPr>
          <w:rFonts w:ascii="Times New Roman" w:hAnsi="Times New Roman" w:cs="Times New Roman"/>
          <w:sz w:val="24"/>
          <w:szCs w:val="24"/>
        </w:rPr>
        <w:t xml:space="preserve">or a prolonged period of no precipitation in a region is known as a meteorological drought. It is usually accompanied by high temperatures, strong winds, and low humidity, all of which can raise potential evapotranspiration </w:t>
      </w:r>
      <w:r w:rsidR="00CA3897" w:rsidRPr="00120981">
        <w:rPr>
          <w:rFonts w:ascii="Times New Roman" w:hAnsi="Times New Roman" w:cs="Times New Roman"/>
          <w:sz w:val="24"/>
          <w:szCs w:val="24"/>
        </w:rPr>
        <w:t xml:space="preserve">and </w:t>
      </w:r>
      <w:r w:rsidR="00E6768A" w:rsidRPr="00120981">
        <w:rPr>
          <w:rFonts w:ascii="Times New Roman" w:hAnsi="Times New Roman" w:cs="Times New Roman"/>
          <w:sz w:val="24"/>
          <w:szCs w:val="24"/>
        </w:rPr>
        <w:t xml:space="preserve">is known as a meteorological drought </w:t>
      </w:r>
      <w:r w:rsidR="005270B8" w:rsidRPr="00120981">
        <w:rPr>
          <w:rFonts w:ascii="Times New Roman" w:hAnsi="Times New Roman" w:cs="Times New Roman"/>
          <w:sz w:val="24"/>
          <w:szCs w:val="24"/>
        </w:rPr>
        <w:fldChar w:fldCharType="begin" w:fldLock="1"/>
      </w:r>
      <w:r w:rsidR="009762D9" w:rsidRPr="00120981">
        <w:rPr>
          <w:rFonts w:ascii="Times New Roman" w:hAnsi="Times New Roman" w:cs="Times New Roman"/>
          <w:sz w:val="24"/>
          <w:szCs w:val="24"/>
        </w:rPr>
        <w:instrText>ADDIN CSL_CITATION {"citationItems":[{"id":"ITEM-1","itemData":{"DOI":"10.1007/s12205-015-0506-x","author":[{"dropping-particle":"","family":"Vu","given":"M T","non-dropping-particle":"","parse-names":false,"suffix":""},{"dropping-particle":"","family":"Raghavan","given":"V S","non-dropping-particle":"","parse-names":false,"suffix":""},{"dropping-particle":"","family":"Liong","given":"S","non-dropping-particle":"","parse-names":false,"suffix":""}],"id":"ITEM-1","issued":{"date-parts":[["2015"]]},"page":"427-433","title":"Ensemble Climate Projection for Hydro-Meteorological Drought Over a River Basin in Central Highland , Vietnam","type":"article-journal","volume":"19"},"uris":["http://www.mendeley.com/documents/?uuid=5868b9ae-8670-47ac-ab9a-54300c63756f"]}],"mendeley":{"formattedCitation":"(Vu, Raghavan and Liong, 2015)","manualFormatting":"(Raghavan and Liong, 2015)","plainTextFormattedCitation":"(Vu, Raghavan and Liong, 2015)","previouslyFormattedCitation":"(Vu, Raghavan and Liong, 2015)"},"properties":{"noteIndex":0},"schema":"https://github.com/citation-style-language/schema/raw/master/csl-citation.json"}</w:instrText>
      </w:r>
      <w:r w:rsidR="005270B8" w:rsidRPr="00120981">
        <w:rPr>
          <w:rFonts w:ascii="Times New Roman" w:hAnsi="Times New Roman" w:cs="Times New Roman"/>
          <w:sz w:val="24"/>
          <w:szCs w:val="24"/>
        </w:rPr>
        <w:fldChar w:fldCharType="separate"/>
      </w:r>
      <w:r w:rsidR="009762D9" w:rsidRPr="00120981">
        <w:rPr>
          <w:rFonts w:ascii="Times New Roman" w:hAnsi="Times New Roman" w:cs="Times New Roman"/>
          <w:noProof/>
          <w:sz w:val="24"/>
          <w:szCs w:val="24"/>
        </w:rPr>
        <w:t>(</w:t>
      </w:r>
      <w:r w:rsidR="005270B8" w:rsidRPr="00120981">
        <w:rPr>
          <w:rFonts w:ascii="Times New Roman" w:hAnsi="Times New Roman" w:cs="Times New Roman"/>
          <w:noProof/>
          <w:sz w:val="24"/>
          <w:szCs w:val="24"/>
        </w:rPr>
        <w:t>Raghavan and Liong, 2015</w:t>
      </w:r>
      <w:r w:rsidR="00B5713A" w:rsidRPr="00120981">
        <w:rPr>
          <w:rFonts w:ascii="Times New Roman" w:hAnsi="Times New Roman" w:cs="Times New Roman"/>
          <w:noProof/>
          <w:sz w:val="24"/>
          <w:szCs w:val="24"/>
        </w:rPr>
        <w:t xml:space="preserve">, </w:t>
      </w:r>
      <w:r w:rsidR="00B5713A" w:rsidRPr="00120981">
        <w:rPr>
          <w:rFonts w:ascii="Times New Roman" w:hAnsi="Times New Roman" w:cs="Times New Roman"/>
          <w:sz w:val="24"/>
          <w:szCs w:val="24"/>
        </w:rPr>
        <w:t xml:space="preserve">Muse </w:t>
      </w:r>
      <w:r w:rsidR="00B5713A" w:rsidRPr="00120981">
        <w:rPr>
          <w:rFonts w:ascii="Times New Roman" w:hAnsi="Times New Roman" w:cs="Times New Roman"/>
          <w:i/>
          <w:iCs/>
          <w:sz w:val="24"/>
          <w:szCs w:val="24"/>
        </w:rPr>
        <w:t>et al.,</w:t>
      </w:r>
      <w:r w:rsidR="00B5713A" w:rsidRPr="00120981">
        <w:rPr>
          <w:rFonts w:ascii="Times New Roman" w:hAnsi="Times New Roman" w:cs="Times New Roman"/>
          <w:sz w:val="24"/>
          <w:szCs w:val="24"/>
        </w:rPr>
        <w:t xml:space="preserve"> 2023</w:t>
      </w:r>
      <w:r w:rsidR="005270B8" w:rsidRPr="00120981">
        <w:rPr>
          <w:rFonts w:ascii="Times New Roman" w:hAnsi="Times New Roman" w:cs="Times New Roman"/>
          <w:noProof/>
          <w:sz w:val="24"/>
          <w:szCs w:val="24"/>
        </w:rPr>
        <w:t>)</w:t>
      </w:r>
      <w:r w:rsidR="005270B8" w:rsidRPr="00120981">
        <w:rPr>
          <w:rFonts w:ascii="Times New Roman" w:hAnsi="Times New Roman" w:cs="Times New Roman"/>
          <w:sz w:val="24"/>
          <w:szCs w:val="24"/>
        </w:rPr>
        <w:fldChar w:fldCharType="end"/>
      </w:r>
      <w:r w:rsidR="00E4791A"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To evaluate the meteorological drought, we utilize the Standardized Precipitation Index (SPI), one of the primary drought indices. The benefit of employing SPI (Vu, Raghavan, and Liong, 2015) is that it just requires precipitation data as input, which makes it perfect for places like the research region of this paper where data collection of other meteorological parameters may not be possible. Due to its ease of adaptation to local climate, low data needs, and flexibility to be calculated at nearly any period, the SPI is regarded as the most suitable indicator for tracking drought variations (Ntale and Gan, 2003). SPI</w:t>
      </w:r>
      <w:r w:rsidR="00E10DB5" w:rsidRPr="00120981">
        <w:rPr>
          <w:rFonts w:ascii="Times New Roman" w:hAnsi="Times New Roman" w:cs="Times New Roman"/>
          <w:sz w:val="24"/>
          <w:szCs w:val="24"/>
        </w:rPr>
        <w:t xml:space="preserve"> is suggested to be used as a universal meteorological drought index for more effective drought monitoring and climate risk</w:t>
      </w:r>
      <w:r w:rsidR="0050353F" w:rsidRPr="00120981">
        <w:rPr>
          <w:rFonts w:ascii="Times New Roman" w:hAnsi="Times New Roman" w:cs="Times New Roman"/>
          <w:sz w:val="24"/>
          <w:szCs w:val="24"/>
        </w:rPr>
        <w:t xml:space="preserve"> management (WMO, 2009).</w:t>
      </w:r>
      <w:r w:rsidR="002B6949" w:rsidRPr="00120981">
        <w:rPr>
          <w:rFonts w:ascii="Times New Roman" w:hAnsi="Times New Roman" w:cs="Times New Roman"/>
          <w:color w:val="FF0000"/>
          <w:sz w:val="24"/>
          <w:szCs w:val="24"/>
        </w:rPr>
        <w:t xml:space="preserve"> </w:t>
      </w:r>
      <w:r w:rsidR="0055711C" w:rsidRPr="00120981">
        <w:rPr>
          <w:rFonts w:ascii="Times New Roman" w:hAnsi="Times New Roman" w:cs="Times New Roman"/>
          <w:sz w:val="24"/>
          <w:szCs w:val="24"/>
        </w:rPr>
        <w:t xml:space="preserve">Global Climate Models (GCMs) at very small or large scales have been used in earlier research evaluating the effects of climate change on Ethiopia. Particularly for areas lacking a meteorological station, these GCMs offer decision-makers very little useful information regarding the specific impacts and spatial extent of meteorological drought, climatic variability, and change. </w:t>
      </w:r>
      <w:r w:rsidR="005148B4" w:rsidRPr="00120981">
        <w:rPr>
          <w:rFonts w:ascii="Times New Roman" w:hAnsi="Times New Roman" w:cs="Times New Roman"/>
          <w:sz w:val="24"/>
          <w:szCs w:val="24"/>
        </w:rPr>
        <w:t xml:space="preserve">(Prudhomme </w:t>
      </w:r>
      <w:r w:rsidR="005148B4" w:rsidRPr="00120981">
        <w:rPr>
          <w:rFonts w:ascii="Times New Roman" w:hAnsi="Times New Roman" w:cs="Times New Roman"/>
          <w:i/>
          <w:sz w:val="24"/>
          <w:szCs w:val="24"/>
        </w:rPr>
        <w:t xml:space="preserve">et al. </w:t>
      </w:r>
      <w:r w:rsidR="005148B4" w:rsidRPr="00120981">
        <w:rPr>
          <w:rFonts w:ascii="Times New Roman" w:hAnsi="Times New Roman" w:cs="Times New Roman"/>
          <w:sz w:val="24"/>
          <w:szCs w:val="24"/>
        </w:rPr>
        <w:t xml:space="preserve">2014; </w:t>
      </w:r>
      <w:r w:rsidR="00FB5CF6" w:rsidRPr="00120981">
        <w:rPr>
          <w:rFonts w:ascii="Times New Roman" w:hAnsi="Times New Roman" w:cs="Times New Roman"/>
          <w:sz w:val="24"/>
          <w:szCs w:val="24"/>
        </w:rPr>
        <w:t>Georeactors</w:t>
      </w:r>
      <w:r w:rsidR="005148B4" w:rsidRPr="00120981">
        <w:rPr>
          <w:rFonts w:ascii="Times New Roman" w:hAnsi="Times New Roman" w:cs="Times New Roman"/>
          <w:sz w:val="24"/>
          <w:szCs w:val="24"/>
        </w:rPr>
        <w:t xml:space="preserv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2019; 2020; Haile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2020; Hirko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2021). </w:t>
      </w:r>
      <w:r w:rsidR="0055711C" w:rsidRPr="00120981">
        <w:rPr>
          <w:rFonts w:ascii="Times New Roman" w:hAnsi="Times New Roman" w:cs="Times New Roman"/>
          <w:sz w:val="24"/>
          <w:szCs w:val="24"/>
        </w:rPr>
        <w:t>One of the issues impeding efforts to accurately and confidently forecast or predict catastrophic climatic phenomena in many parts of Africa, including Ethiopia, is the paucity of data resulting from the uneven deployment of meteorological stations around the nation.</w:t>
      </w:r>
    </w:p>
    <w:p w14:paraId="31E893DF" w14:textId="0FB89371"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lastRenderedPageBreak/>
        <w:t>Materials and Methods</w:t>
      </w:r>
    </w:p>
    <w:p w14:paraId="427D92E6" w14:textId="77777777"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Description of the Study Area</w:t>
      </w:r>
    </w:p>
    <w:p w14:paraId="0ABB8644" w14:textId="77777777" w:rsidR="00221039" w:rsidRPr="00120981" w:rsidRDefault="00333810" w:rsidP="00E31ADE">
      <w:pPr>
        <w:spacing w:before="100" w:beforeAutospacing="1" w:after="100" w:afterAutospacing="1" w:line="360" w:lineRule="auto"/>
        <w:jc w:val="center"/>
        <w:rPr>
          <w:rFonts w:ascii="Times New Roman" w:eastAsia="Calibri" w:hAnsi="Times New Roman" w:cs="Times New Roman"/>
          <w:b/>
          <w:color w:val="00B0F0"/>
          <w:sz w:val="24"/>
          <w:szCs w:val="24"/>
        </w:rPr>
      </w:pPr>
      <w:r w:rsidRPr="00120981">
        <w:rPr>
          <w:rFonts w:ascii="Times New Roman" w:eastAsia="Calibri" w:hAnsi="Times New Roman" w:cs="Times New Roman"/>
          <w:sz w:val="24"/>
          <w:szCs w:val="24"/>
        </w:rPr>
        <w:t>The Dawa River watershed lies between 38</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48' and 41</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34''E and between 4</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5'8'' and 6</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27' 18''N (Fig.1). It is situated 567 </w:t>
      </w:r>
      <w:r w:rsidR="009001A0" w:rsidRPr="00120981">
        <w:rPr>
          <w:rFonts w:ascii="Times New Roman" w:eastAsia="Calibri" w:hAnsi="Times New Roman" w:cs="Times New Roman"/>
          <w:sz w:val="24"/>
          <w:szCs w:val="24"/>
        </w:rPr>
        <w:t>kilometers</w:t>
      </w:r>
      <w:r w:rsidRPr="00120981">
        <w:rPr>
          <w:rFonts w:ascii="Times New Roman" w:eastAsia="Calibri" w:hAnsi="Times New Roman" w:cs="Times New Roman"/>
          <w:sz w:val="24"/>
          <w:szCs w:val="24"/>
        </w:rPr>
        <w:t xml:space="preserve"> southwest of Addis Ababa and comprises part of Ethiopia's southeast highlands</w:t>
      </w:r>
      <w:r w:rsidRPr="00120981">
        <w:rPr>
          <w:rFonts w:ascii="Times New Roman" w:eastAsia="Calibri" w:hAnsi="Times New Roman" w:cs="Times New Roman"/>
          <w:color w:val="FF0000"/>
          <w:sz w:val="24"/>
          <w:szCs w:val="24"/>
        </w:rPr>
        <w:t xml:space="preserve">. </w:t>
      </w:r>
      <w:r w:rsidR="00B74D24" w:rsidRPr="00120981">
        <w:rPr>
          <w:rFonts w:ascii="Times New Roman" w:eastAsia="Calibri" w:hAnsi="Times New Roman" w:cs="Times New Roman"/>
          <w:noProof/>
          <w:sz w:val="24"/>
          <w:szCs w:val="24"/>
        </w:rPr>
        <w:drawing>
          <wp:inline distT="0" distB="0" distL="0" distR="0" wp14:anchorId="23EA5696" wp14:editId="2F149E88">
            <wp:extent cx="440055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00550" cy="2190750"/>
                    </a:xfrm>
                    <a:prstGeom prst="rect">
                      <a:avLst/>
                    </a:prstGeom>
                  </pic:spPr>
                </pic:pic>
              </a:graphicData>
            </a:graphic>
          </wp:inline>
        </w:drawing>
      </w:r>
    </w:p>
    <w:p w14:paraId="634D9356" w14:textId="76F75D19" w:rsidR="00F34CA7" w:rsidRPr="00120981" w:rsidRDefault="00B74D24" w:rsidP="00EE44D7">
      <w:pPr>
        <w:spacing w:before="100" w:beforeAutospacing="1" w:after="100" w:afterAutospacing="1" w:line="360" w:lineRule="auto"/>
        <w:rPr>
          <w:rFonts w:ascii="Times New Roman" w:eastAsia="Calibri" w:hAnsi="Times New Roman" w:cs="Times New Roman"/>
          <w:b/>
          <w:color w:val="00B0F0"/>
          <w:sz w:val="24"/>
          <w:szCs w:val="24"/>
        </w:rPr>
      </w:pPr>
      <w:r w:rsidRPr="00120981">
        <w:rPr>
          <w:rFonts w:ascii="Times New Roman" w:eastAsiaTheme="majorEastAsia" w:hAnsi="Times New Roman" w:cs="Times New Roman"/>
          <w:sz w:val="24"/>
          <w:szCs w:val="24"/>
        </w:rPr>
        <w:t>Figure 1: Location Map of the Study area (Source: Ethiopian Geospatial Map, 2016)</w:t>
      </w:r>
    </w:p>
    <w:p w14:paraId="0CBB2F35" w14:textId="77777777" w:rsidR="008A7AF1" w:rsidRPr="00120981" w:rsidRDefault="008A7AF1" w:rsidP="00EE44D7">
      <w:pPr>
        <w:keepNext/>
        <w:keepLines/>
        <w:spacing w:before="100" w:beforeAutospacing="1" w:after="100" w:afterAutospacing="1" w:line="360" w:lineRule="auto"/>
        <w:jc w:val="both"/>
        <w:outlineLvl w:val="0"/>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t>Climate and Topographic Data</w:t>
      </w:r>
    </w:p>
    <w:p w14:paraId="5D213821" w14:textId="5941F960" w:rsidR="009001A0" w:rsidRPr="00120981" w:rsidRDefault="002B6949"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The National Meteorological Institute states that the climate of the Dawa River Basin is primarily sub-tropical and tropical agro-climatic, with temperatures between 150 and 28.80 degrees Celsius and rainfall between 600 and 1250 </w:t>
      </w:r>
      <w:r w:rsidR="009001A0" w:rsidRPr="00120981">
        <w:rPr>
          <w:rFonts w:ascii="Times New Roman" w:eastAsia="Calibri" w:hAnsi="Times New Roman" w:cs="Times New Roman"/>
          <w:sz w:val="24"/>
          <w:szCs w:val="24"/>
        </w:rPr>
        <w:t>millimeters</w:t>
      </w:r>
      <w:r w:rsidRPr="00120981">
        <w:rPr>
          <w:rFonts w:ascii="Times New Roman" w:eastAsia="Calibri" w:hAnsi="Times New Roman" w:cs="Times New Roman"/>
          <w:sz w:val="24"/>
          <w:szCs w:val="24"/>
        </w:rPr>
        <w:t>. The DEM was utilized to offer a range of data that aided in creating a map of the landforms, soil types, and hydrologic information to study the catchment-drainage networks. The research areas' terrain is usually shown by a 12.5 m by 12.5 m</w:t>
      </w:r>
      <w:r w:rsidR="009001A0" w:rsidRPr="00120981">
        <w:rPr>
          <w:rFonts w:ascii="Times New Roman" w:eastAsia="Calibri" w:hAnsi="Times New Roman" w:cs="Times New Roman"/>
          <w:sz w:val="24"/>
          <w:szCs w:val="24"/>
        </w:rPr>
        <w:t xml:space="preserve"> </w:t>
      </w:r>
      <w:r w:rsidRPr="00120981">
        <w:rPr>
          <w:rFonts w:ascii="Times New Roman" w:eastAsia="Calibri" w:hAnsi="Times New Roman" w:cs="Times New Roman"/>
          <w:sz w:val="24"/>
          <w:szCs w:val="24"/>
        </w:rPr>
        <w:t>digital elevation model</w:t>
      </w:r>
    </w:p>
    <w:p w14:paraId="4BB13376" w14:textId="53999239" w:rsidR="00DB6DEA" w:rsidRPr="00120981" w:rsidRDefault="00DB6DEA" w:rsidP="00EE44D7">
      <w:pPr>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rPr>
        <w:lastRenderedPageBreak/>
        <w:drawing>
          <wp:inline distT="0" distB="0" distL="0" distR="0" wp14:anchorId="4AE1284E" wp14:editId="137D93BE">
            <wp:extent cx="3146425"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6425" cy="1778000"/>
                    </a:xfrm>
                    <a:prstGeom prst="rect">
                      <a:avLst/>
                    </a:prstGeom>
                  </pic:spPr>
                </pic:pic>
              </a:graphicData>
            </a:graphic>
          </wp:inline>
        </w:drawing>
      </w:r>
    </w:p>
    <w:p w14:paraId="756E778C" w14:textId="77777777" w:rsidR="00221039"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sz w:val="24"/>
          <w:szCs w:val="24"/>
        </w:rPr>
        <w:t>Figure 2: Digital elevation model of Dawa Sub-watershed</w:t>
      </w:r>
    </w:p>
    <w:p w14:paraId="159B6335" w14:textId="77777777" w:rsidR="00221039" w:rsidRPr="00120981" w:rsidRDefault="00F02671"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b/>
          <w:sz w:val="24"/>
          <w:szCs w:val="24"/>
        </w:rPr>
        <w:t>Methodology for Gathering and Preparing Data</w:t>
      </w:r>
    </w:p>
    <w:p w14:paraId="5D6A001C" w14:textId="0CE3AE1E" w:rsidR="0092430D" w:rsidRPr="00120981" w:rsidRDefault="0092430D"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sz w:val="24"/>
          <w:szCs w:val="24"/>
        </w:rPr>
        <w:t xml:space="preserve">The simulation of the HBV model is validated and calibrated using the streamflow data. Melka Guba station supplied daily streamflow data for the Dawa sub-basin from the Ministry of Water and Energy (MoWE). The FAO 2016 provided the land use and land cover photos used in this study, while the Harmonized World Soil Database (HWSD) provided the soil data. According </w:t>
      </w:r>
      <w:r w:rsidR="009001A0" w:rsidRPr="00120981">
        <w:rPr>
          <w:rFonts w:ascii="Times New Roman" w:eastAsiaTheme="majorEastAsia" w:hAnsi="Times New Roman" w:cs="Times New Roman"/>
          <w:sz w:val="24"/>
          <w:szCs w:val="24"/>
        </w:rPr>
        <w:t>to</w:t>
      </w:r>
      <w:r w:rsidRPr="00120981">
        <w:rPr>
          <w:rFonts w:ascii="Times New Roman" w:eastAsiaTheme="majorEastAsia" w:hAnsi="Times New Roman" w:cs="Times New Roman"/>
          <w:sz w:val="24"/>
          <w:szCs w:val="24"/>
        </w:rPr>
        <w:t xml:space="preserve"> LULC data, ArcGIS Version 10 covers and classifies areas with trees, bushes, grassland, crops, aquatic vegetation or flooded areas, lichen mosses or sparse vegetation, bare areas, built-up areas, and water bodies.</w:t>
      </w:r>
    </w:p>
    <w:p w14:paraId="24E3FF4A" w14:textId="77777777" w:rsidR="00DB6DEA"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rPr>
        <w:drawing>
          <wp:inline distT="0" distB="0" distL="0" distR="0" wp14:anchorId="45D95BE8" wp14:editId="312C14B5">
            <wp:extent cx="5346700" cy="1962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6700" cy="1962150"/>
                    </a:xfrm>
                    <a:prstGeom prst="rect">
                      <a:avLst/>
                    </a:prstGeom>
                  </pic:spPr>
                </pic:pic>
              </a:graphicData>
            </a:graphic>
          </wp:inline>
        </w:drawing>
      </w:r>
    </w:p>
    <w:p w14:paraId="59C572FA" w14:textId="6625B5C2" w:rsidR="00DB6DEA" w:rsidRPr="00120981" w:rsidRDefault="00371B8C" w:rsidP="00371B8C">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             </w:t>
      </w:r>
      <w:r w:rsidR="00DB6DEA" w:rsidRPr="00120981">
        <w:rPr>
          <w:rFonts w:ascii="Times New Roman" w:eastAsia="Calibri" w:hAnsi="Times New Roman" w:cs="Times New Roman"/>
          <w:sz w:val="24"/>
          <w:szCs w:val="24"/>
        </w:rPr>
        <w:t>Figure 3. A. Land use land cover (2016)                 B. Soil type</w:t>
      </w:r>
    </w:p>
    <w:p w14:paraId="06D8CA66" w14:textId="27D4453B" w:rsidR="00DB6DEA" w:rsidRPr="00120981" w:rsidRDefault="00DB6DEA" w:rsidP="00EE44D7">
      <w:pPr>
        <w:keepNext/>
        <w:keepLines/>
        <w:spacing w:before="100" w:beforeAutospacing="1" w:after="100" w:afterAutospacing="1" w:line="360" w:lineRule="auto"/>
        <w:jc w:val="both"/>
        <w:outlineLvl w:val="0"/>
        <w:rPr>
          <w:rFonts w:ascii="Times New Roman" w:eastAsiaTheme="majorEastAsia" w:hAnsi="Times New Roman" w:cs="Times New Roman"/>
          <w:sz w:val="24"/>
          <w:szCs w:val="24"/>
        </w:rPr>
      </w:pPr>
      <w:r w:rsidRPr="00120981">
        <w:rPr>
          <w:rFonts w:ascii="Times New Roman" w:eastAsiaTheme="majorEastAsia" w:hAnsi="Times New Roman" w:cs="Times New Roman"/>
          <w:sz w:val="24"/>
          <w:szCs w:val="24"/>
        </w:rPr>
        <w:lastRenderedPageBreak/>
        <w:t xml:space="preserve">Table 1. </w:t>
      </w:r>
      <w:r w:rsidR="0092430D" w:rsidRPr="00120981">
        <w:rPr>
          <w:rFonts w:ascii="Times New Roman" w:eastAsiaTheme="majorEastAsia" w:hAnsi="Times New Roman" w:cs="Times New Roman"/>
          <w:sz w:val="24"/>
          <w:szCs w:val="24"/>
        </w:rPr>
        <w:t>The distribution of LULC and soil types in terms of area</w:t>
      </w:r>
    </w:p>
    <w:tbl>
      <w:tblPr>
        <w:tblW w:w="10328" w:type="dxa"/>
        <w:jc w:val="center"/>
        <w:tblBorders>
          <w:top w:val="single" w:sz="4" w:space="0" w:color="auto"/>
          <w:bottom w:val="single" w:sz="4" w:space="0" w:color="auto"/>
        </w:tblBorders>
        <w:tblLook w:val="04A0" w:firstRow="1" w:lastRow="0" w:firstColumn="1" w:lastColumn="0" w:noHBand="0" w:noVBand="1"/>
      </w:tblPr>
      <w:tblGrid>
        <w:gridCol w:w="3402"/>
        <w:gridCol w:w="1188"/>
        <w:gridCol w:w="1220"/>
        <w:gridCol w:w="2209"/>
        <w:gridCol w:w="1179"/>
        <w:gridCol w:w="1130"/>
      </w:tblGrid>
      <w:tr w:rsidR="00FB5CF6" w:rsidRPr="00120981" w14:paraId="2FF6C4EB" w14:textId="77777777" w:rsidTr="00333992">
        <w:trPr>
          <w:trHeight w:val="107"/>
          <w:jc w:val="center"/>
        </w:trPr>
        <w:tc>
          <w:tcPr>
            <w:tcW w:w="5810" w:type="dxa"/>
            <w:gridSpan w:val="3"/>
            <w:tcBorders>
              <w:bottom w:val="single" w:sz="4" w:space="0" w:color="auto"/>
              <w:right w:val="single" w:sz="4" w:space="0" w:color="auto"/>
            </w:tcBorders>
            <w:noWrap/>
            <w:vAlign w:val="bottom"/>
            <w:hideMark/>
          </w:tcPr>
          <w:p w14:paraId="52F42605" w14:textId="77777777"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Calibri" w:hAnsi="Times New Roman" w:cs="Times New Roman"/>
                <w:b/>
                <w:bCs/>
                <w:color w:val="000000"/>
                <w:sz w:val="24"/>
                <w:szCs w:val="24"/>
              </w:rPr>
              <w:t>LULC</w:t>
            </w:r>
          </w:p>
        </w:tc>
        <w:tc>
          <w:tcPr>
            <w:tcW w:w="4518" w:type="dxa"/>
            <w:gridSpan w:val="3"/>
            <w:tcBorders>
              <w:left w:val="single" w:sz="4" w:space="0" w:color="auto"/>
              <w:bottom w:val="single" w:sz="4" w:space="0" w:color="auto"/>
            </w:tcBorders>
            <w:noWrap/>
            <w:vAlign w:val="bottom"/>
            <w:hideMark/>
          </w:tcPr>
          <w:p w14:paraId="7B636A6D" w14:textId="77777777"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Times New Roman" w:hAnsi="Times New Roman" w:cs="Times New Roman"/>
                <w:b/>
                <w:bCs/>
                <w:color w:val="000000"/>
                <w:sz w:val="24"/>
                <w:szCs w:val="24"/>
              </w:rPr>
              <w:t xml:space="preserve">Soil </w:t>
            </w:r>
          </w:p>
        </w:tc>
      </w:tr>
      <w:tr w:rsidR="00FB5CF6" w:rsidRPr="00120981" w14:paraId="48EEABC1" w14:textId="77777777" w:rsidTr="00012387">
        <w:trPr>
          <w:trHeight w:val="258"/>
          <w:jc w:val="center"/>
        </w:trPr>
        <w:tc>
          <w:tcPr>
            <w:tcW w:w="3402" w:type="dxa"/>
            <w:tcBorders>
              <w:top w:val="single" w:sz="4" w:space="0" w:color="auto"/>
              <w:bottom w:val="single" w:sz="4" w:space="0" w:color="auto"/>
            </w:tcBorders>
            <w:noWrap/>
            <w:vAlign w:val="bottom"/>
            <w:hideMark/>
          </w:tcPr>
          <w:p w14:paraId="28ED45D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 xml:space="preserve"> LULC type</w:t>
            </w:r>
          </w:p>
        </w:tc>
        <w:tc>
          <w:tcPr>
            <w:tcW w:w="1188" w:type="dxa"/>
            <w:tcBorders>
              <w:top w:val="single" w:sz="4" w:space="0" w:color="auto"/>
              <w:bottom w:val="single" w:sz="4" w:space="0" w:color="auto"/>
            </w:tcBorders>
            <w:noWrap/>
            <w:vAlign w:val="bottom"/>
            <w:hideMark/>
          </w:tcPr>
          <w:p w14:paraId="319BF941"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(ha)</w:t>
            </w:r>
          </w:p>
        </w:tc>
        <w:tc>
          <w:tcPr>
            <w:tcW w:w="1220" w:type="dxa"/>
            <w:tcBorders>
              <w:bottom w:val="single" w:sz="4" w:space="0" w:color="auto"/>
              <w:right w:val="single" w:sz="4" w:space="0" w:color="auto"/>
            </w:tcBorders>
            <w:noWrap/>
            <w:vAlign w:val="bottom"/>
            <w:hideMark/>
          </w:tcPr>
          <w:p w14:paraId="47B61166"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w:t>
            </w:r>
          </w:p>
        </w:tc>
        <w:tc>
          <w:tcPr>
            <w:tcW w:w="2209" w:type="dxa"/>
            <w:tcBorders>
              <w:left w:val="single" w:sz="4" w:space="0" w:color="auto"/>
              <w:bottom w:val="single" w:sz="4" w:space="0" w:color="auto"/>
            </w:tcBorders>
            <w:noWrap/>
            <w:vAlign w:val="bottom"/>
            <w:hideMark/>
          </w:tcPr>
          <w:p w14:paraId="2EC6474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Soil type</w:t>
            </w:r>
          </w:p>
        </w:tc>
        <w:tc>
          <w:tcPr>
            <w:tcW w:w="1179" w:type="dxa"/>
            <w:tcBorders>
              <w:bottom w:val="single" w:sz="4" w:space="0" w:color="auto"/>
            </w:tcBorders>
            <w:noWrap/>
            <w:vAlign w:val="bottom"/>
            <w:hideMark/>
          </w:tcPr>
          <w:p w14:paraId="07A944BD"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(ha)</w:t>
            </w:r>
          </w:p>
        </w:tc>
        <w:tc>
          <w:tcPr>
            <w:tcW w:w="1130" w:type="dxa"/>
            <w:tcBorders>
              <w:bottom w:val="single" w:sz="4" w:space="0" w:color="auto"/>
            </w:tcBorders>
            <w:noWrap/>
            <w:vAlign w:val="bottom"/>
            <w:hideMark/>
          </w:tcPr>
          <w:p w14:paraId="03BEC741"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w:t>
            </w:r>
          </w:p>
        </w:tc>
      </w:tr>
      <w:tr w:rsidR="00FB5CF6" w:rsidRPr="00120981" w14:paraId="50B7730E" w14:textId="77777777" w:rsidTr="00012387">
        <w:trPr>
          <w:trHeight w:val="258"/>
          <w:jc w:val="center"/>
        </w:trPr>
        <w:tc>
          <w:tcPr>
            <w:tcW w:w="3402" w:type="dxa"/>
            <w:tcBorders>
              <w:top w:val="single" w:sz="4" w:space="0" w:color="auto"/>
            </w:tcBorders>
            <w:noWrap/>
            <w:vAlign w:val="bottom"/>
            <w:hideMark/>
          </w:tcPr>
          <w:p w14:paraId="073FEC39"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Tree cover areas</w:t>
            </w:r>
          </w:p>
        </w:tc>
        <w:tc>
          <w:tcPr>
            <w:tcW w:w="1188" w:type="dxa"/>
            <w:tcBorders>
              <w:top w:val="single" w:sz="4" w:space="0" w:color="auto"/>
            </w:tcBorders>
            <w:noWrap/>
            <w:vAlign w:val="bottom"/>
            <w:hideMark/>
          </w:tcPr>
          <w:p w14:paraId="3A5609C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10112</w:t>
            </w:r>
          </w:p>
        </w:tc>
        <w:tc>
          <w:tcPr>
            <w:tcW w:w="1220" w:type="dxa"/>
            <w:tcBorders>
              <w:top w:val="single" w:sz="4" w:space="0" w:color="auto"/>
              <w:right w:val="single" w:sz="4" w:space="0" w:color="auto"/>
            </w:tcBorders>
            <w:noWrap/>
            <w:vAlign w:val="bottom"/>
            <w:hideMark/>
          </w:tcPr>
          <w:p w14:paraId="11C193D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4.3</w:t>
            </w:r>
          </w:p>
        </w:tc>
        <w:tc>
          <w:tcPr>
            <w:tcW w:w="2209" w:type="dxa"/>
            <w:tcBorders>
              <w:top w:val="single" w:sz="4" w:space="0" w:color="auto"/>
              <w:left w:val="single" w:sz="4" w:space="0" w:color="auto"/>
            </w:tcBorders>
            <w:noWrap/>
            <w:vAlign w:val="bottom"/>
            <w:hideMark/>
          </w:tcPr>
          <w:p w14:paraId="4A51B809"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Cambisols</w:t>
            </w:r>
          </w:p>
        </w:tc>
        <w:tc>
          <w:tcPr>
            <w:tcW w:w="1179" w:type="dxa"/>
            <w:tcBorders>
              <w:top w:val="single" w:sz="4" w:space="0" w:color="auto"/>
            </w:tcBorders>
            <w:noWrap/>
            <w:vAlign w:val="bottom"/>
            <w:hideMark/>
          </w:tcPr>
          <w:p w14:paraId="3C0E00B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98032</w:t>
            </w:r>
          </w:p>
        </w:tc>
        <w:tc>
          <w:tcPr>
            <w:tcW w:w="1130" w:type="dxa"/>
            <w:tcBorders>
              <w:top w:val="single" w:sz="4" w:space="0" w:color="auto"/>
            </w:tcBorders>
            <w:noWrap/>
            <w:vAlign w:val="bottom"/>
            <w:hideMark/>
          </w:tcPr>
          <w:p w14:paraId="003D74D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41.5</w:t>
            </w:r>
          </w:p>
        </w:tc>
      </w:tr>
      <w:tr w:rsidR="00FB5CF6" w:rsidRPr="00120981" w14:paraId="3720894E" w14:textId="77777777" w:rsidTr="00012387">
        <w:trPr>
          <w:trHeight w:val="60"/>
          <w:jc w:val="center"/>
        </w:trPr>
        <w:tc>
          <w:tcPr>
            <w:tcW w:w="3402" w:type="dxa"/>
            <w:noWrap/>
            <w:vAlign w:val="bottom"/>
            <w:hideMark/>
          </w:tcPr>
          <w:p w14:paraId="28C5C6F7"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Shrubs cover areas</w:t>
            </w:r>
          </w:p>
        </w:tc>
        <w:tc>
          <w:tcPr>
            <w:tcW w:w="1188" w:type="dxa"/>
            <w:noWrap/>
            <w:vAlign w:val="bottom"/>
            <w:hideMark/>
          </w:tcPr>
          <w:p w14:paraId="466EC2A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86543</w:t>
            </w:r>
          </w:p>
        </w:tc>
        <w:tc>
          <w:tcPr>
            <w:tcW w:w="1220" w:type="dxa"/>
            <w:tcBorders>
              <w:right w:val="single" w:sz="4" w:space="0" w:color="auto"/>
            </w:tcBorders>
            <w:noWrap/>
            <w:vAlign w:val="bottom"/>
            <w:hideMark/>
          </w:tcPr>
          <w:p w14:paraId="222E611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36.7</w:t>
            </w:r>
          </w:p>
        </w:tc>
        <w:tc>
          <w:tcPr>
            <w:tcW w:w="2209" w:type="dxa"/>
            <w:tcBorders>
              <w:left w:val="single" w:sz="4" w:space="0" w:color="auto"/>
            </w:tcBorders>
            <w:noWrap/>
            <w:vAlign w:val="bottom"/>
            <w:hideMark/>
          </w:tcPr>
          <w:p w14:paraId="684FF38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Luvisols</w:t>
            </w:r>
          </w:p>
        </w:tc>
        <w:tc>
          <w:tcPr>
            <w:tcW w:w="1179" w:type="dxa"/>
            <w:noWrap/>
            <w:vAlign w:val="bottom"/>
            <w:hideMark/>
          </w:tcPr>
          <w:p w14:paraId="5E3DFD5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85854</w:t>
            </w:r>
          </w:p>
        </w:tc>
        <w:tc>
          <w:tcPr>
            <w:tcW w:w="1130" w:type="dxa"/>
            <w:noWrap/>
            <w:vAlign w:val="bottom"/>
            <w:hideMark/>
          </w:tcPr>
          <w:p w14:paraId="0B2C21FC"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36.3</w:t>
            </w:r>
          </w:p>
        </w:tc>
      </w:tr>
      <w:tr w:rsidR="00FB5CF6" w:rsidRPr="00120981" w14:paraId="286C396E" w14:textId="77777777" w:rsidTr="00012387">
        <w:trPr>
          <w:trHeight w:val="258"/>
          <w:jc w:val="center"/>
        </w:trPr>
        <w:tc>
          <w:tcPr>
            <w:tcW w:w="3402" w:type="dxa"/>
            <w:noWrap/>
            <w:vAlign w:val="bottom"/>
            <w:hideMark/>
          </w:tcPr>
          <w:p w14:paraId="7640371F"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Grassland</w:t>
            </w:r>
          </w:p>
        </w:tc>
        <w:tc>
          <w:tcPr>
            <w:tcW w:w="1188" w:type="dxa"/>
            <w:noWrap/>
            <w:vAlign w:val="bottom"/>
            <w:hideMark/>
          </w:tcPr>
          <w:p w14:paraId="188F8C8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110428</w:t>
            </w:r>
          </w:p>
        </w:tc>
        <w:tc>
          <w:tcPr>
            <w:tcW w:w="1220" w:type="dxa"/>
            <w:tcBorders>
              <w:right w:val="single" w:sz="4" w:space="0" w:color="auto"/>
            </w:tcBorders>
            <w:noWrap/>
            <w:vAlign w:val="bottom"/>
            <w:hideMark/>
          </w:tcPr>
          <w:p w14:paraId="560F2960"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46.9</w:t>
            </w:r>
          </w:p>
        </w:tc>
        <w:tc>
          <w:tcPr>
            <w:tcW w:w="2209" w:type="dxa"/>
            <w:tcBorders>
              <w:left w:val="single" w:sz="4" w:space="0" w:color="auto"/>
            </w:tcBorders>
            <w:noWrap/>
            <w:vAlign w:val="bottom"/>
            <w:hideMark/>
          </w:tcPr>
          <w:p w14:paraId="1EB33E4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Lithic Leptosols</w:t>
            </w:r>
          </w:p>
        </w:tc>
        <w:tc>
          <w:tcPr>
            <w:tcW w:w="1179" w:type="dxa"/>
            <w:noWrap/>
            <w:vAlign w:val="bottom"/>
            <w:hideMark/>
          </w:tcPr>
          <w:p w14:paraId="5D6869E1"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24630</w:t>
            </w:r>
          </w:p>
        </w:tc>
        <w:tc>
          <w:tcPr>
            <w:tcW w:w="1130" w:type="dxa"/>
            <w:noWrap/>
            <w:vAlign w:val="bottom"/>
            <w:hideMark/>
          </w:tcPr>
          <w:p w14:paraId="09B2B8E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10.4</w:t>
            </w:r>
          </w:p>
        </w:tc>
      </w:tr>
      <w:tr w:rsidR="00FB5CF6" w:rsidRPr="00120981" w14:paraId="30C8EBA4" w14:textId="77777777" w:rsidTr="00012387">
        <w:trPr>
          <w:trHeight w:val="60"/>
          <w:jc w:val="center"/>
        </w:trPr>
        <w:tc>
          <w:tcPr>
            <w:tcW w:w="3402" w:type="dxa"/>
            <w:noWrap/>
            <w:vAlign w:val="bottom"/>
            <w:hideMark/>
          </w:tcPr>
          <w:p w14:paraId="5AE3FDB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Cropland</w:t>
            </w:r>
          </w:p>
        </w:tc>
        <w:tc>
          <w:tcPr>
            <w:tcW w:w="1188" w:type="dxa"/>
            <w:noWrap/>
            <w:vAlign w:val="bottom"/>
            <w:hideMark/>
          </w:tcPr>
          <w:p w14:paraId="778822C6"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24863</w:t>
            </w:r>
          </w:p>
        </w:tc>
        <w:tc>
          <w:tcPr>
            <w:tcW w:w="1220" w:type="dxa"/>
            <w:tcBorders>
              <w:right w:val="single" w:sz="4" w:space="0" w:color="auto"/>
            </w:tcBorders>
            <w:noWrap/>
            <w:vAlign w:val="bottom"/>
            <w:hideMark/>
          </w:tcPr>
          <w:p w14:paraId="3CAAFDF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10.6</w:t>
            </w:r>
          </w:p>
        </w:tc>
        <w:tc>
          <w:tcPr>
            <w:tcW w:w="2209" w:type="dxa"/>
            <w:tcBorders>
              <w:left w:val="single" w:sz="4" w:space="0" w:color="auto"/>
            </w:tcBorders>
            <w:noWrap/>
            <w:vAlign w:val="bottom"/>
            <w:hideMark/>
          </w:tcPr>
          <w:p w14:paraId="06DDC646"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Vertisols</w:t>
            </w:r>
          </w:p>
        </w:tc>
        <w:tc>
          <w:tcPr>
            <w:tcW w:w="1179" w:type="dxa"/>
            <w:noWrap/>
            <w:vAlign w:val="bottom"/>
            <w:hideMark/>
          </w:tcPr>
          <w:p w14:paraId="050C213B"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17408</w:t>
            </w:r>
          </w:p>
        </w:tc>
        <w:tc>
          <w:tcPr>
            <w:tcW w:w="1130" w:type="dxa"/>
            <w:noWrap/>
            <w:vAlign w:val="bottom"/>
            <w:hideMark/>
          </w:tcPr>
          <w:p w14:paraId="3D6397F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7.4</w:t>
            </w:r>
          </w:p>
        </w:tc>
      </w:tr>
      <w:tr w:rsidR="00FB5CF6" w:rsidRPr="00120981" w14:paraId="5C453EE5" w14:textId="77777777" w:rsidTr="00012387">
        <w:trPr>
          <w:trHeight w:val="258"/>
          <w:jc w:val="center"/>
        </w:trPr>
        <w:tc>
          <w:tcPr>
            <w:tcW w:w="3402" w:type="dxa"/>
            <w:noWrap/>
            <w:vAlign w:val="bottom"/>
            <w:hideMark/>
          </w:tcPr>
          <w:p w14:paraId="2704CC6B"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Aquatic vegetation/ flooded</w:t>
            </w:r>
          </w:p>
        </w:tc>
        <w:tc>
          <w:tcPr>
            <w:tcW w:w="1188" w:type="dxa"/>
            <w:noWrap/>
            <w:vAlign w:val="bottom"/>
            <w:hideMark/>
          </w:tcPr>
          <w:p w14:paraId="7E22F68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w:t>
            </w:r>
          </w:p>
        </w:tc>
        <w:tc>
          <w:tcPr>
            <w:tcW w:w="1220" w:type="dxa"/>
            <w:tcBorders>
              <w:right w:val="single" w:sz="4" w:space="0" w:color="auto"/>
            </w:tcBorders>
            <w:noWrap/>
            <w:vAlign w:val="bottom"/>
            <w:hideMark/>
          </w:tcPr>
          <w:p w14:paraId="1E590BE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0.00</w:t>
            </w:r>
          </w:p>
        </w:tc>
        <w:tc>
          <w:tcPr>
            <w:tcW w:w="2209" w:type="dxa"/>
            <w:tcBorders>
              <w:left w:val="single" w:sz="4" w:space="0" w:color="auto"/>
            </w:tcBorders>
            <w:noWrap/>
            <w:vAlign w:val="bottom"/>
            <w:hideMark/>
          </w:tcPr>
          <w:p w14:paraId="5929D1C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Leptosols</w:t>
            </w:r>
          </w:p>
        </w:tc>
        <w:tc>
          <w:tcPr>
            <w:tcW w:w="1179" w:type="dxa"/>
            <w:noWrap/>
            <w:vAlign w:val="bottom"/>
            <w:hideMark/>
          </w:tcPr>
          <w:p w14:paraId="34611EED"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10506</w:t>
            </w:r>
          </w:p>
        </w:tc>
        <w:tc>
          <w:tcPr>
            <w:tcW w:w="1130" w:type="dxa"/>
            <w:noWrap/>
            <w:vAlign w:val="bottom"/>
            <w:hideMark/>
          </w:tcPr>
          <w:p w14:paraId="0CEC31F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4.4</w:t>
            </w:r>
          </w:p>
        </w:tc>
      </w:tr>
      <w:tr w:rsidR="00FB5CF6" w:rsidRPr="00120981" w14:paraId="1BD962AB" w14:textId="77777777" w:rsidTr="00012387">
        <w:trPr>
          <w:trHeight w:val="60"/>
          <w:jc w:val="center"/>
        </w:trPr>
        <w:tc>
          <w:tcPr>
            <w:tcW w:w="3402" w:type="dxa"/>
            <w:noWrap/>
            <w:vAlign w:val="bottom"/>
            <w:hideMark/>
          </w:tcPr>
          <w:p w14:paraId="678ACE8D"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Lichen mosses/sparse vegetation</w:t>
            </w:r>
          </w:p>
        </w:tc>
        <w:tc>
          <w:tcPr>
            <w:tcW w:w="1188" w:type="dxa"/>
            <w:noWrap/>
            <w:vAlign w:val="bottom"/>
            <w:hideMark/>
          </w:tcPr>
          <w:p w14:paraId="5322DE9F"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63</w:t>
            </w:r>
          </w:p>
        </w:tc>
        <w:tc>
          <w:tcPr>
            <w:tcW w:w="1220" w:type="dxa"/>
            <w:tcBorders>
              <w:right w:val="single" w:sz="4" w:space="0" w:color="auto"/>
            </w:tcBorders>
            <w:noWrap/>
            <w:vAlign w:val="bottom"/>
            <w:hideMark/>
          </w:tcPr>
          <w:p w14:paraId="7BC36D1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0.03</w:t>
            </w:r>
          </w:p>
        </w:tc>
        <w:tc>
          <w:tcPr>
            <w:tcW w:w="2209" w:type="dxa"/>
            <w:tcBorders>
              <w:left w:val="single" w:sz="4" w:space="0" w:color="auto"/>
            </w:tcBorders>
            <w:noWrap/>
            <w:vAlign w:val="bottom"/>
            <w:hideMark/>
          </w:tcPr>
          <w:p w14:paraId="133C60A6"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0E5485C4"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5B9C724A"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50895605" w14:textId="77777777" w:rsidTr="00012387">
        <w:trPr>
          <w:trHeight w:val="258"/>
          <w:jc w:val="center"/>
        </w:trPr>
        <w:tc>
          <w:tcPr>
            <w:tcW w:w="3402" w:type="dxa"/>
            <w:noWrap/>
            <w:vAlign w:val="bottom"/>
            <w:hideMark/>
          </w:tcPr>
          <w:p w14:paraId="7DAAEF2B"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Bare areas</w:t>
            </w:r>
          </w:p>
        </w:tc>
        <w:tc>
          <w:tcPr>
            <w:tcW w:w="1188" w:type="dxa"/>
            <w:noWrap/>
            <w:vAlign w:val="bottom"/>
            <w:hideMark/>
          </w:tcPr>
          <w:p w14:paraId="21A6358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3518</w:t>
            </w:r>
          </w:p>
        </w:tc>
        <w:tc>
          <w:tcPr>
            <w:tcW w:w="1220" w:type="dxa"/>
            <w:tcBorders>
              <w:right w:val="single" w:sz="4" w:space="0" w:color="auto"/>
            </w:tcBorders>
            <w:noWrap/>
            <w:vAlign w:val="bottom"/>
            <w:hideMark/>
          </w:tcPr>
          <w:p w14:paraId="0060BEC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1.5</w:t>
            </w:r>
          </w:p>
        </w:tc>
        <w:tc>
          <w:tcPr>
            <w:tcW w:w="2209" w:type="dxa"/>
            <w:tcBorders>
              <w:left w:val="single" w:sz="4" w:space="0" w:color="auto"/>
            </w:tcBorders>
            <w:noWrap/>
            <w:vAlign w:val="bottom"/>
            <w:hideMark/>
          </w:tcPr>
          <w:p w14:paraId="1A83DBB8"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4F90EC40"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05C42342"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3F98A228" w14:textId="77777777" w:rsidTr="00012387">
        <w:trPr>
          <w:trHeight w:val="258"/>
          <w:jc w:val="center"/>
        </w:trPr>
        <w:tc>
          <w:tcPr>
            <w:tcW w:w="3402" w:type="dxa"/>
            <w:noWrap/>
            <w:vAlign w:val="bottom"/>
            <w:hideMark/>
          </w:tcPr>
          <w:p w14:paraId="3FB5DCC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Build up areas</w:t>
            </w:r>
          </w:p>
        </w:tc>
        <w:tc>
          <w:tcPr>
            <w:tcW w:w="1188" w:type="dxa"/>
            <w:noWrap/>
            <w:vAlign w:val="bottom"/>
            <w:hideMark/>
          </w:tcPr>
          <w:p w14:paraId="3EE290E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204</w:t>
            </w:r>
          </w:p>
        </w:tc>
        <w:tc>
          <w:tcPr>
            <w:tcW w:w="1220" w:type="dxa"/>
            <w:tcBorders>
              <w:right w:val="single" w:sz="4" w:space="0" w:color="auto"/>
            </w:tcBorders>
            <w:noWrap/>
            <w:vAlign w:val="bottom"/>
            <w:hideMark/>
          </w:tcPr>
          <w:p w14:paraId="14DE085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0.1</w:t>
            </w:r>
          </w:p>
        </w:tc>
        <w:tc>
          <w:tcPr>
            <w:tcW w:w="2209" w:type="dxa"/>
            <w:tcBorders>
              <w:left w:val="single" w:sz="4" w:space="0" w:color="auto"/>
            </w:tcBorders>
            <w:noWrap/>
            <w:vAlign w:val="bottom"/>
            <w:hideMark/>
          </w:tcPr>
          <w:p w14:paraId="24F2FFAC"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19472BF3"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5A6DC12C"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7FD347DF" w14:textId="77777777" w:rsidTr="00012387">
        <w:trPr>
          <w:trHeight w:val="258"/>
          <w:jc w:val="center"/>
        </w:trPr>
        <w:tc>
          <w:tcPr>
            <w:tcW w:w="3402" w:type="dxa"/>
            <w:noWrap/>
            <w:vAlign w:val="bottom"/>
            <w:hideMark/>
          </w:tcPr>
          <w:p w14:paraId="5D91A4F5"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Waterbody</w:t>
            </w:r>
          </w:p>
        </w:tc>
        <w:tc>
          <w:tcPr>
            <w:tcW w:w="1188" w:type="dxa"/>
            <w:noWrap/>
            <w:vAlign w:val="bottom"/>
            <w:hideMark/>
          </w:tcPr>
          <w:p w14:paraId="37722F5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30</w:t>
            </w:r>
          </w:p>
        </w:tc>
        <w:tc>
          <w:tcPr>
            <w:tcW w:w="1220" w:type="dxa"/>
            <w:tcBorders>
              <w:right w:val="single" w:sz="4" w:space="0" w:color="auto"/>
            </w:tcBorders>
            <w:noWrap/>
            <w:vAlign w:val="bottom"/>
            <w:hideMark/>
          </w:tcPr>
          <w:p w14:paraId="328EB20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0.01</w:t>
            </w:r>
          </w:p>
        </w:tc>
        <w:tc>
          <w:tcPr>
            <w:tcW w:w="2209" w:type="dxa"/>
            <w:tcBorders>
              <w:left w:val="single" w:sz="4" w:space="0" w:color="auto"/>
            </w:tcBorders>
            <w:noWrap/>
            <w:vAlign w:val="bottom"/>
            <w:hideMark/>
          </w:tcPr>
          <w:p w14:paraId="2750DB2A"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63F49034"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384D12B4"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bl>
    <w:p w14:paraId="3BAECC2B" w14:textId="37D47BAC" w:rsidR="00FA57EC" w:rsidRPr="00120981" w:rsidRDefault="00FA57EC" w:rsidP="00EE44D7">
      <w:pPr>
        <w:spacing w:before="100" w:beforeAutospacing="1" w:after="100" w:afterAutospacing="1" w:line="360" w:lineRule="auto"/>
        <w:jc w:val="both"/>
        <w:rPr>
          <w:rFonts w:ascii="Times New Roman" w:hAnsi="Times New Roman" w:cs="Times New Roman"/>
          <w:b/>
          <w:bCs/>
          <w:sz w:val="24"/>
          <w:szCs w:val="24"/>
        </w:rPr>
      </w:pPr>
      <w:r w:rsidRPr="00120981">
        <w:rPr>
          <w:rFonts w:ascii="Times New Roman" w:hAnsi="Times New Roman" w:cs="Times New Roman"/>
          <w:b/>
          <w:bCs/>
          <w:sz w:val="24"/>
          <w:szCs w:val="24"/>
        </w:rPr>
        <w:t xml:space="preserve">Standardized Precipitation Index </w:t>
      </w:r>
      <w:r w:rsidR="002763AE" w:rsidRPr="00120981">
        <w:rPr>
          <w:rFonts w:ascii="Times New Roman" w:hAnsi="Times New Roman" w:cs="Times New Roman"/>
          <w:b/>
          <w:bCs/>
          <w:sz w:val="24"/>
          <w:szCs w:val="24"/>
        </w:rPr>
        <w:t>Methods</w:t>
      </w:r>
      <w:r w:rsidRPr="00120981">
        <w:rPr>
          <w:rFonts w:ascii="Times New Roman" w:hAnsi="Times New Roman" w:cs="Times New Roman"/>
          <w:b/>
          <w:bCs/>
          <w:sz w:val="24"/>
          <w:szCs w:val="24"/>
        </w:rPr>
        <w:t xml:space="preserve"> </w:t>
      </w:r>
    </w:p>
    <w:p w14:paraId="503D33D9" w14:textId="1FC28B5C" w:rsidR="00C80312" w:rsidRPr="00120981" w:rsidRDefault="006D6E57"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McKee (1993) initially presented the SPI through an analysis of past monthly precipitation. A time scale of period 'i' months (i = 3, 6, 12, 24, 48) is determined by selecting a set of average periods based on a moving window.</w:t>
      </w:r>
      <w:r w:rsidR="00C80312" w:rsidRPr="00120981">
        <w:rPr>
          <w:rFonts w:ascii="Times New Roman" w:hAnsi="Times New Roman" w:cs="Times New Roman"/>
          <w:sz w:val="24"/>
          <w:szCs w:val="24"/>
        </w:rPr>
        <w:t xml:space="preserve"> The normal-SPI, log-SPI, and gamma-SPI Standardized Precipitation Index methods are widely used to assess the severity of meteorological drought.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Long-term precipitation patterns </w:t>
      </w:r>
      <w:r w:rsidR="00526E3C" w:rsidRPr="00120981">
        <w:rPr>
          <w:rFonts w:ascii="Times New Roman" w:hAnsi="Times New Roman" w:cs="Times New Roman"/>
          <w:sz w:val="24"/>
          <w:szCs w:val="24"/>
        </w:rPr>
        <w:t>Mishra and Singh, 2010</w:t>
      </w:r>
      <w:r w:rsidR="00C80312" w:rsidRPr="00120981">
        <w:rPr>
          <w:rFonts w:ascii="Times New Roman" w:hAnsi="Times New Roman" w:cs="Times New Roman"/>
          <w:sz w:val="24"/>
          <w:szCs w:val="24"/>
        </w:rPr>
        <w:t xml:space="preserve"> can be utilized to compute the Mckee</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i/>
          <w:iCs/>
          <w:sz w:val="24"/>
          <w:szCs w:val="24"/>
        </w:rPr>
        <w:t>et</w:t>
      </w:r>
      <w:r w:rsidR="00526E3C" w:rsidRPr="00120981">
        <w:rPr>
          <w:rFonts w:ascii="Times New Roman" w:hAnsi="Times New Roman" w:cs="Times New Roman"/>
          <w:i/>
          <w:iCs/>
          <w:sz w:val="24"/>
          <w:szCs w:val="24"/>
        </w:rPr>
        <w:t xml:space="preserve"> </w:t>
      </w:r>
      <w:r w:rsidR="00C80312" w:rsidRPr="00120981">
        <w:rPr>
          <w:rFonts w:ascii="Times New Roman" w:hAnsi="Times New Roman" w:cs="Times New Roman"/>
          <w:i/>
          <w:iCs/>
          <w:sz w:val="24"/>
          <w:szCs w:val="24"/>
        </w:rPr>
        <w:t>al</w:t>
      </w:r>
      <w:r w:rsidR="00526E3C" w:rsidRPr="00120981">
        <w:rPr>
          <w:rFonts w:ascii="Times New Roman" w:hAnsi="Times New Roman" w:cs="Times New Roman"/>
          <w:i/>
          <w:iCs/>
          <w:sz w:val="24"/>
          <w:szCs w:val="24"/>
        </w:rPr>
        <w:t>,</w:t>
      </w:r>
      <w:r w:rsidR="00526E3C" w:rsidRPr="00120981">
        <w:rPr>
          <w:rFonts w:ascii="Times New Roman" w:hAnsi="Times New Roman" w:cs="Times New Roman"/>
          <w:sz w:val="24"/>
          <w:szCs w:val="24"/>
        </w:rPr>
        <w:t xml:space="preserve"> 1993</w:t>
      </w:r>
      <w:r w:rsidR="00C80312" w:rsidRPr="00120981">
        <w:rPr>
          <w:rFonts w:ascii="Times New Roman" w:hAnsi="Times New Roman" w:cs="Times New Roman"/>
          <w:sz w:val="24"/>
          <w:szCs w:val="24"/>
        </w:rPr>
        <w: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Each index has the same classification, as shown in Table </w:t>
      </w:r>
      <w:r w:rsidR="00934386" w:rsidRPr="00120981">
        <w:rPr>
          <w:rFonts w:ascii="Times New Roman" w:hAnsi="Times New Roman" w:cs="Times New Roman"/>
          <w:sz w:val="24"/>
          <w:szCs w:val="24"/>
        </w:rPr>
        <w:t>2</w:t>
      </w:r>
      <w:r w:rsidR="00C80312" w:rsidRPr="00120981">
        <w:rPr>
          <w:rFonts w:ascii="Times New Roman" w:hAnsi="Times New Roman" w:cs="Times New Roman"/>
          <w:sz w:val="24"/>
          <w:szCs w:val="24"/>
        </w:rPr>
        <w:t>, where dry times are indicated by negative SPI values and wet periods are indicated by positive SPI value</w:t>
      </w:r>
      <w:r w:rsidR="00526E3C" w:rsidRPr="00120981">
        <w:rPr>
          <w:rFonts w:ascii="Times New Roman" w:hAnsi="Times New Roman" w:cs="Times New Roman"/>
          <w:sz w:val="24"/>
          <w:szCs w:val="24"/>
        </w:rPr>
        <w:t xml:space="preserve">s Cacciamani </w:t>
      </w:r>
      <w:r w:rsidR="00526E3C" w:rsidRPr="00120981">
        <w:rPr>
          <w:rFonts w:ascii="Times New Roman" w:hAnsi="Times New Roman" w:cs="Times New Roman"/>
          <w:i/>
          <w:iCs/>
          <w:sz w:val="24"/>
          <w:szCs w:val="24"/>
        </w:rPr>
        <w:t>et al.,</w:t>
      </w:r>
      <w:r w:rsidR="00526E3C" w:rsidRPr="00120981">
        <w:rPr>
          <w:rFonts w:ascii="Times New Roman" w:hAnsi="Times New Roman" w:cs="Times New Roman"/>
          <w:sz w:val="24"/>
          <w:szCs w:val="24"/>
        </w:rPr>
        <w:t xml:space="preserve"> 2007.</w:t>
      </w:r>
    </w:p>
    <w:p w14:paraId="55BD89E3" w14:textId="43F7433E" w:rsidR="00AB4D30" w:rsidRPr="00120981" w:rsidRDefault="00AB4D30" w:rsidP="00EE44D7">
      <w:pPr>
        <w:spacing w:before="100" w:beforeAutospacing="1" w:after="100" w:afterAutospacing="1" w:line="360" w:lineRule="auto"/>
        <w:jc w:val="both"/>
        <w:rPr>
          <w:rFonts w:ascii="Times New Roman" w:hAnsi="Times New Roman" w:cs="Times New Roman"/>
          <w:b/>
          <w:bCs/>
          <w:sz w:val="24"/>
          <w:szCs w:val="24"/>
        </w:rPr>
      </w:pPr>
      <w:bookmarkStart w:id="1" w:name="_Hlk196388275"/>
      <w:r w:rsidRPr="00120981">
        <w:rPr>
          <w:rFonts w:ascii="Times New Roman" w:hAnsi="Times New Roman" w:cs="Times New Roman"/>
          <w:b/>
          <w:bCs/>
          <w:sz w:val="24"/>
          <w:szCs w:val="24"/>
        </w:rPr>
        <w:t xml:space="preserve">Table </w:t>
      </w:r>
      <w:r w:rsidR="00934386" w:rsidRPr="00120981">
        <w:rPr>
          <w:rFonts w:ascii="Times New Roman" w:hAnsi="Times New Roman" w:cs="Times New Roman"/>
          <w:b/>
          <w:bCs/>
          <w:sz w:val="24"/>
          <w:szCs w:val="24"/>
        </w:rPr>
        <w:t>2</w:t>
      </w:r>
      <w:r w:rsidRPr="00120981">
        <w:rPr>
          <w:rFonts w:ascii="Times New Roman" w:hAnsi="Times New Roman" w:cs="Times New Roman"/>
          <w:b/>
          <w:bCs/>
          <w:sz w:val="24"/>
          <w:szCs w:val="24"/>
        </w:rPr>
        <w:t xml:space="preserve">. </w:t>
      </w:r>
      <w:r w:rsidR="006D6E57" w:rsidRPr="00120981">
        <w:rPr>
          <w:rFonts w:ascii="Times New Roman" w:hAnsi="Times New Roman" w:cs="Times New Roman"/>
          <w:sz w:val="24"/>
          <w:szCs w:val="24"/>
        </w:rPr>
        <w:t>Category of Drought according to SPI Values</w:t>
      </w:r>
      <w:r w:rsidRPr="00120981">
        <w:rPr>
          <w:rFonts w:ascii="Times New Roman" w:hAnsi="Times New Roman" w:cs="Times New Roman"/>
          <w:sz w:val="24"/>
          <w:szCs w:val="24"/>
        </w:rPr>
        <w:t xml:space="preserve"> </w:t>
      </w:r>
      <w:bookmarkEnd w:id="1"/>
      <w:r w:rsidRPr="00120981">
        <w:rPr>
          <w:rFonts w:ascii="Times New Roman" w:hAnsi="Times New Roman" w:cs="Times New Roman"/>
          <w:sz w:val="24"/>
          <w:szCs w:val="24"/>
        </w:rPr>
        <w:t>(</w:t>
      </w:r>
      <w:bookmarkStart w:id="2" w:name="_Hlk196388327"/>
      <w:r w:rsidRPr="00120981">
        <w:rPr>
          <w:rFonts w:ascii="Times New Roman" w:hAnsi="Times New Roman" w:cs="Times New Roman"/>
          <w:sz w:val="24"/>
          <w:szCs w:val="24"/>
        </w:rPr>
        <w:t xml:space="preserve">McKee </w:t>
      </w:r>
      <w:r w:rsidRPr="00120981">
        <w:rPr>
          <w:rFonts w:ascii="Times New Roman" w:hAnsi="Times New Roman" w:cs="Times New Roman"/>
          <w:i/>
          <w:iCs/>
          <w:sz w:val="24"/>
          <w:szCs w:val="24"/>
        </w:rPr>
        <w:t>et al.,</w:t>
      </w:r>
      <w:r w:rsidRPr="00120981">
        <w:rPr>
          <w:rFonts w:ascii="Times New Roman" w:hAnsi="Times New Roman" w:cs="Times New Roman"/>
          <w:sz w:val="24"/>
          <w:szCs w:val="24"/>
        </w:rPr>
        <w:t xml:space="preserve"> 1993</w:t>
      </w:r>
      <w:r w:rsidR="00636395" w:rsidRPr="00120981">
        <w:rPr>
          <w:rFonts w:ascii="Times New Roman" w:hAnsi="Times New Roman" w:cs="Times New Roman"/>
          <w:sz w:val="24"/>
          <w:szCs w:val="24"/>
        </w:rPr>
        <w:t xml:space="preserve">, </w:t>
      </w:r>
      <w:r w:rsidR="000E0726" w:rsidRPr="00120981">
        <w:rPr>
          <w:rFonts w:ascii="Times New Roman" w:hAnsi="Times New Roman" w:cs="Times New Roman"/>
          <w:sz w:val="24"/>
          <w:szCs w:val="24"/>
        </w:rPr>
        <w:t xml:space="preserve">Raghavan </w:t>
      </w:r>
      <w:r w:rsidR="000E0726" w:rsidRPr="00120981">
        <w:rPr>
          <w:rFonts w:ascii="Times New Roman" w:hAnsi="Times New Roman" w:cs="Times New Roman"/>
          <w:i/>
          <w:iCs/>
          <w:sz w:val="24"/>
          <w:szCs w:val="24"/>
        </w:rPr>
        <w:t>et al.,</w:t>
      </w:r>
      <w:r w:rsidR="000E0726" w:rsidRPr="00120981">
        <w:rPr>
          <w:rFonts w:ascii="Times New Roman" w:hAnsi="Times New Roman" w:cs="Times New Roman"/>
          <w:sz w:val="24"/>
          <w:szCs w:val="24"/>
        </w:rPr>
        <w:t xml:space="preserve"> 2015</w:t>
      </w:r>
      <w:r w:rsidRPr="00120981">
        <w:rPr>
          <w:rFonts w:ascii="Times New Roman" w:hAnsi="Times New Roman" w:cs="Times New Roman"/>
          <w:sz w:val="24"/>
          <w:szCs w:val="24"/>
        </w:rPr>
        <w:t>)</w:t>
      </w:r>
      <w:bookmarkEnd w:id="2"/>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3944"/>
      </w:tblGrid>
      <w:tr w:rsidR="00AB4D30" w:rsidRPr="00120981" w14:paraId="49398915" w14:textId="77777777" w:rsidTr="00A36EFF">
        <w:trPr>
          <w:trHeight w:val="152"/>
          <w:jc w:val="center"/>
        </w:trPr>
        <w:tc>
          <w:tcPr>
            <w:tcW w:w="3944" w:type="dxa"/>
          </w:tcPr>
          <w:p w14:paraId="3081A55B" w14:textId="2A94FD1F" w:rsidR="00AB4D30" w:rsidRPr="00120981" w:rsidRDefault="00C26C0E" w:rsidP="00E31ADE">
            <w:pPr>
              <w:spacing w:before="100" w:beforeAutospacing="1" w:after="100" w:afterAutospacing="1"/>
              <w:jc w:val="both"/>
              <w:rPr>
                <w:rFonts w:ascii="Times New Roman" w:hAnsi="Times New Roman" w:cs="Times New Roman"/>
                <w:sz w:val="24"/>
                <w:szCs w:val="24"/>
              </w:rPr>
            </w:pPr>
            <w:bookmarkStart w:id="3" w:name="_Hlk196388385"/>
            <w:r w:rsidRPr="00120981">
              <w:rPr>
                <w:rFonts w:ascii="Times New Roman" w:hAnsi="Times New Roman" w:cs="Times New Roman"/>
                <w:sz w:val="24"/>
                <w:szCs w:val="24"/>
              </w:rPr>
              <w:t>SPI Values</w:t>
            </w:r>
          </w:p>
        </w:tc>
        <w:tc>
          <w:tcPr>
            <w:tcW w:w="3944" w:type="dxa"/>
          </w:tcPr>
          <w:p w14:paraId="78B169EC" w14:textId="795F5CFD"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Drought Category</w:t>
            </w:r>
          </w:p>
        </w:tc>
      </w:tr>
      <w:tr w:rsidR="00AB4D30" w:rsidRPr="00120981" w14:paraId="5B2064CE" w14:textId="77777777" w:rsidTr="00012387">
        <w:trPr>
          <w:trHeight w:val="138"/>
          <w:jc w:val="center"/>
        </w:trPr>
        <w:tc>
          <w:tcPr>
            <w:tcW w:w="3944" w:type="dxa"/>
            <w:tcBorders>
              <w:top w:val="single" w:sz="4" w:space="0" w:color="auto"/>
            </w:tcBorders>
          </w:tcPr>
          <w:p w14:paraId="3F4CB854" w14:textId="5028C707"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0 to -0.99</w:t>
            </w:r>
          </w:p>
        </w:tc>
        <w:tc>
          <w:tcPr>
            <w:tcW w:w="3944" w:type="dxa"/>
            <w:tcBorders>
              <w:top w:val="single" w:sz="4" w:space="0" w:color="auto"/>
            </w:tcBorders>
          </w:tcPr>
          <w:p w14:paraId="7D485637" w14:textId="40B0CA5C"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Mild drought</w:t>
            </w:r>
          </w:p>
        </w:tc>
      </w:tr>
      <w:tr w:rsidR="00AB4D30" w:rsidRPr="00120981" w14:paraId="76D60B25" w14:textId="77777777" w:rsidTr="00A36EFF">
        <w:trPr>
          <w:trHeight w:val="270"/>
          <w:jc w:val="center"/>
        </w:trPr>
        <w:tc>
          <w:tcPr>
            <w:tcW w:w="3944" w:type="dxa"/>
          </w:tcPr>
          <w:p w14:paraId="04C8112D" w14:textId="171F06F2"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 to -1.49</w:t>
            </w:r>
          </w:p>
        </w:tc>
        <w:tc>
          <w:tcPr>
            <w:tcW w:w="3944" w:type="dxa"/>
          </w:tcPr>
          <w:p w14:paraId="0A4792C3" w14:textId="51228FC5"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Moderate drought</w:t>
            </w:r>
          </w:p>
        </w:tc>
      </w:tr>
      <w:tr w:rsidR="00AB4D30" w:rsidRPr="00120981" w14:paraId="366C6B8D" w14:textId="77777777" w:rsidTr="00A36EFF">
        <w:trPr>
          <w:trHeight w:val="180"/>
          <w:jc w:val="center"/>
        </w:trPr>
        <w:tc>
          <w:tcPr>
            <w:tcW w:w="3944" w:type="dxa"/>
          </w:tcPr>
          <w:p w14:paraId="0C766F26" w14:textId="6C3FB542"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-1.5 to -1.99</w:t>
            </w:r>
          </w:p>
        </w:tc>
        <w:tc>
          <w:tcPr>
            <w:tcW w:w="3944" w:type="dxa"/>
          </w:tcPr>
          <w:p w14:paraId="3692BD14" w14:textId="24539B6D"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Severe drought</w:t>
            </w:r>
          </w:p>
        </w:tc>
      </w:tr>
      <w:tr w:rsidR="00AB4D30" w:rsidRPr="00120981" w14:paraId="4B779118" w14:textId="77777777" w:rsidTr="00221039">
        <w:trPr>
          <w:trHeight w:val="117"/>
          <w:jc w:val="center"/>
        </w:trPr>
        <w:tc>
          <w:tcPr>
            <w:tcW w:w="3944" w:type="dxa"/>
          </w:tcPr>
          <w:p w14:paraId="7866DE68" w14:textId="64408843"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 -2</w:t>
            </w:r>
          </w:p>
        </w:tc>
        <w:tc>
          <w:tcPr>
            <w:tcW w:w="3944" w:type="dxa"/>
          </w:tcPr>
          <w:p w14:paraId="1D6F21FC" w14:textId="63E7AF03"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Extreme drought</w:t>
            </w:r>
          </w:p>
        </w:tc>
      </w:tr>
    </w:tbl>
    <w:p w14:paraId="6DAE8105" w14:textId="77777777" w:rsidR="00E929D3" w:rsidRDefault="00FB5CF6" w:rsidP="00E929D3">
      <w:pPr>
        <w:spacing w:before="100" w:beforeAutospacing="1" w:after="100" w:afterAutospacing="1" w:line="360" w:lineRule="auto"/>
        <w:jc w:val="both"/>
        <w:rPr>
          <w:rFonts w:ascii="Times New Roman" w:eastAsia="Calibri" w:hAnsi="Times New Roman" w:cs="Times New Roman"/>
          <w:b/>
          <w:sz w:val="24"/>
          <w:szCs w:val="24"/>
        </w:rPr>
      </w:pPr>
      <w:bookmarkStart w:id="4" w:name="_Hlk209685532"/>
      <w:bookmarkEnd w:id="3"/>
      <w:r w:rsidRPr="00120981">
        <w:rPr>
          <w:rFonts w:ascii="Times New Roman" w:eastAsia="Calibri" w:hAnsi="Times New Roman" w:cs="Times New Roman"/>
          <w:b/>
          <w:sz w:val="24"/>
          <w:szCs w:val="24"/>
        </w:rPr>
        <w:t>Meteorological Drought Indicators Selection</w:t>
      </w:r>
      <w:bookmarkEnd w:id="4"/>
    </w:p>
    <w:p w14:paraId="5068F42E" w14:textId="018F3345" w:rsidR="002E1179" w:rsidRPr="00E929D3" w:rsidRDefault="002E1179" w:rsidP="00820F96">
      <w:pPr>
        <w:spacing w:line="360" w:lineRule="auto"/>
        <w:rPr>
          <w:rFonts w:ascii="Times New Roman" w:eastAsia="Calibri" w:hAnsi="Times New Roman" w:cs="Times New Roman"/>
          <w:b/>
          <w:sz w:val="24"/>
          <w:szCs w:val="24"/>
        </w:rPr>
      </w:pPr>
      <w:r w:rsidRPr="00E929D3">
        <w:rPr>
          <w:rFonts w:ascii="Times New Roman" w:hAnsi="Times New Roman" w:cs="Times New Roman"/>
          <w:sz w:val="24"/>
          <w:szCs w:val="24"/>
        </w:rPr>
        <w:t xml:space="preserve">Meteorological drought indicators are typically based on </w:t>
      </w:r>
      <w:r w:rsidRPr="00E929D3">
        <w:rPr>
          <w:rStyle w:val="Strong"/>
          <w:rFonts w:ascii="Times New Roman" w:hAnsi="Times New Roman" w:cs="Times New Roman"/>
          <w:b w:val="0"/>
          <w:bCs w:val="0"/>
          <w:sz w:val="24"/>
          <w:szCs w:val="24"/>
        </w:rPr>
        <w:t>precipitation</w:t>
      </w:r>
      <w:r w:rsidRPr="00E929D3">
        <w:rPr>
          <w:rFonts w:ascii="Times New Roman" w:hAnsi="Times New Roman" w:cs="Times New Roman"/>
          <w:b/>
          <w:bCs/>
          <w:sz w:val="24"/>
          <w:szCs w:val="24"/>
        </w:rPr>
        <w:t xml:space="preserve">, </w:t>
      </w:r>
      <w:r w:rsidRPr="00E929D3">
        <w:rPr>
          <w:rStyle w:val="Strong"/>
          <w:rFonts w:ascii="Times New Roman" w:hAnsi="Times New Roman" w:cs="Times New Roman"/>
          <w:b w:val="0"/>
          <w:bCs w:val="0"/>
          <w:sz w:val="24"/>
          <w:szCs w:val="24"/>
        </w:rPr>
        <w:t>temperature</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 xml:space="preserve">and </w:t>
      </w:r>
      <w:r w:rsidRPr="00E929D3">
        <w:rPr>
          <w:rStyle w:val="Strong"/>
          <w:rFonts w:ascii="Times New Roman" w:hAnsi="Times New Roman" w:cs="Times New Roman"/>
          <w:b w:val="0"/>
          <w:bCs w:val="0"/>
          <w:sz w:val="24"/>
          <w:szCs w:val="24"/>
        </w:rPr>
        <w:t>evapotranspiration</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data. Their selection depends on:</w:t>
      </w:r>
    </w:p>
    <w:p w14:paraId="0C10CBE0" w14:textId="3DB27242" w:rsidR="00E929D3" w:rsidRPr="00E929D3" w:rsidRDefault="002E1179" w:rsidP="00820F96">
      <w:pPr>
        <w:pStyle w:val="NormalWeb"/>
        <w:numPr>
          <w:ilvl w:val="0"/>
          <w:numId w:val="2"/>
        </w:numPr>
        <w:spacing w:line="360" w:lineRule="auto"/>
        <w:rPr>
          <w:b/>
          <w:bCs/>
        </w:rPr>
      </w:pPr>
      <w:r w:rsidRPr="00E929D3">
        <w:rPr>
          <w:rStyle w:val="Strong"/>
          <w:b w:val="0"/>
          <w:bCs w:val="0"/>
        </w:rPr>
        <w:t>Data availability and quality</w:t>
      </w:r>
      <w:r w:rsidRPr="00E929D3">
        <w:rPr>
          <w:b/>
          <w:bCs/>
        </w:rPr>
        <w:t xml:space="preserve"> </w:t>
      </w:r>
    </w:p>
    <w:p w14:paraId="1FD1A227"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Climatic characteristics</w:t>
      </w:r>
      <w:r w:rsidRPr="00E929D3">
        <w:rPr>
          <w:b/>
          <w:bCs/>
        </w:rPr>
        <w:t xml:space="preserve"> </w:t>
      </w:r>
      <w:r w:rsidRPr="00E929D3">
        <w:t>of the region</w:t>
      </w:r>
    </w:p>
    <w:p w14:paraId="326AF303" w14:textId="77777777" w:rsidR="00E929D3" w:rsidRPr="00E929D3" w:rsidRDefault="002E1179" w:rsidP="00820F96">
      <w:pPr>
        <w:pStyle w:val="NormalWeb"/>
        <w:numPr>
          <w:ilvl w:val="0"/>
          <w:numId w:val="2"/>
        </w:numPr>
        <w:spacing w:line="360" w:lineRule="auto"/>
        <w:rPr>
          <w:b/>
          <w:bCs/>
        </w:rPr>
      </w:pPr>
      <w:r w:rsidRPr="00E929D3">
        <w:rPr>
          <w:rStyle w:val="Strong"/>
          <w:b w:val="0"/>
          <w:bCs w:val="0"/>
        </w:rPr>
        <w:lastRenderedPageBreak/>
        <w:t>Temporal scale</w:t>
      </w:r>
      <w:r w:rsidRPr="00E929D3">
        <w:rPr>
          <w:b/>
          <w:bCs/>
        </w:rPr>
        <w:t xml:space="preserve"> </w:t>
      </w:r>
      <w:r w:rsidRPr="00E929D3">
        <w:t>(monthly, seasonal, annual)</w:t>
      </w:r>
    </w:p>
    <w:p w14:paraId="0A7A4F4B"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Sensitivity to drought onset and recovery</w:t>
      </w:r>
    </w:p>
    <w:p w14:paraId="2FC26E9C" w14:textId="70C9D842" w:rsidR="002E1179" w:rsidRPr="00E929D3" w:rsidRDefault="002E1179" w:rsidP="00820F96">
      <w:pPr>
        <w:pStyle w:val="NormalWeb"/>
        <w:numPr>
          <w:ilvl w:val="0"/>
          <w:numId w:val="2"/>
        </w:numPr>
        <w:spacing w:line="360" w:lineRule="auto"/>
        <w:rPr>
          <w:b/>
          <w:bCs/>
        </w:rPr>
      </w:pPr>
      <w:r w:rsidRPr="00E929D3">
        <w:rPr>
          <w:rStyle w:val="Strong"/>
          <w:b w:val="0"/>
          <w:bCs w:val="0"/>
        </w:rPr>
        <w:t>Ease of interpretation</w:t>
      </w:r>
      <w:r w:rsidRPr="00E929D3">
        <w:rPr>
          <w:b/>
          <w:bCs/>
        </w:rPr>
        <w:t xml:space="preserve"> </w:t>
      </w:r>
      <w:r w:rsidRPr="00E929D3">
        <w:t>for stakeholders and decision-makers</w:t>
      </w:r>
    </w:p>
    <w:p w14:paraId="5A6DE7A5" w14:textId="77777777" w:rsidR="00B6739A" w:rsidRDefault="002763AE" w:rsidP="00820F96">
      <w:pPr>
        <w:spacing w:before="100" w:beforeAutospacing="1" w:after="100" w:afterAutospacing="1" w:line="360" w:lineRule="auto"/>
        <w:jc w:val="both"/>
        <w:rPr>
          <w:rFonts w:ascii="Times New Roman" w:hAnsi="Times New Roman" w:cs="Times New Roman"/>
          <w:sz w:val="24"/>
          <w:szCs w:val="24"/>
          <w:shd w:val="clear" w:color="auto" w:fill="FFFFFF"/>
        </w:rPr>
      </w:pPr>
      <w:r w:rsidRPr="00120981">
        <w:rPr>
          <w:rFonts w:ascii="Times New Roman" w:hAnsi="Times New Roman" w:cs="Times New Roman"/>
          <w:sz w:val="24"/>
          <w:szCs w:val="24"/>
          <w:shd w:val="clear" w:color="auto" w:fill="FFFFFF"/>
        </w:rPr>
        <w:t>The Palmer Drought Severity Index (PDSI), Palmer Z-Index, Standardized Precipitation Index (SPI), Standardized Precipitation and Evapotranspiration Index (SPEI), Effective Drought Index, and deciles are a few examples of meteorological drought indexes.</w:t>
      </w:r>
      <w:r w:rsidR="00B6739A">
        <w:rPr>
          <w:rFonts w:ascii="Times New Roman" w:hAnsi="Times New Roman" w:cs="Times New Roman"/>
          <w:sz w:val="24"/>
          <w:szCs w:val="24"/>
          <w:shd w:val="clear" w:color="auto" w:fill="FFFFFF"/>
        </w:rPr>
        <w:t xml:space="preserve"> </w:t>
      </w:r>
      <w:r w:rsidR="00B6739A" w:rsidRPr="00B6739A">
        <w:rPr>
          <w:rFonts w:ascii="Times New Roman" w:hAnsi="Times New Roman" w:cs="Times New Roman"/>
          <w:sz w:val="24"/>
          <w:szCs w:val="24"/>
          <w:shd w:val="clear" w:color="auto" w:fill="FFFFFF"/>
        </w:rPr>
        <w:t>In our study, we employed the Standardized Precipitation Index (SPI) due to its reliance on readily available precipitation data and its straightforward computational approach, making it one of the most practical and widely used methods for drought assessment.</w:t>
      </w:r>
    </w:p>
    <w:p w14:paraId="310F1DFB" w14:textId="6EEECE51" w:rsidR="006639F0" w:rsidRPr="00120981" w:rsidRDefault="006639F0" w:rsidP="00B6739A">
      <w:pPr>
        <w:spacing w:before="100" w:beforeAutospacing="1" w:after="100" w:afterAutospacing="1" w:line="360" w:lineRule="auto"/>
        <w:jc w:val="both"/>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t>Results and Discussions</w:t>
      </w:r>
    </w:p>
    <w:p w14:paraId="2BFDFD1A" w14:textId="77777777" w:rsidR="006639F0" w:rsidRPr="00120981" w:rsidRDefault="006639F0" w:rsidP="00EE44D7">
      <w:pPr>
        <w:keepNext/>
        <w:keepLines/>
        <w:spacing w:before="100" w:beforeAutospacing="1" w:after="100" w:afterAutospacing="1" w:line="360" w:lineRule="auto"/>
        <w:outlineLvl w:val="1"/>
        <w:rPr>
          <w:rFonts w:ascii="Times New Roman" w:hAnsi="Times New Roman" w:cs="Times New Roman"/>
          <w:b/>
          <w:color w:val="000000"/>
          <w:sz w:val="24"/>
          <w:szCs w:val="24"/>
        </w:rPr>
      </w:pPr>
      <w:r w:rsidRPr="00120981">
        <w:rPr>
          <w:rFonts w:ascii="Times New Roman" w:hAnsi="Times New Roman" w:cs="Times New Roman"/>
          <w:b/>
          <w:color w:val="000000"/>
          <w:sz w:val="24"/>
          <w:szCs w:val="24"/>
        </w:rPr>
        <w:t>Meteorological Drought Characterizations Using Standard Precipitation Index</w:t>
      </w:r>
    </w:p>
    <w:p w14:paraId="49E39CE5" w14:textId="6475A5AC" w:rsidR="006639F0" w:rsidRPr="00120981" w:rsidRDefault="006639F0"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A meteorological drought analysis was conducted in the Dawa River watershed at Malka Guba, which was found in the Genale Dawa River basin using SPI from Yabello meteorological stations from 1991 to 2020. Most often, a short time range is taken into consideration for meteorological drought study via SPI-6, SPI-9 and SPI-12 </w:t>
      </w:r>
      <w:r w:rsidRPr="00120981">
        <w:rPr>
          <w:rFonts w:ascii="Times New Roman" w:eastAsia="Calibri" w:hAnsi="Times New Roman" w:cs="Times New Roman"/>
          <w:sz w:val="24"/>
          <w:szCs w:val="24"/>
        </w:rPr>
        <w:fldChar w:fldCharType="begin" w:fldLock="1"/>
      </w:r>
      <w:r w:rsidRPr="00120981">
        <w:rPr>
          <w:rFonts w:ascii="Times New Roman" w:eastAsia="Calibri" w:hAnsi="Times New Roman" w:cs="Times New Roman"/>
          <w:sz w:val="24"/>
          <w:szCs w:val="24"/>
        </w:rPr>
        <w:instrText>ADDIN CSL_CITATION {"citationItems":[{"id":"ITEM-1","itemData":{"author":[{"dropping-particle":"","family":"Tareke","given":"Kassa Abera","non-dropping-particle":"","parse-names":false,"suffix":""}],"id":"ITEM-1","issue":"iv","issued":{"date-parts":[["2022"]]},"title":"Hydrological and Meteorological Drought Monitoring and Trend Analysis in Abbay River Basin , Ethiopia","type":"article-journal","volume":"2022"},"uris":["http://www.mendeley.com/documents/?uuid=00e82625-37dc-4b21-b52d-26821d74b88d"]}],"mendeley":{"formattedCitation":"(Tareke, 2022a)","plainTextFormattedCitation":"(Tareke, 2022a)","previouslyFormattedCitation":"(Tareke, 2022a)"},"properties":{"noteIndex":0},"schema":"https://github.com/citation-style-language/schema/raw/master/csl-citation.json"}</w:instrText>
      </w:r>
      <w:r w:rsidRPr="00120981">
        <w:rPr>
          <w:rFonts w:ascii="Times New Roman" w:eastAsia="Calibri" w:hAnsi="Times New Roman" w:cs="Times New Roman"/>
          <w:sz w:val="24"/>
          <w:szCs w:val="24"/>
        </w:rPr>
        <w:fldChar w:fldCharType="separate"/>
      </w:r>
      <w:r w:rsidRPr="00120981">
        <w:rPr>
          <w:rFonts w:ascii="Times New Roman" w:eastAsia="Calibri" w:hAnsi="Times New Roman" w:cs="Times New Roman"/>
          <w:noProof/>
          <w:sz w:val="24"/>
          <w:szCs w:val="24"/>
        </w:rPr>
        <w:t>(Tareke, 2022a)</w:t>
      </w:r>
      <w:r w:rsidRPr="00120981">
        <w:rPr>
          <w:rFonts w:ascii="Times New Roman" w:eastAsia="Calibri" w:hAnsi="Times New Roman" w:cs="Times New Roman"/>
          <w:sz w:val="24"/>
          <w:szCs w:val="24"/>
        </w:rPr>
        <w:fldChar w:fldCharType="end"/>
      </w:r>
      <w:r w:rsidRPr="00120981">
        <w:rPr>
          <w:rFonts w:ascii="Times New Roman" w:eastAsia="Calibri" w:hAnsi="Times New Roman" w:cs="Times New Roman"/>
          <w:sz w:val="24"/>
          <w:szCs w:val="24"/>
        </w:rPr>
        <w:t xml:space="preserve">. However, for areas lacking hydrological data (streamflow), SPI-12 and above are used for hydrological drought analysis. However, in this study, SPI-6, SPI-9 and SPI-12 for monitoring meteorological droughts, and the results showed that the severity of the drought rose as the time scale increased from SPI-6, SPI-9 to SPI-12, and the frequency of occurrence increased over a </w:t>
      </w:r>
      <w:r w:rsidR="00E22270" w:rsidRPr="00120981">
        <w:rPr>
          <w:rFonts w:ascii="Times New Roman" w:eastAsia="Calibri" w:hAnsi="Times New Roman" w:cs="Times New Roman"/>
          <w:sz w:val="24"/>
          <w:szCs w:val="24"/>
        </w:rPr>
        <w:t>long-time</w:t>
      </w:r>
      <w:r w:rsidRPr="00120981">
        <w:rPr>
          <w:rFonts w:ascii="Times New Roman" w:eastAsia="Calibri" w:hAnsi="Times New Roman" w:cs="Times New Roman"/>
          <w:sz w:val="24"/>
          <w:szCs w:val="24"/>
        </w:rPr>
        <w:t xml:space="preserve"> scale analysis.</w:t>
      </w:r>
    </w:p>
    <w:p w14:paraId="3C06DDD9"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t xml:space="preserve">The estimated SPI values were grouped according to the types of drought, as shown in Appendix Table 16. </w:t>
      </w:r>
      <w:r w:rsidRPr="00120981">
        <w:rPr>
          <w:rFonts w:ascii="Times New Roman" w:eastAsia="Calibri" w:hAnsi="Times New Roman" w:cs="Times New Roman"/>
          <w:color w:val="000000"/>
          <w:sz w:val="24"/>
          <w:szCs w:val="24"/>
        </w:rPr>
        <w:t>The number of total drought occurrences computed at 6, 9, and 12-month timescales (Feb to May) in the main rainfall season (</w:t>
      </w:r>
      <w:r w:rsidRPr="00120981">
        <w:rPr>
          <w:rFonts w:ascii="Times New Roman" w:eastAsia="Calibri" w:hAnsi="Times New Roman" w:cs="Times New Roman"/>
          <w:i/>
          <w:color w:val="000000"/>
          <w:sz w:val="24"/>
          <w:szCs w:val="24"/>
        </w:rPr>
        <w:t>Belg</w:t>
      </w:r>
      <w:r w:rsidRPr="00120981">
        <w:rPr>
          <w:rFonts w:ascii="Times New Roman" w:eastAsia="Calibri" w:hAnsi="Times New Roman" w:cs="Times New Roman"/>
          <w:color w:val="000000"/>
          <w:sz w:val="24"/>
          <w:szCs w:val="24"/>
        </w:rPr>
        <w:t xml:space="preserve">) with weak, moderate, severe, and extreme drought accounted for more than 50% in Figure 31. However, as can be seen from the SPI data, they were of different magnitude classes. Extreme droughts ranged from -2.06 to -3.07 for 6 months, -2.02 to -2.54 for 9 months, and -2.4 to -2.78 for 12 months for various months, respectively, in 1991, 1993, 1994, and 1999 at Yabello station. In the years 1991, 1994, 1999, 2000, 2001, 2008, 2011, 2016, 2017 and 2019, severe drought was noted for 6-month periods with SPI values between -1.5 and -1.83, 9-month periods with SPI values between -1.5 and -1.93, and 12-month periods with </w:t>
      </w:r>
      <w:r w:rsidRPr="00120981">
        <w:rPr>
          <w:rFonts w:ascii="Times New Roman" w:eastAsia="Calibri" w:hAnsi="Times New Roman" w:cs="Times New Roman"/>
          <w:color w:val="000000"/>
          <w:sz w:val="24"/>
          <w:szCs w:val="24"/>
        </w:rPr>
        <w:lastRenderedPageBreak/>
        <w:t xml:space="preserve">SPI values between -1.49 and -1.97 for each of those years. This is consistent with a recent discovery made by </w:t>
      </w:r>
      <w:r w:rsidRPr="00820F96">
        <w:rPr>
          <w:rFonts w:ascii="Times New Roman" w:eastAsia="Calibri" w:hAnsi="Times New Roman" w:cs="Times New Roman"/>
          <w:sz w:val="24"/>
          <w:szCs w:val="24"/>
        </w:rPr>
        <w:t xml:space="preserve">Habtamu (2019). </w:t>
      </w:r>
      <w:r w:rsidRPr="00120981">
        <w:rPr>
          <w:rFonts w:ascii="Times New Roman" w:eastAsia="Calibri" w:hAnsi="Times New Roman" w:cs="Times New Roman"/>
          <w:color w:val="000000"/>
          <w:sz w:val="24"/>
          <w:szCs w:val="24"/>
        </w:rPr>
        <w:t xml:space="preserve">Because it is a reliable indication for such climatic zones, ongoing and persistent drought monitoring is therefore necessary to establish when droughts start and end </w:t>
      </w:r>
      <w:r w:rsidRPr="00820F96">
        <w:rPr>
          <w:rFonts w:ascii="Times New Roman" w:eastAsia="Calibri" w:hAnsi="Times New Roman" w:cs="Times New Roman"/>
          <w:sz w:val="24"/>
          <w:szCs w:val="24"/>
        </w:rPr>
        <w:t>(WMO, 2012).</w:t>
      </w:r>
    </w:p>
    <w:p w14:paraId="6E79B3CF"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10AF5D69" wp14:editId="65DA822C">
            <wp:simplePos x="0" y="0"/>
            <wp:positionH relativeFrom="margin">
              <wp:align>center</wp:align>
            </wp:positionH>
            <wp:positionV relativeFrom="paragraph">
              <wp:posOffset>0</wp:posOffset>
            </wp:positionV>
            <wp:extent cx="4864100" cy="2108200"/>
            <wp:effectExtent l="0" t="0" r="12700" b="635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DF3EE34"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14:paraId="22063136"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14:paraId="6EBCD614" w14:textId="44AB0D43" w:rsidR="006639F0" w:rsidRPr="00120981" w:rsidRDefault="006639F0" w:rsidP="00EE44D7">
      <w:pPr>
        <w:spacing w:before="100" w:beforeAutospacing="1" w:after="100" w:afterAutospacing="1" w:line="360" w:lineRule="auto"/>
        <w:rPr>
          <w:rFonts w:ascii="Times New Roman" w:eastAsia="Calibri" w:hAnsi="Times New Roman" w:cs="Times New Roman"/>
          <w:color w:val="000000"/>
          <w:sz w:val="24"/>
          <w:szCs w:val="24"/>
        </w:rPr>
      </w:pPr>
      <w:bookmarkStart w:id="5" w:name="_Toc150861899"/>
    </w:p>
    <w:p w14:paraId="71289DB3" w14:textId="77777777" w:rsidR="00333992" w:rsidRPr="00120981" w:rsidRDefault="00333992" w:rsidP="00EE44D7">
      <w:pPr>
        <w:spacing w:before="100" w:beforeAutospacing="1" w:after="100" w:afterAutospacing="1" w:line="360" w:lineRule="auto"/>
        <w:rPr>
          <w:rFonts w:ascii="Times New Roman" w:eastAsia="Calibri" w:hAnsi="Times New Roman" w:cs="Times New Roman"/>
          <w:sz w:val="24"/>
          <w:szCs w:val="24"/>
        </w:rPr>
      </w:pPr>
    </w:p>
    <w:p w14:paraId="5D6DC110" w14:textId="5962FDD9" w:rsidR="006639F0" w:rsidRPr="00120981" w:rsidRDefault="006639F0" w:rsidP="00EE44D7">
      <w:pPr>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Figure </w:t>
      </w:r>
      <w:r w:rsidRPr="00120981">
        <w:rPr>
          <w:rFonts w:ascii="Times New Roman" w:eastAsia="Calibri" w:hAnsi="Times New Roman" w:cs="Times New Roman"/>
          <w:sz w:val="24"/>
          <w:szCs w:val="24"/>
        </w:rPr>
        <w:fldChar w:fldCharType="begin"/>
      </w:r>
      <w:r w:rsidRPr="00120981">
        <w:rPr>
          <w:rFonts w:ascii="Times New Roman" w:eastAsia="Calibri" w:hAnsi="Times New Roman" w:cs="Times New Roman"/>
          <w:sz w:val="24"/>
          <w:szCs w:val="24"/>
        </w:rPr>
        <w:instrText xml:space="preserve"> SEQ Figure \* ARABIC </w:instrText>
      </w:r>
      <w:r w:rsidRPr="00120981">
        <w:rPr>
          <w:rFonts w:ascii="Times New Roman" w:eastAsia="Calibri" w:hAnsi="Times New Roman" w:cs="Times New Roman"/>
          <w:sz w:val="24"/>
          <w:szCs w:val="24"/>
        </w:rPr>
        <w:fldChar w:fldCharType="separate"/>
      </w:r>
      <w:r w:rsidR="001D7FDD" w:rsidRPr="00120981">
        <w:rPr>
          <w:rFonts w:ascii="Times New Roman" w:eastAsia="Calibri" w:hAnsi="Times New Roman" w:cs="Times New Roman"/>
          <w:noProof/>
          <w:sz w:val="24"/>
          <w:szCs w:val="24"/>
        </w:rPr>
        <w:t>4</w:t>
      </w:r>
      <w:r w:rsidRPr="00120981">
        <w:rPr>
          <w:rFonts w:ascii="Times New Roman" w:eastAsia="Calibri" w:hAnsi="Times New Roman" w:cs="Times New Roman"/>
          <w:noProof/>
          <w:sz w:val="24"/>
          <w:szCs w:val="24"/>
        </w:rPr>
        <w:fldChar w:fldCharType="end"/>
      </w:r>
      <w:r w:rsidRPr="00120981">
        <w:rPr>
          <w:rFonts w:ascii="Times New Roman" w:eastAsia="Calibri" w:hAnsi="Times New Roman" w:cs="Times New Roman"/>
          <w:sz w:val="24"/>
          <w:szCs w:val="24"/>
        </w:rPr>
        <w:t>:</w:t>
      </w:r>
      <w:r w:rsidRPr="00120981">
        <w:rPr>
          <w:rFonts w:ascii="Times New Roman" w:eastAsia="Calibri" w:hAnsi="Times New Roman" w:cs="Times New Roman"/>
          <w:b/>
          <w:sz w:val="24"/>
          <w:szCs w:val="24"/>
        </w:rPr>
        <w:t xml:space="preserve">  </w:t>
      </w:r>
      <w:bookmarkStart w:id="6" w:name="_Hlk196388554"/>
      <w:r w:rsidRPr="00120981">
        <w:rPr>
          <w:rFonts w:ascii="Times New Roman" w:eastAsia="Calibri" w:hAnsi="Times New Roman" w:cs="Times New Roman"/>
          <w:sz w:val="24"/>
          <w:szCs w:val="24"/>
        </w:rPr>
        <w:t xml:space="preserve">Meteorological drought </w:t>
      </w:r>
      <w:bookmarkEnd w:id="6"/>
      <w:r w:rsidRPr="00120981">
        <w:rPr>
          <w:rFonts w:ascii="Times New Roman" w:eastAsia="Calibri" w:hAnsi="Times New Roman" w:cs="Times New Roman"/>
          <w:sz w:val="24"/>
          <w:szCs w:val="24"/>
        </w:rPr>
        <w:t>time series in the Dawa watershed using SPI</w:t>
      </w:r>
      <w:bookmarkEnd w:id="5"/>
    </w:p>
    <w:p w14:paraId="56947022" w14:textId="4F6D8C4C" w:rsidR="00F34CA7" w:rsidRPr="00120981" w:rsidRDefault="00102BB3" w:rsidP="00EE44D7">
      <w:pPr>
        <w:spacing w:before="100" w:beforeAutospacing="1" w:after="100" w:afterAutospacing="1" w:line="360" w:lineRule="auto"/>
        <w:rPr>
          <w:rFonts w:ascii="Times New Roman" w:hAnsi="Times New Roman" w:cs="Times New Roman"/>
          <w:b/>
          <w:bCs/>
          <w:sz w:val="24"/>
          <w:szCs w:val="24"/>
        </w:rPr>
      </w:pPr>
      <w:r w:rsidRPr="00120981">
        <w:rPr>
          <w:rFonts w:ascii="Times New Roman" w:eastAsia="Calibri" w:hAnsi="Times New Roman" w:cs="Times New Roman"/>
          <w:b/>
          <w:bCs/>
          <w:sz w:val="24"/>
          <w:szCs w:val="24"/>
        </w:rPr>
        <w:t>Meteorological drought Characterizations</w:t>
      </w:r>
    </w:p>
    <w:p w14:paraId="1ABA656C" w14:textId="77777777" w:rsidR="00524E67" w:rsidRPr="00120981" w:rsidRDefault="00524E67"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bCs/>
          <w:sz w:val="24"/>
          <w:szCs w:val="24"/>
        </w:rPr>
        <w:t>Table 3. Characterization of</w:t>
      </w:r>
      <w:r w:rsidRPr="00120981">
        <w:rPr>
          <w:rFonts w:ascii="Times New Roman" w:eastAsia="Calibri" w:hAnsi="Times New Roman" w:cs="Times New Roman"/>
          <w:b/>
          <w:bCs/>
          <w:sz w:val="24"/>
          <w:szCs w:val="24"/>
        </w:rPr>
        <w:t xml:space="preserve"> </w:t>
      </w:r>
      <w:r w:rsidRPr="00120981">
        <w:rPr>
          <w:rFonts w:ascii="Times New Roman" w:eastAsia="Calibri" w:hAnsi="Times New Roman" w:cs="Times New Roman"/>
          <w:bCs/>
          <w:sz w:val="24"/>
          <w:szCs w:val="24"/>
        </w:rPr>
        <w:t>drought type and its monthly SPI -6 Months</w:t>
      </w:r>
    </w:p>
    <w:tbl>
      <w:tblPr>
        <w:tblStyle w:val="TableGrid"/>
        <w:tblW w:w="96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488"/>
        <w:gridCol w:w="1107"/>
        <w:gridCol w:w="1674"/>
        <w:gridCol w:w="3826"/>
      </w:tblGrid>
      <w:tr w:rsidR="0009323F" w:rsidRPr="00120981" w14:paraId="0932F8F7" w14:textId="77777777" w:rsidTr="0009323F">
        <w:trPr>
          <w:trHeight w:val="58"/>
        </w:trPr>
        <w:tc>
          <w:tcPr>
            <w:tcW w:w="1549" w:type="dxa"/>
            <w:vMerge w:val="restart"/>
            <w:tcBorders>
              <w:top w:val="single" w:sz="4" w:space="0" w:color="auto"/>
            </w:tcBorders>
          </w:tcPr>
          <w:p w14:paraId="46F54FD3" w14:textId="12DF67C2" w:rsidR="0009323F" w:rsidRPr="00120981" w:rsidRDefault="00F40294" w:rsidP="00E31ADE">
            <w:pPr>
              <w:jc w:val="both"/>
              <w:rPr>
                <w:rFonts w:ascii="Times New Roman" w:eastAsia="Calibri" w:hAnsi="Times New Roman" w:cs="Times New Roman"/>
                <w:sz w:val="20"/>
                <w:szCs w:val="20"/>
              </w:rPr>
            </w:pPr>
            <w:bookmarkStart w:id="7" w:name="_Hlk196395114"/>
            <w:r w:rsidRPr="00120981">
              <w:rPr>
                <w:rFonts w:ascii="Times New Roman" w:eastAsia="Calibri" w:hAnsi="Times New Roman" w:cs="Times New Roman"/>
                <w:sz w:val="20"/>
                <w:szCs w:val="20"/>
              </w:rPr>
              <w:t>Drought</w:t>
            </w:r>
          </w:p>
          <w:p w14:paraId="4C043621" w14:textId="77777777" w:rsidR="0009323F" w:rsidRPr="00120981" w:rsidRDefault="0009323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1488" w:type="dxa"/>
            <w:tcBorders>
              <w:top w:val="single" w:sz="4" w:space="0" w:color="auto"/>
              <w:bottom w:val="single" w:sz="4" w:space="0" w:color="auto"/>
            </w:tcBorders>
          </w:tcPr>
          <w:p w14:paraId="589D8014" w14:textId="77777777"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2781" w:type="dxa"/>
            <w:gridSpan w:val="2"/>
            <w:tcBorders>
              <w:top w:val="single" w:sz="4" w:space="0" w:color="auto"/>
              <w:bottom w:val="single" w:sz="4" w:space="0" w:color="auto"/>
            </w:tcBorders>
          </w:tcPr>
          <w:p w14:paraId="2D477547" w14:textId="77777777" w:rsidR="0009323F" w:rsidRPr="00120981" w:rsidRDefault="0009323F"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3826" w:type="dxa"/>
            <w:tcBorders>
              <w:top w:val="single" w:sz="4" w:space="0" w:color="auto"/>
              <w:bottom w:val="single" w:sz="4" w:space="0" w:color="auto"/>
            </w:tcBorders>
          </w:tcPr>
          <w:p w14:paraId="296B01DB" w14:textId="77777777"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09323F" w:rsidRPr="00120981" w14:paraId="34CFCCC9" w14:textId="77777777" w:rsidTr="00E37F63">
        <w:trPr>
          <w:trHeight w:val="728"/>
        </w:trPr>
        <w:tc>
          <w:tcPr>
            <w:tcW w:w="1549" w:type="dxa"/>
            <w:vMerge/>
            <w:tcBorders>
              <w:bottom w:val="single" w:sz="4" w:space="0" w:color="auto"/>
            </w:tcBorders>
          </w:tcPr>
          <w:p w14:paraId="0385DD5F" w14:textId="77777777" w:rsidR="0009323F" w:rsidRPr="00120981" w:rsidRDefault="0009323F" w:rsidP="00E31ADE">
            <w:pPr>
              <w:jc w:val="both"/>
              <w:rPr>
                <w:rFonts w:ascii="Times New Roman" w:eastAsia="Calibri" w:hAnsi="Times New Roman" w:cs="Times New Roman"/>
                <w:sz w:val="20"/>
                <w:szCs w:val="20"/>
              </w:rPr>
            </w:pPr>
          </w:p>
        </w:tc>
        <w:tc>
          <w:tcPr>
            <w:tcW w:w="2595" w:type="dxa"/>
            <w:gridSpan w:val="2"/>
            <w:tcBorders>
              <w:top w:val="single" w:sz="4" w:space="0" w:color="auto"/>
              <w:bottom w:val="single" w:sz="4" w:space="0" w:color="auto"/>
            </w:tcBorders>
          </w:tcPr>
          <w:p w14:paraId="622B57F6"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3DA6C95"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5D845F67"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418A3D7C" w14:textId="3A4CD300"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Borders>
              <w:top w:val="single" w:sz="4" w:space="0" w:color="auto"/>
              <w:bottom w:val="single" w:sz="4" w:space="0" w:color="auto"/>
            </w:tcBorders>
          </w:tcPr>
          <w:p w14:paraId="3731261C"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14:paraId="738FCA6C"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14:paraId="6E5591A9"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6F658BD2" w14:textId="63C1E71F"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Borders>
              <w:top w:val="single" w:sz="4" w:space="0" w:color="auto"/>
              <w:bottom w:val="single" w:sz="4" w:space="0" w:color="auto"/>
            </w:tcBorders>
          </w:tcPr>
          <w:p w14:paraId="714C2FDA"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14:paraId="12D4A7D9"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14:paraId="0337E7CF"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14:paraId="25B1E5F6" w14:textId="12C4979D"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AA0728" w:rsidRPr="00120981" w14:paraId="0539C08C" w14:textId="77777777" w:rsidTr="00821736">
        <w:trPr>
          <w:trHeight w:val="60"/>
        </w:trPr>
        <w:tc>
          <w:tcPr>
            <w:tcW w:w="1549" w:type="dxa"/>
            <w:vMerge w:val="restart"/>
            <w:tcBorders>
              <w:top w:val="single" w:sz="4" w:space="0" w:color="auto"/>
            </w:tcBorders>
          </w:tcPr>
          <w:p w14:paraId="22EFFA43" w14:textId="77777777" w:rsidR="00AA0728" w:rsidRPr="00120981" w:rsidRDefault="00AA0728" w:rsidP="00E31ADE">
            <w:pPr>
              <w:jc w:val="both"/>
              <w:rPr>
                <w:rFonts w:ascii="Times New Roman" w:eastAsia="Calibri" w:hAnsi="Times New Roman" w:cs="Times New Roman"/>
                <w:sz w:val="20"/>
                <w:szCs w:val="20"/>
              </w:rPr>
            </w:pPr>
          </w:p>
          <w:p w14:paraId="6B609B81" w14:textId="77777777"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595" w:type="dxa"/>
            <w:gridSpan w:val="2"/>
            <w:tcBorders>
              <w:top w:val="single" w:sz="4" w:space="0" w:color="auto"/>
            </w:tcBorders>
          </w:tcPr>
          <w:p w14:paraId="743A826C" w14:textId="62E1C967"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14:paraId="03AA4C12" w14:textId="00835214"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3826" w:type="dxa"/>
            <w:tcBorders>
              <w:top w:val="single" w:sz="4" w:space="0" w:color="auto"/>
            </w:tcBorders>
          </w:tcPr>
          <w:p w14:paraId="3734F222" w14:textId="6B88119C"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AA0728" w:rsidRPr="00120981" w14:paraId="708B39C2" w14:textId="77777777" w:rsidTr="0009323F">
        <w:trPr>
          <w:trHeight w:val="86"/>
        </w:trPr>
        <w:tc>
          <w:tcPr>
            <w:tcW w:w="1549" w:type="dxa"/>
            <w:vMerge/>
          </w:tcPr>
          <w:p w14:paraId="139C6532"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1E2FAB0" w14:textId="3E48E9DC"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14:paraId="2BB835BD" w14:textId="1FE3471B"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3826" w:type="dxa"/>
          </w:tcPr>
          <w:p w14:paraId="54F25A9E" w14:textId="2A726DFA"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AA0728" w:rsidRPr="00120981" w14:paraId="2ED6E31A" w14:textId="77777777" w:rsidTr="0009323F">
        <w:trPr>
          <w:trHeight w:val="125"/>
        </w:trPr>
        <w:tc>
          <w:tcPr>
            <w:tcW w:w="1549" w:type="dxa"/>
            <w:vMerge/>
          </w:tcPr>
          <w:p w14:paraId="2833C9EE"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5D66C13" w14:textId="171A0F55"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14:paraId="6DFD1314" w14:textId="3BC95428"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3826" w:type="dxa"/>
          </w:tcPr>
          <w:p w14:paraId="20D1E1F9" w14:textId="7D6D2644"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AA0728" w:rsidRPr="00120981" w14:paraId="3775439B" w14:textId="77777777" w:rsidTr="0009323F">
        <w:trPr>
          <w:trHeight w:val="125"/>
        </w:trPr>
        <w:tc>
          <w:tcPr>
            <w:tcW w:w="1549" w:type="dxa"/>
          </w:tcPr>
          <w:p w14:paraId="04D32787"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3A019AB" w14:textId="64AD7B22"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14:paraId="200594BB" w14:textId="31DCDD4D"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95381E" w:rsidRPr="00120981">
              <w:rPr>
                <w:rFonts w:ascii="Times New Roman" w:eastAsia="Calibri" w:hAnsi="Times New Roman" w:cs="Times New Roman"/>
                <w:sz w:val="20"/>
                <w:szCs w:val="20"/>
              </w:rPr>
              <w:t>0</w:t>
            </w:r>
          </w:p>
        </w:tc>
        <w:tc>
          <w:tcPr>
            <w:tcW w:w="3826" w:type="dxa"/>
          </w:tcPr>
          <w:p w14:paraId="11279B16" w14:textId="05005AB0"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AA0728" w:rsidRPr="00120981" w14:paraId="2639D4D1" w14:textId="77777777" w:rsidTr="0009323F">
        <w:trPr>
          <w:trHeight w:val="125"/>
        </w:trPr>
        <w:tc>
          <w:tcPr>
            <w:tcW w:w="1549" w:type="dxa"/>
          </w:tcPr>
          <w:p w14:paraId="28AF5605"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983C6F2" w14:textId="26DA17F1"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95381E" w:rsidRPr="00120981">
              <w:rPr>
                <w:rFonts w:ascii="Times New Roman" w:eastAsia="Calibri" w:hAnsi="Times New Roman" w:cs="Times New Roman"/>
                <w:sz w:val="20"/>
                <w:szCs w:val="20"/>
              </w:rPr>
              <w:t>0</w:t>
            </w:r>
          </w:p>
        </w:tc>
        <w:tc>
          <w:tcPr>
            <w:tcW w:w="1674" w:type="dxa"/>
          </w:tcPr>
          <w:p w14:paraId="7F74168A" w14:textId="25A15537"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3826" w:type="dxa"/>
          </w:tcPr>
          <w:p w14:paraId="2391AA2A" w14:textId="6192419A"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AA0728" w:rsidRPr="00120981" w14:paraId="31337DFB" w14:textId="77777777" w:rsidTr="0009323F">
        <w:trPr>
          <w:trHeight w:val="125"/>
        </w:trPr>
        <w:tc>
          <w:tcPr>
            <w:tcW w:w="1549" w:type="dxa"/>
          </w:tcPr>
          <w:p w14:paraId="13A61B50"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672872E" w14:textId="713F5209"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14:paraId="52B8D59D" w14:textId="60823FEE"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w:t>
            </w:r>
            <w:r w:rsidR="00AA0728" w:rsidRPr="00120981">
              <w:rPr>
                <w:rFonts w:ascii="Times New Roman" w:eastAsia="Calibri" w:hAnsi="Times New Roman" w:cs="Times New Roman"/>
                <w:sz w:val="20"/>
                <w:szCs w:val="20"/>
              </w:rPr>
              <w:t>0</w:t>
            </w:r>
          </w:p>
        </w:tc>
        <w:tc>
          <w:tcPr>
            <w:tcW w:w="3826" w:type="dxa"/>
          </w:tcPr>
          <w:p w14:paraId="17E7C313" w14:textId="41D544A4"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95381E" w:rsidRPr="00120981" w14:paraId="4FAB7746" w14:textId="77777777" w:rsidTr="0009323F">
        <w:trPr>
          <w:trHeight w:val="125"/>
        </w:trPr>
        <w:tc>
          <w:tcPr>
            <w:tcW w:w="1549" w:type="dxa"/>
          </w:tcPr>
          <w:p w14:paraId="719A0C10"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3DCDC4DD" w14:textId="3D7D330A" w:rsidR="00E52F15" w:rsidRPr="00120981" w:rsidRDefault="00E52F1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674" w:type="dxa"/>
          </w:tcPr>
          <w:p w14:paraId="1A06204A" w14:textId="15E5D1B9"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Pr>
          <w:p w14:paraId="78116DBA" w14:textId="6A58138A"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95381E" w:rsidRPr="00120981" w14:paraId="490EF203" w14:textId="77777777" w:rsidTr="0009323F">
        <w:trPr>
          <w:trHeight w:val="125"/>
        </w:trPr>
        <w:tc>
          <w:tcPr>
            <w:tcW w:w="1549" w:type="dxa"/>
          </w:tcPr>
          <w:p w14:paraId="000B9844"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57DD2864" w14:textId="224892FF"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14:paraId="5A636D4E" w14:textId="2CAB6885"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14:paraId="33651CCF" w14:textId="22901153"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95381E" w:rsidRPr="00120981" w14:paraId="21C53A83" w14:textId="77777777" w:rsidTr="0009323F">
        <w:trPr>
          <w:trHeight w:val="125"/>
        </w:trPr>
        <w:tc>
          <w:tcPr>
            <w:tcW w:w="1549" w:type="dxa"/>
          </w:tcPr>
          <w:p w14:paraId="5D673B7F"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5C62723E" w14:textId="5AAF65EB"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14:paraId="47C59F12" w14:textId="089B10A2"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3826" w:type="dxa"/>
          </w:tcPr>
          <w:p w14:paraId="03745A9F" w14:textId="58752238"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52F8" w:rsidRPr="00120981" w14:paraId="65CA71B2" w14:textId="77777777" w:rsidTr="0009323F">
        <w:trPr>
          <w:trHeight w:val="125"/>
        </w:trPr>
        <w:tc>
          <w:tcPr>
            <w:tcW w:w="1549" w:type="dxa"/>
          </w:tcPr>
          <w:p w14:paraId="5E6CFBAF" w14:textId="77777777" w:rsidR="001152F8" w:rsidRPr="00120981" w:rsidRDefault="001152F8" w:rsidP="00E31ADE">
            <w:pPr>
              <w:jc w:val="both"/>
              <w:rPr>
                <w:rFonts w:ascii="Times New Roman" w:eastAsia="Calibri" w:hAnsi="Times New Roman" w:cs="Times New Roman"/>
                <w:sz w:val="20"/>
                <w:szCs w:val="20"/>
              </w:rPr>
            </w:pPr>
          </w:p>
        </w:tc>
        <w:tc>
          <w:tcPr>
            <w:tcW w:w="2595" w:type="dxa"/>
            <w:gridSpan w:val="2"/>
          </w:tcPr>
          <w:p w14:paraId="160063AF" w14:textId="4EFDE181"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14:paraId="27FCF4C3" w14:textId="70A7DF75"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14:paraId="2E469B8E" w14:textId="4361431C"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52F8" w:rsidRPr="00120981" w14:paraId="2A368753" w14:textId="77777777" w:rsidTr="0009323F">
        <w:trPr>
          <w:trHeight w:val="125"/>
        </w:trPr>
        <w:tc>
          <w:tcPr>
            <w:tcW w:w="1549" w:type="dxa"/>
          </w:tcPr>
          <w:p w14:paraId="2278B513" w14:textId="77777777" w:rsidR="001152F8" w:rsidRPr="00120981" w:rsidRDefault="001152F8" w:rsidP="00E31ADE">
            <w:pPr>
              <w:jc w:val="both"/>
              <w:rPr>
                <w:rFonts w:ascii="Times New Roman" w:eastAsia="Calibri" w:hAnsi="Times New Roman" w:cs="Times New Roman"/>
                <w:sz w:val="20"/>
                <w:szCs w:val="20"/>
              </w:rPr>
            </w:pPr>
          </w:p>
        </w:tc>
        <w:tc>
          <w:tcPr>
            <w:tcW w:w="2595" w:type="dxa"/>
            <w:gridSpan w:val="2"/>
          </w:tcPr>
          <w:p w14:paraId="0BC7539A" w14:textId="6825960C"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14:paraId="78DEE92C" w14:textId="04FA43F9"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14:paraId="1AA43FF6" w14:textId="228DBC8D"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D95FC8" w:rsidRPr="00120981" w14:paraId="565A6710" w14:textId="77777777" w:rsidTr="0009323F">
        <w:trPr>
          <w:trHeight w:val="210"/>
        </w:trPr>
        <w:tc>
          <w:tcPr>
            <w:tcW w:w="1549" w:type="dxa"/>
            <w:vMerge w:val="restart"/>
            <w:tcBorders>
              <w:top w:val="single" w:sz="4" w:space="0" w:color="auto"/>
            </w:tcBorders>
          </w:tcPr>
          <w:p w14:paraId="1F74C400" w14:textId="77777777" w:rsidR="00AA0728" w:rsidRPr="00120981" w:rsidRDefault="00AA0728" w:rsidP="00E31ADE">
            <w:pPr>
              <w:jc w:val="both"/>
              <w:rPr>
                <w:rFonts w:ascii="Times New Roman" w:eastAsia="Calibri" w:hAnsi="Times New Roman" w:cs="Times New Roman"/>
                <w:sz w:val="20"/>
                <w:szCs w:val="20"/>
              </w:rPr>
            </w:pPr>
          </w:p>
          <w:p w14:paraId="5D900838" w14:textId="77777777" w:rsidR="00AA0728" w:rsidRPr="00120981" w:rsidRDefault="00AA0728" w:rsidP="00E31ADE">
            <w:pPr>
              <w:jc w:val="both"/>
              <w:rPr>
                <w:rFonts w:ascii="Times New Roman" w:eastAsia="Calibri" w:hAnsi="Times New Roman" w:cs="Times New Roman"/>
                <w:sz w:val="20"/>
                <w:szCs w:val="20"/>
              </w:rPr>
            </w:pPr>
          </w:p>
          <w:p w14:paraId="79982C79" w14:textId="77777777" w:rsidR="00AA0728" w:rsidRPr="00120981" w:rsidRDefault="00AA0728" w:rsidP="00E31ADE">
            <w:pPr>
              <w:jc w:val="both"/>
              <w:rPr>
                <w:rFonts w:ascii="Times New Roman" w:eastAsia="Calibri" w:hAnsi="Times New Roman" w:cs="Times New Roman"/>
                <w:sz w:val="20"/>
                <w:szCs w:val="20"/>
              </w:rPr>
            </w:pPr>
          </w:p>
          <w:p w14:paraId="5DEF1FE2" w14:textId="77777777"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595" w:type="dxa"/>
            <w:gridSpan w:val="2"/>
            <w:tcBorders>
              <w:top w:val="single" w:sz="4" w:space="0" w:color="auto"/>
            </w:tcBorders>
          </w:tcPr>
          <w:p w14:paraId="39A6F9BE" w14:textId="286E1381"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14:paraId="55C7C34A" w14:textId="11E5C3CE"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Borders>
              <w:top w:val="single" w:sz="4" w:space="0" w:color="auto"/>
            </w:tcBorders>
          </w:tcPr>
          <w:p w14:paraId="6B9BE2D8" w14:textId="4A07C4DF" w:rsidR="00AA0728"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D95FC8" w:rsidRPr="00120981" w14:paraId="7AC49139" w14:textId="77777777" w:rsidTr="0009323F">
        <w:trPr>
          <w:trHeight w:val="115"/>
        </w:trPr>
        <w:tc>
          <w:tcPr>
            <w:tcW w:w="1549" w:type="dxa"/>
            <w:vMerge/>
          </w:tcPr>
          <w:p w14:paraId="6530AE8C"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17A5139E" w14:textId="0E9F0BB8"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14:paraId="32EE574F" w14:textId="40150C39"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3826" w:type="dxa"/>
          </w:tcPr>
          <w:p w14:paraId="7C985367" w14:textId="7C0969F1"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D95FC8" w:rsidRPr="00120981" w14:paraId="50348096" w14:textId="77777777" w:rsidTr="0009323F">
        <w:trPr>
          <w:trHeight w:val="64"/>
        </w:trPr>
        <w:tc>
          <w:tcPr>
            <w:tcW w:w="1549" w:type="dxa"/>
            <w:vMerge/>
          </w:tcPr>
          <w:p w14:paraId="62042CD1"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55384A88" w14:textId="1A76802D"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674" w:type="dxa"/>
          </w:tcPr>
          <w:p w14:paraId="6B901FDE" w14:textId="6B7EF528" w:rsidR="00AA0728" w:rsidRPr="00120981" w:rsidRDefault="006804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3826" w:type="dxa"/>
          </w:tcPr>
          <w:p w14:paraId="13236709" w14:textId="35921BF6"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D95FC8" w:rsidRPr="00120981" w14:paraId="67D9AB87" w14:textId="77777777" w:rsidTr="0009323F">
        <w:trPr>
          <w:trHeight w:val="64"/>
        </w:trPr>
        <w:tc>
          <w:tcPr>
            <w:tcW w:w="1549" w:type="dxa"/>
            <w:vMerge/>
          </w:tcPr>
          <w:p w14:paraId="0935DCCD"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26463EF" w14:textId="5C845D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14:paraId="105AC243" w14:textId="164B7F1D" w:rsidR="00AA0728" w:rsidRPr="00120981" w:rsidRDefault="00254E3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3826" w:type="dxa"/>
          </w:tcPr>
          <w:p w14:paraId="04DB3054" w14:textId="5CC4F953"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D95FC8" w:rsidRPr="00120981" w14:paraId="3A0F3C36" w14:textId="77777777" w:rsidTr="0009323F">
        <w:trPr>
          <w:trHeight w:val="127"/>
        </w:trPr>
        <w:tc>
          <w:tcPr>
            <w:tcW w:w="1549" w:type="dxa"/>
            <w:vMerge/>
          </w:tcPr>
          <w:p w14:paraId="24964FE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5844668" w14:textId="43F38E22"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674" w:type="dxa"/>
          </w:tcPr>
          <w:p w14:paraId="2E8DD66E" w14:textId="66C5A3E3"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3826" w:type="dxa"/>
          </w:tcPr>
          <w:p w14:paraId="1267FADA" w14:textId="1FE7A468" w:rsidR="00AA0728" w:rsidRPr="00120981" w:rsidRDefault="00684ED2"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D95FC8" w:rsidRPr="00120981" w14:paraId="01DCFDBA" w14:textId="77777777" w:rsidTr="0009323F">
        <w:trPr>
          <w:trHeight w:val="96"/>
        </w:trPr>
        <w:tc>
          <w:tcPr>
            <w:tcW w:w="1549" w:type="dxa"/>
            <w:vMerge/>
          </w:tcPr>
          <w:p w14:paraId="7585B43D"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5607316" w14:textId="5E1AC3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674" w:type="dxa"/>
          </w:tcPr>
          <w:p w14:paraId="002BCE44" w14:textId="2454F553"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3826" w:type="dxa"/>
          </w:tcPr>
          <w:p w14:paraId="2B94ADD1" w14:textId="472D1933" w:rsidR="00AA0728" w:rsidRPr="00120981" w:rsidRDefault="00EF429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D95FC8" w:rsidRPr="00120981" w14:paraId="09374089" w14:textId="77777777" w:rsidTr="00D95FC8">
        <w:trPr>
          <w:trHeight w:val="70"/>
        </w:trPr>
        <w:tc>
          <w:tcPr>
            <w:tcW w:w="1549" w:type="dxa"/>
            <w:vMerge/>
          </w:tcPr>
          <w:p w14:paraId="15FE7F6C"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5F6B0436" w14:textId="6A54EC8A"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674" w:type="dxa"/>
          </w:tcPr>
          <w:p w14:paraId="278D8261" w14:textId="77777777"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3826" w:type="dxa"/>
          </w:tcPr>
          <w:p w14:paraId="7ACF9941" w14:textId="684936EE"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w:t>
            </w:r>
            <w:r w:rsidR="00C16D4C" w:rsidRPr="00120981">
              <w:rPr>
                <w:rFonts w:ascii="Times New Roman" w:eastAsia="Calibri" w:hAnsi="Times New Roman" w:cs="Times New Roman"/>
                <w:sz w:val="20"/>
                <w:szCs w:val="20"/>
              </w:rPr>
              <w:t xml:space="preserve">-1.22 </w:t>
            </w:r>
          </w:p>
        </w:tc>
      </w:tr>
      <w:tr w:rsidR="00D95FC8" w:rsidRPr="00120981" w14:paraId="669C2EB0" w14:textId="77777777" w:rsidTr="0009323F">
        <w:trPr>
          <w:trHeight w:val="81"/>
        </w:trPr>
        <w:tc>
          <w:tcPr>
            <w:tcW w:w="1549" w:type="dxa"/>
          </w:tcPr>
          <w:p w14:paraId="27B38D3B"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E3DD286" w14:textId="588A62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14:paraId="14C21A1A" w14:textId="15EA26FF"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F57590" w:rsidRPr="00120981">
              <w:rPr>
                <w:rFonts w:ascii="Times New Roman" w:eastAsia="Calibri" w:hAnsi="Times New Roman" w:cs="Times New Roman"/>
                <w:sz w:val="20"/>
                <w:szCs w:val="20"/>
              </w:rPr>
              <w:t>, 2, 5-8, 11</w:t>
            </w:r>
          </w:p>
        </w:tc>
        <w:tc>
          <w:tcPr>
            <w:tcW w:w="3826" w:type="dxa"/>
          </w:tcPr>
          <w:p w14:paraId="75700C7E" w14:textId="0108CE2B" w:rsidR="00AA0728" w:rsidRPr="00120981" w:rsidRDefault="00C16D4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w:t>
            </w:r>
            <w:r w:rsidR="00BD5979" w:rsidRPr="00120981">
              <w:rPr>
                <w:rFonts w:ascii="Times New Roman" w:eastAsia="Calibri" w:hAnsi="Times New Roman" w:cs="Times New Roman"/>
                <w:sz w:val="20"/>
                <w:szCs w:val="20"/>
              </w:rPr>
              <w:t xml:space="preserve"> -1.27, 1.26, -1.08</w:t>
            </w:r>
          </w:p>
        </w:tc>
      </w:tr>
      <w:tr w:rsidR="00D95FC8" w:rsidRPr="00120981" w14:paraId="089753C8" w14:textId="77777777" w:rsidTr="0009323F">
        <w:trPr>
          <w:trHeight w:val="60"/>
        </w:trPr>
        <w:tc>
          <w:tcPr>
            <w:tcW w:w="1549" w:type="dxa"/>
          </w:tcPr>
          <w:p w14:paraId="10B80BF4"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FAF4656" w14:textId="77B14B3E"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0</w:t>
            </w:r>
          </w:p>
        </w:tc>
        <w:tc>
          <w:tcPr>
            <w:tcW w:w="1674" w:type="dxa"/>
          </w:tcPr>
          <w:p w14:paraId="022A4203" w14:textId="7A581028"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3826" w:type="dxa"/>
          </w:tcPr>
          <w:p w14:paraId="2A332ECE" w14:textId="4F5B89AD" w:rsidR="00AA0728" w:rsidRPr="00120981" w:rsidRDefault="00BD597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D95FC8" w:rsidRPr="00120981" w14:paraId="18E4EA09" w14:textId="77777777" w:rsidTr="0009323F">
        <w:trPr>
          <w:trHeight w:val="60"/>
        </w:trPr>
        <w:tc>
          <w:tcPr>
            <w:tcW w:w="1549" w:type="dxa"/>
          </w:tcPr>
          <w:p w14:paraId="3075D9F4"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4372541" w14:textId="55C57D88"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14:paraId="429D109F" w14:textId="08DA2C34"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3826" w:type="dxa"/>
          </w:tcPr>
          <w:p w14:paraId="1E936DB8" w14:textId="4D716790"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D95FC8" w:rsidRPr="00120981" w14:paraId="0A1A4B8B" w14:textId="77777777" w:rsidTr="0009323F">
        <w:trPr>
          <w:trHeight w:val="60"/>
        </w:trPr>
        <w:tc>
          <w:tcPr>
            <w:tcW w:w="1549" w:type="dxa"/>
          </w:tcPr>
          <w:p w14:paraId="20F32BF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BEA949F" w14:textId="0EC4CD5A"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3</w:t>
            </w:r>
          </w:p>
        </w:tc>
        <w:tc>
          <w:tcPr>
            <w:tcW w:w="1674" w:type="dxa"/>
          </w:tcPr>
          <w:p w14:paraId="61547532" w14:textId="58E6C12A"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3826" w:type="dxa"/>
          </w:tcPr>
          <w:p w14:paraId="0020EC6A" w14:textId="1D545D02"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D95FC8" w:rsidRPr="00120981" w14:paraId="25794B6D" w14:textId="77777777" w:rsidTr="0009323F">
        <w:trPr>
          <w:trHeight w:val="60"/>
        </w:trPr>
        <w:tc>
          <w:tcPr>
            <w:tcW w:w="1549" w:type="dxa"/>
          </w:tcPr>
          <w:p w14:paraId="2DD0CD5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E627383" w14:textId="2CC2F819"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6</w:t>
            </w:r>
          </w:p>
        </w:tc>
        <w:tc>
          <w:tcPr>
            <w:tcW w:w="1674" w:type="dxa"/>
          </w:tcPr>
          <w:p w14:paraId="61F64F47" w14:textId="2DE02E9B"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3826" w:type="dxa"/>
          </w:tcPr>
          <w:p w14:paraId="414C417E" w14:textId="18961720"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D95FC8" w:rsidRPr="00120981" w14:paraId="7D2E4AE4" w14:textId="77777777" w:rsidTr="00C65107">
        <w:trPr>
          <w:trHeight w:val="72"/>
        </w:trPr>
        <w:tc>
          <w:tcPr>
            <w:tcW w:w="1549" w:type="dxa"/>
          </w:tcPr>
          <w:p w14:paraId="394F677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6413C63" w14:textId="4D81CE91"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w:t>
            </w:r>
            <w:r w:rsidR="007D153B" w:rsidRPr="00120981">
              <w:rPr>
                <w:rFonts w:ascii="Times New Roman" w:eastAsia="Calibri" w:hAnsi="Times New Roman" w:cs="Times New Roman"/>
                <w:sz w:val="20"/>
                <w:szCs w:val="20"/>
              </w:rPr>
              <w:t>08</w:t>
            </w:r>
          </w:p>
        </w:tc>
        <w:tc>
          <w:tcPr>
            <w:tcW w:w="1674" w:type="dxa"/>
          </w:tcPr>
          <w:p w14:paraId="7FB67AFA" w14:textId="52FF6EC3"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14:paraId="1698C0EF" w14:textId="2BFE2B96"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D95FC8" w:rsidRPr="00120981" w14:paraId="52F9B861" w14:textId="77777777" w:rsidTr="00C65107">
        <w:trPr>
          <w:trHeight w:val="61"/>
        </w:trPr>
        <w:tc>
          <w:tcPr>
            <w:tcW w:w="1549" w:type="dxa"/>
          </w:tcPr>
          <w:p w14:paraId="75C405E7"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7C235D22" w14:textId="233A15C2"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674" w:type="dxa"/>
          </w:tcPr>
          <w:p w14:paraId="73B8E90B" w14:textId="3E87AD4E"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3826" w:type="dxa"/>
          </w:tcPr>
          <w:p w14:paraId="17D14967" w14:textId="7F47FE2E"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D95FC8" w:rsidRPr="00120981" w14:paraId="00500F81" w14:textId="77777777" w:rsidTr="00C65107">
        <w:trPr>
          <w:trHeight w:val="61"/>
        </w:trPr>
        <w:tc>
          <w:tcPr>
            <w:tcW w:w="1549" w:type="dxa"/>
          </w:tcPr>
          <w:p w14:paraId="51233169"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4E2B709F" w14:textId="20C21A5A"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14:paraId="738C57AE" w14:textId="087F5E25"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3826" w:type="dxa"/>
          </w:tcPr>
          <w:p w14:paraId="6A0C98D5" w14:textId="2537E718"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D95FC8" w:rsidRPr="00120981" w14:paraId="6B7EAD1C" w14:textId="77777777" w:rsidTr="00C65107">
        <w:trPr>
          <w:trHeight w:val="61"/>
        </w:trPr>
        <w:tc>
          <w:tcPr>
            <w:tcW w:w="1549" w:type="dxa"/>
          </w:tcPr>
          <w:p w14:paraId="4A84352A"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4CF86A24" w14:textId="732622CF"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674" w:type="dxa"/>
          </w:tcPr>
          <w:p w14:paraId="710CD7C5" w14:textId="04E2BDEF"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3826" w:type="dxa"/>
          </w:tcPr>
          <w:p w14:paraId="14BE819A" w14:textId="6B7AC971"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w:t>
            </w:r>
            <w:r w:rsidR="00BF309C" w:rsidRPr="00120981">
              <w:rPr>
                <w:rFonts w:ascii="Times New Roman" w:eastAsia="Calibri" w:hAnsi="Times New Roman" w:cs="Times New Roman"/>
                <w:sz w:val="20"/>
                <w:szCs w:val="20"/>
              </w:rPr>
              <w:t xml:space="preserve"> -1.3</w:t>
            </w:r>
          </w:p>
        </w:tc>
      </w:tr>
      <w:tr w:rsidR="00D95FC8" w:rsidRPr="00120981" w14:paraId="2F752598" w14:textId="77777777" w:rsidTr="00C65107">
        <w:trPr>
          <w:trHeight w:val="61"/>
        </w:trPr>
        <w:tc>
          <w:tcPr>
            <w:tcW w:w="1549" w:type="dxa"/>
          </w:tcPr>
          <w:p w14:paraId="3A56D1F6"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2FC1A315" w14:textId="7DA8515C" w:rsidR="00C65107" w:rsidRPr="00120981" w:rsidRDefault="0057622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14:paraId="329A38DE" w14:textId="083254A5"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3826" w:type="dxa"/>
          </w:tcPr>
          <w:p w14:paraId="61846720" w14:textId="6CE7DC22" w:rsidR="00C65107" w:rsidRPr="00120981" w:rsidRDefault="00BF309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D01EB7" w:rsidRPr="00120981" w14:paraId="6D5B4ACA" w14:textId="77777777" w:rsidTr="00C65107">
        <w:trPr>
          <w:trHeight w:val="61"/>
        </w:trPr>
        <w:tc>
          <w:tcPr>
            <w:tcW w:w="1549" w:type="dxa"/>
          </w:tcPr>
          <w:p w14:paraId="3C30126F"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1B3FFA7A" w14:textId="62EE386D"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14:paraId="0078DF1C" w14:textId="272B1017"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1, 2, </w:t>
            </w:r>
            <w:r w:rsidR="001B5A30" w:rsidRPr="00120981">
              <w:rPr>
                <w:rFonts w:ascii="Times New Roman" w:eastAsia="Calibri" w:hAnsi="Times New Roman" w:cs="Times New Roman"/>
                <w:sz w:val="20"/>
                <w:szCs w:val="20"/>
              </w:rPr>
              <w:t>4</w:t>
            </w:r>
          </w:p>
        </w:tc>
        <w:tc>
          <w:tcPr>
            <w:tcW w:w="3826" w:type="dxa"/>
          </w:tcPr>
          <w:p w14:paraId="3813DEE8" w14:textId="7047EB03"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D01EB7" w:rsidRPr="00120981" w14:paraId="56A2B06B" w14:textId="77777777" w:rsidTr="00D43CD1">
        <w:trPr>
          <w:trHeight w:val="61"/>
        </w:trPr>
        <w:tc>
          <w:tcPr>
            <w:tcW w:w="1549" w:type="dxa"/>
          </w:tcPr>
          <w:p w14:paraId="22890102"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7CF87BD8" w14:textId="114507AF"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674" w:type="dxa"/>
          </w:tcPr>
          <w:p w14:paraId="63B410AB" w14:textId="27ACFE20" w:rsidR="00C65107"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3826" w:type="dxa"/>
          </w:tcPr>
          <w:p w14:paraId="0DF04C10" w14:textId="151F8B6B"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D01EB7" w:rsidRPr="00120981" w14:paraId="68E3999A" w14:textId="77777777" w:rsidTr="00D43CD1">
        <w:trPr>
          <w:trHeight w:val="61"/>
        </w:trPr>
        <w:tc>
          <w:tcPr>
            <w:tcW w:w="1549" w:type="dxa"/>
          </w:tcPr>
          <w:p w14:paraId="2634EC45" w14:textId="77777777" w:rsidR="00D43CD1" w:rsidRPr="00120981" w:rsidRDefault="00D43CD1" w:rsidP="00E31ADE">
            <w:pPr>
              <w:jc w:val="both"/>
              <w:rPr>
                <w:rFonts w:ascii="Times New Roman" w:eastAsia="Calibri" w:hAnsi="Times New Roman" w:cs="Times New Roman"/>
                <w:sz w:val="20"/>
                <w:szCs w:val="20"/>
              </w:rPr>
            </w:pPr>
          </w:p>
        </w:tc>
        <w:tc>
          <w:tcPr>
            <w:tcW w:w="2595" w:type="dxa"/>
            <w:gridSpan w:val="2"/>
          </w:tcPr>
          <w:p w14:paraId="5758CE69" w14:textId="3B6E289B" w:rsidR="00D43CD1"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14:paraId="04F36698" w14:textId="652F23B2"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3826" w:type="dxa"/>
          </w:tcPr>
          <w:p w14:paraId="08B37D89" w14:textId="428C6919" w:rsidR="00D43CD1"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D43CD1" w:rsidRPr="00120981" w14:paraId="331E2317" w14:textId="77777777" w:rsidTr="0009323F">
        <w:trPr>
          <w:trHeight w:val="61"/>
        </w:trPr>
        <w:tc>
          <w:tcPr>
            <w:tcW w:w="1549" w:type="dxa"/>
            <w:tcBorders>
              <w:bottom w:val="single" w:sz="4" w:space="0" w:color="auto"/>
            </w:tcBorders>
          </w:tcPr>
          <w:p w14:paraId="0D440275" w14:textId="79786F03" w:rsidR="00D43CD1" w:rsidRPr="00120981" w:rsidRDefault="001B5A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595" w:type="dxa"/>
            <w:gridSpan w:val="2"/>
            <w:tcBorders>
              <w:bottom w:val="single" w:sz="4" w:space="0" w:color="auto"/>
            </w:tcBorders>
          </w:tcPr>
          <w:p w14:paraId="051EEABF" w14:textId="1CB12176"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674" w:type="dxa"/>
            <w:tcBorders>
              <w:bottom w:val="single" w:sz="4" w:space="0" w:color="auto"/>
            </w:tcBorders>
          </w:tcPr>
          <w:p w14:paraId="0E204342" w14:textId="77777777" w:rsidR="00D43CD1" w:rsidRPr="00120981" w:rsidRDefault="00D43CD1" w:rsidP="00E31ADE">
            <w:pPr>
              <w:rPr>
                <w:rFonts w:ascii="Times New Roman" w:eastAsia="Calibri" w:hAnsi="Times New Roman" w:cs="Times New Roman"/>
                <w:sz w:val="20"/>
                <w:szCs w:val="20"/>
              </w:rPr>
            </w:pPr>
          </w:p>
        </w:tc>
        <w:tc>
          <w:tcPr>
            <w:tcW w:w="3826" w:type="dxa"/>
            <w:tcBorders>
              <w:bottom w:val="single" w:sz="4" w:space="0" w:color="auto"/>
            </w:tcBorders>
          </w:tcPr>
          <w:p w14:paraId="06C0F25A" w14:textId="77777777" w:rsidR="00D43CD1" w:rsidRPr="00120981" w:rsidRDefault="00D43CD1" w:rsidP="00E31ADE">
            <w:pPr>
              <w:rPr>
                <w:rFonts w:ascii="Times New Roman" w:eastAsia="Calibri" w:hAnsi="Times New Roman" w:cs="Times New Roman"/>
                <w:sz w:val="20"/>
                <w:szCs w:val="20"/>
              </w:rPr>
            </w:pPr>
          </w:p>
        </w:tc>
      </w:tr>
      <w:bookmarkEnd w:id="7"/>
    </w:tbl>
    <w:p w14:paraId="5AC4E7C4" w14:textId="77777777" w:rsidR="00AA0728" w:rsidRPr="00120981" w:rsidRDefault="00AA0728" w:rsidP="00EE44D7">
      <w:pPr>
        <w:spacing w:line="360" w:lineRule="auto"/>
        <w:rPr>
          <w:rFonts w:ascii="Times New Roman" w:eastAsia="Calibri" w:hAnsi="Times New Roman" w:cs="Times New Roman"/>
          <w:bCs/>
          <w:sz w:val="24"/>
          <w:szCs w:val="24"/>
        </w:rPr>
      </w:pPr>
    </w:p>
    <w:p w14:paraId="76853A87" w14:textId="0A60F7C2" w:rsidR="00CA1018" w:rsidRPr="00120981" w:rsidRDefault="00CA1018"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sz w:val="24"/>
          <w:szCs w:val="24"/>
        </w:rPr>
        <w:t xml:space="preserve">Table 4.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-9 Months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1383"/>
        <w:gridCol w:w="103"/>
        <w:gridCol w:w="1322"/>
        <w:gridCol w:w="1166"/>
        <w:gridCol w:w="67"/>
        <w:gridCol w:w="103"/>
        <w:gridCol w:w="1333"/>
        <w:gridCol w:w="397"/>
        <w:gridCol w:w="554"/>
        <w:gridCol w:w="2722"/>
        <w:gridCol w:w="107"/>
      </w:tblGrid>
      <w:tr w:rsidR="00524E67" w:rsidRPr="00120981" w14:paraId="628E9732" w14:textId="77777777" w:rsidTr="004C642F">
        <w:trPr>
          <w:gridAfter w:val="1"/>
          <w:wAfter w:w="57" w:type="pct"/>
          <w:trHeight w:val="61"/>
        </w:trPr>
        <w:tc>
          <w:tcPr>
            <w:tcW w:w="794" w:type="pct"/>
            <w:gridSpan w:val="2"/>
            <w:vMerge w:val="restart"/>
            <w:tcBorders>
              <w:top w:val="single" w:sz="4" w:space="0" w:color="auto"/>
            </w:tcBorders>
          </w:tcPr>
          <w:p w14:paraId="478E395C"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14:paraId="363B52F1"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761" w:type="pct"/>
            <w:gridSpan w:val="2"/>
            <w:tcBorders>
              <w:top w:val="single" w:sz="4" w:space="0" w:color="auto"/>
              <w:bottom w:val="single" w:sz="4" w:space="0" w:color="auto"/>
            </w:tcBorders>
          </w:tcPr>
          <w:p w14:paraId="1CE9BD32" w14:textId="77777777" w:rsidR="00524E67" w:rsidRPr="00120981" w:rsidRDefault="00524E67"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1426" w:type="pct"/>
            <w:gridSpan w:val="4"/>
            <w:tcBorders>
              <w:top w:val="single" w:sz="4" w:space="0" w:color="auto"/>
              <w:bottom w:val="single" w:sz="4" w:space="0" w:color="auto"/>
            </w:tcBorders>
          </w:tcPr>
          <w:p w14:paraId="4E0BF23E" w14:textId="77777777" w:rsidR="00524E67" w:rsidRPr="00120981" w:rsidRDefault="00524E67"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1962" w:type="pct"/>
            <w:gridSpan w:val="3"/>
            <w:tcBorders>
              <w:top w:val="single" w:sz="4" w:space="0" w:color="auto"/>
              <w:bottom w:val="single" w:sz="4" w:space="0" w:color="auto"/>
            </w:tcBorders>
          </w:tcPr>
          <w:p w14:paraId="3B590E83" w14:textId="298E54C7" w:rsidR="00524E67" w:rsidRPr="00120981" w:rsidRDefault="00825DA8"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 xml:space="preserve">                   </w:t>
            </w:r>
            <w:r w:rsidR="00524E67" w:rsidRPr="00120981">
              <w:rPr>
                <w:rFonts w:ascii="Times New Roman" w:eastAsia="Calibri" w:hAnsi="Times New Roman" w:cs="Times New Roman"/>
                <w:b/>
                <w:bCs/>
                <w:sz w:val="20"/>
                <w:szCs w:val="20"/>
              </w:rPr>
              <w:t>S</w:t>
            </w:r>
            <w:r w:rsidR="009F1937" w:rsidRPr="00120981">
              <w:rPr>
                <w:rFonts w:ascii="Times New Roman" w:eastAsia="Calibri" w:hAnsi="Times New Roman" w:cs="Times New Roman"/>
                <w:b/>
                <w:bCs/>
                <w:sz w:val="20"/>
                <w:szCs w:val="20"/>
              </w:rPr>
              <w:t>P</w:t>
            </w:r>
            <w:r w:rsidR="00524E67" w:rsidRPr="00120981">
              <w:rPr>
                <w:rFonts w:ascii="Times New Roman" w:eastAsia="Calibri" w:hAnsi="Times New Roman" w:cs="Times New Roman"/>
                <w:b/>
                <w:bCs/>
                <w:sz w:val="20"/>
                <w:szCs w:val="20"/>
              </w:rPr>
              <w:t>I</w:t>
            </w:r>
          </w:p>
        </w:tc>
      </w:tr>
      <w:tr w:rsidR="00524E67" w:rsidRPr="00120981" w14:paraId="62ED3F17" w14:textId="77777777" w:rsidTr="004C642F">
        <w:trPr>
          <w:gridAfter w:val="1"/>
          <w:wAfter w:w="57" w:type="pct"/>
          <w:trHeight w:val="586"/>
        </w:trPr>
        <w:tc>
          <w:tcPr>
            <w:tcW w:w="794" w:type="pct"/>
            <w:gridSpan w:val="2"/>
            <w:vMerge/>
            <w:tcBorders>
              <w:bottom w:val="single" w:sz="4" w:space="0" w:color="auto"/>
            </w:tcBorders>
          </w:tcPr>
          <w:p w14:paraId="134B50AE" w14:textId="77777777" w:rsidR="00524E67" w:rsidRPr="00120981" w:rsidRDefault="00524E67" w:rsidP="00E31ADE">
            <w:pPr>
              <w:jc w:val="both"/>
              <w:rPr>
                <w:rFonts w:ascii="Times New Roman" w:eastAsia="Calibri" w:hAnsi="Times New Roman" w:cs="Times New Roman"/>
                <w:sz w:val="20"/>
                <w:szCs w:val="20"/>
              </w:rPr>
            </w:pPr>
          </w:p>
        </w:tc>
        <w:tc>
          <w:tcPr>
            <w:tcW w:w="1420" w:type="pct"/>
            <w:gridSpan w:val="4"/>
            <w:tcBorders>
              <w:top w:val="single" w:sz="4" w:space="0" w:color="auto"/>
              <w:bottom w:val="single" w:sz="4" w:space="0" w:color="auto"/>
            </w:tcBorders>
          </w:tcPr>
          <w:p w14:paraId="737A6E59" w14:textId="77777777" w:rsidR="00524E6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5F5BE54" w14:textId="77777777"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5BAB7FA3" w14:textId="130C3113"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767" w:type="pct"/>
            <w:gridSpan w:val="2"/>
            <w:tcBorders>
              <w:top w:val="single" w:sz="4" w:space="0" w:color="auto"/>
              <w:bottom w:val="single" w:sz="4" w:space="0" w:color="auto"/>
            </w:tcBorders>
          </w:tcPr>
          <w:p w14:paraId="082EF00C" w14:textId="77777777" w:rsidR="00524E6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w:t>
            </w:r>
          </w:p>
          <w:p w14:paraId="26B3B197" w14:textId="77777777"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2, 3</w:t>
            </w:r>
          </w:p>
          <w:p w14:paraId="0D6B27FF" w14:textId="50237E34"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1962" w:type="pct"/>
            <w:gridSpan w:val="3"/>
            <w:tcBorders>
              <w:top w:val="single" w:sz="4" w:space="0" w:color="auto"/>
              <w:bottom w:val="single" w:sz="4" w:space="0" w:color="auto"/>
            </w:tcBorders>
          </w:tcPr>
          <w:p w14:paraId="4A2F57AA" w14:textId="38BB7F6A" w:rsidR="00524E6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-2.05, -2.02,</w:t>
            </w:r>
          </w:p>
          <w:p w14:paraId="76EAF9F3" w14:textId="001929C8" w:rsidR="009F193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w:t>
            </w:r>
            <w:r w:rsidR="00C269E5" w:rsidRPr="00120981">
              <w:rPr>
                <w:rFonts w:ascii="Times New Roman" w:eastAsia="Calibri" w:hAnsi="Times New Roman" w:cs="Times New Roman"/>
                <w:sz w:val="20"/>
                <w:szCs w:val="20"/>
              </w:rPr>
              <w:t>2.25, -2.16</w:t>
            </w:r>
          </w:p>
          <w:p w14:paraId="5A289BC8" w14:textId="56743D0E" w:rsidR="00C269E5"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C269E5" w:rsidRPr="00120981">
              <w:rPr>
                <w:rFonts w:ascii="Times New Roman" w:eastAsia="Calibri" w:hAnsi="Times New Roman" w:cs="Times New Roman"/>
                <w:sz w:val="20"/>
                <w:szCs w:val="20"/>
              </w:rPr>
              <w:t>-2.54</w:t>
            </w:r>
          </w:p>
        </w:tc>
      </w:tr>
      <w:tr w:rsidR="00524E67" w:rsidRPr="00120981" w14:paraId="0431FAAA" w14:textId="77777777" w:rsidTr="004C642F">
        <w:trPr>
          <w:gridBefore w:val="1"/>
          <w:wBefore w:w="55" w:type="pct"/>
          <w:trHeight w:val="63"/>
        </w:trPr>
        <w:tc>
          <w:tcPr>
            <w:tcW w:w="794" w:type="pct"/>
            <w:gridSpan w:val="2"/>
            <w:tcBorders>
              <w:top w:val="single" w:sz="4" w:space="0" w:color="auto"/>
            </w:tcBorders>
          </w:tcPr>
          <w:p w14:paraId="429A43BA" w14:textId="77777777" w:rsidR="00524E67" w:rsidRPr="00120981" w:rsidRDefault="00524E67" w:rsidP="00E31ADE">
            <w:pPr>
              <w:jc w:val="both"/>
              <w:rPr>
                <w:rFonts w:ascii="Times New Roman" w:eastAsia="Calibri" w:hAnsi="Times New Roman" w:cs="Times New Roman"/>
                <w:sz w:val="20"/>
                <w:szCs w:val="20"/>
              </w:rPr>
            </w:pPr>
          </w:p>
          <w:p w14:paraId="3324FF67"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1420" w:type="pct"/>
            <w:gridSpan w:val="4"/>
            <w:tcBorders>
              <w:top w:val="single" w:sz="4" w:space="0" w:color="auto"/>
            </w:tcBorders>
          </w:tcPr>
          <w:p w14:paraId="46EE1797" w14:textId="77777777" w:rsidR="00524E67"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14D8908" w14:textId="77777777" w:rsidR="00C269E5"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14:paraId="60710B6B" w14:textId="77777777" w:rsidR="00C269E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3B2FB289" w14:textId="2BEA17E8"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14:paraId="65EBC518"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14:paraId="1D3254A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14:paraId="388EE041"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2002</w:t>
            </w:r>
          </w:p>
          <w:p w14:paraId="733F896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14:paraId="7DF9124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14:paraId="2ABF34C3"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14:paraId="2D66DB2D" w14:textId="70A60ABA"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220" w:type="pct"/>
            <w:gridSpan w:val="3"/>
            <w:tcBorders>
              <w:top w:val="single" w:sz="4" w:space="0" w:color="auto"/>
            </w:tcBorders>
          </w:tcPr>
          <w:p w14:paraId="5A87AD54" w14:textId="77777777" w:rsidR="00524E67" w:rsidRPr="00120981" w:rsidRDefault="005379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9, 11</w:t>
            </w:r>
          </w:p>
          <w:p w14:paraId="219B89CD" w14:textId="77777777"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p w14:paraId="611D8CA3" w14:textId="77777777"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p w14:paraId="689C5309" w14:textId="77777777"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14:paraId="0090BE70" w14:textId="77777777"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7-10</w:t>
            </w:r>
          </w:p>
          <w:p w14:paraId="247A03C5"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37F76F4F"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p w14:paraId="1B6FA32B"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14:paraId="4D47351D" w14:textId="77777777"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w:t>
            </w:r>
          </w:p>
          <w:p w14:paraId="0C50B1E7" w14:textId="77777777"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 8</w:t>
            </w:r>
          </w:p>
          <w:p w14:paraId="5DF30F22" w14:textId="7F366068"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2-5</w:t>
            </w:r>
          </w:p>
        </w:tc>
        <w:tc>
          <w:tcPr>
            <w:tcW w:w="1510" w:type="pct"/>
            <w:gridSpan w:val="2"/>
            <w:tcBorders>
              <w:top w:val="single" w:sz="4" w:space="0" w:color="auto"/>
            </w:tcBorders>
          </w:tcPr>
          <w:p w14:paraId="1187FAB8" w14:textId="77777777" w:rsidR="00524E67" w:rsidRPr="00120981" w:rsidRDefault="00537909"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-1.58, -1.69, -1.87, -1.93, -1.93, -1.77</w:t>
            </w:r>
          </w:p>
          <w:p w14:paraId="238862DB" w14:textId="212FA50C"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14:paraId="61A1FCA2" w14:textId="3BDB93E7"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-1.64, -1.91</w:t>
            </w:r>
          </w:p>
          <w:p w14:paraId="4BA2F70A" w14:textId="71C5D6E3"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p w14:paraId="46C2FC8D" w14:textId="4DD1B7BA"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-1.93, -1.81, -1.66, -1.73, -1.58</w:t>
            </w:r>
          </w:p>
          <w:p w14:paraId="2F535A5C" w14:textId="01823EC1"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-1.7</w:t>
            </w:r>
          </w:p>
          <w:p w14:paraId="33B24B7F" w14:textId="7CAE1FF7"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-1.68</w:t>
            </w:r>
          </w:p>
          <w:p w14:paraId="57EB25D0" w14:textId="3F0D4D3A"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14:paraId="34AC87E3" w14:textId="7C58913E" w:rsidR="00EE765D"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-1.53, -1.55, -1.55</w:t>
            </w:r>
          </w:p>
          <w:p w14:paraId="1F07285F" w14:textId="6CC8FC4B"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-1.87, -1.57, -1.68, -1.67</w:t>
            </w:r>
          </w:p>
          <w:p w14:paraId="5098779F" w14:textId="7583C45A"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-1.51, -1.63, -1.7</w:t>
            </w:r>
            <w:r w:rsidR="00341709" w:rsidRPr="00120981">
              <w:rPr>
                <w:rFonts w:ascii="Times New Roman" w:eastAsia="Calibri" w:hAnsi="Times New Roman" w:cs="Times New Roman"/>
                <w:sz w:val="20"/>
                <w:szCs w:val="20"/>
              </w:rPr>
              <w:t>, -1.51</w:t>
            </w:r>
          </w:p>
        </w:tc>
      </w:tr>
      <w:tr w:rsidR="00524E67" w:rsidRPr="00120981" w14:paraId="2C798865" w14:textId="77777777" w:rsidTr="004C642F">
        <w:trPr>
          <w:gridBefore w:val="1"/>
          <w:wBefore w:w="55" w:type="pct"/>
          <w:trHeight w:val="224"/>
        </w:trPr>
        <w:tc>
          <w:tcPr>
            <w:tcW w:w="794" w:type="pct"/>
            <w:gridSpan w:val="2"/>
            <w:tcBorders>
              <w:top w:val="single" w:sz="4" w:space="0" w:color="auto"/>
            </w:tcBorders>
          </w:tcPr>
          <w:p w14:paraId="2A0C841D" w14:textId="77777777" w:rsidR="00524E67" w:rsidRPr="00120981" w:rsidRDefault="00524E67" w:rsidP="00E31ADE">
            <w:pPr>
              <w:rPr>
                <w:rFonts w:ascii="Times New Roman" w:eastAsia="Calibri" w:hAnsi="Times New Roman" w:cs="Times New Roman"/>
                <w:sz w:val="20"/>
                <w:szCs w:val="20"/>
              </w:rPr>
            </w:pPr>
          </w:p>
          <w:p w14:paraId="3D3526C0" w14:textId="77777777" w:rsidR="00524E67" w:rsidRPr="00120981" w:rsidRDefault="00524E67" w:rsidP="00E31ADE">
            <w:pPr>
              <w:rPr>
                <w:rFonts w:ascii="Times New Roman" w:eastAsia="Calibri" w:hAnsi="Times New Roman" w:cs="Times New Roman"/>
                <w:sz w:val="20"/>
                <w:szCs w:val="20"/>
              </w:rPr>
            </w:pPr>
          </w:p>
          <w:p w14:paraId="3B1C61E7" w14:textId="77777777" w:rsidR="00524E67" w:rsidRPr="00120981" w:rsidRDefault="00524E67" w:rsidP="00E31ADE">
            <w:pPr>
              <w:rPr>
                <w:rFonts w:ascii="Times New Roman" w:eastAsia="Calibri" w:hAnsi="Times New Roman" w:cs="Times New Roman"/>
                <w:sz w:val="20"/>
                <w:szCs w:val="20"/>
              </w:rPr>
            </w:pPr>
          </w:p>
          <w:p w14:paraId="4AE49FB4" w14:textId="7777777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1420" w:type="pct"/>
            <w:gridSpan w:val="4"/>
            <w:tcBorders>
              <w:top w:val="single" w:sz="4" w:space="0" w:color="auto"/>
            </w:tcBorders>
          </w:tcPr>
          <w:p w14:paraId="605A3C2F" w14:textId="77777777" w:rsidR="00524E67"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786A896A"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14:paraId="2D55E3EE"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21CAF003"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2BD209B4"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p w14:paraId="3AE54EFF"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14:paraId="28FBA0EC"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14:paraId="2E13B249"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14:paraId="10F08B9D"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p w14:paraId="6EB5085C"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14:paraId="4310771F"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14:paraId="09F9C342" w14:textId="77777777" w:rsidR="007C5D37"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14:paraId="7555CFED" w14:textId="77777777" w:rsidR="008A065A"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w:t>
            </w:r>
            <w:r w:rsidR="008A065A" w:rsidRPr="00120981">
              <w:rPr>
                <w:rFonts w:ascii="Times New Roman" w:eastAsia="Calibri" w:hAnsi="Times New Roman" w:cs="Times New Roman"/>
                <w:sz w:val="20"/>
                <w:szCs w:val="20"/>
              </w:rPr>
              <w:t>8</w:t>
            </w:r>
          </w:p>
          <w:p w14:paraId="3FCF8C7D" w14:textId="13571AF0" w:rsidR="007C5D37"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r w:rsidR="008C6B71" w:rsidRPr="00120981">
              <w:rPr>
                <w:rFonts w:ascii="Times New Roman" w:eastAsia="Calibri" w:hAnsi="Times New Roman" w:cs="Times New Roman"/>
                <w:sz w:val="20"/>
                <w:szCs w:val="20"/>
              </w:rPr>
              <w:t xml:space="preserve">  </w:t>
            </w:r>
            <w:r w:rsidR="007947E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6C1CF2"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B1056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5935CD" w:rsidRPr="00120981">
              <w:rPr>
                <w:rFonts w:ascii="Times New Roman" w:eastAsia="Calibri" w:hAnsi="Times New Roman" w:cs="Times New Roman"/>
                <w:sz w:val="20"/>
                <w:szCs w:val="20"/>
              </w:rPr>
              <w:t xml:space="preserve">        </w:t>
            </w:r>
            <w:r w:rsidR="004C642F" w:rsidRPr="00120981">
              <w:rPr>
                <w:rFonts w:ascii="Times New Roman" w:eastAsia="Calibri" w:hAnsi="Times New Roman" w:cs="Times New Roman"/>
                <w:sz w:val="20"/>
                <w:szCs w:val="20"/>
              </w:rPr>
              <w:t xml:space="preserve">                </w:t>
            </w:r>
          </w:p>
        </w:tc>
        <w:tc>
          <w:tcPr>
            <w:tcW w:w="1220" w:type="pct"/>
            <w:gridSpan w:val="3"/>
            <w:tcBorders>
              <w:top w:val="single" w:sz="4" w:space="0" w:color="auto"/>
            </w:tcBorders>
          </w:tcPr>
          <w:p w14:paraId="268A9EAB" w14:textId="6CA4EDE6" w:rsidR="00341709" w:rsidRPr="00120981" w:rsidRDefault="003B6872"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r w:rsidR="00A53C3D" w:rsidRPr="00120981">
              <w:rPr>
                <w:rFonts w:ascii="Times New Roman" w:eastAsia="Calibri" w:hAnsi="Times New Roman" w:cs="Times New Roman"/>
                <w:sz w:val="20"/>
                <w:szCs w:val="20"/>
              </w:rPr>
              <w:t>, 12</w:t>
            </w:r>
          </w:p>
          <w:p w14:paraId="768EABF4" w14:textId="639605AC" w:rsidR="003B6872" w:rsidRPr="00120981" w:rsidRDefault="00A53C3D"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2, 5, 6</w:t>
            </w:r>
          </w:p>
          <w:p w14:paraId="3339FE2E" w14:textId="14E2B298" w:rsidR="00300598" w:rsidRPr="00120981" w:rsidRDefault="00FE070E"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p w14:paraId="4802EB5C" w14:textId="77777777" w:rsidR="0030059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1, 4, 10</w:t>
            </w:r>
          </w:p>
          <w:p w14:paraId="22290750" w14:textId="77777777" w:rsidR="0008354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14:paraId="1F3DC8CE" w14:textId="77777777" w:rsidR="000E4476" w:rsidRPr="00120981" w:rsidRDefault="000E447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2, 5-7</w:t>
            </w:r>
          </w:p>
          <w:p w14:paraId="0660927B" w14:textId="77777777" w:rsidR="00E7740B" w:rsidRPr="00120981" w:rsidRDefault="00E7740B"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2-6, 11</w:t>
            </w:r>
          </w:p>
          <w:p w14:paraId="53E97954" w14:textId="77777777"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10, 11</w:t>
            </w:r>
          </w:p>
          <w:p w14:paraId="7520AC7B" w14:textId="77777777"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7-9</w:t>
            </w:r>
          </w:p>
          <w:p w14:paraId="169637CE" w14:textId="77777777"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p w14:paraId="2D616636" w14:textId="77777777"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3, 7-10</w:t>
            </w:r>
          </w:p>
          <w:p w14:paraId="5649524C" w14:textId="77777777" w:rsidR="00E35336" w:rsidRPr="00120981" w:rsidRDefault="00E3533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8C6B71" w:rsidRPr="00120981">
              <w:rPr>
                <w:rFonts w:ascii="Times New Roman" w:eastAsia="Calibri" w:hAnsi="Times New Roman" w:cs="Times New Roman"/>
                <w:sz w:val="20"/>
                <w:szCs w:val="20"/>
              </w:rPr>
              <w:t>, 3, 7, 9</w:t>
            </w:r>
          </w:p>
          <w:p w14:paraId="5C7A4A87" w14:textId="68980E76" w:rsidR="004C642F"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14:paraId="184D77EC" w14:textId="5A8A01D2" w:rsidR="008A065A"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1510" w:type="pct"/>
            <w:gridSpan w:val="2"/>
            <w:tcBorders>
              <w:top w:val="single" w:sz="4" w:space="0" w:color="auto"/>
            </w:tcBorders>
          </w:tcPr>
          <w:p w14:paraId="05F7B3F6" w14:textId="5B109B51" w:rsidR="00524E67" w:rsidRPr="00120981" w:rsidRDefault="003417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3B6872" w:rsidRPr="00120981">
              <w:rPr>
                <w:rFonts w:ascii="Times New Roman" w:eastAsia="Calibri" w:hAnsi="Times New Roman" w:cs="Times New Roman"/>
                <w:sz w:val="20"/>
                <w:szCs w:val="20"/>
              </w:rPr>
              <w:t>.06</w:t>
            </w:r>
            <w:r w:rsidR="00A53C3D" w:rsidRPr="00120981">
              <w:rPr>
                <w:rFonts w:ascii="Times New Roman" w:eastAsia="Calibri" w:hAnsi="Times New Roman" w:cs="Times New Roman"/>
                <w:sz w:val="20"/>
                <w:szCs w:val="20"/>
              </w:rPr>
              <w:t>, -1.32</w:t>
            </w:r>
          </w:p>
          <w:p w14:paraId="60C79A82" w14:textId="27235E8D" w:rsidR="00341709" w:rsidRPr="00120981" w:rsidRDefault="00A53C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-1.08, -1.08, -1.15</w:t>
            </w:r>
          </w:p>
          <w:p w14:paraId="6AD44655" w14:textId="12EEFED3" w:rsidR="0030059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-1.26</w:t>
            </w:r>
          </w:p>
          <w:p w14:paraId="1385A24A" w14:textId="75B28F95" w:rsidR="0008354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-1.36, -1.06</w:t>
            </w:r>
          </w:p>
          <w:p w14:paraId="5A4CEDA3" w14:textId="5E3B4A67" w:rsidR="00083548" w:rsidRPr="00120981" w:rsidRDefault="000E447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-1.46, -1.07</w:t>
            </w:r>
          </w:p>
          <w:p w14:paraId="2DD811F5" w14:textId="23A23440" w:rsidR="00776349" w:rsidRPr="00120981" w:rsidRDefault="0077634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-1.21, -1.44</w:t>
            </w:r>
            <w:r w:rsidR="00B37424" w:rsidRPr="00120981">
              <w:rPr>
                <w:rFonts w:ascii="Times New Roman" w:eastAsia="Calibri" w:hAnsi="Times New Roman" w:cs="Times New Roman"/>
                <w:sz w:val="20"/>
                <w:szCs w:val="20"/>
              </w:rPr>
              <w:t>, -</w:t>
            </w:r>
            <w:r w:rsidRPr="00120981">
              <w:rPr>
                <w:rFonts w:ascii="Times New Roman" w:eastAsia="Calibri" w:hAnsi="Times New Roman" w:cs="Times New Roman"/>
                <w:sz w:val="20"/>
                <w:szCs w:val="20"/>
              </w:rPr>
              <w:t>1.36</w:t>
            </w:r>
            <w:r w:rsidR="00B37424" w:rsidRPr="00120981">
              <w:rPr>
                <w:rFonts w:ascii="Times New Roman" w:eastAsia="Calibri" w:hAnsi="Times New Roman" w:cs="Times New Roman"/>
                <w:sz w:val="20"/>
                <w:szCs w:val="20"/>
              </w:rPr>
              <w:t>, -</w:t>
            </w:r>
            <w:r w:rsidR="00E7740B" w:rsidRPr="00120981">
              <w:rPr>
                <w:rFonts w:ascii="Times New Roman" w:eastAsia="Calibri" w:hAnsi="Times New Roman" w:cs="Times New Roman"/>
                <w:sz w:val="20"/>
                <w:szCs w:val="20"/>
              </w:rPr>
              <w:t xml:space="preserve">1.39, </w:t>
            </w:r>
            <w:r w:rsidRPr="00120981">
              <w:rPr>
                <w:rFonts w:ascii="Times New Roman" w:eastAsia="Calibri" w:hAnsi="Times New Roman" w:cs="Times New Roman"/>
                <w:sz w:val="20"/>
                <w:szCs w:val="20"/>
              </w:rPr>
              <w:t>-1.4</w:t>
            </w:r>
            <w:r w:rsidR="00E7740B" w:rsidRPr="00120981">
              <w:rPr>
                <w:rFonts w:ascii="Times New Roman" w:eastAsia="Calibri" w:hAnsi="Times New Roman" w:cs="Times New Roman"/>
                <w:sz w:val="20"/>
                <w:szCs w:val="20"/>
              </w:rPr>
              <w:t>8</w:t>
            </w:r>
          </w:p>
          <w:p w14:paraId="3C0B9ED8" w14:textId="77777777" w:rsidR="00E7740B" w:rsidRPr="00120981" w:rsidRDefault="00B3742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-1.24, -1.37, -1.42, </w:t>
            </w:r>
            <w:r w:rsidR="003B036D" w:rsidRPr="00120981">
              <w:rPr>
                <w:rFonts w:ascii="Times New Roman" w:eastAsia="Calibri" w:hAnsi="Times New Roman" w:cs="Times New Roman"/>
                <w:sz w:val="20"/>
                <w:szCs w:val="20"/>
              </w:rPr>
              <w:t>-1.31, -1.39, -1.38</w:t>
            </w:r>
          </w:p>
          <w:p w14:paraId="5516FCBF" w14:textId="77777777"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-1.32, -1.42</w:t>
            </w:r>
          </w:p>
          <w:p w14:paraId="7091B211" w14:textId="77777777"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-1.07, -1.08, </w:t>
            </w:r>
            <w:r w:rsidR="00BD0701" w:rsidRPr="00120981">
              <w:rPr>
                <w:rFonts w:ascii="Times New Roman" w:eastAsia="Calibri" w:hAnsi="Times New Roman" w:cs="Times New Roman"/>
                <w:sz w:val="20"/>
                <w:szCs w:val="20"/>
              </w:rPr>
              <w:t>-1.27</w:t>
            </w:r>
          </w:p>
          <w:p w14:paraId="68265874" w14:textId="77777777" w:rsidR="00BD0701" w:rsidRPr="00120981" w:rsidRDefault="00BD070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-1.03, -1.15, -1.17, -1.34</w:t>
            </w:r>
          </w:p>
          <w:p w14:paraId="05D1284D" w14:textId="0EB7DCC9" w:rsidR="009C44F8" w:rsidRPr="00120981" w:rsidRDefault="009C44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-1.15, -1.24, -1.36, </w:t>
            </w:r>
            <w:r w:rsidR="00E35336" w:rsidRPr="00120981">
              <w:rPr>
                <w:rFonts w:ascii="Times New Roman" w:eastAsia="Calibri" w:hAnsi="Times New Roman" w:cs="Times New Roman"/>
                <w:sz w:val="20"/>
                <w:szCs w:val="20"/>
              </w:rPr>
              <w:t>-1.08, -1.2, -</w:t>
            </w:r>
            <w:r w:rsidR="008A065A" w:rsidRPr="00120981">
              <w:rPr>
                <w:rFonts w:ascii="Times New Roman" w:eastAsia="Calibri" w:hAnsi="Times New Roman" w:cs="Times New Roman"/>
                <w:sz w:val="20"/>
                <w:szCs w:val="20"/>
              </w:rPr>
              <w:t>-1.14, -1.4,-1.27</w:t>
            </w:r>
          </w:p>
          <w:p w14:paraId="6EFE4A69" w14:textId="317FA691" w:rsidR="004C642F" w:rsidRPr="00120981" w:rsidRDefault="004C642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524E67" w:rsidRPr="00120981" w14:paraId="575E85D6" w14:textId="77777777" w:rsidTr="004C642F">
        <w:trPr>
          <w:gridBefore w:val="1"/>
          <w:wBefore w:w="55" w:type="pct"/>
          <w:trHeight w:val="64"/>
        </w:trPr>
        <w:tc>
          <w:tcPr>
            <w:tcW w:w="794" w:type="pct"/>
            <w:gridSpan w:val="2"/>
            <w:tcBorders>
              <w:bottom w:val="single" w:sz="4" w:space="0" w:color="auto"/>
            </w:tcBorders>
          </w:tcPr>
          <w:p w14:paraId="21044D31" w14:textId="7777777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1329" w:type="pct"/>
            <w:gridSpan w:val="2"/>
            <w:tcBorders>
              <w:bottom w:val="single" w:sz="4" w:space="0" w:color="auto"/>
            </w:tcBorders>
          </w:tcPr>
          <w:p w14:paraId="3D1220AD" w14:textId="797591D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All the rest months</w:t>
            </w:r>
          </w:p>
        </w:tc>
        <w:tc>
          <w:tcPr>
            <w:tcW w:w="1015" w:type="pct"/>
            <w:gridSpan w:val="4"/>
            <w:tcBorders>
              <w:bottom w:val="single" w:sz="4" w:space="0" w:color="auto"/>
            </w:tcBorders>
          </w:tcPr>
          <w:p w14:paraId="7B7C5872" w14:textId="77777777" w:rsidR="00524E67" w:rsidRPr="00120981" w:rsidRDefault="00524E67" w:rsidP="00E31ADE">
            <w:pPr>
              <w:rPr>
                <w:rFonts w:ascii="Times New Roman" w:eastAsia="Calibri" w:hAnsi="Times New Roman" w:cs="Times New Roman"/>
                <w:sz w:val="20"/>
                <w:szCs w:val="20"/>
              </w:rPr>
            </w:pPr>
          </w:p>
        </w:tc>
        <w:tc>
          <w:tcPr>
            <w:tcW w:w="1806" w:type="pct"/>
            <w:gridSpan w:val="3"/>
            <w:tcBorders>
              <w:bottom w:val="single" w:sz="4" w:space="0" w:color="auto"/>
            </w:tcBorders>
          </w:tcPr>
          <w:p w14:paraId="6C5A182E" w14:textId="77777777" w:rsidR="00524E67" w:rsidRPr="00120981" w:rsidRDefault="00524E67" w:rsidP="00E31ADE">
            <w:pPr>
              <w:rPr>
                <w:rFonts w:ascii="Times New Roman" w:eastAsia="Calibri" w:hAnsi="Times New Roman" w:cs="Times New Roman"/>
                <w:sz w:val="20"/>
                <w:szCs w:val="20"/>
              </w:rPr>
            </w:pPr>
          </w:p>
        </w:tc>
      </w:tr>
    </w:tbl>
    <w:p w14:paraId="450D77BC" w14:textId="77777777" w:rsidR="00441475" w:rsidRPr="00120981" w:rsidRDefault="00441475" w:rsidP="00EE44D7">
      <w:pPr>
        <w:spacing w:line="360" w:lineRule="auto"/>
        <w:jc w:val="both"/>
        <w:rPr>
          <w:rFonts w:ascii="Times New Roman" w:eastAsia="Times New Roman" w:hAnsi="Times New Roman" w:cs="Times New Roman"/>
          <w:b/>
          <w:bCs/>
          <w:color w:val="000000"/>
          <w:sz w:val="24"/>
          <w:szCs w:val="24"/>
        </w:rPr>
      </w:pPr>
    </w:p>
    <w:p w14:paraId="179EA2B8" w14:textId="16116994" w:rsidR="00F34CA7" w:rsidRPr="00120981" w:rsidRDefault="00CA1018" w:rsidP="00EE44D7">
      <w:pPr>
        <w:spacing w:line="360" w:lineRule="auto"/>
        <w:rPr>
          <w:rFonts w:ascii="Times New Roman" w:eastAsia="Times New Roman" w:hAnsi="Times New Roman" w:cs="Times New Roman"/>
          <w:b/>
          <w:bCs/>
          <w:color w:val="000000"/>
          <w:sz w:val="24"/>
          <w:szCs w:val="24"/>
        </w:rPr>
      </w:pPr>
      <w:r w:rsidRPr="00120981">
        <w:rPr>
          <w:rFonts w:ascii="Times New Roman" w:eastAsia="Calibri" w:hAnsi="Times New Roman" w:cs="Times New Roman"/>
          <w:sz w:val="24"/>
          <w:szCs w:val="24"/>
        </w:rPr>
        <w:t xml:space="preserve">Table 5.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-12 Months</w:t>
      </w:r>
    </w:p>
    <w:tbl>
      <w:tblPr>
        <w:tblStyle w:val="TableGrid"/>
        <w:tblW w:w="101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569"/>
        <w:gridCol w:w="1168"/>
        <w:gridCol w:w="1766"/>
        <w:gridCol w:w="4036"/>
      </w:tblGrid>
      <w:tr w:rsidR="001132F5" w:rsidRPr="00120981" w14:paraId="4BB48599" w14:textId="77777777" w:rsidTr="00012387">
        <w:trPr>
          <w:trHeight w:val="58"/>
        </w:trPr>
        <w:tc>
          <w:tcPr>
            <w:tcW w:w="1634" w:type="dxa"/>
            <w:vMerge w:val="restart"/>
            <w:tcBorders>
              <w:top w:val="single" w:sz="4" w:space="0" w:color="auto"/>
            </w:tcBorders>
          </w:tcPr>
          <w:p w14:paraId="4B893EBA"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14:paraId="6B384B66"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lastRenderedPageBreak/>
              <w:t>Extreme</w:t>
            </w:r>
          </w:p>
        </w:tc>
        <w:tc>
          <w:tcPr>
            <w:tcW w:w="1569" w:type="dxa"/>
            <w:tcBorders>
              <w:top w:val="single" w:sz="4" w:space="0" w:color="auto"/>
              <w:bottom w:val="single" w:sz="4" w:space="0" w:color="auto"/>
            </w:tcBorders>
          </w:tcPr>
          <w:p w14:paraId="69B17320" w14:textId="77777777"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lastRenderedPageBreak/>
              <w:t>Year</w:t>
            </w:r>
          </w:p>
        </w:tc>
        <w:tc>
          <w:tcPr>
            <w:tcW w:w="2934" w:type="dxa"/>
            <w:gridSpan w:val="2"/>
            <w:tcBorders>
              <w:top w:val="single" w:sz="4" w:space="0" w:color="auto"/>
              <w:bottom w:val="single" w:sz="4" w:space="0" w:color="auto"/>
            </w:tcBorders>
          </w:tcPr>
          <w:p w14:paraId="579A8231" w14:textId="77777777" w:rsidR="008E1557" w:rsidRPr="00120981" w:rsidRDefault="008E1557" w:rsidP="00012387">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4036" w:type="dxa"/>
            <w:tcBorders>
              <w:top w:val="single" w:sz="4" w:space="0" w:color="auto"/>
              <w:bottom w:val="single" w:sz="4" w:space="0" w:color="auto"/>
            </w:tcBorders>
          </w:tcPr>
          <w:p w14:paraId="5D817D65" w14:textId="77777777"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1132F5" w:rsidRPr="00120981" w14:paraId="7482DFBF" w14:textId="77777777" w:rsidTr="00012387">
        <w:trPr>
          <w:trHeight w:val="735"/>
        </w:trPr>
        <w:tc>
          <w:tcPr>
            <w:tcW w:w="1634" w:type="dxa"/>
            <w:vMerge/>
            <w:tcBorders>
              <w:bottom w:val="single" w:sz="4" w:space="0" w:color="auto"/>
            </w:tcBorders>
          </w:tcPr>
          <w:p w14:paraId="67762CB9"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Borders>
              <w:top w:val="single" w:sz="4" w:space="0" w:color="auto"/>
              <w:bottom w:val="single" w:sz="4" w:space="0" w:color="auto"/>
            </w:tcBorders>
          </w:tcPr>
          <w:p w14:paraId="3B9EB5DC"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52B38E0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4D5CFCA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0355AFD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Borders>
              <w:top w:val="single" w:sz="4" w:space="0" w:color="auto"/>
              <w:bottom w:val="single" w:sz="4" w:space="0" w:color="auto"/>
            </w:tcBorders>
          </w:tcPr>
          <w:p w14:paraId="0948B4A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14:paraId="454694A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14:paraId="3FC1906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7FCE838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Borders>
              <w:top w:val="single" w:sz="4" w:space="0" w:color="auto"/>
              <w:bottom w:val="single" w:sz="4" w:space="0" w:color="auto"/>
            </w:tcBorders>
          </w:tcPr>
          <w:p w14:paraId="3099D63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14:paraId="18BD0BE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14:paraId="277D53D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14:paraId="0E05185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1132F5" w:rsidRPr="00120981" w14:paraId="3DC86AD5" w14:textId="77777777" w:rsidTr="00012387">
        <w:trPr>
          <w:trHeight w:val="60"/>
        </w:trPr>
        <w:tc>
          <w:tcPr>
            <w:tcW w:w="1634" w:type="dxa"/>
            <w:vMerge w:val="restart"/>
            <w:tcBorders>
              <w:top w:val="single" w:sz="4" w:space="0" w:color="auto"/>
            </w:tcBorders>
          </w:tcPr>
          <w:p w14:paraId="5BCE9A0C" w14:textId="77777777" w:rsidR="008E1557" w:rsidRPr="00120981" w:rsidRDefault="008E1557" w:rsidP="00012387">
            <w:pPr>
              <w:jc w:val="both"/>
              <w:rPr>
                <w:rFonts w:ascii="Times New Roman" w:eastAsia="Calibri" w:hAnsi="Times New Roman" w:cs="Times New Roman"/>
                <w:sz w:val="20"/>
                <w:szCs w:val="20"/>
              </w:rPr>
            </w:pPr>
          </w:p>
          <w:p w14:paraId="1FF89B59"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737" w:type="dxa"/>
            <w:gridSpan w:val="2"/>
            <w:tcBorders>
              <w:top w:val="single" w:sz="4" w:space="0" w:color="auto"/>
            </w:tcBorders>
          </w:tcPr>
          <w:p w14:paraId="1F6C68C5"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14:paraId="1CFC135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4036" w:type="dxa"/>
            <w:tcBorders>
              <w:top w:val="single" w:sz="4" w:space="0" w:color="auto"/>
            </w:tcBorders>
          </w:tcPr>
          <w:p w14:paraId="0D7E351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1132F5" w:rsidRPr="00120981" w14:paraId="525F798B" w14:textId="77777777" w:rsidTr="00012387">
        <w:trPr>
          <w:trHeight w:val="86"/>
        </w:trPr>
        <w:tc>
          <w:tcPr>
            <w:tcW w:w="1634" w:type="dxa"/>
            <w:vMerge/>
          </w:tcPr>
          <w:p w14:paraId="4CB74A4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EA9DBB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14:paraId="455EC55C"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4036" w:type="dxa"/>
          </w:tcPr>
          <w:p w14:paraId="5FC6380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1132F5" w:rsidRPr="00120981" w14:paraId="25811A83" w14:textId="77777777" w:rsidTr="00012387">
        <w:trPr>
          <w:trHeight w:val="126"/>
        </w:trPr>
        <w:tc>
          <w:tcPr>
            <w:tcW w:w="1634" w:type="dxa"/>
            <w:vMerge/>
          </w:tcPr>
          <w:p w14:paraId="33C6BB0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01430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14:paraId="4D75FED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4036" w:type="dxa"/>
          </w:tcPr>
          <w:p w14:paraId="42BE9C5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1132F5" w:rsidRPr="00120981" w14:paraId="55998BF9" w14:textId="77777777" w:rsidTr="00012387">
        <w:trPr>
          <w:trHeight w:val="126"/>
        </w:trPr>
        <w:tc>
          <w:tcPr>
            <w:tcW w:w="1634" w:type="dxa"/>
          </w:tcPr>
          <w:p w14:paraId="64E2EA0E"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03A0C7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14:paraId="7DFC912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14:paraId="5D59B59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1132F5" w:rsidRPr="00120981" w14:paraId="5B294ECA" w14:textId="77777777" w:rsidTr="00012387">
        <w:trPr>
          <w:trHeight w:val="126"/>
        </w:trPr>
        <w:tc>
          <w:tcPr>
            <w:tcW w:w="1634" w:type="dxa"/>
          </w:tcPr>
          <w:p w14:paraId="7E9BA8EB"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4AC3AE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14:paraId="4E5D842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4036" w:type="dxa"/>
          </w:tcPr>
          <w:p w14:paraId="74A438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1132F5" w:rsidRPr="00120981" w14:paraId="364EA4B3" w14:textId="77777777" w:rsidTr="00012387">
        <w:trPr>
          <w:trHeight w:val="126"/>
        </w:trPr>
        <w:tc>
          <w:tcPr>
            <w:tcW w:w="1634" w:type="dxa"/>
          </w:tcPr>
          <w:p w14:paraId="5AC0821C"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64C472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14:paraId="5751D0D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9, 10</w:t>
            </w:r>
          </w:p>
        </w:tc>
        <w:tc>
          <w:tcPr>
            <w:tcW w:w="4036" w:type="dxa"/>
          </w:tcPr>
          <w:p w14:paraId="78C4F09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1132F5" w:rsidRPr="00120981" w14:paraId="0AA51AF3" w14:textId="77777777" w:rsidTr="00012387">
        <w:trPr>
          <w:trHeight w:val="126"/>
        </w:trPr>
        <w:tc>
          <w:tcPr>
            <w:tcW w:w="1634" w:type="dxa"/>
          </w:tcPr>
          <w:p w14:paraId="02114AC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C6DC53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14:paraId="4A34FAC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Pr>
          <w:p w14:paraId="6D8461B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1132F5" w:rsidRPr="00120981" w14:paraId="4E2211A3" w14:textId="77777777" w:rsidTr="00012387">
        <w:trPr>
          <w:trHeight w:val="126"/>
        </w:trPr>
        <w:tc>
          <w:tcPr>
            <w:tcW w:w="1634" w:type="dxa"/>
          </w:tcPr>
          <w:p w14:paraId="7B0786C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C9C04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14:paraId="58E345A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14:paraId="21F4F9D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1132F5" w:rsidRPr="00120981" w14:paraId="77615F03" w14:textId="77777777" w:rsidTr="00012387">
        <w:trPr>
          <w:trHeight w:val="126"/>
        </w:trPr>
        <w:tc>
          <w:tcPr>
            <w:tcW w:w="1634" w:type="dxa"/>
          </w:tcPr>
          <w:p w14:paraId="0C0B7435"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E75CE8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14:paraId="787FD5A5"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14:paraId="5B34104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14:paraId="4F1E5871" w14:textId="77777777" w:rsidTr="00012387">
        <w:trPr>
          <w:trHeight w:val="126"/>
        </w:trPr>
        <w:tc>
          <w:tcPr>
            <w:tcW w:w="1634" w:type="dxa"/>
          </w:tcPr>
          <w:p w14:paraId="6D86F384"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D3911D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14:paraId="416EBE9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14:paraId="5093BF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32F5" w:rsidRPr="00120981" w14:paraId="13D3CA62" w14:textId="77777777" w:rsidTr="00012387">
        <w:trPr>
          <w:trHeight w:val="126"/>
        </w:trPr>
        <w:tc>
          <w:tcPr>
            <w:tcW w:w="1634" w:type="dxa"/>
          </w:tcPr>
          <w:p w14:paraId="5A33C9BB"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FCEED3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14:paraId="107022F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14:paraId="38FB17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14:paraId="28895AD2" w14:textId="77777777" w:rsidTr="00012387">
        <w:trPr>
          <w:trHeight w:val="212"/>
        </w:trPr>
        <w:tc>
          <w:tcPr>
            <w:tcW w:w="1634" w:type="dxa"/>
            <w:vMerge w:val="restart"/>
            <w:tcBorders>
              <w:top w:val="single" w:sz="4" w:space="0" w:color="auto"/>
            </w:tcBorders>
          </w:tcPr>
          <w:p w14:paraId="3F07CF0B" w14:textId="77777777" w:rsidR="008E1557" w:rsidRPr="00120981" w:rsidRDefault="008E1557" w:rsidP="00012387">
            <w:pPr>
              <w:jc w:val="both"/>
              <w:rPr>
                <w:rFonts w:ascii="Times New Roman" w:eastAsia="Calibri" w:hAnsi="Times New Roman" w:cs="Times New Roman"/>
                <w:sz w:val="20"/>
                <w:szCs w:val="20"/>
              </w:rPr>
            </w:pPr>
          </w:p>
          <w:p w14:paraId="299EB0BD" w14:textId="77777777" w:rsidR="008E1557" w:rsidRPr="00120981" w:rsidRDefault="008E1557" w:rsidP="00012387">
            <w:pPr>
              <w:jc w:val="both"/>
              <w:rPr>
                <w:rFonts w:ascii="Times New Roman" w:eastAsia="Calibri" w:hAnsi="Times New Roman" w:cs="Times New Roman"/>
                <w:sz w:val="20"/>
                <w:szCs w:val="20"/>
              </w:rPr>
            </w:pPr>
          </w:p>
          <w:p w14:paraId="47EF1109" w14:textId="77777777" w:rsidR="008E1557" w:rsidRPr="00120981" w:rsidRDefault="008E1557" w:rsidP="00012387">
            <w:pPr>
              <w:jc w:val="both"/>
              <w:rPr>
                <w:rFonts w:ascii="Times New Roman" w:eastAsia="Calibri" w:hAnsi="Times New Roman" w:cs="Times New Roman"/>
                <w:sz w:val="20"/>
                <w:szCs w:val="20"/>
              </w:rPr>
            </w:pPr>
          </w:p>
          <w:p w14:paraId="396D5FF6"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737" w:type="dxa"/>
            <w:gridSpan w:val="2"/>
            <w:tcBorders>
              <w:top w:val="single" w:sz="4" w:space="0" w:color="auto"/>
            </w:tcBorders>
          </w:tcPr>
          <w:p w14:paraId="3407241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14:paraId="1100DB1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Borders>
              <w:top w:val="single" w:sz="4" w:space="0" w:color="auto"/>
            </w:tcBorders>
          </w:tcPr>
          <w:p w14:paraId="68E15BB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1132F5" w:rsidRPr="00120981" w14:paraId="54190923" w14:textId="77777777" w:rsidTr="00012387">
        <w:trPr>
          <w:trHeight w:val="116"/>
        </w:trPr>
        <w:tc>
          <w:tcPr>
            <w:tcW w:w="1634" w:type="dxa"/>
            <w:vMerge/>
          </w:tcPr>
          <w:p w14:paraId="386DF91D"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DFAAAA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14:paraId="447259D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4036" w:type="dxa"/>
          </w:tcPr>
          <w:p w14:paraId="71EE0A9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1132F5" w:rsidRPr="00120981" w14:paraId="19A9B5F4" w14:textId="77777777" w:rsidTr="00012387">
        <w:trPr>
          <w:trHeight w:val="64"/>
        </w:trPr>
        <w:tc>
          <w:tcPr>
            <w:tcW w:w="1634" w:type="dxa"/>
            <w:vMerge/>
          </w:tcPr>
          <w:p w14:paraId="5F806C3D"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CC548E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766" w:type="dxa"/>
          </w:tcPr>
          <w:p w14:paraId="178AE9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4036" w:type="dxa"/>
          </w:tcPr>
          <w:p w14:paraId="473D671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1132F5" w:rsidRPr="00120981" w14:paraId="493AE031" w14:textId="77777777" w:rsidTr="00012387">
        <w:trPr>
          <w:trHeight w:val="64"/>
        </w:trPr>
        <w:tc>
          <w:tcPr>
            <w:tcW w:w="1634" w:type="dxa"/>
            <w:vMerge/>
          </w:tcPr>
          <w:p w14:paraId="1EB61321"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4A08A96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14:paraId="495710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4036" w:type="dxa"/>
          </w:tcPr>
          <w:p w14:paraId="2C335B1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1132F5" w:rsidRPr="00120981" w14:paraId="2E61013A" w14:textId="77777777" w:rsidTr="00012387">
        <w:trPr>
          <w:trHeight w:val="128"/>
        </w:trPr>
        <w:tc>
          <w:tcPr>
            <w:tcW w:w="1634" w:type="dxa"/>
            <w:vMerge/>
          </w:tcPr>
          <w:p w14:paraId="72B79948"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880451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766" w:type="dxa"/>
          </w:tcPr>
          <w:p w14:paraId="3BE62B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4036" w:type="dxa"/>
          </w:tcPr>
          <w:p w14:paraId="081F28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1132F5" w:rsidRPr="00120981" w14:paraId="7AD94A3E" w14:textId="77777777" w:rsidTr="00012387">
        <w:trPr>
          <w:trHeight w:val="96"/>
        </w:trPr>
        <w:tc>
          <w:tcPr>
            <w:tcW w:w="1634" w:type="dxa"/>
            <w:vMerge/>
          </w:tcPr>
          <w:p w14:paraId="5A78E24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8E110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766" w:type="dxa"/>
          </w:tcPr>
          <w:p w14:paraId="672FA20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4036" w:type="dxa"/>
          </w:tcPr>
          <w:p w14:paraId="29674BF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1132F5" w:rsidRPr="00120981" w14:paraId="5BCABBE2" w14:textId="77777777" w:rsidTr="00012387">
        <w:trPr>
          <w:trHeight w:val="70"/>
        </w:trPr>
        <w:tc>
          <w:tcPr>
            <w:tcW w:w="1634" w:type="dxa"/>
            <w:vMerge/>
          </w:tcPr>
          <w:p w14:paraId="7D0229B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707B2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766" w:type="dxa"/>
          </w:tcPr>
          <w:p w14:paraId="5D57513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4036" w:type="dxa"/>
          </w:tcPr>
          <w:p w14:paraId="79D42CE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-1.22 </w:t>
            </w:r>
          </w:p>
        </w:tc>
      </w:tr>
      <w:tr w:rsidR="001132F5" w:rsidRPr="00120981" w14:paraId="33F01292" w14:textId="77777777" w:rsidTr="00012387">
        <w:trPr>
          <w:trHeight w:val="81"/>
        </w:trPr>
        <w:tc>
          <w:tcPr>
            <w:tcW w:w="1634" w:type="dxa"/>
          </w:tcPr>
          <w:p w14:paraId="0B96A898"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DCE7A6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14:paraId="6539A6B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5-8, 11</w:t>
            </w:r>
          </w:p>
        </w:tc>
        <w:tc>
          <w:tcPr>
            <w:tcW w:w="4036" w:type="dxa"/>
          </w:tcPr>
          <w:p w14:paraId="6FBCAAC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 -1.27, 1.26, -1.08</w:t>
            </w:r>
          </w:p>
        </w:tc>
      </w:tr>
      <w:tr w:rsidR="001132F5" w:rsidRPr="00120981" w14:paraId="6F6C5A2D" w14:textId="77777777" w:rsidTr="00012387">
        <w:trPr>
          <w:trHeight w:val="60"/>
        </w:trPr>
        <w:tc>
          <w:tcPr>
            <w:tcW w:w="1634" w:type="dxa"/>
          </w:tcPr>
          <w:p w14:paraId="1C053E2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102D890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14:paraId="3DEF846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4036" w:type="dxa"/>
          </w:tcPr>
          <w:p w14:paraId="28B629B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1132F5" w:rsidRPr="00120981" w14:paraId="19C16B7F" w14:textId="77777777" w:rsidTr="00012387">
        <w:trPr>
          <w:trHeight w:val="60"/>
        </w:trPr>
        <w:tc>
          <w:tcPr>
            <w:tcW w:w="1634" w:type="dxa"/>
          </w:tcPr>
          <w:p w14:paraId="2ACC6FB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FE7045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14:paraId="5C9D77C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4036" w:type="dxa"/>
          </w:tcPr>
          <w:p w14:paraId="2009244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1132F5" w:rsidRPr="00120981" w14:paraId="074BB89B" w14:textId="77777777" w:rsidTr="00012387">
        <w:trPr>
          <w:trHeight w:val="60"/>
        </w:trPr>
        <w:tc>
          <w:tcPr>
            <w:tcW w:w="1634" w:type="dxa"/>
          </w:tcPr>
          <w:p w14:paraId="2C45A75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731F4B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2003</w:t>
            </w:r>
          </w:p>
        </w:tc>
        <w:tc>
          <w:tcPr>
            <w:tcW w:w="1766" w:type="dxa"/>
          </w:tcPr>
          <w:p w14:paraId="22862C8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4036" w:type="dxa"/>
          </w:tcPr>
          <w:p w14:paraId="10682B2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1132F5" w:rsidRPr="00120981" w14:paraId="6DA33E0B" w14:textId="77777777" w:rsidTr="00012387">
        <w:trPr>
          <w:trHeight w:val="60"/>
        </w:trPr>
        <w:tc>
          <w:tcPr>
            <w:tcW w:w="1634" w:type="dxa"/>
          </w:tcPr>
          <w:p w14:paraId="7EF5D27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7974B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tc>
        <w:tc>
          <w:tcPr>
            <w:tcW w:w="1766" w:type="dxa"/>
          </w:tcPr>
          <w:p w14:paraId="424524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4036" w:type="dxa"/>
          </w:tcPr>
          <w:p w14:paraId="718DF2A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1132F5" w:rsidRPr="00120981" w14:paraId="320910BC" w14:textId="77777777" w:rsidTr="00012387">
        <w:trPr>
          <w:trHeight w:val="72"/>
        </w:trPr>
        <w:tc>
          <w:tcPr>
            <w:tcW w:w="1634" w:type="dxa"/>
          </w:tcPr>
          <w:p w14:paraId="2A90278E"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74A3A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14:paraId="75AB229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14:paraId="4159EDE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1132F5" w:rsidRPr="00120981" w14:paraId="29BAD4CF" w14:textId="77777777" w:rsidTr="00012387">
        <w:trPr>
          <w:trHeight w:val="61"/>
        </w:trPr>
        <w:tc>
          <w:tcPr>
            <w:tcW w:w="1634" w:type="dxa"/>
          </w:tcPr>
          <w:p w14:paraId="20D3D74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9F5EC7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766" w:type="dxa"/>
          </w:tcPr>
          <w:p w14:paraId="6A7CB9B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4036" w:type="dxa"/>
          </w:tcPr>
          <w:p w14:paraId="4DED755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1132F5" w:rsidRPr="00120981" w14:paraId="2F54A70C" w14:textId="77777777" w:rsidTr="00012387">
        <w:trPr>
          <w:trHeight w:val="61"/>
        </w:trPr>
        <w:tc>
          <w:tcPr>
            <w:tcW w:w="1634" w:type="dxa"/>
          </w:tcPr>
          <w:p w14:paraId="7F82D300"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8E5A3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14:paraId="7CD0AD1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4036" w:type="dxa"/>
          </w:tcPr>
          <w:p w14:paraId="6C8E6F6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1132F5" w:rsidRPr="00120981" w14:paraId="08739002" w14:textId="77777777" w:rsidTr="00012387">
        <w:trPr>
          <w:trHeight w:val="61"/>
        </w:trPr>
        <w:tc>
          <w:tcPr>
            <w:tcW w:w="1634" w:type="dxa"/>
          </w:tcPr>
          <w:p w14:paraId="5D994F19"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D7C66D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766" w:type="dxa"/>
          </w:tcPr>
          <w:p w14:paraId="08815F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4036" w:type="dxa"/>
          </w:tcPr>
          <w:p w14:paraId="664BE3E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 -1.3</w:t>
            </w:r>
          </w:p>
        </w:tc>
      </w:tr>
      <w:tr w:rsidR="001132F5" w:rsidRPr="00120981" w14:paraId="3C97E544" w14:textId="77777777" w:rsidTr="00012387">
        <w:trPr>
          <w:trHeight w:val="61"/>
        </w:trPr>
        <w:tc>
          <w:tcPr>
            <w:tcW w:w="1634" w:type="dxa"/>
          </w:tcPr>
          <w:p w14:paraId="546843D7"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EFF61E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14:paraId="665BA9B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4036" w:type="dxa"/>
          </w:tcPr>
          <w:p w14:paraId="658BBB2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1132F5" w:rsidRPr="00120981" w14:paraId="6540737E" w14:textId="77777777" w:rsidTr="00012387">
        <w:trPr>
          <w:trHeight w:val="61"/>
        </w:trPr>
        <w:tc>
          <w:tcPr>
            <w:tcW w:w="1634" w:type="dxa"/>
          </w:tcPr>
          <w:p w14:paraId="2A434596"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1D143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14:paraId="0424595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1, 2, 4</w:t>
            </w:r>
          </w:p>
        </w:tc>
        <w:tc>
          <w:tcPr>
            <w:tcW w:w="4036" w:type="dxa"/>
          </w:tcPr>
          <w:p w14:paraId="0184F89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1132F5" w:rsidRPr="00120981" w14:paraId="0D8A1053" w14:textId="77777777" w:rsidTr="00012387">
        <w:trPr>
          <w:trHeight w:val="61"/>
        </w:trPr>
        <w:tc>
          <w:tcPr>
            <w:tcW w:w="1634" w:type="dxa"/>
          </w:tcPr>
          <w:p w14:paraId="749B980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1024B93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766" w:type="dxa"/>
          </w:tcPr>
          <w:p w14:paraId="6BE11C2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4036" w:type="dxa"/>
          </w:tcPr>
          <w:p w14:paraId="360233C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1132F5" w:rsidRPr="00120981" w14:paraId="653CC74B" w14:textId="77777777" w:rsidTr="00012387">
        <w:trPr>
          <w:trHeight w:val="61"/>
        </w:trPr>
        <w:tc>
          <w:tcPr>
            <w:tcW w:w="1634" w:type="dxa"/>
          </w:tcPr>
          <w:p w14:paraId="04A0F34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DA0D9C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14:paraId="0ED0A1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4036" w:type="dxa"/>
          </w:tcPr>
          <w:p w14:paraId="74DD34B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1132F5" w:rsidRPr="00120981" w14:paraId="64FE92A6" w14:textId="77777777" w:rsidTr="00012387">
        <w:trPr>
          <w:trHeight w:val="61"/>
        </w:trPr>
        <w:tc>
          <w:tcPr>
            <w:tcW w:w="1634" w:type="dxa"/>
            <w:tcBorders>
              <w:bottom w:val="single" w:sz="4" w:space="0" w:color="auto"/>
            </w:tcBorders>
          </w:tcPr>
          <w:p w14:paraId="67B66EAC"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737" w:type="dxa"/>
            <w:gridSpan w:val="2"/>
            <w:tcBorders>
              <w:bottom w:val="single" w:sz="4" w:space="0" w:color="auto"/>
            </w:tcBorders>
          </w:tcPr>
          <w:p w14:paraId="5CC0A1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766" w:type="dxa"/>
            <w:tcBorders>
              <w:bottom w:val="single" w:sz="4" w:space="0" w:color="auto"/>
            </w:tcBorders>
          </w:tcPr>
          <w:p w14:paraId="65114BC7" w14:textId="77777777" w:rsidR="008E1557" w:rsidRPr="00120981" w:rsidRDefault="008E1557" w:rsidP="00012387">
            <w:pPr>
              <w:rPr>
                <w:rFonts w:ascii="Times New Roman" w:eastAsia="Calibri" w:hAnsi="Times New Roman" w:cs="Times New Roman"/>
                <w:sz w:val="20"/>
                <w:szCs w:val="20"/>
              </w:rPr>
            </w:pPr>
          </w:p>
        </w:tc>
        <w:tc>
          <w:tcPr>
            <w:tcW w:w="4036" w:type="dxa"/>
            <w:tcBorders>
              <w:bottom w:val="single" w:sz="4" w:space="0" w:color="auto"/>
            </w:tcBorders>
          </w:tcPr>
          <w:p w14:paraId="6394F818" w14:textId="77777777" w:rsidR="008E1557" w:rsidRPr="00120981" w:rsidRDefault="008E1557" w:rsidP="00012387">
            <w:pPr>
              <w:rPr>
                <w:rFonts w:ascii="Times New Roman" w:eastAsia="Calibri" w:hAnsi="Times New Roman" w:cs="Times New Roman"/>
                <w:sz w:val="20"/>
                <w:szCs w:val="20"/>
              </w:rPr>
            </w:pPr>
          </w:p>
        </w:tc>
      </w:tr>
    </w:tbl>
    <w:p w14:paraId="48EF0C9A" w14:textId="77777777" w:rsidR="009C41F9" w:rsidRDefault="009C41F9" w:rsidP="009C41F9">
      <w:pPr>
        <w:spacing w:line="360" w:lineRule="auto"/>
        <w:jc w:val="both"/>
        <w:rPr>
          <w:rFonts w:ascii="Times New Roman" w:eastAsia="Calibri" w:hAnsi="Times New Roman" w:cs="Times New Roman"/>
          <w:sz w:val="24"/>
          <w:szCs w:val="24"/>
        </w:rPr>
      </w:pPr>
    </w:p>
    <w:p w14:paraId="1A626CF9" w14:textId="1C4ACAC2" w:rsidR="00C81DD8" w:rsidRDefault="00C81DD8" w:rsidP="00C9495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A68923C" w14:textId="1F68B4A3" w:rsidR="00C94956" w:rsidRPr="00C94956" w:rsidRDefault="00C94956" w:rsidP="00C94956">
      <w:pPr>
        <w:spacing w:line="360" w:lineRule="auto"/>
        <w:jc w:val="both"/>
        <w:rPr>
          <w:rFonts w:ascii="Times New Roman" w:hAnsi="Times New Roman" w:cs="Times New Roman"/>
          <w:sz w:val="24"/>
          <w:szCs w:val="24"/>
        </w:rPr>
      </w:pPr>
      <w:r w:rsidRPr="00C94956">
        <w:rPr>
          <w:rFonts w:ascii="Times New Roman" w:hAnsi="Times New Roman" w:cs="Times New Roman"/>
          <w:sz w:val="24"/>
          <w:szCs w:val="24"/>
        </w:rPr>
        <w:t>Climate change has significantly altered meteorological drought patterns in the Dawa Sub-watershed, intensifying both the frequency and severity of drought events. These changes are closely linked to rising temperatures and erratic rainfall patterns, as confirmed by recent studies using indices like SPI and SPEI. The region has experienced prolonged dry spells and shifting seasonal rainfall, which threaten water availability, agricultural productivity, and local livelihoods.</w:t>
      </w:r>
    </w:p>
    <w:p w14:paraId="34C7F15B" w14:textId="77777777" w:rsidR="00EA448C" w:rsidRDefault="00C94956" w:rsidP="00A755A7">
      <w:pPr>
        <w:spacing w:line="360" w:lineRule="auto"/>
        <w:rPr>
          <w:rFonts w:ascii="Times New Roman" w:hAnsi="Times New Roman" w:cs="Times New Roman"/>
          <w:b/>
          <w:bCs/>
          <w:sz w:val="24"/>
          <w:szCs w:val="24"/>
        </w:rPr>
      </w:pPr>
      <w:r>
        <w:rPr>
          <w:rFonts w:ascii="Times New Roman" w:hAnsi="Times New Roman" w:cs="Times New Roman"/>
          <w:b/>
          <w:bCs/>
          <w:sz w:val="24"/>
          <w:szCs w:val="24"/>
        </w:rPr>
        <w:t>Recommendation</w:t>
      </w:r>
    </w:p>
    <w:p w14:paraId="0AA90EF3" w14:textId="56C092AE" w:rsidR="00A755A7" w:rsidRPr="00EA448C" w:rsidRDefault="00A755A7" w:rsidP="00EA448C">
      <w:p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lastRenderedPageBreak/>
        <w:t>To mitigate the adverse effects of climate-induced drought in the Dawa Sub-watershed, the following actions are recommended:</w:t>
      </w:r>
    </w:p>
    <w:p w14:paraId="17C6B894"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Implement climate-resilient water management strategies, such as rainwater harvesting, small-scale irrigation, and groundwater recharge systems, to buffer against rainfall variability.</w:t>
      </w:r>
    </w:p>
    <w:p w14:paraId="1BAC513A" w14:textId="22445B00"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Strengthen early warning systems by integrating meteorological drought indices with local knowledge to provide timely alerts and guide preparedness.</w:t>
      </w:r>
    </w:p>
    <w:p w14:paraId="05E387E5"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Promote drought-tolerant crop varieties and adaptive farming practices, including conservation agriculture and agroforestry, to enhance agricultural resilience.</w:t>
      </w:r>
    </w:p>
    <w:p w14:paraId="2209A976"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Enhance climate monitoring and research capacity in the Genale Dawa Basin to support localized climate modeling, scenario analysis, and policy development.</w:t>
      </w:r>
    </w:p>
    <w:p w14:paraId="368B8A45"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Foster community-based adaptation planning, ensuring that local stakeholders are engaged in designing and implementing drought mitigation strategies.</w:t>
      </w:r>
    </w:p>
    <w:p w14:paraId="7A722BA6" w14:textId="717527FA" w:rsidR="00A755A7" w:rsidRP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Integrate climate change adaptation into regional development plans, aligning water, agriculture, and disaster risk management policies with long-term climate projections.</w:t>
      </w:r>
    </w:p>
    <w:p w14:paraId="0C0A7D2B" w14:textId="4D7847AC" w:rsidR="009C41F9" w:rsidRDefault="009C41F9" w:rsidP="009C41F9">
      <w:pPr>
        <w:spacing w:line="360" w:lineRule="auto"/>
        <w:jc w:val="both"/>
      </w:pPr>
      <w:r w:rsidRPr="009C41F9">
        <w:rPr>
          <w:rFonts w:ascii="Times New Roman" w:hAnsi="Times New Roman" w:cs="Times New Roman"/>
          <w:b/>
          <w:bCs/>
          <w:sz w:val="24"/>
          <w:szCs w:val="24"/>
        </w:rPr>
        <w:t>Abbreviations</w:t>
      </w:r>
      <w:r>
        <w:t xml:space="preserve"> </w:t>
      </w:r>
    </w:p>
    <w:p w14:paraId="32062ABB" w14:textId="77777777" w:rsidR="009C41F9"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CORDEX- Coordinated Regional Climate Downscaling Experiment </w:t>
      </w:r>
    </w:p>
    <w:p w14:paraId="191E2021" w14:textId="4A98B921"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RCP </w:t>
      </w:r>
      <w:r w:rsidR="00DD4120" w:rsidRPr="00DD4120">
        <w:rPr>
          <w:rFonts w:ascii="Times New Roman" w:hAnsi="Times New Roman" w:cs="Times New Roman"/>
          <w:sz w:val="24"/>
          <w:szCs w:val="24"/>
        </w:rPr>
        <w:t>- Representative Concentration Pathways</w:t>
      </w:r>
    </w:p>
    <w:p w14:paraId="687FF30B" w14:textId="446533DC" w:rsid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R2</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Coefficient of Determination</w:t>
      </w:r>
    </w:p>
    <w:p w14:paraId="577B122E" w14:textId="6AD8F675" w:rsidR="004300B4" w:rsidRPr="004300B4" w:rsidRDefault="004300B4" w:rsidP="00DD4120">
      <w:pPr>
        <w:spacing w:line="276" w:lineRule="auto"/>
        <w:jc w:val="both"/>
        <w:rPr>
          <w:rFonts w:ascii="Times New Roman" w:hAnsi="Times New Roman" w:cs="Times New Roman"/>
          <w:iCs/>
          <w:sz w:val="24"/>
          <w:szCs w:val="24"/>
        </w:rPr>
      </w:pPr>
      <w:r w:rsidRPr="004300B4">
        <w:rPr>
          <w:rFonts w:ascii="Times New Roman" w:eastAsia="Calibri" w:hAnsi="Times New Roman" w:cs="Times New Roman"/>
          <w:iCs/>
          <w:sz w:val="24"/>
          <w:szCs w:val="24"/>
        </w:rPr>
        <w:t>DrinC</w:t>
      </w:r>
      <w:r>
        <w:rPr>
          <w:rFonts w:ascii="Times New Roman" w:eastAsia="Calibri" w:hAnsi="Times New Roman" w:cs="Times New Roman"/>
          <w:iCs/>
          <w:sz w:val="24"/>
          <w:szCs w:val="24"/>
        </w:rPr>
        <w:t>- Drought Indices Calculator</w:t>
      </w:r>
    </w:p>
    <w:p w14:paraId="684CD8B6" w14:textId="57CBA0C0"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NSE </w:t>
      </w:r>
      <w:r w:rsidR="00DD4120" w:rsidRPr="00DD4120">
        <w:rPr>
          <w:rFonts w:ascii="Times New Roman" w:hAnsi="Times New Roman" w:cs="Times New Roman"/>
          <w:sz w:val="24"/>
          <w:szCs w:val="24"/>
        </w:rPr>
        <w:t>- Nash-Sutcliffe Efficiency</w:t>
      </w:r>
    </w:p>
    <w:p w14:paraId="37E12482" w14:textId="6BE145D4"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HBV</w:t>
      </w:r>
      <w:r w:rsidR="00DD4120" w:rsidRPr="00DD4120">
        <w:rPr>
          <w:rFonts w:ascii="Times New Roman" w:hAnsi="Times New Roman" w:cs="Times New Roman"/>
          <w:sz w:val="24"/>
          <w:szCs w:val="24"/>
        </w:rPr>
        <w:t>- Hydrologiska Byråns Vattenbalansavdelning</w:t>
      </w:r>
    </w:p>
    <w:p w14:paraId="36581C41" w14:textId="749FC8A6"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CMhyd</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Climate Model for Hydrology</w:t>
      </w:r>
    </w:p>
    <w:p w14:paraId="65C58B45" w14:textId="46CA68D5"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HWSD </w:t>
      </w:r>
      <w:r w:rsidR="00DD4120" w:rsidRPr="00DD4120">
        <w:rPr>
          <w:rFonts w:ascii="Times New Roman" w:hAnsi="Times New Roman" w:cs="Times New Roman"/>
          <w:sz w:val="24"/>
          <w:szCs w:val="24"/>
        </w:rPr>
        <w:t>- Harmonized World Soil Database</w:t>
      </w:r>
    </w:p>
    <w:p w14:paraId="099ED2F5" w14:textId="64672995" w:rsidR="009C41F9" w:rsidRPr="00DD4120" w:rsidRDefault="009C41F9" w:rsidP="00DD4120">
      <w:pPr>
        <w:spacing w:line="276" w:lineRule="auto"/>
        <w:jc w:val="both"/>
        <w:rPr>
          <w:rFonts w:ascii="Times New Roman" w:eastAsia="Calibri" w:hAnsi="Times New Roman" w:cs="Times New Roman"/>
          <w:b/>
          <w:bCs/>
          <w:sz w:val="24"/>
          <w:szCs w:val="24"/>
        </w:rPr>
      </w:pPr>
      <w:r w:rsidRPr="00DD4120">
        <w:rPr>
          <w:rFonts w:ascii="Times New Roman" w:hAnsi="Times New Roman" w:cs="Times New Roman"/>
          <w:sz w:val="24"/>
          <w:szCs w:val="24"/>
        </w:rPr>
        <w:t>MoWE</w:t>
      </w:r>
      <w:r w:rsidR="00DD4120" w:rsidRPr="00DD4120">
        <w:rPr>
          <w:rFonts w:ascii="Times New Roman" w:hAnsi="Times New Roman" w:cs="Times New Roman"/>
          <w:sz w:val="24"/>
          <w:szCs w:val="24"/>
        </w:rPr>
        <w:t>- Ministry</w:t>
      </w:r>
      <w:r w:rsidRPr="00DD4120">
        <w:rPr>
          <w:rFonts w:ascii="Times New Roman" w:hAnsi="Times New Roman" w:cs="Times New Roman"/>
          <w:sz w:val="24"/>
          <w:szCs w:val="24"/>
        </w:rPr>
        <w:t xml:space="preserve"> of Water and Energy</w:t>
      </w:r>
    </w:p>
    <w:p w14:paraId="7DC1EEE8" w14:textId="5D8670B6"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b/>
          <w:bCs/>
          <w:sz w:val="24"/>
          <w:szCs w:val="24"/>
        </w:rPr>
        <w:t>Acknowledgement</w:t>
      </w:r>
    </w:p>
    <w:p w14:paraId="1BA79E8A" w14:textId="15C33B2D"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sz w:val="24"/>
          <w:szCs w:val="24"/>
        </w:rPr>
        <w:t xml:space="preserve">The authors would like to thanks to Oromia Agricultural Research Institute for helping me with finance and giving this scholarship and Mechara Agricultural Research Center for facilitating </w:t>
      </w:r>
      <w:r w:rsidRPr="009C41F9">
        <w:rPr>
          <w:rFonts w:ascii="Times New Roman" w:eastAsia="Calibri" w:hAnsi="Times New Roman" w:cs="Times New Roman"/>
          <w:sz w:val="24"/>
          <w:szCs w:val="24"/>
        </w:rPr>
        <w:lastRenderedPageBreak/>
        <w:t>finance. In addition, I want to express our utmost gratitude to the Ethiopian National Meteorological Agency and Ethiopian Ministry of Water and Irrigation and for providing them the meteorological and daily discharge data, respectively.</w:t>
      </w:r>
    </w:p>
    <w:p w14:paraId="0380BD08" w14:textId="77777777" w:rsidR="00AB2090" w:rsidRPr="00AB2090" w:rsidRDefault="00AB2090" w:rsidP="00AB2090">
      <w:pPr>
        <w:jc w:val="both"/>
        <w:rPr>
          <w:rFonts w:ascii="Times New Roman" w:hAnsi="Times New Roman" w:cs="Times New Roman"/>
          <w:b/>
          <w:bCs/>
          <w:sz w:val="24"/>
          <w:szCs w:val="24"/>
        </w:rPr>
      </w:pPr>
      <w:r w:rsidRPr="00AB2090">
        <w:rPr>
          <w:rFonts w:ascii="Times New Roman" w:hAnsi="Times New Roman" w:cs="Times New Roman"/>
          <w:b/>
          <w:bCs/>
          <w:sz w:val="24"/>
          <w:szCs w:val="24"/>
        </w:rPr>
        <w:t xml:space="preserve">Funding </w:t>
      </w:r>
    </w:p>
    <w:p w14:paraId="1C6404F5" w14:textId="03557992" w:rsidR="00AB2090" w:rsidRPr="00AB2090" w:rsidRDefault="00AB2090" w:rsidP="00F1492D">
      <w:pPr>
        <w:spacing w:line="360" w:lineRule="auto"/>
        <w:jc w:val="both"/>
        <w:rPr>
          <w:rFonts w:ascii="Times New Roman" w:hAnsi="Times New Roman" w:cs="Times New Roman"/>
          <w:sz w:val="24"/>
          <w:szCs w:val="24"/>
        </w:rPr>
      </w:pPr>
      <w:r w:rsidRPr="00AB2090">
        <w:rPr>
          <w:rFonts w:ascii="Times New Roman" w:hAnsi="Times New Roman" w:cs="Times New Roman"/>
          <w:sz w:val="24"/>
          <w:szCs w:val="24"/>
        </w:rPr>
        <w:t>This study was supported through funding from Oromia Agricultural Research Institute. The funding sponsor had no role in the design of the study in the analyses or interpretation of data; in the writing of the manuscript.</w:t>
      </w:r>
    </w:p>
    <w:p w14:paraId="4BB74A1F" w14:textId="621FE489" w:rsidR="00120981" w:rsidRPr="00120981" w:rsidRDefault="00AB2090" w:rsidP="00AB2090">
      <w:pPr>
        <w:rPr>
          <w:rFonts w:ascii="Times New Roman" w:hAnsi="Times New Roman" w:cs="Times New Roman"/>
          <w:b/>
          <w:sz w:val="24"/>
          <w:szCs w:val="24"/>
        </w:rPr>
      </w:pPr>
      <w:r>
        <w:t xml:space="preserve"> </w:t>
      </w:r>
      <w:r w:rsidR="0091132D" w:rsidRPr="00120981">
        <w:rPr>
          <w:rFonts w:ascii="Times New Roman" w:hAnsi="Times New Roman" w:cs="Times New Roman"/>
          <w:b/>
          <w:sz w:val="24"/>
          <w:szCs w:val="24"/>
        </w:rPr>
        <w:t>REFER</w:t>
      </w:r>
      <w:r w:rsidR="009001A0" w:rsidRPr="00120981">
        <w:rPr>
          <w:rFonts w:ascii="Times New Roman" w:hAnsi="Times New Roman" w:cs="Times New Roman"/>
          <w:b/>
          <w:sz w:val="24"/>
          <w:szCs w:val="24"/>
        </w:rPr>
        <w:t>E</w:t>
      </w:r>
      <w:r w:rsidR="00E00315" w:rsidRPr="00120981">
        <w:rPr>
          <w:rFonts w:ascii="Times New Roman" w:hAnsi="Times New Roman" w:cs="Times New Roman"/>
          <w:b/>
          <w:sz w:val="24"/>
          <w:szCs w:val="24"/>
        </w:rPr>
        <w:t>N</w:t>
      </w:r>
      <w:r w:rsidR="0091132D" w:rsidRPr="00120981">
        <w:rPr>
          <w:rFonts w:ascii="Times New Roman" w:hAnsi="Times New Roman" w:cs="Times New Roman"/>
          <w:b/>
          <w:sz w:val="24"/>
          <w:szCs w:val="24"/>
        </w:rPr>
        <w:t>CES</w:t>
      </w:r>
    </w:p>
    <w:p w14:paraId="51A36A2B"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Ayalew M. 1996. Former head of the early warning and planning department, of the relief and rehabilitation commission. Addis Ababa, Ethiopia: Letter.</w:t>
      </w:r>
    </w:p>
    <w:p w14:paraId="052CC479"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Bisrat, Berhanu B. 2019. Drought in Ethiopia: Temporal and spatial characteristics in Ethiopia. Addis Ababa, Ethiopia: Addis Ababa University, Institute of Technology (AAIT).</w:t>
      </w:r>
    </w:p>
    <w:p w14:paraId="217A090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Cacciamani, C.; Morgillo, A.; Marchesi, S.; Pavan, V. Monitoring and Forecasting Drought on a Regional Scale: Emilia-Romagna Region Methods and Tools for Drought Analysis and Management; Springer: Berlin/Heidelberg, Germany, 2007; pp. 29–48</w:t>
      </w:r>
    </w:p>
    <w:p w14:paraId="61BA59A4"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Dai, A. (2013). “Increasing drought under global warming in observations and models.” Nature Climate Change, Vol. 3, pp. 52-58, DOI: 10.1038/nclimate1633</w:t>
      </w:r>
    </w:p>
    <w:p w14:paraId="450DD693"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Degefu W. 1987. Some aspects of meteorological drought in Ethiopia. In: Drought and hunger in Africa. Cambridge: Cambridge University Press</w:t>
      </w:r>
    </w:p>
    <w:p w14:paraId="3EED91C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Eze E, Girma A, Zenebe A, Okolo CC, Kourouma JM, Negash E. 2022. Predictors of drought-induced crop yield/losses in two agroecologies of Southern Tigray, Northern Ethiopia. Sci Rep. 12(1):62–84</w:t>
      </w:r>
    </w:p>
    <w:p w14:paraId="3AFD7679"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Gebrechorkos SH, Hulsmann S, Bernhofer C. 2019. Regional climate projections for impact assessment studies in East Africa. Environ Res Lett. 14(4):044031.</w:t>
      </w:r>
    </w:p>
    <w:p w14:paraId="28B6E63C"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Gebrechorkos SH, Hulsmann S, Bernhofer C. 2020. Analysis of climate variability and droughts in East Africa using high-resolution climate data. Global Planet Change. 186: 103130–103130</w:t>
      </w:r>
    </w:p>
    <w:p w14:paraId="0BAB635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Gebrehiwot T, van der Veen A, Maathuis B. 2011. Spatial and temporal assessment of drought in the Northern highlands of Ethiopia. Int J Appl Earth Obs Geoinf. 13(3):309–321.</w:t>
      </w:r>
    </w:p>
    <w:p w14:paraId="490DD3E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Haile GG, Tang Q, Hosseini-Moghari S-M, Liu X, Gebremicael TG, Leng G, Kebede A, Xu X, Yun X. 2020. Projected impacts of climate change on drought patterns over East Africa. Earth’s Future AGU-Adv Earth and Space Sci. 8(7):1–23.,</w:t>
      </w:r>
    </w:p>
    <w:p w14:paraId="3286DE3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Hirko A, Mergia G, Nigussie A, Dandesa T. 2021. Meteorological drought assessment using GeoCLIM: Case study East and West Hararghe, Oromia, Ethiopia. Int J Res Environ Sci. 7(1):31–37</w:t>
      </w:r>
    </w:p>
    <w:p w14:paraId="7B08D97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IPCC (2007). Climate change 2007: The physical science basis, Contribution of Working Group I to the Fourth Assessment Report of the Intergovernmental Panel on Climate Change, Solomon S, Qin D, Manning M, Chen Z, Marquis M, Averyt KB, Tignor M, Miller HL, Eds., Cambridge University Press, Cambridge</w:t>
      </w:r>
    </w:p>
    <w:p w14:paraId="1D8CC956"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Kourouma JM, et al. 2021. Assessing the Spatio-temporal variability of NDVI and VCI as indices of crops productivity in Ethiopia: a remote sensing approach. Geo Nat Hazards Risk. 12(1):2880–2903</w:t>
      </w:r>
    </w:p>
    <w:p w14:paraId="3D14A6C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 T. Vu, V. S. </w:t>
      </w:r>
      <w:bookmarkStart w:id="8" w:name="_Hlk195726881"/>
      <w:r w:rsidRPr="00120981">
        <w:rPr>
          <w:rFonts w:ascii="Times New Roman" w:hAnsi="Times New Roman" w:cs="Times New Roman"/>
          <w:sz w:val="24"/>
          <w:szCs w:val="24"/>
        </w:rPr>
        <w:t>Raghavan</w:t>
      </w:r>
      <w:bookmarkEnd w:id="8"/>
      <w:r w:rsidRPr="00120981">
        <w:rPr>
          <w:rFonts w:ascii="Times New Roman" w:hAnsi="Times New Roman" w:cs="Times New Roman"/>
          <w:sz w:val="24"/>
          <w:szCs w:val="24"/>
        </w:rPr>
        <w:t>, and S.-Y. Liong. 2015. Ensemble Climate Projection for Hydro-Meteorological Drought Over a River Basin in Central Highland, Vietnam</w:t>
      </w:r>
    </w:p>
    <w:p w14:paraId="5C502060"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Manpreet SM. 2018. Ethiopia drought analysis using remote sensing. Ontario, Canada: University of Waterloo</w:t>
      </w:r>
    </w:p>
    <w:p w14:paraId="08F6E02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Masih I, Maskey S, Mussa FE, Trambauer P. 2014. A review of drought on the African continent: a geospatial and long-term perspective. Hydrol Earth Syst Sci. 18(9):3635–3649. McCann J. 1995. People of the plow: an agricultural history of Ethiopia, 1800-1990. Wisconsin: The University of Wisconsin Press</w:t>
      </w:r>
    </w:p>
    <w:p w14:paraId="0202643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McCann J. 1995. People of the plow: an agricultural history of Ethiopia, 1800-1990. Wisconsin: The University of Wisconsin Press</w:t>
      </w:r>
    </w:p>
    <w:p w14:paraId="30CAFA8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 B., Doesken, N. J., and Kleist, J. (1993). “The relationship of drought frequency and duration to time scales.” Proceedings of the 8th Conference of Applied Climatology, 17-22 January, Anaheim, CA. American Meteorological Society, Boston, MA, pp. 179-184.</w:t>
      </w:r>
    </w:p>
    <w:p w14:paraId="75F9EC80"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T.B.; Doesken, N.J.; Kleist, J. The relationship of drought frequency and duration to time scales. In Proceedings of the 8th Conference on Applied Climatology, Anaheim, CA, USA, 17–22 January 1993.</w:t>
      </w:r>
    </w:p>
    <w:p w14:paraId="0FF2EB1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Mishra, A.K.; Singh, V.P. A review of drought concepts. J. Hydrol. 2010, 391, 202</w:t>
      </w:r>
      <w:r w:rsidRPr="00120981">
        <w:rPr>
          <w:rFonts w:ascii="Times New Roman" w:hAnsi="Times New Roman" w:cs="Times New Roman"/>
          <w:sz w:val="24"/>
          <w:szCs w:val="24"/>
        </w:rPr>
        <w:noBreakHyphen/>
        <w:t>216. [CrossRef]</w:t>
      </w:r>
    </w:p>
    <w:p w14:paraId="75312C6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Muse, N.M.; Tayfur, G.; Safari, M.J.S. Meteorological Drought Assessment and Trend Analysis in Puntland Region of Somalia. Sustainability 2023, 15, 10652. https://doi.org/10.3390/su151310652</w:t>
      </w:r>
    </w:p>
    <w:p w14:paraId="7A81C9A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Negash E, Gebresamuel G, Embaye TA, Nguvulu A, Meaza H, Gebrehiwot M, Demissie B, Gebreyohannes T, Nyssen J, Zenebe A. 2020. Impact of headwater hydrological deficit on the downstream flood-based farming system in northern Ethiopia. Irrigation and Drainage Engineering 69(3): 342–351.</w:t>
      </w:r>
    </w:p>
    <w:p w14:paraId="6022024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Nicholls N. 1993. What are the potential contributions of El Nino-Southern Oscillation Research to Early Warning of Potential Acute Food-deficit Situations? Workshop on Usable Science: Food Security, Early Warning, and El Nino, Budapest, Hungary, Boulder: National Center for Atmospheric Research, 25–28 October, 169–177</w:t>
      </w:r>
    </w:p>
    <w:p w14:paraId="13BE4C5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Ntale, H. K. and Gan, T. Y. (2003). “Drought indices and their application to East Africa.” International Journal of Climatology, Vol. 23, pp. 1335-1357, DOI: 10.1002/joc.931.</w:t>
      </w:r>
    </w:p>
    <w:p w14:paraId="06826FD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Prudhomme C, Giuntoli I, Robinson EL, Clark DB, Arnell NW, Dankers R, Fekete BM, Franssen W, Gerten D, Gosling SN, et al. 2014. Hydrological droughts in the 21st century, hotspots and uncertainties from global multimodel ensemble experiment. Proc Natl Acad Sci U S A. 111(9):3262–3267</w:t>
      </w:r>
    </w:p>
    <w:p w14:paraId="5508FEE4"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14:paraId="552759B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14:paraId="61AA19CC"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Quinn WH, Neal VT, Antunez de Mayolo SE. 1987. El Nino occurrence over the past four and half centuries. J Geophys Res. 92(C13):14449–14461.</w:t>
      </w:r>
    </w:p>
    <w:p w14:paraId="55AC9028"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Tagel G, Veen V. d, Maathuis B. 2011. Spatial and temporal assessment of drought in the Northern highlands of Ethiopia. Int J Appl Earth Obs Reinform. 13(3):309–321</w:t>
      </w:r>
    </w:p>
    <w:p w14:paraId="582341B2"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Trenberth, K. E., Dai, A., van der Schrier, G., Jones, P. D., Barichivich, J., Briffa, K. R., and Sheffield, J. (2013). “Global warming and changes in drought.” Nature Climate Change. Vol. 4, pp. 17-22, DOI: 10.1038/nclimate2067</w:t>
      </w:r>
    </w:p>
    <w:p w14:paraId="5B9C2A78"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color w:val="FF0000"/>
          <w:sz w:val="24"/>
          <w:szCs w:val="24"/>
        </w:rPr>
        <w:t xml:space="preserve"> </w:t>
      </w:r>
      <w:r w:rsidRPr="00120981">
        <w:rPr>
          <w:rFonts w:ascii="Times New Roman" w:hAnsi="Times New Roman" w:cs="Times New Roman"/>
          <w:sz w:val="24"/>
          <w:szCs w:val="24"/>
        </w:rPr>
        <w:t>Vu, M. T., Raghavan, V. S. and Liong, S. (2015) “Ensemble Climate Projection for Hydro-Meteorological Drought Over a River Basin in Central Highland, Vietnam,” 19, pp. 427–433. Doi: 10.1007/s12205-015-0506-x.</w:t>
      </w:r>
    </w:p>
    <w:p w14:paraId="11163183"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Webb P, von Braun J. 1994. Famine and food security in Ethiopia: Lessons for Africa. Chichester: John Wiley &amp; Sons</w:t>
      </w:r>
    </w:p>
    <w:p w14:paraId="1B7621FE" w14:textId="34DE4219"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World Meteorological Organization (WMO) (2009). Experts agree on a universal drought index to cope with climate risks, WMO Press Release No. 872</w:t>
      </w:r>
    </w:p>
    <w:sectPr w:rsidR="00120981" w:rsidRPr="00120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CA25"/>
      </v:shape>
    </w:pict>
  </w:numPicBullet>
  <w:abstractNum w:abstractNumId="0" w15:restartNumberingAfterBreak="0">
    <w:nsid w:val="1993514D"/>
    <w:multiLevelType w:val="hybridMultilevel"/>
    <w:tmpl w:val="9140D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B9659C"/>
    <w:multiLevelType w:val="hybridMultilevel"/>
    <w:tmpl w:val="A37A26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01622"/>
    <w:multiLevelType w:val="multilevel"/>
    <w:tmpl w:val="84C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475236">
    <w:abstractNumId w:val="2"/>
  </w:num>
  <w:num w:numId="2" w16cid:durableId="2050182059">
    <w:abstractNumId w:val="0"/>
  </w:num>
  <w:num w:numId="3" w16cid:durableId="9837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DSzMLK0MDexNDRX0lEKTi0uzszPAykwqQUADZO46ywAAAA="/>
  </w:docVars>
  <w:rsids>
    <w:rsidRoot w:val="008950F4"/>
    <w:rsid w:val="00000A02"/>
    <w:rsid w:val="00002792"/>
    <w:rsid w:val="000111E7"/>
    <w:rsid w:val="00011F9B"/>
    <w:rsid w:val="00012387"/>
    <w:rsid w:val="00023E05"/>
    <w:rsid w:val="000462D1"/>
    <w:rsid w:val="00053762"/>
    <w:rsid w:val="000545D7"/>
    <w:rsid w:val="0006327D"/>
    <w:rsid w:val="00065AB9"/>
    <w:rsid w:val="00080A9C"/>
    <w:rsid w:val="00083548"/>
    <w:rsid w:val="0009323F"/>
    <w:rsid w:val="000A22BB"/>
    <w:rsid w:val="000D57D9"/>
    <w:rsid w:val="000E0726"/>
    <w:rsid w:val="000E228B"/>
    <w:rsid w:val="000E4476"/>
    <w:rsid w:val="000E5FA4"/>
    <w:rsid w:val="000E6363"/>
    <w:rsid w:val="00102BB3"/>
    <w:rsid w:val="00107394"/>
    <w:rsid w:val="001132F5"/>
    <w:rsid w:val="001143F1"/>
    <w:rsid w:val="001152F8"/>
    <w:rsid w:val="00120981"/>
    <w:rsid w:val="001402A3"/>
    <w:rsid w:val="00140364"/>
    <w:rsid w:val="00143844"/>
    <w:rsid w:val="001452C5"/>
    <w:rsid w:val="00183651"/>
    <w:rsid w:val="00184DF9"/>
    <w:rsid w:val="00190835"/>
    <w:rsid w:val="001B5A30"/>
    <w:rsid w:val="001C3BCB"/>
    <w:rsid w:val="001C4583"/>
    <w:rsid w:val="001D7FDD"/>
    <w:rsid w:val="002039DD"/>
    <w:rsid w:val="00211B91"/>
    <w:rsid w:val="0021673A"/>
    <w:rsid w:val="00221039"/>
    <w:rsid w:val="00232E46"/>
    <w:rsid w:val="00254E3A"/>
    <w:rsid w:val="002763AE"/>
    <w:rsid w:val="00284E1F"/>
    <w:rsid w:val="00291BF3"/>
    <w:rsid w:val="002A0C78"/>
    <w:rsid w:val="002B2818"/>
    <w:rsid w:val="002B6949"/>
    <w:rsid w:val="002C1B06"/>
    <w:rsid w:val="002C7C30"/>
    <w:rsid w:val="002E1179"/>
    <w:rsid w:val="002E50C6"/>
    <w:rsid w:val="002E5EFC"/>
    <w:rsid w:val="002F67DD"/>
    <w:rsid w:val="00300598"/>
    <w:rsid w:val="00311DE5"/>
    <w:rsid w:val="00333810"/>
    <w:rsid w:val="00333992"/>
    <w:rsid w:val="00341709"/>
    <w:rsid w:val="003433EE"/>
    <w:rsid w:val="0036342B"/>
    <w:rsid w:val="00371B8C"/>
    <w:rsid w:val="003734C3"/>
    <w:rsid w:val="00384F58"/>
    <w:rsid w:val="003A1C4C"/>
    <w:rsid w:val="003A7FC7"/>
    <w:rsid w:val="003B036D"/>
    <w:rsid w:val="003B278E"/>
    <w:rsid w:val="003B35C8"/>
    <w:rsid w:val="003B6872"/>
    <w:rsid w:val="003E6F79"/>
    <w:rsid w:val="00407BC9"/>
    <w:rsid w:val="004242AA"/>
    <w:rsid w:val="004244D7"/>
    <w:rsid w:val="00425034"/>
    <w:rsid w:val="00427FCE"/>
    <w:rsid w:val="004300B4"/>
    <w:rsid w:val="00441475"/>
    <w:rsid w:val="004540D9"/>
    <w:rsid w:val="00486CBF"/>
    <w:rsid w:val="00494CC1"/>
    <w:rsid w:val="004B3B78"/>
    <w:rsid w:val="004C642F"/>
    <w:rsid w:val="004F0FEA"/>
    <w:rsid w:val="004F66DE"/>
    <w:rsid w:val="0050353F"/>
    <w:rsid w:val="00513145"/>
    <w:rsid w:val="005148B4"/>
    <w:rsid w:val="00524E67"/>
    <w:rsid w:val="00526E3C"/>
    <w:rsid w:val="005270B8"/>
    <w:rsid w:val="00537909"/>
    <w:rsid w:val="00537FAB"/>
    <w:rsid w:val="0055711C"/>
    <w:rsid w:val="00576225"/>
    <w:rsid w:val="00584588"/>
    <w:rsid w:val="00586C05"/>
    <w:rsid w:val="00592F1F"/>
    <w:rsid w:val="005935CD"/>
    <w:rsid w:val="00593E5B"/>
    <w:rsid w:val="005C7B4B"/>
    <w:rsid w:val="005D0D77"/>
    <w:rsid w:val="005E715F"/>
    <w:rsid w:val="005F7D80"/>
    <w:rsid w:val="0061137A"/>
    <w:rsid w:val="00636395"/>
    <w:rsid w:val="006639F0"/>
    <w:rsid w:val="006804C8"/>
    <w:rsid w:val="006846DC"/>
    <w:rsid w:val="00684ED2"/>
    <w:rsid w:val="0069105D"/>
    <w:rsid w:val="006A493D"/>
    <w:rsid w:val="006B1B87"/>
    <w:rsid w:val="006C1CF2"/>
    <w:rsid w:val="006C38CD"/>
    <w:rsid w:val="006C3A2D"/>
    <w:rsid w:val="006D6E57"/>
    <w:rsid w:val="006E5839"/>
    <w:rsid w:val="006F6EEC"/>
    <w:rsid w:val="0072791A"/>
    <w:rsid w:val="00732684"/>
    <w:rsid w:val="00742429"/>
    <w:rsid w:val="00776349"/>
    <w:rsid w:val="00785935"/>
    <w:rsid w:val="00793810"/>
    <w:rsid w:val="007947E5"/>
    <w:rsid w:val="007A37C1"/>
    <w:rsid w:val="007A4C9F"/>
    <w:rsid w:val="007B4F95"/>
    <w:rsid w:val="007C088F"/>
    <w:rsid w:val="007C5D37"/>
    <w:rsid w:val="007D153B"/>
    <w:rsid w:val="007E1EA7"/>
    <w:rsid w:val="007E6344"/>
    <w:rsid w:val="00820F96"/>
    <w:rsid w:val="00821736"/>
    <w:rsid w:val="0082240F"/>
    <w:rsid w:val="008225A9"/>
    <w:rsid w:val="00825DA8"/>
    <w:rsid w:val="008626F9"/>
    <w:rsid w:val="00862B45"/>
    <w:rsid w:val="00891E71"/>
    <w:rsid w:val="008950F4"/>
    <w:rsid w:val="008A065A"/>
    <w:rsid w:val="008A2791"/>
    <w:rsid w:val="008A7AF1"/>
    <w:rsid w:val="008C2C4F"/>
    <w:rsid w:val="008C327D"/>
    <w:rsid w:val="008C6B71"/>
    <w:rsid w:val="008D0BEB"/>
    <w:rsid w:val="008D6252"/>
    <w:rsid w:val="008D7EA0"/>
    <w:rsid w:val="008E1557"/>
    <w:rsid w:val="008E2613"/>
    <w:rsid w:val="009001A0"/>
    <w:rsid w:val="0091132D"/>
    <w:rsid w:val="0092430D"/>
    <w:rsid w:val="00934386"/>
    <w:rsid w:val="0095381E"/>
    <w:rsid w:val="00966970"/>
    <w:rsid w:val="009762D9"/>
    <w:rsid w:val="0098440D"/>
    <w:rsid w:val="00991B28"/>
    <w:rsid w:val="009C0589"/>
    <w:rsid w:val="009C1395"/>
    <w:rsid w:val="009C41F9"/>
    <w:rsid w:val="009C44F8"/>
    <w:rsid w:val="009D0B3E"/>
    <w:rsid w:val="009E25AF"/>
    <w:rsid w:val="009E448C"/>
    <w:rsid w:val="009F1937"/>
    <w:rsid w:val="009F57D0"/>
    <w:rsid w:val="00A039E3"/>
    <w:rsid w:val="00A17CB4"/>
    <w:rsid w:val="00A20889"/>
    <w:rsid w:val="00A25D22"/>
    <w:rsid w:val="00A33AE4"/>
    <w:rsid w:val="00A36EFF"/>
    <w:rsid w:val="00A43E5E"/>
    <w:rsid w:val="00A53C3D"/>
    <w:rsid w:val="00A67AE0"/>
    <w:rsid w:val="00A70E12"/>
    <w:rsid w:val="00A755A7"/>
    <w:rsid w:val="00A87D7D"/>
    <w:rsid w:val="00A94144"/>
    <w:rsid w:val="00AA0728"/>
    <w:rsid w:val="00AA6287"/>
    <w:rsid w:val="00AA7292"/>
    <w:rsid w:val="00AB2090"/>
    <w:rsid w:val="00AB2D22"/>
    <w:rsid w:val="00AB4D30"/>
    <w:rsid w:val="00AE2E7A"/>
    <w:rsid w:val="00B10565"/>
    <w:rsid w:val="00B37424"/>
    <w:rsid w:val="00B5713A"/>
    <w:rsid w:val="00B6739A"/>
    <w:rsid w:val="00B74D24"/>
    <w:rsid w:val="00B93C7B"/>
    <w:rsid w:val="00BA4A85"/>
    <w:rsid w:val="00BC7CD6"/>
    <w:rsid w:val="00BD0701"/>
    <w:rsid w:val="00BD0D70"/>
    <w:rsid w:val="00BD0E09"/>
    <w:rsid w:val="00BD5979"/>
    <w:rsid w:val="00BF309C"/>
    <w:rsid w:val="00C165C1"/>
    <w:rsid w:val="00C16D4C"/>
    <w:rsid w:val="00C269E5"/>
    <w:rsid w:val="00C26C0E"/>
    <w:rsid w:val="00C5439F"/>
    <w:rsid w:val="00C65107"/>
    <w:rsid w:val="00C65AA0"/>
    <w:rsid w:val="00C80312"/>
    <w:rsid w:val="00C81DD8"/>
    <w:rsid w:val="00C94956"/>
    <w:rsid w:val="00CA0B20"/>
    <w:rsid w:val="00CA1018"/>
    <w:rsid w:val="00CA3897"/>
    <w:rsid w:val="00D01EB7"/>
    <w:rsid w:val="00D061B2"/>
    <w:rsid w:val="00D176FE"/>
    <w:rsid w:val="00D23412"/>
    <w:rsid w:val="00D40570"/>
    <w:rsid w:val="00D43CD1"/>
    <w:rsid w:val="00D95C5D"/>
    <w:rsid w:val="00D95FC8"/>
    <w:rsid w:val="00DB6DEA"/>
    <w:rsid w:val="00DD4120"/>
    <w:rsid w:val="00E00315"/>
    <w:rsid w:val="00E02AF5"/>
    <w:rsid w:val="00E10DB5"/>
    <w:rsid w:val="00E22270"/>
    <w:rsid w:val="00E23BEC"/>
    <w:rsid w:val="00E31ADE"/>
    <w:rsid w:val="00E35336"/>
    <w:rsid w:val="00E37F63"/>
    <w:rsid w:val="00E450F3"/>
    <w:rsid w:val="00E4791A"/>
    <w:rsid w:val="00E52F15"/>
    <w:rsid w:val="00E615AE"/>
    <w:rsid w:val="00E6768A"/>
    <w:rsid w:val="00E71283"/>
    <w:rsid w:val="00E7740B"/>
    <w:rsid w:val="00E929D3"/>
    <w:rsid w:val="00E94C21"/>
    <w:rsid w:val="00EA1EA1"/>
    <w:rsid w:val="00EA448C"/>
    <w:rsid w:val="00EE2471"/>
    <w:rsid w:val="00EE44D7"/>
    <w:rsid w:val="00EE765D"/>
    <w:rsid w:val="00EF429E"/>
    <w:rsid w:val="00EF5699"/>
    <w:rsid w:val="00F00B2D"/>
    <w:rsid w:val="00F00CDB"/>
    <w:rsid w:val="00F02671"/>
    <w:rsid w:val="00F1492D"/>
    <w:rsid w:val="00F34CA7"/>
    <w:rsid w:val="00F40294"/>
    <w:rsid w:val="00F56602"/>
    <w:rsid w:val="00F57590"/>
    <w:rsid w:val="00F66A90"/>
    <w:rsid w:val="00F9781C"/>
    <w:rsid w:val="00FA12BB"/>
    <w:rsid w:val="00FA33B9"/>
    <w:rsid w:val="00FA57EC"/>
    <w:rsid w:val="00FB5CF6"/>
    <w:rsid w:val="00FC30F6"/>
    <w:rsid w:val="00FD27F4"/>
    <w:rsid w:val="00FE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6FA8"/>
  <w15:chartTrackingRefBased/>
  <w15:docId w15:val="{39BB786F-BF79-45E6-AE58-4C5FD8F0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639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79"/>
    <w:rPr>
      <w:b/>
      <w:bCs/>
    </w:rPr>
  </w:style>
  <w:style w:type="paragraph" w:styleId="ListParagraph">
    <w:name w:val="List Paragraph"/>
    <w:basedOn w:val="Normal"/>
    <w:uiPriority w:val="34"/>
    <w:qFormat/>
    <w:rsid w:val="00EA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5881">
      <w:bodyDiv w:val="1"/>
      <w:marLeft w:val="0"/>
      <w:marRight w:val="0"/>
      <w:marTop w:val="0"/>
      <w:marBottom w:val="0"/>
      <w:divBdr>
        <w:top w:val="none" w:sz="0" w:space="0" w:color="auto"/>
        <w:left w:val="none" w:sz="0" w:space="0" w:color="auto"/>
        <w:bottom w:val="none" w:sz="0" w:space="0" w:color="auto"/>
        <w:right w:val="none" w:sz="0" w:space="0" w:color="auto"/>
      </w:divBdr>
    </w:div>
    <w:div w:id="380327724">
      <w:bodyDiv w:val="1"/>
      <w:marLeft w:val="0"/>
      <w:marRight w:val="0"/>
      <w:marTop w:val="0"/>
      <w:marBottom w:val="0"/>
      <w:divBdr>
        <w:top w:val="none" w:sz="0" w:space="0" w:color="auto"/>
        <w:left w:val="none" w:sz="0" w:space="0" w:color="auto"/>
        <w:bottom w:val="none" w:sz="0" w:space="0" w:color="auto"/>
        <w:right w:val="none" w:sz="0" w:space="0" w:color="auto"/>
      </w:divBdr>
    </w:div>
    <w:div w:id="765157791">
      <w:bodyDiv w:val="1"/>
      <w:marLeft w:val="0"/>
      <w:marRight w:val="0"/>
      <w:marTop w:val="0"/>
      <w:marBottom w:val="0"/>
      <w:divBdr>
        <w:top w:val="none" w:sz="0" w:space="0" w:color="auto"/>
        <w:left w:val="none" w:sz="0" w:space="0" w:color="auto"/>
        <w:bottom w:val="none" w:sz="0" w:space="0" w:color="auto"/>
        <w:right w:val="none" w:sz="0" w:space="0" w:color="auto"/>
      </w:divBdr>
    </w:div>
    <w:div w:id="17144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926982574072032E-2"/>
          <c:y val="0.15272434876276303"/>
          <c:w val="0.89268089985745769"/>
          <c:h val="0.46652466129595072"/>
        </c:manualLayout>
      </c:layout>
      <c:barChart>
        <c:barDir val="col"/>
        <c:grouping val="clustered"/>
        <c:varyColors val="0"/>
        <c:ser>
          <c:idx val="0"/>
          <c:order val="0"/>
          <c:tx>
            <c:strRef>
              <c:f>'[Chart in Microsoft Word]Sheet1'!$O$1</c:f>
              <c:strCache>
                <c:ptCount val="1"/>
                <c:pt idx="0">
                  <c:v>SPI-6</c:v>
                </c:pt>
              </c:strCache>
            </c:strRef>
          </c:tx>
          <c:spPr>
            <a:solidFill>
              <a:schemeClr val="accent1"/>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Word]Sheet1'!$O$2:$O$31</c:f>
              <c:numCache>
                <c:formatCode>0.00</c:formatCode>
                <c:ptCount val="30"/>
                <c:pt idx="0">
                  <c:v>-0.32580285700467998</c:v>
                </c:pt>
                <c:pt idx="1">
                  <c:v>-0.344042615686727</c:v>
                </c:pt>
                <c:pt idx="2">
                  <c:v>-0.36228237436877397</c:v>
                </c:pt>
                <c:pt idx="3">
                  <c:v>-0.380522133050821</c:v>
                </c:pt>
                <c:pt idx="4">
                  <c:v>0.5731927752494812</c:v>
                </c:pt>
                <c:pt idx="5">
                  <c:v>0.35435706377029419</c:v>
                </c:pt>
                <c:pt idx="6">
                  <c:v>-0.27539965510368347</c:v>
                </c:pt>
                <c:pt idx="7">
                  <c:v>0.29595190286636353</c:v>
                </c:pt>
                <c:pt idx="8">
                  <c:v>-1.2573795318603516</c:v>
                </c:pt>
                <c:pt idx="9">
                  <c:v>-0.43863531947135925</c:v>
                </c:pt>
                <c:pt idx="10">
                  <c:v>-0.63170742988586426</c:v>
                </c:pt>
                <c:pt idx="11">
                  <c:v>0.79981893301010132</c:v>
                </c:pt>
                <c:pt idx="12">
                  <c:v>0.91539138555526733</c:v>
                </c:pt>
                <c:pt idx="13">
                  <c:v>1.4389684200285999</c:v>
                </c:pt>
                <c:pt idx="14">
                  <c:v>0.81727731227874756</c:v>
                </c:pt>
                <c:pt idx="15">
                  <c:v>-1.0472469329833984</c:v>
                </c:pt>
                <c:pt idx="16">
                  <c:v>-0.19500978291034698</c:v>
                </c:pt>
                <c:pt idx="17">
                  <c:v>-1.3596724271774292</c:v>
                </c:pt>
                <c:pt idx="18">
                  <c:v>0.33525335788726807</c:v>
                </c:pt>
                <c:pt idx="19">
                  <c:v>1.57308101654052</c:v>
                </c:pt>
                <c:pt idx="20">
                  <c:v>-1.2065842151641846</c:v>
                </c:pt>
                <c:pt idx="21">
                  <c:v>-0.40998727083206177</c:v>
                </c:pt>
                <c:pt idx="22">
                  <c:v>-8.7504357099533081E-2</c:v>
                </c:pt>
                <c:pt idx="23">
                  <c:v>-1.261121392250061</c:v>
                </c:pt>
                <c:pt idx="24">
                  <c:v>-0.27737876772880554</c:v>
                </c:pt>
                <c:pt idx="25">
                  <c:v>-0.34633216857910198</c:v>
                </c:pt>
                <c:pt idx="26">
                  <c:v>-0.24560449123382599</c:v>
                </c:pt>
                <c:pt idx="27">
                  <c:v>-0.14487681388855</c:v>
                </c:pt>
                <c:pt idx="28">
                  <c:v>-4.4149136543273799E-2</c:v>
                </c:pt>
                <c:pt idx="29">
                  <c:v>5.6578540802002197E-2</c:v>
                </c:pt>
              </c:numCache>
            </c:numRef>
          </c:val>
          <c:extLst>
            <c:ext xmlns:c16="http://schemas.microsoft.com/office/drawing/2014/chart" uri="{C3380CC4-5D6E-409C-BE32-E72D297353CC}">
              <c16:uniqueId val="{00000000-182E-41A7-B9D7-BC2BBC527B21}"/>
            </c:ext>
          </c:extLst>
        </c:ser>
        <c:ser>
          <c:idx val="1"/>
          <c:order val="1"/>
          <c:tx>
            <c:strRef>
              <c:f>'[Chart in Microsoft Word]Sheet1'!$P$1</c:f>
              <c:strCache>
                <c:ptCount val="1"/>
                <c:pt idx="0">
                  <c:v>SPI-9</c:v>
                </c:pt>
              </c:strCache>
            </c:strRef>
          </c:tx>
          <c:spPr>
            <a:solidFill>
              <a:schemeClr val="accent2"/>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Word]Sheet1'!$P$2:$P$31</c:f>
              <c:numCache>
                <c:formatCode>0.00</c:formatCode>
                <c:ptCount val="30"/>
                <c:pt idx="0">
                  <c:v>-0.118960696807275</c:v>
                </c:pt>
                <c:pt idx="1">
                  <c:v>-0.124085450907548</c:v>
                </c:pt>
                <c:pt idx="2">
                  <c:v>-0.12921020500782199</c:v>
                </c:pt>
                <c:pt idx="3">
                  <c:v>-0.13433495910809601</c:v>
                </c:pt>
                <c:pt idx="4">
                  <c:v>0.60345584154129028</c:v>
                </c:pt>
                <c:pt idx="5">
                  <c:v>0.75302833318710327</c:v>
                </c:pt>
                <c:pt idx="6">
                  <c:v>-0.5088202953338623</c:v>
                </c:pt>
                <c:pt idx="7">
                  <c:v>5.0581954419612885E-2</c:v>
                </c:pt>
                <c:pt idx="8">
                  <c:v>-1.4040292501449585</c:v>
                </c:pt>
                <c:pt idx="9">
                  <c:v>-0.72588121891021729</c:v>
                </c:pt>
                <c:pt idx="10">
                  <c:v>-0.6743243932723999</c:v>
                </c:pt>
                <c:pt idx="11">
                  <c:v>0.77087116241455078</c:v>
                </c:pt>
                <c:pt idx="12">
                  <c:v>0.76467126607894897</c:v>
                </c:pt>
                <c:pt idx="13">
                  <c:v>1.3347793102264001</c:v>
                </c:pt>
                <c:pt idx="14">
                  <c:v>0.49554067850112915</c:v>
                </c:pt>
                <c:pt idx="15">
                  <c:v>-1.1439217329025269</c:v>
                </c:pt>
                <c:pt idx="16">
                  <c:v>0.25547558069229126</c:v>
                </c:pt>
                <c:pt idx="17">
                  <c:v>-1.4739360809326172</c:v>
                </c:pt>
                <c:pt idx="18">
                  <c:v>0.28763717412948608</c:v>
                </c:pt>
                <c:pt idx="19">
                  <c:v>1.56758379936218</c:v>
                </c:pt>
                <c:pt idx="20">
                  <c:v>-1.0604422092437744</c:v>
                </c:pt>
                <c:pt idx="21">
                  <c:v>-0.59136408567428589</c:v>
                </c:pt>
                <c:pt idx="22">
                  <c:v>0.28426042199134827</c:v>
                </c:pt>
                <c:pt idx="23">
                  <c:v>-0.3842112123966217</c:v>
                </c:pt>
                <c:pt idx="24">
                  <c:v>-0.65192580223083496</c:v>
                </c:pt>
                <c:pt idx="25">
                  <c:v>-0.17348087131977</c:v>
                </c:pt>
                <c:pt idx="26">
                  <c:v>-7.1062302589416398E-2</c:v>
                </c:pt>
                <c:pt idx="27">
                  <c:v>3.1356266140937603E-2</c:v>
                </c:pt>
                <c:pt idx="28">
                  <c:v>0.13377483487129199</c:v>
                </c:pt>
                <c:pt idx="29">
                  <c:v>0.23619340360164701</c:v>
                </c:pt>
              </c:numCache>
            </c:numRef>
          </c:val>
          <c:extLst>
            <c:ext xmlns:c16="http://schemas.microsoft.com/office/drawing/2014/chart" uri="{C3380CC4-5D6E-409C-BE32-E72D297353CC}">
              <c16:uniqueId val="{00000001-182E-41A7-B9D7-BC2BBC527B21}"/>
            </c:ext>
          </c:extLst>
        </c:ser>
        <c:ser>
          <c:idx val="2"/>
          <c:order val="2"/>
          <c:tx>
            <c:strRef>
              <c:f>'[Chart in Microsoft Word]Sheet1'!$Q$1</c:f>
              <c:strCache>
                <c:ptCount val="1"/>
                <c:pt idx="0">
                  <c:v>SPI-12</c:v>
                </c:pt>
              </c:strCache>
            </c:strRef>
          </c:tx>
          <c:spPr>
            <a:solidFill>
              <a:schemeClr val="accent3"/>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Word]Sheet1'!$Q$2:$Q$31</c:f>
              <c:numCache>
                <c:formatCode>0.00</c:formatCode>
                <c:ptCount val="30"/>
                <c:pt idx="0">
                  <c:v>0.23687309093200301</c:v>
                </c:pt>
                <c:pt idx="1">
                  <c:v>0.25275325481453498</c:v>
                </c:pt>
                <c:pt idx="2">
                  <c:v>0.26863341869706803</c:v>
                </c:pt>
                <c:pt idx="3">
                  <c:v>0.28451358257960102</c:v>
                </c:pt>
                <c:pt idx="4">
                  <c:v>-7.2024427354335785E-2</c:v>
                </c:pt>
                <c:pt idx="5">
                  <c:v>7.0328652858734131E-2</c:v>
                </c:pt>
                <c:pt idx="6">
                  <c:v>1.3969299793243408</c:v>
                </c:pt>
                <c:pt idx="7">
                  <c:v>-0.86190319061279297</c:v>
                </c:pt>
                <c:pt idx="8">
                  <c:v>-1.9297592639923096</c:v>
                </c:pt>
                <c:pt idx="9">
                  <c:v>-1.3807624578475952</c:v>
                </c:pt>
                <c:pt idx="10">
                  <c:v>-1.5290478467941284</c:v>
                </c:pt>
                <c:pt idx="11">
                  <c:v>1.0846830606460571</c:v>
                </c:pt>
                <c:pt idx="12">
                  <c:v>5.7176627218723297E-2</c:v>
                </c:pt>
                <c:pt idx="13">
                  <c:v>1.7985732555389404</c:v>
                </c:pt>
                <c:pt idx="14">
                  <c:v>0.11689483374357224</c:v>
                </c:pt>
                <c:pt idx="15">
                  <c:v>-1.6334064304828644E-2</c:v>
                </c:pt>
                <c:pt idx="16">
                  <c:v>-0.39513683319091797</c:v>
                </c:pt>
                <c:pt idx="17">
                  <c:v>0.3340071439743042</c:v>
                </c:pt>
                <c:pt idx="18">
                  <c:v>1.3738417625427246</c:v>
                </c:pt>
                <c:pt idx="19">
                  <c:v>1.4145020246505737</c:v>
                </c:pt>
                <c:pt idx="20">
                  <c:v>-0.4816724956035614</c:v>
                </c:pt>
                <c:pt idx="21">
                  <c:v>-0.86020803451538086</c:v>
                </c:pt>
                <c:pt idx="22">
                  <c:v>0.65323394536972046</c:v>
                </c:pt>
                <c:pt idx="23">
                  <c:v>-0.54308116436004639</c:v>
                </c:pt>
                <c:pt idx="24">
                  <c:v>-0.23070436716079712</c:v>
                </c:pt>
                <c:pt idx="25">
                  <c:v>-4.6767485141753697E-2</c:v>
                </c:pt>
                <c:pt idx="26">
                  <c:v>3.5138827562332303E-2</c:v>
                </c:pt>
                <c:pt idx="27">
                  <c:v>0.117045140266418</c:v>
                </c:pt>
                <c:pt idx="28">
                  <c:v>0.19895145297050401</c:v>
                </c:pt>
                <c:pt idx="29">
                  <c:v>0.28085776567459098</c:v>
                </c:pt>
              </c:numCache>
            </c:numRef>
          </c:val>
          <c:extLst>
            <c:ext xmlns:c16="http://schemas.microsoft.com/office/drawing/2014/chart" uri="{C3380CC4-5D6E-409C-BE32-E72D297353CC}">
              <c16:uniqueId val="{00000002-182E-41A7-B9D7-BC2BBC527B21}"/>
            </c:ext>
          </c:extLst>
        </c:ser>
        <c:dLbls>
          <c:showLegendKey val="0"/>
          <c:showVal val="0"/>
          <c:showCatName val="0"/>
          <c:showSerName val="0"/>
          <c:showPercent val="0"/>
          <c:showBubbleSize val="0"/>
        </c:dLbls>
        <c:gapWidth val="267"/>
        <c:axId val="1848238015"/>
        <c:axId val="1848245503"/>
      </c:barChart>
      <c:catAx>
        <c:axId val="184823801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Year</a:t>
                </a:r>
              </a:p>
            </c:rich>
          </c:tx>
          <c:layout>
            <c:manualLayout>
              <c:xMode val="edge"/>
              <c:yMode val="edge"/>
              <c:x val="0.45946444069240844"/>
              <c:y val="0.9261685235403666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245503"/>
        <c:crosses val="autoZero"/>
        <c:auto val="1"/>
        <c:lblAlgn val="ctr"/>
        <c:lblOffset val="100"/>
        <c:noMultiLvlLbl val="0"/>
      </c:catAx>
      <c:valAx>
        <c:axId val="184824550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SPI</a:t>
                </a:r>
              </a:p>
            </c:rich>
          </c:tx>
          <c:layout>
            <c:manualLayout>
              <c:xMode val="edge"/>
              <c:yMode val="edge"/>
              <c:x val="2.6720106880427524E-3"/>
              <c:y val="0.404106250204201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238015"/>
        <c:crosses val="autoZero"/>
        <c:crossBetween val="between"/>
        <c:majorUnit val="1"/>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2176584139407421E-2"/>
          <c:y val="0"/>
          <c:w val="0.88763058926251448"/>
          <c:h val="0.160916966304067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8087-801F-4A85-A38D-8F7AF8C0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theaisha1707@gmail.com</cp:lastModifiedBy>
  <cp:revision>4</cp:revision>
  <dcterms:created xsi:type="dcterms:W3CDTF">2025-10-27T08:08:00Z</dcterms:created>
  <dcterms:modified xsi:type="dcterms:W3CDTF">2026-03-17T05:03:00Z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309a1a26-155f-3bb1-a6f9-24ab3ef52d72</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