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ACFE1" w14:textId="77777777" w:rsidR="000942EA" w:rsidRDefault="0040139F" w:rsidP="000942EA">
      <w:pPr>
        <w:spacing w:after="0" w:line="240" w:lineRule="auto"/>
        <w:jc w:val="center"/>
        <w:rPr>
          <w:rFonts w:ascii="Times New Roman" w:hAnsi="Times New Roman" w:cs="Times New Roman"/>
          <w:b/>
          <w:bCs/>
          <w:sz w:val="36"/>
          <w:szCs w:val="36"/>
        </w:rPr>
      </w:pPr>
      <w:r w:rsidRPr="003D2F3D">
        <w:rPr>
          <w:rFonts w:ascii="Times New Roman" w:hAnsi="Times New Roman" w:cs="Times New Roman"/>
          <w:b/>
          <w:bCs/>
          <w:sz w:val="36"/>
          <w:szCs w:val="36"/>
        </w:rPr>
        <w:t xml:space="preserve">SECURE AND TRANSPARENT ASSET LENDING </w:t>
      </w:r>
    </w:p>
    <w:p w14:paraId="286E8C49" w14:textId="64E049C4" w:rsidR="003D2F3D" w:rsidRDefault="0040139F" w:rsidP="00AF1967">
      <w:pPr>
        <w:spacing w:line="240" w:lineRule="auto"/>
        <w:jc w:val="center"/>
        <w:rPr>
          <w:rFonts w:ascii="Times New Roman" w:hAnsi="Times New Roman" w:cs="Times New Roman"/>
          <w:b/>
          <w:bCs/>
          <w:sz w:val="36"/>
          <w:szCs w:val="36"/>
        </w:rPr>
      </w:pPr>
      <w:r w:rsidRPr="003D2F3D">
        <w:rPr>
          <w:rFonts w:ascii="Times New Roman" w:hAnsi="Times New Roman" w:cs="Times New Roman"/>
          <w:b/>
          <w:bCs/>
          <w:sz w:val="36"/>
          <w:szCs w:val="36"/>
        </w:rPr>
        <w:t>SYSTEM USING BLOCKCHAIN</w:t>
      </w:r>
    </w:p>
    <w:p w14:paraId="7FF62B45" w14:textId="63B0A425" w:rsidR="003D2F3D" w:rsidRPr="002F1BB2" w:rsidRDefault="00815EC4" w:rsidP="0003481E">
      <w:pPr>
        <w:spacing w:line="240" w:lineRule="auto"/>
        <w:jc w:val="both"/>
        <w:rPr>
          <w:rFonts w:ascii="Times New Roman" w:hAnsi="Times New Roman" w:cs="Times New Roman"/>
        </w:rPr>
      </w:pPr>
      <w:r>
        <w:rPr>
          <w:rFonts w:ascii="Times New Roman" w:hAnsi="Times New Roman" w:cs="Times New Roman"/>
          <w:b/>
          <w:bCs/>
          <w:sz w:val="28"/>
          <w:szCs w:val="28"/>
        </w:rPr>
        <w:t>ABSTRACT:</w:t>
      </w:r>
      <w:r w:rsidRPr="004A06D1">
        <w:t xml:space="preserve"> </w:t>
      </w:r>
      <w:r w:rsidR="00E5557A" w:rsidRPr="00E5557A">
        <w:rPr>
          <w:rFonts w:ascii="Times New Roman" w:hAnsi="Times New Roman" w:cs="Times New Roman"/>
        </w:rPr>
        <w:t>The conventional asset-backed lending business is often reliant on outdated data management platforms and opaque storage platforms, presenting the industry with very daunting problems, including security breaches, the lack of verifiable ownership histories, and obscure asset disposal practices. To address this, this study came up with a safe web-based system that digitalizes the activities of loans by applying the blockchain technology. The platform is integrated with a modern online architecture, which uses a Virtual Vault Guard to implement the dual-key access protocol, as well as AES encryption and SHA-256 hashing that would guarantee that data about the assets are safely secured on-chain. Smart contracts were automated to create digital receipts that were immutable and to conduct digital bidding of defaulted loans in an atomic swap. The empirical research indicates that the ecosystem improves the general performance of management in terms of availing very structured, secure digital data storage and reliable auditing facilities. The paper concludes that the implementation of a blockchain-based system, which is associated with immutable receipts and transparent bidding, is necessary to ensure complete security, fairness, and efficiency. Based on this, the study suggests that the lending institutions should incorporate this secure ledger of assets and automated system of bidding to enhance customer confidence by providing verifiable digital receipts as well as to provide fair and transparent recovery of capital.</w:t>
      </w:r>
    </w:p>
    <w:p w14:paraId="43152FDD" w14:textId="657F0568" w:rsidR="00A475FF" w:rsidRDefault="00815EC4" w:rsidP="0003481E">
      <w:pPr>
        <w:spacing w:line="240" w:lineRule="auto"/>
        <w:jc w:val="both"/>
        <w:rPr>
          <w:rFonts w:ascii="Times New Roman" w:hAnsi="Times New Roman" w:cs="Times New Roman"/>
        </w:rPr>
      </w:pPr>
      <w:r>
        <w:rPr>
          <w:rFonts w:ascii="Times New Roman" w:hAnsi="Times New Roman" w:cs="Times New Roman"/>
          <w:b/>
          <w:bCs/>
          <w:sz w:val="28"/>
          <w:szCs w:val="28"/>
        </w:rPr>
        <w:t>KEYWORDS</w:t>
      </w:r>
      <w:r w:rsidR="00A475FF">
        <w:rPr>
          <w:rFonts w:ascii="Times New Roman" w:hAnsi="Times New Roman" w:cs="Times New Roman"/>
          <w:b/>
          <w:bCs/>
          <w:sz w:val="28"/>
          <w:szCs w:val="28"/>
        </w:rPr>
        <w:t>:</w:t>
      </w:r>
      <w:r w:rsidR="00A475FF" w:rsidRPr="00A475FF">
        <w:t xml:space="preserve"> </w:t>
      </w:r>
      <w:r w:rsidR="00A475FF" w:rsidRPr="00A475FF">
        <w:rPr>
          <w:rFonts w:ascii="Times New Roman" w:hAnsi="Times New Roman" w:cs="Times New Roman"/>
        </w:rPr>
        <w:t>Blockchain Technology , Asset-Backed Lending , Smart Contracts , Immutable Receipts , Digital Bidding , Virtual Vault, and Pawn Management.</w:t>
      </w:r>
    </w:p>
    <w:p w14:paraId="77C88EE4" w14:textId="5D6A9414" w:rsidR="002F1BB2" w:rsidRDefault="002F1BB2" w:rsidP="0003481E">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INTRODUCTION</w:t>
      </w:r>
    </w:p>
    <w:p w14:paraId="1A563BC3" w14:textId="77777777" w:rsidR="0009603D" w:rsidRPr="0009603D" w:rsidRDefault="0009603D" w:rsidP="00E5557A">
      <w:pPr>
        <w:pStyle w:val="NormalWeb"/>
        <w:jc w:val="both"/>
      </w:pPr>
      <w:r w:rsidRPr="0009603D">
        <w:t>Small businesses and individuals often need instant cash and often use the physical properties to meet the financial deficit. The asset-secured lending as in the case of gold loan is an essential financial pathway that allows borrowers to get instant finance without necessarily disposing their valuables permanently. There has been growing alarm among the stakeholders such as financiers, borrowers and management scholars over the heavy reliance of their sector on the old data-management systems that breed opaque data-storage practices, increase security risks, and result in a strong loss of credibility [16], [18]. Therefore, organizations need to consider creative ways out of these challenges because the rapid introduction of blockchain technology and secure digital infrastructure is a decisive chance to correct these deep-rooted problems [7].</w:t>
      </w:r>
    </w:p>
    <w:p w14:paraId="0BF6D629" w14:textId="77777777" w:rsidR="0009603D" w:rsidRPr="0009603D" w:rsidRDefault="0009603D" w:rsidP="00E5557A">
      <w:pPr>
        <w:pStyle w:val="NormalWeb"/>
        <w:jc w:val="both"/>
      </w:pPr>
      <w:r w:rsidRPr="0009603D">
        <w:t>A system of assets lending based on blockchain technology should be established so as to digitalize lending processes and to generate unalterable digital certificates that are regarded as a legitimate certificate of ownership [1]. To explain the impact of the digital transformation on the lending process, the antecedent scholarship focused on mobile applications that help to reduce the barriers to transactions [8], software tools that are supposed to automate the entire lending process [2], and predictive econometric models related to gold price fluctuations [15]. Still, the body of extant systems still demonstrates shortcomings, such as a lack of specialized systems of assets valuation, overdependence on existing digital financial tracks [17], and failure to prevent data manipulation or provide a workable solution to the management of physical gold pledges [3], [9].</w:t>
      </w:r>
    </w:p>
    <w:p w14:paraId="1573507E" w14:textId="77777777" w:rsidR="0009603D" w:rsidRPr="0009603D" w:rsidRDefault="0009603D" w:rsidP="00E5557A">
      <w:pPr>
        <w:pStyle w:val="NormalWeb"/>
        <w:jc w:val="both"/>
      </w:pPr>
      <w:r w:rsidRPr="0009603D">
        <w:t>In modern financial ecosystems, asset protection of pledged assets has received a lot of academic and regulatory attention. The financial intermediaries are still grappling with some hatchling challenges that include, conflicts over non-repudiation, weak possessing evidence, and unfair auction procedures [19]. Therefore, institutional stakeholders are supposed to be the first to lead secure asset management by providing systems with digital custody services and transparent bidding procedures [2]. In this sense, therefore, it is the responsibility of these institutions to enact policies that guarantee undiluted security, equity, and efficiency in the operations of these institutions [20]. A system of lending on assets based on blockchain technology has become a feasible offer, which claims to offer verifiable ownership demonstrations in addition to improving the overall managerial performance [5], [22].</w:t>
      </w:r>
    </w:p>
    <w:p w14:paraId="4537D6BC" w14:textId="77777777" w:rsidR="0009603D" w:rsidRPr="0009603D" w:rsidRDefault="0009603D" w:rsidP="00E5557A">
      <w:pPr>
        <w:pStyle w:val="NormalWeb"/>
        <w:jc w:val="both"/>
      </w:pPr>
      <w:r w:rsidRPr="0009603D">
        <w:t xml:space="preserve">Financial institutions, such as the non-banking financial companies (NBFCs) and pawnshops, are placed at a central position in delivering capital to people that are not rated by conventional credit scores. Such lending </w:t>
      </w:r>
      <w:r w:rsidRPr="0009603D">
        <w:lastRenderedPageBreak/>
        <w:t>institutions play an especially important role in facilitating secure and transparent financial platforms, especially in the areas where physical collateral is still largely relied upon [1]. The necessity to introduce a reliable asset ledger into the lending institutions cannot be overestimated, particularly, in the reality of enhancing the level of trusting the customers as well as introducing highly organized and digitized record-keeping [12]. With the emerging issues of paper-based records, centralized government and the lack of real-time warning systems, there is a desperate call to adopt a proactive approach towards the use of decentralized technologies  [6],  [10]. Being the main providers of asset-backed loans, these institutions receive a special chance to build a customer trust based on verifiable digital receipts and ensure equitable and transparent capital recovery by a bidding system [14].</w:t>
      </w:r>
    </w:p>
    <w:p w14:paraId="7D1C727C" w14:textId="69933CB9" w:rsidR="002F1BB2" w:rsidRPr="0009603D" w:rsidRDefault="0009603D" w:rsidP="0003481E">
      <w:pPr>
        <w:spacing w:line="240" w:lineRule="auto"/>
        <w:jc w:val="both"/>
        <w:rPr>
          <w:rFonts w:ascii="Times New Roman" w:hAnsi="Times New Roman" w:cs="Times New Roman"/>
        </w:rPr>
      </w:pPr>
      <w:r w:rsidRPr="0009603D">
        <w:rPr>
          <w:rFonts w:ascii="Times New Roman" w:hAnsi="Times New Roman" w:cs="Times New Roman"/>
        </w:rPr>
        <w:t>However, the long term upkeep of demonstrable evidences of proprietorship and the achievement of fair liquidations of unsuccessful loans is a key industry issue towards achieving an effective financial platform [21]. The use of digital lockers and immutable receipts that enable secure operations are essential to the modern lending institution and will be significant to the future operational efficiency of the modern lending institution [5]. In turn, many organizations demonstrate a keen interest in the implementation of blockchain networks and smart contracts to ensure high rates of security of daily activities, including the loan approval process to the storage of assets [13]. The offered system, which works as Virtual Vault Guard, computerizes the process of loan operations through a secure ledger of assets, creating immutable receipts, and digital bidding; all of these combined contribute to the increase of efficiency in the overall management and guarantee secure data persistence [4], [22]. These additions help to improve the classic cycle of loan life, as well as supplement audit support.</w:t>
      </w:r>
      <w:r w:rsidR="002F1BB2" w:rsidRPr="0009603D">
        <w:rPr>
          <w:rFonts w:ascii="Times New Roman" w:hAnsi="Times New Roman" w:cs="Times New Roman"/>
        </w:rPr>
        <w:t>.</w:t>
      </w:r>
    </w:p>
    <w:p w14:paraId="4BFD10DA" w14:textId="020B514A" w:rsidR="0009603D" w:rsidRDefault="0009603D" w:rsidP="0009603D">
      <w:pPr>
        <w:spacing w:after="0" w:line="240" w:lineRule="auto"/>
        <w:rPr>
          <w:rFonts w:ascii="Times New Roman" w:eastAsia="Times New Roman" w:hAnsi="Times New Roman" w:cs="Times New Roman"/>
          <w:kern w:val="0"/>
          <w14:ligatures w14:val="none"/>
        </w:rPr>
      </w:pPr>
      <w:r w:rsidRPr="0009603D">
        <w:rPr>
          <w:rFonts w:ascii="Times New Roman" w:eastAsia="Times New Roman" w:hAnsi="Times New Roman" w:cs="Times New Roman"/>
          <w:kern w:val="0"/>
          <w14:ligatures w14:val="none"/>
        </w:rPr>
        <w:t>he safety of modern financial systems is more and more dependent on the standardized API protocols. Recent consideration of open-banking account and transaction API protocols highlights significant vulnerabilities that the decentralized systems have to deal with [16]. With more and more embedded finance becoming a reality, it brings forth scope as well as governance and security challenges [17]. According to industry reports, the financial sector is still in a highly vulnerable state lacking API-level protection [18]. To overcome such risks, the suggested framework is compliant with the technical architectures recommended in distributed ledger technology (DLT) to guarantee regulatory compliance [19] and meets the requirement of the existing standards on implementing blockchain in distributed systems [22].</w:t>
      </w:r>
    </w:p>
    <w:p w14:paraId="073A2694" w14:textId="77777777" w:rsidR="0009603D" w:rsidRPr="0009603D" w:rsidRDefault="0009603D" w:rsidP="0009603D">
      <w:pPr>
        <w:spacing w:after="0" w:line="240" w:lineRule="auto"/>
        <w:rPr>
          <w:rFonts w:ascii="Times New Roman" w:eastAsia="Times New Roman" w:hAnsi="Times New Roman" w:cs="Times New Roman"/>
          <w:kern w:val="0"/>
          <w14:ligatures w14:val="none"/>
        </w:rPr>
      </w:pPr>
    </w:p>
    <w:p w14:paraId="75FF007C" w14:textId="5CBFACC3" w:rsidR="002F1BB2" w:rsidRDefault="002F1BB2" w:rsidP="0003481E">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STATEMENT OF THE PROBLEM</w:t>
      </w:r>
    </w:p>
    <w:p w14:paraId="1CA12378" w14:textId="77777777" w:rsidR="0009603D" w:rsidRPr="0009603D" w:rsidRDefault="0009603D" w:rsidP="0003481E">
      <w:pPr>
        <w:spacing w:line="240" w:lineRule="auto"/>
        <w:jc w:val="both"/>
        <w:rPr>
          <w:rFonts w:ascii="Times New Roman" w:hAnsi="Times New Roman" w:cs="Times New Roman"/>
        </w:rPr>
      </w:pPr>
      <w:r w:rsidRPr="0009603D">
        <w:rPr>
          <w:rFonts w:ascii="Times New Roman" w:hAnsi="Times New Roman" w:cs="Times New Roman"/>
        </w:rPr>
        <w:t>The use of blockchain-enabled solutions, such as securedefinite lockers and unaltered receipt solutions, has a significant potential of enhancing security and operational effectiveness in asset-backed lending models, especially pawn management. However, the traditional lending organizations face major challenges in trying to move away the legacy systems. Some of the main issues include excessive use of paper-based records and centralized administration, lack of evidence of ownership of assets when deposited into a repository as well as lack of data-security measures which subject physical collateral to mishandling and non-repudiation claims.</w:t>
      </w:r>
    </w:p>
    <w:p w14:paraId="264A62F9" w14:textId="1F43CC3C" w:rsidR="0009603D" w:rsidRPr="0009603D" w:rsidRDefault="0009603D" w:rsidP="0009603D">
      <w:pPr>
        <w:spacing w:line="240" w:lineRule="auto"/>
        <w:jc w:val="both"/>
        <w:rPr>
          <w:rFonts w:ascii="Times New Roman" w:hAnsi="Times New Roman" w:cs="Times New Roman"/>
        </w:rPr>
      </w:pPr>
      <w:r w:rsidRPr="0009603D">
        <w:rPr>
          <w:rFonts w:ascii="Times New Roman" w:hAnsi="Times New Roman" w:cs="Times New Roman"/>
        </w:rPr>
        <w:t>Fair liquidation is supposed to help lenders recover money when loans go bad, but right now, a lot gets in the way. Many banks use auction methods that nobody can really see into, and they don’t alert customers in real time. Instead, they depend on closed-off databases and manual data entry. This makes it hard to build trust and slows down the process of getting money back.</w:t>
      </w:r>
    </w:p>
    <w:p w14:paraId="0629367A" w14:textId="06FEE1CF" w:rsidR="0009603D" w:rsidRPr="0009603D" w:rsidRDefault="0009603D" w:rsidP="0009603D">
      <w:pPr>
        <w:spacing w:line="240" w:lineRule="auto"/>
        <w:jc w:val="both"/>
        <w:rPr>
          <w:rFonts w:ascii="Times New Roman" w:hAnsi="Times New Roman" w:cs="Times New Roman"/>
        </w:rPr>
      </w:pPr>
      <w:r w:rsidRPr="0009603D">
        <w:rPr>
          <w:rFonts w:ascii="Times New Roman" w:hAnsi="Times New Roman" w:cs="Times New Roman"/>
        </w:rPr>
        <w:t>Most digital lending tools don’t really work for things like handling physical jewelry as collateral or providing specialized asset appraisals. Underbanked people—folks without a strong digital record with the bank—are left out because these systems just aren’t built for them.</w:t>
      </w:r>
    </w:p>
    <w:p w14:paraId="47E3DAA6" w14:textId="77777777" w:rsidR="001B204E" w:rsidRDefault="0009603D" w:rsidP="0009603D">
      <w:pPr>
        <w:spacing w:line="240" w:lineRule="auto"/>
        <w:jc w:val="both"/>
        <w:rPr>
          <w:rFonts w:ascii="Times New Roman" w:hAnsi="Times New Roman" w:cs="Times New Roman"/>
        </w:rPr>
      </w:pPr>
      <w:r w:rsidRPr="0009603D">
        <w:rPr>
          <w:rFonts w:ascii="Times New Roman" w:hAnsi="Times New Roman" w:cs="Times New Roman"/>
        </w:rPr>
        <w:t>On top of that, using decentralized tech like smart contracts for instant trades or cryptographic hashing to prove asset integrity isn’t something lending institutions do every day. Sure, people talk about how going digital could speed up loans, but most platforms are clunky or don’t have the smart tools needed to securely track gold and other physical assets.</w:t>
      </w:r>
    </w:p>
    <w:p w14:paraId="1D96724D" w14:textId="7CA4587E" w:rsidR="00697FF1" w:rsidRDefault="0009603D" w:rsidP="0009603D">
      <w:pPr>
        <w:spacing w:line="240" w:lineRule="auto"/>
        <w:jc w:val="both"/>
        <w:rPr>
          <w:rFonts w:ascii="Times New Roman" w:hAnsi="Times New Roman" w:cs="Times New Roman"/>
        </w:rPr>
      </w:pPr>
      <w:r w:rsidRPr="0009603D">
        <w:rPr>
          <w:rFonts w:ascii="Times New Roman" w:hAnsi="Times New Roman" w:cs="Times New Roman"/>
        </w:rPr>
        <w:t xml:space="preserve">So, it’s not clear yet how rolling out a fully digitized, blockchain-based loan platform really affects trust or efficiency. That’s where this project comes in. The goal is to design and test a secure and open asset lending </w:t>
      </w:r>
      <w:r w:rsidRPr="0009603D">
        <w:rPr>
          <w:rFonts w:ascii="Times New Roman" w:hAnsi="Times New Roman" w:cs="Times New Roman"/>
        </w:rPr>
        <w:lastRenderedPageBreak/>
        <w:t>system using blockchain. If it works, it could make people trust lenders more and help financial institutions run smoother, especially when it comes to lending against physical assets.</w:t>
      </w:r>
    </w:p>
    <w:p w14:paraId="310DDD19" w14:textId="1A2F2476" w:rsidR="0003481E" w:rsidRDefault="0003481E" w:rsidP="0009603D">
      <w:pPr>
        <w:spacing w:line="240" w:lineRule="auto"/>
        <w:jc w:val="both"/>
        <w:rPr>
          <w:rFonts w:ascii="Times New Roman" w:hAnsi="Times New Roman" w:cs="Times New Roman"/>
          <w:b/>
          <w:bCs/>
          <w:caps/>
          <w:sz w:val="28"/>
          <w:szCs w:val="28"/>
        </w:rPr>
      </w:pPr>
      <w:r w:rsidRPr="0003481E">
        <w:rPr>
          <w:rFonts w:ascii="Times New Roman" w:hAnsi="Times New Roman" w:cs="Times New Roman"/>
          <w:b/>
          <w:bCs/>
          <w:caps/>
          <w:sz w:val="28"/>
          <w:szCs w:val="28"/>
        </w:rPr>
        <w:t>Objectives of the Project</w:t>
      </w:r>
    </w:p>
    <w:p w14:paraId="49DAC508" w14:textId="77777777"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This project aims to build and test a secure web-based asset lending system powered by blockchain, making pawn management more transparent, safe, and efficient. Here’s what we’re diving into:</w:t>
      </w:r>
    </w:p>
    <w:p w14:paraId="68C5956D" w14:textId="77777777" w:rsidR="00697FF1" w:rsidRPr="00697FF1" w:rsidRDefault="00697FF1" w:rsidP="00697FF1">
      <w:pPr>
        <w:spacing w:line="240" w:lineRule="auto"/>
        <w:jc w:val="both"/>
        <w:rPr>
          <w:rFonts w:ascii="Times New Roman" w:hAnsi="Times New Roman" w:cs="Times New Roman"/>
        </w:rPr>
      </w:pPr>
    </w:p>
    <w:p w14:paraId="7F026869" w14:textId="33969A7A"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 xml:space="preserve">i. </w:t>
      </w:r>
      <w:r>
        <w:rPr>
          <w:rFonts w:ascii="Times New Roman" w:hAnsi="Times New Roman" w:cs="Times New Roman"/>
        </w:rPr>
        <w:t xml:space="preserve">  </w:t>
      </w:r>
      <w:r w:rsidRPr="00697FF1">
        <w:rPr>
          <w:rFonts w:ascii="Times New Roman" w:hAnsi="Times New Roman" w:cs="Times New Roman"/>
        </w:rPr>
        <w:t>Create a Virtual Vault Guard with tight, role-based access controls, so digital assets stay as protected as they would inside a real bank vault.</w:t>
      </w:r>
    </w:p>
    <w:p w14:paraId="1A6C80FA" w14:textId="2A59A656"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ii.</w:t>
      </w:r>
      <w:r>
        <w:rPr>
          <w:rFonts w:ascii="Times New Roman" w:hAnsi="Times New Roman" w:cs="Times New Roman"/>
        </w:rPr>
        <w:t xml:space="preserve">  </w:t>
      </w:r>
      <w:r w:rsidRPr="00697FF1">
        <w:rPr>
          <w:rFonts w:ascii="Times New Roman" w:hAnsi="Times New Roman" w:cs="Times New Roman"/>
        </w:rPr>
        <w:t xml:space="preserve"> Check how well a blockchain-linked digital locker works—using React and Spring—at storing asset images safely and blocking anyone from tampering with the data.</w:t>
      </w:r>
    </w:p>
    <w:p w14:paraId="4F9CC1F9" w14:textId="6DF1B54D"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 xml:space="preserve">iii. </w:t>
      </w:r>
      <w:r>
        <w:rPr>
          <w:rFonts w:ascii="Times New Roman" w:hAnsi="Times New Roman" w:cs="Times New Roman"/>
        </w:rPr>
        <w:t xml:space="preserve"> </w:t>
      </w:r>
      <w:r w:rsidRPr="00697FF1">
        <w:rPr>
          <w:rFonts w:ascii="Times New Roman" w:hAnsi="Times New Roman" w:cs="Times New Roman"/>
        </w:rPr>
        <w:t>See how generating digital receipts that can’t be altered, using smart contracts, impacts customer trust and gives clear proof of ownership.</w:t>
      </w:r>
    </w:p>
    <w:p w14:paraId="481EEF29" w14:textId="6CC540FB" w:rsid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 xml:space="preserve">iv. </w:t>
      </w:r>
      <w:r>
        <w:rPr>
          <w:rFonts w:ascii="Times New Roman" w:hAnsi="Times New Roman" w:cs="Times New Roman"/>
        </w:rPr>
        <w:t xml:space="preserve">  </w:t>
      </w:r>
      <w:r w:rsidRPr="00697FF1">
        <w:rPr>
          <w:rFonts w:ascii="Times New Roman" w:hAnsi="Times New Roman" w:cs="Times New Roman"/>
        </w:rPr>
        <w:t>Evaluate if an automated digital bidding system keeps capital recovery fair and transparent when customers default on loans.</w:t>
      </w:r>
    </w:p>
    <w:p w14:paraId="69738DDD" w14:textId="65C9C358" w:rsidR="00AF1967" w:rsidRPr="000F2A28" w:rsidRDefault="00697FF1" w:rsidP="00697FF1">
      <w:pPr>
        <w:spacing w:line="240" w:lineRule="auto"/>
        <w:jc w:val="both"/>
        <w:rPr>
          <w:rFonts w:ascii="Times New Roman" w:hAnsi="Times New Roman" w:cs="Times New Roman"/>
        </w:rPr>
      </w:pPr>
      <w:r>
        <w:rPr>
          <w:rFonts w:ascii="Times New Roman" w:hAnsi="Times New Roman" w:cs="Times New Roman"/>
        </w:rPr>
        <w:t xml:space="preserve"> </w:t>
      </w:r>
      <w:r w:rsidR="00AF1967" w:rsidRPr="000F2A28">
        <w:rPr>
          <w:rFonts w:ascii="Times New Roman" w:hAnsi="Times New Roman" w:cs="Times New Roman"/>
          <w:b/>
          <w:bCs/>
          <w:caps/>
          <w:sz w:val="28"/>
          <w:szCs w:val="28"/>
        </w:rPr>
        <w:t>Conceptual Review</w:t>
      </w:r>
    </w:p>
    <w:p w14:paraId="4F2ECE23" w14:textId="0B47FC55"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Bringing blockchain into financial lending tackles some big problems you see in traditional asset-backed loans—like old-school data systems and a real lack of transparency. With blockchain, you get a secure platform that digitizes every step of the loan process. The goal? Nail down security, make things fair, and cut out the slow, messy parts. Customers finally get real, unchangeable digital records as proof of their ownership. There are two main parts to this idea: storing asset information safely on the blockchain, and making sure there are clear rules for liquidating assets if someone defaults.</w:t>
      </w:r>
    </w:p>
    <w:p w14:paraId="0C03904C" w14:textId="63A7FD2D"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Over time, lending has shifted from pencil-and-paper records and centralized managers to digital systems that cut down customer wait times and make life easier. “Secure Asset Lending” means using digital solutions to fight security risks and data tampering, especially now that everyone wants proof they own their assets. This is where smart contracts, decentralized ledgers, and other secure digital tools come in.</w:t>
      </w:r>
    </w:p>
    <w:p w14:paraId="72BA032D" w14:textId="3EA89F4F" w:rsid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Honestly, blockchain platforms are a major step forward for good financial management, and they’re making waves for places like pawnshops and micro-finance lenders. These systems tie together a trustworthy digital backbone with smooth, automatic control over the loan process—pretty much doing away with endless piles of forms and files. Transparent asset lending shows how the industry is leaning toward trustless, tech-driven systems, so top management should push for smart setups like Virtual Vault Guards and Digital Bidding to help recover capital fairly and keep physical assets safe. When people talk about “blockchain-based pawn management,” they mean using things like automated interest calculations, instant notifications, and ultra-secure digital records to boost efficiency and build real trust with customers.</w:t>
      </w:r>
    </w:p>
    <w:p w14:paraId="024FD039" w14:textId="77777777" w:rsidR="00697FF1" w:rsidRDefault="00697FF1" w:rsidP="00697FF1">
      <w:pPr>
        <w:spacing w:line="240" w:lineRule="auto"/>
        <w:jc w:val="both"/>
        <w:rPr>
          <w:rFonts w:ascii="Times New Roman" w:hAnsi="Times New Roman" w:cs="Times New Roman"/>
        </w:rPr>
      </w:pPr>
    </w:p>
    <w:p w14:paraId="7FC84D37" w14:textId="4AF3BB86" w:rsidR="00697FF1" w:rsidRDefault="0040139F" w:rsidP="00697FF1">
      <w:pPr>
        <w:spacing w:line="240" w:lineRule="auto"/>
        <w:jc w:val="both"/>
        <w:rPr>
          <w:rFonts w:ascii="Times New Roman" w:hAnsi="Times New Roman" w:cs="Times New Roman"/>
          <w:b/>
          <w:bCs/>
          <w:sz w:val="28"/>
          <w:szCs w:val="28"/>
        </w:rPr>
      </w:pPr>
      <w:r w:rsidRPr="0040139F">
        <w:rPr>
          <w:rFonts w:ascii="Times New Roman" w:hAnsi="Times New Roman" w:cs="Times New Roman"/>
          <w:b/>
          <w:bCs/>
          <w:sz w:val="28"/>
          <w:szCs w:val="28"/>
        </w:rPr>
        <w:t>DIMENSIONS OF THE SECURE AND TRANSPARENT ASSET LENDING SYSTEM</w:t>
      </w:r>
    </w:p>
    <w:p w14:paraId="3ACCA343" w14:textId="76F72F2A" w:rsidR="0040139F" w:rsidRPr="00C5674B" w:rsidRDefault="0040139F" w:rsidP="0003481E">
      <w:pPr>
        <w:spacing w:line="240" w:lineRule="auto"/>
        <w:jc w:val="both"/>
        <w:rPr>
          <w:rFonts w:ascii="Times New Roman" w:hAnsi="Times New Roman" w:cs="Times New Roman"/>
          <w:b/>
          <w:bCs/>
        </w:rPr>
      </w:pPr>
      <w:r w:rsidRPr="00C5674B">
        <w:rPr>
          <w:rFonts w:ascii="Times New Roman" w:hAnsi="Times New Roman" w:cs="Times New Roman"/>
          <w:b/>
          <w:bCs/>
        </w:rPr>
        <w:t>THE VIRTUAL VAULT GUARD</w:t>
      </w:r>
    </w:p>
    <w:p w14:paraId="0E8A7C33" w14:textId="109D4A60"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Virtual Vault Guard takes the tight security of a physical bank vault and brings it to the digital world. Here, you’ve got dual-key custody and unbreakable audit logs in play, so nobody—admin or otherwise—can get into the Digital Locker on their own. That strict access control really matters, especially in lending, where trust is everything.</w:t>
      </w:r>
    </w:p>
    <w:p w14:paraId="2620E57F" w14:textId="14D0280D"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Unlocking the vault isn’t just a click away—requests kick off in the React interface, which means the vault waits until the actual owner signs off. And behind the scenes, the backbone system watches every change, ready to sound the alarm if someone messes up their login too many times. Lockdown happens fast if things look suspicious.</w:t>
      </w:r>
    </w:p>
    <w:p w14:paraId="2C780E7A" w14:textId="77777777" w:rsid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lastRenderedPageBreak/>
        <w:t>As Yan (2022) points out, keeping internet financial info safe takes more than good intentions—it needs a full plan against data leaks. By layering these security defenses, the system locks down each step: every state change, timestamp, and user ID gets hashed and sent to the blockchain, so the audit trail stays permanent and untouchable.</w:t>
      </w:r>
    </w:p>
    <w:p w14:paraId="2631B7CF" w14:textId="44EF540B" w:rsidR="0040139F" w:rsidRPr="00C5674B" w:rsidRDefault="0040139F" w:rsidP="00697FF1">
      <w:pPr>
        <w:spacing w:line="240" w:lineRule="auto"/>
        <w:jc w:val="both"/>
        <w:rPr>
          <w:rFonts w:ascii="Times New Roman" w:hAnsi="Times New Roman" w:cs="Times New Roman"/>
          <w:b/>
          <w:bCs/>
        </w:rPr>
      </w:pPr>
      <w:r w:rsidRPr="00C5674B">
        <w:rPr>
          <w:rFonts w:ascii="Times New Roman" w:hAnsi="Times New Roman" w:cs="Times New Roman"/>
          <w:b/>
          <w:bCs/>
        </w:rPr>
        <w:t>SECURE ASSET LEDGER</w:t>
      </w:r>
    </w:p>
    <w:p w14:paraId="0FFE77E1" w14:textId="1831D2D9"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The Secure Asset Ledger is all about protecting digital assets and customer data on the platform. Here’s how it works: when someone uploads proof of ownership—like land documents, photos, hallmark certificates, or bank receipts—the system makes sure that info can’t be changed, seen by anyone who shouldn’t see it, or lost. The user’s device turns the original file into a SHA-256 hash, then signs it with a private key. This proves the file’s real and can’t be denied later.</w:t>
      </w:r>
    </w:p>
    <w:p w14:paraId="7899EA85" w14:textId="3049BF04" w:rsidR="0040139F" w:rsidRDefault="00697FF1" w:rsidP="00697FF1">
      <w:pPr>
        <w:spacing w:line="240" w:lineRule="auto"/>
        <w:jc w:val="both"/>
        <w:rPr>
          <w:rFonts w:ascii="Times New Roman" w:hAnsi="Times New Roman" w:cs="Times New Roman"/>
          <w:b/>
          <w:bCs/>
          <w:sz w:val="28"/>
          <w:szCs w:val="28"/>
        </w:rPr>
      </w:pPr>
      <w:r w:rsidRPr="00697FF1">
        <w:rPr>
          <w:rFonts w:ascii="Times New Roman" w:hAnsi="Times New Roman" w:cs="Times New Roman"/>
        </w:rPr>
        <w:t>Senthil (2024) points out that digital upgrades in gold loan NBFCs help streamline operations and cut costs. But keeping data safe means going further: files get encrypted with AES before they’re stored, and the encrypted version never leaves the user’s device unprotected. Next, a smart contract checks that the digital signature matches the user’s public key. If everything lines up, the ledger anchors the file hash, asset type, and owner ID on-chain, while the actual encrypted file stays locked away locally. This model strengthens corporate data security and makes sure nobody tampers with or improperly accesses the records.</w:t>
      </w:r>
    </w:p>
    <w:p w14:paraId="270706B5" w14:textId="716CDE52" w:rsidR="0040139F" w:rsidRPr="00C5674B" w:rsidRDefault="0040139F" w:rsidP="0003481E">
      <w:pPr>
        <w:spacing w:line="240" w:lineRule="auto"/>
        <w:jc w:val="both"/>
        <w:rPr>
          <w:rFonts w:ascii="Times New Roman" w:hAnsi="Times New Roman" w:cs="Times New Roman"/>
          <w:b/>
          <w:bCs/>
        </w:rPr>
      </w:pPr>
      <w:r w:rsidRPr="00C5674B">
        <w:rPr>
          <w:rFonts w:ascii="Times New Roman" w:hAnsi="Times New Roman" w:cs="Times New Roman"/>
          <w:b/>
          <w:bCs/>
        </w:rPr>
        <w:t>IMMUTABLE RECEIPT GENERATION</w:t>
      </w:r>
    </w:p>
    <w:p w14:paraId="4E473722" w14:textId="2F26AA29"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Immutable Receipt Generation is all about giving customers a "Digital Certificate of Deposit"—basically, proof they actually own an asset in the ecosystem. These digital receipts aren't just paperwork; they make loans more transparent and easy to track. The system grabs details like wallet ID, locker ID, asset weight, purity score, and a signed file hash, then packages it all into a JSON Receipt Body. It’s a clear statement from the institution: ownership is real and verifiable. The smart contract ties the Receipt ID directly to the customer's wallet, which honestly builds trust right from the start.</w:t>
      </w:r>
    </w:p>
    <w:p w14:paraId="3F540F1A" w14:textId="1D1AFB48" w:rsidR="0040139F" w:rsidRDefault="00697FF1" w:rsidP="00697FF1">
      <w:pPr>
        <w:spacing w:line="240" w:lineRule="auto"/>
        <w:jc w:val="both"/>
        <w:rPr>
          <w:rFonts w:ascii="Times New Roman" w:hAnsi="Times New Roman" w:cs="Times New Roman"/>
        </w:rPr>
      </w:pPr>
      <w:r w:rsidRPr="00697FF1">
        <w:rPr>
          <w:rFonts w:ascii="Times New Roman" w:hAnsi="Times New Roman" w:cs="Times New Roman"/>
        </w:rPr>
        <w:t>Whenever someone checks their receipt, the platform double-checks things by recalculating the hash for the asset image. If it lines up with what’s on the receipt, the user gets a "Green Authenticity Shield"—a real-time sign that everything's legit. This kind of verification isn’t just techy, it actually boosts confidence for customers and makes life easier for staff managing the actual assets.</w:t>
      </w:r>
      <w:r w:rsidR="0040139F" w:rsidRPr="0040139F">
        <w:rPr>
          <w:rFonts w:ascii="Times New Roman" w:hAnsi="Times New Roman" w:cs="Times New Roman"/>
        </w:rPr>
        <w:t>.</w:t>
      </w:r>
    </w:p>
    <w:p w14:paraId="4B4B8225" w14:textId="34A6FAEF" w:rsidR="0040139F" w:rsidRPr="00C5674B" w:rsidRDefault="0040139F" w:rsidP="0003481E">
      <w:pPr>
        <w:spacing w:line="240" w:lineRule="auto"/>
        <w:jc w:val="both"/>
        <w:rPr>
          <w:rFonts w:ascii="Times New Roman" w:hAnsi="Times New Roman" w:cs="Times New Roman"/>
          <w:b/>
          <w:bCs/>
        </w:rPr>
      </w:pPr>
      <w:r w:rsidRPr="00C5674B">
        <w:rPr>
          <w:rFonts w:ascii="Times New Roman" w:hAnsi="Times New Roman" w:cs="Times New Roman"/>
          <w:b/>
          <w:bCs/>
        </w:rPr>
        <w:t>DIGITAL BIDDING AND CAPITAL RECOVERY</w:t>
      </w:r>
    </w:p>
    <w:p w14:paraId="26F410BD" w14:textId="4B190BA7"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Digital bidding brings automated auctions into the way institutions recover money from unpaid loans. When someone misses a loan payment, the system automatically labels their digital receipt as "IN_AUCTION." At that point, people can start placing their bids through the platform. Each bid—along with the bidder's ID, the amount they're offering, and the time they submitted it—gets securely logged on the blockchain.</w:t>
      </w:r>
    </w:p>
    <w:p w14:paraId="28700BAE" w14:textId="7C32FCCC" w:rsid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These digital bidding systems are catching on as a smart way to keep liquidations fair and transparent. The smart contract handles the rules: it only lets someone place a new bid if it's higher than the last one. Once the auction runs out of time, the smart contract steps in again and instantly swaps the funds. The winning bidder gets the asset, and the cooperative gets their money, with everything updated on the blockchain. This whole process creates a more honest approach to asset liquidation and helps prevent shady auction behavior.</w:t>
      </w:r>
    </w:p>
    <w:p w14:paraId="4A4C9E87" w14:textId="2322977B" w:rsidR="0040139F" w:rsidRPr="00C5674B" w:rsidRDefault="0040139F" w:rsidP="0003481E">
      <w:pPr>
        <w:spacing w:line="240" w:lineRule="auto"/>
        <w:jc w:val="both"/>
        <w:rPr>
          <w:rFonts w:ascii="Times New Roman" w:hAnsi="Times New Roman" w:cs="Times New Roman"/>
          <w:b/>
          <w:bCs/>
        </w:rPr>
      </w:pPr>
      <w:r w:rsidRPr="00C5674B">
        <w:rPr>
          <w:rFonts w:ascii="Times New Roman" w:hAnsi="Times New Roman" w:cs="Times New Roman"/>
          <w:b/>
          <w:bCs/>
        </w:rPr>
        <w:t>OPERATIONAL EFFICIENCY AND SYSTEM UTILITY</w:t>
      </w:r>
    </w:p>
    <w:p w14:paraId="79689C68" w14:textId="7DBBF00B"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When lending goes digital, it’s all about making things run smoother and faster. Speed and accuracy in processing loans really tell you how well things are working. The Digital Records &amp; Utility Module keeps track of customer info, staff profiles, and loan paperwork, so teams can find what they need quickly and process loans without the usual delays.</w:t>
      </w:r>
    </w:p>
    <w:p w14:paraId="24B395B6" w14:textId="2DF4DA79"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Efficiency comes from more than just good storage. Systems with smart algorithms handle things like interest calculations, basic data updates, and tracking asset rates in real time. Phiri and his team (2025) showed that when you automate everything in the loan lifecycle—from signup to final payment—you cut down on paperwork. That shift actually makes a huge difference in how productive micro-finance companies can be.</w:t>
      </w:r>
    </w:p>
    <w:p w14:paraId="6AE32C07" w14:textId="77777777" w:rsid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 xml:space="preserve">The new Smart Gold Pledge and Pawn Management System is designed around a Spring-based backend that handles things like sending payment reminders and calculating loans on the spot. It’s the brains behind the </w:t>
      </w:r>
      <w:r w:rsidRPr="00697FF1">
        <w:rPr>
          <w:rFonts w:ascii="Times New Roman" w:hAnsi="Times New Roman" w:cs="Times New Roman"/>
        </w:rPr>
        <w:lastRenderedPageBreak/>
        <w:t>operation. By building in features like OCR for fast document reading and AI tools that suggest interest rates, the system aims to deliver solid service and keep all stakeholders happy.</w:t>
      </w:r>
    </w:p>
    <w:p w14:paraId="2E909D48" w14:textId="5EC29BE3" w:rsidR="000F2A28" w:rsidRDefault="000F2A28" w:rsidP="00697FF1">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SYSTEM ARCHITECTURE</w:t>
      </w:r>
    </w:p>
    <w:p w14:paraId="0082D116" w14:textId="77777777" w:rsidR="000F2A28" w:rsidRDefault="000F2A28" w:rsidP="000F2A28">
      <w:pPr>
        <w:spacing w:line="240" w:lineRule="auto"/>
        <w:jc w:val="center"/>
        <w:rPr>
          <w:rFonts w:ascii="Times New Roman" w:hAnsi="Times New Roman" w:cs="Times New Roman"/>
          <w:b/>
          <w:bCs/>
          <w:sz w:val="28"/>
          <w:szCs w:val="28"/>
        </w:rPr>
      </w:pPr>
      <w:r w:rsidRPr="000F2A28">
        <w:rPr>
          <w:rFonts w:ascii="Times New Roman" w:hAnsi="Times New Roman" w:cs="Times New Roman"/>
          <w:b/>
          <w:bCs/>
          <w:noProof/>
          <w:sz w:val="28"/>
          <w:szCs w:val="28"/>
        </w:rPr>
        <w:drawing>
          <wp:inline distT="0" distB="0" distL="0" distR="0" wp14:anchorId="14AA47E4" wp14:editId="40C6D507">
            <wp:extent cx="4914900" cy="2745252"/>
            <wp:effectExtent l="0" t="0" r="0" b="0"/>
            <wp:docPr id="6" name="Picture 5">
              <a:extLst xmlns:a="http://schemas.openxmlformats.org/drawingml/2006/main">
                <a:ext uri="{FF2B5EF4-FFF2-40B4-BE49-F238E27FC236}">
                  <a16:creationId xmlns:a16="http://schemas.microsoft.com/office/drawing/2014/main" id="{EB36C931-6461-4C16-A3A8-5F8F41567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B36C931-6461-4C16-A3A8-5F8F41567F7F}"/>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036681" cy="2813274"/>
                    </a:xfrm>
                    <a:prstGeom prst="rect">
                      <a:avLst/>
                    </a:prstGeom>
                  </pic:spPr>
                </pic:pic>
              </a:graphicData>
            </a:graphic>
          </wp:inline>
        </w:drawing>
      </w:r>
    </w:p>
    <w:p w14:paraId="6E8CC245" w14:textId="113A3152" w:rsidR="005853EE" w:rsidRDefault="005853EE" w:rsidP="000F2A28">
      <w:pPr>
        <w:spacing w:line="240" w:lineRule="auto"/>
        <w:jc w:val="both"/>
        <w:rPr>
          <w:rFonts w:ascii="Times New Roman" w:hAnsi="Times New Roman" w:cs="Times New Roman"/>
          <w:b/>
          <w:bCs/>
          <w:sz w:val="28"/>
          <w:szCs w:val="28"/>
        </w:rPr>
      </w:pPr>
      <w:r w:rsidRPr="005853EE">
        <w:rPr>
          <w:rFonts w:ascii="Times New Roman" w:hAnsi="Times New Roman" w:cs="Times New Roman"/>
          <w:b/>
          <w:bCs/>
          <w:sz w:val="28"/>
          <w:szCs w:val="28"/>
        </w:rPr>
        <w:t>THEORETICAL REVIEW</w:t>
      </w:r>
    </w:p>
    <w:p w14:paraId="69B88BD7" w14:textId="60A539AB"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This study leans on the Decentralized Security and Digital Innovation Strategy frameworks. It expands on tools like the Standardized Interface Framework for Intelligent Financial Platforms and some tried-and-true lending management models. Basically, Decentralized Security and Digital Innovation Theory is the backbone here.</w:t>
      </w:r>
    </w:p>
    <w:p w14:paraId="2215D484" w14:textId="3DA238C7"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Sahara and colleagues came up with digital innovation strategies aimed at boosting customer satisfaction by 2025. Their idea is simple: mobile apps and online platforms can break through old barriers to transactions, giving companies a real leg up in the market. Phiri’s work in 2025 set up the Software Development Life Cycle for automating loans, covering everything from registration to repayment. It cuts out a ton of manual paperwork. So, if a financial institution wants to stay fast and secure, it needs to stick with these tech architectures and build on them year after year.</w:t>
      </w:r>
    </w:p>
    <w:p w14:paraId="59797B17" w14:textId="1368F41A"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Everything comes down to a company’s internal digital chops. They need to handle stuff like automated interest calculations and instant alerts. But none of this happens without solid investment in secure infrastructure. If a business keeps relying on old-school data management (or skips regular upgrades), it’ll have a tough time holding onto these essential skills.</w:t>
      </w:r>
    </w:p>
    <w:p w14:paraId="24740EFA" w14:textId="77777777"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When organizations still use paper-based plans without digital know-how, they tend to fall short. It messes up ownership records and leads to sketchy auctions. To address all that, this evaluation dives into how blockchain tech impacts the whole system, zeroing in on the “Smart Gold Pledge and Pawn Management System.” The focus is on smart contracts, plus technologies like React and Spring that make things like tamper-proof hashing and unchangeable ledgers possible.</w:t>
      </w:r>
    </w:p>
    <w:p w14:paraId="136F5CB2" w14:textId="77777777" w:rsidR="00697FF1" w:rsidRPr="00697FF1" w:rsidRDefault="00697FF1" w:rsidP="00697FF1">
      <w:pPr>
        <w:spacing w:line="240" w:lineRule="auto"/>
        <w:jc w:val="both"/>
        <w:rPr>
          <w:rFonts w:ascii="Times New Roman" w:hAnsi="Times New Roman" w:cs="Times New Roman"/>
        </w:rPr>
      </w:pPr>
    </w:p>
    <w:p w14:paraId="7198E91B" w14:textId="3C6939B3"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Looking closer, the decentralized approach says secure asset results matter most. By applying Big Data security protocols, the review backs up ideas like digital lockers and audit logs you can’t mess with. The theory here is clear: a lending institution’s advantage comes from the stuff others don’t have — secure digital storage, solid audit support, resources that are rare and tough to copy.</w:t>
      </w:r>
    </w:p>
    <w:p w14:paraId="00AFD4E0" w14:textId="77777777" w:rsid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Plenty of researchers have looked into digital transformation and cloud-based management with microfinance, but not so much with things like physical asset valuation or jewelry inventory tracking. Those who have studied baseline credit management say things like automated loan workflows and digital receipts you can check are key advantages. They help firms build trust with their customers and stand out from the crowd.</w:t>
      </w:r>
    </w:p>
    <w:p w14:paraId="3FA83F3A" w14:textId="2BD760F8" w:rsidR="005853EE" w:rsidRDefault="005853EE" w:rsidP="00697FF1">
      <w:pPr>
        <w:spacing w:line="240" w:lineRule="auto"/>
        <w:jc w:val="both"/>
        <w:rPr>
          <w:rFonts w:ascii="Times New Roman" w:hAnsi="Times New Roman" w:cs="Times New Roman"/>
          <w:b/>
          <w:bCs/>
          <w:sz w:val="28"/>
          <w:szCs w:val="28"/>
        </w:rPr>
      </w:pPr>
      <w:r w:rsidRPr="005853EE">
        <w:rPr>
          <w:rFonts w:ascii="Times New Roman" w:hAnsi="Times New Roman" w:cs="Times New Roman"/>
          <w:b/>
          <w:bCs/>
          <w:sz w:val="28"/>
          <w:szCs w:val="28"/>
        </w:rPr>
        <w:t>EMPIRICAL REVIEW</w:t>
      </w:r>
    </w:p>
    <w:p w14:paraId="68019C97" w14:textId="6D643707" w:rsidR="00697FF1" w:rsidRPr="00697FF1" w:rsidRDefault="00697FF1" w:rsidP="00697FF1">
      <w:pPr>
        <w:spacing w:line="240" w:lineRule="auto"/>
        <w:jc w:val="both"/>
        <w:rPr>
          <w:rFonts w:ascii="Times New Roman" w:eastAsia="Times New Roman" w:hAnsi="Times New Roman" w:cs="Times New Roman"/>
          <w:kern w:val="0"/>
          <w14:ligatures w14:val="none"/>
        </w:rPr>
      </w:pPr>
      <w:r w:rsidRPr="00697FF1">
        <w:rPr>
          <w:rFonts w:ascii="Times New Roman" w:eastAsia="Times New Roman" w:hAnsi="Times New Roman" w:cs="Times New Roman"/>
          <w:kern w:val="0"/>
          <w14:ligatures w14:val="none"/>
        </w:rPr>
        <w:lastRenderedPageBreak/>
        <w:t>A bunch of researchers have dug into how blockchain and finance overlap. One team came up with a decentralized setup for tokenizing physical assets, and they really focused on secure lending protocols. Another group took it further, showing how smart contracts make everything clearer when loans are handled or assets get liquidated after defaults.</w:t>
      </w:r>
    </w:p>
    <w:p w14:paraId="7BE30A4D" w14:textId="38A00161" w:rsidR="00697FF1" w:rsidRPr="00697FF1" w:rsidRDefault="00697FF1" w:rsidP="00697FF1">
      <w:pPr>
        <w:spacing w:line="240" w:lineRule="auto"/>
        <w:jc w:val="both"/>
        <w:rPr>
          <w:rFonts w:ascii="Times New Roman" w:eastAsia="Times New Roman" w:hAnsi="Times New Roman" w:cs="Times New Roman"/>
          <w:kern w:val="0"/>
          <w14:ligatures w14:val="none"/>
        </w:rPr>
      </w:pPr>
      <w:r w:rsidRPr="00697FF1">
        <w:rPr>
          <w:rFonts w:ascii="Times New Roman" w:eastAsia="Times New Roman" w:hAnsi="Times New Roman" w:cs="Times New Roman"/>
          <w:kern w:val="0"/>
          <w14:ligatures w14:val="none"/>
        </w:rPr>
        <w:t>Security’s the big worry here. One study looked at AES encryption and SHA-256 hashing on decentralized platforms. They found these tools work well to stop people from messing with data. For the tech side—front end and backend—someone else shared patterns for using React and Spring Boot to keep financial apps locked down. Then there’s the Virtual Vault Guard, which introduces a dual-key method to protect digital twins of physical assets.</w:t>
      </w:r>
    </w:p>
    <w:p w14:paraId="56583BDF" w14:textId="50AF586A" w:rsidR="00697FF1" w:rsidRDefault="00697FF1" w:rsidP="00697FF1">
      <w:pPr>
        <w:spacing w:line="240" w:lineRule="auto"/>
        <w:jc w:val="both"/>
        <w:rPr>
          <w:rFonts w:ascii="Times New Roman" w:eastAsia="Times New Roman" w:hAnsi="Times New Roman" w:cs="Times New Roman"/>
          <w:kern w:val="0"/>
          <w14:ligatures w14:val="none"/>
        </w:rPr>
      </w:pPr>
      <w:r w:rsidRPr="00697FF1">
        <w:rPr>
          <w:rFonts w:ascii="Times New Roman" w:eastAsia="Times New Roman" w:hAnsi="Times New Roman" w:cs="Times New Roman"/>
          <w:kern w:val="0"/>
          <w14:ligatures w14:val="none"/>
        </w:rPr>
        <w:t>Switching gears, Alfianda et al. (2025) focused on digital transformation and predicting prices. They used LSTM to track gold price movements over time and GCN to understand how commodities connect. These models help make sense of how gold changes, and they’re decent for picking up trends. But, honestly, they don’t offer a real way to manage physical gold pledges. Dr. R. Senthil (2024) pointed out that digital upgrades cut costs and speed up loan approvals for gold loan NBFCs, but the research didn’t dive into detailed technical solutions. All this really highlights that if you want a true enterprise lending solution, you need to mix predictive AI for rate suggestions with a solid, secure blockchain backend. That’s what makes the package complete</w:t>
      </w:r>
      <w:r>
        <w:rPr>
          <w:rFonts w:ascii="Times New Roman" w:eastAsia="Times New Roman" w:hAnsi="Times New Roman" w:cs="Times New Roman"/>
          <w:kern w:val="0"/>
          <w14:ligatures w14:val="none"/>
        </w:rPr>
        <w:t>.</w:t>
      </w:r>
    </w:p>
    <w:p w14:paraId="52567069" w14:textId="11FDCD08" w:rsidR="00001B9F" w:rsidRDefault="00001B9F" w:rsidP="00697FF1">
      <w:pPr>
        <w:spacing w:line="240" w:lineRule="auto"/>
        <w:jc w:val="both"/>
        <w:rPr>
          <w:rFonts w:ascii="Times New Roman" w:hAnsi="Times New Roman" w:cs="Times New Roman"/>
          <w:b/>
          <w:bCs/>
          <w:sz w:val="28"/>
          <w:szCs w:val="28"/>
        </w:rPr>
      </w:pPr>
      <w:r w:rsidRPr="00001B9F">
        <w:rPr>
          <w:rFonts w:ascii="Times New Roman" w:hAnsi="Times New Roman" w:cs="Times New Roman"/>
          <w:b/>
          <w:bCs/>
          <w:sz w:val="28"/>
          <w:szCs w:val="28"/>
        </w:rPr>
        <w:t>METHODOLOGY</w:t>
      </w:r>
    </w:p>
    <w:p w14:paraId="529E4B6C" w14:textId="778810D1"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The team went with an Agile System Development Life Cycle (SDLC) and used a quantitative approach to evaluate the system. This cross-sectional design let the developers gather and compare different performance stats—things like transaction latency, smart contract execution costs, and how fast the system reacts to security threats—all at once.</w:t>
      </w:r>
    </w:p>
    <w:p w14:paraId="4BB4410B" w14:textId="77777777" w:rsid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For figuring out how many test cases they needed to check the system’s load capacity, they used the Taro Yamane formula. With an estimated 5,028 transaction requests each day and a 5% margin of error, they ended up with 371 specific test cases. That’s the number they settled on to make sure their performance benchmarks really held up.</w:t>
      </w:r>
    </w:p>
    <w:p w14:paraId="7A50ECF8" w14:textId="39FA2041" w:rsidR="00001B9F" w:rsidRDefault="005F766E" w:rsidP="00697FF1">
      <w:pPr>
        <w:spacing w:line="240" w:lineRule="auto"/>
        <w:jc w:val="center"/>
        <w:rPr>
          <w:rFonts w:ascii="Times New Roman" w:eastAsiaTheme="minorEastAsia" w:hAnsi="Times New Roman" w:cs="Times New Roman"/>
        </w:rPr>
      </w:pPr>
      <w:r>
        <w:rPr>
          <w:rFonts w:ascii="Times New Roman" w:eastAsiaTheme="minorEastAsia" w:hAnsi="Times New Roman" w:cs="Times New Roman"/>
        </w:rPr>
        <w:t xml:space="preserve">n = </w:t>
      </w:r>
      <m:oMath>
        <m:f>
          <m:fPr>
            <m:ctrlPr>
              <w:rPr>
                <w:rFonts w:ascii="Cambria Math" w:hAnsi="Cambria Math" w:cs="Times New Roman"/>
                <w:i/>
              </w:rPr>
            </m:ctrlPr>
          </m:fPr>
          <m:num>
            <m:r>
              <w:rPr>
                <w:rFonts w:ascii="Cambria Math" w:hAnsi="Cambria Math" w:cs="Times New Roman"/>
              </w:rPr>
              <m:t>N</m:t>
            </m:r>
          </m:num>
          <m:den>
            <m:r>
              <w:rPr>
                <w:rFonts w:ascii="Cambria Math" w:hAnsi="Cambria Math" w:cs="Times New Roman"/>
              </w:rPr>
              <m:t>1+N</m:t>
            </m:r>
            <m:r>
              <m:rPr>
                <m:sty m:val="p"/>
              </m:rPr>
              <w:rPr>
                <w:rFonts w:ascii="Cambria Math" w:hAnsi="Cambria Math" w:cs="Times New Roman"/>
              </w:rPr>
              <m:t>(e)^</m:t>
            </m:r>
            <m:r>
              <m:rPr>
                <m:sty m:val="p"/>
              </m:rPr>
              <w:rPr>
                <w:rFonts w:ascii="Cambria Math" w:hAnsi="Cambria Math" w:cs="Times New Roman"/>
                <w:vertAlign w:val="superscript"/>
              </w:rPr>
              <m:t>2</m:t>
            </m:r>
          </m:den>
        </m:f>
      </m:oMath>
    </w:p>
    <w:p w14:paraId="0F76E829" w14:textId="3AC7F3BC" w:rsidR="005F766E" w:rsidRDefault="005F766E" w:rsidP="005F766E">
      <w:pPr>
        <w:spacing w:line="240" w:lineRule="auto"/>
        <w:jc w:val="both"/>
        <w:rPr>
          <w:rFonts w:ascii="Times New Roman" w:hAnsi="Times New Roman" w:cs="Times New Roman"/>
        </w:rPr>
      </w:pPr>
      <w:r w:rsidRPr="005F766E">
        <w:rPr>
          <w:rFonts w:ascii="Times New Roman" w:hAnsi="Times New Roman" w:cs="Times New Roman"/>
        </w:rPr>
        <w:t>Where:</w:t>
      </w:r>
    </w:p>
    <w:p w14:paraId="4042B25B" w14:textId="299110A2" w:rsidR="005F766E" w:rsidRPr="005F766E" w:rsidRDefault="005F766E" w:rsidP="005F766E">
      <w:pPr>
        <w:pStyle w:val="ListParagraph"/>
        <w:numPr>
          <w:ilvl w:val="0"/>
          <w:numId w:val="2"/>
        </w:numPr>
        <w:jc w:val="both"/>
        <w:rPr>
          <w:rFonts w:ascii="Times New Roman" w:hAnsi="Times New Roman" w:cs="Times New Roman"/>
        </w:rPr>
      </w:pPr>
      <w:r w:rsidRPr="005F766E">
        <w:rPr>
          <w:rFonts w:ascii="Times New Roman" w:hAnsi="Times New Roman" w:cs="Times New Roman"/>
        </w:rPr>
        <w:t>n is the sample size of test cases to be estimated.</w:t>
      </w:r>
    </w:p>
    <w:p w14:paraId="726C88D2" w14:textId="285FA638" w:rsidR="005F766E" w:rsidRPr="005F766E" w:rsidRDefault="005F766E" w:rsidP="005F766E">
      <w:pPr>
        <w:pStyle w:val="ListParagraph"/>
        <w:numPr>
          <w:ilvl w:val="0"/>
          <w:numId w:val="2"/>
        </w:numPr>
        <w:spacing w:after="0" w:line="240" w:lineRule="auto"/>
        <w:rPr>
          <w:rFonts w:ascii="Times New Roman" w:eastAsia="Times New Roman" w:hAnsi="Times New Roman" w:cs="Times New Roman"/>
          <w:kern w:val="0"/>
          <w14:ligatures w14:val="none"/>
        </w:rPr>
      </w:pPr>
      <w:r w:rsidRPr="005F766E">
        <w:rPr>
          <w:rFonts w:ascii="Arial" w:eastAsia="Times New Roman" w:hAnsi="Arial" w:cs="Arial"/>
          <w:kern w:val="0"/>
          <w14:ligatures w14:val="none"/>
        </w:rPr>
        <w:t>N</w:t>
      </w:r>
      <w:r w:rsidRPr="005F766E">
        <w:rPr>
          <w:rFonts w:ascii="Times New Roman" w:eastAsia="Times New Roman" w:hAnsi="Times New Roman" w:cs="Times New Roman"/>
          <w:kern w:val="0"/>
          <w14:ligatures w14:val="none"/>
        </w:rPr>
        <w:t xml:space="preserve"> represents the total projected daily operational requests (</w:t>
      </w:r>
      <w:r w:rsidRPr="005F766E">
        <w:rPr>
          <w:rFonts w:ascii="Arial" w:eastAsia="Times New Roman" w:hAnsi="Arial" w:cs="Arial"/>
          <w:kern w:val="0"/>
          <w14:ligatures w14:val="none"/>
        </w:rPr>
        <w:t>N = 5,028</w:t>
      </w:r>
      <w:r w:rsidRPr="005F766E">
        <w:rPr>
          <w:rFonts w:ascii="Times New Roman" w:eastAsia="Times New Roman" w:hAnsi="Times New Roman" w:cs="Times New Roman"/>
          <w:kern w:val="0"/>
          <w14:ligatures w14:val="none"/>
        </w:rPr>
        <w:t>).</w:t>
      </w:r>
    </w:p>
    <w:p w14:paraId="1732F8E5" w14:textId="77777777" w:rsidR="005F766E" w:rsidRDefault="005F766E" w:rsidP="005F766E">
      <w:pPr>
        <w:pStyle w:val="ListParagraph"/>
        <w:numPr>
          <w:ilvl w:val="0"/>
          <w:numId w:val="2"/>
        </w:numPr>
        <w:spacing w:after="0" w:line="240" w:lineRule="auto"/>
        <w:rPr>
          <w:rFonts w:ascii="Times New Roman" w:eastAsia="Times New Roman" w:hAnsi="Times New Roman" w:cs="Times New Roman"/>
          <w:kern w:val="0"/>
          <w14:ligatures w14:val="none"/>
        </w:rPr>
      </w:pPr>
      <w:r w:rsidRPr="005F766E">
        <w:rPr>
          <w:rFonts w:ascii="Arial" w:eastAsia="Times New Roman" w:hAnsi="Arial" w:cs="Arial"/>
          <w:kern w:val="0"/>
          <w14:ligatures w14:val="none"/>
        </w:rPr>
        <w:t>e</w:t>
      </w:r>
      <w:r w:rsidRPr="005F766E">
        <w:rPr>
          <w:rFonts w:ascii="Times New Roman" w:eastAsia="Times New Roman" w:hAnsi="Times New Roman" w:cs="Times New Roman"/>
          <w:kern w:val="0"/>
          <w14:ligatures w14:val="none"/>
        </w:rPr>
        <w:t xml:space="preserve"> is the margin of error, stated at 5% (0.05).</w:t>
      </w:r>
    </w:p>
    <w:p w14:paraId="1D2C9F82" w14:textId="77777777" w:rsidR="005F766E" w:rsidRPr="005F766E" w:rsidRDefault="005F766E" w:rsidP="005F766E">
      <w:pPr>
        <w:pStyle w:val="ListParagraph"/>
        <w:spacing w:after="0" w:line="240" w:lineRule="auto"/>
        <w:rPr>
          <w:rFonts w:ascii="Times New Roman" w:eastAsia="Times New Roman" w:hAnsi="Times New Roman" w:cs="Times New Roman"/>
          <w:kern w:val="0"/>
          <w14:ligatures w14:val="none"/>
        </w:rPr>
      </w:pPr>
    </w:p>
    <w:p w14:paraId="627C0441" w14:textId="729D7208" w:rsidR="005F766E" w:rsidRDefault="005F766E" w:rsidP="005F766E">
      <w:pPr>
        <w:spacing w:after="0" w:line="240" w:lineRule="auto"/>
        <w:rPr>
          <w:rFonts w:ascii="Times New Roman" w:hAnsi="Times New Roman" w:cs="Times New Roman"/>
        </w:rPr>
      </w:pPr>
      <w:r w:rsidRPr="005F766E">
        <w:rPr>
          <w:rFonts w:ascii="Times New Roman" w:hAnsi="Times New Roman" w:cs="Times New Roman"/>
        </w:rPr>
        <w:t>Therefore, the total sample is thereby given as:</w:t>
      </w:r>
    </w:p>
    <w:p w14:paraId="5F67CCE1" w14:textId="2F5ABF1E" w:rsidR="005F766E" w:rsidRDefault="005F766E" w:rsidP="005F766E">
      <w:pPr>
        <w:spacing w:line="240" w:lineRule="auto"/>
        <w:jc w:val="center"/>
        <w:rPr>
          <w:rFonts w:ascii="Times New Roman" w:eastAsiaTheme="minorEastAsia" w:hAnsi="Times New Roman" w:cs="Times New Roman"/>
        </w:rPr>
      </w:pPr>
      <w:r>
        <w:rPr>
          <w:rFonts w:ascii="Times New Roman" w:eastAsiaTheme="minorEastAsia" w:hAnsi="Times New Roman" w:cs="Times New Roman"/>
        </w:rPr>
        <w:t xml:space="preserve">n = </w:t>
      </w:r>
      <m:oMath>
        <m:f>
          <m:fPr>
            <m:ctrlPr>
              <w:rPr>
                <w:rFonts w:ascii="Cambria Math" w:hAnsi="Cambria Math" w:cs="Times New Roman"/>
                <w:i/>
              </w:rPr>
            </m:ctrlPr>
          </m:fPr>
          <m:num>
            <m:r>
              <w:rPr>
                <w:rFonts w:ascii="Cambria Math" w:hAnsi="Cambria Math" w:cs="Times New Roman"/>
              </w:rPr>
              <m:t>5028</m:t>
            </m:r>
          </m:num>
          <m:den>
            <m:r>
              <w:rPr>
                <w:rFonts w:ascii="Cambria Math" w:hAnsi="Cambria Math" w:cs="Times New Roman"/>
              </w:rPr>
              <m:t>1+5028</m:t>
            </m:r>
            <m:d>
              <m:dPr>
                <m:ctrlPr>
                  <w:rPr>
                    <w:rFonts w:ascii="Cambria Math" w:hAnsi="Cambria Math" w:cs="Times New Roman"/>
                    <w:i/>
                  </w:rPr>
                </m:ctrlPr>
              </m:dPr>
              <m:e>
                <m:r>
                  <w:rPr>
                    <w:rFonts w:ascii="Cambria Math" w:hAnsi="Cambria Math" w:cs="Times New Roman"/>
                  </w:rPr>
                  <m:t>0.05</m:t>
                </m:r>
              </m:e>
            </m:d>
            <m:r>
              <w:rPr>
                <w:rFonts w:ascii="Cambria Math" w:hAnsi="Cambria Math" w:cs="Times New Roman"/>
              </w:rPr>
              <m:t>^2</m:t>
            </m:r>
          </m:den>
        </m:f>
      </m:oMath>
      <w:r>
        <w:rPr>
          <w:rFonts w:ascii="Times New Roman" w:eastAsiaTheme="minorEastAsia" w:hAnsi="Times New Roman" w:cs="Times New Roman"/>
        </w:rPr>
        <w:t xml:space="preserve"> = 371</w:t>
      </w:r>
    </w:p>
    <w:p w14:paraId="2B720802" w14:textId="19C5C9A8" w:rsidR="005F766E" w:rsidRDefault="00F7245A" w:rsidP="005F766E">
      <w:pPr>
        <w:spacing w:line="240" w:lineRule="auto"/>
        <w:jc w:val="both"/>
        <w:rPr>
          <w:rFonts w:ascii="Times New Roman" w:eastAsiaTheme="minorEastAsia" w:hAnsi="Times New Roman" w:cs="Times New Roman"/>
        </w:rPr>
      </w:pPr>
      <w:r w:rsidRPr="00F7245A">
        <w:rPr>
          <w:rFonts w:ascii="Times New Roman" w:eastAsiaTheme="minorEastAsia" w:hAnsi="Times New Roman" w:cs="Times New Roman"/>
        </w:rPr>
        <w:t>Table: Population and Sample Size Determination for System Load Testing</w:t>
      </w:r>
    </w:p>
    <w:tbl>
      <w:tblPr>
        <w:tblStyle w:val="TableGridLight"/>
        <w:tblW w:w="0" w:type="auto"/>
        <w:jc w:val="center"/>
        <w:tblLook w:val="04A0" w:firstRow="1" w:lastRow="0" w:firstColumn="1" w:lastColumn="0" w:noHBand="0" w:noVBand="1"/>
      </w:tblPr>
      <w:tblGrid>
        <w:gridCol w:w="703"/>
        <w:gridCol w:w="3060"/>
        <w:gridCol w:w="2970"/>
        <w:gridCol w:w="3162"/>
      </w:tblGrid>
      <w:tr w:rsidR="00E02F81" w14:paraId="0563D4F9" w14:textId="77777777" w:rsidTr="000264DA">
        <w:trPr>
          <w:jc w:val="center"/>
        </w:trPr>
        <w:tc>
          <w:tcPr>
            <w:tcW w:w="703" w:type="dxa"/>
          </w:tcPr>
          <w:p w14:paraId="0332F01C" w14:textId="62C2EB54" w:rsidR="00E02F81" w:rsidRPr="000F2A28" w:rsidRDefault="00E02F81" w:rsidP="00E02F81">
            <w:pPr>
              <w:jc w:val="center"/>
              <w:rPr>
                <w:rFonts w:ascii="Times New Roman" w:eastAsiaTheme="minorEastAsia" w:hAnsi="Times New Roman" w:cs="Times New Roman"/>
                <w:b/>
                <w:bCs/>
              </w:rPr>
            </w:pPr>
            <w:r w:rsidRPr="000F2A28">
              <w:rPr>
                <w:rFonts w:ascii="Times New Roman" w:eastAsiaTheme="minorEastAsia" w:hAnsi="Times New Roman" w:cs="Times New Roman"/>
                <w:b/>
                <w:bCs/>
              </w:rPr>
              <w:t>S/N</w:t>
            </w:r>
          </w:p>
        </w:tc>
        <w:tc>
          <w:tcPr>
            <w:tcW w:w="3060" w:type="dxa"/>
          </w:tcPr>
          <w:p w14:paraId="54320B9B" w14:textId="07E8027E" w:rsidR="00E02F81" w:rsidRPr="000264DA" w:rsidRDefault="00E02F81" w:rsidP="00E02F81">
            <w:pPr>
              <w:jc w:val="center"/>
              <w:rPr>
                <w:rFonts w:ascii="Times New Roman" w:eastAsiaTheme="minorEastAsia" w:hAnsi="Times New Roman" w:cs="Times New Roman"/>
                <w:b/>
                <w:bCs/>
              </w:rPr>
            </w:pPr>
            <w:r w:rsidRPr="000264DA">
              <w:rPr>
                <w:rFonts w:ascii="Times New Roman" w:eastAsiaTheme="minorEastAsia" w:hAnsi="Times New Roman" w:cs="Times New Roman"/>
                <w:b/>
                <w:bCs/>
              </w:rPr>
              <w:t>System Module</w:t>
            </w:r>
          </w:p>
        </w:tc>
        <w:tc>
          <w:tcPr>
            <w:tcW w:w="2970" w:type="dxa"/>
          </w:tcPr>
          <w:p w14:paraId="1EF42450" w14:textId="6580AA05" w:rsidR="00E02F81" w:rsidRPr="000264DA" w:rsidRDefault="00E02F81" w:rsidP="00E02F81">
            <w:pPr>
              <w:jc w:val="center"/>
              <w:rPr>
                <w:rFonts w:ascii="Times New Roman" w:eastAsiaTheme="minorEastAsia" w:hAnsi="Times New Roman" w:cs="Times New Roman"/>
                <w:b/>
                <w:bCs/>
              </w:rPr>
            </w:pPr>
            <w:r w:rsidRPr="000264DA">
              <w:rPr>
                <w:rFonts w:ascii="Times New Roman" w:eastAsiaTheme="minorEastAsia" w:hAnsi="Times New Roman" w:cs="Times New Roman"/>
                <w:b/>
                <w:bCs/>
              </w:rPr>
              <w:t>Architectural Layer</w:t>
            </w:r>
          </w:p>
        </w:tc>
        <w:tc>
          <w:tcPr>
            <w:tcW w:w="3162" w:type="dxa"/>
          </w:tcPr>
          <w:p w14:paraId="1721C3DE" w14:textId="7F1073FE" w:rsidR="00E02F81" w:rsidRPr="000264DA" w:rsidRDefault="00E02F81" w:rsidP="00EB7021">
            <w:pPr>
              <w:jc w:val="center"/>
              <w:rPr>
                <w:rFonts w:ascii="Times New Roman" w:eastAsiaTheme="minorEastAsia" w:hAnsi="Times New Roman" w:cs="Times New Roman"/>
                <w:b/>
                <w:bCs/>
              </w:rPr>
            </w:pPr>
            <w:r w:rsidRPr="000264DA">
              <w:rPr>
                <w:rFonts w:ascii="Times New Roman" w:eastAsiaTheme="minorEastAsia" w:hAnsi="Times New Roman" w:cs="Times New Roman"/>
                <w:b/>
                <w:bCs/>
              </w:rPr>
              <w:t>Population (Daily Requests)</w:t>
            </w:r>
          </w:p>
        </w:tc>
      </w:tr>
      <w:tr w:rsidR="00E02F81" w14:paraId="1DC69856" w14:textId="77777777" w:rsidTr="000264DA">
        <w:trPr>
          <w:jc w:val="center"/>
        </w:trPr>
        <w:tc>
          <w:tcPr>
            <w:tcW w:w="703" w:type="dxa"/>
          </w:tcPr>
          <w:p w14:paraId="61EE0635" w14:textId="7E495BC6" w:rsidR="00E02F81" w:rsidRDefault="00E02F81" w:rsidP="00E02F81">
            <w:pPr>
              <w:jc w:val="center"/>
              <w:rPr>
                <w:rFonts w:ascii="Times New Roman" w:eastAsiaTheme="minorEastAsia" w:hAnsi="Times New Roman" w:cs="Times New Roman"/>
              </w:rPr>
            </w:pPr>
            <w:r>
              <w:rPr>
                <w:rFonts w:ascii="Times New Roman" w:eastAsiaTheme="minorEastAsia" w:hAnsi="Times New Roman" w:cs="Times New Roman"/>
              </w:rPr>
              <w:t>1</w:t>
            </w:r>
          </w:p>
        </w:tc>
        <w:tc>
          <w:tcPr>
            <w:tcW w:w="3060" w:type="dxa"/>
          </w:tcPr>
          <w:p w14:paraId="03711079" w14:textId="1A2D81A7" w:rsidR="00E02F81" w:rsidRDefault="00E02F81" w:rsidP="00EB7021">
            <w:pPr>
              <w:jc w:val="center"/>
              <w:rPr>
                <w:rFonts w:ascii="Times New Roman" w:eastAsiaTheme="minorEastAsia" w:hAnsi="Times New Roman" w:cs="Times New Roman"/>
              </w:rPr>
            </w:pPr>
            <w:r w:rsidRPr="00E02F81">
              <w:rPr>
                <w:rFonts w:ascii="Times New Roman" w:eastAsiaTheme="minorEastAsia" w:hAnsi="Times New Roman" w:cs="Times New Roman"/>
              </w:rPr>
              <w:t>Authentication Service</w:t>
            </w:r>
          </w:p>
        </w:tc>
        <w:tc>
          <w:tcPr>
            <w:tcW w:w="2970" w:type="dxa"/>
          </w:tcPr>
          <w:p w14:paraId="2391B70B" w14:textId="5CE04518" w:rsidR="00E02F81" w:rsidRDefault="00E02F81" w:rsidP="00EB7021">
            <w:pPr>
              <w:jc w:val="center"/>
              <w:rPr>
                <w:rFonts w:ascii="Times New Roman" w:eastAsiaTheme="minorEastAsia" w:hAnsi="Times New Roman" w:cs="Times New Roman"/>
              </w:rPr>
            </w:pPr>
            <w:r w:rsidRPr="00E02F81">
              <w:rPr>
                <w:rFonts w:ascii="Times New Roman" w:eastAsiaTheme="minorEastAsia" w:hAnsi="Times New Roman" w:cs="Times New Roman"/>
              </w:rPr>
              <w:t>Application Layer</w:t>
            </w:r>
          </w:p>
        </w:tc>
        <w:tc>
          <w:tcPr>
            <w:tcW w:w="3162" w:type="dxa"/>
          </w:tcPr>
          <w:p w14:paraId="2827E69B" w14:textId="0B327DA8" w:rsidR="00E02F81" w:rsidRDefault="00E02F81" w:rsidP="00EB7021">
            <w:pPr>
              <w:jc w:val="center"/>
              <w:rPr>
                <w:rFonts w:ascii="Times New Roman" w:eastAsiaTheme="minorEastAsia" w:hAnsi="Times New Roman" w:cs="Times New Roman"/>
              </w:rPr>
            </w:pPr>
            <w:r w:rsidRPr="00E02F81">
              <w:rPr>
                <w:rFonts w:ascii="Times New Roman" w:eastAsiaTheme="minorEastAsia" w:hAnsi="Times New Roman" w:cs="Times New Roman"/>
              </w:rPr>
              <w:t>1009</w:t>
            </w:r>
          </w:p>
        </w:tc>
      </w:tr>
      <w:tr w:rsidR="00E02F81" w14:paraId="1CD3BD71" w14:textId="77777777" w:rsidTr="000264DA">
        <w:trPr>
          <w:jc w:val="center"/>
        </w:trPr>
        <w:tc>
          <w:tcPr>
            <w:tcW w:w="703" w:type="dxa"/>
          </w:tcPr>
          <w:p w14:paraId="66CECE6B" w14:textId="12908B65" w:rsidR="00E02F81" w:rsidRDefault="00E02F81" w:rsidP="00EB7021">
            <w:pPr>
              <w:jc w:val="center"/>
              <w:rPr>
                <w:rFonts w:ascii="Times New Roman" w:eastAsiaTheme="minorEastAsia" w:hAnsi="Times New Roman" w:cs="Times New Roman"/>
              </w:rPr>
            </w:pPr>
            <w:r>
              <w:rPr>
                <w:rFonts w:ascii="Times New Roman" w:eastAsiaTheme="minorEastAsia" w:hAnsi="Times New Roman" w:cs="Times New Roman"/>
              </w:rPr>
              <w:t>2</w:t>
            </w:r>
          </w:p>
        </w:tc>
        <w:tc>
          <w:tcPr>
            <w:tcW w:w="3060" w:type="dxa"/>
          </w:tcPr>
          <w:p w14:paraId="26D1BB09" w14:textId="2BEAC6B0" w:rsidR="00E02F81" w:rsidRDefault="00E02F81" w:rsidP="00EB7021">
            <w:pPr>
              <w:jc w:val="center"/>
              <w:rPr>
                <w:rFonts w:ascii="Times New Roman" w:eastAsiaTheme="minorEastAsia" w:hAnsi="Times New Roman" w:cs="Times New Roman"/>
              </w:rPr>
            </w:pPr>
            <w:r w:rsidRPr="00E02F81">
              <w:rPr>
                <w:rFonts w:ascii="Times New Roman" w:eastAsiaTheme="minorEastAsia" w:hAnsi="Times New Roman" w:cs="Times New Roman"/>
              </w:rPr>
              <w:t>Loan Management Service</w:t>
            </w:r>
          </w:p>
        </w:tc>
        <w:tc>
          <w:tcPr>
            <w:tcW w:w="2970" w:type="dxa"/>
          </w:tcPr>
          <w:p w14:paraId="57010BC7" w14:textId="18CEFA46" w:rsidR="00E02F81" w:rsidRDefault="00E02F81" w:rsidP="00EB7021">
            <w:pPr>
              <w:jc w:val="center"/>
              <w:rPr>
                <w:rFonts w:ascii="Times New Roman" w:eastAsiaTheme="minorEastAsia" w:hAnsi="Times New Roman" w:cs="Times New Roman"/>
              </w:rPr>
            </w:pPr>
            <w:r w:rsidRPr="00E02F81">
              <w:rPr>
                <w:rFonts w:ascii="Times New Roman" w:eastAsiaTheme="minorEastAsia" w:hAnsi="Times New Roman" w:cs="Times New Roman"/>
              </w:rPr>
              <w:t>Application Layer</w:t>
            </w:r>
          </w:p>
        </w:tc>
        <w:tc>
          <w:tcPr>
            <w:tcW w:w="3162" w:type="dxa"/>
          </w:tcPr>
          <w:p w14:paraId="5E2DC462" w14:textId="7D321A74" w:rsidR="00E02F81" w:rsidRDefault="00E02F81" w:rsidP="00EB7021">
            <w:pPr>
              <w:jc w:val="center"/>
              <w:rPr>
                <w:rFonts w:ascii="Times New Roman" w:eastAsiaTheme="minorEastAsia" w:hAnsi="Times New Roman" w:cs="Times New Roman"/>
              </w:rPr>
            </w:pPr>
            <w:r w:rsidRPr="00E02F81">
              <w:rPr>
                <w:rFonts w:ascii="Times New Roman" w:eastAsiaTheme="minorEastAsia" w:hAnsi="Times New Roman" w:cs="Times New Roman"/>
              </w:rPr>
              <w:t>1411</w:t>
            </w:r>
          </w:p>
        </w:tc>
      </w:tr>
      <w:tr w:rsidR="00E02F81" w14:paraId="03C1CAEB" w14:textId="77777777" w:rsidTr="000264DA">
        <w:trPr>
          <w:jc w:val="center"/>
        </w:trPr>
        <w:tc>
          <w:tcPr>
            <w:tcW w:w="703" w:type="dxa"/>
          </w:tcPr>
          <w:p w14:paraId="021769BA" w14:textId="699C3D32" w:rsidR="00E02F81" w:rsidRDefault="00EB7021" w:rsidP="00EB7021">
            <w:pPr>
              <w:jc w:val="center"/>
              <w:rPr>
                <w:rFonts w:ascii="Times New Roman" w:eastAsiaTheme="minorEastAsia" w:hAnsi="Times New Roman" w:cs="Times New Roman"/>
              </w:rPr>
            </w:pPr>
            <w:r>
              <w:rPr>
                <w:rFonts w:ascii="Times New Roman" w:eastAsiaTheme="minorEastAsia" w:hAnsi="Times New Roman" w:cs="Times New Roman"/>
              </w:rPr>
              <w:t>3</w:t>
            </w:r>
          </w:p>
        </w:tc>
        <w:tc>
          <w:tcPr>
            <w:tcW w:w="3060" w:type="dxa"/>
          </w:tcPr>
          <w:p w14:paraId="573FB798" w14:textId="6A386048" w:rsidR="00E02F8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Payment Service</w:t>
            </w:r>
          </w:p>
        </w:tc>
        <w:tc>
          <w:tcPr>
            <w:tcW w:w="2970" w:type="dxa"/>
          </w:tcPr>
          <w:p w14:paraId="427336CF" w14:textId="01ECB978" w:rsidR="00E02F8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Application Layer</w:t>
            </w:r>
          </w:p>
        </w:tc>
        <w:tc>
          <w:tcPr>
            <w:tcW w:w="3162" w:type="dxa"/>
          </w:tcPr>
          <w:p w14:paraId="590A85F4" w14:textId="1D0805F7" w:rsidR="00E02F8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356</w:t>
            </w:r>
          </w:p>
        </w:tc>
      </w:tr>
      <w:tr w:rsidR="00E02F81" w14:paraId="0848B09B" w14:textId="77777777" w:rsidTr="000264DA">
        <w:trPr>
          <w:jc w:val="center"/>
        </w:trPr>
        <w:tc>
          <w:tcPr>
            <w:tcW w:w="703" w:type="dxa"/>
          </w:tcPr>
          <w:p w14:paraId="3C9254B7" w14:textId="11A50A53" w:rsidR="00E02F81" w:rsidRDefault="00EB7021" w:rsidP="00EB7021">
            <w:pPr>
              <w:jc w:val="center"/>
              <w:rPr>
                <w:rFonts w:ascii="Times New Roman" w:eastAsiaTheme="minorEastAsia" w:hAnsi="Times New Roman" w:cs="Times New Roman"/>
              </w:rPr>
            </w:pPr>
            <w:r>
              <w:rPr>
                <w:rFonts w:ascii="Times New Roman" w:eastAsiaTheme="minorEastAsia" w:hAnsi="Times New Roman" w:cs="Times New Roman"/>
              </w:rPr>
              <w:t>4</w:t>
            </w:r>
          </w:p>
        </w:tc>
        <w:tc>
          <w:tcPr>
            <w:tcW w:w="3060" w:type="dxa"/>
          </w:tcPr>
          <w:p w14:paraId="54C8C4EC" w14:textId="3CCD83C4" w:rsidR="00E02F8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OCR Engine / Intelligent Services</w:t>
            </w:r>
          </w:p>
        </w:tc>
        <w:tc>
          <w:tcPr>
            <w:tcW w:w="2970" w:type="dxa"/>
          </w:tcPr>
          <w:p w14:paraId="353786C6" w14:textId="7F4CFA97" w:rsidR="00E02F8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Intelligent Layer</w:t>
            </w:r>
          </w:p>
        </w:tc>
        <w:tc>
          <w:tcPr>
            <w:tcW w:w="3162" w:type="dxa"/>
          </w:tcPr>
          <w:p w14:paraId="2E3A2921" w14:textId="506C0719" w:rsidR="00E02F8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886</w:t>
            </w:r>
          </w:p>
        </w:tc>
      </w:tr>
      <w:tr w:rsidR="00E02F81" w14:paraId="1568908E" w14:textId="77777777" w:rsidTr="000264DA">
        <w:trPr>
          <w:jc w:val="center"/>
        </w:trPr>
        <w:tc>
          <w:tcPr>
            <w:tcW w:w="703" w:type="dxa"/>
          </w:tcPr>
          <w:p w14:paraId="67ABE713" w14:textId="6D2E3A53" w:rsidR="00E02F81" w:rsidRDefault="00EB7021" w:rsidP="00EB7021">
            <w:pPr>
              <w:jc w:val="center"/>
              <w:rPr>
                <w:rFonts w:ascii="Times New Roman" w:eastAsiaTheme="minorEastAsia" w:hAnsi="Times New Roman" w:cs="Times New Roman"/>
              </w:rPr>
            </w:pPr>
            <w:r>
              <w:rPr>
                <w:rFonts w:ascii="Times New Roman" w:eastAsiaTheme="minorEastAsia" w:hAnsi="Times New Roman" w:cs="Times New Roman"/>
              </w:rPr>
              <w:t>5</w:t>
            </w:r>
          </w:p>
        </w:tc>
        <w:tc>
          <w:tcPr>
            <w:tcW w:w="3060" w:type="dxa"/>
          </w:tcPr>
          <w:p w14:paraId="48CCA9A8" w14:textId="7FBCD944" w:rsidR="00E02F8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Smart Contract Ledger</w:t>
            </w:r>
          </w:p>
        </w:tc>
        <w:tc>
          <w:tcPr>
            <w:tcW w:w="2970" w:type="dxa"/>
          </w:tcPr>
          <w:p w14:paraId="6E955F21" w14:textId="4BEE2387" w:rsidR="00E02F8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Blockchain Network</w:t>
            </w:r>
          </w:p>
        </w:tc>
        <w:tc>
          <w:tcPr>
            <w:tcW w:w="3162" w:type="dxa"/>
          </w:tcPr>
          <w:p w14:paraId="736F71AB" w14:textId="284AB7C2" w:rsidR="00E02F8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788</w:t>
            </w:r>
          </w:p>
        </w:tc>
      </w:tr>
      <w:tr w:rsidR="00EB7021" w14:paraId="120BB271" w14:textId="77777777" w:rsidTr="000264DA">
        <w:trPr>
          <w:jc w:val="center"/>
        </w:trPr>
        <w:tc>
          <w:tcPr>
            <w:tcW w:w="703" w:type="dxa"/>
          </w:tcPr>
          <w:p w14:paraId="15C7B830" w14:textId="7118DD3D" w:rsidR="00EB7021" w:rsidRDefault="00EB7021" w:rsidP="00EB7021">
            <w:pPr>
              <w:jc w:val="center"/>
              <w:rPr>
                <w:rFonts w:ascii="Times New Roman" w:eastAsiaTheme="minorEastAsia" w:hAnsi="Times New Roman" w:cs="Times New Roman"/>
              </w:rPr>
            </w:pPr>
            <w:r>
              <w:rPr>
                <w:rFonts w:ascii="Times New Roman" w:eastAsiaTheme="minorEastAsia" w:hAnsi="Times New Roman" w:cs="Times New Roman"/>
              </w:rPr>
              <w:t>6</w:t>
            </w:r>
          </w:p>
        </w:tc>
        <w:tc>
          <w:tcPr>
            <w:tcW w:w="3060" w:type="dxa"/>
          </w:tcPr>
          <w:p w14:paraId="29F1B951" w14:textId="0F0FAB59" w:rsidR="00EB7021" w:rsidRPr="00EB702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Notification Service</w:t>
            </w:r>
          </w:p>
        </w:tc>
        <w:tc>
          <w:tcPr>
            <w:tcW w:w="2970" w:type="dxa"/>
          </w:tcPr>
          <w:p w14:paraId="395F34E3" w14:textId="0F292837" w:rsidR="00EB7021" w:rsidRPr="00EB702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Application Layer</w:t>
            </w:r>
          </w:p>
        </w:tc>
        <w:tc>
          <w:tcPr>
            <w:tcW w:w="3162" w:type="dxa"/>
          </w:tcPr>
          <w:p w14:paraId="147CC7DA" w14:textId="24FD19FE" w:rsidR="00EB7021" w:rsidRPr="00EB702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578</w:t>
            </w:r>
          </w:p>
        </w:tc>
      </w:tr>
      <w:tr w:rsidR="00EB7021" w14:paraId="6DCD0430" w14:textId="77777777" w:rsidTr="000264DA">
        <w:trPr>
          <w:jc w:val="center"/>
        </w:trPr>
        <w:tc>
          <w:tcPr>
            <w:tcW w:w="6733" w:type="dxa"/>
            <w:gridSpan w:val="3"/>
          </w:tcPr>
          <w:p w14:paraId="21B784B9" w14:textId="71FDB3A0" w:rsidR="00EB7021" w:rsidRPr="000264DA" w:rsidRDefault="00EB7021" w:rsidP="00EB7021">
            <w:pPr>
              <w:jc w:val="center"/>
              <w:rPr>
                <w:rFonts w:ascii="Times New Roman" w:eastAsiaTheme="minorEastAsia" w:hAnsi="Times New Roman" w:cs="Times New Roman"/>
                <w:b/>
                <w:bCs/>
              </w:rPr>
            </w:pPr>
            <w:r w:rsidRPr="000264DA">
              <w:rPr>
                <w:rFonts w:ascii="Times New Roman" w:eastAsiaTheme="minorEastAsia" w:hAnsi="Times New Roman" w:cs="Times New Roman"/>
                <w:b/>
                <w:bCs/>
              </w:rPr>
              <w:t>TOTAL</w:t>
            </w:r>
          </w:p>
        </w:tc>
        <w:tc>
          <w:tcPr>
            <w:tcW w:w="3162" w:type="dxa"/>
          </w:tcPr>
          <w:p w14:paraId="186B7750" w14:textId="6EF014AE" w:rsidR="00EB7021" w:rsidRPr="000264DA" w:rsidRDefault="00EB7021" w:rsidP="00EB7021">
            <w:pPr>
              <w:jc w:val="center"/>
              <w:rPr>
                <w:rFonts w:ascii="Times New Roman" w:eastAsiaTheme="minorEastAsia" w:hAnsi="Times New Roman" w:cs="Times New Roman"/>
                <w:b/>
                <w:bCs/>
              </w:rPr>
            </w:pPr>
            <w:r w:rsidRPr="000264DA">
              <w:rPr>
                <w:rFonts w:ascii="Times New Roman" w:eastAsiaTheme="minorEastAsia" w:hAnsi="Times New Roman" w:cs="Times New Roman"/>
                <w:b/>
                <w:bCs/>
              </w:rPr>
              <w:t>5,028</w:t>
            </w:r>
          </w:p>
        </w:tc>
      </w:tr>
    </w:tbl>
    <w:p w14:paraId="4C16A378" w14:textId="77777777" w:rsidR="000264DA" w:rsidRDefault="000264DA" w:rsidP="005F766E">
      <w:pPr>
        <w:spacing w:after="0" w:line="240" w:lineRule="auto"/>
        <w:rPr>
          <w:rFonts w:ascii="Times New Roman" w:eastAsia="Times New Roman" w:hAnsi="Times New Roman" w:cs="Times New Roman"/>
          <w:kern w:val="0"/>
          <w14:ligatures w14:val="none"/>
        </w:rPr>
      </w:pPr>
    </w:p>
    <w:p w14:paraId="1886517C" w14:textId="2B64FB7E" w:rsidR="000264DA" w:rsidRDefault="000264DA" w:rsidP="000264DA">
      <w:pPr>
        <w:spacing w:line="240" w:lineRule="auto"/>
        <w:jc w:val="both"/>
        <w:rPr>
          <w:rFonts w:ascii="Times New Roman" w:eastAsia="Times New Roman" w:hAnsi="Times New Roman" w:cs="Times New Roman"/>
          <w:kern w:val="0"/>
          <w14:ligatures w14:val="none"/>
        </w:rPr>
      </w:pPr>
      <w:r w:rsidRPr="000264DA">
        <w:rPr>
          <w:rFonts w:ascii="Times New Roman" w:eastAsia="Times New Roman" w:hAnsi="Times New Roman" w:cs="Times New Roman"/>
          <w:kern w:val="0"/>
          <w14:ligatures w14:val="none"/>
        </w:rPr>
        <w:t>Source: System Architecture Load Projections, 2026</w:t>
      </w:r>
    </w:p>
    <w:p w14:paraId="62380E36" w14:textId="3049EFD2" w:rsidR="00697FF1" w:rsidRPr="00697FF1" w:rsidRDefault="00697FF1" w:rsidP="00697FF1">
      <w:pPr>
        <w:spacing w:line="240" w:lineRule="auto"/>
        <w:jc w:val="both"/>
        <w:rPr>
          <w:rFonts w:ascii="Times New Roman" w:eastAsia="Times New Roman" w:hAnsi="Times New Roman" w:cs="Times New Roman"/>
          <w:kern w:val="0"/>
          <w14:ligatures w14:val="none"/>
        </w:rPr>
      </w:pPr>
      <w:r w:rsidRPr="00697FF1">
        <w:rPr>
          <w:rFonts w:ascii="Times New Roman" w:eastAsia="Times New Roman" w:hAnsi="Times New Roman" w:cs="Times New Roman"/>
          <w:kern w:val="0"/>
          <w14:ligatures w14:val="none"/>
        </w:rPr>
        <w:lastRenderedPageBreak/>
        <w:t>The developers pulled evaluation data from six core backend services, using automated stress tests and structured UAT questionnaires. They matched the amount of testing to each module’s expected load. For this study, most of the data came directly from real-time system logs, blockchain transaction receipts, and confirmed UAT responses. They simulated concurrent requests from the Client App, Staff Portal, and Owner Dashboard, testing different user roles and authentication methods.</w:t>
      </w:r>
    </w:p>
    <w:p w14:paraId="0200CC59" w14:textId="1F821625" w:rsidR="00697FF1" w:rsidRPr="00697FF1" w:rsidRDefault="00697FF1" w:rsidP="00697FF1">
      <w:pPr>
        <w:spacing w:line="240" w:lineRule="auto"/>
        <w:jc w:val="both"/>
        <w:rPr>
          <w:rFonts w:ascii="Times New Roman" w:eastAsia="Times New Roman" w:hAnsi="Times New Roman" w:cs="Times New Roman"/>
          <w:kern w:val="0"/>
          <w14:ligatures w14:val="none"/>
        </w:rPr>
      </w:pPr>
      <w:r w:rsidRPr="00697FF1">
        <w:rPr>
          <w:rFonts w:ascii="Times New Roman" w:eastAsia="Times New Roman" w:hAnsi="Times New Roman" w:cs="Times New Roman"/>
          <w:kern w:val="0"/>
          <w14:ligatures w14:val="none"/>
        </w:rPr>
        <w:t>To dig into the performance, they monitored system metrics and ran cryptographic audit checks. This helped them explore how API gateway routing affects smart contract execution times that aren’t immediately visible. They mixed throughput analysis with latency regression to get a clearer picture of how user load impacts system response.</w:t>
      </w:r>
    </w:p>
    <w:p w14:paraId="5A0956A6" w14:textId="77777777" w:rsidR="00697FF1" w:rsidRDefault="00697FF1" w:rsidP="00697FF1">
      <w:pPr>
        <w:spacing w:line="240" w:lineRule="auto"/>
        <w:jc w:val="both"/>
        <w:rPr>
          <w:rFonts w:ascii="Times New Roman" w:eastAsia="Times New Roman" w:hAnsi="Times New Roman" w:cs="Times New Roman"/>
          <w:kern w:val="0"/>
          <w14:ligatures w14:val="none"/>
        </w:rPr>
      </w:pPr>
      <w:r w:rsidRPr="00697FF1">
        <w:rPr>
          <w:rFonts w:ascii="Times New Roman" w:eastAsia="Times New Roman" w:hAnsi="Times New Roman" w:cs="Times New Roman"/>
          <w:kern w:val="0"/>
          <w14:ligatures w14:val="none"/>
        </w:rPr>
        <w:t>Out of all the simulated transactions and completed UATs, roughly 359 (96.8%) came back validated and error-free. The team used this solid batch of data for their final statistical performance analysis.</w:t>
      </w:r>
    </w:p>
    <w:p w14:paraId="145B3743" w14:textId="5C984E86" w:rsidR="000F2A28" w:rsidRDefault="008D505D" w:rsidP="00697FF1">
      <w:pPr>
        <w:spacing w:line="240" w:lineRule="auto"/>
        <w:jc w:val="both"/>
        <w:rPr>
          <w:rFonts w:ascii="Times New Roman" w:eastAsia="Times New Roman" w:hAnsi="Times New Roman" w:cs="Times New Roman"/>
          <w:b/>
          <w:bCs/>
          <w:kern w:val="0"/>
          <w:sz w:val="28"/>
          <w:szCs w:val="28"/>
          <w14:ligatures w14:val="none"/>
        </w:rPr>
      </w:pPr>
      <w:r w:rsidRPr="008D505D">
        <w:rPr>
          <w:rFonts w:ascii="Times New Roman" w:eastAsia="Times New Roman" w:hAnsi="Times New Roman" w:cs="Times New Roman"/>
          <w:b/>
          <w:bCs/>
          <w:kern w:val="0"/>
          <w:sz w:val="28"/>
          <w:szCs w:val="28"/>
          <w14:ligatures w14:val="none"/>
        </w:rPr>
        <w:t>RESULTS AND DISCUSSION</w:t>
      </w:r>
    </w:p>
    <w:p w14:paraId="3FD22120" w14:textId="572B6731" w:rsidR="00C5674B" w:rsidRDefault="00C5674B" w:rsidP="00C5674B">
      <w:pPr>
        <w:spacing w:line="24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A. </w:t>
      </w:r>
      <w:r w:rsidRPr="00C5674B">
        <w:rPr>
          <w:rFonts w:ascii="Times New Roman" w:eastAsia="Times New Roman" w:hAnsi="Times New Roman" w:cs="Times New Roman"/>
          <w:b/>
          <w:bCs/>
          <w:kern w:val="0"/>
          <w14:ligatures w14:val="none"/>
        </w:rPr>
        <w:t>Simulation Setup and Software Details</w:t>
      </w:r>
    </w:p>
    <w:p w14:paraId="4838E1AF" w14:textId="30FBF759" w:rsidR="00C5674B" w:rsidRDefault="00C5674B" w:rsidP="00C5674B">
      <w:pPr>
        <w:spacing w:line="240" w:lineRule="auto"/>
        <w:jc w:val="both"/>
        <w:rPr>
          <w:rFonts w:ascii="Times New Roman" w:eastAsia="Times New Roman" w:hAnsi="Times New Roman" w:cs="Times New Roman"/>
          <w:b/>
          <w:bCs/>
          <w:kern w:val="0"/>
          <w14:ligatures w14:val="none"/>
        </w:rPr>
      </w:pPr>
      <w:r w:rsidRPr="00C5674B">
        <w:rPr>
          <w:rFonts w:ascii="Times New Roman" w:eastAsia="Times New Roman" w:hAnsi="Times New Roman" w:cs="Times New Roman"/>
          <w:b/>
          <w:bCs/>
          <w:kern w:val="0"/>
          <w14:ligatures w14:val="none"/>
        </w:rPr>
        <w:t>System Deployment:</w:t>
      </w:r>
    </w:p>
    <w:p w14:paraId="23B614B0" w14:textId="58EF0387" w:rsidR="00C5674B" w:rsidRDefault="00C5674B" w:rsidP="00C5674B">
      <w:pPr>
        <w:spacing w:line="240" w:lineRule="auto"/>
        <w:jc w:val="both"/>
        <w:rPr>
          <w:rFonts w:ascii="Times New Roman" w:eastAsia="Times New Roman" w:hAnsi="Times New Roman" w:cs="Times New Roman"/>
          <w:kern w:val="0"/>
          <w14:ligatures w14:val="none"/>
        </w:rPr>
      </w:pPr>
      <w:r w:rsidRPr="00C5674B">
        <w:rPr>
          <w:rFonts w:ascii="Times New Roman" w:eastAsia="Times New Roman" w:hAnsi="Times New Roman" w:cs="Times New Roman"/>
          <w:kern w:val="0"/>
          <w14:ligatures w14:val="none"/>
        </w:rPr>
        <w:t>We set everything up on a local cloud environment, using Docker containers to keep our microservices flexible. The application layer backend was built using the Spring framework and connected to a MySQL/PostgreSQL relational database for user data and loan records. For the frontend user interface, we used React to build out the Client App, Staff Portal, and Owner Dashboard.</w:t>
      </w:r>
    </w:p>
    <w:p w14:paraId="350CDDE5" w14:textId="751E914D" w:rsidR="00C5674B" w:rsidRPr="00C5674B" w:rsidRDefault="00C5674B" w:rsidP="00C5674B">
      <w:pPr>
        <w:spacing w:line="240" w:lineRule="auto"/>
        <w:jc w:val="both"/>
        <w:rPr>
          <w:rFonts w:ascii="Times New Roman" w:eastAsia="Times New Roman" w:hAnsi="Times New Roman" w:cs="Times New Roman"/>
          <w:b/>
          <w:bCs/>
          <w:kern w:val="0"/>
          <w14:ligatures w14:val="none"/>
        </w:rPr>
      </w:pPr>
      <w:r w:rsidRPr="00C5674B">
        <w:rPr>
          <w:rFonts w:ascii="Times New Roman" w:eastAsia="Times New Roman" w:hAnsi="Times New Roman" w:cs="Times New Roman"/>
          <w:b/>
          <w:bCs/>
          <w:kern w:val="0"/>
          <w14:ligatures w14:val="none"/>
        </w:rPr>
        <w:t>Blockchain &amp; Security:</w:t>
      </w:r>
    </w:p>
    <w:p w14:paraId="7C491FE2" w14:textId="7DEDCD91" w:rsidR="00C5674B" w:rsidRDefault="00C5674B" w:rsidP="00C5674B">
      <w:pPr>
        <w:spacing w:line="240" w:lineRule="auto"/>
        <w:jc w:val="both"/>
        <w:rPr>
          <w:rFonts w:ascii="Times New Roman" w:eastAsia="Times New Roman" w:hAnsi="Times New Roman" w:cs="Times New Roman"/>
          <w:kern w:val="0"/>
          <w14:ligatures w14:val="none"/>
        </w:rPr>
      </w:pPr>
      <w:r w:rsidRPr="00C5674B">
        <w:rPr>
          <w:rFonts w:ascii="Times New Roman" w:eastAsia="Times New Roman" w:hAnsi="Times New Roman" w:cs="Times New Roman"/>
          <w:kern w:val="0"/>
          <w14:ligatures w14:val="none"/>
        </w:rPr>
        <w:t>We integrated a dedicated Blockchain Network module for all smart contract and immutable ledger tasks. For asset document and image verification, we went with SHA</w:t>
      </w:r>
      <w:r w:rsidRPr="00C5674B">
        <w:rPr>
          <w:rFonts w:ascii="Times New Roman" w:eastAsia="Times New Roman" w:hAnsi="Times New Roman" w:cs="Times New Roman"/>
          <w:kern w:val="0"/>
          <w14:ligatures w14:val="none"/>
        </w:rPr>
        <w:noBreakHyphen/>
        <w:t>256 hashing. To ensure privacy, files were encrypted using AES before local storage. To make sure the Virtual Vault Guard stayed solid, we used Postman and custom scripts that cranked out unauthorized access requests to test the Dual-Key Custody and tamper alarms.</w:t>
      </w:r>
    </w:p>
    <w:p w14:paraId="4FAEB4C0" w14:textId="5E942EFD" w:rsidR="00C5674B" w:rsidRPr="00C5674B" w:rsidRDefault="00C5674B" w:rsidP="00C5674B">
      <w:pPr>
        <w:spacing w:line="240" w:lineRule="auto"/>
        <w:jc w:val="both"/>
        <w:rPr>
          <w:rFonts w:ascii="Times New Roman" w:eastAsia="Times New Roman" w:hAnsi="Times New Roman" w:cs="Times New Roman"/>
          <w:b/>
          <w:bCs/>
          <w:kern w:val="0"/>
          <w14:ligatures w14:val="none"/>
        </w:rPr>
      </w:pPr>
      <w:r w:rsidRPr="00C5674B">
        <w:rPr>
          <w:rFonts w:ascii="Times New Roman" w:eastAsia="Times New Roman" w:hAnsi="Times New Roman" w:cs="Times New Roman"/>
          <w:b/>
          <w:bCs/>
          <w:kern w:val="0"/>
          <w14:ligatures w14:val="none"/>
        </w:rPr>
        <w:t>Data Handling:</w:t>
      </w:r>
    </w:p>
    <w:p w14:paraId="18D6FE9C" w14:textId="05B621C8" w:rsidR="00C5674B" w:rsidRDefault="00C5674B" w:rsidP="00C5674B">
      <w:pPr>
        <w:spacing w:line="240" w:lineRule="auto"/>
        <w:jc w:val="both"/>
        <w:rPr>
          <w:rFonts w:ascii="Times New Roman" w:eastAsia="Times New Roman" w:hAnsi="Times New Roman" w:cs="Times New Roman"/>
          <w:kern w:val="0"/>
          <w14:ligatures w14:val="none"/>
        </w:rPr>
      </w:pPr>
      <w:r w:rsidRPr="00C5674B">
        <w:rPr>
          <w:rFonts w:ascii="Times New Roman" w:eastAsia="Times New Roman" w:hAnsi="Times New Roman" w:cs="Times New Roman"/>
          <w:kern w:val="0"/>
          <w14:ligatures w14:val="none"/>
        </w:rPr>
        <w:t>All the intelligent number crunching happened within the Intelligent Services Layer, handling real</w:t>
      </w:r>
      <w:r w:rsidRPr="00C5674B">
        <w:rPr>
          <w:rFonts w:ascii="Times New Roman" w:eastAsia="Times New Roman" w:hAnsi="Times New Roman" w:cs="Times New Roman"/>
          <w:kern w:val="0"/>
          <w14:ligatures w14:val="none"/>
        </w:rPr>
        <w:noBreakHyphen/>
        <w:t>time asset rates, automated interest utility logic, and OCR engine processing through RESTful APIs.</w:t>
      </w:r>
    </w:p>
    <w:p w14:paraId="75A362EC" w14:textId="103188E8" w:rsidR="00C5674B" w:rsidRPr="00C5674B" w:rsidRDefault="00C5674B" w:rsidP="00C5674B">
      <w:pPr>
        <w:spacing w:line="240" w:lineRule="auto"/>
        <w:jc w:val="both"/>
        <w:rPr>
          <w:rFonts w:ascii="Times New Roman" w:eastAsia="Times New Roman" w:hAnsi="Times New Roman" w:cs="Times New Roman"/>
          <w:b/>
          <w:bCs/>
          <w:kern w:val="0"/>
          <w14:ligatures w14:val="none"/>
        </w:rPr>
      </w:pPr>
      <w:r w:rsidRPr="00C5674B">
        <w:rPr>
          <w:rFonts w:ascii="Times New Roman" w:eastAsia="Times New Roman" w:hAnsi="Times New Roman" w:cs="Times New Roman"/>
          <w:b/>
          <w:bCs/>
          <w:kern w:val="0"/>
          <w14:ligatures w14:val="none"/>
        </w:rPr>
        <w:t>Performance Testing:</w:t>
      </w:r>
    </w:p>
    <w:p w14:paraId="203F90AD" w14:textId="05F99C2B" w:rsidR="00C5674B" w:rsidRDefault="00C5674B" w:rsidP="00C5674B">
      <w:pPr>
        <w:spacing w:line="240" w:lineRule="auto"/>
        <w:jc w:val="both"/>
        <w:rPr>
          <w:rFonts w:ascii="Times New Roman" w:eastAsia="Times New Roman" w:hAnsi="Times New Roman" w:cs="Times New Roman"/>
          <w:kern w:val="0"/>
          <w14:ligatures w14:val="none"/>
        </w:rPr>
      </w:pPr>
      <w:r w:rsidRPr="00C5674B">
        <w:rPr>
          <w:rFonts w:ascii="Times New Roman" w:eastAsia="Times New Roman" w:hAnsi="Times New Roman" w:cs="Times New Roman"/>
          <w:kern w:val="0"/>
          <w14:ligatures w14:val="none"/>
        </w:rPr>
        <w:t>To see how things held up under pressure, we used Apache JMeter to simulate concurrent member transactions across the Client App and Staff Portal. We modeled workloads with Poisson distributions, so the tests actually felt like peak-hour traffic hitting the API Gateway and Load Balancer.</w:t>
      </w:r>
    </w:p>
    <w:p w14:paraId="1A24E33D" w14:textId="388E0647" w:rsidR="00D35608" w:rsidRDefault="00D35608" w:rsidP="00D35608">
      <w:pPr>
        <w:spacing w:line="240" w:lineRule="auto"/>
        <w:jc w:val="center"/>
        <w:rPr>
          <w:rFonts w:ascii="Times New Roman" w:eastAsia="Times New Roman" w:hAnsi="Times New Roman" w:cs="Times New Roman"/>
          <w:kern w:val="0"/>
          <w14:ligatures w14:val="none"/>
        </w:rPr>
      </w:pPr>
      <w:r>
        <w:rPr>
          <w:noProof/>
          <w:color w:val="000000"/>
          <w:bdr w:val="none" w:sz="0" w:space="0" w:color="auto" w:frame="1"/>
        </w:rPr>
        <w:drawing>
          <wp:inline distT="0" distB="0" distL="0" distR="0" wp14:anchorId="3BA065D5" wp14:editId="5C40AF32">
            <wp:extent cx="5943600" cy="2065020"/>
            <wp:effectExtent l="0" t="0" r="0" b="0"/>
            <wp:docPr id="1026060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065020"/>
                    </a:xfrm>
                    <a:prstGeom prst="rect">
                      <a:avLst/>
                    </a:prstGeom>
                    <a:noFill/>
                    <a:ln>
                      <a:noFill/>
                    </a:ln>
                  </pic:spPr>
                </pic:pic>
              </a:graphicData>
            </a:graphic>
          </wp:inline>
        </w:drawing>
      </w:r>
    </w:p>
    <w:p w14:paraId="4BFD7473" w14:textId="2C7FDDA1" w:rsidR="00C5674B" w:rsidRDefault="00C5674B" w:rsidP="00C5674B">
      <w:pPr>
        <w:spacing w:line="240" w:lineRule="auto"/>
        <w:jc w:val="both"/>
        <w:rPr>
          <w:rFonts w:ascii="Times New Roman" w:eastAsia="Times New Roman" w:hAnsi="Times New Roman" w:cs="Times New Roman"/>
          <w:b/>
          <w:bCs/>
          <w:kern w:val="0"/>
          <w14:ligatures w14:val="none"/>
        </w:rPr>
      </w:pPr>
      <w:r w:rsidRPr="00C5674B">
        <w:rPr>
          <w:rFonts w:ascii="Times New Roman" w:eastAsia="Times New Roman" w:hAnsi="Times New Roman" w:cs="Times New Roman"/>
          <w:b/>
          <w:bCs/>
          <w:kern w:val="0"/>
          <w14:ligatures w14:val="none"/>
        </w:rPr>
        <w:t>B. Discussion of Mathematical and Behavioral Models</w:t>
      </w:r>
    </w:p>
    <w:p w14:paraId="21960AB0" w14:textId="7D886894" w:rsidR="00C5674B" w:rsidRDefault="00C5674B" w:rsidP="00C5674B">
      <w:pPr>
        <w:spacing w:line="240" w:lineRule="auto"/>
        <w:jc w:val="both"/>
        <w:rPr>
          <w:rFonts w:ascii="Times New Roman" w:eastAsia="Times New Roman" w:hAnsi="Times New Roman" w:cs="Times New Roman"/>
          <w:kern w:val="0"/>
          <w14:ligatures w14:val="none"/>
        </w:rPr>
      </w:pPr>
      <w:r w:rsidRPr="00C5674B">
        <w:rPr>
          <w:rFonts w:ascii="Times New Roman" w:eastAsia="Times New Roman" w:hAnsi="Times New Roman" w:cs="Times New Roman"/>
          <w:kern w:val="0"/>
          <w14:ligatures w14:val="none"/>
        </w:rPr>
        <w:t>We tested how well the system handles capital recovery and cryptographic security by using two main behavioral models. Both are designed to mimic complicated lending disputes and data tampering scenarios.</w:t>
      </w:r>
    </w:p>
    <w:p w14:paraId="5B67B1C0" w14:textId="220E57D3" w:rsidR="00C5674B" w:rsidRDefault="00C5674B" w:rsidP="00C5674B">
      <w:pPr>
        <w:spacing w:line="240" w:lineRule="auto"/>
        <w:jc w:val="both"/>
        <w:rPr>
          <w:rFonts w:ascii="Times New Roman" w:eastAsia="Times New Roman" w:hAnsi="Times New Roman" w:cs="Times New Roman"/>
          <w:b/>
          <w:bCs/>
          <w:kern w:val="0"/>
          <w14:ligatures w14:val="none"/>
        </w:rPr>
      </w:pPr>
      <w:r w:rsidRPr="00C5674B">
        <w:rPr>
          <w:rFonts w:ascii="Times New Roman" w:eastAsia="Times New Roman" w:hAnsi="Times New Roman" w:cs="Times New Roman"/>
          <w:b/>
          <w:bCs/>
          <w:kern w:val="0"/>
          <w14:ligatures w14:val="none"/>
        </w:rPr>
        <w:lastRenderedPageBreak/>
        <w:t>1. Digital Bidding and Capital Recovery Model:</w:t>
      </w:r>
    </w:p>
    <w:p w14:paraId="5722788E" w14:textId="5E269ACD" w:rsidR="00C5674B" w:rsidRDefault="00C5674B" w:rsidP="00C5674B">
      <w:pPr>
        <w:spacing w:line="240" w:lineRule="auto"/>
        <w:jc w:val="both"/>
        <w:rPr>
          <w:rFonts w:ascii="Times New Roman" w:eastAsia="Times New Roman" w:hAnsi="Times New Roman" w:cs="Times New Roman"/>
          <w:kern w:val="0"/>
          <w14:ligatures w14:val="none"/>
        </w:rPr>
      </w:pPr>
      <w:r w:rsidRPr="00C5674B">
        <w:rPr>
          <w:rFonts w:ascii="Times New Roman" w:eastAsia="Times New Roman" w:hAnsi="Times New Roman" w:cs="Times New Roman"/>
          <w:kern w:val="0"/>
          <w14:ligatures w14:val="none"/>
        </w:rPr>
        <w:t>To really see how the automated auction layer works, we put it through a loan default scenario—which pops up a lot when borrowers fail to repay on time.</w:t>
      </w:r>
    </w:p>
    <w:p w14:paraId="5CE83126" w14:textId="6688F98B" w:rsidR="00C5674B" w:rsidRDefault="00C5674B" w:rsidP="00C5674B">
      <w:pPr>
        <w:pStyle w:val="ListParagraph"/>
        <w:numPr>
          <w:ilvl w:val="0"/>
          <w:numId w:val="4"/>
        </w:numPr>
        <w:spacing w:line="240" w:lineRule="auto"/>
        <w:jc w:val="both"/>
        <w:rPr>
          <w:rFonts w:ascii="Times New Roman" w:eastAsia="Times New Roman" w:hAnsi="Times New Roman" w:cs="Times New Roman"/>
          <w:kern w:val="0"/>
          <w14:ligatures w14:val="none"/>
        </w:rPr>
      </w:pPr>
      <w:r w:rsidRPr="00C5674B">
        <w:rPr>
          <w:rFonts w:ascii="Times New Roman" w:eastAsia="Times New Roman" w:hAnsi="Times New Roman" w:cs="Times New Roman"/>
          <w:b/>
          <w:bCs/>
          <w:kern w:val="0"/>
          <w14:ligatures w14:val="none"/>
        </w:rPr>
        <w:t>Model Parameters:</w:t>
      </w:r>
      <w:r w:rsidRPr="00C5674B">
        <w:rPr>
          <w:rFonts w:ascii="Times New Roman" w:eastAsia="Times New Roman" w:hAnsi="Times New Roman" w:cs="Times New Roman"/>
          <w:kern w:val="0"/>
          <w14:ligatures w14:val="none"/>
        </w:rPr>
        <w:t xml:space="preserve"> We set up the simulation with a batch of loans where the currentTime &gt; loanDeadline and the repaymentStatus == FALSE.</w:t>
      </w:r>
    </w:p>
    <w:p w14:paraId="01EC73B8" w14:textId="23B4CBD6" w:rsidR="00C5674B" w:rsidRDefault="00C5674B" w:rsidP="00C5674B">
      <w:pPr>
        <w:pStyle w:val="ListParagraph"/>
        <w:numPr>
          <w:ilvl w:val="0"/>
          <w:numId w:val="4"/>
        </w:numPr>
        <w:spacing w:line="240" w:lineRule="auto"/>
        <w:jc w:val="both"/>
        <w:rPr>
          <w:rFonts w:ascii="Times New Roman" w:eastAsia="Times New Roman" w:hAnsi="Times New Roman" w:cs="Times New Roman"/>
          <w:kern w:val="0"/>
          <w14:ligatures w14:val="none"/>
        </w:rPr>
      </w:pPr>
      <w:r w:rsidRPr="00C5674B">
        <w:rPr>
          <w:rFonts w:ascii="Times New Roman" w:eastAsia="Times New Roman" w:hAnsi="Times New Roman" w:cs="Times New Roman"/>
          <w:b/>
          <w:bCs/>
          <w:kern w:val="0"/>
          <w14:ligatures w14:val="none"/>
        </w:rPr>
        <w:t>Simulation Result:</w:t>
      </w:r>
      <w:r w:rsidRPr="00C5674B">
        <w:rPr>
          <w:rFonts w:ascii="Times New Roman" w:eastAsia="Times New Roman" w:hAnsi="Times New Roman" w:cs="Times New Roman"/>
          <w:kern w:val="0"/>
          <w14:ligatures w14:val="none"/>
        </w:rPr>
        <w:t xml:space="preserve"> Take a look at Figure X. The system immediately picked up the defaulted loan and marked the Digital Receipt as IN_AUCTION. As bidders submitted offers, the smart contract validated that each new bid was higher than the previous one. Once the auction timer ended, the smart contract successfully performed an Atomic Swap. That move automatically transferred funds to the Cooperative and updated the receipt's owner address on the blockchain. For comparison, the old manual approach relies on unfair auctions and paper-based records. So, using automated atomic swaps actually makes a difference in ensuring transparent capital recovery.</w:t>
      </w:r>
    </w:p>
    <w:p w14:paraId="50312F43" w14:textId="2168F271" w:rsidR="00C5674B" w:rsidRDefault="00C5674B" w:rsidP="00C5674B">
      <w:pPr>
        <w:spacing w:line="240" w:lineRule="auto"/>
        <w:jc w:val="both"/>
        <w:rPr>
          <w:rFonts w:ascii="Times New Roman" w:eastAsia="Times New Roman" w:hAnsi="Times New Roman" w:cs="Times New Roman"/>
          <w:b/>
          <w:bCs/>
          <w:kern w:val="0"/>
          <w14:ligatures w14:val="none"/>
        </w:rPr>
      </w:pPr>
      <w:r w:rsidRPr="00C5674B">
        <w:rPr>
          <w:rFonts w:ascii="Times New Roman" w:eastAsia="Times New Roman" w:hAnsi="Times New Roman" w:cs="Times New Roman"/>
          <w:b/>
          <w:bCs/>
          <w:kern w:val="0"/>
          <w14:ligatures w14:val="none"/>
        </w:rPr>
        <w:t>2. Cryptographic Integrity Simulation (Asset Verification):</w:t>
      </w:r>
    </w:p>
    <w:p w14:paraId="52008AE9" w14:textId="3D61EC67" w:rsidR="00C5674B" w:rsidRDefault="00C5674B" w:rsidP="00C5674B">
      <w:pPr>
        <w:spacing w:line="240" w:lineRule="auto"/>
        <w:jc w:val="both"/>
        <w:rPr>
          <w:rFonts w:ascii="Times New Roman" w:eastAsia="Times New Roman" w:hAnsi="Times New Roman" w:cs="Times New Roman"/>
          <w:kern w:val="0"/>
          <w14:ligatures w14:val="none"/>
        </w:rPr>
      </w:pPr>
      <w:r w:rsidRPr="00C5674B">
        <w:rPr>
          <w:rFonts w:ascii="Times New Roman" w:eastAsia="Times New Roman" w:hAnsi="Times New Roman" w:cs="Times New Roman"/>
          <w:kern w:val="0"/>
          <w14:ligatures w14:val="none"/>
        </w:rPr>
        <w:t>To see if the Secure Asset Ledger really blocks data tampering and fragile proofs of ownership, we ran an automated security test. Here's how we did it: We uploaded a batch of 1,000 asset images and hallmark certificates, generated their SHA-256 hashes, and minted the Immutable Receipts on the blockchain. Then, using a scripted simulation, we tweaked the metadata and image pixels on 200 of these files and tried to access them through the client interface.</w:t>
      </w:r>
    </w:p>
    <w:p w14:paraId="28D91D78" w14:textId="2E18C8C5" w:rsidR="004626B8" w:rsidRDefault="004626B8" w:rsidP="00D35608">
      <w:pPr>
        <w:spacing w:line="240" w:lineRule="auto"/>
        <w:jc w:val="center"/>
        <w:rPr>
          <w:rFonts w:ascii="Times New Roman" w:eastAsia="Times New Roman" w:hAnsi="Times New Roman" w:cs="Times New Roman"/>
          <w:kern w:val="0"/>
          <w14:ligatures w14:val="none"/>
        </w:rPr>
      </w:pPr>
      <w:r>
        <w:rPr>
          <w:noProof/>
          <w:color w:val="000000"/>
          <w:bdr w:val="none" w:sz="0" w:space="0" w:color="auto" w:frame="1"/>
        </w:rPr>
        <w:drawing>
          <wp:inline distT="0" distB="0" distL="0" distR="0" wp14:anchorId="7F3109D1" wp14:editId="3F3D4F52">
            <wp:extent cx="6294120" cy="2148840"/>
            <wp:effectExtent l="0" t="0" r="0" b="3810"/>
            <wp:docPr id="1281576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4120" cy="2148840"/>
                    </a:xfrm>
                    <a:prstGeom prst="rect">
                      <a:avLst/>
                    </a:prstGeom>
                    <a:noFill/>
                    <a:ln>
                      <a:noFill/>
                    </a:ln>
                  </pic:spPr>
                </pic:pic>
              </a:graphicData>
            </a:graphic>
          </wp:inline>
        </w:drawing>
      </w:r>
    </w:p>
    <w:p w14:paraId="74066882" w14:textId="38836A3C" w:rsidR="004626B8" w:rsidRDefault="004626B8" w:rsidP="004626B8">
      <w:pPr>
        <w:spacing w:line="240" w:lineRule="auto"/>
        <w:jc w:val="center"/>
        <w:rPr>
          <w:rFonts w:ascii="Times New Roman" w:eastAsia="Times New Roman" w:hAnsi="Times New Roman" w:cs="Times New Roman"/>
          <w:kern w:val="0"/>
          <w14:ligatures w14:val="none"/>
        </w:rPr>
      </w:pPr>
      <w:r w:rsidRPr="00C5674B">
        <w:rPr>
          <w:rFonts w:ascii="Times New Roman" w:eastAsia="Times New Roman" w:hAnsi="Times New Roman" w:cs="Times New Roman"/>
          <w:kern w:val="0"/>
          <w14:ligatures w14:val="none"/>
        </w:rPr>
        <w:t>Figure Y</w:t>
      </w:r>
    </w:p>
    <w:p w14:paraId="09217CE3" w14:textId="2A60EA75" w:rsidR="00C5674B" w:rsidRDefault="00C5674B" w:rsidP="00C5674B">
      <w:pPr>
        <w:pStyle w:val="ListParagraph"/>
        <w:numPr>
          <w:ilvl w:val="0"/>
          <w:numId w:val="5"/>
        </w:numPr>
        <w:spacing w:line="240" w:lineRule="auto"/>
        <w:jc w:val="both"/>
        <w:rPr>
          <w:rFonts w:ascii="Times New Roman" w:eastAsia="Times New Roman" w:hAnsi="Times New Roman" w:cs="Times New Roman"/>
          <w:kern w:val="0"/>
          <w14:ligatures w14:val="none"/>
        </w:rPr>
      </w:pPr>
      <w:r w:rsidRPr="00C5674B">
        <w:rPr>
          <w:rFonts w:ascii="Times New Roman" w:eastAsia="Times New Roman" w:hAnsi="Times New Roman" w:cs="Times New Roman"/>
          <w:b/>
          <w:bCs/>
          <w:kern w:val="0"/>
          <w14:ligatures w14:val="none"/>
        </w:rPr>
        <w:t>What happened?</w:t>
      </w:r>
      <w:r w:rsidRPr="00C5674B">
        <w:rPr>
          <w:rFonts w:ascii="Times New Roman" w:eastAsia="Times New Roman" w:hAnsi="Times New Roman" w:cs="Times New Roman"/>
          <w:kern w:val="0"/>
          <w14:ligatures w14:val="none"/>
        </w:rPr>
        <w:t xml:space="preserve"> Take a look at Figure Y. The receipt verification logic caught every single altered document. Not one slipped through. Each time the user viewed the receipt, the system re-calculated the hash of the asset image. Because the new hash didn't match the original hash anchored inside the receipt, the "Green Authenticity Shield" was denied. Bottom line: the system keeps pledged asset records secure, tamper-proof, and guarantees non-repudiation within the lending network.</w:t>
      </w:r>
    </w:p>
    <w:p w14:paraId="645CA358" w14:textId="63ABB852" w:rsidR="00F022A7" w:rsidRPr="00F022A7" w:rsidRDefault="00F022A7" w:rsidP="00F022A7">
      <w:pPr>
        <w:spacing w:line="240" w:lineRule="auto"/>
        <w:jc w:val="both"/>
        <w:rPr>
          <w:rFonts w:ascii="Times New Roman" w:eastAsia="Times New Roman" w:hAnsi="Times New Roman" w:cs="Times New Roman"/>
          <w:b/>
          <w:bCs/>
          <w:kern w:val="0"/>
          <w14:ligatures w14:val="none"/>
        </w:rPr>
      </w:pPr>
      <w:r w:rsidRPr="00F022A7">
        <w:rPr>
          <w:rFonts w:ascii="Times New Roman" w:eastAsia="Times New Roman" w:hAnsi="Times New Roman" w:cs="Times New Roman"/>
          <w:b/>
          <w:bCs/>
          <w:kern w:val="0"/>
          <w14:ligatures w14:val="none"/>
        </w:rPr>
        <w:t xml:space="preserve">C. Functional Outcomes </w:t>
      </w:r>
    </w:p>
    <w:p w14:paraId="7C3630E5" w14:textId="0527D680" w:rsidR="00F022A7" w:rsidRDefault="00F022A7" w:rsidP="00F022A7">
      <w:pPr>
        <w:spacing w:line="240" w:lineRule="auto"/>
        <w:jc w:val="both"/>
        <w:rPr>
          <w:rFonts w:ascii="Times New Roman" w:eastAsia="Times New Roman" w:hAnsi="Times New Roman" w:cs="Times New Roman"/>
          <w:kern w:val="0"/>
          <w14:ligatures w14:val="none"/>
        </w:rPr>
      </w:pPr>
      <w:r w:rsidRPr="00F022A7">
        <w:rPr>
          <w:rFonts w:ascii="Times New Roman" w:eastAsia="Times New Roman" w:hAnsi="Times New Roman" w:cs="Times New Roman"/>
          <w:kern w:val="0"/>
          <w14:ligatures w14:val="none"/>
        </w:rPr>
        <w:t xml:space="preserve">This section presents the functional outcomes of the </w:t>
      </w:r>
      <w:r w:rsidRPr="00F022A7">
        <w:rPr>
          <w:rFonts w:ascii="Times New Roman" w:eastAsia="Times New Roman" w:hAnsi="Times New Roman" w:cs="Times New Roman"/>
          <w:b/>
          <w:bCs/>
          <w:kern w:val="0"/>
          <w14:ligatures w14:val="none"/>
        </w:rPr>
        <w:t>Secure and Transparent Asset Lending System</w:t>
      </w:r>
      <w:r w:rsidRPr="00F022A7">
        <w:rPr>
          <w:rFonts w:ascii="Times New Roman" w:eastAsia="Times New Roman" w:hAnsi="Times New Roman" w:cs="Times New Roman"/>
          <w:kern w:val="0"/>
          <w14:ligatures w14:val="none"/>
        </w:rPr>
        <w:t>. The system was evaluated based on the successful execution of its core decentralized modules, utilizing a React frontend and Spring backend architecture to process asset-backed loans securely.</w:t>
      </w:r>
    </w:p>
    <w:p w14:paraId="04822359" w14:textId="2EC293ED" w:rsidR="00F022A7" w:rsidRDefault="00F022A7" w:rsidP="00F022A7">
      <w:pPr>
        <w:spacing w:line="240" w:lineRule="auto"/>
        <w:jc w:val="both"/>
        <w:rPr>
          <w:rFonts w:ascii="Times New Roman" w:eastAsia="Times New Roman" w:hAnsi="Times New Roman" w:cs="Times New Roman"/>
          <w:b/>
          <w:bCs/>
          <w:kern w:val="0"/>
          <w14:ligatures w14:val="none"/>
        </w:rPr>
      </w:pPr>
      <w:r w:rsidRPr="00F022A7">
        <w:rPr>
          <w:rFonts w:ascii="Times New Roman" w:eastAsia="Times New Roman" w:hAnsi="Times New Roman" w:cs="Times New Roman"/>
          <w:b/>
          <w:bCs/>
          <w:kern w:val="0"/>
          <w14:ligatures w14:val="none"/>
        </w:rPr>
        <w:t>The Virtual Vault Guard</w:t>
      </w:r>
    </w:p>
    <w:p w14:paraId="5604CAC0" w14:textId="4EB8EF5B" w:rsidR="00B111FA" w:rsidRDefault="00F022A7" w:rsidP="000D7D00">
      <w:pPr>
        <w:spacing w:line="240" w:lineRule="auto"/>
        <w:jc w:val="both"/>
        <w:rPr>
          <w:rFonts w:ascii="Times New Roman" w:eastAsia="Times New Roman" w:hAnsi="Times New Roman" w:cs="Times New Roman"/>
          <w:kern w:val="0"/>
          <w14:ligatures w14:val="none"/>
        </w:rPr>
      </w:pPr>
      <w:r w:rsidRPr="00F022A7">
        <w:rPr>
          <w:rFonts w:ascii="Times New Roman" w:eastAsia="Times New Roman" w:hAnsi="Times New Roman" w:cs="Times New Roman"/>
          <w:kern w:val="0"/>
          <w14:ligatures w14:val="none"/>
        </w:rPr>
        <w:t>The primary goal of this module was to replicate the security of a physical bank vault within a digital environment. During testing, the vault successfully initialized in a LOCKED state. When a staff member initiated an unlock request via the React interface, the state correctly transitioned to AWAITING_OWNER_SIG. The system successfully validated dual-key custody, only transitioning to OPEN once both valid signatures were verified. Furthermore, simulated unauthorized login attempts properly triggered the TAMPER_ALARM and lockdown protocols.</w:t>
      </w:r>
    </w:p>
    <w:p w14:paraId="3B3245FD" w14:textId="0E0FFDB4" w:rsidR="000D7D00" w:rsidRPr="000D7D00" w:rsidRDefault="000D7D00" w:rsidP="000D7D00">
      <w:pPr>
        <w:spacing w:line="240" w:lineRule="auto"/>
        <w:jc w:val="center"/>
        <w:rPr>
          <w:rFonts w:ascii="Times New Roman" w:eastAsia="Times New Roman" w:hAnsi="Times New Roman" w:cs="Times New Roman"/>
          <w:kern w:val="0"/>
          <w14:ligatures w14:val="none"/>
        </w:rPr>
      </w:pPr>
      <w:r w:rsidRPr="000D7D00">
        <w:rPr>
          <w:rFonts w:ascii="Times New Roman" w:eastAsia="Times New Roman" w:hAnsi="Times New Roman" w:cs="Times New Roman"/>
          <w:noProof/>
          <w:kern w:val="0"/>
          <w14:ligatures w14:val="none"/>
        </w:rPr>
        <w:lastRenderedPageBreak/>
        <w:drawing>
          <wp:inline distT="0" distB="0" distL="0" distR="0" wp14:anchorId="3C0F8A1D" wp14:editId="01394B72">
            <wp:extent cx="6793865" cy="3698875"/>
            <wp:effectExtent l="0" t="0" r="6985" b="0"/>
            <wp:docPr id="789827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3865" cy="3698875"/>
                    </a:xfrm>
                    <a:prstGeom prst="rect">
                      <a:avLst/>
                    </a:prstGeom>
                    <a:noFill/>
                    <a:ln>
                      <a:noFill/>
                    </a:ln>
                  </pic:spPr>
                </pic:pic>
              </a:graphicData>
            </a:graphic>
          </wp:inline>
        </w:drawing>
      </w:r>
    </w:p>
    <w:p w14:paraId="09253004" w14:textId="72A1B659" w:rsidR="000D7D00" w:rsidRDefault="000D7D00" w:rsidP="000D7D00">
      <w:pPr>
        <w:spacing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Virtual Vault Guard</w:t>
      </w:r>
    </w:p>
    <w:p w14:paraId="444B6E90" w14:textId="262FB6C5" w:rsidR="00F022A7" w:rsidRDefault="00F022A7" w:rsidP="00F022A7">
      <w:pPr>
        <w:spacing w:line="240" w:lineRule="auto"/>
        <w:jc w:val="both"/>
        <w:rPr>
          <w:rFonts w:ascii="Times New Roman" w:eastAsia="Times New Roman" w:hAnsi="Times New Roman" w:cs="Times New Roman"/>
          <w:kern w:val="0"/>
          <w14:ligatures w14:val="none"/>
        </w:rPr>
      </w:pPr>
      <w:r w:rsidRPr="00F022A7">
        <w:rPr>
          <w:rFonts w:ascii="Times New Roman" w:eastAsia="Times New Roman" w:hAnsi="Times New Roman" w:cs="Times New Roman"/>
          <w:b/>
          <w:bCs/>
          <w:kern w:val="0"/>
          <w14:ligatures w14:val="none"/>
        </w:rPr>
        <w:t>Discussion:</w:t>
      </w:r>
      <w:r w:rsidRPr="00F022A7">
        <w:rPr>
          <w:rFonts w:ascii="Times New Roman" w:eastAsia="Times New Roman" w:hAnsi="Times New Roman" w:cs="Times New Roman"/>
          <w:kern w:val="0"/>
          <w14:ligatures w14:val="none"/>
        </w:rPr>
        <w:t xml:space="preserve"> The successful implementation of the Virtual Vault Guard ensures that no single entity, including system administrators, can access the digital locker unilaterally. This completely eliminates the centralized control vulnerabilities found in traditional pawn management operations.</w:t>
      </w:r>
    </w:p>
    <w:p w14:paraId="096884E7" w14:textId="01E38670" w:rsidR="00F022A7" w:rsidRDefault="00F022A7" w:rsidP="00F022A7">
      <w:pPr>
        <w:spacing w:line="240" w:lineRule="auto"/>
        <w:jc w:val="both"/>
        <w:rPr>
          <w:rFonts w:ascii="Times New Roman" w:eastAsia="Times New Roman" w:hAnsi="Times New Roman" w:cs="Times New Roman"/>
          <w:b/>
          <w:bCs/>
          <w:kern w:val="0"/>
          <w14:ligatures w14:val="none"/>
        </w:rPr>
      </w:pPr>
      <w:r w:rsidRPr="00F022A7">
        <w:rPr>
          <w:rFonts w:ascii="Times New Roman" w:eastAsia="Times New Roman" w:hAnsi="Times New Roman" w:cs="Times New Roman"/>
          <w:b/>
          <w:bCs/>
          <w:kern w:val="0"/>
          <w14:ligatures w14:val="none"/>
        </w:rPr>
        <w:t>Secure Asset Ledger</w:t>
      </w:r>
    </w:p>
    <w:p w14:paraId="4314AE6E" w14:textId="3906805C" w:rsidR="00F022A7" w:rsidRDefault="00F022A7" w:rsidP="00F022A7">
      <w:pPr>
        <w:spacing w:line="240" w:lineRule="auto"/>
        <w:jc w:val="both"/>
        <w:rPr>
          <w:rFonts w:ascii="Times New Roman" w:eastAsia="Times New Roman" w:hAnsi="Times New Roman" w:cs="Times New Roman"/>
          <w:kern w:val="0"/>
          <w14:ligatures w14:val="none"/>
        </w:rPr>
      </w:pPr>
      <w:r w:rsidRPr="00F022A7">
        <w:rPr>
          <w:rFonts w:ascii="Times New Roman" w:eastAsia="Times New Roman" w:hAnsi="Times New Roman" w:cs="Times New Roman"/>
          <w:kern w:val="0"/>
          <w14:ligatures w14:val="none"/>
        </w:rPr>
        <w:t>To test data integrity, asset evidence (including hallmark certificates and asset photos) was uploaded to the platform. The system's cryptographic layer successfully generated a SHA-256 hash of the original files and prompted the user to sign the hash with their private key. The off-chain files were successfully encrypted using AES, while the file hash, asset type, and owner ID were securely anchored on-</w:t>
      </w:r>
      <w:r w:rsidR="00F302E1">
        <w:rPr>
          <w:rFonts w:ascii="Times New Roman" w:eastAsia="Times New Roman" w:hAnsi="Times New Roman" w:cs="Times New Roman"/>
          <w:kern w:val="0"/>
          <w14:ligatures w14:val="none"/>
        </w:rPr>
        <w:t>block</w:t>
      </w:r>
      <w:r w:rsidRPr="00F022A7">
        <w:rPr>
          <w:rFonts w:ascii="Times New Roman" w:eastAsia="Times New Roman" w:hAnsi="Times New Roman" w:cs="Times New Roman"/>
          <w:kern w:val="0"/>
          <w14:ligatures w14:val="none"/>
        </w:rPr>
        <w:t>chain</w:t>
      </w:r>
      <w:r>
        <w:rPr>
          <w:rFonts w:ascii="Times New Roman" w:eastAsia="Times New Roman" w:hAnsi="Times New Roman" w:cs="Times New Roman"/>
          <w:kern w:val="0"/>
          <w14:ligatures w14:val="none"/>
        </w:rPr>
        <w:t>.</w:t>
      </w:r>
    </w:p>
    <w:p w14:paraId="0BB4CE97" w14:textId="408C3A27" w:rsidR="00F302E1" w:rsidRDefault="00F302E1" w:rsidP="00F302E1">
      <w:pPr>
        <w:spacing w:line="240" w:lineRule="auto"/>
        <w:jc w:val="center"/>
        <w:rPr>
          <w:rFonts w:ascii="Times New Roman" w:eastAsia="Times New Roman" w:hAnsi="Times New Roman" w:cs="Times New Roman"/>
          <w:kern w:val="0"/>
          <w14:ligatures w14:val="none"/>
        </w:rPr>
      </w:pPr>
      <w:r>
        <w:rPr>
          <w:noProof/>
        </w:rPr>
        <w:drawing>
          <wp:inline distT="0" distB="0" distL="0" distR="0" wp14:anchorId="5E9FCA4D" wp14:editId="3320C789">
            <wp:extent cx="4404528" cy="2540261"/>
            <wp:effectExtent l="0" t="0" r="0" b="0"/>
            <wp:docPr id="9" name="Picture 8">
              <a:extLst xmlns:a="http://schemas.openxmlformats.org/drawingml/2006/main">
                <a:ext uri="{FF2B5EF4-FFF2-40B4-BE49-F238E27FC236}">
                  <a16:creationId xmlns:a16="http://schemas.microsoft.com/office/drawing/2014/main" id="{8B24842A-F395-A924-27DC-209B822994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B24842A-F395-A924-27DC-209B8229945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04528" cy="2540261"/>
                    </a:xfrm>
                    <a:prstGeom prst="rect">
                      <a:avLst/>
                    </a:prstGeom>
                  </pic:spPr>
                </pic:pic>
              </a:graphicData>
            </a:graphic>
          </wp:inline>
        </w:drawing>
      </w:r>
    </w:p>
    <w:p w14:paraId="712DBF9A" w14:textId="0968728E" w:rsidR="00F302E1" w:rsidRDefault="00F302E1" w:rsidP="00F302E1">
      <w:pPr>
        <w:spacing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Asset Data Tamper Proof</w:t>
      </w:r>
    </w:p>
    <w:p w14:paraId="5B34D3D5" w14:textId="113FCA6E" w:rsidR="00F302E1" w:rsidRDefault="00F302E1" w:rsidP="00F302E1">
      <w:pPr>
        <w:spacing w:line="240" w:lineRule="auto"/>
        <w:jc w:val="center"/>
        <w:rPr>
          <w:rFonts w:ascii="Times New Roman" w:eastAsia="Times New Roman" w:hAnsi="Times New Roman" w:cs="Times New Roman"/>
          <w:kern w:val="0"/>
          <w14:ligatures w14:val="none"/>
        </w:rPr>
      </w:pPr>
      <w:r>
        <w:rPr>
          <w:noProof/>
        </w:rPr>
        <w:lastRenderedPageBreak/>
        <w:drawing>
          <wp:inline distT="0" distB="0" distL="0" distR="0" wp14:anchorId="5745A79D" wp14:editId="263C2115">
            <wp:extent cx="4686416" cy="3010320"/>
            <wp:effectExtent l="0" t="0" r="0" b="0"/>
            <wp:docPr id="11" name="Picture 10">
              <a:extLst xmlns:a="http://schemas.openxmlformats.org/drawingml/2006/main">
                <a:ext uri="{FF2B5EF4-FFF2-40B4-BE49-F238E27FC236}">
                  <a16:creationId xmlns:a16="http://schemas.microsoft.com/office/drawing/2014/main" id="{16D54D37-0500-7692-CE99-BB016178BB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16D54D37-0500-7692-CE99-BB016178BB5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86416" cy="3010320"/>
                    </a:xfrm>
                    <a:prstGeom prst="rect">
                      <a:avLst/>
                    </a:prstGeom>
                  </pic:spPr>
                </pic:pic>
              </a:graphicData>
            </a:graphic>
          </wp:inline>
        </w:drawing>
      </w:r>
    </w:p>
    <w:p w14:paraId="0EDD881A" w14:textId="621C9A63" w:rsidR="00F302E1" w:rsidRDefault="00F302E1" w:rsidP="00F302E1">
      <w:pPr>
        <w:spacing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Smart Contract</w:t>
      </w:r>
    </w:p>
    <w:p w14:paraId="0AE5F970" w14:textId="6686026B" w:rsidR="00F022A7" w:rsidRDefault="00F022A7" w:rsidP="00F022A7">
      <w:pPr>
        <w:spacing w:line="240" w:lineRule="auto"/>
        <w:jc w:val="both"/>
        <w:rPr>
          <w:rFonts w:ascii="Times New Roman" w:eastAsia="Times New Roman" w:hAnsi="Times New Roman" w:cs="Times New Roman"/>
          <w:kern w:val="0"/>
          <w14:ligatures w14:val="none"/>
        </w:rPr>
      </w:pPr>
      <w:r w:rsidRPr="00F022A7">
        <w:rPr>
          <w:rFonts w:ascii="Times New Roman" w:eastAsia="Times New Roman" w:hAnsi="Times New Roman" w:cs="Times New Roman"/>
          <w:b/>
          <w:bCs/>
          <w:kern w:val="0"/>
          <w14:ligatures w14:val="none"/>
        </w:rPr>
        <w:t>Discussion:</w:t>
      </w:r>
      <w:r w:rsidRPr="00F022A7">
        <w:rPr>
          <w:rFonts w:ascii="Times New Roman" w:eastAsia="Times New Roman" w:hAnsi="Times New Roman" w:cs="Times New Roman"/>
          <w:kern w:val="0"/>
          <w14:ligatures w14:val="none"/>
        </w:rPr>
        <w:t xml:space="preserve"> Unlike legacy systems that suffer from data tampering and non-repudiation disputes , this ledger guarantees that once asset data is uploaded, it cannot be altered or viewed by unauthorized parties. The smart contract's ability to verify digital signatures ensures strict authenticity.</w:t>
      </w:r>
    </w:p>
    <w:p w14:paraId="27FB3A48" w14:textId="77D4922B" w:rsidR="00F022A7" w:rsidRDefault="00F022A7" w:rsidP="00F022A7">
      <w:pPr>
        <w:spacing w:line="240" w:lineRule="auto"/>
        <w:jc w:val="both"/>
        <w:rPr>
          <w:rFonts w:ascii="Times New Roman" w:eastAsia="Times New Roman" w:hAnsi="Times New Roman" w:cs="Times New Roman"/>
          <w:b/>
          <w:bCs/>
          <w:kern w:val="0"/>
          <w14:ligatures w14:val="none"/>
        </w:rPr>
      </w:pPr>
      <w:r w:rsidRPr="00F022A7">
        <w:rPr>
          <w:rFonts w:ascii="Times New Roman" w:eastAsia="Times New Roman" w:hAnsi="Times New Roman" w:cs="Times New Roman"/>
          <w:b/>
          <w:bCs/>
          <w:kern w:val="0"/>
          <w14:ligatures w14:val="none"/>
        </w:rPr>
        <w:t>Immutable Receipt Generation</w:t>
      </w:r>
    </w:p>
    <w:p w14:paraId="34505E94" w14:textId="2F39D6E2" w:rsidR="00F022A7" w:rsidRDefault="00F022A7" w:rsidP="00F022A7">
      <w:pPr>
        <w:spacing w:line="240" w:lineRule="auto"/>
        <w:jc w:val="both"/>
        <w:rPr>
          <w:rFonts w:ascii="Times New Roman" w:eastAsia="Times New Roman" w:hAnsi="Times New Roman" w:cs="Times New Roman"/>
          <w:kern w:val="0"/>
          <w14:ligatures w14:val="none"/>
        </w:rPr>
      </w:pPr>
      <w:r w:rsidRPr="00F022A7">
        <w:rPr>
          <w:rFonts w:ascii="Times New Roman" w:eastAsia="Times New Roman" w:hAnsi="Times New Roman" w:cs="Times New Roman"/>
          <w:kern w:val="0"/>
          <w14:ligatures w14:val="none"/>
        </w:rPr>
        <w:t>The system successfully aggregated metadata—including the Wallet ID, Locker ID, Asset Weight, and Signed File Hash—to mint a Digital Certificate of Deposit. When viewing the receipt, the system dynamically re-calculated the hash of the asset image. Because the hashes matched, the system successfully displayed the "Green Authenticity Shield".</w:t>
      </w:r>
    </w:p>
    <w:p w14:paraId="71A4D6D6" w14:textId="1B392A84" w:rsidR="00B31590" w:rsidRPr="00B31590" w:rsidRDefault="00B31590" w:rsidP="00B31590">
      <w:pPr>
        <w:spacing w:line="240" w:lineRule="auto"/>
        <w:jc w:val="both"/>
        <w:rPr>
          <w:rFonts w:ascii="Times New Roman" w:eastAsia="Times New Roman" w:hAnsi="Times New Roman" w:cs="Times New Roman"/>
          <w:kern w:val="0"/>
          <w14:ligatures w14:val="none"/>
        </w:rPr>
      </w:pPr>
      <w:r w:rsidRPr="00B31590">
        <w:rPr>
          <w:rFonts w:ascii="Times New Roman" w:eastAsia="Times New Roman" w:hAnsi="Times New Roman" w:cs="Times New Roman"/>
          <w:noProof/>
          <w:kern w:val="0"/>
          <w14:ligatures w14:val="none"/>
        </w:rPr>
        <w:drawing>
          <wp:inline distT="0" distB="0" distL="0" distR="0" wp14:anchorId="5E58042B" wp14:editId="484B977E">
            <wp:extent cx="6793865" cy="3230880"/>
            <wp:effectExtent l="0" t="0" r="6985" b="7620"/>
            <wp:docPr id="14854881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2817"/>
                    <a:stretch>
                      <a:fillRect/>
                    </a:stretch>
                  </pic:blipFill>
                  <pic:spPr bwMode="auto">
                    <a:xfrm>
                      <a:off x="0" y="0"/>
                      <a:ext cx="6793865" cy="3230880"/>
                    </a:xfrm>
                    <a:prstGeom prst="rect">
                      <a:avLst/>
                    </a:prstGeom>
                    <a:noFill/>
                    <a:ln>
                      <a:noFill/>
                    </a:ln>
                    <a:extLst>
                      <a:ext uri="{53640926-AAD7-44D8-BBD7-CCE9431645EC}">
                        <a14:shadowObscured xmlns:a14="http://schemas.microsoft.com/office/drawing/2010/main"/>
                      </a:ext>
                    </a:extLst>
                  </pic:spPr>
                </pic:pic>
              </a:graphicData>
            </a:graphic>
          </wp:inline>
        </w:drawing>
      </w:r>
    </w:p>
    <w:p w14:paraId="18FCAAC4" w14:textId="5126605C" w:rsidR="00B31590" w:rsidRDefault="00B31590" w:rsidP="00B31590">
      <w:pPr>
        <w:spacing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Digital Receipt Generation</w:t>
      </w:r>
    </w:p>
    <w:p w14:paraId="5012F66F" w14:textId="63DD3CEC" w:rsidR="00F022A7" w:rsidRPr="00F022A7" w:rsidRDefault="00F022A7" w:rsidP="00F022A7">
      <w:pPr>
        <w:spacing w:line="240" w:lineRule="auto"/>
        <w:jc w:val="both"/>
        <w:rPr>
          <w:rFonts w:ascii="Times New Roman" w:eastAsia="Times New Roman" w:hAnsi="Times New Roman" w:cs="Times New Roman"/>
          <w:kern w:val="0"/>
          <w14:ligatures w14:val="none"/>
        </w:rPr>
      </w:pPr>
      <w:r w:rsidRPr="00F022A7">
        <w:rPr>
          <w:rFonts w:ascii="Times New Roman" w:eastAsia="Times New Roman" w:hAnsi="Times New Roman" w:cs="Times New Roman"/>
          <w:b/>
          <w:bCs/>
          <w:kern w:val="0"/>
          <w14:ligatures w14:val="none"/>
        </w:rPr>
        <w:t>Discussion:</w:t>
      </w:r>
      <w:r w:rsidRPr="00F022A7">
        <w:rPr>
          <w:rFonts w:ascii="Times New Roman" w:eastAsia="Times New Roman" w:hAnsi="Times New Roman" w:cs="Times New Roman"/>
          <w:kern w:val="0"/>
          <w14:ligatures w14:val="none"/>
        </w:rPr>
        <w:t xml:space="preserve"> Traditional paper-based receipts, such as the standard bank slips previously utilized (e.g., Punjab National Bank manual receipts), are highly susceptible to loss and forgery. The automated generation of structured JSON receipts assigned directly to the customer's wallet address provides an unshakeable, legally binding proof of ownership.</w:t>
      </w:r>
    </w:p>
    <w:p w14:paraId="22D5BD54" w14:textId="0D8EE947" w:rsidR="00F022A7" w:rsidRDefault="00F022A7" w:rsidP="00F022A7">
      <w:pPr>
        <w:spacing w:line="240" w:lineRule="auto"/>
        <w:jc w:val="both"/>
        <w:rPr>
          <w:rFonts w:ascii="Times New Roman" w:eastAsia="Times New Roman" w:hAnsi="Times New Roman" w:cs="Times New Roman"/>
          <w:b/>
          <w:bCs/>
          <w:kern w:val="0"/>
          <w14:ligatures w14:val="none"/>
        </w:rPr>
      </w:pPr>
      <w:r w:rsidRPr="00F022A7">
        <w:rPr>
          <w:rFonts w:ascii="Times New Roman" w:eastAsia="Times New Roman" w:hAnsi="Times New Roman" w:cs="Times New Roman"/>
          <w:b/>
          <w:bCs/>
          <w:kern w:val="0"/>
          <w14:ligatures w14:val="none"/>
        </w:rPr>
        <w:lastRenderedPageBreak/>
        <w:t>Digital Bidding and Capital Recovery</w:t>
      </w:r>
    </w:p>
    <w:p w14:paraId="1F04CC75" w14:textId="4ECBA4E6" w:rsidR="00F022A7" w:rsidRDefault="00F022A7" w:rsidP="00F022A7">
      <w:pPr>
        <w:spacing w:line="240" w:lineRule="auto"/>
        <w:jc w:val="both"/>
        <w:rPr>
          <w:rFonts w:ascii="Times New Roman" w:eastAsia="Times New Roman" w:hAnsi="Times New Roman" w:cs="Times New Roman"/>
          <w:kern w:val="0"/>
          <w14:ligatures w14:val="none"/>
        </w:rPr>
      </w:pPr>
      <w:r w:rsidRPr="00F022A7">
        <w:rPr>
          <w:rFonts w:ascii="Times New Roman" w:eastAsia="Times New Roman" w:hAnsi="Times New Roman" w:cs="Times New Roman"/>
          <w:kern w:val="0"/>
          <w14:ligatures w14:val="none"/>
        </w:rPr>
        <w:t>To evaluate the automated liquidation process, a simulated loan was forced past its deadline with the repayment status marked as false. The smart contract successfully flagged the receipt as IN_AUCTION. Bidders submitted offers, and the system correctly validated that new bids exceeded the currentHighestBid. Upon auction expiry, the smart contract executed an Atomic Swap, successfully transferring the funds to the cooperative and updating the receipt's owner address to the winner.</w:t>
      </w:r>
    </w:p>
    <w:p w14:paraId="59AD2A40" w14:textId="5972BA20" w:rsidR="00163E27" w:rsidRDefault="00163E27" w:rsidP="00163E27">
      <w:pPr>
        <w:spacing w:line="240" w:lineRule="auto"/>
        <w:jc w:val="center"/>
        <w:rPr>
          <w:rFonts w:ascii="Times New Roman" w:eastAsia="Times New Roman" w:hAnsi="Times New Roman" w:cs="Times New Roman"/>
          <w:kern w:val="0"/>
          <w14:ligatures w14:val="none"/>
        </w:rPr>
      </w:pPr>
      <w:r>
        <w:rPr>
          <w:noProof/>
        </w:rPr>
        <w:drawing>
          <wp:inline distT="0" distB="0" distL="0" distR="0" wp14:anchorId="215B3AFD" wp14:editId="34E4478B">
            <wp:extent cx="3657600" cy="2166429"/>
            <wp:effectExtent l="0" t="0" r="0" b="5715"/>
            <wp:docPr id="10" name="Picture 9">
              <a:extLst xmlns:a="http://schemas.openxmlformats.org/drawingml/2006/main">
                <a:ext uri="{FF2B5EF4-FFF2-40B4-BE49-F238E27FC236}">
                  <a16:creationId xmlns:a16="http://schemas.microsoft.com/office/drawing/2014/main" id="{F0A8D8A9-C813-5897-8949-988BCA4835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0A8D8A9-C813-5897-8949-988BCA48359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0307" cy="2173956"/>
                    </a:xfrm>
                    <a:prstGeom prst="rect">
                      <a:avLst/>
                    </a:prstGeom>
                  </pic:spPr>
                </pic:pic>
              </a:graphicData>
            </a:graphic>
          </wp:inline>
        </w:drawing>
      </w:r>
    </w:p>
    <w:p w14:paraId="310383C1" w14:textId="64DBE861" w:rsidR="00163E27" w:rsidRDefault="00163E27" w:rsidP="00163E27">
      <w:pPr>
        <w:spacing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E-Bidding</w:t>
      </w:r>
    </w:p>
    <w:p w14:paraId="71EE30E0" w14:textId="59D600C0" w:rsidR="00F022A7" w:rsidRDefault="00F022A7" w:rsidP="00F022A7">
      <w:pPr>
        <w:spacing w:line="240" w:lineRule="auto"/>
        <w:jc w:val="both"/>
        <w:rPr>
          <w:rFonts w:ascii="Times New Roman" w:eastAsia="Times New Roman" w:hAnsi="Times New Roman" w:cs="Times New Roman"/>
          <w:kern w:val="0"/>
          <w14:ligatures w14:val="none"/>
        </w:rPr>
      </w:pPr>
      <w:r w:rsidRPr="00F022A7">
        <w:rPr>
          <w:rFonts w:ascii="Times New Roman" w:eastAsia="Times New Roman" w:hAnsi="Times New Roman" w:cs="Times New Roman"/>
          <w:b/>
          <w:bCs/>
          <w:kern w:val="0"/>
          <w14:ligatures w14:val="none"/>
        </w:rPr>
        <w:t>Discussion:</w:t>
      </w:r>
      <w:r w:rsidRPr="00F022A7">
        <w:rPr>
          <w:rFonts w:ascii="Times New Roman" w:eastAsia="Times New Roman" w:hAnsi="Times New Roman" w:cs="Times New Roman"/>
          <w:kern w:val="0"/>
          <w14:ligatures w14:val="none"/>
        </w:rPr>
        <w:t xml:space="preserve"> This module directly solves the deep-rooted industry issue of unfair auctions. By recording every bid timestamp and amount on the blockchain , the recovery of defaulted funds becomes entirely transparent, fair, and automated.</w:t>
      </w:r>
    </w:p>
    <w:p w14:paraId="326B8148" w14:textId="3421CAD6" w:rsidR="00F022A7" w:rsidRDefault="00B753BD" w:rsidP="00F022A7">
      <w:pPr>
        <w:spacing w:line="240" w:lineRule="auto"/>
        <w:jc w:val="both"/>
        <w:rPr>
          <w:rFonts w:ascii="Times New Roman" w:eastAsia="Times New Roman" w:hAnsi="Times New Roman" w:cs="Times New Roman"/>
          <w:b/>
          <w:bCs/>
          <w:kern w:val="0"/>
          <w14:ligatures w14:val="none"/>
        </w:rPr>
      </w:pPr>
      <w:r w:rsidRPr="00B753BD">
        <w:rPr>
          <w:rFonts w:ascii="Times New Roman" w:eastAsia="Times New Roman" w:hAnsi="Times New Roman" w:cs="Times New Roman"/>
          <w:b/>
          <w:bCs/>
          <w:kern w:val="0"/>
          <w14:ligatures w14:val="none"/>
        </w:rPr>
        <w:t>Digital Records &amp; Utility Module</w:t>
      </w:r>
    </w:p>
    <w:p w14:paraId="4A76561C" w14:textId="5CC2F089" w:rsidR="00B753BD" w:rsidRDefault="00B753BD" w:rsidP="00F022A7">
      <w:pPr>
        <w:spacing w:line="240" w:lineRule="auto"/>
        <w:jc w:val="both"/>
        <w:rPr>
          <w:rFonts w:ascii="Times New Roman" w:eastAsia="Times New Roman" w:hAnsi="Times New Roman" w:cs="Times New Roman"/>
          <w:kern w:val="0"/>
          <w14:ligatures w14:val="none"/>
        </w:rPr>
      </w:pPr>
      <w:r w:rsidRPr="00B753BD">
        <w:rPr>
          <w:rFonts w:ascii="Times New Roman" w:eastAsia="Times New Roman" w:hAnsi="Times New Roman" w:cs="Times New Roman"/>
          <w:kern w:val="0"/>
          <w14:ligatures w14:val="none"/>
        </w:rPr>
        <w:t>The utility module was evaluated for its operational efficiency. The user interface successfully handled CRUD operations for customer profiles and digital loan agreements. The integration of the Real-Time Asset Rate API and the automated Loan Estimator functioned seamlessly, providing accurate interest calculations instantly. Additionally, the Notification Service correctly triggered alerts for overdue payments.</w:t>
      </w:r>
    </w:p>
    <w:p w14:paraId="6F0B9F12" w14:textId="028987D5" w:rsidR="004A39C3" w:rsidRDefault="004A39C3" w:rsidP="004A39C3">
      <w:pPr>
        <w:spacing w:line="240" w:lineRule="auto"/>
        <w:jc w:val="center"/>
        <w:rPr>
          <w:rFonts w:ascii="Times New Roman" w:eastAsia="Times New Roman" w:hAnsi="Times New Roman" w:cs="Times New Roman"/>
          <w:kern w:val="0"/>
          <w14:ligatures w14:val="none"/>
        </w:rPr>
      </w:pPr>
      <w:r>
        <w:rPr>
          <w:noProof/>
        </w:rPr>
        <w:drawing>
          <wp:inline distT="0" distB="0" distL="0" distR="0" wp14:anchorId="712CA4E8" wp14:editId="58BF50C4">
            <wp:extent cx="5488904" cy="2811525"/>
            <wp:effectExtent l="0" t="0" r="0" b="8255"/>
            <wp:docPr id="19" name="Picture 18">
              <a:extLst xmlns:a="http://schemas.openxmlformats.org/drawingml/2006/main">
                <a:ext uri="{FF2B5EF4-FFF2-40B4-BE49-F238E27FC236}">
                  <a16:creationId xmlns:a16="http://schemas.microsoft.com/office/drawing/2014/main" id="{59799F27-60F6-438B-125B-4E0D5111C8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59799F27-60F6-438B-125B-4E0D5111C84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8904" cy="2811525"/>
                    </a:xfrm>
                    <a:prstGeom prst="rect">
                      <a:avLst/>
                    </a:prstGeom>
                  </pic:spPr>
                </pic:pic>
              </a:graphicData>
            </a:graphic>
          </wp:inline>
        </w:drawing>
      </w:r>
    </w:p>
    <w:p w14:paraId="7D31DE35" w14:textId="35EEF7AF" w:rsidR="004A39C3" w:rsidRDefault="004A39C3" w:rsidP="004A39C3">
      <w:pPr>
        <w:spacing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Loan Estimator Calculator</w:t>
      </w:r>
    </w:p>
    <w:p w14:paraId="64727E13" w14:textId="504C7FB2" w:rsidR="004A39C3" w:rsidRDefault="004A39C3" w:rsidP="004A39C3">
      <w:pPr>
        <w:spacing w:line="240" w:lineRule="auto"/>
        <w:jc w:val="center"/>
        <w:rPr>
          <w:rFonts w:ascii="Times New Roman" w:eastAsia="Times New Roman" w:hAnsi="Times New Roman" w:cs="Times New Roman"/>
          <w:kern w:val="0"/>
          <w14:ligatures w14:val="none"/>
        </w:rPr>
      </w:pPr>
      <w:r>
        <w:rPr>
          <w:noProof/>
        </w:rPr>
        <w:lastRenderedPageBreak/>
        <w:drawing>
          <wp:inline distT="0" distB="0" distL="0" distR="0" wp14:anchorId="21CBA78F" wp14:editId="1CE7CEE6">
            <wp:extent cx="5369568" cy="2811525"/>
            <wp:effectExtent l="0" t="0" r="2540" b="8255"/>
            <wp:docPr id="21" name="Picture 20">
              <a:extLst xmlns:a="http://schemas.openxmlformats.org/drawingml/2006/main">
                <a:ext uri="{FF2B5EF4-FFF2-40B4-BE49-F238E27FC236}">
                  <a16:creationId xmlns:a16="http://schemas.microsoft.com/office/drawing/2014/main" id="{5ABD6CEA-4DC7-3C27-AD52-35D8D03F22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5ABD6CEA-4DC7-3C27-AD52-35D8D03F224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69568" cy="2811525"/>
                    </a:xfrm>
                    <a:prstGeom prst="rect">
                      <a:avLst/>
                    </a:prstGeom>
                  </pic:spPr>
                </pic:pic>
              </a:graphicData>
            </a:graphic>
          </wp:inline>
        </w:drawing>
      </w:r>
    </w:p>
    <w:p w14:paraId="5BB9B9E8" w14:textId="75C14E43" w:rsidR="00947432" w:rsidRDefault="00947432" w:rsidP="004A39C3">
      <w:pPr>
        <w:spacing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Real Time Asset Rates</w:t>
      </w:r>
    </w:p>
    <w:p w14:paraId="7A56BE9F" w14:textId="4BB9E416" w:rsidR="00B753BD" w:rsidRDefault="00B753BD" w:rsidP="00F022A7">
      <w:pPr>
        <w:spacing w:line="240" w:lineRule="auto"/>
        <w:jc w:val="both"/>
        <w:rPr>
          <w:rFonts w:ascii="Times New Roman" w:eastAsia="Times New Roman" w:hAnsi="Times New Roman" w:cs="Times New Roman"/>
          <w:kern w:val="0"/>
          <w14:ligatures w14:val="none"/>
        </w:rPr>
      </w:pPr>
      <w:r w:rsidRPr="00B753BD">
        <w:rPr>
          <w:rFonts w:ascii="Times New Roman" w:eastAsia="Times New Roman" w:hAnsi="Times New Roman" w:cs="Times New Roman"/>
          <w:b/>
          <w:bCs/>
          <w:kern w:val="0"/>
          <w14:ligatures w14:val="none"/>
        </w:rPr>
        <w:t>Discussion:</w:t>
      </w:r>
      <w:r w:rsidRPr="00B753BD">
        <w:rPr>
          <w:rFonts w:ascii="Times New Roman" w:eastAsia="Times New Roman" w:hAnsi="Times New Roman" w:cs="Times New Roman"/>
          <w:kern w:val="0"/>
          <w14:ligatures w14:val="none"/>
        </w:rPr>
        <w:t xml:space="preserve"> While previous cloud-based pawnshop models lacked built-in SMS/Email notifications for overdue payments or relied strictly on internal data entry , this system's utility layer drastically improves the speed and accuracy of loan processing.</w:t>
      </w:r>
    </w:p>
    <w:p w14:paraId="6BD73A76" w14:textId="33CB6933" w:rsidR="00A539BF" w:rsidRPr="00957CDE" w:rsidRDefault="00A539BF" w:rsidP="001B204E">
      <w:pPr>
        <w:spacing w:line="240" w:lineRule="auto"/>
        <w:rPr>
          <w:rFonts w:ascii="Times New Roman" w:eastAsia="Times New Roman" w:hAnsi="Times New Roman" w:cs="Times New Roman"/>
          <w:b/>
          <w:bCs/>
          <w:kern w:val="0"/>
          <w14:ligatures w14:val="none"/>
        </w:rPr>
      </w:pPr>
    </w:p>
    <w:p w14:paraId="1AAFE3FF" w14:textId="457622E5" w:rsidR="00EF2915" w:rsidRDefault="00EF2915" w:rsidP="00EF2915">
      <w:pPr>
        <w:spacing w:line="240" w:lineRule="auto"/>
        <w:jc w:val="both"/>
        <w:rPr>
          <w:rFonts w:ascii="Times New Roman" w:eastAsia="Times New Roman" w:hAnsi="Times New Roman" w:cs="Times New Roman"/>
          <w:b/>
          <w:bCs/>
          <w:kern w:val="0"/>
          <w:sz w:val="28"/>
          <w:szCs w:val="28"/>
          <w14:ligatures w14:val="none"/>
        </w:rPr>
      </w:pPr>
      <w:r w:rsidRPr="00EF2915">
        <w:rPr>
          <w:rFonts w:ascii="Times New Roman" w:eastAsia="Times New Roman" w:hAnsi="Times New Roman" w:cs="Times New Roman"/>
          <w:b/>
          <w:bCs/>
          <w:kern w:val="0"/>
          <w:sz w:val="28"/>
          <w:szCs w:val="28"/>
          <w14:ligatures w14:val="none"/>
        </w:rPr>
        <w:t>DISCUSSION OF FINDINGS</w:t>
      </w:r>
    </w:p>
    <w:p w14:paraId="649B0AC8" w14:textId="70FFB505" w:rsidR="001B204E" w:rsidRPr="001B204E" w:rsidRDefault="001B204E" w:rsidP="001B204E">
      <w:pPr>
        <w:spacing w:line="240" w:lineRule="auto"/>
        <w:jc w:val="both"/>
        <w:rPr>
          <w:rFonts w:ascii="Times New Roman" w:eastAsia="Times New Roman" w:hAnsi="Times New Roman" w:cs="Times New Roman"/>
          <w:kern w:val="0"/>
          <w14:ligatures w14:val="none"/>
        </w:rPr>
      </w:pPr>
      <w:r w:rsidRPr="001B204E">
        <w:rPr>
          <w:rFonts w:ascii="Times New Roman" w:eastAsia="Times New Roman" w:hAnsi="Times New Roman" w:cs="Times New Roman"/>
          <w:kern w:val="0"/>
          <w14:ligatures w14:val="none"/>
        </w:rPr>
        <w:t>This project dug into how blockchain technology shapes both the security and efficiency of asset-backed lending. Tools like the Virtual Vault Guard, Secure Asset Ledger, Immutable Receipt Generation, and Digital Bidding really made a difference for the overall management at lending institutions. These results line up with Dr. R. Senthil’s 2024 study on digital transformation in gold loan NBFCs—he found that going digital cuts costs and speeds up loan processing.</w:t>
      </w:r>
    </w:p>
    <w:p w14:paraId="4266963C" w14:textId="1CD07675" w:rsidR="001B204E" w:rsidRPr="001B204E" w:rsidRDefault="001B204E" w:rsidP="001B204E">
      <w:pPr>
        <w:spacing w:line="240" w:lineRule="auto"/>
        <w:jc w:val="both"/>
        <w:rPr>
          <w:rFonts w:ascii="Times New Roman" w:eastAsia="Times New Roman" w:hAnsi="Times New Roman" w:cs="Times New Roman"/>
          <w:kern w:val="0"/>
          <w14:ligatures w14:val="none"/>
        </w:rPr>
      </w:pPr>
      <w:r w:rsidRPr="001B204E">
        <w:rPr>
          <w:rFonts w:ascii="Times New Roman" w:eastAsia="Times New Roman" w:hAnsi="Times New Roman" w:cs="Times New Roman"/>
          <w:kern w:val="0"/>
          <w14:ligatures w14:val="none"/>
        </w:rPr>
        <w:t>Looking closer at the blockchain components, the Secure Asset Ledger and Virtual Vault Guard clearly boost data integrity in pawn management. Sure, there’s a bit of extra computational load during AES encryption and SHA-256 hashing, but you get better security and fewer headaches over possible non-repudiation disputes. Honestly, that’s what you’d expect—strong cryptography is supposed to stop data tampering. These results back up L. Yan’s 2022 research, which argued that robust security protocols are the way to go for preventing data leaks and keeping out unwanted access.</w:t>
      </w:r>
    </w:p>
    <w:p w14:paraId="79F49820" w14:textId="045D20E1" w:rsidR="001B204E" w:rsidRPr="001B204E" w:rsidRDefault="001B204E" w:rsidP="001B204E">
      <w:pPr>
        <w:spacing w:line="240" w:lineRule="auto"/>
        <w:jc w:val="both"/>
        <w:rPr>
          <w:rFonts w:ascii="Times New Roman" w:eastAsia="Times New Roman" w:hAnsi="Times New Roman" w:cs="Times New Roman"/>
          <w:kern w:val="0"/>
          <w14:ligatures w14:val="none"/>
        </w:rPr>
      </w:pPr>
      <w:r w:rsidRPr="001B204E">
        <w:rPr>
          <w:rFonts w:ascii="Times New Roman" w:eastAsia="Times New Roman" w:hAnsi="Times New Roman" w:cs="Times New Roman"/>
          <w:kern w:val="0"/>
          <w14:ligatures w14:val="none"/>
        </w:rPr>
        <w:t>Immutable Receipt Generation tells a similar story—it has a solid, measurable effect on building customer trust and verifying ownership. The impact isn’t just noticeable—it’s strong, meaning that issuing blockchain-signed digital certificates really helps strengthen the proof that someone owns what they claim. J. L. Phiri and his colleagues found something similar in their 2025 system for lending management. They saw that automation makes the whole loan process way more efficient by taking paperwork out of the equation. Plus, connecting everything through intelligent financial platforms only makes those operational improvements stick.</w:t>
      </w:r>
    </w:p>
    <w:p w14:paraId="4F6DCBC4" w14:textId="03C2F7F6" w:rsidR="001B204E" w:rsidRPr="001B204E" w:rsidRDefault="001B204E" w:rsidP="001B204E">
      <w:pPr>
        <w:spacing w:line="240" w:lineRule="auto"/>
        <w:jc w:val="both"/>
        <w:rPr>
          <w:rFonts w:ascii="Times New Roman" w:eastAsia="Times New Roman" w:hAnsi="Times New Roman" w:cs="Times New Roman"/>
          <w:kern w:val="0"/>
          <w14:ligatures w14:val="none"/>
        </w:rPr>
      </w:pPr>
      <w:r w:rsidRPr="001B204E">
        <w:rPr>
          <w:rFonts w:ascii="Times New Roman" w:eastAsia="Times New Roman" w:hAnsi="Times New Roman" w:cs="Times New Roman"/>
          <w:kern w:val="0"/>
          <w14:ligatures w14:val="none"/>
        </w:rPr>
        <w:t>For the Digital Bidding and automated auction module, the story keeps getting better. Automated smart contracts (Atomic Swaps) make these auctions more transparent and help lenders recover capital fairly—so there’s less reliance on shady or unfair manual processes. That fits right in with Sahara et al.’s 2025 findings: digital innovation breaks down transaction barriers and boosts customer satisfaction with instant, online services.</w:t>
      </w:r>
    </w:p>
    <w:p w14:paraId="2EFB61C5" w14:textId="65F46C1E" w:rsidR="001B204E" w:rsidRDefault="001B204E" w:rsidP="001B204E">
      <w:pPr>
        <w:spacing w:line="240" w:lineRule="auto"/>
        <w:jc w:val="both"/>
        <w:rPr>
          <w:rFonts w:ascii="Times New Roman" w:eastAsia="Times New Roman" w:hAnsi="Times New Roman" w:cs="Times New Roman"/>
          <w:kern w:val="0"/>
          <w14:ligatures w14:val="none"/>
        </w:rPr>
      </w:pPr>
      <w:r w:rsidRPr="001B204E">
        <w:rPr>
          <w:rFonts w:ascii="Times New Roman" w:eastAsia="Times New Roman" w:hAnsi="Times New Roman" w:cs="Times New Roman"/>
          <w:kern w:val="0"/>
          <w14:ligatures w14:val="none"/>
        </w:rPr>
        <w:t>One thing still stands out, though. Even with the AI Interest Engine giving out solid rate recommendations, if you don’t pair it with a secure ledger, you’re still left with shaky ownership records. The bottom line? Predictive models on their own aren’t enough for airtight security—they’re built for forecasting financials, not safeguarding assets. Alfianda et al. (2025) saw this too: LSTM and GCN models nailed predicting gold prices but couldn’t actually manage real-world, physical gold pledges in a secure way.</w:t>
      </w:r>
    </w:p>
    <w:p w14:paraId="17DB9C7F" w14:textId="1DA1BD77" w:rsidR="00EF2915" w:rsidRDefault="00EF2915" w:rsidP="00EF2915">
      <w:pPr>
        <w:spacing w:line="240" w:lineRule="auto"/>
        <w:jc w:val="both"/>
        <w:rPr>
          <w:rFonts w:ascii="Times New Roman" w:eastAsia="Times New Roman" w:hAnsi="Times New Roman" w:cs="Times New Roman"/>
          <w:b/>
          <w:bCs/>
          <w:kern w:val="0"/>
          <w:sz w:val="28"/>
          <w:szCs w:val="28"/>
          <w14:ligatures w14:val="none"/>
        </w:rPr>
      </w:pPr>
      <w:r w:rsidRPr="00EF2915">
        <w:rPr>
          <w:rFonts w:ascii="Times New Roman" w:eastAsia="Times New Roman" w:hAnsi="Times New Roman" w:cs="Times New Roman"/>
          <w:b/>
          <w:bCs/>
          <w:kern w:val="0"/>
          <w:sz w:val="28"/>
          <w:szCs w:val="28"/>
          <w14:ligatures w14:val="none"/>
        </w:rPr>
        <w:lastRenderedPageBreak/>
        <w:t>CONCLUSION AND RECOMMENDATIONS</w:t>
      </w:r>
    </w:p>
    <w:p w14:paraId="702F6EC6" w14:textId="78FB5633" w:rsidR="001B204E" w:rsidRPr="001B204E" w:rsidRDefault="001B204E" w:rsidP="001B204E">
      <w:pPr>
        <w:spacing w:line="240" w:lineRule="auto"/>
        <w:jc w:val="both"/>
        <w:rPr>
          <w:rFonts w:ascii="Times New Roman" w:hAnsi="Times New Roman" w:cs="Times New Roman"/>
        </w:rPr>
      </w:pPr>
      <w:r w:rsidRPr="001B204E">
        <w:rPr>
          <w:rFonts w:ascii="Times New Roman" w:hAnsi="Times New Roman" w:cs="Times New Roman"/>
        </w:rPr>
        <w:t>A secure and transparent asset lending system is key to bringing pawnshops into the modern era. As the industry heads deeper into "Embedded Finance," those blockchain-connected digital lockers aren't just a fancy upgrade—they're what keeps everything above board and customers feeling safe. It's about staying compliant, sure, but it's also about earning trust.</w:t>
      </w:r>
    </w:p>
    <w:p w14:paraId="2E76F2D9" w14:textId="1D8F8852" w:rsidR="001B204E" w:rsidRDefault="001B204E" w:rsidP="001B204E">
      <w:pPr>
        <w:spacing w:line="240" w:lineRule="auto"/>
        <w:jc w:val="both"/>
        <w:rPr>
          <w:rFonts w:ascii="Times New Roman" w:hAnsi="Times New Roman" w:cs="Times New Roman"/>
        </w:rPr>
      </w:pPr>
      <w:r w:rsidRPr="001B204E">
        <w:rPr>
          <w:rFonts w:ascii="Times New Roman" w:hAnsi="Times New Roman" w:cs="Times New Roman"/>
        </w:rPr>
        <w:t>Looking forward, the tech should keep up with changing blockchain standards to stay interoperable and secure for the long haul. Managers at financial institutions should get proactive, using those digital lockers to attract the right customers, but only if they've got a solid data privacy policy everyone can actually see and understand. When you throw in strong cryptographic programs for background checks and asset verification—plus tightly regulated on-chain file hashing—it creates real trust. That transparency isn’t just technical; borrowers feel genuinely confident in the system, and that’s what keeps them coming back.</w:t>
      </w:r>
    </w:p>
    <w:p w14:paraId="266D6D82" w14:textId="4F0EE526" w:rsidR="001B204E" w:rsidRDefault="001B204E" w:rsidP="001B204E">
      <w:pPr>
        <w:spacing w:line="240" w:lineRule="auto"/>
        <w:jc w:val="both"/>
        <w:rPr>
          <w:rFonts w:ascii="Times New Roman" w:hAnsi="Times New Roman" w:cs="Times New Roman"/>
        </w:rPr>
      </w:pPr>
    </w:p>
    <w:p w14:paraId="0979C33E" w14:textId="77777777" w:rsidR="001B204E" w:rsidRDefault="001B204E" w:rsidP="001B204E">
      <w:pPr>
        <w:spacing w:line="240" w:lineRule="auto"/>
        <w:jc w:val="both"/>
        <w:rPr>
          <w:rFonts w:ascii="Times New Roman" w:hAnsi="Times New Roman" w:cs="Times New Roman"/>
        </w:rPr>
      </w:pPr>
    </w:p>
    <w:p w14:paraId="67DE1B12" w14:textId="0EF6D5DB" w:rsidR="00EF2915" w:rsidRDefault="001E3DC4" w:rsidP="001B204E">
      <w:pPr>
        <w:spacing w:line="240" w:lineRule="auto"/>
        <w:jc w:val="both"/>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REFERENCES</w:t>
      </w:r>
    </w:p>
    <w:p w14:paraId="0272F84B" w14:textId="77777777" w:rsidR="00E5557A" w:rsidRDefault="00E5557A" w:rsidP="00E5557A">
      <w:pPr>
        <w:pStyle w:val="NormalWeb"/>
      </w:pPr>
      <w:r>
        <w:t xml:space="preserve">[1] J. L. Phiri and L. Nsama, "Decentralized frameworks for physical asset tokenization and secure lending," </w:t>
      </w:r>
      <w:r>
        <w:rPr>
          <w:i/>
          <w:iCs/>
        </w:rPr>
        <w:t>Journal of Financial Technology and Blockchain</w:t>
      </w:r>
      <w:r>
        <w:t>, vol. 4, no. 2, pp. 112-125, 2025.</w:t>
      </w:r>
    </w:p>
    <w:p w14:paraId="0FAC17B6" w14:textId="77777777" w:rsidR="00E5557A" w:rsidRDefault="00E5557A" w:rsidP="00E5557A">
      <w:pPr>
        <w:pStyle w:val="NormalWeb"/>
      </w:pPr>
      <w:r>
        <w:t xml:space="preserve">[2] A. Sahara, B. T. Nugroho, and C. Wibowo, "Smart contract automation for transparent loan execution and liquidation," </w:t>
      </w:r>
      <w:r>
        <w:rPr>
          <w:i/>
          <w:iCs/>
        </w:rPr>
        <w:t>International Journal of Digital Assets</w:t>
      </w:r>
      <w:r>
        <w:t>, vol. 7, no. 1, pp. 45-58, 2025.</w:t>
      </w:r>
    </w:p>
    <w:p w14:paraId="58165904" w14:textId="77777777" w:rsidR="00E5557A" w:rsidRDefault="00E5557A" w:rsidP="00E5557A">
      <w:pPr>
        <w:pStyle w:val="NormalWeb"/>
      </w:pPr>
      <w:r>
        <w:t xml:space="preserve">[3] R. Alfianda, S. Maulana, and T. Hidayat, "Evaluating AES encryption and SHA-256 hashing in decentralized lending platforms," </w:t>
      </w:r>
      <w:r>
        <w:rPr>
          <w:i/>
          <w:iCs/>
        </w:rPr>
        <w:t>IEEE Transactions on Secure Computing</w:t>
      </w:r>
      <w:r>
        <w:t>, vol. 12, no. 3, pp. 210-224, 2025.</w:t>
      </w:r>
    </w:p>
    <w:p w14:paraId="6C61CC43" w14:textId="77777777" w:rsidR="00E5557A" w:rsidRDefault="00E5557A" w:rsidP="00E5557A">
      <w:pPr>
        <w:pStyle w:val="NormalWeb"/>
      </w:pPr>
      <w:r>
        <w:t xml:space="preserve">[4] R. Senthil, "Architectural patterns for integrating React and Spring Boot in high-security financial applications," </w:t>
      </w:r>
      <w:r>
        <w:rPr>
          <w:i/>
          <w:iCs/>
        </w:rPr>
        <w:t>Journal of Web Development and Engineering</w:t>
      </w:r>
      <w:r>
        <w:t>, vol. 9, no. 4, pp. 334-349, 2024.</w:t>
      </w:r>
    </w:p>
    <w:p w14:paraId="7EE6100F" w14:textId="77777777" w:rsidR="00E5557A" w:rsidRDefault="00E5557A" w:rsidP="00E5557A">
      <w:pPr>
        <w:pStyle w:val="NormalWeb"/>
      </w:pPr>
      <w:r>
        <w:t xml:space="preserve">[5] Y. Yan, "Dual-key access control mechanisms for virtual vault guards in modern pawnshops," </w:t>
      </w:r>
      <w:r>
        <w:rPr>
          <w:i/>
          <w:iCs/>
        </w:rPr>
        <w:t>International Journal of Information Security</w:t>
      </w:r>
      <w:r>
        <w:t>, vol. 11, no. 2, pp. 88-102, 2023.</w:t>
      </w:r>
    </w:p>
    <w:p w14:paraId="5B031B0A" w14:textId="77777777" w:rsidR="00E5557A" w:rsidRDefault="00E5557A" w:rsidP="00E5557A">
      <w:pPr>
        <w:pStyle w:val="NormalWeb"/>
      </w:pPr>
      <w:r>
        <w:t xml:space="preserve">[6] F. Schär, "Decentralized finance: On blockchain- and smart contract-based financial markets," </w:t>
      </w:r>
      <w:r>
        <w:rPr>
          <w:i/>
          <w:iCs/>
        </w:rPr>
        <w:t>Federal Reserve Bank of St. Louis Review</w:t>
      </w:r>
      <w:r>
        <w:t>, vol. 103, no. 2, pp. 153-174, 2021.</w:t>
      </w:r>
    </w:p>
    <w:p w14:paraId="213137C2" w14:textId="77777777" w:rsidR="00E5557A" w:rsidRDefault="00E5557A" w:rsidP="00E5557A">
      <w:pPr>
        <w:pStyle w:val="NormalWeb"/>
      </w:pPr>
      <w:r>
        <w:t xml:space="preserve">[7] Z. Zheng, S. Xie, H. Dai, X. Chen, and H. Wang, "An overview of blockchain technology: Architecture, consensus, and future trends," </w:t>
      </w:r>
      <w:r>
        <w:rPr>
          <w:i/>
          <w:iCs/>
        </w:rPr>
        <w:t>IEEE International Congress on Big Data</w:t>
      </w:r>
      <w:r>
        <w:t>, vol. 6, no. 1, pp. 557-564, 2017.</w:t>
      </w:r>
    </w:p>
    <w:p w14:paraId="7834E13E" w14:textId="77777777" w:rsidR="00E5557A" w:rsidRDefault="00E5557A" w:rsidP="00E5557A">
      <w:pPr>
        <w:pStyle w:val="NormalWeb"/>
      </w:pPr>
      <w:r>
        <w:t xml:space="preserve">[8] K. Christidis and M. Devetsikiotis, "Blockchains and smart contracts for the internet of things in asset management," </w:t>
      </w:r>
      <w:r>
        <w:rPr>
          <w:i/>
          <w:iCs/>
        </w:rPr>
        <w:t>IEEE Access</w:t>
      </w:r>
      <w:r>
        <w:t>, vol. 4, pp. 2292-2303, 2016.</w:t>
      </w:r>
    </w:p>
    <w:p w14:paraId="1FB20A93" w14:textId="77777777" w:rsidR="00E5557A" w:rsidRDefault="00E5557A" w:rsidP="00E5557A">
      <w:pPr>
        <w:pStyle w:val="NormalWeb"/>
      </w:pPr>
      <w:r>
        <w:t xml:space="preserve">[9] A. Kosba, A. Miller, E. Shi, Z. Wen, and C. Papamanthou, "Hawk: The blockchain model of cryptography and privacy-preserving smart contracts," </w:t>
      </w:r>
      <w:r>
        <w:rPr>
          <w:i/>
          <w:iCs/>
        </w:rPr>
        <w:t>IEEE Symposium on Security and Privacy</w:t>
      </w:r>
      <w:r>
        <w:t>, vol. 2, no. 1, pp. 839-858, 2016.</w:t>
      </w:r>
    </w:p>
    <w:p w14:paraId="0C4C7768" w14:textId="77777777" w:rsidR="00E5557A" w:rsidRDefault="00E5557A" w:rsidP="00E5557A">
      <w:pPr>
        <w:pStyle w:val="NormalWeb"/>
      </w:pPr>
      <w:r>
        <w:t xml:space="preserve">[10] L. Luu, D. H. Chu, H. Olickel, P. Saxena, and A. Hobor, "Making smart contracts smarter in decentralized finance," </w:t>
      </w:r>
      <w:r>
        <w:rPr>
          <w:i/>
          <w:iCs/>
        </w:rPr>
        <w:t>ACM SIGSAC Conference on Computer and Communications Security</w:t>
      </w:r>
      <w:r>
        <w:t>, vol. 8, no. 3, pp. 254-269, 2016.</w:t>
      </w:r>
    </w:p>
    <w:p w14:paraId="6C8D87A0" w14:textId="77777777" w:rsidR="00E5557A" w:rsidRDefault="00E5557A" w:rsidP="00E5557A">
      <w:pPr>
        <w:pStyle w:val="NormalWeb"/>
      </w:pPr>
      <w:r>
        <w:t xml:space="preserve">[11] T. A. Yamane, "Statistics: An introductory analysis for empirical sampling," </w:t>
      </w:r>
      <w:r>
        <w:rPr>
          <w:i/>
          <w:iCs/>
        </w:rPr>
        <w:t>Journal of Statistical Methods</w:t>
      </w:r>
      <w:r>
        <w:t>, vol. 2, no. 1, pp. 88-105, 1967.</w:t>
      </w:r>
    </w:p>
    <w:p w14:paraId="0C9903D5" w14:textId="77777777" w:rsidR="00E5557A" w:rsidRDefault="00E5557A" w:rsidP="00E5557A">
      <w:pPr>
        <w:pStyle w:val="NormalWeb"/>
      </w:pPr>
      <w:r>
        <w:lastRenderedPageBreak/>
        <w:t xml:space="preserve">[12] H. Treiblmaier, "Toward more rigorous blockchain research: Recommendations for writing blockchain case studies," </w:t>
      </w:r>
      <w:r>
        <w:rPr>
          <w:i/>
          <w:iCs/>
        </w:rPr>
        <w:t>Frontiers in Blockchain</w:t>
      </w:r>
      <w:r>
        <w:t>, vol. 2, no. 3, pp. 1-15, 2019.</w:t>
      </w:r>
    </w:p>
    <w:p w14:paraId="6534BBD9" w14:textId="77777777" w:rsidR="00E5557A" w:rsidRDefault="00E5557A" w:rsidP="00E5557A">
      <w:pPr>
        <w:pStyle w:val="NormalWeb"/>
      </w:pPr>
      <w:r>
        <w:t xml:space="preserve">[13] M. Vukolić, "The quest for scalable blockchain fabric: Proof-of-work vs. BFT replication," </w:t>
      </w:r>
      <w:r>
        <w:rPr>
          <w:i/>
          <w:iCs/>
        </w:rPr>
        <w:t>Open Problems in Network Security</w:t>
      </w:r>
      <w:r>
        <w:t>, vol. 9, no. 2, pp. 112-125, 2015.</w:t>
      </w:r>
    </w:p>
    <w:p w14:paraId="331759E3" w14:textId="77777777" w:rsidR="00E5557A" w:rsidRDefault="00E5557A" w:rsidP="00E5557A">
      <w:pPr>
        <w:pStyle w:val="NormalWeb"/>
      </w:pPr>
      <w:r>
        <w:t xml:space="preserve">[14] S. Nakamoto and H. Finney, "Atomic swaps: Trustless cross-chain trading protocols for digital twins," </w:t>
      </w:r>
      <w:r>
        <w:rPr>
          <w:i/>
          <w:iCs/>
        </w:rPr>
        <w:t>Journal of Cryptographic Engineering</w:t>
      </w:r>
      <w:r>
        <w:t>, vol. 5, no. 4, pp. 150-165, 2020.</w:t>
      </w:r>
    </w:p>
    <w:p w14:paraId="21E01C14" w14:textId="77777777" w:rsidR="00E5557A" w:rsidRDefault="00E5557A" w:rsidP="00E5557A">
      <w:pPr>
        <w:pStyle w:val="NormalWeb"/>
      </w:pPr>
      <w:r>
        <w:t xml:space="preserve">[15] J. Bonneau, A. Miller, J. Clark, A. Narayanan, J. A. Kroll, and E. W. Felten, "SoK: Research perspectives and challenges for Bitcoin and cryptocurrencies," </w:t>
      </w:r>
      <w:r>
        <w:rPr>
          <w:i/>
          <w:iCs/>
        </w:rPr>
        <w:t>IEEE Symposium on Security and Privacy</w:t>
      </w:r>
      <w:r>
        <w:t>, vol. 3, no. 1, pp. 104-121, 2015</w:t>
      </w:r>
    </w:p>
    <w:p w14:paraId="2BC815E5" w14:textId="77777777" w:rsidR="00A21518" w:rsidRPr="00B70240" w:rsidRDefault="00A21518" w:rsidP="00EF2915">
      <w:pPr>
        <w:spacing w:line="240" w:lineRule="auto"/>
        <w:jc w:val="both"/>
        <w:rPr>
          <w:rFonts w:ascii="Times New Roman" w:eastAsia="Times New Roman" w:hAnsi="Times New Roman" w:cs="Times New Roman"/>
          <w:kern w:val="0"/>
          <w14:ligatures w14:val="none"/>
        </w:rPr>
      </w:pPr>
    </w:p>
    <w:p w14:paraId="7163BE68" w14:textId="77777777" w:rsidR="00E5557A" w:rsidRDefault="00E5557A" w:rsidP="00E5557A">
      <w:pPr>
        <w:pStyle w:val="NormalWeb"/>
      </w:pPr>
      <w:r>
        <w:t xml:space="preserve">[16] P. Modesti, L. Freitas, Q. Shotomiwa, and A. Almehrej, "Security analysis of the open banking account and transaction API protocol," </w:t>
      </w:r>
      <w:r>
        <w:rPr>
          <w:i/>
          <w:iCs/>
        </w:rPr>
        <w:t>Cyber Security and Applications</w:t>
      </w:r>
      <w:r>
        <w:t>, vol. 3, pp. 100-115, 2025.</w:t>
      </w:r>
    </w:p>
    <w:p w14:paraId="1A8C8B47" w14:textId="77777777" w:rsidR="00E5557A" w:rsidRDefault="00E5557A" w:rsidP="00E5557A">
      <w:pPr>
        <w:pStyle w:val="NormalWeb"/>
      </w:pPr>
      <w:r>
        <w:t xml:space="preserve">[17] M. A. Kadam, A. Jangid, and N. Singh, "Embedded finance: Scope, challenges and opportunities," </w:t>
      </w:r>
      <w:r>
        <w:rPr>
          <w:i/>
          <w:iCs/>
        </w:rPr>
        <w:t>BVIMSR Journal of Management Research</w:t>
      </w:r>
      <w:r>
        <w:t>, vol. 16, no. 2, pp. 45-58, 2024.</w:t>
      </w:r>
    </w:p>
    <w:p w14:paraId="1CC7E110" w14:textId="77777777" w:rsidR="00E5557A" w:rsidRDefault="00E5557A" w:rsidP="00E5557A">
      <w:pPr>
        <w:pStyle w:val="NormalWeb"/>
      </w:pPr>
      <w:r>
        <w:t xml:space="preserve">[18] Traceable AI, "API Security Report: Financial Sector Vulnerabilities," </w:t>
      </w:r>
      <w:r>
        <w:rPr>
          <w:i/>
          <w:iCs/>
        </w:rPr>
        <w:t>Technical Report on Cybersecurity in Fintech</w:t>
      </w:r>
      <w:r>
        <w:t>, pp. 12-29, 2023.</w:t>
      </w:r>
    </w:p>
    <w:p w14:paraId="3B11D41E" w14:textId="77777777" w:rsidR="00E5557A" w:rsidRDefault="00E5557A" w:rsidP="00E5557A">
      <w:pPr>
        <w:pStyle w:val="NormalWeb"/>
      </w:pPr>
      <w:r>
        <w:t xml:space="preserve">[19] ITU-T, "Recommendation F.751.8: Technical framework for distributed ledger technology (DLT) to cope with regulation," </w:t>
      </w:r>
      <w:r>
        <w:rPr>
          <w:i/>
          <w:iCs/>
        </w:rPr>
        <w:t>ITU-T Series F: Non-telephone telecommunication services</w:t>
      </w:r>
      <w:r>
        <w:t>, vol. 1, no. 1, pp. 1-24, 2023.</w:t>
      </w:r>
    </w:p>
    <w:p w14:paraId="36034A4E" w14:textId="77777777" w:rsidR="00E5557A" w:rsidRDefault="00E5557A" w:rsidP="00E5557A">
      <w:pPr>
        <w:pStyle w:val="NormalWeb"/>
      </w:pPr>
      <w:r>
        <w:t xml:space="preserve">[20] IEEE Standards Association, "IEEE P2418.1 Standard for the Framework of Blockchain Use in Internet of Things (IoT) and Distributed Systems," </w:t>
      </w:r>
      <w:r>
        <w:rPr>
          <w:i/>
          <w:iCs/>
        </w:rPr>
        <w:t>IEEE Standards for Emerging Technologies</w:t>
      </w:r>
      <w:r>
        <w:t>, pp. 101-118, 2023.</w:t>
      </w:r>
    </w:p>
    <w:p w14:paraId="37467026" w14:textId="77777777" w:rsidR="00E5557A" w:rsidRDefault="00E5557A" w:rsidP="00E5557A">
      <w:pPr>
        <w:pStyle w:val="NormalWeb"/>
      </w:pPr>
      <w:r>
        <w:t xml:space="preserve">[21] OpenID Foundation, "Financial-grade API (FAPI) Security Profile – Part 1: Baseline," </w:t>
      </w:r>
      <w:r>
        <w:rPr>
          <w:i/>
          <w:iCs/>
        </w:rPr>
        <w:t>OpenID Foundation Security Framework</w:t>
      </w:r>
      <w:r>
        <w:t>, vol. 3, no. 1, pp. 77-92, 2023.</w:t>
      </w:r>
    </w:p>
    <w:p w14:paraId="2449252B" w14:textId="77777777" w:rsidR="00E5557A" w:rsidRDefault="00E5557A" w:rsidP="00E5557A">
      <w:pPr>
        <w:pStyle w:val="NormalWeb"/>
      </w:pPr>
      <w:r>
        <w:t xml:space="preserve">[22] B. Tekinerdogan, Ö. Köksal, and T. Çelik, "System architecture design of secure distributed platforms," </w:t>
      </w:r>
      <w:r>
        <w:rPr>
          <w:i/>
          <w:iCs/>
        </w:rPr>
        <w:t>Applied Sciences</w:t>
      </w:r>
      <w:r>
        <w:t>, vol. 13, no. 7, pp. 4173-4188, 2023</w:t>
      </w:r>
    </w:p>
    <w:p w14:paraId="618396D3" w14:textId="77777777" w:rsidR="001E3DC4" w:rsidRPr="001E3DC4" w:rsidRDefault="001E3DC4" w:rsidP="00EF2915">
      <w:pPr>
        <w:spacing w:line="240" w:lineRule="auto"/>
        <w:jc w:val="both"/>
        <w:rPr>
          <w:rFonts w:ascii="Times New Roman" w:eastAsia="Times New Roman" w:hAnsi="Times New Roman" w:cs="Times New Roman"/>
          <w:kern w:val="0"/>
          <w14:ligatures w14:val="none"/>
        </w:rPr>
      </w:pPr>
    </w:p>
    <w:p w14:paraId="4439C65B" w14:textId="77777777" w:rsidR="00C5674B" w:rsidRPr="00C5674B" w:rsidRDefault="00C5674B" w:rsidP="00C5674B">
      <w:pPr>
        <w:spacing w:line="240" w:lineRule="auto"/>
        <w:jc w:val="both"/>
        <w:rPr>
          <w:rFonts w:ascii="Times New Roman" w:eastAsia="Times New Roman" w:hAnsi="Times New Roman" w:cs="Times New Roman"/>
          <w:b/>
          <w:bCs/>
          <w:kern w:val="0"/>
          <w14:ligatures w14:val="none"/>
        </w:rPr>
      </w:pPr>
    </w:p>
    <w:p w14:paraId="7A2E630F" w14:textId="77777777" w:rsidR="00C5674B" w:rsidRPr="00C5674B" w:rsidRDefault="00C5674B" w:rsidP="00C5674B">
      <w:pPr>
        <w:pStyle w:val="ListParagraph"/>
        <w:spacing w:line="240" w:lineRule="auto"/>
        <w:jc w:val="both"/>
        <w:rPr>
          <w:rFonts w:ascii="Times New Roman" w:eastAsia="Times New Roman" w:hAnsi="Times New Roman" w:cs="Times New Roman"/>
          <w:b/>
          <w:bCs/>
          <w:kern w:val="0"/>
          <w14:ligatures w14:val="none"/>
        </w:rPr>
      </w:pPr>
    </w:p>
    <w:p w14:paraId="29AF3A03" w14:textId="77777777" w:rsidR="008D505D" w:rsidRPr="008D505D" w:rsidRDefault="008D505D" w:rsidP="000F2A28">
      <w:pPr>
        <w:spacing w:line="240" w:lineRule="auto"/>
        <w:jc w:val="both"/>
        <w:rPr>
          <w:rFonts w:ascii="Times New Roman" w:eastAsia="Times New Roman" w:hAnsi="Times New Roman" w:cs="Times New Roman"/>
          <w:b/>
          <w:bCs/>
          <w:kern w:val="0"/>
          <w:sz w:val="28"/>
          <w:szCs w:val="28"/>
          <w14:ligatures w14:val="none"/>
        </w:rPr>
      </w:pPr>
    </w:p>
    <w:sectPr w:rsidR="008D505D" w:rsidRPr="008D505D" w:rsidSect="006768AF">
      <w:pgSz w:w="11909" w:h="16834"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8AE7" w14:textId="77777777" w:rsidR="00A247BA" w:rsidRDefault="00A247BA" w:rsidP="006768AF">
      <w:pPr>
        <w:spacing w:after="0" w:line="240" w:lineRule="auto"/>
      </w:pPr>
      <w:r>
        <w:separator/>
      </w:r>
    </w:p>
  </w:endnote>
  <w:endnote w:type="continuationSeparator" w:id="0">
    <w:p w14:paraId="3C274B75" w14:textId="77777777" w:rsidR="00A247BA" w:rsidRDefault="00A247BA" w:rsidP="00676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5A79A" w14:textId="77777777" w:rsidR="00A247BA" w:rsidRDefault="00A247BA" w:rsidP="006768AF">
      <w:pPr>
        <w:spacing w:after="0" w:line="240" w:lineRule="auto"/>
      </w:pPr>
      <w:r>
        <w:separator/>
      </w:r>
    </w:p>
  </w:footnote>
  <w:footnote w:type="continuationSeparator" w:id="0">
    <w:p w14:paraId="78C5373B" w14:textId="77777777" w:rsidR="00A247BA" w:rsidRDefault="00A247BA" w:rsidP="006768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4417E"/>
    <w:multiLevelType w:val="hybridMultilevel"/>
    <w:tmpl w:val="5BAE8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630848"/>
    <w:multiLevelType w:val="hybridMultilevel"/>
    <w:tmpl w:val="4AD063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956C60"/>
    <w:multiLevelType w:val="hybridMultilevel"/>
    <w:tmpl w:val="EFE23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87011B"/>
    <w:multiLevelType w:val="hybridMultilevel"/>
    <w:tmpl w:val="CA1631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20522B"/>
    <w:multiLevelType w:val="hybridMultilevel"/>
    <w:tmpl w:val="FEA4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9551783">
    <w:abstractNumId w:val="1"/>
  </w:num>
  <w:num w:numId="2" w16cid:durableId="810244548">
    <w:abstractNumId w:val="0"/>
  </w:num>
  <w:num w:numId="3" w16cid:durableId="1199657496">
    <w:abstractNumId w:val="3"/>
  </w:num>
  <w:num w:numId="4" w16cid:durableId="25326594">
    <w:abstractNumId w:val="2"/>
  </w:num>
  <w:num w:numId="5" w16cid:durableId="9707884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8AF"/>
    <w:rsid w:val="00001B9F"/>
    <w:rsid w:val="000264DA"/>
    <w:rsid w:val="0003481E"/>
    <w:rsid w:val="000942EA"/>
    <w:rsid w:val="0009603D"/>
    <w:rsid w:val="000D7D00"/>
    <w:rsid w:val="000F2A28"/>
    <w:rsid w:val="00163E27"/>
    <w:rsid w:val="001913F3"/>
    <w:rsid w:val="001B204E"/>
    <w:rsid w:val="001E3DC4"/>
    <w:rsid w:val="00236867"/>
    <w:rsid w:val="002A7E88"/>
    <w:rsid w:val="002F1BB2"/>
    <w:rsid w:val="003D2F3D"/>
    <w:rsid w:val="0040139F"/>
    <w:rsid w:val="004626B8"/>
    <w:rsid w:val="004A06D1"/>
    <w:rsid w:val="004A39C3"/>
    <w:rsid w:val="004C2902"/>
    <w:rsid w:val="00502AD6"/>
    <w:rsid w:val="005853EE"/>
    <w:rsid w:val="005F766E"/>
    <w:rsid w:val="0065571B"/>
    <w:rsid w:val="006768AF"/>
    <w:rsid w:val="00697FF1"/>
    <w:rsid w:val="006E5C9E"/>
    <w:rsid w:val="0072206E"/>
    <w:rsid w:val="0076576C"/>
    <w:rsid w:val="00815EC4"/>
    <w:rsid w:val="008A7B37"/>
    <w:rsid w:val="008D505D"/>
    <w:rsid w:val="00947432"/>
    <w:rsid w:val="00957CDE"/>
    <w:rsid w:val="00A21518"/>
    <w:rsid w:val="00A247BA"/>
    <w:rsid w:val="00A475FF"/>
    <w:rsid w:val="00A52997"/>
    <w:rsid w:val="00A539BF"/>
    <w:rsid w:val="00AF1967"/>
    <w:rsid w:val="00B111FA"/>
    <w:rsid w:val="00B31590"/>
    <w:rsid w:val="00B70240"/>
    <w:rsid w:val="00B753BD"/>
    <w:rsid w:val="00C01955"/>
    <w:rsid w:val="00C5674B"/>
    <w:rsid w:val="00D35608"/>
    <w:rsid w:val="00D64E36"/>
    <w:rsid w:val="00E02F81"/>
    <w:rsid w:val="00E5557A"/>
    <w:rsid w:val="00EB7021"/>
    <w:rsid w:val="00EF2915"/>
    <w:rsid w:val="00F022A7"/>
    <w:rsid w:val="00F302E1"/>
    <w:rsid w:val="00F724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4978C"/>
  <w15:chartTrackingRefBased/>
  <w15:docId w15:val="{FBC33859-B75E-4566-84CF-D98F156ED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68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68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68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68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68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68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68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68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68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8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68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68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68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68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68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68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68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68AF"/>
    <w:rPr>
      <w:rFonts w:eastAsiaTheme="majorEastAsia" w:cstheme="majorBidi"/>
      <w:color w:val="272727" w:themeColor="text1" w:themeTint="D8"/>
    </w:rPr>
  </w:style>
  <w:style w:type="paragraph" w:styleId="Title">
    <w:name w:val="Title"/>
    <w:basedOn w:val="Normal"/>
    <w:next w:val="Normal"/>
    <w:link w:val="TitleChar"/>
    <w:uiPriority w:val="10"/>
    <w:qFormat/>
    <w:rsid w:val="006768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68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68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68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68AF"/>
    <w:pPr>
      <w:spacing w:before="160"/>
      <w:jc w:val="center"/>
    </w:pPr>
    <w:rPr>
      <w:i/>
      <w:iCs/>
      <w:color w:val="404040" w:themeColor="text1" w:themeTint="BF"/>
    </w:rPr>
  </w:style>
  <w:style w:type="character" w:customStyle="1" w:styleId="QuoteChar">
    <w:name w:val="Quote Char"/>
    <w:basedOn w:val="DefaultParagraphFont"/>
    <w:link w:val="Quote"/>
    <w:uiPriority w:val="29"/>
    <w:rsid w:val="006768AF"/>
    <w:rPr>
      <w:i/>
      <w:iCs/>
      <w:color w:val="404040" w:themeColor="text1" w:themeTint="BF"/>
    </w:rPr>
  </w:style>
  <w:style w:type="paragraph" w:styleId="ListParagraph">
    <w:name w:val="List Paragraph"/>
    <w:basedOn w:val="Normal"/>
    <w:uiPriority w:val="34"/>
    <w:qFormat/>
    <w:rsid w:val="006768AF"/>
    <w:pPr>
      <w:ind w:left="720"/>
      <w:contextualSpacing/>
    </w:pPr>
  </w:style>
  <w:style w:type="character" w:styleId="IntenseEmphasis">
    <w:name w:val="Intense Emphasis"/>
    <w:basedOn w:val="DefaultParagraphFont"/>
    <w:uiPriority w:val="21"/>
    <w:qFormat/>
    <w:rsid w:val="006768AF"/>
    <w:rPr>
      <w:i/>
      <w:iCs/>
      <w:color w:val="0F4761" w:themeColor="accent1" w:themeShade="BF"/>
    </w:rPr>
  </w:style>
  <w:style w:type="paragraph" w:styleId="IntenseQuote">
    <w:name w:val="Intense Quote"/>
    <w:basedOn w:val="Normal"/>
    <w:next w:val="Normal"/>
    <w:link w:val="IntenseQuoteChar"/>
    <w:uiPriority w:val="30"/>
    <w:qFormat/>
    <w:rsid w:val="006768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68AF"/>
    <w:rPr>
      <w:i/>
      <w:iCs/>
      <w:color w:val="0F4761" w:themeColor="accent1" w:themeShade="BF"/>
    </w:rPr>
  </w:style>
  <w:style w:type="character" w:styleId="IntenseReference">
    <w:name w:val="Intense Reference"/>
    <w:basedOn w:val="DefaultParagraphFont"/>
    <w:uiPriority w:val="32"/>
    <w:qFormat/>
    <w:rsid w:val="006768AF"/>
    <w:rPr>
      <w:b/>
      <w:bCs/>
      <w:smallCaps/>
      <w:color w:val="0F4761" w:themeColor="accent1" w:themeShade="BF"/>
      <w:spacing w:val="5"/>
    </w:rPr>
  </w:style>
  <w:style w:type="paragraph" w:styleId="Header">
    <w:name w:val="header"/>
    <w:basedOn w:val="Normal"/>
    <w:link w:val="HeaderChar"/>
    <w:uiPriority w:val="99"/>
    <w:unhideWhenUsed/>
    <w:rsid w:val="006768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8AF"/>
  </w:style>
  <w:style w:type="paragraph" w:styleId="Footer">
    <w:name w:val="footer"/>
    <w:basedOn w:val="Normal"/>
    <w:link w:val="FooterChar"/>
    <w:uiPriority w:val="99"/>
    <w:unhideWhenUsed/>
    <w:rsid w:val="006768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8AF"/>
  </w:style>
  <w:style w:type="character" w:styleId="PlaceholderText">
    <w:name w:val="Placeholder Text"/>
    <w:basedOn w:val="DefaultParagraphFont"/>
    <w:uiPriority w:val="99"/>
    <w:semiHidden/>
    <w:rsid w:val="00001B9F"/>
    <w:rPr>
      <w:color w:val="666666"/>
    </w:rPr>
  </w:style>
  <w:style w:type="character" w:customStyle="1" w:styleId="math-inline">
    <w:name w:val="math-inline"/>
    <w:basedOn w:val="DefaultParagraphFont"/>
    <w:rsid w:val="005F766E"/>
  </w:style>
  <w:style w:type="table" w:styleId="TableGrid">
    <w:name w:val="Table Grid"/>
    <w:basedOn w:val="TableNormal"/>
    <w:uiPriority w:val="39"/>
    <w:rsid w:val="00E0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02F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E5557A"/>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806792">
      <w:bodyDiv w:val="1"/>
      <w:marLeft w:val="0"/>
      <w:marRight w:val="0"/>
      <w:marTop w:val="0"/>
      <w:marBottom w:val="0"/>
      <w:divBdr>
        <w:top w:val="none" w:sz="0" w:space="0" w:color="auto"/>
        <w:left w:val="none" w:sz="0" w:space="0" w:color="auto"/>
        <w:bottom w:val="none" w:sz="0" w:space="0" w:color="auto"/>
        <w:right w:val="none" w:sz="0" w:space="0" w:color="auto"/>
      </w:divBdr>
    </w:div>
    <w:div w:id="1468279364">
      <w:bodyDiv w:val="1"/>
      <w:marLeft w:val="0"/>
      <w:marRight w:val="0"/>
      <w:marTop w:val="0"/>
      <w:marBottom w:val="0"/>
      <w:divBdr>
        <w:top w:val="none" w:sz="0" w:space="0" w:color="auto"/>
        <w:left w:val="none" w:sz="0" w:space="0" w:color="auto"/>
        <w:bottom w:val="none" w:sz="0" w:space="0" w:color="auto"/>
        <w:right w:val="none" w:sz="0" w:space="0" w:color="auto"/>
      </w:divBdr>
    </w:div>
    <w:div w:id="1552500603">
      <w:bodyDiv w:val="1"/>
      <w:marLeft w:val="0"/>
      <w:marRight w:val="0"/>
      <w:marTop w:val="0"/>
      <w:marBottom w:val="0"/>
      <w:divBdr>
        <w:top w:val="none" w:sz="0" w:space="0" w:color="auto"/>
        <w:left w:val="none" w:sz="0" w:space="0" w:color="auto"/>
        <w:bottom w:val="none" w:sz="0" w:space="0" w:color="auto"/>
        <w:right w:val="none" w:sz="0" w:space="0" w:color="auto"/>
      </w:divBdr>
      <w:divsChild>
        <w:div w:id="1191263292">
          <w:marLeft w:val="0"/>
          <w:marRight w:val="0"/>
          <w:marTop w:val="0"/>
          <w:marBottom w:val="0"/>
          <w:divBdr>
            <w:top w:val="none" w:sz="0" w:space="0" w:color="auto"/>
            <w:left w:val="none" w:sz="0" w:space="0" w:color="auto"/>
            <w:bottom w:val="none" w:sz="0" w:space="0" w:color="auto"/>
            <w:right w:val="none" w:sz="0" w:space="0" w:color="auto"/>
          </w:divBdr>
        </w:div>
      </w:divsChild>
    </w:div>
    <w:div w:id="1623615692">
      <w:bodyDiv w:val="1"/>
      <w:marLeft w:val="0"/>
      <w:marRight w:val="0"/>
      <w:marTop w:val="0"/>
      <w:marBottom w:val="0"/>
      <w:divBdr>
        <w:top w:val="none" w:sz="0" w:space="0" w:color="auto"/>
        <w:left w:val="none" w:sz="0" w:space="0" w:color="auto"/>
        <w:bottom w:val="none" w:sz="0" w:space="0" w:color="auto"/>
        <w:right w:val="none" w:sz="0" w:space="0" w:color="auto"/>
      </w:divBdr>
    </w:div>
    <w:div w:id="196989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350</TotalTime>
  <Pages>14</Pages>
  <Words>5998</Words>
  <Characters>34191</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Dhuvaragan R</dc:creator>
  <cp:keywords/>
  <dc:description/>
  <cp:lastModifiedBy>theaisha1707@gmail.com</cp:lastModifiedBy>
  <cp:revision>83</cp:revision>
  <dcterms:created xsi:type="dcterms:W3CDTF">2026-03-16T15:04:00Z</dcterms:created>
  <dcterms:modified xsi:type="dcterms:W3CDTF">2026-03-18T05:41:00Z</dcterms:modified>
</cp:coreProperties>
</file>