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D7B1" w14:textId="6A2E1AD1" w:rsidR="00E30BE6" w:rsidRPr="0024614D" w:rsidRDefault="007044AF" w:rsidP="003B4DFE">
      <w:pPr>
        <w:spacing w:line="360" w:lineRule="auto"/>
        <w:jc w:val="both"/>
        <w:rPr>
          <w:rFonts w:ascii="Times New Roman" w:eastAsiaTheme="majorEastAsia" w:hAnsi="Times New Roman"/>
          <w:b/>
          <w:bCs/>
          <w:sz w:val="24"/>
          <w:szCs w:val="24"/>
        </w:rPr>
      </w:pPr>
      <w:r w:rsidRPr="0024614D">
        <w:rPr>
          <w:rFonts w:ascii="Times New Roman" w:eastAsiaTheme="majorEastAsia" w:hAnsi="Times New Roman"/>
          <w:b/>
          <w:bCs/>
          <w:sz w:val="24"/>
          <w:szCs w:val="24"/>
        </w:rPr>
        <w:t xml:space="preserve">Advancing Electronic Records Management Systems: </w:t>
      </w:r>
      <w:r w:rsidR="0088685C" w:rsidRPr="0024614D">
        <w:rPr>
          <w:rFonts w:ascii="Times New Roman" w:eastAsiaTheme="majorEastAsia" w:hAnsi="Times New Roman"/>
          <w:b/>
          <w:bCs/>
          <w:sz w:val="24"/>
          <w:szCs w:val="24"/>
        </w:rPr>
        <w:t>A Literature Review of Implementation Determinants</w:t>
      </w:r>
    </w:p>
    <w:p w14:paraId="27AF0792" w14:textId="0F8A62C5"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Abstract</w:t>
      </w:r>
    </w:p>
    <w:p w14:paraId="799F7E3F" w14:textId="6FAE0F77"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growing reliance on digital infrastructures has made Electronic Records Management Systems (ERMS) essential for ensuring </w:t>
      </w:r>
      <w:r w:rsidR="00D77CDB" w:rsidRPr="0024614D">
        <w:rPr>
          <w:rFonts w:ascii="Times New Roman" w:hAnsi="Times New Roman"/>
          <w:sz w:val="24"/>
          <w:szCs w:val="24"/>
        </w:rPr>
        <w:t>organisational</w:t>
      </w:r>
      <w:r w:rsidRPr="0024614D">
        <w:rPr>
          <w:rFonts w:ascii="Times New Roman" w:hAnsi="Times New Roman"/>
          <w:sz w:val="24"/>
          <w:szCs w:val="24"/>
        </w:rPr>
        <w:t xml:space="preserve"> governance, accountability, and effective service delivery. This study presents a </w:t>
      </w:r>
      <w:r w:rsidR="00BF2132" w:rsidRPr="0024614D">
        <w:rPr>
          <w:rFonts w:ascii="Times New Roman" w:hAnsi="Times New Roman"/>
          <w:sz w:val="24"/>
          <w:szCs w:val="24"/>
        </w:rPr>
        <w:t xml:space="preserve">structured comparative literature review </w:t>
      </w:r>
      <w:r w:rsidRPr="0024614D">
        <w:rPr>
          <w:rFonts w:ascii="Times New Roman" w:hAnsi="Times New Roman"/>
          <w:sz w:val="24"/>
          <w:szCs w:val="24"/>
        </w:rPr>
        <w:t>of ERMS adoption and implementation across developed and developing governmental contexts. The objective is to identify key determinants influencing implementation, examine recurring challenges, and highlight contextual differences in adoption patterns.</w:t>
      </w:r>
      <w:r w:rsidR="00D77CDB" w:rsidRPr="0024614D">
        <w:rPr>
          <w:rFonts w:ascii="Times New Roman" w:hAnsi="Times New Roman"/>
          <w:sz w:val="24"/>
          <w:szCs w:val="24"/>
        </w:rPr>
        <w:t xml:space="preserve"> </w:t>
      </w:r>
      <w:r w:rsidRPr="0024614D">
        <w:rPr>
          <w:rFonts w:ascii="Times New Roman" w:hAnsi="Times New Roman"/>
          <w:sz w:val="24"/>
          <w:szCs w:val="24"/>
        </w:rPr>
        <w:t>A structured literature review was conducted using peer-reviewed journal articles, conference proceedings, and institutional reports published between 2010 and 2024. The findings identify four primary determinants influencing successful ERMS implementation: governance and policy alignment, technological infrastructure readiness, human resource capacity, and system interoperability.</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results reveal notable contextual differences. In developing environments, implementation is largely constrained by infrastructural limitations, financial constraints, and shortages of technical expertise. In contrast, studies conducted in more digitally mature environments </w:t>
      </w:r>
      <w:r w:rsidR="00D77CDB" w:rsidRPr="0024614D">
        <w:rPr>
          <w:rFonts w:ascii="Times New Roman" w:hAnsi="Times New Roman"/>
          <w:sz w:val="24"/>
          <w:szCs w:val="24"/>
        </w:rPr>
        <w:t>emphasise challenges related to system interoperability, usability, and metadata standardisation</w:t>
      </w:r>
      <w:r w:rsidRPr="0024614D">
        <w:rPr>
          <w:rFonts w:ascii="Times New Roman" w:hAnsi="Times New Roman"/>
          <w:sz w:val="24"/>
          <w:szCs w:val="24"/>
        </w:rPr>
        <w:t>.</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study demonstrates that ERMS implementation should be understood as a socio-technical process </w:t>
      </w:r>
      <w:r w:rsidR="00D77CDB" w:rsidRPr="0024614D">
        <w:rPr>
          <w:rFonts w:ascii="Times New Roman" w:hAnsi="Times New Roman"/>
          <w:sz w:val="24"/>
          <w:szCs w:val="24"/>
        </w:rPr>
        <w:t>that requires alignment among</w:t>
      </w:r>
      <w:r w:rsidRPr="0024614D">
        <w:rPr>
          <w:rFonts w:ascii="Times New Roman" w:hAnsi="Times New Roman"/>
          <w:sz w:val="24"/>
          <w:szCs w:val="24"/>
        </w:rPr>
        <w:t xml:space="preserve"> governance frameworks, technological infrastructure, and </w:t>
      </w:r>
      <w:r w:rsidR="00D77CDB" w:rsidRPr="0024614D">
        <w:rPr>
          <w:rFonts w:ascii="Times New Roman" w:hAnsi="Times New Roman"/>
          <w:sz w:val="24"/>
          <w:szCs w:val="24"/>
        </w:rPr>
        <w:t>organisational</w:t>
      </w:r>
      <w:r w:rsidRPr="0024614D">
        <w:rPr>
          <w:rFonts w:ascii="Times New Roman" w:hAnsi="Times New Roman"/>
          <w:sz w:val="24"/>
          <w:szCs w:val="24"/>
        </w:rPr>
        <w:t xml:space="preserve"> culture. By </w:t>
      </w:r>
      <w:r w:rsidR="00D77CDB" w:rsidRPr="0024614D">
        <w:rPr>
          <w:rFonts w:ascii="Times New Roman" w:hAnsi="Times New Roman"/>
          <w:sz w:val="24"/>
          <w:szCs w:val="24"/>
        </w:rPr>
        <w:t>synthesising</w:t>
      </w:r>
      <w:r w:rsidRPr="0024614D">
        <w:rPr>
          <w:rFonts w:ascii="Times New Roman" w:hAnsi="Times New Roman"/>
          <w:sz w:val="24"/>
          <w:szCs w:val="24"/>
        </w:rPr>
        <w:t xml:space="preserve"> fragmented case-based research into a comparative analytical framework, this study </w:t>
      </w:r>
      <w:r w:rsidR="00D77CDB" w:rsidRPr="0024614D">
        <w:rPr>
          <w:rFonts w:ascii="Times New Roman" w:hAnsi="Times New Roman"/>
          <w:sz w:val="24"/>
          <w:szCs w:val="24"/>
        </w:rPr>
        <w:t>advances</w:t>
      </w:r>
      <w:r w:rsidRPr="0024614D">
        <w:rPr>
          <w:rFonts w:ascii="Times New Roman" w:hAnsi="Times New Roman"/>
          <w:sz w:val="24"/>
          <w:szCs w:val="24"/>
        </w:rPr>
        <w:t xml:space="preserve"> </w:t>
      </w:r>
      <w:r w:rsidR="00A62051">
        <w:rPr>
          <w:rFonts w:ascii="Times New Roman" w:hAnsi="Times New Roman"/>
          <w:sz w:val="24"/>
          <w:szCs w:val="24"/>
        </w:rPr>
        <w:t>research on ERMS implementation. It provides</w:t>
      </w:r>
      <w:r w:rsidRPr="0024614D">
        <w:rPr>
          <w:rFonts w:ascii="Times New Roman" w:hAnsi="Times New Roman"/>
          <w:sz w:val="24"/>
          <w:szCs w:val="24"/>
        </w:rPr>
        <w:t xml:space="preserve"> practical insights for policymakers and practitioners involved in digital governance initiatives. Future research should </w:t>
      </w:r>
      <w:r w:rsidR="00D77CDB" w:rsidRPr="0024614D">
        <w:rPr>
          <w:rFonts w:ascii="Times New Roman" w:hAnsi="Times New Roman"/>
          <w:sz w:val="24"/>
          <w:szCs w:val="24"/>
        </w:rPr>
        <w:t>prioritise</w:t>
      </w:r>
      <w:r w:rsidRPr="0024614D">
        <w:rPr>
          <w:rFonts w:ascii="Times New Roman" w:hAnsi="Times New Roman"/>
          <w:sz w:val="24"/>
          <w:szCs w:val="24"/>
        </w:rPr>
        <w:t xml:space="preserve"> longitudinal and cross-national empirical studies </w:t>
      </w:r>
      <w:r w:rsidR="00A62051">
        <w:rPr>
          <w:rFonts w:ascii="Times New Roman" w:hAnsi="Times New Roman"/>
          <w:sz w:val="24"/>
          <w:szCs w:val="24"/>
        </w:rPr>
        <w:t>to strengthen theoretical development in digital records management further</w:t>
      </w:r>
      <w:r w:rsidRPr="0024614D">
        <w:rPr>
          <w:rFonts w:ascii="Times New Roman" w:hAnsi="Times New Roman"/>
          <w:sz w:val="24"/>
          <w:szCs w:val="24"/>
        </w:rPr>
        <w:t>.</w:t>
      </w:r>
    </w:p>
    <w:p w14:paraId="52690AC2" w14:textId="77777777" w:rsidR="00D23528" w:rsidRPr="0024614D" w:rsidRDefault="00BB2807" w:rsidP="003B4DFE">
      <w:pPr>
        <w:spacing w:line="360" w:lineRule="auto"/>
        <w:jc w:val="both"/>
        <w:rPr>
          <w:rFonts w:ascii="Times New Roman" w:hAnsi="Times New Roman"/>
          <w:sz w:val="24"/>
          <w:szCs w:val="24"/>
        </w:rPr>
      </w:pPr>
      <w:r w:rsidRPr="0024614D">
        <w:rPr>
          <w:rFonts w:ascii="Times New Roman" w:hAnsi="Times New Roman"/>
          <w:b/>
          <w:bCs/>
          <w:sz w:val="24"/>
          <w:szCs w:val="24"/>
        </w:rPr>
        <w:t>Keywords</w:t>
      </w:r>
      <w:r w:rsidR="00E30BE6" w:rsidRPr="0024614D">
        <w:rPr>
          <w:rFonts w:ascii="Times New Roman" w:hAnsi="Times New Roman"/>
          <w:b/>
          <w:bCs/>
          <w:sz w:val="24"/>
          <w:szCs w:val="24"/>
        </w:rPr>
        <w:t>:</w:t>
      </w:r>
      <w:r w:rsidRPr="0024614D">
        <w:rPr>
          <w:rFonts w:ascii="Times New Roman" w:hAnsi="Times New Roman"/>
          <w:sz w:val="24"/>
          <w:szCs w:val="24"/>
        </w:rPr>
        <w:t xml:space="preserve"> </w:t>
      </w:r>
      <w:r w:rsidR="00D23528" w:rsidRPr="0024614D">
        <w:rPr>
          <w:rFonts w:ascii="Times New Roman" w:hAnsi="Times New Roman"/>
          <w:sz w:val="24"/>
          <w:szCs w:val="24"/>
        </w:rPr>
        <w:t>Electronic Records Management Systems; ERMS implementation; digital governance; records management; information governance</w:t>
      </w:r>
    </w:p>
    <w:p w14:paraId="595BDA32" w14:textId="7C1F28B1" w:rsidR="00311742" w:rsidRPr="0024614D" w:rsidRDefault="00BB2807"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1. Introduction</w:t>
      </w:r>
    </w:p>
    <w:p w14:paraId="589E8EC6" w14:textId="21504F3F" w:rsidR="00D23528" w:rsidRPr="0024614D" w:rsidRDefault="00D23528"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rapid expansion of digital technologies has significantly transformed how </w:t>
      </w:r>
      <w:r w:rsidR="00A62051">
        <w:rPr>
          <w:rFonts w:ascii="Times New Roman" w:hAnsi="Times New Roman"/>
          <w:sz w:val="24"/>
          <w:szCs w:val="24"/>
          <w:lang/>
        </w:rPr>
        <w:t>organisations</w:t>
      </w:r>
      <w:r w:rsidRPr="0024614D">
        <w:rPr>
          <w:rFonts w:ascii="Times New Roman" w:hAnsi="Times New Roman"/>
          <w:sz w:val="24"/>
          <w:szCs w:val="24"/>
          <w:lang/>
        </w:rPr>
        <w:t xml:space="preserve"> generate, manage, and store information. In both public and private sectors, digital records increasingly serve as primary evidence of institutional transactions, decisions, and administrative processes. Effective management of these records is therefore essential for ensuring transparency, accountability, regulatory </w:t>
      </w:r>
      <w:r w:rsidRPr="0024614D">
        <w:rPr>
          <w:rFonts w:ascii="Times New Roman" w:hAnsi="Times New Roman"/>
          <w:sz w:val="24"/>
          <w:szCs w:val="24"/>
          <w:lang/>
        </w:rPr>
        <w:lastRenderedPageBreak/>
        <w:t xml:space="preserve">compliance, and </w:t>
      </w:r>
      <w:r w:rsidR="00D77CDB" w:rsidRPr="0024614D">
        <w:rPr>
          <w:rFonts w:ascii="Times New Roman" w:hAnsi="Times New Roman"/>
          <w:sz w:val="24"/>
          <w:szCs w:val="24"/>
          <w:lang/>
        </w:rPr>
        <w:t>organisational</w:t>
      </w:r>
      <w:r w:rsidRPr="0024614D">
        <w:rPr>
          <w:rFonts w:ascii="Times New Roman" w:hAnsi="Times New Roman"/>
          <w:sz w:val="24"/>
          <w:szCs w:val="24"/>
          <w:lang/>
        </w:rPr>
        <w:t xml:space="preserve"> continuity.</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Electronic Records Management Systems (ERMS) have emerged as structured technological frameworks </w:t>
      </w:r>
      <w:r w:rsidR="00D77CDB" w:rsidRPr="0024614D">
        <w:rPr>
          <w:rFonts w:ascii="Times New Roman" w:hAnsi="Times New Roman"/>
          <w:sz w:val="24"/>
          <w:szCs w:val="24"/>
          <w:lang/>
        </w:rPr>
        <w:t>for managing</w:t>
      </w:r>
      <w:r w:rsidRPr="0024614D">
        <w:rPr>
          <w:rFonts w:ascii="Times New Roman" w:hAnsi="Times New Roman"/>
          <w:sz w:val="24"/>
          <w:szCs w:val="24"/>
          <w:lang/>
        </w:rPr>
        <w:t xml:space="preserve"> records throughout their lifecycle, including creation, classification, storage, retrieval, and eventual disposition or destruction (Adam, 2007; Abernethy et al., 2022). Scholars </w:t>
      </w:r>
      <w:r w:rsidR="00D77CDB" w:rsidRPr="0024614D">
        <w:rPr>
          <w:rFonts w:ascii="Times New Roman" w:hAnsi="Times New Roman"/>
          <w:sz w:val="24"/>
          <w:szCs w:val="24"/>
          <w:lang/>
        </w:rPr>
        <w:t>emphasise that ERMS should not be viewed merely as technical storage solutions; rather, they function as governance mechanisms that support organisational</w:t>
      </w:r>
      <w:r w:rsidRPr="0024614D">
        <w:rPr>
          <w:rFonts w:ascii="Times New Roman" w:hAnsi="Times New Roman"/>
          <w:sz w:val="24"/>
          <w:szCs w:val="24"/>
          <w:lang/>
        </w:rPr>
        <w:t xml:space="preserve"> memory, regulatory compliance, and informed decision-making within institutions (Franks, 2013; Smallwood, 2014).</w:t>
      </w:r>
    </w:p>
    <w:p w14:paraId="5F0A2219" w14:textId="4EA1389B" w:rsidR="00D23528" w:rsidRPr="0024614D" w:rsidRDefault="00D23528"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The importance of effective ERMS implementation has increased substantially with the expansion of digital service delivery models adopted by governments worldwide (Dehghan et al., 2026; Danso et al., 2024). As McDonald (2010) and White (2024) observe, the boundaries between traditional records management and broader data management practices are increasingly blurred. Consequently, digital recordkeeping now plays a strategic role within contemporary information governance frameworks.</w:t>
      </w:r>
      <w:r w:rsidR="00D77CDB" w:rsidRPr="0024614D">
        <w:rPr>
          <w:rFonts w:ascii="Times New Roman" w:hAnsi="Times New Roman"/>
          <w:sz w:val="24"/>
          <w:szCs w:val="24"/>
          <w:lang/>
        </w:rPr>
        <w:t xml:space="preserve"> </w:t>
      </w:r>
      <w:r w:rsidRPr="0024614D">
        <w:rPr>
          <w:rFonts w:ascii="Times New Roman" w:hAnsi="Times New Roman"/>
          <w:sz w:val="24"/>
          <w:szCs w:val="24"/>
          <w:lang/>
        </w:rPr>
        <w:t>Despite the growing importance of ERMS, adoption and implementation patterns vary considerably across national contexts (Ngutshane</w:t>
      </w:r>
      <w:r w:rsidR="002E44D0" w:rsidRPr="0024614D">
        <w:rPr>
          <w:rFonts w:ascii="Times New Roman" w:hAnsi="Times New Roman"/>
          <w:sz w:val="24"/>
          <w:szCs w:val="24"/>
          <w:lang/>
        </w:rPr>
        <w:t xml:space="preserve"> &amp; Molepo</w:t>
      </w:r>
      <w:r w:rsidRPr="0024614D">
        <w:rPr>
          <w:rFonts w:ascii="Times New Roman" w:hAnsi="Times New Roman"/>
          <w:sz w:val="24"/>
          <w:szCs w:val="24"/>
          <w:lang/>
        </w:rPr>
        <w:t>, 2025). Developed countries generally operate within mature digital ecosystems supported by established regulatory frameworks, advanced technological infrastructures, and strong institutional capacities (Hossain et al., 2025; Junaid et al., 2022). In contrast, developing countries often encounter significant challenges</w:t>
      </w:r>
      <w:r w:rsidR="00A62051">
        <w:rPr>
          <w:rFonts w:ascii="Times New Roman" w:hAnsi="Times New Roman"/>
          <w:sz w:val="24"/>
          <w:szCs w:val="24"/>
          <w:lang/>
        </w:rPr>
        <w:t>,</w:t>
      </w:r>
      <w:r w:rsidRPr="0024614D">
        <w:rPr>
          <w:rFonts w:ascii="Times New Roman" w:hAnsi="Times New Roman"/>
          <w:sz w:val="24"/>
          <w:szCs w:val="24"/>
          <w:lang/>
        </w:rPr>
        <w:t xml:space="preserve"> including limited technological infrastructure, financial constraints, and shortages of skilled personnel, which complicate both adoption and long-term sustainability (Butt et al., 2021).</w:t>
      </w:r>
    </w:p>
    <w:p w14:paraId="6200B4EF" w14:textId="341948D1" w:rsidR="00D23528" w:rsidRPr="0024614D" w:rsidRDefault="00D23528"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Empirical studies illustrate these contextual differences. For example, Butt et al. (2021) identify </w:t>
      </w:r>
      <w:r w:rsidR="00A62051">
        <w:rPr>
          <w:rFonts w:ascii="Times New Roman" w:hAnsi="Times New Roman"/>
          <w:sz w:val="24"/>
          <w:szCs w:val="24"/>
          <w:lang/>
        </w:rPr>
        <w:t>organisational</w:t>
      </w:r>
      <w:r w:rsidRPr="0024614D">
        <w:rPr>
          <w:rFonts w:ascii="Times New Roman" w:hAnsi="Times New Roman"/>
          <w:sz w:val="24"/>
          <w:szCs w:val="24"/>
          <w:lang/>
        </w:rPr>
        <w:t xml:space="preserve"> and technological barriers affecting ERMS implementation in Pakistan. Conversely, research conducted in technologically advanced environments</w:t>
      </w:r>
      <w:r w:rsidR="00A62051">
        <w:rPr>
          <w:rFonts w:ascii="Times New Roman" w:hAnsi="Times New Roman"/>
          <w:sz w:val="24"/>
          <w:szCs w:val="24"/>
          <w:lang/>
        </w:rPr>
        <w:t xml:space="preserve">, such as Turkey, focuses primarily on improving system interoperability, usability, and long-term digital preservation rather than on </w:t>
      </w:r>
      <w:r w:rsidRPr="0024614D">
        <w:rPr>
          <w:rFonts w:ascii="Times New Roman" w:hAnsi="Times New Roman"/>
          <w:sz w:val="24"/>
          <w:szCs w:val="24"/>
          <w:lang/>
        </w:rPr>
        <w:t xml:space="preserve">addressing fundamental infrastructure deficiencies (Dişli &amp; Külcü, 2022; Öztemiz, 2019). </w:t>
      </w:r>
      <w:r w:rsidR="0088685C" w:rsidRPr="0024614D">
        <w:rPr>
          <w:rFonts w:ascii="Times New Roman" w:hAnsi="Times New Roman"/>
          <w:sz w:val="24"/>
          <w:szCs w:val="24"/>
          <w:lang/>
        </w:rPr>
        <w:t xml:space="preserve">These findings indicate that </w:t>
      </w:r>
      <w:r w:rsidR="00A62051">
        <w:rPr>
          <w:rFonts w:ascii="Times New Roman" w:hAnsi="Times New Roman"/>
          <w:sz w:val="24"/>
          <w:szCs w:val="24"/>
          <w:lang/>
        </w:rPr>
        <w:t>contextual technological, organisational, and institutional factors strongly shape ERMS implementation</w:t>
      </w:r>
      <w:r w:rsidR="0088685C" w:rsidRPr="0024614D">
        <w:rPr>
          <w:rFonts w:ascii="Times New Roman" w:hAnsi="Times New Roman"/>
          <w:sz w:val="24"/>
          <w:szCs w:val="24"/>
          <w:lang/>
        </w:rPr>
        <w:t xml:space="preserve">. </w:t>
      </w:r>
      <w:r w:rsidRPr="0024614D">
        <w:rPr>
          <w:rFonts w:ascii="Times New Roman" w:hAnsi="Times New Roman"/>
          <w:sz w:val="24"/>
          <w:szCs w:val="24"/>
          <w:lang/>
        </w:rPr>
        <w:t xml:space="preserve">Although research on ERMS implementation has expanded in recent years, the existing literature remains fragmented. Many studies focus on individual institutions or sector-specific case studies, limiting opportunities for </w:t>
      </w:r>
      <w:r w:rsidR="00846166" w:rsidRPr="0024614D">
        <w:rPr>
          <w:rFonts w:ascii="Times New Roman" w:hAnsi="Times New Roman"/>
          <w:sz w:val="24"/>
          <w:szCs w:val="24"/>
          <w:lang/>
        </w:rPr>
        <w:t>structured review</w:t>
      </w:r>
      <w:r w:rsidRPr="0024614D">
        <w:rPr>
          <w:rFonts w:ascii="Times New Roman" w:hAnsi="Times New Roman"/>
          <w:sz w:val="24"/>
          <w:szCs w:val="24"/>
          <w:lang/>
        </w:rPr>
        <w:t xml:space="preserve"> comparison. Touray (2021) observes that empirical findings in records management research are rarely </w:t>
      </w:r>
      <w:r w:rsidR="00A62051">
        <w:rPr>
          <w:rFonts w:ascii="Times New Roman" w:hAnsi="Times New Roman"/>
          <w:sz w:val="24"/>
          <w:szCs w:val="24"/>
          <w:lang/>
        </w:rPr>
        <w:t>synthesised</w:t>
      </w:r>
      <w:r w:rsidRPr="0024614D">
        <w:rPr>
          <w:rFonts w:ascii="Times New Roman" w:hAnsi="Times New Roman"/>
          <w:sz w:val="24"/>
          <w:szCs w:val="24"/>
          <w:lang/>
        </w:rPr>
        <w:t xml:space="preserve"> in ways that enable broader interregional analysis. Similarly, Yang et al. (2020) argue that greater conceptual consolidation is required </w:t>
      </w:r>
      <w:r w:rsidR="00A62051">
        <w:rPr>
          <w:rFonts w:ascii="Times New Roman" w:hAnsi="Times New Roman"/>
          <w:sz w:val="24"/>
          <w:szCs w:val="24"/>
          <w:lang/>
        </w:rPr>
        <w:t>to understand better</w:t>
      </w:r>
      <w:r w:rsidRPr="0024614D">
        <w:rPr>
          <w:rFonts w:ascii="Times New Roman" w:hAnsi="Times New Roman"/>
          <w:sz w:val="24"/>
          <w:szCs w:val="24"/>
          <w:lang/>
        </w:rPr>
        <w:t xml:space="preserve"> the systemic mechanisms driving digital transformation in records management.</w:t>
      </w:r>
    </w:p>
    <w:p w14:paraId="2C94902C" w14:textId="010AB02E" w:rsidR="00846166" w:rsidRPr="0024614D" w:rsidRDefault="00846166"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lastRenderedPageBreak/>
        <w:t xml:space="preserve">This study addresses this gap through a structured qualitative literature review of research on ERMS implementation. </w:t>
      </w:r>
      <w:r w:rsidR="0088685C" w:rsidRPr="0024614D">
        <w:rPr>
          <w:rFonts w:ascii="Times New Roman" w:hAnsi="Times New Roman"/>
          <w:sz w:val="24"/>
          <w:szCs w:val="24"/>
          <w:lang/>
        </w:rPr>
        <w:t xml:space="preserve">The review </w:t>
      </w:r>
      <w:r w:rsidR="00A62051">
        <w:rPr>
          <w:rFonts w:ascii="Times New Roman" w:hAnsi="Times New Roman"/>
          <w:sz w:val="24"/>
          <w:szCs w:val="24"/>
          <w:lang/>
        </w:rPr>
        <w:t>synthesises</w:t>
      </w:r>
      <w:r w:rsidR="0088685C" w:rsidRPr="0024614D">
        <w:rPr>
          <w:rFonts w:ascii="Times New Roman" w:hAnsi="Times New Roman"/>
          <w:sz w:val="24"/>
          <w:szCs w:val="24"/>
          <w:lang/>
        </w:rPr>
        <w:t xml:space="preserve"> empirical and conceptual studies to identify key determinants influencing ERMS implementation across institutional and national contexts. </w:t>
      </w:r>
      <w:r w:rsidRPr="0024614D">
        <w:rPr>
          <w:rFonts w:ascii="Times New Roman" w:hAnsi="Times New Roman"/>
          <w:sz w:val="24"/>
          <w:szCs w:val="24"/>
          <w:lang/>
        </w:rPr>
        <w:t xml:space="preserve">By applying thematic synthesis to the reviewed literature, the study seeks to provide an integrated analytical perspective on </w:t>
      </w:r>
      <w:r w:rsidR="00A62051">
        <w:rPr>
          <w:rFonts w:ascii="Times New Roman" w:hAnsi="Times New Roman"/>
          <w:sz w:val="24"/>
          <w:szCs w:val="24"/>
          <w:lang/>
        </w:rPr>
        <w:t xml:space="preserve">the determinants of ERMS implementation </w:t>
      </w:r>
      <w:r w:rsidRPr="0024614D">
        <w:rPr>
          <w:rFonts w:ascii="Times New Roman" w:hAnsi="Times New Roman"/>
          <w:sz w:val="24"/>
          <w:szCs w:val="24"/>
          <w:lang/>
        </w:rPr>
        <w:t xml:space="preserve">and their implications for digital governance and records management practices. </w:t>
      </w:r>
    </w:p>
    <w:p w14:paraId="7C80B363" w14:textId="01581E71" w:rsidR="00D23528" w:rsidRPr="0024614D" w:rsidRDefault="00D23528"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The objective is to identify dominant determinants of implementation, examine recurring challenges, and explore contextual variations across national environments.</w:t>
      </w:r>
      <w:r w:rsidR="00D77CDB" w:rsidRPr="0024614D">
        <w:rPr>
          <w:rFonts w:ascii="Times New Roman" w:hAnsi="Times New Roman"/>
          <w:sz w:val="24"/>
          <w:szCs w:val="24"/>
          <w:lang/>
        </w:rPr>
        <w:t xml:space="preserve"> </w:t>
      </w:r>
      <w:r w:rsidRPr="0024614D">
        <w:rPr>
          <w:rFonts w:ascii="Times New Roman" w:hAnsi="Times New Roman"/>
          <w:sz w:val="24"/>
          <w:szCs w:val="24"/>
          <w:lang/>
        </w:rPr>
        <w:t>The study seeks to address the following research questions:</w:t>
      </w:r>
    </w:p>
    <w:p w14:paraId="706ED36D" w14:textId="77777777" w:rsidR="00D23528" w:rsidRPr="0024614D" w:rsidRDefault="00D23528" w:rsidP="003B4DFE">
      <w:pPr>
        <w:numPr>
          <w:ilvl w:val="0"/>
          <w:numId w:val="1"/>
        </w:numPr>
        <w:spacing w:line="360" w:lineRule="auto"/>
        <w:jc w:val="both"/>
        <w:rPr>
          <w:rFonts w:ascii="Times New Roman" w:hAnsi="Times New Roman"/>
          <w:sz w:val="24"/>
          <w:szCs w:val="24"/>
          <w:lang/>
        </w:rPr>
      </w:pPr>
      <w:r w:rsidRPr="0024614D">
        <w:rPr>
          <w:rFonts w:ascii="Times New Roman" w:hAnsi="Times New Roman"/>
          <w:sz w:val="24"/>
          <w:szCs w:val="24"/>
          <w:lang/>
        </w:rPr>
        <w:t>What key themes and determinants emerge in the literature on ERMS implementation?</w:t>
      </w:r>
    </w:p>
    <w:p w14:paraId="66B1DD2E" w14:textId="77777777" w:rsidR="00D23528" w:rsidRPr="0024614D" w:rsidRDefault="00D23528" w:rsidP="003B4DFE">
      <w:pPr>
        <w:numPr>
          <w:ilvl w:val="0"/>
          <w:numId w:val="1"/>
        </w:numPr>
        <w:spacing w:line="360" w:lineRule="auto"/>
        <w:jc w:val="both"/>
        <w:rPr>
          <w:rFonts w:ascii="Times New Roman" w:hAnsi="Times New Roman"/>
          <w:sz w:val="24"/>
          <w:szCs w:val="24"/>
          <w:lang/>
        </w:rPr>
      </w:pPr>
      <w:r w:rsidRPr="0024614D">
        <w:rPr>
          <w:rFonts w:ascii="Times New Roman" w:hAnsi="Times New Roman"/>
          <w:sz w:val="24"/>
          <w:szCs w:val="24"/>
          <w:lang/>
        </w:rPr>
        <w:t>How do implementation patterns differ between developed and developing contexts?</w:t>
      </w:r>
    </w:p>
    <w:p w14:paraId="507F0CCB" w14:textId="77777777" w:rsidR="00D23528" w:rsidRPr="0024614D" w:rsidRDefault="00D23528" w:rsidP="003B4DFE">
      <w:pPr>
        <w:numPr>
          <w:ilvl w:val="0"/>
          <w:numId w:val="1"/>
        </w:numPr>
        <w:spacing w:line="360" w:lineRule="auto"/>
        <w:jc w:val="both"/>
        <w:rPr>
          <w:rFonts w:ascii="Times New Roman" w:hAnsi="Times New Roman"/>
          <w:sz w:val="24"/>
          <w:szCs w:val="24"/>
          <w:lang/>
        </w:rPr>
      </w:pPr>
      <w:r w:rsidRPr="0024614D">
        <w:rPr>
          <w:rFonts w:ascii="Times New Roman" w:hAnsi="Times New Roman"/>
          <w:sz w:val="24"/>
          <w:szCs w:val="24"/>
          <w:lang/>
        </w:rPr>
        <w:t>What methodological and theoretical gaps exist within the current body of ERMS research?</w:t>
      </w:r>
    </w:p>
    <w:p w14:paraId="351AB4D8" w14:textId="04BE730A" w:rsidR="00D23528" w:rsidRPr="0024614D" w:rsidRDefault="00D23528"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remainder of this paper is structured as follows. Section 2 reviews the conceptual foundations of ERMS and </w:t>
      </w:r>
      <w:r w:rsidR="00D77CDB" w:rsidRPr="0024614D">
        <w:rPr>
          <w:rFonts w:ascii="Times New Roman" w:hAnsi="Times New Roman"/>
          <w:sz w:val="24"/>
          <w:szCs w:val="24"/>
          <w:lang/>
        </w:rPr>
        <w:t>summarises</w:t>
      </w:r>
      <w:r w:rsidRPr="0024614D">
        <w:rPr>
          <w:rFonts w:ascii="Times New Roman" w:hAnsi="Times New Roman"/>
          <w:sz w:val="24"/>
          <w:szCs w:val="24"/>
          <w:lang/>
        </w:rPr>
        <w:t xml:space="preserve"> key determinants identified in previous studies. Section 3 outlines the research methodology employed in the structured literature review. Section 4 presents the results of the thematic analysis. Section 5 discusses the implications of the findings for theory and practice, and Section 6 concludes the paper with recommendations for future research.</w:t>
      </w:r>
    </w:p>
    <w:p w14:paraId="4E8244F6"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2. Literature Review</w:t>
      </w:r>
    </w:p>
    <w:p w14:paraId="769C6B0E"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2.1. Conceptual Foundations of ERMS</w:t>
      </w:r>
    </w:p>
    <w:p w14:paraId="640BCE96" w14:textId="65B8EB28"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Electronic Records Management Systems (ERMS) are designed to manage digital records systematically throughout the records lifecycle while ensuring compliance with established governance standards and regulatory frameworks (Gelashvili, 2020). According to the ISO 15489 standard, records management involves processes related to the creation, capture, classification, storage, retrieval, and disposition of records (Mukred et al., 2018; Mwogosi</w:t>
      </w:r>
      <w:r w:rsidR="002E44D0" w:rsidRPr="0024614D">
        <w:rPr>
          <w:rFonts w:ascii="Times New Roman" w:hAnsi="Times New Roman"/>
          <w:sz w:val="24"/>
          <w:szCs w:val="24"/>
        </w:rPr>
        <w:t xml:space="preserve"> &amp; Kibusi</w:t>
      </w:r>
      <w:r w:rsidRPr="0024614D">
        <w:rPr>
          <w:rFonts w:ascii="Times New Roman" w:hAnsi="Times New Roman"/>
          <w:sz w:val="24"/>
          <w:szCs w:val="24"/>
        </w:rPr>
        <w:t>, 2024). These processes ensure that records remain authentic, reliable, and usable throughout their lifecycle.</w:t>
      </w:r>
      <w:r w:rsidR="00D77CDB" w:rsidRPr="0024614D">
        <w:rPr>
          <w:rFonts w:ascii="Times New Roman" w:hAnsi="Times New Roman"/>
          <w:sz w:val="24"/>
          <w:szCs w:val="24"/>
        </w:rPr>
        <w:t xml:space="preserve"> </w:t>
      </w:r>
      <w:r w:rsidRPr="0024614D">
        <w:rPr>
          <w:rFonts w:ascii="Times New Roman" w:hAnsi="Times New Roman"/>
          <w:sz w:val="24"/>
          <w:szCs w:val="24"/>
        </w:rPr>
        <w:t xml:space="preserve">Beyond technical functionality, ERMS incorporate governance mechanisms such as policy frameworks, metadata standards, access controls, and audit trails that ensure the integrity and reliability of records over time (Franks, 2013; Saffady, </w:t>
      </w:r>
      <w:r w:rsidRPr="0024614D">
        <w:rPr>
          <w:rFonts w:ascii="Times New Roman" w:hAnsi="Times New Roman"/>
          <w:sz w:val="24"/>
          <w:szCs w:val="24"/>
        </w:rPr>
        <w:lastRenderedPageBreak/>
        <w:t>2014; Koyuncu Tunç, 2025). These features are essential for maintaining accountability and regulatory compliance in digital information environments.</w:t>
      </w:r>
    </w:p>
    <w:p w14:paraId="4ABD0108" w14:textId="6792770D"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The transition from paper-based recordkeeping to digital systems has significantly transformed records management practices. Early electronic systems primarily replicated storage functions, whereas contemporary ERMS integrate workflow automation, compliance monitoring, and interoperability capabilities (McDonald, 2010; Matlala</w:t>
      </w:r>
      <w:r w:rsidR="002E44D0" w:rsidRPr="0024614D">
        <w:rPr>
          <w:rFonts w:ascii="Times New Roman" w:hAnsi="Times New Roman"/>
          <w:sz w:val="24"/>
          <w:szCs w:val="24"/>
        </w:rPr>
        <w:t xml:space="preserve"> &amp; Ncube</w:t>
      </w:r>
      <w:r w:rsidRPr="0024614D">
        <w:rPr>
          <w:rFonts w:ascii="Times New Roman" w:hAnsi="Times New Roman"/>
          <w:sz w:val="24"/>
          <w:szCs w:val="24"/>
        </w:rPr>
        <w:t>, 2024). As McLeod (2008) notes, effective digital recordkeeping requires alignment between information systems architecture and recordkeeping requirements</w:t>
      </w:r>
      <w:r w:rsidR="00A62051">
        <w:rPr>
          <w:rFonts w:ascii="Times New Roman" w:hAnsi="Times New Roman"/>
          <w:sz w:val="24"/>
          <w:szCs w:val="24"/>
        </w:rPr>
        <w:t>, because technological infrastructure influences</w:t>
      </w:r>
      <w:r w:rsidRPr="0024614D">
        <w:rPr>
          <w:rFonts w:ascii="Times New Roman" w:hAnsi="Times New Roman"/>
          <w:sz w:val="24"/>
          <w:szCs w:val="24"/>
        </w:rPr>
        <w:t xml:space="preserve"> how records are generated, maintained, and preserved.</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This transformation has repositioned records management as a strategic component of information governance rather than merely an administrative function (Abdulkadir et al., 2024). Consequently, ERMS are increasingly </w:t>
      </w:r>
      <w:r w:rsidR="00A62051">
        <w:rPr>
          <w:rFonts w:ascii="Times New Roman" w:hAnsi="Times New Roman"/>
          <w:sz w:val="24"/>
          <w:szCs w:val="24"/>
        </w:rPr>
        <w:t>conceptualised as socio-technical systems shaped by interactions among technological infrastructure, organisational</w:t>
      </w:r>
      <w:r w:rsidRPr="0024614D">
        <w:rPr>
          <w:rFonts w:ascii="Times New Roman" w:hAnsi="Times New Roman"/>
          <w:sz w:val="24"/>
          <w:szCs w:val="24"/>
        </w:rPr>
        <w:t xml:space="preserve"> culture, institutional capacity, and regulatory environments (Julaihi et al., 2024).</w:t>
      </w:r>
    </w:p>
    <w:p w14:paraId="6B86F788" w14:textId="5198E223" w:rsidR="00311742"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Long-term digital preservation, for example, requires not only appropriate technological infrastructure but also institutional competencies and coherent policy frameworks (Kandur, 2017). Similarly, Mukred et al. (2019) apply the Unified Theory of Acceptance and Use of Technology (UTAUT) to </w:t>
      </w:r>
      <w:r w:rsidR="00A62051">
        <w:rPr>
          <w:rFonts w:ascii="Times New Roman" w:hAnsi="Times New Roman"/>
          <w:sz w:val="24"/>
          <w:szCs w:val="24"/>
        </w:rPr>
        <w:t>show that performance expectancy, effort expectancy, social influence, and facilitating conditions significantly influence ERMS adoption in organisational settings</w:t>
      </w:r>
      <w:r w:rsidRPr="0024614D">
        <w:rPr>
          <w:rFonts w:ascii="Times New Roman" w:hAnsi="Times New Roman"/>
          <w:sz w:val="24"/>
          <w:szCs w:val="24"/>
        </w:rPr>
        <w:t>.</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These findings suggest that successful ERMS implementation requires alignment between technological capabilities, governance frameworks, and </w:t>
      </w:r>
      <w:r w:rsidR="00A62051">
        <w:rPr>
          <w:rFonts w:ascii="Times New Roman" w:hAnsi="Times New Roman"/>
          <w:sz w:val="24"/>
          <w:szCs w:val="24"/>
        </w:rPr>
        <w:t>organisational</w:t>
      </w:r>
      <w:r w:rsidRPr="0024614D">
        <w:rPr>
          <w:rFonts w:ascii="Times New Roman" w:hAnsi="Times New Roman"/>
          <w:sz w:val="24"/>
          <w:szCs w:val="24"/>
        </w:rPr>
        <w:t xml:space="preserve"> readiness. As such, ERMS adoption should be understood as a socio-technical process in which technological systems, institutional policies, and human capacities interact to shape implementation outcomes.</w:t>
      </w:r>
    </w:p>
    <w:p w14:paraId="33D3115F"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2.2 Implementation Determinants and Challenges</w:t>
      </w:r>
    </w:p>
    <w:p w14:paraId="5C219D1D" w14:textId="169238C2"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Empirical research consistently identifies governance structures, technological infrastructure, and human resource capacity as key determinants influencing the successful implementation of Electronic Records Management Systems (ERMS) (Omol, 2024). </w:t>
      </w:r>
      <w:r w:rsidR="00A62051">
        <w:rPr>
          <w:rFonts w:ascii="Times New Roman" w:hAnsi="Times New Roman"/>
          <w:sz w:val="24"/>
          <w:szCs w:val="24"/>
        </w:rPr>
        <w:t>Organisational</w:t>
      </w:r>
      <w:r w:rsidRPr="0024614D">
        <w:rPr>
          <w:rFonts w:ascii="Times New Roman" w:hAnsi="Times New Roman"/>
          <w:sz w:val="24"/>
          <w:szCs w:val="24"/>
        </w:rPr>
        <w:t xml:space="preserve"> support and technological compatibility are particularly important factors influencing adoption decisions. For example, Hawash et al. (2020) highlight the </w:t>
      </w:r>
      <w:r w:rsidR="00A62051">
        <w:rPr>
          <w:rFonts w:ascii="Times New Roman" w:hAnsi="Times New Roman"/>
          <w:sz w:val="24"/>
          <w:szCs w:val="24"/>
        </w:rPr>
        <w:t>roles of managerial commitment and organisational readiness in shaping ERMS adoption in</w:t>
      </w:r>
      <w:r w:rsidRPr="0024614D">
        <w:rPr>
          <w:rFonts w:ascii="Times New Roman" w:hAnsi="Times New Roman"/>
          <w:sz w:val="24"/>
          <w:szCs w:val="24"/>
        </w:rPr>
        <w:t xml:space="preserve"> the oil and gas sector in Yemen. Similarly, ERMS usage has been shown to support </w:t>
      </w:r>
      <w:r w:rsidR="00A62051">
        <w:rPr>
          <w:rFonts w:ascii="Times New Roman" w:hAnsi="Times New Roman"/>
          <w:sz w:val="24"/>
          <w:szCs w:val="24"/>
        </w:rPr>
        <w:t>organisational</w:t>
      </w:r>
      <w:r w:rsidRPr="0024614D">
        <w:rPr>
          <w:rFonts w:ascii="Times New Roman" w:hAnsi="Times New Roman"/>
          <w:sz w:val="24"/>
          <w:szCs w:val="24"/>
        </w:rPr>
        <w:t xml:space="preserve"> resilience and business continuity, particularly in contexts where remote work </w:t>
      </w:r>
      <w:r w:rsidRPr="0024614D">
        <w:rPr>
          <w:rFonts w:ascii="Times New Roman" w:hAnsi="Times New Roman"/>
          <w:sz w:val="24"/>
          <w:szCs w:val="24"/>
        </w:rPr>
        <w:lastRenderedPageBreak/>
        <w:t xml:space="preserve">environments require reliable digital access to records (Hawash et al., 2022). In the </w:t>
      </w:r>
      <w:r w:rsidR="00A62051">
        <w:rPr>
          <w:rFonts w:ascii="Times New Roman" w:hAnsi="Times New Roman"/>
          <w:sz w:val="24"/>
          <w:szCs w:val="24"/>
        </w:rPr>
        <w:t>public-sector context of Botswana, Shonhe and Grand (2019) emphasise the importance of stakeholder engagement and phased implementation strategies to address</w:t>
      </w:r>
      <w:r w:rsidR="00D77CDB" w:rsidRPr="0024614D">
        <w:rPr>
          <w:rFonts w:ascii="Times New Roman" w:hAnsi="Times New Roman"/>
          <w:sz w:val="24"/>
          <w:szCs w:val="24"/>
        </w:rPr>
        <w:t xml:space="preserve"> organisational</w:t>
      </w:r>
      <w:r w:rsidRPr="0024614D">
        <w:rPr>
          <w:rFonts w:ascii="Times New Roman" w:hAnsi="Times New Roman"/>
          <w:sz w:val="24"/>
          <w:szCs w:val="24"/>
        </w:rPr>
        <w:t xml:space="preserve"> resistance and operational challenges during ERMS deployment.</w:t>
      </w:r>
      <w:r w:rsidR="00D77CDB" w:rsidRPr="0024614D">
        <w:rPr>
          <w:rFonts w:ascii="Times New Roman" w:hAnsi="Times New Roman"/>
          <w:sz w:val="24"/>
          <w:szCs w:val="24"/>
        </w:rPr>
        <w:t xml:space="preserve"> </w:t>
      </w:r>
      <w:r w:rsidRPr="0024614D">
        <w:rPr>
          <w:rFonts w:ascii="Times New Roman" w:hAnsi="Times New Roman"/>
          <w:sz w:val="24"/>
          <w:szCs w:val="24"/>
        </w:rPr>
        <w:t xml:space="preserve">As digital infrastructures mature, interoperability and system integration increasingly emerge as critical challenges. Studies conducted in technologically advanced environments demonstrate that implementation difficulties often shift from basic infrastructure provision to issues related to system compatibility and metadata </w:t>
      </w:r>
      <w:r w:rsidR="00A62051">
        <w:rPr>
          <w:rFonts w:ascii="Times New Roman" w:hAnsi="Times New Roman"/>
          <w:sz w:val="24"/>
          <w:szCs w:val="24"/>
        </w:rPr>
        <w:t>standardisation</w:t>
      </w:r>
      <w:r w:rsidRPr="0024614D">
        <w:rPr>
          <w:rFonts w:ascii="Times New Roman" w:hAnsi="Times New Roman"/>
          <w:sz w:val="24"/>
          <w:szCs w:val="24"/>
        </w:rPr>
        <w:t>. For instance, Dişli and Külcü (2022) examine ERMS interoperability in Turkish universities and identify inconsistencies in metadata standards and integration across institutional systems. Similarly, Öztemiz (2019) highlights usability challenges within the ERMS used by the Turkish Ministry of Health, demonstrating that technological maturity does not necessarily eliminate implementation complexities. In such contexts, the focus of implementation shifts from infrastructural development to improving system integration, usability, and user experience (Hussin, 2025).</w:t>
      </w:r>
    </w:p>
    <w:p w14:paraId="3DE145A5" w14:textId="7B2850A4"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In contrast, studies conducted in developing environments frequently highlight more fundamental structural challenges. Limited technological infrastructure, financial constraints, and shortages of skilled personnel are repeatedly identified as major barriers to ERMS adoption. For example, Butt et al. (2021) report that financial limitations, insufficient technical expertise, and limited </w:t>
      </w:r>
      <w:r w:rsidR="00A62051">
        <w:rPr>
          <w:rFonts w:ascii="Times New Roman" w:hAnsi="Times New Roman"/>
          <w:sz w:val="24"/>
          <w:szCs w:val="24"/>
        </w:rPr>
        <w:t>organisational</w:t>
      </w:r>
      <w:r w:rsidRPr="0024614D">
        <w:rPr>
          <w:rFonts w:ascii="Times New Roman" w:hAnsi="Times New Roman"/>
          <w:sz w:val="24"/>
          <w:szCs w:val="24"/>
        </w:rPr>
        <w:t xml:space="preserve"> preparedness hinder ERMS implementation in Pakistani government institutions. Similarly, Wan Hashim (2022) identifies inadequate staff training and limited managerial commitment as key factors </w:t>
      </w:r>
      <w:r w:rsidR="00A62051">
        <w:rPr>
          <w:rFonts w:ascii="Times New Roman" w:hAnsi="Times New Roman"/>
          <w:sz w:val="24"/>
          <w:szCs w:val="24"/>
        </w:rPr>
        <w:t>that reduce ERMS adoption in public-sector</w:t>
      </w:r>
      <w:r w:rsidRPr="0024614D">
        <w:rPr>
          <w:rFonts w:ascii="Times New Roman" w:hAnsi="Times New Roman"/>
          <w:sz w:val="24"/>
          <w:szCs w:val="24"/>
        </w:rPr>
        <w:t xml:space="preserve"> institutions in Tanzania.</w:t>
      </w:r>
      <w:r w:rsidR="00D77CDB" w:rsidRPr="0024614D">
        <w:rPr>
          <w:rFonts w:ascii="Times New Roman" w:hAnsi="Times New Roman"/>
          <w:sz w:val="24"/>
          <w:szCs w:val="24"/>
        </w:rPr>
        <w:t xml:space="preserve"> </w:t>
      </w:r>
      <w:r w:rsidRPr="0024614D">
        <w:rPr>
          <w:rFonts w:ascii="Times New Roman" w:hAnsi="Times New Roman"/>
          <w:sz w:val="24"/>
          <w:szCs w:val="24"/>
        </w:rPr>
        <w:t xml:space="preserve">Despite the growing body of research examining ERMS implementation, the literature remains fragmented in scope and methodology. A large proportion of studies rely on qualitative case study designs </w:t>
      </w:r>
      <w:r w:rsidR="00A62051">
        <w:rPr>
          <w:rFonts w:ascii="Times New Roman" w:hAnsi="Times New Roman"/>
          <w:sz w:val="24"/>
          <w:szCs w:val="24"/>
        </w:rPr>
        <w:t>that focus on individual institutions, which limits opportunities for broader cross-contextual</w:t>
      </w:r>
      <w:r w:rsidRPr="0024614D">
        <w:rPr>
          <w:rFonts w:ascii="Times New Roman" w:hAnsi="Times New Roman"/>
          <w:sz w:val="24"/>
          <w:szCs w:val="24"/>
        </w:rPr>
        <w:t xml:space="preserve"> comparison. Touray (2021) observes that research in records management frequently lacks cumulative synthesis capable of identifying broader structural trends. Similarly, Yang et al. (2020) argue that fragmented empirical evidence constrains theoretical development in digital records management. Although determinants such as governance, infrastructure, and human capacity are repeatedly identified in the literature, </w:t>
      </w:r>
      <w:r w:rsidR="00846166" w:rsidRPr="0024614D">
        <w:rPr>
          <w:rFonts w:ascii="Times New Roman" w:hAnsi="Times New Roman"/>
          <w:sz w:val="24"/>
          <w:szCs w:val="24"/>
        </w:rPr>
        <w:t xml:space="preserve">comparative structured </w:t>
      </w:r>
      <w:r w:rsidRPr="0024614D">
        <w:rPr>
          <w:rFonts w:ascii="Times New Roman" w:hAnsi="Times New Roman"/>
          <w:sz w:val="24"/>
          <w:szCs w:val="24"/>
        </w:rPr>
        <w:t xml:space="preserve">analyses that </w:t>
      </w:r>
      <w:r w:rsidR="00A62051">
        <w:rPr>
          <w:rFonts w:ascii="Times New Roman" w:hAnsi="Times New Roman"/>
          <w:sz w:val="24"/>
          <w:szCs w:val="24"/>
        </w:rPr>
        <w:t>synthesise</w:t>
      </w:r>
      <w:r w:rsidRPr="0024614D">
        <w:rPr>
          <w:rFonts w:ascii="Times New Roman" w:hAnsi="Times New Roman"/>
          <w:sz w:val="24"/>
          <w:szCs w:val="24"/>
        </w:rPr>
        <w:t xml:space="preserve"> these factors across different institutional and national contexts remain limited (Igwama et al., 2024).</w:t>
      </w:r>
    </w:p>
    <w:p w14:paraId="098DA4D5"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lastRenderedPageBreak/>
        <w:t>3. Methodology</w:t>
      </w:r>
    </w:p>
    <w:p w14:paraId="19F93F39"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3.1 Research Design</w:t>
      </w:r>
    </w:p>
    <w:p w14:paraId="19007D76" w14:textId="4A27FE46" w:rsidR="00D23528" w:rsidRPr="0024614D" w:rsidRDefault="00BF2132"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This study adopts a structured qualitative literature review design to </w:t>
      </w:r>
      <w:r w:rsidR="00A62051">
        <w:rPr>
          <w:rFonts w:ascii="Times New Roman" w:hAnsi="Times New Roman"/>
          <w:sz w:val="24"/>
          <w:szCs w:val="24"/>
        </w:rPr>
        <w:t>synthesise</w:t>
      </w:r>
      <w:r w:rsidRPr="0024614D">
        <w:rPr>
          <w:rFonts w:ascii="Times New Roman" w:hAnsi="Times New Roman"/>
          <w:sz w:val="24"/>
          <w:szCs w:val="24"/>
        </w:rPr>
        <w:t xml:space="preserve"> existing research on the implementation of Electronic Records Management Systems (ERMS). Structured literature reviews enable researchers to </w:t>
      </w:r>
      <w:r w:rsidR="00A62051">
        <w:rPr>
          <w:rFonts w:ascii="Times New Roman" w:hAnsi="Times New Roman"/>
          <w:sz w:val="24"/>
          <w:szCs w:val="24"/>
        </w:rPr>
        <w:t>organise and interpret existing studies in a structured yet flexible manner, thereby identifying</w:t>
      </w:r>
      <w:r w:rsidRPr="0024614D">
        <w:rPr>
          <w:rFonts w:ascii="Times New Roman" w:hAnsi="Times New Roman"/>
          <w:sz w:val="24"/>
          <w:szCs w:val="24"/>
        </w:rPr>
        <w:t xml:space="preserve"> dominant themes, implementation determinants, and research gaps within a field (Snyder, 2019). </w:t>
      </w:r>
      <w:r w:rsidR="00D23528" w:rsidRPr="0024614D">
        <w:rPr>
          <w:rFonts w:ascii="Times New Roman" w:hAnsi="Times New Roman"/>
          <w:sz w:val="24"/>
          <w:szCs w:val="24"/>
        </w:rPr>
        <w:t>The study follows a qualitative interpretive approach and employs thematic synthesis to examine patterns across the selected literature. Rather than collecting primary empirical data, the research relies on secondary sources</w:t>
      </w:r>
      <w:r w:rsidR="00A62051">
        <w:rPr>
          <w:rFonts w:ascii="Times New Roman" w:hAnsi="Times New Roman"/>
          <w:sz w:val="24"/>
          <w:szCs w:val="24"/>
        </w:rPr>
        <w:t>,</w:t>
      </w:r>
      <w:r w:rsidR="00D23528" w:rsidRPr="0024614D">
        <w:rPr>
          <w:rFonts w:ascii="Times New Roman" w:hAnsi="Times New Roman"/>
          <w:sz w:val="24"/>
          <w:szCs w:val="24"/>
        </w:rPr>
        <w:t xml:space="preserve"> including peer-reviewed journal articles, conference proceedings, and relevant academic publications that address ERMS implementation.</w:t>
      </w:r>
    </w:p>
    <w:p w14:paraId="0442861C" w14:textId="14799F9A" w:rsidR="00311742"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A total of 51 studies were identified through database searches conducted in major academic repositories</w:t>
      </w:r>
      <w:r w:rsidR="00A62051">
        <w:rPr>
          <w:rFonts w:ascii="Times New Roman" w:hAnsi="Times New Roman"/>
          <w:sz w:val="24"/>
          <w:szCs w:val="24"/>
        </w:rPr>
        <w:t>,</w:t>
      </w:r>
      <w:r w:rsidRPr="0024614D">
        <w:rPr>
          <w:rFonts w:ascii="Times New Roman" w:hAnsi="Times New Roman"/>
          <w:sz w:val="24"/>
          <w:szCs w:val="24"/>
        </w:rPr>
        <w:t xml:space="preserve"> </w:t>
      </w:r>
      <w:r w:rsidR="007C6D4A" w:rsidRPr="0024614D">
        <w:rPr>
          <w:rFonts w:ascii="Times New Roman" w:hAnsi="Times New Roman"/>
          <w:sz w:val="24"/>
          <w:szCs w:val="24"/>
        </w:rPr>
        <w:t>including Scopus, IEEE Xplore, and Google Scholar</w:t>
      </w:r>
      <w:r w:rsidRPr="0024614D">
        <w:rPr>
          <w:rFonts w:ascii="Times New Roman" w:hAnsi="Times New Roman"/>
          <w:sz w:val="24"/>
          <w:szCs w:val="24"/>
        </w:rPr>
        <w:t xml:space="preserve">. </w:t>
      </w:r>
      <w:r w:rsidR="00BF2132" w:rsidRPr="0024614D">
        <w:rPr>
          <w:rFonts w:ascii="Times New Roman" w:hAnsi="Times New Roman"/>
          <w:sz w:val="24"/>
          <w:szCs w:val="24"/>
        </w:rPr>
        <w:t xml:space="preserve">The identified publications were reviewed and selected </w:t>
      </w:r>
      <w:r w:rsidR="00A62051">
        <w:rPr>
          <w:rFonts w:ascii="Times New Roman" w:hAnsi="Times New Roman"/>
          <w:sz w:val="24"/>
          <w:szCs w:val="24"/>
        </w:rPr>
        <w:t>for their relevance to ERMS implementation, adoption determinants, governance frameworks, and organisational</w:t>
      </w:r>
      <w:r w:rsidR="00BF2132" w:rsidRPr="0024614D">
        <w:rPr>
          <w:rFonts w:ascii="Times New Roman" w:hAnsi="Times New Roman"/>
          <w:sz w:val="24"/>
          <w:szCs w:val="24"/>
        </w:rPr>
        <w:t xml:space="preserve"> challenges in digital records management. After applying the inclusion criteria and reviewing the relevance of retrieved publications, 51 studies were retained for thematic analysis. </w:t>
      </w:r>
      <w:r w:rsidRPr="0024614D">
        <w:rPr>
          <w:rFonts w:ascii="Times New Roman" w:hAnsi="Times New Roman"/>
          <w:sz w:val="24"/>
          <w:szCs w:val="24"/>
        </w:rPr>
        <w:t>These studies form the analytical corpus used to examine recurring implementation determinants, contextual differences between developed and developing environments, and methodological trends within ERMS research.</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review focuses on publications produced between 2010 and 2024, a period </w:t>
      </w:r>
      <w:r w:rsidR="00A62051">
        <w:rPr>
          <w:rFonts w:ascii="Times New Roman" w:hAnsi="Times New Roman"/>
          <w:sz w:val="24"/>
          <w:szCs w:val="24"/>
        </w:rPr>
        <w:t>characterised</w:t>
      </w:r>
      <w:r w:rsidRPr="0024614D">
        <w:rPr>
          <w:rFonts w:ascii="Times New Roman" w:hAnsi="Times New Roman"/>
          <w:sz w:val="24"/>
          <w:szCs w:val="24"/>
        </w:rPr>
        <w:t xml:space="preserve"> by significant growth in digital governance initiatives and the widespread adoption of digital information management systems. This timeframe was selected to capture contemporary developments in ERMS implementation and reflect the evolving role of digital records management within modern information governance frameworks.</w:t>
      </w:r>
    </w:p>
    <w:p w14:paraId="071F8E85"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3.2 Search Strategy and Selection Criteria</w:t>
      </w:r>
    </w:p>
    <w:p w14:paraId="27F3AA78" w14:textId="53422FBA" w:rsidR="00D23528" w:rsidRPr="0024614D" w:rsidRDefault="00BB2807"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The</w:t>
      </w:r>
      <w:r w:rsidR="00D23528" w:rsidRPr="0024614D">
        <w:rPr>
          <w:rFonts w:ascii="Times New Roman" w:hAnsi="Times New Roman"/>
          <w:sz w:val="24"/>
          <w:szCs w:val="24"/>
        </w:rPr>
        <w:t xml:space="preserve"> literature search was conducted using major academic databases, including Scopus, IEEE Xplore, and Google Scholar, to identify relevant studies on Electronic Records Management Systems (ERMS). These databases were selected due to their broad coverage of information systems, digital governance, and records management research.</w:t>
      </w:r>
      <w:r w:rsidR="00D77CDB" w:rsidRPr="0024614D">
        <w:rPr>
          <w:rFonts w:ascii="Times New Roman" w:hAnsi="Times New Roman"/>
          <w:sz w:val="24"/>
          <w:szCs w:val="24"/>
        </w:rPr>
        <w:t xml:space="preserve"> </w:t>
      </w:r>
      <w:r w:rsidR="00D23528" w:rsidRPr="0024614D">
        <w:rPr>
          <w:rFonts w:ascii="Times New Roman" w:hAnsi="Times New Roman"/>
          <w:sz w:val="24"/>
          <w:szCs w:val="24"/>
        </w:rPr>
        <w:t xml:space="preserve">A combination of keywords was used to retrieve relevant publications. The search terms included “Electronic Records Management Systems,” “ERMS implementation,” “ERMS adoption,” “digital governance,” “records management implementation,” “interoperability,” and “public sector </w:t>
      </w:r>
      <w:r w:rsidR="00A62051">
        <w:rPr>
          <w:rFonts w:ascii="Times New Roman" w:hAnsi="Times New Roman"/>
          <w:sz w:val="24"/>
          <w:szCs w:val="24"/>
        </w:rPr>
        <w:t>digitisation</w:t>
      </w:r>
      <w:r w:rsidR="00D23528" w:rsidRPr="0024614D">
        <w:rPr>
          <w:rFonts w:ascii="Times New Roman" w:hAnsi="Times New Roman"/>
          <w:sz w:val="24"/>
          <w:szCs w:val="24"/>
        </w:rPr>
        <w:t xml:space="preserve">.” Boolean operators such as AND and OR were applied </w:t>
      </w:r>
      <w:r w:rsidR="00D23528" w:rsidRPr="0024614D">
        <w:rPr>
          <w:rFonts w:ascii="Times New Roman" w:hAnsi="Times New Roman"/>
          <w:sz w:val="24"/>
          <w:szCs w:val="24"/>
        </w:rPr>
        <w:lastRenderedPageBreak/>
        <w:t>to refine search results and ensure that retrieved publications were directly relevant to ERMS implementation and adoption contexts.</w:t>
      </w:r>
    </w:p>
    <w:p w14:paraId="4D962E68" w14:textId="4BC1C0B9"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initial search generated a set of publications addressing various aspects of digital records management. These publications were screened </w:t>
      </w:r>
      <w:r w:rsidR="00A62051">
        <w:rPr>
          <w:rFonts w:ascii="Times New Roman" w:hAnsi="Times New Roman"/>
          <w:sz w:val="24"/>
          <w:szCs w:val="24"/>
        </w:rPr>
        <w:t>using predefined inclusion criteria to ensure they were relevant</w:t>
      </w:r>
      <w:r w:rsidRPr="0024614D">
        <w:rPr>
          <w:rFonts w:ascii="Times New Roman" w:hAnsi="Times New Roman"/>
          <w:sz w:val="24"/>
          <w:szCs w:val="24"/>
        </w:rPr>
        <w:t xml:space="preserve"> to the research objectives. To be included in the review, studies had to address at least one of the following aspects: ERMS implementation, adoption determinants, governance frameworks, interoperability challenges, or </w:t>
      </w:r>
      <w:r w:rsidR="00A62051">
        <w:rPr>
          <w:rFonts w:ascii="Times New Roman" w:hAnsi="Times New Roman"/>
          <w:sz w:val="24"/>
          <w:szCs w:val="24"/>
        </w:rPr>
        <w:t>organisational</w:t>
      </w:r>
      <w:r w:rsidRPr="0024614D">
        <w:rPr>
          <w:rFonts w:ascii="Times New Roman" w:hAnsi="Times New Roman"/>
          <w:sz w:val="24"/>
          <w:szCs w:val="24"/>
        </w:rPr>
        <w:t xml:space="preserve"> issues related to digital records management.</w:t>
      </w:r>
      <w:r w:rsidR="00D77CDB" w:rsidRPr="0024614D">
        <w:rPr>
          <w:rFonts w:ascii="Times New Roman" w:hAnsi="Times New Roman"/>
          <w:sz w:val="24"/>
          <w:szCs w:val="24"/>
        </w:rPr>
        <w:t xml:space="preserve"> </w:t>
      </w:r>
      <w:r w:rsidRPr="0024614D">
        <w:rPr>
          <w:rFonts w:ascii="Times New Roman" w:hAnsi="Times New Roman"/>
          <w:sz w:val="24"/>
          <w:szCs w:val="24"/>
        </w:rPr>
        <w:t>Additional inclusion criteria required that publications be written in English and published between 2010 and 2024 in peer-reviewed journals, conference proceedings, or other academic sources. This timeframe was selected to capture contemporary developments in digital governance and the evolving implementation of ERMS. In some cases, earlier seminal works were referenced to provide theoretical and conceptual grounding for the study.</w:t>
      </w:r>
    </w:p>
    <w:p w14:paraId="2942E6CB" w14:textId="004B1629"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Studies unrelated to ERMS implementation—such as those focusing primarily on financial risk </w:t>
      </w:r>
      <w:r w:rsidR="00A62051">
        <w:rPr>
          <w:rFonts w:ascii="Times New Roman" w:hAnsi="Times New Roman"/>
          <w:sz w:val="24"/>
          <w:szCs w:val="24"/>
        </w:rPr>
        <w:t>modelling</w:t>
      </w:r>
      <w:r w:rsidRPr="0024614D">
        <w:rPr>
          <w:rFonts w:ascii="Times New Roman" w:hAnsi="Times New Roman"/>
          <w:sz w:val="24"/>
          <w:szCs w:val="24"/>
        </w:rPr>
        <w:t xml:space="preserve">, unrelated information systems, or economic analyses not connected to records management—were excluded from the review. Following the application of these criteria and </w:t>
      </w:r>
      <w:r w:rsidR="00A62051">
        <w:rPr>
          <w:rFonts w:ascii="Times New Roman" w:hAnsi="Times New Roman"/>
          <w:sz w:val="24"/>
          <w:szCs w:val="24"/>
        </w:rPr>
        <w:t>a full-text examination, 51 studies were retained as the final corpus for thematic analysis, as they directly addressed ERMS adoption, implementation processes, or institutional impacts in public or organisational</w:t>
      </w:r>
      <w:r w:rsidRPr="0024614D">
        <w:rPr>
          <w:rFonts w:ascii="Times New Roman" w:hAnsi="Times New Roman"/>
          <w:sz w:val="24"/>
          <w:szCs w:val="24"/>
        </w:rPr>
        <w:t xml:space="preserve"> contexts.</w:t>
      </w:r>
    </w:p>
    <w:p w14:paraId="7E9FDB9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3.3 Data Analysis Procedure</w:t>
      </w:r>
    </w:p>
    <w:p w14:paraId="23DE71E6" w14:textId="7CECE869" w:rsidR="00D23528" w:rsidRPr="0024614D" w:rsidRDefault="00BF2132"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selected studies were </w:t>
      </w:r>
      <w:r w:rsidR="00A62051">
        <w:rPr>
          <w:rFonts w:ascii="Times New Roman" w:hAnsi="Times New Roman"/>
          <w:sz w:val="24"/>
          <w:szCs w:val="24"/>
        </w:rPr>
        <w:t>analysed</w:t>
      </w:r>
      <w:r w:rsidRPr="0024614D">
        <w:rPr>
          <w:rFonts w:ascii="Times New Roman" w:hAnsi="Times New Roman"/>
          <w:sz w:val="24"/>
          <w:szCs w:val="24"/>
        </w:rPr>
        <w:t xml:space="preserve"> using qualitative thematic analysis following the framework proposed by Braun and Clarke (2006). This approach enables researchers to identify recurring patterns and conceptual themes within existing literature. </w:t>
      </w:r>
      <w:r w:rsidR="00D23528" w:rsidRPr="0024614D">
        <w:rPr>
          <w:rFonts w:ascii="Times New Roman" w:hAnsi="Times New Roman"/>
          <w:sz w:val="24"/>
          <w:szCs w:val="24"/>
        </w:rPr>
        <w:t xml:space="preserve">The analysis followed the six-phase framework proposed by Braun and Clarke (2006), which includes </w:t>
      </w:r>
      <w:r w:rsidR="00A62051">
        <w:rPr>
          <w:rFonts w:ascii="Times New Roman" w:hAnsi="Times New Roman"/>
          <w:sz w:val="24"/>
          <w:szCs w:val="24"/>
        </w:rPr>
        <w:t>familiarisation</w:t>
      </w:r>
      <w:r w:rsidR="00D23528" w:rsidRPr="0024614D">
        <w:rPr>
          <w:rFonts w:ascii="Times New Roman" w:hAnsi="Times New Roman"/>
          <w:sz w:val="24"/>
          <w:szCs w:val="24"/>
        </w:rPr>
        <w:t xml:space="preserve"> with the data, generation of initial codes, identification of themes, review of themes, definition of themes, and interpretation of findings.</w:t>
      </w:r>
      <w:r w:rsidR="00D77CDB" w:rsidRPr="0024614D">
        <w:rPr>
          <w:rFonts w:ascii="Times New Roman" w:hAnsi="Times New Roman"/>
          <w:sz w:val="24"/>
          <w:szCs w:val="24"/>
        </w:rPr>
        <w:t xml:space="preserve"> </w:t>
      </w:r>
      <w:r w:rsidR="00D23528" w:rsidRPr="0024614D">
        <w:rPr>
          <w:rFonts w:ascii="Times New Roman" w:hAnsi="Times New Roman"/>
          <w:sz w:val="24"/>
          <w:szCs w:val="24"/>
        </w:rPr>
        <w:t xml:space="preserve">All 51 selected studies were included in the thematic synthesis. A structured data extraction table was developed to </w:t>
      </w:r>
      <w:r w:rsidR="00A62051">
        <w:rPr>
          <w:rFonts w:ascii="Times New Roman" w:hAnsi="Times New Roman"/>
          <w:sz w:val="24"/>
          <w:szCs w:val="24"/>
        </w:rPr>
        <w:t>organise</w:t>
      </w:r>
      <w:r w:rsidR="00D23528" w:rsidRPr="0024614D">
        <w:rPr>
          <w:rFonts w:ascii="Times New Roman" w:hAnsi="Times New Roman"/>
          <w:sz w:val="24"/>
          <w:szCs w:val="24"/>
        </w:rPr>
        <w:t xml:space="preserve"> key information from each study, including </w:t>
      </w:r>
      <w:r w:rsidR="00A62051">
        <w:rPr>
          <w:rFonts w:ascii="Times New Roman" w:hAnsi="Times New Roman"/>
          <w:sz w:val="24"/>
          <w:szCs w:val="24"/>
        </w:rPr>
        <w:t>the author, year of publication, study country</w:t>
      </w:r>
      <w:r w:rsidR="00D23528" w:rsidRPr="0024614D">
        <w:rPr>
          <w:rFonts w:ascii="Times New Roman" w:hAnsi="Times New Roman"/>
          <w:sz w:val="24"/>
          <w:szCs w:val="24"/>
        </w:rPr>
        <w:t>, institutional sector, research methodology, reported implementation challenges, and key determinants influencing ERMS adoption.</w:t>
      </w:r>
    </w:p>
    <w:p w14:paraId="7871B43C" w14:textId="380C203D"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analysis began with open coding, where each study was systematically reviewed to identify recurring concepts related to ERMS implementation. These initial codes were derived inductively from </w:t>
      </w:r>
      <w:r w:rsidRPr="0024614D">
        <w:rPr>
          <w:rFonts w:ascii="Times New Roman" w:hAnsi="Times New Roman"/>
          <w:sz w:val="24"/>
          <w:szCs w:val="24"/>
        </w:rPr>
        <w:lastRenderedPageBreak/>
        <w:t>the literature and reflected common issues</w:t>
      </w:r>
      <w:r w:rsidR="00A62051">
        <w:rPr>
          <w:rFonts w:ascii="Times New Roman" w:hAnsi="Times New Roman"/>
          <w:sz w:val="24"/>
          <w:szCs w:val="24"/>
        </w:rPr>
        <w:t>, including</w:t>
      </w:r>
      <w:r w:rsidRPr="0024614D">
        <w:rPr>
          <w:rFonts w:ascii="Times New Roman" w:hAnsi="Times New Roman"/>
          <w:sz w:val="24"/>
          <w:szCs w:val="24"/>
        </w:rPr>
        <w:t xml:space="preserve"> governance structures, technological infrastructure requirements, human resource capacity, and interoperability challenges.</w:t>
      </w:r>
      <w:r w:rsidR="00D77CDB" w:rsidRPr="0024614D">
        <w:rPr>
          <w:rFonts w:ascii="Times New Roman" w:hAnsi="Times New Roman"/>
          <w:sz w:val="24"/>
          <w:szCs w:val="24"/>
        </w:rPr>
        <w:t xml:space="preserve"> </w:t>
      </w:r>
      <w:r w:rsidRPr="0024614D">
        <w:rPr>
          <w:rFonts w:ascii="Times New Roman" w:hAnsi="Times New Roman"/>
          <w:sz w:val="24"/>
          <w:szCs w:val="24"/>
        </w:rPr>
        <w:t>Following the initial coding phase, related codes were grouped into broader analytical categories through an iterative comparison process. This process resulted in the identification of four dominant themes:</w:t>
      </w:r>
      <w:r w:rsidR="00D77CDB" w:rsidRPr="0024614D">
        <w:rPr>
          <w:rFonts w:ascii="Times New Roman" w:hAnsi="Times New Roman"/>
          <w:sz w:val="24"/>
          <w:szCs w:val="24"/>
        </w:rPr>
        <w:t xml:space="preserve"> </w:t>
      </w:r>
      <w:r w:rsidRPr="0024614D">
        <w:rPr>
          <w:rFonts w:ascii="Times New Roman" w:hAnsi="Times New Roman"/>
          <w:sz w:val="24"/>
          <w:szCs w:val="24"/>
        </w:rPr>
        <w:t>Governance and policy alignment</w:t>
      </w:r>
      <w:r w:rsidR="00D77CDB" w:rsidRPr="0024614D">
        <w:rPr>
          <w:rFonts w:ascii="Times New Roman" w:hAnsi="Times New Roman"/>
          <w:sz w:val="24"/>
          <w:szCs w:val="24"/>
        </w:rPr>
        <w:t xml:space="preserve">; </w:t>
      </w:r>
      <w:r w:rsidRPr="0024614D">
        <w:rPr>
          <w:rFonts w:ascii="Times New Roman" w:hAnsi="Times New Roman"/>
          <w:sz w:val="24"/>
          <w:szCs w:val="24"/>
        </w:rPr>
        <w:t>Technological infrastructure readiness</w:t>
      </w:r>
      <w:r w:rsidR="00D77CDB" w:rsidRPr="0024614D">
        <w:rPr>
          <w:rFonts w:ascii="Times New Roman" w:hAnsi="Times New Roman"/>
          <w:sz w:val="24"/>
          <w:szCs w:val="24"/>
        </w:rPr>
        <w:t xml:space="preserve">; </w:t>
      </w:r>
      <w:r w:rsidRPr="0024614D">
        <w:rPr>
          <w:rFonts w:ascii="Times New Roman" w:hAnsi="Times New Roman"/>
          <w:sz w:val="24"/>
          <w:szCs w:val="24"/>
        </w:rPr>
        <w:t xml:space="preserve">Human resource capacity and </w:t>
      </w:r>
      <w:r w:rsidR="00A62051">
        <w:rPr>
          <w:rFonts w:ascii="Times New Roman" w:hAnsi="Times New Roman"/>
          <w:sz w:val="24"/>
          <w:szCs w:val="24"/>
        </w:rPr>
        <w:t>organisational</w:t>
      </w:r>
      <w:r w:rsidRPr="0024614D">
        <w:rPr>
          <w:rFonts w:ascii="Times New Roman" w:hAnsi="Times New Roman"/>
          <w:sz w:val="24"/>
          <w:szCs w:val="24"/>
        </w:rPr>
        <w:t xml:space="preserve"> culture</w:t>
      </w:r>
      <w:r w:rsidR="00D77CDB" w:rsidRPr="0024614D">
        <w:rPr>
          <w:rFonts w:ascii="Times New Roman" w:hAnsi="Times New Roman"/>
          <w:sz w:val="24"/>
          <w:szCs w:val="24"/>
        </w:rPr>
        <w:t xml:space="preserve">; and </w:t>
      </w:r>
      <w:r w:rsidRPr="0024614D">
        <w:rPr>
          <w:rFonts w:ascii="Times New Roman" w:hAnsi="Times New Roman"/>
          <w:sz w:val="24"/>
          <w:szCs w:val="24"/>
        </w:rPr>
        <w:t>System interoperability and integration</w:t>
      </w:r>
      <w:r w:rsidR="00D77CDB" w:rsidRPr="0024614D">
        <w:rPr>
          <w:rFonts w:ascii="Times New Roman" w:hAnsi="Times New Roman"/>
          <w:sz w:val="24"/>
          <w:szCs w:val="24"/>
        </w:rPr>
        <w:t xml:space="preserve">. </w:t>
      </w:r>
      <w:r w:rsidRPr="0024614D">
        <w:rPr>
          <w:rFonts w:ascii="Times New Roman" w:hAnsi="Times New Roman"/>
          <w:sz w:val="24"/>
          <w:szCs w:val="24"/>
        </w:rPr>
        <w:t>These themes represent the most frequently reported determinants influencing ERMS implementation across the reviewed literature.</w:t>
      </w:r>
    </w:p>
    <w:p w14:paraId="75F96FF0" w14:textId="6E321B1E" w:rsidR="00D23528" w:rsidRPr="0024614D" w:rsidRDefault="00D23528" w:rsidP="003B4DFE">
      <w:pPr>
        <w:spacing w:line="360" w:lineRule="auto"/>
        <w:ind w:firstLine="720"/>
        <w:jc w:val="both"/>
        <w:rPr>
          <w:rFonts w:ascii="Times New Roman" w:hAnsi="Times New Roman"/>
          <w:b/>
          <w:bCs/>
          <w:sz w:val="24"/>
          <w:szCs w:val="24"/>
        </w:rPr>
      </w:pPr>
      <w:r w:rsidRPr="0024614D">
        <w:rPr>
          <w:rFonts w:ascii="Times New Roman" w:hAnsi="Times New Roman"/>
          <w:sz w:val="24"/>
          <w:szCs w:val="24"/>
        </w:rPr>
        <w:t xml:space="preserve">To explore contextual differences, the identified themes were examined across studies conducted in both developed and developing national environments. This comparative approach enabled the identification of structural similarities </w:t>
      </w:r>
      <w:r w:rsidR="00A62051">
        <w:rPr>
          <w:rFonts w:ascii="Times New Roman" w:hAnsi="Times New Roman"/>
          <w:sz w:val="24"/>
          <w:szCs w:val="24"/>
        </w:rPr>
        <w:t>and</w:t>
      </w:r>
      <w:r w:rsidRPr="0024614D">
        <w:rPr>
          <w:rFonts w:ascii="Times New Roman" w:hAnsi="Times New Roman"/>
          <w:sz w:val="24"/>
          <w:szCs w:val="24"/>
        </w:rPr>
        <w:t xml:space="preserve"> contextual variations in implementation patterns.</w:t>
      </w:r>
      <w:r w:rsidR="00D77CDB" w:rsidRPr="0024614D">
        <w:rPr>
          <w:rFonts w:ascii="Times New Roman" w:hAnsi="Times New Roman"/>
          <w:sz w:val="24"/>
          <w:szCs w:val="24"/>
        </w:rPr>
        <w:t xml:space="preserve"> </w:t>
      </w:r>
      <w:r w:rsidRPr="0024614D">
        <w:rPr>
          <w:rFonts w:ascii="Times New Roman" w:hAnsi="Times New Roman"/>
          <w:sz w:val="24"/>
          <w:szCs w:val="24"/>
        </w:rPr>
        <w:t xml:space="preserve">To enhance analytical reliability, approximately 20% of the studies were re-coded after a two-week interval. Any discrepancies identified during the recoding process were resolved </w:t>
      </w:r>
      <w:r w:rsidR="00A62051">
        <w:rPr>
          <w:rFonts w:ascii="Times New Roman" w:hAnsi="Times New Roman"/>
          <w:sz w:val="24"/>
          <w:szCs w:val="24"/>
        </w:rPr>
        <w:t>by re-examining</w:t>
      </w:r>
      <w:r w:rsidRPr="0024614D">
        <w:rPr>
          <w:rFonts w:ascii="Times New Roman" w:hAnsi="Times New Roman"/>
          <w:sz w:val="24"/>
          <w:szCs w:val="24"/>
        </w:rPr>
        <w:t xml:space="preserve"> the original texts to ensure consistency in coding and theme development. The full dataset of reviewed studies and extracted variables is presented in Appendix 1.</w:t>
      </w:r>
    </w:p>
    <w:p w14:paraId="63D30625"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4. Results</w:t>
      </w:r>
    </w:p>
    <w:p w14:paraId="319FA2B8"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4.1 Overview of Reviewed Studies</w:t>
      </w:r>
    </w:p>
    <w:p w14:paraId="37817BCE" w14:textId="0FED3BEB" w:rsidR="00D23528" w:rsidRPr="0024614D" w:rsidRDefault="00BB2807"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w:t>
      </w:r>
      <w:r w:rsidR="00D23528" w:rsidRPr="0024614D">
        <w:rPr>
          <w:rFonts w:ascii="Times New Roman" w:hAnsi="Times New Roman"/>
          <w:sz w:val="24"/>
          <w:szCs w:val="24"/>
        </w:rPr>
        <w:t xml:space="preserve">reviewed literature indicates that research on Electronic Records Management Systems (ERMS) is predominantly </w:t>
      </w:r>
      <w:r w:rsidR="00A62051">
        <w:rPr>
          <w:rFonts w:ascii="Times New Roman" w:hAnsi="Times New Roman"/>
          <w:sz w:val="24"/>
          <w:szCs w:val="24"/>
        </w:rPr>
        <w:t>conducted in public-sector</w:t>
      </w:r>
      <w:r w:rsidR="00D23528" w:rsidRPr="0024614D">
        <w:rPr>
          <w:rFonts w:ascii="Times New Roman" w:hAnsi="Times New Roman"/>
          <w:sz w:val="24"/>
          <w:szCs w:val="24"/>
        </w:rPr>
        <w:t xml:space="preserve"> institutions, including government ministries, universities, oil and gas agencies, and central government departments. Many </w:t>
      </w:r>
      <w:r w:rsidR="00A62051">
        <w:rPr>
          <w:rFonts w:ascii="Times New Roman" w:hAnsi="Times New Roman"/>
          <w:sz w:val="24"/>
          <w:szCs w:val="24"/>
        </w:rPr>
        <w:t>studies examine ERMS implementation in</w:t>
      </w:r>
      <w:r w:rsidR="00D23528" w:rsidRPr="0024614D">
        <w:rPr>
          <w:rFonts w:ascii="Times New Roman" w:hAnsi="Times New Roman"/>
          <w:sz w:val="24"/>
          <w:szCs w:val="24"/>
        </w:rPr>
        <w:t xml:space="preserve"> institutional contexts where records management plays a critical role in supporting governance, regulatory compliance, and public service delivery.</w:t>
      </w:r>
      <w:r w:rsidR="00D77CDB" w:rsidRPr="0024614D">
        <w:rPr>
          <w:rFonts w:ascii="Times New Roman" w:hAnsi="Times New Roman"/>
          <w:sz w:val="24"/>
          <w:szCs w:val="24"/>
        </w:rPr>
        <w:t xml:space="preserve"> </w:t>
      </w:r>
      <w:r w:rsidR="00C146A7" w:rsidRPr="0024614D">
        <w:rPr>
          <w:rFonts w:ascii="Times New Roman" w:hAnsi="Times New Roman"/>
          <w:sz w:val="24"/>
          <w:szCs w:val="24"/>
        </w:rPr>
        <w:t xml:space="preserve">Methodologically, a large proportion of the reviewed studies employ qualitative case study designs. These studies commonly rely on interviews, surveys, and document analysis as primary data collection methods. Qualitative approaches are frequently used to explore </w:t>
      </w:r>
      <w:r w:rsidR="00A62051">
        <w:rPr>
          <w:rFonts w:ascii="Times New Roman" w:hAnsi="Times New Roman"/>
          <w:sz w:val="24"/>
          <w:szCs w:val="24"/>
        </w:rPr>
        <w:t>organisational</w:t>
      </w:r>
      <w:r w:rsidR="00C146A7" w:rsidRPr="0024614D">
        <w:rPr>
          <w:rFonts w:ascii="Times New Roman" w:hAnsi="Times New Roman"/>
          <w:sz w:val="24"/>
          <w:szCs w:val="24"/>
        </w:rPr>
        <w:t>, technological, and governance challenges associated with ERMS implementation. In contrast, some studies investigating system adoption and user acceptance apply quantitative models, particularly technology adoption frameworks such as the Unified Theory of Acceptance and Use of Technology (UTAUT) (Mukred et al., 2019; Hawash et al., 2020). Of the 51 reviewed studies, approximately two-thirds employed qualitative case study methodologies, while the remaining studies used quantitative surveys, mixed methods approaches, or conceptual analyses.</w:t>
      </w:r>
    </w:p>
    <w:p w14:paraId="791EBECE" w14:textId="0A0C05CE"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lastRenderedPageBreak/>
        <w:t xml:space="preserve">Geographically, the reviewed literature represents both developed and developing national contexts. Studies conducted in countries with relatively advanced digital infrastructures—such as Turkey and Malaysia—tend to focus on issues related to system interoperability, metadata standards, and usability </w:t>
      </w:r>
      <w:r w:rsidR="00A62051">
        <w:rPr>
          <w:rFonts w:ascii="Times New Roman" w:hAnsi="Times New Roman"/>
          <w:sz w:val="24"/>
          <w:szCs w:val="24"/>
        </w:rPr>
        <w:t>optimisation</w:t>
      </w:r>
      <w:r w:rsidRPr="0024614D">
        <w:rPr>
          <w:rFonts w:ascii="Times New Roman" w:hAnsi="Times New Roman"/>
          <w:sz w:val="24"/>
          <w:szCs w:val="24"/>
        </w:rPr>
        <w:t xml:space="preserve"> (Dişli &amp; Külcü, 2022; Öztemiz, 2019; Bunawan et al., 2015). In contrast, research conducted in developing countries—including Pakistan, Tanzania, Zimbabwe, and Yemen—frequently highlights challenges related to limited technological infrastructure, financial constraints, and insufficient </w:t>
      </w:r>
      <w:r w:rsidR="00A62051">
        <w:rPr>
          <w:rFonts w:ascii="Times New Roman" w:hAnsi="Times New Roman"/>
          <w:sz w:val="24"/>
          <w:szCs w:val="24"/>
        </w:rPr>
        <w:t>organisational</w:t>
      </w:r>
      <w:r w:rsidRPr="0024614D">
        <w:rPr>
          <w:rFonts w:ascii="Times New Roman" w:hAnsi="Times New Roman"/>
          <w:sz w:val="24"/>
          <w:szCs w:val="24"/>
        </w:rPr>
        <w:t xml:space="preserve"> preparedness (Butt et al., 2021; Hawash et al., 2020).</w:t>
      </w:r>
      <w:r w:rsidR="00D77CDB" w:rsidRPr="0024614D">
        <w:rPr>
          <w:rFonts w:ascii="Times New Roman" w:hAnsi="Times New Roman"/>
          <w:sz w:val="24"/>
          <w:szCs w:val="24"/>
        </w:rPr>
        <w:t xml:space="preserve"> </w:t>
      </w:r>
      <w:r w:rsidRPr="0024614D">
        <w:rPr>
          <w:rFonts w:ascii="Times New Roman" w:hAnsi="Times New Roman"/>
          <w:sz w:val="24"/>
          <w:szCs w:val="24"/>
        </w:rPr>
        <w:t>The predominance of single-institution case studies within the literature suggests that cross-national comparative research remains relatively limited. Despite variations in geographical context and institutional environments, several recurring determinants of ERMS implementation emerge across the reviewed studies.</w:t>
      </w:r>
    </w:p>
    <w:p w14:paraId="083839A6" w14:textId="79CAF703" w:rsidR="00DB2900" w:rsidRPr="0024614D" w:rsidRDefault="00DB2900"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thematic synthesis of the 51 included studies revealed </w:t>
      </w:r>
      <w:r w:rsidR="00B27DE3" w:rsidRPr="0024614D">
        <w:rPr>
          <w:rFonts w:ascii="Times New Roman" w:hAnsi="Times New Roman"/>
          <w:sz w:val="24"/>
          <w:szCs w:val="24"/>
        </w:rPr>
        <w:t>four</w:t>
      </w:r>
      <w:r w:rsidRPr="0024614D">
        <w:rPr>
          <w:rFonts w:ascii="Times New Roman" w:hAnsi="Times New Roman"/>
          <w:sz w:val="24"/>
          <w:szCs w:val="24"/>
        </w:rPr>
        <w:t xml:space="preserve"> dominant determinants of ERMS implementation: governance and policy alignment, technological infrastructure readiness, human resource capacity and </w:t>
      </w:r>
      <w:r w:rsidR="00A62051">
        <w:rPr>
          <w:rFonts w:ascii="Times New Roman" w:hAnsi="Times New Roman"/>
          <w:sz w:val="24"/>
          <w:szCs w:val="24"/>
        </w:rPr>
        <w:t>organisational</w:t>
      </w:r>
      <w:r w:rsidRPr="0024614D">
        <w:rPr>
          <w:rFonts w:ascii="Times New Roman" w:hAnsi="Times New Roman"/>
          <w:sz w:val="24"/>
          <w:szCs w:val="24"/>
        </w:rPr>
        <w:t xml:space="preserve"> culture, and interoperability and system integration. Across the reviewed literature, governance emerged as the most consistently reported implementation condition, while technological and </w:t>
      </w:r>
      <w:r w:rsidR="00A62051">
        <w:rPr>
          <w:rFonts w:ascii="Times New Roman" w:hAnsi="Times New Roman"/>
          <w:sz w:val="24"/>
          <w:szCs w:val="24"/>
        </w:rPr>
        <w:t>organisational</w:t>
      </w:r>
      <w:r w:rsidRPr="0024614D">
        <w:rPr>
          <w:rFonts w:ascii="Times New Roman" w:hAnsi="Times New Roman"/>
          <w:sz w:val="24"/>
          <w:szCs w:val="24"/>
        </w:rPr>
        <w:t xml:space="preserve"> readiness frequently interacted to shape adoption outcomes. In addition, a cross-cutting outcome theme was evident across multiple studies, indicating that successful ERMS implementation contributes to broader institutional goals</w:t>
      </w:r>
      <w:r w:rsidR="00A62051">
        <w:rPr>
          <w:rFonts w:ascii="Times New Roman" w:hAnsi="Times New Roman"/>
          <w:sz w:val="24"/>
          <w:szCs w:val="24"/>
        </w:rPr>
        <w:t>, including accountability, transparency, service efficiency, and organisational</w:t>
      </w:r>
      <w:r w:rsidRPr="0024614D">
        <w:rPr>
          <w:rFonts w:ascii="Times New Roman" w:hAnsi="Times New Roman"/>
          <w:sz w:val="24"/>
          <w:szCs w:val="24"/>
        </w:rPr>
        <w:t xml:space="preserve"> resilience.</w:t>
      </w:r>
      <w:r w:rsidR="00D77CDB" w:rsidRPr="0024614D">
        <w:rPr>
          <w:rFonts w:ascii="Times New Roman" w:hAnsi="Times New Roman"/>
          <w:sz w:val="24"/>
          <w:szCs w:val="24"/>
        </w:rPr>
        <w:t xml:space="preserve"> </w:t>
      </w:r>
      <w:r w:rsidRPr="0024614D">
        <w:rPr>
          <w:rFonts w:ascii="Times New Roman" w:hAnsi="Times New Roman"/>
          <w:sz w:val="24"/>
          <w:szCs w:val="24"/>
        </w:rPr>
        <w:t>The following subsections present a detailed analysis of each thematic determinant identified in the literature.</w:t>
      </w:r>
    </w:p>
    <w:p w14:paraId="2094CAA3" w14:textId="77777777" w:rsidR="00877027" w:rsidRPr="0024614D" w:rsidRDefault="00877027" w:rsidP="00877027">
      <w:pPr>
        <w:spacing w:line="360" w:lineRule="auto"/>
        <w:jc w:val="both"/>
        <w:rPr>
          <w:rFonts w:ascii="Times New Roman" w:hAnsi="Times New Roman"/>
          <w:b/>
          <w:bCs/>
          <w:sz w:val="24"/>
          <w:szCs w:val="24"/>
        </w:rPr>
      </w:pPr>
      <w:r w:rsidRPr="0024614D">
        <w:rPr>
          <w:rFonts w:ascii="Times New Roman" w:hAnsi="Times New Roman"/>
          <w:b/>
          <w:bCs/>
          <w:sz w:val="24"/>
          <w:szCs w:val="24"/>
        </w:rPr>
        <w:t xml:space="preserve">Table 1. </w:t>
      </w:r>
    </w:p>
    <w:p w14:paraId="570802F3" w14:textId="4CE8F892" w:rsidR="00877027" w:rsidRPr="0024614D" w:rsidRDefault="00877027" w:rsidP="00877027">
      <w:pPr>
        <w:spacing w:line="360" w:lineRule="auto"/>
        <w:jc w:val="both"/>
        <w:rPr>
          <w:rFonts w:ascii="Times New Roman" w:hAnsi="Times New Roman"/>
          <w:i/>
          <w:iCs/>
          <w:sz w:val="24"/>
          <w:szCs w:val="24"/>
        </w:rPr>
      </w:pPr>
      <w:r w:rsidRPr="0024614D">
        <w:rPr>
          <w:rFonts w:ascii="Times New Roman" w:hAnsi="Times New Roman"/>
          <w:i/>
          <w:iCs/>
          <w:sz w:val="24"/>
          <w:szCs w:val="24"/>
        </w:rPr>
        <w:t>Key Determinants of ERMS Implementation Identified in the Literature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3627"/>
        <w:gridCol w:w="4082"/>
      </w:tblGrid>
      <w:tr w:rsidR="007C6D4A" w:rsidRPr="0024614D" w14:paraId="60F2E41F" w14:textId="77777777" w:rsidTr="00B27DE3">
        <w:trPr>
          <w:tblHeader/>
          <w:tblCellSpacing w:w="15" w:type="dxa"/>
        </w:trPr>
        <w:tc>
          <w:tcPr>
            <w:tcW w:w="0" w:type="auto"/>
            <w:vAlign w:val="center"/>
            <w:hideMark/>
          </w:tcPr>
          <w:p w14:paraId="73777CE4" w14:textId="77777777" w:rsidR="00B27DE3" w:rsidRPr="0024614D" w:rsidRDefault="00B27DE3" w:rsidP="003B4DFE">
            <w:pPr>
              <w:pStyle w:val="NoSpacing"/>
              <w:spacing w:line="360" w:lineRule="auto"/>
              <w:jc w:val="center"/>
              <w:rPr>
                <w:rFonts w:ascii="Times New Roman" w:hAnsi="Times New Roman"/>
                <w:b/>
                <w:bCs/>
                <w:sz w:val="24"/>
                <w:szCs w:val="24"/>
                <w:lang/>
              </w:rPr>
            </w:pPr>
            <w:r w:rsidRPr="0024614D">
              <w:rPr>
                <w:rFonts w:ascii="Times New Roman" w:hAnsi="Times New Roman"/>
                <w:b/>
                <w:bCs/>
                <w:sz w:val="24"/>
                <w:szCs w:val="24"/>
                <w:lang/>
              </w:rPr>
              <w:t>Determinant</w:t>
            </w:r>
          </w:p>
        </w:tc>
        <w:tc>
          <w:tcPr>
            <w:tcW w:w="0" w:type="auto"/>
            <w:vAlign w:val="center"/>
            <w:hideMark/>
          </w:tcPr>
          <w:p w14:paraId="49FF292B" w14:textId="77777777" w:rsidR="00B27DE3" w:rsidRPr="0024614D" w:rsidRDefault="00B27DE3" w:rsidP="003B4DFE">
            <w:pPr>
              <w:pStyle w:val="NoSpacing"/>
              <w:spacing w:line="360" w:lineRule="auto"/>
              <w:jc w:val="center"/>
              <w:rPr>
                <w:rFonts w:ascii="Times New Roman" w:hAnsi="Times New Roman"/>
                <w:b/>
                <w:bCs/>
                <w:sz w:val="24"/>
                <w:szCs w:val="24"/>
                <w:lang/>
              </w:rPr>
            </w:pPr>
            <w:r w:rsidRPr="0024614D">
              <w:rPr>
                <w:rFonts w:ascii="Times New Roman" w:hAnsi="Times New Roman"/>
                <w:b/>
                <w:bCs/>
                <w:sz w:val="24"/>
                <w:szCs w:val="24"/>
                <w:lang/>
              </w:rPr>
              <w:t>Description</w:t>
            </w:r>
          </w:p>
        </w:tc>
        <w:tc>
          <w:tcPr>
            <w:tcW w:w="0" w:type="auto"/>
            <w:vAlign w:val="center"/>
            <w:hideMark/>
          </w:tcPr>
          <w:p w14:paraId="5CDB37A7" w14:textId="77777777" w:rsidR="00B27DE3" w:rsidRPr="0024614D" w:rsidRDefault="00B27DE3" w:rsidP="003B4DFE">
            <w:pPr>
              <w:pStyle w:val="NoSpacing"/>
              <w:spacing w:line="360" w:lineRule="auto"/>
              <w:jc w:val="center"/>
              <w:rPr>
                <w:rFonts w:ascii="Times New Roman" w:hAnsi="Times New Roman"/>
                <w:b/>
                <w:bCs/>
                <w:sz w:val="24"/>
                <w:szCs w:val="24"/>
                <w:lang/>
              </w:rPr>
            </w:pPr>
            <w:r w:rsidRPr="0024614D">
              <w:rPr>
                <w:rFonts w:ascii="Times New Roman" w:hAnsi="Times New Roman"/>
                <w:b/>
                <w:bCs/>
                <w:sz w:val="24"/>
                <w:szCs w:val="24"/>
                <w:lang/>
              </w:rPr>
              <w:t>Evidence from Literature</w:t>
            </w:r>
          </w:p>
        </w:tc>
      </w:tr>
      <w:tr w:rsidR="007C6D4A" w:rsidRPr="0024614D" w14:paraId="586B9144" w14:textId="77777777" w:rsidTr="00B27DE3">
        <w:trPr>
          <w:tblCellSpacing w:w="15" w:type="dxa"/>
        </w:trPr>
        <w:tc>
          <w:tcPr>
            <w:tcW w:w="0" w:type="auto"/>
            <w:vAlign w:val="center"/>
            <w:hideMark/>
          </w:tcPr>
          <w:p w14:paraId="61266D06" w14:textId="77777777" w:rsidR="00B27DE3" w:rsidRPr="0024614D" w:rsidRDefault="00B27DE3" w:rsidP="003B4DFE">
            <w:pPr>
              <w:pStyle w:val="NoSpacing"/>
              <w:spacing w:line="360" w:lineRule="auto"/>
              <w:rPr>
                <w:rFonts w:ascii="Times New Roman" w:hAnsi="Times New Roman"/>
                <w:b/>
                <w:bCs/>
                <w:i/>
                <w:iCs/>
                <w:sz w:val="24"/>
                <w:szCs w:val="24"/>
                <w:lang/>
              </w:rPr>
            </w:pPr>
            <w:r w:rsidRPr="0024614D">
              <w:rPr>
                <w:rFonts w:ascii="Times New Roman" w:hAnsi="Times New Roman"/>
                <w:b/>
                <w:bCs/>
                <w:i/>
                <w:iCs/>
                <w:sz w:val="24"/>
                <w:szCs w:val="24"/>
                <w:lang/>
              </w:rPr>
              <w:t>Governance and Policy Alignment</w:t>
            </w:r>
          </w:p>
        </w:tc>
        <w:tc>
          <w:tcPr>
            <w:tcW w:w="0" w:type="auto"/>
            <w:vAlign w:val="center"/>
            <w:hideMark/>
          </w:tcPr>
          <w:p w14:paraId="1A31715F"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Institutional policies, regulatory frameworks, managerial commitment, and governance structures that guide ERMS implementation</w:t>
            </w:r>
          </w:p>
        </w:tc>
        <w:tc>
          <w:tcPr>
            <w:tcW w:w="0" w:type="auto"/>
            <w:vAlign w:val="center"/>
            <w:hideMark/>
          </w:tcPr>
          <w:p w14:paraId="75D71C74"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Strong governance frameworks improve compliance, accountability, and implementation stability (Mukred et al., 2018; Hawash et al., 2020; Oladejo, 2021).</w:t>
            </w:r>
          </w:p>
        </w:tc>
      </w:tr>
      <w:tr w:rsidR="007C6D4A" w:rsidRPr="0024614D" w14:paraId="56825C56" w14:textId="77777777" w:rsidTr="00B27DE3">
        <w:trPr>
          <w:tblCellSpacing w:w="15" w:type="dxa"/>
        </w:trPr>
        <w:tc>
          <w:tcPr>
            <w:tcW w:w="0" w:type="auto"/>
            <w:vAlign w:val="center"/>
            <w:hideMark/>
          </w:tcPr>
          <w:p w14:paraId="31B0B2BF" w14:textId="77777777" w:rsidR="00B27DE3" w:rsidRPr="0024614D" w:rsidRDefault="00B27DE3" w:rsidP="003B4DFE">
            <w:pPr>
              <w:pStyle w:val="NoSpacing"/>
              <w:spacing w:line="360" w:lineRule="auto"/>
              <w:rPr>
                <w:rFonts w:ascii="Times New Roman" w:hAnsi="Times New Roman"/>
                <w:b/>
                <w:bCs/>
                <w:i/>
                <w:iCs/>
                <w:sz w:val="24"/>
                <w:szCs w:val="24"/>
                <w:lang/>
              </w:rPr>
            </w:pPr>
            <w:r w:rsidRPr="0024614D">
              <w:rPr>
                <w:rFonts w:ascii="Times New Roman" w:hAnsi="Times New Roman"/>
                <w:b/>
                <w:bCs/>
                <w:i/>
                <w:iCs/>
                <w:sz w:val="24"/>
                <w:szCs w:val="24"/>
                <w:lang/>
              </w:rPr>
              <w:lastRenderedPageBreak/>
              <w:t>Technological Infrastructure Readiness</w:t>
            </w:r>
          </w:p>
        </w:tc>
        <w:tc>
          <w:tcPr>
            <w:tcW w:w="0" w:type="auto"/>
            <w:vAlign w:val="center"/>
            <w:hideMark/>
          </w:tcPr>
          <w:p w14:paraId="62C62971"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Availability of ICT infrastructure, system architecture, hardware capacity, and technical support required for ERMS operation</w:t>
            </w:r>
          </w:p>
        </w:tc>
        <w:tc>
          <w:tcPr>
            <w:tcW w:w="0" w:type="auto"/>
            <w:vAlign w:val="center"/>
            <w:hideMark/>
          </w:tcPr>
          <w:p w14:paraId="6730CF02"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Limited infrastructure and technical resources remain major barriers, particularly in developing environments (Butt et al., 2021; Danso et al., 2024).</w:t>
            </w:r>
          </w:p>
        </w:tc>
      </w:tr>
      <w:tr w:rsidR="007C6D4A" w:rsidRPr="0024614D" w14:paraId="3AA7E5BB" w14:textId="77777777" w:rsidTr="00B27DE3">
        <w:trPr>
          <w:tblCellSpacing w:w="15" w:type="dxa"/>
        </w:trPr>
        <w:tc>
          <w:tcPr>
            <w:tcW w:w="0" w:type="auto"/>
            <w:vAlign w:val="center"/>
            <w:hideMark/>
          </w:tcPr>
          <w:p w14:paraId="621D3C90" w14:textId="13E6CFE9" w:rsidR="00B27DE3" w:rsidRPr="0024614D" w:rsidRDefault="00B27DE3" w:rsidP="003B4DFE">
            <w:pPr>
              <w:pStyle w:val="NoSpacing"/>
              <w:spacing w:line="360" w:lineRule="auto"/>
              <w:rPr>
                <w:rFonts w:ascii="Times New Roman" w:hAnsi="Times New Roman"/>
                <w:b/>
                <w:bCs/>
                <w:i/>
                <w:iCs/>
                <w:sz w:val="24"/>
                <w:szCs w:val="24"/>
                <w:lang/>
              </w:rPr>
            </w:pPr>
            <w:r w:rsidRPr="0024614D">
              <w:rPr>
                <w:rFonts w:ascii="Times New Roman" w:hAnsi="Times New Roman"/>
                <w:b/>
                <w:bCs/>
                <w:i/>
                <w:iCs/>
                <w:sz w:val="24"/>
                <w:szCs w:val="24"/>
                <w:lang/>
              </w:rPr>
              <w:t xml:space="preserve">Human Resource Capacity and </w:t>
            </w:r>
            <w:r w:rsidR="00A62051">
              <w:rPr>
                <w:rFonts w:ascii="Times New Roman" w:hAnsi="Times New Roman"/>
                <w:b/>
                <w:bCs/>
                <w:i/>
                <w:iCs/>
                <w:sz w:val="24"/>
                <w:szCs w:val="24"/>
                <w:lang/>
              </w:rPr>
              <w:t>Organisational</w:t>
            </w:r>
            <w:r w:rsidRPr="0024614D">
              <w:rPr>
                <w:rFonts w:ascii="Times New Roman" w:hAnsi="Times New Roman"/>
                <w:b/>
                <w:bCs/>
                <w:i/>
                <w:iCs/>
                <w:sz w:val="24"/>
                <w:szCs w:val="24"/>
                <w:lang/>
              </w:rPr>
              <w:t xml:space="preserve"> Culture</w:t>
            </w:r>
          </w:p>
        </w:tc>
        <w:tc>
          <w:tcPr>
            <w:tcW w:w="0" w:type="auto"/>
            <w:vAlign w:val="center"/>
            <w:hideMark/>
          </w:tcPr>
          <w:p w14:paraId="16A93AAE" w14:textId="1AE8A5EE"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 xml:space="preserve">Staff skills, training, user acceptance, and </w:t>
            </w:r>
            <w:r w:rsidR="00A62051">
              <w:rPr>
                <w:rFonts w:ascii="Times New Roman" w:hAnsi="Times New Roman"/>
                <w:sz w:val="24"/>
                <w:szCs w:val="24"/>
                <w:lang/>
              </w:rPr>
              <w:t>organisational</w:t>
            </w:r>
            <w:r w:rsidRPr="0024614D">
              <w:rPr>
                <w:rFonts w:ascii="Times New Roman" w:hAnsi="Times New Roman"/>
                <w:sz w:val="24"/>
                <w:szCs w:val="24"/>
                <w:lang/>
              </w:rPr>
              <w:t xml:space="preserve"> readiness </w:t>
            </w:r>
            <w:r w:rsidR="00A62051">
              <w:rPr>
                <w:rFonts w:ascii="Times New Roman" w:hAnsi="Times New Roman"/>
                <w:sz w:val="24"/>
                <w:szCs w:val="24"/>
                <w:lang/>
              </w:rPr>
              <w:t>affect</w:t>
            </w:r>
            <w:r w:rsidRPr="0024614D">
              <w:rPr>
                <w:rFonts w:ascii="Times New Roman" w:hAnsi="Times New Roman"/>
                <w:sz w:val="24"/>
                <w:szCs w:val="24"/>
                <w:lang/>
              </w:rPr>
              <w:t xml:space="preserve"> system adoption and </w:t>
            </w:r>
            <w:r w:rsidR="00A62051">
              <w:rPr>
                <w:rFonts w:ascii="Times New Roman" w:hAnsi="Times New Roman"/>
                <w:sz w:val="24"/>
                <w:szCs w:val="24"/>
                <w:lang/>
              </w:rPr>
              <w:t>utilisation.</w:t>
            </w:r>
          </w:p>
        </w:tc>
        <w:tc>
          <w:tcPr>
            <w:tcW w:w="0" w:type="auto"/>
            <w:vAlign w:val="center"/>
            <w:hideMark/>
          </w:tcPr>
          <w:p w14:paraId="753CDAEE"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User competence and positive attitudes toward technology significantly influence ERMS adoption outcomes (Mukred et al., 2019; Hossain et al., 2025).</w:t>
            </w:r>
          </w:p>
        </w:tc>
      </w:tr>
      <w:tr w:rsidR="007C6D4A" w:rsidRPr="0024614D" w14:paraId="096DA724" w14:textId="77777777" w:rsidTr="00B27DE3">
        <w:trPr>
          <w:tblCellSpacing w:w="15" w:type="dxa"/>
        </w:trPr>
        <w:tc>
          <w:tcPr>
            <w:tcW w:w="0" w:type="auto"/>
            <w:vAlign w:val="center"/>
            <w:hideMark/>
          </w:tcPr>
          <w:p w14:paraId="562507C8" w14:textId="77777777" w:rsidR="00B27DE3" w:rsidRPr="0024614D" w:rsidRDefault="00B27DE3" w:rsidP="003B4DFE">
            <w:pPr>
              <w:pStyle w:val="NoSpacing"/>
              <w:spacing w:line="360" w:lineRule="auto"/>
              <w:rPr>
                <w:rFonts w:ascii="Times New Roman" w:hAnsi="Times New Roman"/>
                <w:b/>
                <w:bCs/>
                <w:i/>
                <w:iCs/>
                <w:sz w:val="24"/>
                <w:szCs w:val="24"/>
                <w:lang/>
              </w:rPr>
            </w:pPr>
            <w:r w:rsidRPr="0024614D">
              <w:rPr>
                <w:rFonts w:ascii="Times New Roman" w:hAnsi="Times New Roman"/>
                <w:b/>
                <w:bCs/>
                <w:i/>
                <w:iCs/>
                <w:sz w:val="24"/>
                <w:szCs w:val="24"/>
                <w:lang/>
              </w:rPr>
              <w:t>Interoperability and System Integration</w:t>
            </w:r>
          </w:p>
        </w:tc>
        <w:tc>
          <w:tcPr>
            <w:tcW w:w="0" w:type="auto"/>
            <w:vAlign w:val="center"/>
            <w:hideMark/>
          </w:tcPr>
          <w:p w14:paraId="65A85D1E"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Integration of ERMS with enterprise systems, metadata standards, and cross-platform compatibility</w:t>
            </w:r>
          </w:p>
        </w:tc>
        <w:tc>
          <w:tcPr>
            <w:tcW w:w="0" w:type="auto"/>
            <w:vAlign w:val="center"/>
            <w:hideMark/>
          </w:tcPr>
          <w:p w14:paraId="07094376" w14:textId="77777777" w:rsidR="00B27DE3" w:rsidRPr="0024614D" w:rsidRDefault="00B27DE3" w:rsidP="003B4DFE">
            <w:pPr>
              <w:pStyle w:val="NoSpacing"/>
              <w:spacing w:line="360" w:lineRule="auto"/>
              <w:rPr>
                <w:rFonts w:ascii="Times New Roman" w:hAnsi="Times New Roman"/>
                <w:sz w:val="24"/>
                <w:szCs w:val="24"/>
                <w:lang/>
              </w:rPr>
            </w:pPr>
            <w:r w:rsidRPr="0024614D">
              <w:rPr>
                <w:rFonts w:ascii="Times New Roman" w:hAnsi="Times New Roman"/>
                <w:sz w:val="24"/>
                <w:szCs w:val="24"/>
                <w:lang/>
              </w:rPr>
              <w:t>Interoperability becomes critical as digital systems mature and institutions seek integrated information governance (Dişli &amp; Külcü, 2022; Hussin, 2025).</w:t>
            </w:r>
          </w:p>
        </w:tc>
      </w:tr>
    </w:tbl>
    <w:p w14:paraId="498217DF" w14:textId="0EE41624" w:rsidR="00D23528" w:rsidRPr="0024614D" w:rsidRDefault="00B27DE3"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Several studies also highlight that effective ERMS implementation contributes to broader institutional outcomes such as accountability, transparency, improved records governance, and enhanced </w:t>
      </w:r>
      <w:r w:rsidR="00A62051">
        <w:rPr>
          <w:rFonts w:ascii="Times New Roman" w:hAnsi="Times New Roman"/>
          <w:sz w:val="24"/>
          <w:szCs w:val="24"/>
        </w:rPr>
        <w:t>organisational</w:t>
      </w:r>
      <w:r w:rsidRPr="0024614D">
        <w:rPr>
          <w:rFonts w:ascii="Times New Roman" w:hAnsi="Times New Roman"/>
          <w:sz w:val="24"/>
          <w:szCs w:val="24"/>
        </w:rPr>
        <w:t xml:space="preserve"> efficiency.</w:t>
      </w:r>
    </w:p>
    <w:p w14:paraId="2F732CB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4.2 Governance and Policy Alignment</w:t>
      </w:r>
    </w:p>
    <w:p w14:paraId="4F0923B0" w14:textId="027469F2"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Governance structures and policy frameworks emerge as critical determinants influencing the successful implementation of Electronic Records Management Systems (ERMS). Across the reviewed literature, the presence of </w:t>
      </w:r>
      <w:r w:rsidR="00A62051">
        <w:rPr>
          <w:rFonts w:ascii="Times New Roman" w:hAnsi="Times New Roman"/>
          <w:sz w:val="24"/>
          <w:szCs w:val="24"/>
          <w:lang/>
        </w:rPr>
        <w:t>formalised</w:t>
      </w:r>
      <w:r w:rsidRPr="0024614D">
        <w:rPr>
          <w:rFonts w:ascii="Times New Roman" w:hAnsi="Times New Roman"/>
          <w:sz w:val="24"/>
          <w:szCs w:val="24"/>
          <w:lang/>
        </w:rPr>
        <w:t xml:space="preserve"> policies, clearly defined recordkeeping standards, and strong managerial commitment is consistently identified as essential for facilitating effective system adoption.</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Several studies </w:t>
      </w:r>
      <w:r w:rsidR="00A62051">
        <w:rPr>
          <w:rFonts w:ascii="Times New Roman" w:hAnsi="Times New Roman"/>
          <w:sz w:val="24"/>
          <w:szCs w:val="24"/>
          <w:lang/>
        </w:rPr>
        <w:t>emphasise that organisational governance mechanisms significantly influence ERMS adoption behaviour</w:t>
      </w:r>
      <w:r w:rsidRPr="0024614D">
        <w:rPr>
          <w:rFonts w:ascii="Times New Roman" w:hAnsi="Times New Roman"/>
          <w:sz w:val="24"/>
          <w:szCs w:val="24"/>
          <w:lang/>
        </w:rPr>
        <w:t xml:space="preserve">. For instance, Mukred et al. (2018) and Mukred et al. (2019) demonstrate that </w:t>
      </w:r>
      <w:r w:rsidR="00A62051">
        <w:rPr>
          <w:rFonts w:ascii="Times New Roman" w:hAnsi="Times New Roman"/>
          <w:sz w:val="24"/>
          <w:szCs w:val="24"/>
          <w:lang/>
        </w:rPr>
        <w:t>organisational</w:t>
      </w:r>
      <w:r w:rsidRPr="0024614D">
        <w:rPr>
          <w:rFonts w:ascii="Times New Roman" w:hAnsi="Times New Roman"/>
          <w:sz w:val="24"/>
          <w:szCs w:val="24"/>
          <w:lang/>
        </w:rPr>
        <w:t xml:space="preserve"> support, regulatory alignment, and enabling conditions play a decisive role in shaping user acceptance and implementation outcomes. Similarly, Hawash et al. (2020) identify managerial commitment and regulatory transparency as key drivers of ERMS adoption </w:t>
      </w:r>
      <w:r w:rsidR="00A62051">
        <w:rPr>
          <w:rFonts w:ascii="Times New Roman" w:hAnsi="Times New Roman"/>
          <w:sz w:val="24"/>
          <w:szCs w:val="24"/>
          <w:lang/>
        </w:rPr>
        <w:t>in the oil and gas sector in Yemen, highlighting the importance of leadership engagement in technology implementation</w:t>
      </w:r>
      <w:r w:rsidRPr="0024614D">
        <w:rPr>
          <w:rFonts w:ascii="Times New Roman" w:hAnsi="Times New Roman"/>
          <w:sz w:val="24"/>
          <w:szCs w:val="24"/>
          <w:lang/>
        </w:rPr>
        <w:t>.</w:t>
      </w:r>
    </w:p>
    <w:p w14:paraId="48251FFA" w14:textId="6FD10922"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lastRenderedPageBreak/>
        <w:t xml:space="preserve">Research conducted in public sector environments further underscores the importance of governance planning and stakeholder engagement. Shonhe and Grand (2019) report that within the Botswana public sector, active stakeholder involvement and phased implementation strategies helped reduce </w:t>
      </w:r>
      <w:r w:rsidR="00A62051">
        <w:rPr>
          <w:rFonts w:ascii="Times New Roman" w:hAnsi="Times New Roman"/>
          <w:sz w:val="24"/>
          <w:szCs w:val="24"/>
          <w:lang/>
        </w:rPr>
        <w:t>organisational</w:t>
      </w:r>
      <w:r w:rsidRPr="0024614D">
        <w:rPr>
          <w:rFonts w:ascii="Times New Roman" w:hAnsi="Times New Roman"/>
          <w:sz w:val="24"/>
          <w:szCs w:val="24"/>
          <w:lang/>
        </w:rPr>
        <w:t xml:space="preserve"> resistance and align ERMS initiatives with institutional objectives. These findings suggest that governance frameworks not only guide implementation processes but also support </w:t>
      </w:r>
      <w:r w:rsidR="00A62051">
        <w:rPr>
          <w:rFonts w:ascii="Times New Roman" w:hAnsi="Times New Roman"/>
          <w:sz w:val="24"/>
          <w:szCs w:val="24"/>
          <w:lang/>
        </w:rPr>
        <w:t>organisational</w:t>
      </w:r>
      <w:r w:rsidRPr="0024614D">
        <w:rPr>
          <w:rFonts w:ascii="Times New Roman" w:hAnsi="Times New Roman"/>
          <w:sz w:val="24"/>
          <w:szCs w:val="24"/>
          <w:lang/>
        </w:rPr>
        <w:t xml:space="preserve"> change management during digital transformation initiatives.</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Beyond initial adoption, governance arrangements also influence the long-term sustainability of ERMS initiatives. Kandur (2017) </w:t>
      </w:r>
      <w:r w:rsidR="00A62051">
        <w:rPr>
          <w:rFonts w:ascii="Times New Roman" w:hAnsi="Times New Roman"/>
          <w:sz w:val="24"/>
          <w:szCs w:val="24"/>
          <w:lang/>
        </w:rPr>
        <w:t>emphasises</w:t>
      </w:r>
      <w:r w:rsidRPr="0024614D">
        <w:rPr>
          <w:rFonts w:ascii="Times New Roman" w:hAnsi="Times New Roman"/>
          <w:sz w:val="24"/>
          <w:szCs w:val="24"/>
          <w:lang/>
        </w:rPr>
        <w:t xml:space="preserve"> that institutional competencies, preservation policies, and regulatory alignment are crucial for maintaining sustainable digital records management in the Turkish public sector. Similarly, broader reviews of electronic records management highlight that effective governance structures strengthen compliance, accountability, and strategic information management within </w:t>
      </w:r>
      <w:r w:rsidR="00A62051">
        <w:rPr>
          <w:rFonts w:ascii="Times New Roman" w:hAnsi="Times New Roman"/>
          <w:sz w:val="24"/>
          <w:szCs w:val="24"/>
          <w:lang/>
        </w:rPr>
        <w:t>organisations</w:t>
      </w:r>
      <w:r w:rsidRPr="0024614D">
        <w:rPr>
          <w:rFonts w:ascii="Times New Roman" w:hAnsi="Times New Roman"/>
          <w:sz w:val="24"/>
          <w:szCs w:val="24"/>
          <w:lang/>
        </w:rPr>
        <w:t xml:space="preserve"> (Oladejo, 2021).</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Taken together, these findings indicate that governance preparedness—including policy clarity, institutional capacity, and leadership support—plays a central role in determining both the effectiveness and long-term sustainability of ERMS implementation across different </w:t>
      </w:r>
      <w:r w:rsidR="00A62051">
        <w:rPr>
          <w:rFonts w:ascii="Times New Roman" w:hAnsi="Times New Roman"/>
          <w:sz w:val="24"/>
          <w:szCs w:val="24"/>
          <w:lang/>
        </w:rPr>
        <w:t>organisational</w:t>
      </w:r>
      <w:r w:rsidRPr="0024614D">
        <w:rPr>
          <w:rFonts w:ascii="Times New Roman" w:hAnsi="Times New Roman"/>
          <w:sz w:val="24"/>
          <w:szCs w:val="24"/>
          <w:lang/>
        </w:rPr>
        <w:t xml:space="preserve"> and national contexts.</w:t>
      </w:r>
    </w:p>
    <w:p w14:paraId="2BA75752" w14:textId="759D5DB3" w:rsidR="00311742" w:rsidRPr="0024614D" w:rsidRDefault="00BB2807"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4.3 Technological Infrastructure Readiness</w:t>
      </w:r>
    </w:p>
    <w:p w14:paraId="2D9C2791" w14:textId="39F53D1C"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Technological infrastructure readiness represents another critical determinant influencing the successful implementation of Electronic Records Management Systems (ERMS). Infrastructure components such as hardware capacity, network reliability, system compatibility, and technical support significantly affect the effectiveness and sustainability of ERMS deployment.</w:t>
      </w:r>
      <w:r w:rsidR="00D77CDB" w:rsidRPr="0024614D">
        <w:rPr>
          <w:rFonts w:ascii="Times New Roman" w:hAnsi="Times New Roman"/>
          <w:sz w:val="24"/>
          <w:szCs w:val="24"/>
          <w:lang/>
        </w:rPr>
        <w:t xml:space="preserve"> </w:t>
      </w:r>
      <w:r w:rsidRPr="0024614D">
        <w:rPr>
          <w:rFonts w:ascii="Times New Roman" w:hAnsi="Times New Roman"/>
          <w:sz w:val="24"/>
          <w:szCs w:val="24"/>
          <w:lang/>
        </w:rPr>
        <w:t>The reviewed literature consistently indicates that inadequate technological infrastructure constitutes a major barrier to ERMS implementation, particularly in developing contexts. For example, Butt et al. (2021) identify limited financial resources and insufficient technological capacity as key obstacles affecting ERMS implementation within the Pakistani Water and Power Development Authority. Similar challenges are reported in other developing environments, where limited system integration, weak technical support, and inconsistent ICT infrastructure hinder the effective deployment of digital records management systems. Studies conducted in countries such as Tanzania and Zimbabwe highlight structural constraints</w:t>
      </w:r>
      <w:r w:rsidR="00A62051">
        <w:rPr>
          <w:rFonts w:ascii="Times New Roman" w:hAnsi="Times New Roman"/>
          <w:sz w:val="24"/>
          <w:szCs w:val="24"/>
          <w:lang/>
        </w:rPr>
        <w:t>, including</w:t>
      </w:r>
      <w:r w:rsidRPr="0024614D">
        <w:rPr>
          <w:rFonts w:ascii="Times New Roman" w:hAnsi="Times New Roman"/>
          <w:sz w:val="24"/>
          <w:szCs w:val="24"/>
          <w:lang/>
        </w:rPr>
        <w:t xml:space="preserve"> unstable ICT infrastructure, fragmented information systems, and inadequate digital recordkeeping practices.</w:t>
      </w:r>
    </w:p>
    <w:p w14:paraId="48F4494C" w14:textId="7ECF31E4"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lastRenderedPageBreak/>
        <w:t xml:space="preserve">In contrast, research conducted in more technologically advanced environments tends to focus less on the basic availability of infrastructure and more on system </w:t>
      </w:r>
      <w:r w:rsidR="00A62051">
        <w:rPr>
          <w:rFonts w:ascii="Times New Roman" w:hAnsi="Times New Roman"/>
          <w:sz w:val="24"/>
          <w:szCs w:val="24"/>
          <w:lang/>
        </w:rPr>
        <w:t>optimisation</w:t>
      </w:r>
      <w:r w:rsidRPr="0024614D">
        <w:rPr>
          <w:rFonts w:ascii="Times New Roman" w:hAnsi="Times New Roman"/>
          <w:sz w:val="24"/>
          <w:szCs w:val="24"/>
          <w:lang/>
        </w:rPr>
        <w:t xml:space="preserve"> and technological refinement. In such contexts, the emphasis shifts toward improving system performance, enhancing metadata management, and strengthening interoperability between digital platforms. For instance, Baheer et al. (2020) </w:t>
      </w:r>
      <w:r w:rsidR="00A62051">
        <w:rPr>
          <w:rFonts w:ascii="Times New Roman" w:hAnsi="Times New Roman"/>
          <w:sz w:val="24"/>
          <w:szCs w:val="24"/>
          <w:lang/>
        </w:rPr>
        <w:t>emphasise the importance of standardised</w:t>
      </w:r>
      <w:r w:rsidRPr="0024614D">
        <w:rPr>
          <w:rFonts w:ascii="Times New Roman" w:hAnsi="Times New Roman"/>
          <w:sz w:val="24"/>
          <w:szCs w:val="24"/>
          <w:lang/>
        </w:rPr>
        <w:t xml:space="preserve"> digital government architectures for improving system integration and technological coordination. Similarly, Bunawan et al. (2015) highlight the role of metadata preservation models </w:t>
      </w:r>
      <w:r w:rsidR="00A62051">
        <w:rPr>
          <w:rFonts w:ascii="Times New Roman" w:hAnsi="Times New Roman"/>
          <w:sz w:val="24"/>
          <w:szCs w:val="24"/>
          <w:lang/>
        </w:rPr>
        <w:t>within Malaysian government agencies, demonstrating how structured metadata frameworks can enhance the authenticity of digital records</w:t>
      </w:r>
      <w:r w:rsidRPr="0024614D">
        <w:rPr>
          <w:rFonts w:ascii="Times New Roman" w:hAnsi="Times New Roman"/>
          <w:sz w:val="24"/>
          <w:szCs w:val="24"/>
          <w:lang/>
        </w:rPr>
        <w:t>, retrieval efficiency, and long-term preservation.</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These findings suggest that technological infrastructure plays a foundational role in </w:t>
      </w:r>
      <w:r w:rsidR="00A62051">
        <w:rPr>
          <w:rFonts w:ascii="Times New Roman" w:hAnsi="Times New Roman"/>
          <w:sz w:val="24"/>
          <w:szCs w:val="24"/>
          <w:lang/>
        </w:rPr>
        <w:t>the implementation of ERMS</w:t>
      </w:r>
      <w:r w:rsidRPr="0024614D">
        <w:rPr>
          <w:rFonts w:ascii="Times New Roman" w:hAnsi="Times New Roman"/>
          <w:sz w:val="24"/>
          <w:szCs w:val="24"/>
          <w:lang/>
        </w:rPr>
        <w:t xml:space="preserve">. However, the nature of technological challenges varies according to the level of digital maturity within institutional environments. While developing contexts frequently struggle with infrastructure availability and technical capacity, more digitally mature environments tend to focus on system </w:t>
      </w:r>
      <w:r w:rsidR="00A62051">
        <w:rPr>
          <w:rFonts w:ascii="Times New Roman" w:hAnsi="Times New Roman"/>
          <w:sz w:val="24"/>
          <w:szCs w:val="24"/>
          <w:lang/>
        </w:rPr>
        <w:t>optimisation</w:t>
      </w:r>
      <w:r w:rsidRPr="0024614D">
        <w:rPr>
          <w:rFonts w:ascii="Times New Roman" w:hAnsi="Times New Roman"/>
          <w:sz w:val="24"/>
          <w:szCs w:val="24"/>
          <w:lang/>
        </w:rPr>
        <w:t>, integration, and long-term sustainability of digital recordkeeping systems.</w:t>
      </w:r>
    </w:p>
    <w:p w14:paraId="679009BF" w14:textId="4F51E42D"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 xml:space="preserve">4.4 Human Resource Capacity and </w:t>
      </w:r>
      <w:r w:rsidR="00A62051">
        <w:rPr>
          <w:rFonts w:ascii="Times New Roman" w:hAnsi="Times New Roman" w:cs="Times New Roman"/>
          <w:b/>
          <w:bCs/>
          <w:color w:val="auto"/>
        </w:rPr>
        <w:t>Organisational</w:t>
      </w:r>
      <w:r w:rsidRPr="0024614D">
        <w:rPr>
          <w:rFonts w:ascii="Times New Roman" w:hAnsi="Times New Roman" w:cs="Times New Roman"/>
          <w:b/>
          <w:bCs/>
          <w:color w:val="auto"/>
        </w:rPr>
        <w:t xml:space="preserve"> Culture</w:t>
      </w:r>
    </w:p>
    <w:p w14:paraId="1E7297A4" w14:textId="32603C36"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Human resource capacity and </w:t>
      </w:r>
      <w:r w:rsidR="00A62051">
        <w:rPr>
          <w:rFonts w:ascii="Times New Roman" w:hAnsi="Times New Roman"/>
          <w:sz w:val="24"/>
          <w:szCs w:val="24"/>
          <w:lang/>
        </w:rPr>
        <w:t>organisational culture represent critical determinants influencing the successful adoption and utilisation</w:t>
      </w:r>
      <w:r w:rsidRPr="0024614D">
        <w:rPr>
          <w:rFonts w:ascii="Times New Roman" w:hAnsi="Times New Roman"/>
          <w:sz w:val="24"/>
          <w:szCs w:val="24"/>
          <w:lang/>
        </w:rPr>
        <w:t xml:space="preserve"> of Electronic Records Management Systems (ERMS). The reviewed literature consistently highlights that insufficient staff training, limited technical expertise, and weak recordkeeping cultures can significantly hinder the effective implementation of digital records management systems.</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Several studies identify inadequate training and shortages of qualified personnel as major barriers to ERMS adoption, particularly in developing institutional contexts. For example, studies conducted in Tanzania report that </w:t>
      </w:r>
      <w:r w:rsidR="00A62051">
        <w:rPr>
          <w:rFonts w:ascii="Times New Roman" w:hAnsi="Times New Roman"/>
          <w:sz w:val="24"/>
          <w:szCs w:val="24"/>
          <w:lang/>
        </w:rPr>
        <w:t>insufficient</w:t>
      </w:r>
      <w:r w:rsidRPr="0024614D">
        <w:rPr>
          <w:rFonts w:ascii="Times New Roman" w:hAnsi="Times New Roman"/>
          <w:sz w:val="24"/>
          <w:szCs w:val="24"/>
          <w:lang/>
        </w:rPr>
        <w:t xml:space="preserve"> staff training and limited digital competencies reduce the effectiveness of ERMS initiatives. Similarly, Butt et al. (2021) highlight the shortage of skilled personnel within the Pakistani public sector as a key constraint affecting ERMS implementation and operational sustainability.</w:t>
      </w:r>
    </w:p>
    <w:p w14:paraId="2E5FF92D" w14:textId="3A32B932"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Beyond technical skills, user acceptance and </w:t>
      </w:r>
      <w:r w:rsidR="00A62051">
        <w:rPr>
          <w:rFonts w:ascii="Times New Roman" w:hAnsi="Times New Roman"/>
          <w:sz w:val="24"/>
          <w:szCs w:val="24"/>
          <w:lang/>
        </w:rPr>
        <w:t>organisational</w:t>
      </w:r>
      <w:r w:rsidRPr="0024614D">
        <w:rPr>
          <w:rFonts w:ascii="Times New Roman" w:hAnsi="Times New Roman"/>
          <w:sz w:val="24"/>
          <w:szCs w:val="24"/>
          <w:lang/>
        </w:rPr>
        <w:t xml:space="preserve"> attitudes toward technological change also play an important role in shaping system adoption. Mukred et al. (2019) demonstrate that perceived usefulness and perceived ease of use significantly influence users’ </w:t>
      </w:r>
      <w:r w:rsidR="00A62051">
        <w:rPr>
          <w:rFonts w:ascii="Times New Roman" w:hAnsi="Times New Roman"/>
          <w:sz w:val="24"/>
          <w:szCs w:val="24"/>
          <w:lang/>
        </w:rPr>
        <w:t>behavioural</w:t>
      </w:r>
      <w:r w:rsidRPr="0024614D">
        <w:rPr>
          <w:rFonts w:ascii="Times New Roman" w:hAnsi="Times New Roman"/>
          <w:sz w:val="24"/>
          <w:szCs w:val="24"/>
          <w:lang/>
        </w:rPr>
        <w:t xml:space="preserve"> intentions to adopt ERMS. These findings align with broader </w:t>
      </w:r>
      <w:r w:rsidR="00A62051">
        <w:rPr>
          <w:rFonts w:ascii="Times New Roman" w:hAnsi="Times New Roman"/>
          <w:sz w:val="24"/>
          <w:szCs w:val="24"/>
          <w:lang/>
        </w:rPr>
        <w:t>theories of technology adoption</w:t>
      </w:r>
      <w:r w:rsidRPr="0024614D">
        <w:rPr>
          <w:rFonts w:ascii="Times New Roman" w:hAnsi="Times New Roman"/>
          <w:sz w:val="24"/>
          <w:szCs w:val="24"/>
          <w:lang/>
        </w:rPr>
        <w:t xml:space="preserve">, which </w:t>
      </w:r>
      <w:r w:rsidR="00A62051">
        <w:rPr>
          <w:rFonts w:ascii="Times New Roman" w:hAnsi="Times New Roman"/>
          <w:sz w:val="24"/>
          <w:szCs w:val="24"/>
          <w:lang/>
        </w:rPr>
        <w:t>emphasise</w:t>
      </w:r>
      <w:r w:rsidRPr="0024614D">
        <w:rPr>
          <w:rFonts w:ascii="Times New Roman" w:hAnsi="Times New Roman"/>
          <w:sz w:val="24"/>
          <w:szCs w:val="24"/>
          <w:lang/>
        </w:rPr>
        <w:t xml:space="preserve"> the importance of user perceptions and facilitating conditions in determining successful technology implementation.</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Usability and system design also affect user engagement. Öztemiz (2019) observes that usability </w:t>
      </w:r>
      <w:r w:rsidRPr="0024614D">
        <w:rPr>
          <w:rFonts w:ascii="Times New Roman" w:hAnsi="Times New Roman"/>
          <w:sz w:val="24"/>
          <w:szCs w:val="24"/>
          <w:lang/>
        </w:rPr>
        <w:lastRenderedPageBreak/>
        <w:t xml:space="preserve">challenges within the ERMS used by the Turkish Ministry of Health limited effective system </w:t>
      </w:r>
      <w:r w:rsidR="00A62051">
        <w:rPr>
          <w:rFonts w:ascii="Times New Roman" w:hAnsi="Times New Roman"/>
          <w:sz w:val="24"/>
          <w:szCs w:val="24"/>
          <w:lang/>
        </w:rPr>
        <w:t>utilisation</w:t>
      </w:r>
      <w:r w:rsidRPr="0024614D">
        <w:rPr>
          <w:rFonts w:ascii="Times New Roman" w:hAnsi="Times New Roman"/>
          <w:sz w:val="24"/>
          <w:szCs w:val="24"/>
          <w:lang/>
        </w:rPr>
        <w:t>, illustrating that even technologically advanced environments may encounter adoption difficulties when system interfaces are complex or poorly aligned with user workflows.</w:t>
      </w:r>
    </w:p>
    <w:p w14:paraId="63B86A34" w14:textId="75DC7E4D"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In addition, </w:t>
      </w:r>
      <w:r w:rsidR="00A62051">
        <w:rPr>
          <w:rFonts w:ascii="Times New Roman" w:hAnsi="Times New Roman"/>
          <w:sz w:val="24"/>
          <w:szCs w:val="24"/>
          <w:lang/>
        </w:rPr>
        <w:t>organisational</w:t>
      </w:r>
      <w:r w:rsidRPr="0024614D">
        <w:rPr>
          <w:rFonts w:ascii="Times New Roman" w:hAnsi="Times New Roman"/>
          <w:sz w:val="24"/>
          <w:szCs w:val="24"/>
          <w:lang/>
        </w:rPr>
        <w:t xml:space="preserve"> culture and leadership support influence </w:t>
      </w:r>
      <w:r w:rsidR="00A62051">
        <w:rPr>
          <w:rFonts w:ascii="Times New Roman" w:hAnsi="Times New Roman"/>
          <w:sz w:val="24"/>
          <w:szCs w:val="24"/>
          <w:lang/>
        </w:rPr>
        <w:t>the effectiveness with which</w:t>
      </w:r>
      <w:r w:rsidRPr="0024614D">
        <w:rPr>
          <w:rFonts w:ascii="Times New Roman" w:hAnsi="Times New Roman"/>
          <w:sz w:val="24"/>
          <w:szCs w:val="24"/>
          <w:lang/>
        </w:rPr>
        <w:t xml:space="preserve"> ERMS are integrated into institutional practices. Hawash et al. (2022) associate ERMS usage with </w:t>
      </w:r>
      <w:r w:rsidR="00A62051">
        <w:rPr>
          <w:rFonts w:ascii="Times New Roman" w:hAnsi="Times New Roman"/>
          <w:sz w:val="24"/>
          <w:szCs w:val="24"/>
          <w:lang/>
        </w:rPr>
        <w:t>organisational resilience and business continuity, noting that effective system utilisation requires both adequate organisational</w:t>
      </w:r>
      <w:r w:rsidRPr="0024614D">
        <w:rPr>
          <w:rFonts w:ascii="Times New Roman" w:hAnsi="Times New Roman"/>
          <w:sz w:val="24"/>
          <w:szCs w:val="24"/>
          <w:lang/>
        </w:rPr>
        <w:t xml:space="preserve"> competencies and a supportive cultural environment that encourages digital transformation.</w:t>
      </w:r>
      <w:r w:rsidR="00D77CDB" w:rsidRPr="0024614D">
        <w:rPr>
          <w:rFonts w:ascii="Times New Roman" w:hAnsi="Times New Roman"/>
          <w:sz w:val="24"/>
          <w:szCs w:val="24"/>
          <w:lang/>
        </w:rPr>
        <w:t xml:space="preserve"> </w:t>
      </w:r>
      <w:r w:rsidR="007C6D4A" w:rsidRPr="0024614D">
        <w:rPr>
          <w:rFonts w:ascii="Times New Roman" w:hAnsi="Times New Roman"/>
          <w:sz w:val="24"/>
          <w:szCs w:val="24"/>
          <w:lang/>
        </w:rPr>
        <w:t>T</w:t>
      </w:r>
      <w:r w:rsidRPr="0024614D">
        <w:rPr>
          <w:rFonts w:ascii="Times New Roman" w:hAnsi="Times New Roman"/>
          <w:sz w:val="24"/>
          <w:szCs w:val="24"/>
          <w:lang/>
        </w:rPr>
        <w:t xml:space="preserve">hese findings indicate that ERMS implementation is not solely dependent on technological infrastructure but also on the availability of skilled personnel, user acceptance, and supportive </w:t>
      </w:r>
      <w:r w:rsidR="00A62051">
        <w:rPr>
          <w:rFonts w:ascii="Times New Roman" w:hAnsi="Times New Roman"/>
          <w:sz w:val="24"/>
          <w:szCs w:val="24"/>
          <w:lang/>
        </w:rPr>
        <w:t>organisational</w:t>
      </w:r>
      <w:r w:rsidRPr="0024614D">
        <w:rPr>
          <w:rFonts w:ascii="Times New Roman" w:hAnsi="Times New Roman"/>
          <w:sz w:val="24"/>
          <w:szCs w:val="24"/>
          <w:lang/>
        </w:rPr>
        <w:t xml:space="preserve"> cultures that facilitate the integration of digital recordkeeping practices into institutional workflows.</w:t>
      </w:r>
    </w:p>
    <w:p w14:paraId="242D4CF5"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4.5 Interoperability and System Integration</w:t>
      </w:r>
    </w:p>
    <w:p w14:paraId="6CB645B8" w14:textId="1493C9D6"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Interoperability and system integration represent important challenges in environments where digital infrastructures for records management have already been established. As </w:t>
      </w:r>
      <w:r w:rsidR="00A62051">
        <w:rPr>
          <w:rFonts w:ascii="Times New Roman" w:hAnsi="Times New Roman"/>
          <w:sz w:val="24"/>
          <w:szCs w:val="24"/>
          <w:lang/>
        </w:rPr>
        <w:t>organisations</w:t>
      </w:r>
      <w:r w:rsidRPr="0024614D">
        <w:rPr>
          <w:rFonts w:ascii="Times New Roman" w:hAnsi="Times New Roman"/>
          <w:sz w:val="24"/>
          <w:szCs w:val="24"/>
          <w:lang/>
        </w:rPr>
        <w:t xml:space="preserve"> transition toward more advanced digital ecosystems, the ability of Electronic Records Management Systems (ERMS) to integrate with other enterprise information systems becomes a critical determinant of system effectiveness and sustainability.</w:t>
      </w:r>
      <w:r w:rsidR="00D77CDB" w:rsidRPr="0024614D">
        <w:rPr>
          <w:rFonts w:ascii="Times New Roman" w:hAnsi="Times New Roman"/>
          <w:sz w:val="24"/>
          <w:szCs w:val="24"/>
          <w:lang/>
        </w:rPr>
        <w:t xml:space="preserve"> </w:t>
      </w:r>
      <w:r w:rsidRPr="0024614D">
        <w:rPr>
          <w:rFonts w:ascii="Times New Roman" w:hAnsi="Times New Roman"/>
          <w:sz w:val="24"/>
          <w:szCs w:val="24"/>
          <w:lang/>
        </w:rPr>
        <w:t>Several studies highlight interoperability limitations even in technologically mature environments. For example, Dişli and Külcü (2022) report that Turkish universities experience inconsistencies in metadata standards and limited interoperability among institutional systems despite the presence of established ERMS platforms. Similarly, McLeod (2008) emphasizes that effective digital recordkeeping requires alignment between information system architectures and recordkeeping requirements to ensure system coherence and reliable records management.</w:t>
      </w:r>
    </w:p>
    <w:p w14:paraId="62D3F2E6" w14:textId="12BBB025"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In developing contexts, however, interoperability issues are often secondary to more fundamental constraints related to infrastructure and human capacity. Studies conducted in developing environments frequently report that </w:t>
      </w:r>
      <w:r w:rsidR="00A62051">
        <w:rPr>
          <w:rFonts w:ascii="Times New Roman" w:hAnsi="Times New Roman"/>
          <w:sz w:val="24"/>
          <w:szCs w:val="24"/>
          <w:lang/>
        </w:rPr>
        <w:t>organisations</w:t>
      </w:r>
      <w:r w:rsidRPr="0024614D">
        <w:rPr>
          <w:rFonts w:ascii="Times New Roman" w:hAnsi="Times New Roman"/>
          <w:sz w:val="24"/>
          <w:szCs w:val="24"/>
          <w:lang/>
        </w:rPr>
        <w:t xml:space="preserve"> first struggle with limited technological infrastructure, insufficient funding, and shortages of skilled personnel before interoperability becomes a primary concern (Matlala &amp; Ncube, 2024; Yusof et al., 2025).</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As digital maturity increases, interoperability and system integration emerge as significant post-implementation challenges. </w:t>
      </w:r>
      <w:r w:rsidR="00A62051">
        <w:rPr>
          <w:rFonts w:ascii="Times New Roman" w:hAnsi="Times New Roman"/>
          <w:sz w:val="24"/>
          <w:szCs w:val="24"/>
          <w:lang/>
        </w:rPr>
        <w:t>Organisations</w:t>
      </w:r>
      <w:r w:rsidRPr="0024614D">
        <w:rPr>
          <w:rFonts w:ascii="Times New Roman" w:hAnsi="Times New Roman"/>
          <w:sz w:val="24"/>
          <w:szCs w:val="24"/>
          <w:lang/>
        </w:rPr>
        <w:t xml:space="preserve"> must ensure that ERMS platforms are compatible with other enterprise systems, including content management systems, digital archives, </w:t>
      </w:r>
      <w:r w:rsidRPr="0024614D">
        <w:rPr>
          <w:rFonts w:ascii="Times New Roman" w:hAnsi="Times New Roman"/>
          <w:sz w:val="24"/>
          <w:szCs w:val="24"/>
          <w:lang/>
        </w:rPr>
        <w:lastRenderedPageBreak/>
        <w:t>and e-government platforms. Sprehe (2005) highlights that integration between ERMS and enterprise content management systems is essential for achieving efficient information governance and coordinated digital recordkeeping across institutional environments.</w:t>
      </w:r>
    </w:p>
    <w:p w14:paraId="15EB57EB" w14:textId="77777777" w:rsidR="00D77CDB" w:rsidRPr="0024614D" w:rsidRDefault="00D77CDB" w:rsidP="003B4DFE">
      <w:pPr>
        <w:spacing w:line="360" w:lineRule="auto"/>
        <w:ind w:firstLine="720"/>
        <w:jc w:val="both"/>
        <w:rPr>
          <w:rFonts w:ascii="Times New Roman" w:hAnsi="Times New Roman"/>
          <w:sz w:val="24"/>
          <w:szCs w:val="24"/>
        </w:rPr>
      </w:pPr>
      <w:r w:rsidRPr="0024614D">
        <w:rPr>
          <w:rFonts w:ascii="Times New Roman" w:hAnsi="Times New Roman"/>
          <w:sz w:val="24"/>
          <w:szCs w:val="24"/>
          <w:lang/>
        </w:rPr>
        <w:t>T</w:t>
      </w:r>
      <w:r w:rsidR="00DB2900" w:rsidRPr="0024614D">
        <w:rPr>
          <w:rFonts w:ascii="Times New Roman" w:hAnsi="Times New Roman"/>
          <w:sz w:val="24"/>
          <w:szCs w:val="24"/>
          <w:lang/>
        </w:rPr>
        <w:t>he reviewed literature suggests that while governance frameworks, technological infrastructure, and human resource capacity remain core determinants of ERMS implementation, interoperability becomes increasingly important as systems mature. The relative importance of these determinants therefore varies depending on the level of digital maturity within a given institutional or national context.</w:t>
      </w:r>
      <w:r w:rsidRPr="0024614D">
        <w:rPr>
          <w:rFonts w:ascii="Times New Roman" w:hAnsi="Times New Roman"/>
          <w:sz w:val="24"/>
          <w:szCs w:val="24"/>
          <w:lang/>
        </w:rPr>
        <w:t xml:space="preserve"> </w:t>
      </w:r>
      <w:r w:rsidRPr="0024614D">
        <w:rPr>
          <w:rFonts w:ascii="Times New Roman" w:hAnsi="Times New Roman"/>
          <w:sz w:val="24"/>
          <w:szCs w:val="24"/>
        </w:rPr>
        <w:t xml:space="preserve">Based on the thematic synthesis of the reviewed literature, a conceptual framework was developed to illustrate the key determinants influencing ERMS implementation. </w:t>
      </w:r>
    </w:p>
    <w:p w14:paraId="76431A5D"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5. Discussion</w:t>
      </w:r>
    </w:p>
    <w:p w14:paraId="0757679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5.1 Interpretation of Key Findings</w:t>
      </w:r>
    </w:p>
    <w:p w14:paraId="1419CF63" w14:textId="6D9F4BA6"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findings of this study indicate that the implementation of Electronic Records Management Systems (ERMS) is shaped by a complex interaction of governance, technological, and </w:t>
      </w:r>
      <w:r w:rsidR="00A62051">
        <w:rPr>
          <w:rFonts w:ascii="Times New Roman" w:hAnsi="Times New Roman"/>
          <w:sz w:val="24"/>
          <w:szCs w:val="24"/>
          <w:lang/>
        </w:rPr>
        <w:t>organisational</w:t>
      </w:r>
      <w:r w:rsidRPr="0024614D">
        <w:rPr>
          <w:rFonts w:ascii="Times New Roman" w:hAnsi="Times New Roman"/>
          <w:sz w:val="24"/>
          <w:szCs w:val="24"/>
          <w:lang/>
        </w:rPr>
        <w:t xml:space="preserve"> factors. However, the relative importance of these determinants varies depending on the contextual environment in which implementation occurs. Among the identified determinants, governance and policy alignment consistently emerge as foundational conditions for successful ERMS adoption. Nevertheless, the effectiveness of governance frameworks is closely linked to the availability of technological infrastructure and institutional capacity (Hashim, 2022).</w:t>
      </w:r>
      <w:r w:rsidR="00D77CDB" w:rsidRPr="0024614D">
        <w:rPr>
          <w:rFonts w:ascii="Times New Roman" w:hAnsi="Times New Roman"/>
          <w:sz w:val="24"/>
          <w:szCs w:val="24"/>
          <w:lang/>
        </w:rPr>
        <w:t xml:space="preserve"> </w:t>
      </w:r>
      <w:r w:rsidRPr="0024614D">
        <w:rPr>
          <w:rFonts w:ascii="Times New Roman" w:hAnsi="Times New Roman"/>
          <w:sz w:val="24"/>
          <w:szCs w:val="24"/>
          <w:lang/>
        </w:rPr>
        <w:t>Evidence from studies conducted in developing environments suggests that policy frameworks alone are insufficient to ensure successful implementation. Although many institutions formally establish records management policies, implementation often remains ineffective due to limited financial resources, inadequate ICT infrastructure, and insufficient staff training (Butt et al., 2021). In such contexts, ERMS adoption challenges are largely structural, reflecting broader institutional limitations in technological capacity and human resource development.</w:t>
      </w:r>
    </w:p>
    <w:p w14:paraId="51FB27AE" w14:textId="1D1ADBA8"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In contrast, research conducted in more digitally mature environments indicates that once basic technological infrastructure and institutional capacity are established, implementation challenges tend to shift toward system </w:t>
      </w:r>
      <w:r w:rsidR="00A62051">
        <w:rPr>
          <w:rFonts w:ascii="Times New Roman" w:hAnsi="Times New Roman"/>
          <w:sz w:val="24"/>
          <w:szCs w:val="24"/>
          <w:lang/>
        </w:rPr>
        <w:t>optimisation</w:t>
      </w:r>
      <w:r w:rsidRPr="0024614D">
        <w:rPr>
          <w:rFonts w:ascii="Times New Roman" w:hAnsi="Times New Roman"/>
          <w:sz w:val="24"/>
          <w:szCs w:val="24"/>
          <w:lang/>
        </w:rPr>
        <w:t>. In these contexts, the focus moves from infrastructure provision to issues such as interoperability, usability, and long-term digital preservation (Dişli &amp; Külcü, 2022; Öztemiz, 2019; Kandur, 2017). This pattern suggests that ERMS implementation follows a developmental trajectory in which the nature of implementation challenges evolves according to the level of digital maturity within a given institutional or national context.</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The findings also reinforce the </w:t>
      </w:r>
      <w:r w:rsidR="00A62051">
        <w:rPr>
          <w:rFonts w:ascii="Times New Roman" w:hAnsi="Times New Roman"/>
          <w:sz w:val="24"/>
          <w:szCs w:val="24"/>
          <w:lang/>
        </w:rPr>
        <w:t>conceptualisation</w:t>
      </w:r>
      <w:r w:rsidRPr="0024614D">
        <w:rPr>
          <w:rFonts w:ascii="Times New Roman" w:hAnsi="Times New Roman"/>
          <w:sz w:val="24"/>
          <w:szCs w:val="24"/>
          <w:lang/>
        </w:rPr>
        <w:t xml:space="preserve"> of ERMS as socio-</w:t>
      </w:r>
      <w:r w:rsidRPr="0024614D">
        <w:rPr>
          <w:rFonts w:ascii="Times New Roman" w:hAnsi="Times New Roman"/>
          <w:sz w:val="24"/>
          <w:szCs w:val="24"/>
          <w:lang/>
        </w:rPr>
        <w:lastRenderedPageBreak/>
        <w:t xml:space="preserve">technical systems. Successful implementation depends not only on technological capabilities but also on </w:t>
      </w:r>
      <w:r w:rsidR="00A62051">
        <w:rPr>
          <w:rFonts w:ascii="Times New Roman" w:hAnsi="Times New Roman"/>
          <w:sz w:val="24"/>
          <w:szCs w:val="24"/>
          <w:lang/>
        </w:rPr>
        <w:t>organisational</w:t>
      </w:r>
      <w:r w:rsidRPr="0024614D">
        <w:rPr>
          <w:rFonts w:ascii="Times New Roman" w:hAnsi="Times New Roman"/>
          <w:sz w:val="24"/>
          <w:szCs w:val="24"/>
          <w:lang/>
        </w:rPr>
        <w:t xml:space="preserve"> culture, user acceptance, and leadership commitment. Empirical studies applying technology adoption frameworks further support this interpretation. For example, Mukred et al. (2019), drawing on the Unified Theory of Acceptance and Use of Technology (UTAUT), demonstrate that performance expectancy, effort expectancy, social influence, and facilitating conditions significantly influence ERMS adoption. Similarly, Hawash et al. (2020) highlight the role of perceived usefulness and </w:t>
      </w:r>
      <w:r w:rsidR="00A62051">
        <w:rPr>
          <w:rFonts w:ascii="Times New Roman" w:hAnsi="Times New Roman"/>
          <w:sz w:val="24"/>
          <w:szCs w:val="24"/>
          <w:lang/>
        </w:rPr>
        <w:t>organisational</w:t>
      </w:r>
      <w:r w:rsidRPr="0024614D">
        <w:rPr>
          <w:rFonts w:ascii="Times New Roman" w:hAnsi="Times New Roman"/>
          <w:sz w:val="24"/>
          <w:szCs w:val="24"/>
          <w:lang/>
        </w:rPr>
        <w:t xml:space="preserve"> readiness in shaping user intentions to adopt ERMS.</w:t>
      </w:r>
    </w:p>
    <w:p w14:paraId="213569B8" w14:textId="119458BD"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These findings align with </w:t>
      </w:r>
      <w:r w:rsidR="00A62051">
        <w:rPr>
          <w:rFonts w:ascii="Times New Roman" w:hAnsi="Times New Roman"/>
          <w:sz w:val="24"/>
          <w:szCs w:val="24"/>
          <w:lang/>
        </w:rPr>
        <w:t xml:space="preserve">the broader information governance literature, which emphasises the need to integrate technological infrastructure, policy frameworks, and human capacity </w:t>
      </w:r>
      <w:r w:rsidRPr="0024614D">
        <w:rPr>
          <w:rFonts w:ascii="Times New Roman" w:hAnsi="Times New Roman"/>
          <w:sz w:val="24"/>
          <w:szCs w:val="24"/>
          <w:lang/>
        </w:rPr>
        <w:t xml:space="preserve">to achieve effective digital records management (Smallwood, 2014). The interaction among these elements highlights the importance of adopting a holistic approach to ERMS implementation that </w:t>
      </w:r>
      <w:r w:rsidR="00A62051">
        <w:rPr>
          <w:rFonts w:ascii="Times New Roman" w:hAnsi="Times New Roman"/>
          <w:sz w:val="24"/>
          <w:szCs w:val="24"/>
          <w:lang/>
        </w:rPr>
        <w:t>recognises both technical and organisational</w:t>
      </w:r>
      <w:r w:rsidRPr="0024614D">
        <w:rPr>
          <w:rFonts w:ascii="Times New Roman" w:hAnsi="Times New Roman"/>
          <w:sz w:val="24"/>
          <w:szCs w:val="24"/>
          <w:lang/>
        </w:rPr>
        <w:t xml:space="preserve"> dimensions.</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Finally, the analysis reveals an important methodological gap within the existing literature. Much of the current research on ERMS implementation relies on single-institution case studies, which </w:t>
      </w:r>
      <w:r w:rsidR="00A62051">
        <w:rPr>
          <w:rFonts w:ascii="Times New Roman" w:hAnsi="Times New Roman"/>
          <w:sz w:val="24"/>
          <w:szCs w:val="24"/>
          <w:lang/>
        </w:rPr>
        <w:t>limit</w:t>
      </w:r>
      <w:r w:rsidRPr="0024614D">
        <w:rPr>
          <w:rFonts w:ascii="Times New Roman" w:hAnsi="Times New Roman"/>
          <w:sz w:val="24"/>
          <w:szCs w:val="24"/>
          <w:lang/>
        </w:rPr>
        <w:t xml:space="preserve"> opportunities for </w:t>
      </w:r>
      <w:r w:rsidR="00A62051">
        <w:rPr>
          <w:rFonts w:ascii="Times New Roman" w:hAnsi="Times New Roman"/>
          <w:sz w:val="24"/>
          <w:szCs w:val="24"/>
          <w:lang/>
        </w:rPr>
        <w:t>cross-contextual comparison and the development of cumulative knowledge</w:t>
      </w:r>
      <w:r w:rsidRPr="0024614D">
        <w:rPr>
          <w:rFonts w:ascii="Times New Roman" w:hAnsi="Times New Roman"/>
          <w:sz w:val="24"/>
          <w:szCs w:val="24"/>
          <w:lang/>
        </w:rPr>
        <w:t xml:space="preserve">. Although determinants such as governance frameworks, infrastructure readiness, and human capacity are repeatedly identified across studies, relatively few studies systematically </w:t>
      </w:r>
      <w:r w:rsidR="00A62051">
        <w:rPr>
          <w:rFonts w:ascii="Times New Roman" w:hAnsi="Times New Roman"/>
          <w:sz w:val="24"/>
          <w:szCs w:val="24"/>
          <w:lang/>
        </w:rPr>
        <w:t>synthesise</w:t>
      </w:r>
      <w:r w:rsidRPr="0024614D">
        <w:rPr>
          <w:rFonts w:ascii="Times New Roman" w:hAnsi="Times New Roman"/>
          <w:sz w:val="24"/>
          <w:szCs w:val="24"/>
          <w:lang/>
        </w:rPr>
        <w:t xml:space="preserve"> these findings in ways that contribute to theoretical advancement. As a result, ERMS research often remains descriptive rather than integrative, highlighting the need for more comparative and theory-driven research approaches in future studies.</w:t>
      </w:r>
    </w:p>
    <w:p w14:paraId="02403955" w14:textId="2B7FCEC7" w:rsidR="00B27DE3" w:rsidRPr="0024614D" w:rsidRDefault="00B27DE3" w:rsidP="003B4DFE">
      <w:pPr>
        <w:pStyle w:val="Heading4"/>
        <w:spacing w:line="360" w:lineRule="auto"/>
        <w:rPr>
          <w:rFonts w:ascii="Times New Roman" w:hAnsi="Times New Roman" w:cs="Times New Roman"/>
          <w:b/>
          <w:bCs/>
          <w:color w:val="auto"/>
          <w:sz w:val="24"/>
          <w:szCs w:val="24"/>
          <w:lang/>
        </w:rPr>
      </w:pPr>
      <w:r w:rsidRPr="0024614D">
        <w:rPr>
          <w:rFonts w:ascii="Times New Roman" w:hAnsi="Times New Roman" w:cs="Times New Roman"/>
          <w:b/>
          <w:bCs/>
          <w:color w:val="auto"/>
          <w:sz w:val="24"/>
          <w:szCs w:val="24"/>
          <w:lang/>
        </w:rPr>
        <w:t>5.1.1 Conceptual Framework Description</w:t>
      </w:r>
    </w:p>
    <w:p w14:paraId="1E0E5377" w14:textId="1131EB12" w:rsidR="007C6D4A" w:rsidRPr="0024614D" w:rsidRDefault="00B27DE3"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Based on the thematic synthesis of the reviewed literature, a conceptual framework was developed to illustrate the principal determinants influencing the implementation of Electronic Records Management Systems (ERMS). The framework identifies four interrelated determinants: governance and policy alignment, technological infrastructure readiness, human resource capacity and </w:t>
      </w:r>
      <w:r w:rsidR="00A62051">
        <w:rPr>
          <w:rFonts w:ascii="Times New Roman" w:hAnsi="Times New Roman"/>
          <w:sz w:val="24"/>
          <w:szCs w:val="24"/>
          <w:lang/>
        </w:rPr>
        <w:t>organisational</w:t>
      </w:r>
      <w:r w:rsidRPr="0024614D">
        <w:rPr>
          <w:rFonts w:ascii="Times New Roman" w:hAnsi="Times New Roman"/>
          <w:sz w:val="24"/>
          <w:szCs w:val="24"/>
          <w:lang/>
        </w:rPr>
        <w:t xml:space="preserve"> culture, and interoperability and system integration. </w:t>
      </w:r>
      <w:r w:rsidR="007C6D4A" w:rsidRPr="0024614D">
        <w:rPr>
          <w:rFonts w:ascii="Times New Roman" w:hAnsi="Times New Roman"/>
          <w:sz w:val="24"/>
          <w:szCs w:val="24"/>
          <w:lang/>
        </w:rPr>
        <w:t xml:space="preserve">Figure 1 presents a conceptual framework in which four determinants—governance and policy alignment, technological infrastructure readiness, human resource capacity and </w:t>
      </w:r>
      <w:r w:rsidR="00A62051">
        <w:rPr>
          <w:rFonts w:ascii="Times New Roman" w:hAnsi="Times New Roman"/>
          <w:sz w:val="24"/>
          <w:szCs w:val="24"/>
          <w:lang/>
        </w:rPr>
        <w:t>organisational culture, and interoperability and system integration—collectively influence ERMS implementation, which in turn contributes to broader implementation outcomes such as accountability, transparency, organisational</w:t>
      </w:r>
      <w:r w:rsidR="007C6D4A" w:rsidRPr="0024614D">
        <w:rPr>
          <w:rFonts w:ascii="Times New Roman" w:hAnsi="Times New Roman"/>
          <w:sz w:val="24"/>
          <w:szCs w:val="24"/>
          <w:lang/>
        </w:rPr>
        <w:t xml:space="preserve"> efficiency, and strengthened digital governance. This framework is not intended to depict a rigid chronological sequence. Rather, it reflects a multi-determinant </w:t>
      </w:r>
      <w:r w:rsidR="007C6D4A" w:rsidRPr="0024614D">
        <w:rPr>
          <w:rFonts w:ascii="Times New Roman" w:hAnsi="Times New Roman"/>
          <w:sz w:val="24"/>
          <w:szCs w:val="24"/>
          <w:lang/>
        </w:rPr>
        <w:lastRenderedPageBreak/>
        <w:t>socio-technical model in which implementation success depends on the simultaneous alignment of institutional, technological, human, and integrative conditions.</w:t>
      </w:r>
    </w:p>
    <w:p w14:paraId="19B2E4DF" w14:textId="2785FAA1"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framework is grounded in the view that ERMS implementation is not simply the installation of a technical platform, but an institutional transformation process shaped by governance structures, digital capacity, user readiness, and information-system compatibility. Recent studies support this interpretation by showing that digital records systems succeed where policy support, technical readiness, and </w:t>
      </w:r>
      <w:r w:rsidR="00A62051">
        <w:rPr>
          <w:rFonts w:ascii="Times New Roman" w:hAnsi="Times New Roman"/>
          <w:sz w:val="24"/>
          <w:szCs w:val="24"/>
          <w:lang/>
        </w:rPr>
        <w:t>organisational</w:t>
      </w:r>
      <w:r w:rsidRPr="0024614D">
        <w:rPr>
          <w:rFonts w:ascii="Times New Roman" w:hAnsi="Times New Roman"/>
          <w:sz w:val="24"/>
          <w:szCs w:val="24"/>
          <w:lang/>
        </w:rPr>
        <w:t xml:space="preserve"> capability are jointly present, and tend to underperform when one or more of these conditions are weak or misaligned (Wan Hashim et al., 2022; Danso et al., 2024; Matlala &amp; Ncube, 2024; Hossain et al., 2025).</w:t>
      </w:r>
    </w:p>
    <w:p w14:paraId="3395839D" w14:textId="2111367B" w:rsidR="007C6D4A" w:rsidRPr="0024614D" w:rsidRDefault="007C6D4A" w:rsidP="007C6D4A">
      <w:pPr>
        <w:pStyle w:val="Heading5"/>
        <w:rPr>
          <w:rFonts w:ascii="Times New Roman" w:hAnsi="Times New Roman" w:cs="Times New Roman"/>
          <w:b/>
          <w:bCs/>
          <w:color w:val="auto"/>
          <w:sz w:val="24"/>
          <w:szCs w:val="24"/>
          <w:lang/>
        </w:rPr>
      </w:pPr>
      <w:r w:rsidRPr="0024614D">
        <w:rPr>
          <w:rFonts w:ascii="Times New Roman" w:hAnsi="Times New Roman" w:cs="Times New Roman"/>
          <w:b/>
          <w:bCs/>
          <w:color w:val="auto"/>
          <w:sz w:val="24"/>
          <w:szCs w:val="24"/>
          <w:lang/>
        </w:rPr>
        <w:t>5.1.1.1 Causal relationships within the framework</w:t>
      </w:r>
    </w:p>
    <w:p w14:paraId="3A1C4391" w14:textId="0BFEB3C8"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framework assumes that each of the four determinants has a direct causal relationship with ERMS implementation. First, governance and policy alignment provide the formal institutional basis for implementation by establishing regulatory expectations, </w:t>
      </w:r>
      <w:r w:rsidR="00A62051">
        <w:rPr>
          <w:rFonts w:ascii="Times New Roman" w:hAnsi="Times New Roman"/>
          <w:sz w:val="24"/>
          <w:szCs w:val="24"/>
          <w:lang/>
        </w:rPr>
        <w:t>record</w:t>
      </w:r>
      <w:r w:rsidRPr="0024614D">
        <w:rPr>
          <w:rFonts w:ascii="Times New Roman" w:hAnsi="Times New Roman"/>
          <w:sz w:val="24"/>
          <w:szCs w:val="24"/>
          <w:lang/>
        </w:rPr>
        <w:t xml:space="preserve"> standards, leadership commitment, and policy direction. Where governance structures are clear and management support is strong, </w:t>
      </w:r>
      <w:r w:rsidR="00A62051">
        <w:rPr>
          <w:rFonts w:ascii="Times New Roman" w:hAnsi="Times New Roman"/>
          <w:sz w:val="24"/>
          <w:szCs w:val="24"/>
          <w:lang/>
        </w:rPr>
        <w:t>organisations are better positioned to authorise</w:t>
      </w:r>
      <w:r w:rsidRPr="0024614D">
        <w:rPr>
          <w:rFonts w:ascii="Times New Roman" w:hAnsi="Times New Roman"/>
          <w:sz w:val="24"/>
          <w:szCs w:val="24"/>
          <w:lang/>
        </w:rPr>
        <w:t xml:space="preserve"> implementation, assign responsibilities, and sustain compliance-oriented recordkeeping practices (Wan Hashim et al., 2022; Omol, 2024; White, 2024). Second, technological infrastructure readiness directly affects whether ERMS can function effectively in practice. ICT infrastructure, system architecture, network capacity, and technical support determine whether institutions can </w:t>
      </w:r>
      <w:r w:rsidR="00A62051">
        <w:rPr>
          <w:rFonts w:ascii="Times New Roman" w:hAnsi="Times New Roman"/>
          <w:sz w:val="24"/>
          <w:szCs w:val="24"/>
          <w:lang/>
        </w:rPr>
        <w:t>reliably capture, store, retrieve, preserve, and secure digital records</w:t>
      </w:r>
      <w:r w:rsidRPr="0024614D">
        <w:rPr>
          <w:rFonts w:ascii="Times New Roman" w:hAnsi="Times New Roman"/>
          <w:sz w:val="24"/>
          <w:szCs w:val="24"/>
          <w:lang/>
        </w:rPr>
        <w:t>. Studies in developing-country settings consistently show that weak infrastructure constrains implementation even where policy intentions exist, while more mature environments shift attention toward improving system performance and integration (Danso et al., 2024; Mwogosi &amp; Kibusi, 2024; Matlala &amp; Ncube, 2024).</w:t>
      </w:r>
    </w:p>
    <w:p w14:paraId="283602D9" w14:textId="7E9EF5B5"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Third, human resource capacity and </w:t>
      </w:r>
      <w:r w:rsidR="00A62051">
        <w:rPr>
          <w:rFonts w:ascii="Times New Roman" w:hAnsi="Times New Roman"/>
          <w:sz w:val="24"/>
          <w:szCs w:val="24"/>
          <w:lang/>
        </w:rPr>
        <w:t>organisational</w:t>
      </w:r>
      <w:r w:rsidRPr="0024614D">
        <w:rPr>
          <w:rFonts w:ascii="Times New Roman" w:hAnsi="Times New Roman"/>
          <w:sz w:val="24"/>
          <w:szCs w:val="24"/>
          <w:lang/>
        </w:rPr>
        <w:t xml:space="preserve"> culture influence implementation by shaping actual system use. Staff training, digital competencies, user acceptance, and change readiness affect whether ERMS becomes embedded in routine workflows or remains </w:t>
      </w:r>
      <w:r w:rsidR="00A62051">
        <w:rPr>
          <w:rFonts w:ascii="Times New Roman" w:hAnsi="Times New Roman"/>
          <w:sz w:val="24"/>
          <w:szCs w:val="24"/>
          <w:lang/>
        </w:rPr>
        <w:t>underutilised</w:t>
      </w:r>
      <w:r w:rsidRPr="0024614D">
        <w:rPr>
          <w:rFonts w:ascii="Times New Roman" w:hAnsi="Times New Roman"/>
          <w:sz w:val="24"/>
          <w:szCs w:val="24"/>
          <w:lang/>
        </w:rPr>
        <w:t xml:space="preserve">. Recent research shows that user competence and recordkeeping culture are central to sustained implementation, especially in institutions undergoing digital transition (Wan Hashim et al., 2022; Hossain et al., 2025; Yusof et al., 2025). Fourth, interoperability and system integration affect implementation by determining whether ERMS can operate coherently with other digital platforms and governance systems. Metadata standards, enterprise compatibility, cross-platform integration, and digital preservation capabilities are essential to </w:t>
      </w:r>
      <w:r w:rsidRPr="0024614D">
        <w:rPr>
          <w:rFonts w:ascii="Times New Roman" w:hAnsi="Times New Roman"/>
          <w:sz w:val="24"/>
          <w:szCs w:val="24"/>
          <w:lang/>
        </w:rPr>
        <w:lastRenderedPageBreak/>
        <w:t xml:space="preserve">ensuring that records remain accessible, authentic, and usable across institutional systems. Recent comparative work </w:t>
      </w:r>
      <w:r w:rsidR="00A62051">
        <w:rPr>
          <w:rFonts w:ascii="Times New Roman" w:hAnsi="Times New Roman"/>
          <w:sz w:val="24"/>
          <w:szCs w:val="24"/>
          <w:lang/>
        </w:rPr>
        <w:t>emphasises that integration challenges become especially visible as organisations</w:t>
      </w:r>
      <w:r w:rsidRPr="0024614D">
        <w:rPr>
          <w:rFonts w:ascii="Times New Roman" w:hAnsi="Times New Roman"/>
          <w:sz w:val="24"/>
          <w:szCs w:val="24"/>
          <w:lang/>
        </w:rPr>
        <w:t xml:space="preserve"> move beyond initial adoption toward more mature digital governance environments (Dişli &amp; Külcü, 2022; Igwama et al., 2024; Hussin, 2025). Taken together, the framework therefore posits that ERMS implementation is strongest when these four determinants are aligned, and weaker when one or more of them are absent, fragmented, or poorly coordinated.</w:t>
      </w:r>
    </w:p>
    <w:p w14:paraId="219AA828" w14:textId="41E9FF6E" w:rsidR="007C6D4A" w:rsidRPr="0024614D" w:rsidRDefault="007C6D4A" w:rsidP="007C6D4A">
      <w:pPr>
        <w:pStyle w:val="Heading5"/>
        <w:rPr>
          <w:rFonts w:ascii="Times New Roman" w:hAnsi="Times New Roman" w:cs="Times New Roman"/>
          <w:b/>
          <w:bCs/>
          <w:color w:val="auto"/>
          <w:sz w:val="24"/>
          <w:szCs w:val="24"/>
          <w:lang/>
        </w:rPr>
      </w:pPr>
      <w:r w:rsidRPr="0024614D">
        <w:rPr>
          <w:rFonts w:ascii="Times New Roman" w:hAnsi="Times New Roman" w:cs="Times New Roman"/>
          <w:b/>
          <w:bCs/>
          <w:color w:val="auto"/>
          <w:sz w:val="24"/>
          <w:szCs w:val="24"/>
          <w:lang/>
        </w:rPr>
        <w:t>5.1.1.2 Interactions between determinants</w:t>
      </w:r>
    </w:p>
    <w:p w14:paraId="40B9F1C0" w14:textId="57A4E6D0"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Although the figure presents the determinants as separate drivers of ERMS implementation, they are analytically interdependent. Governance and policy alignment interact with technological infrastructure readiness because policy priorities and leadership commitment influence investment in infrastructure, standards adoption, procurement, and technical support. In other words, governance shapes the institutional capacity to build and maintain the technological foundation required for ERMS implementation (Wan Hashim et al., 2022; White, 2024). Governance also interacts with human resource capacity and </w:t>
      </w:r>
      <w:r w:rsidR="00A62051">
        <w:rPr>
          <w:rFonts w:ascii="Times New Roman" w:hAnsi="Times New Roman"/>
          <w:sz w:val="24"/>
          <w:szCs w:val="24"/>
          <w:lang/>
        </w:rPr>
        <w:t>organisational</w:t>
      </w:r>
      <w:r w:rsidRPr="0024614D">
        <w:rPr>
          <w:rFonts w:ascii="Times New Roman" w:hAnsi="Times New Roman"/>
          <w:sz w:val="24"/>
          <w:szCs w:val="24"/>
          <w:lang/>
        </w:rPr>
        <w:t xml:space="preserve"> culture by shaping training policies, role definitions, compliance expectations, and change-management strategies. Even when ERMS technology is available, implementation is likely to stall if leadership does not support staff development or foster a culture that values digital recordkeeping and accountability (Wan Hashim et al., 2022; Hossain et al., 2025).</w:t>
      </w:r>
    </w:p>
    <w:p w14:paraId="6F159DD5" w14:textId="536181F0"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At the same time, technological infrastructure readiness interacts with human resource capacity because the usability and stability of systems affect user acceptance, while </w:t>
      </w:r>
      <w:r w:rsidR="00A62051">
        <w:rPr>
          <w:rFonts w:ascii="Times New Roman" w:hAnsi="Times New Roman"/>
          <w:sz w:val="24"/>
          <w:szCs w:val="24"/>
          <w:lang/>
        </w:rPr>
        <w:t xml:space="preserve">staff skill levels influence whether technical features are </w:t>
      </w:r>
      <w:r w:rsidRPr="0024614D">
        <w:rPr>
          <w:rFonts w:ascii="Times New Roman" w:hAnsi="Times New Roman"/>
          <w:sz w:val="24"/>
          <w:szCs w:val="24"/>
          <w:lang/>
        </w:rPr>
        <w:t xml:space="preserve">used as intended. Institutions with limited technical capacity may struggle to </w:t>
      </w:r>
      <w:r w:rsidR="00A62051">
        <w:rPr>
          <w:rFonts w:ascii="Times New Roman" w:hAnsi="Times New Roman"/>
          <w:sz w:val="24"/>
          <w:szCs w:val="24"/>
          <w:lang/>
        </w:rPr>
        <w:t>fully benefit from ERMS even when systems are installed, whereas better-trained staff are more able to use, adapt to</w:t>
      </w:r>
      <w:r w:rsidRPr="0024614D">
        <w:rPr>
          <w:rFonts w:ascii="Times New Roman" w:hAnsi="Times New Roman"/>
          <w:sz w:val="24"/>
          <w:szCs w:val="24"/>
          <w:lang/>
        </w:rPr>
        <w:t xml:space="preserve">, and sustain digital recordkeeping practices (Danso et al., 2024; Mwogosi &amp; Kibusi, 2024; Hossain et al., 2025). Finally, interoperability and system integration depend on the other three determinants. Integration cannot be achieved only through software design; it also requires governance support for standards, adequate infrastructure for system connectivity, and staff competencies to manage metadata, workflows, and preservation processes. Recent studies show that interoperability is not an isolated technical issue but a cross-cutting implementation condition embedded within broader institutional readiness (Dişli &amp; Külcü, 2022; Igwama et al., 2024; Hussin, 2025). Accordingly, the framework should be interpreted as showing distinct but interacting determinants that converge on ERMS </w:t>
      </w:r>
      <w:r w:rsidRPr="0024614D">
        <w:rPr>
          <w:rFonts w:ascii="Times New Roman" w:hAnsi="Times New Roman"/>
          <w:sz w:val="24"/>
          <w:szCs w:val="24"/>
          <w:lang/>
        </w:rPr>
        <w:lastRenderedPageBreak/>
        <w:t xml:space="preserve">implementation. The arrows in the model indicate direct influence, but the analytical logic also </w:t>
      </w:r>
      <w:r w:rsidR="00A62051">
        <w:rPr>
          <w:rFonts w:ascii="Times New Roman" w:hAnsi="Times New Roman"/>
          <w:sz w:val="24"/>
          <w:szCs w:val="24"/>
          <w:lang/>
        </w:rPr>
        <w:t>recognises</w:t>
      </w:r>
      <w:r w:rsidRPr="0024614D">
        <w:rPr>
          <w:rFonts w:ascii="Times New Roman" w:hAnsi="Times New Roman"/>
          <w:sz w:val="24"/>
          <w:szCs w:val="24"/>
          <w:lang/>
        </w:rPr>
        <w:t xml:space="preserve"> mutual reinforcement among the determinants.</w:t>
      </w:r>
    </w:p>
    <w:p w14:paraId="70AB9E53" w14:textId="508612BF" w:rsidR="007C6D4A" w:rsidRPr="0024614D" w:rsidRDefault="007C6D4A" w:rsidP="007C6D4A">
      <w:pPr>
        <w:pStyle w:val="Heading5"/>
        <w:rPr>
          <w:rFonts w:ascii="Times New Roman" w:hAnsi="Times New Roman" w:cs="Times New Roman"/>
          <w:b/>
          <w:bCs/>
          <w:color w:val="auto"/>
          <w:sz w:val="24"/>
          <w:szCs w:val="24"/>
          <w:lang/>
        </w:rPr>
      </w:pPr>
      <w:r w:rsidRPr="0024614D">
        <w:rPr>
          <w:rFonts w:ascii="Times New Roman" w:hAnsi="Times New Roman" w:cs="Times New Roman"/>
          <w:b/>
          <w:bCs/>
          <w:color w:val="auto"/>
          <w:sz w:val="24"/>
          <w:szCs w:val="24"/>
          <w:lang/>
        </w:rPr>
        <w:t>5.1.1.3 Theoretical grounding of the framework</w:t>
      </w:r>
    </w:p>
    <w:p w14:paraId="50EC8F5C" w14:textId="12585195"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framework is theoretically grounded in a socio-technical perspective on digital records management. From this perspective, ERMS implementation outcomes are produced through the interaction of institutional rules, technologies, human practices, and </w:t>
      </w:r>
      <w:r w:rsidR="00A62051">
        <w:rPr>
          <w:rFonts w:ascii="Times New Roman" w:hAnsi="Times New Roman"/>
          <w:sz w:val="24"/>
          <w:szCs w:val="24"/>
          <w:lang/>
        </w:rPr>
        <w:t>organisational</w:t>
      </w:r>
      <w:r w:rsidRPr="0024614D">
        <w:rPr>
          <w:rFonts w:ascii="Times New Roman" w:hAnsi="Times New Roman"/>
          <w:sz w:val="24"/>
          <w:szCs w:val="24"/>
          <w:lang/>
        </w:rPr>
        <w:t xml:space="preserve"> routines rather than by technology alone. This interpretation is consistent with recent work </w:t>
      </w:r>
      <w:r w:rsidR="00A62051">
        <w:rPr>
          <w:rFonts w:ascii="Times New Roman" w:hAnsi="Times New Roman"/>
          <w:sz w:val="24"/>
          <w:szCs w:val="24"/>
          <w:lang/>
        </w:rPr>
        <w:t>emphasising digital transformation as an organisational</w:t>
      </w:r>
      <w:r w:rsidRPr="0024614D">
        <w:rPr>
          <w:rFonts w:ascii="Times New Roman" w:hAnsi="Times New Roman"/>
          <w:sz w:val="24"/>
          <w:szCs w:val="24"/>
          <w:lang/>
        </w:rPr>
        <w:t xml:space="preserve"> process in which structures, capacities, and technologies evolve together (Omol, 2024; Julaihi et al., 2024). The framework is also supported by information governance reasoning, which treats records systems as mechanisms for accountability, compliance, transparency, and </w:t>
      </w:r>
      <w:r w:rsidR="00A62051">
        <w:rPr>
          <w:rFonts w:ascii="Times New Roman" w:hAnsi="Times New Roman"/>
          <w:sz w:val="24"/>
          <w:szCs w:val="24"/>
          <w:lang/>
        </w:rPr>
        <w:t>organisational</w:t>
      </w:r>
      <w:r w:rsidRPr="0024614D">
        <w:rPr>
          <w:rFonts w:ascii="Times New Roman" w:hAnsi="Times New Roman"/>
          <w:sz w:val="24"/>
          <w:szCs w:val="24"/>
          <w:lang/>
        </w:rPr>
        <w:t xml:space="preserve"> control. In this view, governance and policy alignment are not peripheral contextual factors; they are central conditions that connect ERMS implementation to broader institutional goals and public-sector performance (White, 2024; Oktarina et al., 2025).</w:t>
      </w:r>
    </w:p>
    <w:p w14:paraId="48F1D240" w14:textId="38D26958" w:rsidR="007C6D4A"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In addition, the emphasis on staff training, user acceptance, and change readiness is consistent with technology adoption and </w:t>
      </w:r>
      <w:r w:rsidR="00A62051">
        <w:rPr>
          <w:rFonts w:ascii="Times New Roman" w:hAnsi="Times New Roman"/>
          <w:sz w:val="24"/>
          <w:szCs w:val="24"/>
          <w:lang/>
        </w:rPr>
        <w:t>organisational</w:t>
      </w:r>
      <w:r w:rsidRPr="0024614D">
        <w:rPr>
          <w:rFonts w:ascii="Times New Roman" w:hAnsi="Times New Roman"/>
          <w:sz w:val="24"/>
          <w:szCs w:val="24"/>
          <w:lang/>
        </w:rPr>
        <w:t xml:space="preserve"> readiness approaches, which suggest that implementation depends not only on system availability but also on users’ capabilities and willingness to integrate technology into daily work. Recent ERMS and digital health record studies reinforce this point</w:t>
      </w:r>
      <w:r w:rsidR="00A62051">
        <w:rPr>
          <w:rFonts w:ascii="Times New Roman" w:hAnsi="Times New Roman"/>
          <w:sz w:val="24"/>
          <w:szCs w:val="24"/>
          <w:lang/>
        </w:rPr>
        <w:t>, showing that facilitating conditions, competencies, and organisational</w:t>
      </w:r>
      <w:r w:rsidRPr="0024614D">
        <w:rPr>
          <w:rFonts w:ascii="Times New Roman" w:hAnsi="Times New Roman"/>
          <w:sz w:val="24"/>
          <w:szCs w:val="24"/>
          <w:lang/>
        </w:rPr>
        <w:t xml:space="preserve"> culture remain decisive for successful uptake and continued use (Danso et al., 2024; Mwogosi &amp; Kibusi, 2024; Hossain et al., 2025; Yusof et al., 2025).</w:t>
      </w:r>
    </w:p>
    <w:p w14:paraId="46044F13" w14:textId="6249C0FF" w:rsidR="007C6D4A" w:rsidRPr="0024614D" w:rsidRDefault="007C6D4A" w:rsidP="007C6D4A">
      <w:pPr>
        <w:pStyle w:val="Heading5"/>
        <w:rPr>
          <w:rFonts w:ascii="Times New Roman" w:hAnsi="Times New Roman" w:cs="Times New Roman"/>
          <w:b/>
          <w:bCs/>
          <w:color w:val="auto"/>
          <w:sz w:val="24"/>
          <w:szCs w:val="24"/>
          <w:lang/>
        </w:rPr>
      </w:pPr>
      <w:r w:rsidRPr="0024614D">
        <w:rPr>
          <w:rFonts w:ascii="Times New Roman" w:hAnsi="Times New Roman" w:cs="Times New Roman"/>
          <w:b/>
          <w:bCs/>
          <w:color w:val="auto"/>
          <w:sz w:val="24"/>
          <w:szCs w:val="24"/>
          <w:lang/>
        </w:rPr>
        <w:t>5.1.1.4 Link to implementation outcomes</w:t>
      </w:r>
    </w:p>
    <w:p w14:paraId="6EF5ABAE" w14:textId="3F1C9611" w:rsidR="00B27DE3" w:rsidRPr="0024614D" w:rsidRDefault="007C6D4A" w:rsidP="007C6D4A">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 framework further proposes that when these four determinants are sufficiently aligned, ERMS implementation produces positive institutional outcomes. These include improved accountability through better </w:t>
      </w:r>
      <w:r w:rsidR="00A62051">
        <w:rPr>
          <w:rFonts w:ascii="Times New Roman" w:hAnsi="Times New Roman"/>
          <w:sz w:val="24"/>
          <w:szCs w:val="24"/>
          <w:lang/>
        </w:rPr>
        <w:t>record control, enhanced transparency through more reliable access to organisational information, greater organisational efficiency through streamlined record lifecycle management, and stronger digital governance through improved standardisation</w:t>
      </w:r>
      <w:r w:rsidRPr="0024614D">
        <w:rPr>
          <w:rFonts w:ascii="Times New Roman" w:hAnsi="Times New Roman"/>
          <w:sz w:val="24"/>
          <w:szCs w:val="24"/>
          <w:lang/>
        </w:rPr>
        <w:t xml:space="preserve"> and compliance. Recent studies similarly associate stronger digital records systems with improved accountability, continuity, and governance performance in institutional settings (Hawash et al., 2022; White, 2024; Oktarina et al., 2025). The conceptual framework is therefore justified as an integrated explanatory model: governance, infrastructure, human capacity, and interoperability each exert direct influence on ERMS implementation, while also interacting with one another within a broader socio-technical and information-governance environment. The figure remains </w:t>
      </w:r>
      <w:r w:rsidRPr="0024614D">
        <w:rPr>
          <w:rFonts w:ascii="Times New Roman" w:hAnsi="Times New Roman"/>
          <w:sz w:val="24"/>
          <w:szCs w:val="24"/>
          <w:lang/>
        </w:rPr>
        <w:lastRenderedPageBreak/>
        <w:t>analytically valid in its current form because it captures the central claim of the review: successful ERMS implementation depends on the convergence of multiple interrelated determinants, and this convergence shapes the quality of institutional outcomes.</w:t>
      </w:r>
    </w:p>
    <w:p w14:paraId="14242923" w14:textId="0A9FEB3B" w:rsidR="00B27DE3" w:rsidRPr="0024614D" w:rsidRDefault="00B27DE3"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 xml:space="preserve">Figure </w:t>
      </w:r>
      <w:r w:rsidR="00877027" w:rsidRPr="0024614D">
        <w:rPr>
          <w:rFonts w:ascii="Times New Roman" w:hAnsi="Times New Roman"/>
          <w:b/>
          <w:bCs/>
          <w:sz w:val="24"/>
          <w:szCs w:val="24"/>
        </w:rPr>
        <w:t>1</w:t>
      </w:r>
      <w:r w:rsidRPr="0024614D">
        <w:rPr>
          <w:rFonts w:ascii="Times New Roman" w:hAnsi="Times New Roman"/>
          <w:b/>
          <w:bCs/>
          <w:sz w:val="24"/>
          <w:szCs w:val="24"/>
        </w:rPr>
        <w:t xml:space="preserve">. </w:t>
      </w:r>
    </w:p>
    <w:p w14:paraId="4A4AE534" w14:textId="77777777" w:rsidR="00B27DE3" w:rsidRPr="0024614D" w:rsidRDefault="00B27DE3" w:rsidP="003B4DFE">
      <w:pPr>
        <w:spacing w:line="360" w:lineRule="auto"/>
        <w:jc w:val="both"/>
        <w:rPr>
          <w:rFonts w:ascii="Times New Roman" w:hAnsi="Times New Roman"/>
          <w:i/>
          <w:iCs/>
          <w:sz w:val="24"/>
          <w:szCs w:val="24"/>
        </w:rPr>
      </w:pPr>
      <w:r w:rsidRPr="0024614D">
        <w:rPr>
          <w:rFonts w:ascii="Times New Roman" w:hAnsi="Times New Roman"/>
          <w:i/>
          <w:iCs/>
          <w:sz w:val="24"/>
          <w:szCs w:val="24"/>
        </w:rPr>
        <w:t>Conceptual framework of ERMS implementation derived from thematic synthesis of the reviewed literature.</w:t>
      </w:r>
    </w:p>
    <w:p w14:paraId="2D2C3619" w14:textId="10D20DD5" w:rsidR="00B27DE3" w:rsidRPr="0024614D" w:rsidRDefault="003B4DFE" w:rsidP="003B4DFE">
      <w:pPr>
        <w:spacing w:line="360" w:lineRule="auto"/>
        <w:jc w:val="both"/>
        <w:rPr>
          <w:rFonts w:ascii="Times New Roman" w:hAnsi="Times New Roman"/>
          <w:i/>
          <w:iCs/>
          <w:sz w:val="24"/>
          <w:szCs w:val="24"/>
        </w:rPr>
      </w:pPr>
      <w:r w:rsidRPr="0024614D">
        <w:rPr>
          <w:rFonts w:ascii="Times New Roman" w:hAnsi="Times New Roman"/>
          <w:i/>
          <w:iCs/>
          <w:noProof/>
          <w:sz w:val="24"/>
          <w:szCs w:val="24"/>
        </w:rPr>
        <w:drawing>
          <wp:inline distT="0" distB="0" distL="0" distR="0" wp14:anchorId="09B05FAD" wp14:editId="48BC9A19">
            <wp:extent cx="5943600" cy="459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3600" cy="4593590"/>
                    </a:xfrm>
                    <a:prstGeom prst="rect">
                      <a:avLst/>
                    </a:prstGeom>
                  </pic:spPr>
                </pic:pic>
              </a:graphicData>
            </a:graphic>
          </wp:inline>
        </w:drawing>
      </w:r>
    </w:p>
    <w:p w14:paraId="6F67A0D1"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5.2 Implications for Theory and Practice</w:t>
      </w:r>
    </w:p>
    <w:p w14:paraId="1C88C10D" w14:textId="30B2A399"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The findings of this study provide important implications for both theory and practice in the field of electronic records management and digital governance.</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From a theoretical perspective, the results suggest that ERMS adoption should be </w:t>
      </w:r>
      <w:r w:rsidR="00A62051">
        <w:rPr>
          <w:rFonts w:ascii="Times New Roman" w:hAnsi="Times New Roman"/>
          <w:sz w:val="24"/>
          <w:szCs w:val="24"/>
          <w:lang/>
        </w:rPr>
        <w:t>conceptualised through a socio-technical governance framework that integrates technological infrastructure, institutional capacity, and organisational</w:t>
      </w:r>
      <w:r w:rsidRPr="0024614D">
        <w:rPr>
          <w:rFonts w:ascii="Times New Roman" w:hAnsi="Times New Roman"/>
          <w:sz w:val="24"/>
          <w:szCs w:val="24"/>
          <w:lang/>
        </w:rPr>
        <w:t xml:space="preserve"> culture. Successful </w:t>
      </w:r>
      <w:r w:rsidRPr="0024614D">
        <w:rPr>
          <w:rFonts w:ascii="Times New Roman" w:hAnsi="Times New Roman"/>
          <w:sz w:val="24"/>
          <w:szCs w:val="24"/>
          <w:lang/>
        </w:rPr>
        <w:lastRenderedPageBreak/>
        <w:t xml:space="preserve">ERMS implementation cannot be achieved through technological solutions alone; rather, it requires alignment between technical systems, policy frameworks, and </w:t>
      </w:r>
      <w:r w:rsidR="00A62051">
        <w:rPr>
          <w:rFonts w:ascii="Times New Roman" w:hAnsi="Times New Roman"/>
          <w:sz w:val="24"/>
          <w:szCs w:val="24"/>
          <w:lang/>
        </w:rPr>
        <w:t>organisational</w:t>
      </w:r>
      <w:r w:rsidRPr="0024614D">
        <w:rPr>
          <w:rFonts w:ascii="Times New Roman" w:hAnsi="Times New Roman"/>
          <w:sz w:val="24"/>
          <w:szCs w:val="24"/>
          <w:lang/>
        </w:rPr>
        <w:t xml:space="preserve"> capabilities (Franks, 2013; Smallwood, 2014). Previous research also </w:t>
      </w:r>
      <w:r w:rsidR="00A62051">
        <w:rPr>
          <w:rFonts w:ascii="Times New Roman" w:hAnsi="Times New Roman"/>
          <w:sz w:val="24"/>
          <w:szCs w:val="24"/>
          <w:lang/>
        </w:rPr>
        <w:t>emphasises</w:t>
      </w:r>
      <w:r w:rsidRPr="0024614D">
        <w:rPr>
          <w:rFonts w:ascii="Times New Roman" w:hAnsi="Times New Roman"/>
          <w:sz w:val="24"/>
          <w:szCs w:val="24"/>
          <w:lang/>
        </w:rPr>
        <w:t xml:space="preserve"> that effective ERMS adoption depends on enabling conditions such as governance structures, management support, and institutional readiness (Mukred et al., 2019; Hawash et al., 2020). These findings reinforce the broader information governance literature, which argues that digital recordkeeping systems operate within complex socio-technical environments where technology, policy, and human factors interact to influence implementation outcomes (McDonald, 2010; Oladejo, 2021).</w:t>
      </w:r>
    </w:p>
    <w:p w14:paraId="0CAEC9CB" w14:textId="62620372" w:rsidR="00DB2900"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From a practical perspective, the findings highlight the importance of </w:t>
      </w:r>
      <w:r w:rsidR="00A62051">
        <w:rPr>
          <w:rFonts w:ascii="Times New Roman" w:hAnsi="Times New Roman"/>
          <w:sz w:val="24"/>
          <w:szCs w:val="24"/>
          <w:lang/>
        </w:rPr>
        <w:t>contextualising</w:t>
      </w:r>
      <w:r w:rsidRPr="0024614D">
        <w:rPr>
          <w:rFonts w:ascii="Times New Roman" w:hAnsi="Times New Roman"/>
          <w:sz w:val="24"/>
          <w:szCs w:val="24"/>
          <w:lang/>
        </w:rPr>
        <w:t xml:space="preserve"> ERMS implementation strategies according to the level of digital maturity within institutional environments. In developing contexts, policymakers and institutional leaders should </w:t>
      </w:r>
      <w:r w:rsidR="00A62051">
        <w:rPr>
          <w:rFonts w:ascii="Times New Roman" w:hAnsi="Times New Roman"/>
          <w:sz w:val="24"/>
          <w:szCs w:val="24"/>
          <w:lang/>
        </w:rPr>
        <w:t>prioritise investments in technological infrastructure, staff training, and organisational capacity building before pursuing more advanced system capabilities,</w:t>
      </w:r>
      <w:r w:rsidRPr="0024614D">
        <w:rPr>
          <w:rFonts w:ascii="Times New Roman" w:hAnsi="Times New Roman"/>
          <w:sz w:val="24"/>
          <w:szCs w:val="24"/>
          <w:lang/>
        </w:rPr>
        <w:t xml:space="preserve"> such as interoperability and enterprise integration (Butt et al., 2021; Mwogosi &amp; Kibusi, 2024). Studies conducted in developing environments repeatedly demonstrate that inadequate infrastructure, limited financial resources, and insufficient technical skills significantly constrain the effective implementation of ERMS initiatives (Danso et al., 2024; Gelashvili, 2020).</w:t>
      </w:r>
      <w:r w:rsidR="00D77CDB" w:rsidRPr="0024614D">
        <w:rPr>
          <w:rFonts w:ascii="Times New Roman" w:hAnsi="Times New Roman"/>
          <w:sz w:val="24"/>
          <w:szCs w:val="24"/>
          <w:lang/>
        </w:rPr>
        <w:t xml:space="preserve"> </w:t>
      </w:r>
      <w:r w:rsidRPr="0024614D">
        <w:rPr>
          <w:rFonts w:ascii="Times New Roman" w:hAnsi="Times New Roman"/>
          <w:sz w:val="24"/>
          <w:szCs w:val="24"/>
          <w:lang/>
        </w:rPr>
        <w:t xml:space="preserve">In contrast, institutions operating in more digitally mature environments should focus on system integration, metadata </w:t>
      </w:r>
      <w:r w:rsidR="00A62051">
        <w:rPr>
          <w:rFonts w:ascii="Times New Roman" w:hAnsi="Times New Roman"/>
          <w:sz w:val="24"/>
          <w:szCs w:val="24"/>
          <w:lang/>
        </w:rPr>
        <w:t>standardisation, and usability optimisation</w:t>
      </w:r>
      <w:r w:rsidRPr="0024614D">
        <w:rPr>
          <w:rFonts w:ascii="Times New Roman" w:hAnsi="Times New Roman"/>
          <w:sz w:val="24"/>
          <w:szCs w:val="24"/>
          <w:lang/>
        </w:rPr>
        <w:t xml:space="preserve"> to enhance the efficiency and sustainability of existing ERMS platforms. Research conducted in technologically advanced settings indicates that once foundational infrastructure is established, implementation challenges increasingly shift toward interoperability, metadata </w:t>
      </w:r>
      <w:r w:rsidR="00A62051">
        <w:rPr>
          <w:rFonts w:ascii="Times New Roman" w:hAnsi="Times New Roman"/>
          <w:sz w:val="24"/>
          <w:szCs w:val="24"/>
          <w:lang/>
        </w:rPr>
        <w:t>harmonisation</w:t>
      </w:r>
      <w:r w:rsidRPr="0024614D">
        <w:rPr>
          <w:rFonts w:ascii="Times New Roman" w:hAnsi="Times New Roman"/>
          <w:sz w:val="24"/>
          <w:szCs w:val="24"/>
          <w:lang/>
        </w:rPr>
        <w:t>, and long-term digital preservation (Dişli &amp; Külcü, 2022; Hussin, 2025; Kandur, 2017).</w:t>
      </w:r>
    </w:p>
    <w:p w14:paraId="7591653D" w14:textId="69725095" w:rsidR="00311742"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These findings </w:t>
      </w:r>
      <w:r w:rsidR="00A62051">
        <w:rPr>
          <w:rFonts w:ascii="Times New Roman" w:hAnsi="Times New Roman"/>
          <w:sz w:val="24"/>
          <w:szCs w:val="24"/>
          <w:lang/>
        </w:rPr>
        <w:t>emphasise the importance of adopting context-sensitive implementation strategies that account for</w:t>
      </w:r>
      <w:r w:rsidRPr="0024614D">
        <w:rPr>
          <w:rFonts w:ascii="Times New Roman" w:hAnsi="Times New Roman"/>
          <w:sz w:val="24"/>
          <w:szCs w:val="24"/>
          <w:lang/>
        </w:rPr>
        <w:t xml:space="preserve"> the varying institutional conditions under which ERMS are deployed. Aligning governance frameworks, technological infrastructure, and </w:t>
      </w:r>
      <w:r w:rsidR="00A62051">
        <w:rPr>
          <w:rFonts w:ascii="Times New Roman" w:hAnsi="Times New Roman"/>
          <w:sz w:val="24"/>
          <w:szCs w:val="24"/>
          <w:lang/>
        </w:rPr>
        <w:t>organisational</w:t>
      </w:r>
      <w:r w:rsidRPr="0024614D">
        <w:rPr>
          <w:rFonts w:ascii="Times New Roman" w:hAnsi="Times New Roman"/>
          <w:sz w:val="24"/>
          <w:szCs w:val="24"/>
          <w:lang/>
        </w:rPr>
        <w:t xml:space="preserve"> capabilities remains essential for achieving sustainable digital records management systems and strengthening institutional accountability and information governance practices (Touray, 2021; White, 2024).</w:t>
      </w:r>
    </w:p>
    <w:p w14:paraId="65E5C3FA"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6. Conclusions</w:t>
      </w:r>
    </w:p>
    <w:p w14:paraId="00439634" w14:textId="0DAD2449" w:rsidR="00DB2900" w:rsidRPr="0024614D" w:rsidRDefault="00C146A7"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This study presented a structured qualitative literature review examining the implementation of Electronic Records Management Systems (ERMS) across institutional and national contexts. </w:t>
      </w:r>
      <w:r w:rsidR="00DB2900" w:rsidRPr="0024614D">
        <w:rPr>
          <w:rFonts w:ascii="Times New Roman" w:hAnsi="Times New Roman"/>
          <w:sz w:val="24"/>
          <w:szCs w:val="24"/>
          <w:lang/>
        </w:rPr>
        <w:t xml:space="preserve">By </w:t>
      </w:r>
      <w:r w:rsidR="00DB2900" w:rsidRPr="0024614D">
        <w:rPr>
          <w:rFonts w:ascii="Times New Roman" w:hAnsi="Times New Roman"/>
          <w:sz w:val="24"/>
          <w:szCs w:val="24"/>
          <w:lang/>
        </w:rPr>
        <w:lastRenderedPageBreak/>
        <w:t xml:space="preserve">systematically </w:t>
      </w:r>
      <w:r w:rsidR="00A62051">
        <w:rPr>
          <w:rFonts w:ascii="Times New Roman" w:hAnsi="Times New Roman"/>
          <w:sz w:val="24"/>
          <w:szCs w:val="24"/>
          <w:lang/>
        </w:rPr>
        <w:t>analysing</w:t>
      </w:r>
      <w:r w:rsidR="00DB2900" w:rsidRPr="0024614D">
        <w:rPr>
          <w:rFonts w:ascii="Times New Roman" w:hAnsi="Times New Roman"/>
          <w:sz w:val="24"/>
          <w:szCs w:val="24"/>
          <w:lang/>
        </w:rPr>
        <w:t xml:space="preserve"> existing studies, the research highlights the dominant factors influencing ERMS implementation across different institutional and national contexts.</w:t>
      </w:r>
      <w:r w:rsidR="00D77CDB" w:rsidRPr="0024614D">
        <w:rPr>
          <w:rFonts w:ascii="Times New Roman" w:hAnsi="Times New Roman"/>
          <w:sz w:val="24"/>
          <w:szCs w:val="24"/>
          <w:lang/>
        </w:rPr>
        <w:t xml:space="preserve"> </w:t>
      </w:r>
      <w:r w:rsidR="00DB2900" w:rsidRPr="0024614D">
        <w:rPr>
          <w:rFonts w:ascii="Times New Roman" w:hAnsi="Times New Roman"/>
          <w:sz w:val="24"/>
          <w:szCs w:val="24"/>
          <w:lang/>
        </w:rPr>
        <w:t>The findings indicate that governance and policy alignment, technological infrastructure readiness, human resource capacity</w:t>
      </w:r>
      <w:r w:rsidR="00A62051">
        <w:rPr>
          <w:rFonts w:ascii="Times New Roman" w:hAnsi="Times New Roman"/>
          <w:sz w:val="24"/>
          <w:szCs w:val="24"/>
          <w:lang/>
        </w:rPr>
        <w:t>,</w:t>
      </w:r>
      <w:r w:rsidR="00DB2900" w:rsidRPr="0024614D">
        <w:rPr>
          <w:rFonts w:ascii="Times New Roman" w:hAnsi="Times New Roman"/>
          <w:sz w:val="24"/>
          <w:szCs w:val="24"/>
          <w:lang/>
        </w:rPr>
        <w:t xml:space="preserve"> </w:t>
      </w:r>
      <w:r w:rsidR="00A62051">
        <w:rPr>
          <w:rFonts w:ascii="Times New Roman" w:hAnsi="Times New Roman"/>
          <w:sz w:val="24"/>
          <w:szCs w:val="24"/>
          <w:lang/>
        </w:rPr>
        <w:t>organisational</w:t>
      </w:r>
      <w:r w:rsidR="00DB2900" w:rsidRPr="0024614D">
        <w:rPr>
          <w:rFonts w:ascii="Times New Roman" w:hAnsi="Times New Roman"/>
          <w:sz w:val="24"/>
          <w:szCs w:val="24"/>
          <w:lang/>
        </w:rPr>
        <w:t xml:space="preserve"> culture, and system interoperability represent the principal determinants shaping ERMS implementation outcomes. However, the relative importance of these determinants varies </w:t>
      </w:r>
      <w:r w:rsidR="00A62051">
        <w:rPr>
          <w:rFonts w:ascii="Times New Roman" w:hAnsi="Times New Roman"/>
          <w:sz w:val="24"/>
          <w:szCs w:val="24"/>
          <w:lang/>
        </w:rPr>
        <w:t>by</w:t>
      </w:r>
      <w:r w:rsidR="00DB2900" w:rsidRPr="0024614D">
        <w:rPr>
          <w:rFonts w:ascii="Times New Roman" w:hAnsi="Times New Roman"/>
          <w:sz w:val="24"/>
          <w:szCs w:val="24"/>
          <w:lang/>
        </w:rPr>
        <w:t xml:space="preserve"> level of digital maturity within specific institutional and national environments. In developing contexts, implementation challenges are often associated with structural limitations</w:t>
      </w:r>
      <w:r w:rsidR="00A62051">
        <w:rPr>
          <w:rFonts w:ascii="Times New Roman" w:hAnsi="Times New Roman"/>
          <w:sz w:val="24"/>
          <w:szCs w:val="24"/>
          <w:lang/>
        </w:rPr>
        <w:t>, including</w:t>
      </w:r>
      <w:r w:rsidR="00DB2900" w:rsidRPr="0024614D">
        <w:rPr>
          <w:rFonts w:ascii="Times New Roman" w:hAnsi="Times New Roman"/>
          <w:sz w:val="24"/>
          <w:szCs w:val="24"/>
          <w:lang/>
        </w:rPr>
        <w:t xml:space="preserve"> insufficient infrastructure, financial constraints, and shortages of skilled personnel. In contrast, institutions operating in more digitally mature environments tend to focus on system </w:t>
      </w:r>
      <w:r w:rsidR="00A62051">
        <w:rPr>
          <w:rFonts w:ascii="Times New Roman" w:hAnsi="Times New Roman"/>
          <w:sz w:val="24"/>
          <w:szCs w:val="24"/>
          <w:lang/>
        </w:rPr>
        <w:t>optimisation</w:t>
      </w:r>
      <w:r w:rsidR="00DB2900" w:rsidRPr="0024614D">
        <w:rPr>
          <w:rFonts w:ascii="Times New Roman" w:hAnsi="Times New Roman"/>
          <w:sz w:val="24"/>
          <w:szCs w:val="24"/>
          <w:lang/>
        </w:rPr>
        <w:t xml:space="preserve"> issues, including interoperability, usability, and long-term digital preservation.</w:t>
      </w:r>
    </w:p>
    <w:p w14:paraId="2A9B0849" w14:textId="2A456EFD" w:rsidR="00BF2132" w:rsidRPr="0024614D" w:rsidRDefault="00DB2900"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This study contributes to the ERMS literature by </w:t>
      </w:r>
      <w:r w:rsidR="00A62051">
        <w:rPr>
          <w:rFonts w:ascii="Times New Roman" w:hAnsi="Times New Roman"/>
          <w:sz w:val="24"/>
          <w:szCs w:val="24"/>
          <w:lang/>
        </w:rPr>
        <w:t>synthesising fragmented case-based research into a comparative analytical framework that highlights both structural constraints in developing environments and system-refinement</w:t>
      </w:r>
      <w:r w:rsidRPr="0024614D">
        <w:rPr>
          <w:rFonts w:ascii="Times New Roman" w:hAnsi="Times New Roman"/>
          <w:sz w:val="24"/>
          <w:szCs w:val="24"/>
          <w:lang/>
        </w:rPr>
        <w:t xml:space="preserve"> challenges in more technologically advanced contexts. By identifying recurring implementation barriers and contextual variations, the study provides insights that may assist policymakers, information managers, and </w:t>
      </w:r>
      <w:r w:rsidR="00A62051">
        <w:rPr>
          <w:rFonts w:ascii="Times New Roman" w:hAnsi="Times New Roman"/>
          <w:sz w:val="24"/>
          <w:szCs w:val="24"/>
          <w:lang/>
        </w:rPr>
        <w:t>organisational leaders in strengthening</w:t>
      </w:r>
      <w:r w:rsidRPr="0024614D">
        <w:rPr>
          <w:rFonts w:ascii="Times New Roman" w:hAnsi="Times New Roman"/>
          <w:sz w:val="24"/>
          <w:szCs w:val="24"/>
          <w:lang/>
        </w:rPr>
        <w:t xml:space="preserve"> digital records management practices within their institutions.</w:t>
      </w:r>
      <w:r w:rsidR="00D77CDB" w:rsidRPr="0024614D">
        <w:rPr>
          <w:rFonts w:ascii="Times New Roman" w:hAnsi="Times New Roman"/>
          <w:sz w:val="24"/>
          <w:szCs w:val="24"/>
          <w:lang/>
        </w:rPr>
        <w:t xml:space="preserve"> </w:t>
      </w:r>
    </w:p>
    <w:p w14:paraId="50E58DE6" w14:textId="77777777" w:rsidR="00BF2132" w:rsidRPr="0024614D" w:rsidRDefault="00BF2132" w:rsidP="003B4DFE">
      <w:pPr>
        <w:spacing w:line="360" w:lineRule="auto"/>
        <w:ind w:firstLine="720"/>
        <w:jc w:val="both"/>
        <w:rPr>
          <w:rFonts w:ascii="Times New Roman" w:hAnsi="Times New Roman"/>
          <w:sz w:val="24"/>
          <w:szCs w:val="24"/>
          <w:lang/>
        </w:rPr>
      </w:pPr>
      <w:r w:rsidRPr="0024614D">
        <w:rPr>
          <w:rFonts w:ascii="Times New Roman" w:hAnsi="Times New Roman"/>
          <w:sz w:val="24"/>
          <w:szCs w:val="24"/>
          <w:lang/>
        </w:rPr>
        <w:t xml:space="preserve">Nevertheless, several limitations should be acknowledged. First, the study relies exclusively on secondary data derived from published literature, which may limit the depth of empirical insights available. Because the study employs a structured qualitative literature review approach, the findings should be interpreted as an analytical synthesis of existing research rather than an exhaustive systematic review of all available ERMS literature. Second, the inclusion of only English-language publications may restrict the geographical representation of the reviewed studies and potentially overlook relevant research published in other languages. </w:t>
      </w:r>
    </w:p>
    <w:p w14:paraId="07FCFD2E" w14:textId="69375A29" w:rsidR="00311742" w:rsidRPr="00A62051" w:rsidRDefault="00DB2900" w:rsidP="00A62051">
      <w:pPr>
        <w:spacing w:line="360" w:lineRule="auto"/>
        <w:ind w:firstLine="720"/>
        <w:jc w:val="both"/>
        <w:rPr>
          <w:rStyle w:val="Heading1Char"/>
          <w:rFonts w:ascii="Times New Roman" w:hAnsi="Times New Roman" w:cs="Times New Roman"/>
          <w:b/>
          <w:bCs/>
          <w:color w:val="auto"/>
          <w:sz w:val="24"/>
          <w:szCs w:val="24"/>
        </w:rPr>
      </w:pPr>
      <w:r w:rsidRPr="0024614D">
        <w:rPr>
          <w:rFonts w:ascii="Times New Roman" w:hAnsi="Times New Roman"/>
          <w:sz w:val="24"/>
          <w:szCs w:val="24"/>
          <w:lang/>
        </w:rPr>
        <w:t>Future research should therefore focus on longitudinal and cross-national empirical studies to further examine the evolving dynamics of ERMS implementation across different governance and institutional environments. Such studies could contribute to strengthening theoretical development in electronic records management while providing deeper insights into the relationship between ERMS implementation and broader digital governance transformations.</w:t>
      </w:r>
      <w:r w:rsidR="00BB2807" w:rsidRPr="0024614D">
        <w:rPr>
          <w:rFonts w:ascii="Times New Roman" w:hAnsi="Times New Roman"/>
          <w:sz w:val="24"/>
          <w:szCs w:val="24"/>
        </w:rPr>
        <w:br w:type="page"/>
      </w:r>
      <w:r w:rsidR="00BB2807" w:rsidRPr="00A62051">
        <w:rPr>
          <w:rStyle w:val="Heading1Char"/>
          <w:rFonts w:ascii="Times New Roman" w:hAnsi="Times New Roman" w:cs="Times New Roman"/>
          <w:b/>
          <w:bCs/>
          <w:color w:val="auto"/>
          <w:sz w:val="24"/>
          <w:szCs w:val="24"/>
        </w:rPr>
        <w:lastRenderedPageBreak/>
        <w:t>References</w:t>
      </w:r>
    </w:p>
    <w:p w14:paraId="35D0182D"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Abdulkadir, U., Waziri, V. O., Alhassan, J. K., &amp; Ismaila, I. (2024). Electronic Medical Records Management and Administration: Current Trends, Issues, Solutions, and Future Directions. </w:t>
      </w:r>
      <w:r w:rsidRPr="00E4340F">
        <w:rPr>
          <w:rFonts w:ascii="Times New Roman" w:hAnsi="Times New Roman"/>
          <w:i/>
          <w:iCs/>
          <w:sz w:val="24"/>
          <w:szCs w:val="24"/>
        </w:rPr>
        <w:t>SN Computer Science</w:t>
      </w:r>
      <w:r w:rsidRPr="00E4340F">
        <w:rPr>
          <w:rFonts w:ascii="Times New Roman" w:hAnsi="Times New Roman"/>
          <w:sz w:val="24"/>
          <w:szCs w:val="24"/>
        </w:rPr>
        <w:t>, </w:t>
      </w:r>
      <w:r w:rsidRPr="00E4340F">
        <w:rPr>
          <w:rFonts w:ascii="Times New Roman" w:hAnsi="Times New Roman"/>
          <w:i/>
          <w:iCs/>
          <w:sz w:val="24"/>
          <w:szCs w:val="24"/>
        </w:rPr>
        <w:t>5</w:t>
      </w:r>
      <w:r w:rsidRPr="00E4340F">
        <w:rPr>
          <w:rFonts w:ascii="Times New Roman" w:hAnsi="Times New Roman"/>
          <w:sz w:val="24"/>
          <w:szCs w:val="24"/>
        </w:rPr>
        <w:t>(5), 460.</w:t>
      </w:r>
      <w:r>
        <w:rPr>
          <w:rFonts w:ascii="Times New Roman" w:hAnsi="Times New Roman"/>
          <w:sz w:val="24"/>
          <w:szCs w:val="24"/>
        </w:rPr>
        <w:t xml:space="preserve"> </w:t>
      </w:r>
      <w:hyperlink r:id="rId8" w:history="1">
        <w:r w:rsidRPr="00EB6B0E">
          <w:rPr>
            <w:rStyle w:val="Hyperlink"/>
            <w:rFonts w:ascii="Times New Roman" w:hAnsi="Times New Roman"/>
            <w:sz w:val="24"/>
            <w:szCs w:val="24"/>
          </w:rPr>
          <w:t>https://doi.org/10.1007/s42979-024-02803-7</w:t>
        </w:r>
      </w:hyperlink>
    </w:p>
    <w:p w14:paraId="0B3C4480"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Adam, A. (2007). </w:t>
      </w:r>
      <w:r w:rsidRPr="00E4340F">
        <w:rPr>
          <w:rFonts w:ascii="Times New Roman" w:hAnsi="Times New Roman"/>
          <w:i/>
          <w:iCs/>
          <w:sz w:val="24"/>
          <w:szCs w:val="24"/>
        </w:rPr>
        <w:t>Implementing electronic document and record management systems</w:t>
      </w:r>
      <w:r w:rsidRPr="00E4340F">
        <w:rPr>
          <w:rFonts w:ascii="Times New Roman" w:hAnsi="Times New Roman"/>
          <w:sz w:val="24"/>
          <w:szCs w:val="24"/>
        </w:rPr>
        <w:t>. Auerbach Publications.</w:t>
      </w:r>
    </w:p>
    <w:p w14:paraId="221CA749"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Awaisheh, S. M. (2025). From paper to pixels: the legal status and challenges of electronic writing in administrative contracts. A comparative study of current legal systems. </w:t>
      </w:r>
      <w:r w:rsidRPr="00E4340F">
        <w:rPr>
          <w:rFonts w:ascii="Times New Roman" w:hAnsi="Times New Roman"/>
          <w:i/>
          <w:iCs/>
          <w:sz w:val="24"/>
          <w:szCs w:val="24"/>
        </w:rPr>
        <w:t>Electronic Government, an International Journal</w:t>
      </w:r>
      <w:r w:rsidRPr="00E4340F">
        <w:rPr>
          <w:rFonts w:ascii="Times New Roman" w:hAnsi="Times New Roman"/>
          <w:sz w:val="24"/>
          <w:szCs w:val="24"/>
        </w:rPr>
        <w:t>, </w:t>
      </w:r>
      <w:r w:rsidRPr="00E4340F">
        <w:rPr>
          <w:rFonts w:ascii="Times New Roman" w:hAnsi="Times New Roman"/>
          <w:i/>
          <w:iCs/>
          <w:sz w:val="24"/>
          <w:szCs w:val="24"/>
        </w:rPr>
        <w:t>21</w:t>
      </w:r>
      <w:r w:rsidRPr="00E4340F">
        <w:rPr>
          <w:rFonts w:ascii="Times New Roman" w:hAnsi="Times New Roman"/>
          <w:sz w:val="24"/>
          <w:szCs w:val="24"/>
        </w:rPr>
        <w:t>(2), 210-226.</w:t>
      </w:r>
      <w:r>
        <w:rPr>
          <w:rFonts w:ascii="Times New Roman" w:hAnsi="Times New Roman"/>
          <w:sz w:val="24"/>
          <w:szCs w:val="24"/>
        </w:rPr>
        <w:t xml:space="preserve"> </w:t>
      </w:r>
      <w:hyperlink r:id="rId9" w:history="1">
        <w:r w:rsidRPr="00E4340F">
          <w:rPr>
            <w:rStyle w:val="Hyperlink"/>
            <w:rFonts w:ascii="Times New Roman" w:hAnsi="Times New Roman"/>
            <w:sz w:val="24"/>
            <w:szCs w:val="24"/>
          </w:rPr>
          <w:t>https://doi.org/10.1504/EG.2025.144726</w:t>
        </w:r>
      </w:hyperlink>
      <w:r>
        <w:rPr>
          <w:rFonts w:ascii="Times New Roman" w:hAnsi="Times New Roman"/>
          <w:sz w:val="24"/>
          <w:szCs w:val="24"/>
        </w:rPr>
        <w:t xml:space="preserve"> </w:t>
      </w:r>
    </w:p>
    <w:p w14:paraId="404A6B9E" w14:textId="19FAAFB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 xml:space="preserve">Aziz, A. A., Yusof, Z. M., Mokhtar, U. A., &amp; Jambari, D. I. (2018). A conceptual model for </w:t>
      </w:r>
      <w:r w:rsidR="00A62051">
        <w:rPr>
          <w:rFonts w:ascii="Times New Roman" w:hAnsi="Times New Roman"/>
          <w:sz w:val="24"/>
          <w:szCs w:val="24"/>
        </w:rPr>
        <w:t xml:space="preserve">the adoption of electronic document and records management systems in the </w:t>
      </w:r>
      <w:r w:rsidRPr="00E4340F">
        <w:rPr>
          <w:rFonts w:ascii="Times New Roman" w:hAnsi="Times New Roman"/>
          <w:sz w:val="24"/>
          <w:szCs w:val="24"/>
        </w:rPr>
        <w:t>Malaysian public sector. </w:t>
      </w:r>
      <w:r w:rsidRPr="00E4340F">
        <w:rPr>
          <w:rFonts w:ascii="Times New Roman" w:hAnsi="Times New Roman"/>
          <w:i/>
          <w:iCs/>
          <w:sz w:val="24"/>
          <w:szCs w:val="24"/>
        </w:rPr>
        <w:t>International Journal on Advanced Science, Engineering and Information Technology</w:t>
      </w:r>
      <w:r w:rsidRPr="00E4340F">
        <w:rPr>
          <w:rFonts w:ascii="Times New Roman" w:hAnsi="Times New Roman"/>
          <w:sz w:val="24"/>
          <w:szCs w:val="24"/>
        </w:rPr>
        <w:t>, </w:t>
      </w:r>
      <w:r w:rsidRPr="00E4340F">
        <w:rPr>
          <w:rFonts w:ascii="Times New Roman" w:hAnsi="Times New Roman"/>
          <w:i/>
          <w:iCs/>
          <w:sz w:val="24"/>
          <w:szCs w:val="24"/>
        </w:rPr>
        <w:t>8</w:t>
      </w:r>
      <w:r w:rsidRPr="00E4340F">
        <w:rPr>
          <w:rFonts w:ascii="Times New Roman" w:hAnsi="Times New Roman"/>
          <w:sz w:val="24"/>
          <w:szCs w:val="24"/>
        </w:rPr>
        <w:t>(4), 1191-1197.</w:t>
      </w:r>
    </w:p>
    <w:p w14:paraId="020F6CE9" w14:textId="77777777" w:rsidR="007E6B34" w:rsidRDefault="007E6B34" w:rsidP="007E6B34">
      <w:pPr>
        <w:pStyle w:val="NoSpacing"/>
        <w:spacing w:line="360" w:lineRule="auto"/>
        <w:ind w:left="720" w:hanging="720"/>
        <w:jc w:val="both"/>
        <w:rPr>
          <w:rFonts w:ascii="Times New Roman" w:hAnsi="Times New Roman"/>
          <w:sz w:val="24"/>
          <w:szCs w:val="24"/>
        </w:rPr>
      </w:pPr>
      <w:r w:rsidRPr="00E4340F">
        <w:rPr>
          <w:rFonts w:ascii="Times New Roman" w:hAnsi="Times New Roman"/>
          <w:sz w:val="24"/>
          <w:szCs w:val="24"/>
        </w:rPr>
        <w:t>Baheer, B. A., Lamas, D., &amp; Sousa, S. (2020). A systematic literature review on existing digital government architectures: State-of-the-art, challenges, and prospects. </w:t>
      </w:r>
      <w:r w:rsidRPr="00E4340F">
        <w:rPr>
          <w:rFonts w:ascii="Times New Roman" w:hAnsi="Times New Roman"/>
          <w:i/>
          <w:iCs/>
          <w:sz w:val="24"/>
          <w:szCs w:val="24"/>
        </w:rPr>
        <w:t>Administrative sciences</w:t>
      </w:r>
      <w:r w:rsidRPr="00E4340F">
        <w:rPr>
          <w:rFonts w:ascii="Times New Roman" w:hAnsi="Times New Roman"/>
          <w:sz w:val="24"/>
          <w:szCs w:val="24"/>
        </w:rPr>
        <w:t>, </w:t>
      </w:r>
      <w:r w:rsidRPr="00E4340F">
        <w:rPr>
          <w:rFonts w:ascii="Times New Roman" w:hAnsi="Times New Roman"/>
          <w:i/>
          <w:iCs/>
          <w:sz w:val="24"/>
          <w:szCs w:val="24"/>
        </w:rPr>
        <w:t>10</w:t>
      </w:r>
      <w:r w:rsidRPr="00E4340F">
        <w:rPr>
          <w:rFonts w:ascii="Times New Roman" w:hAnsi="Times New Roman"/>
          <w:sz w:val="24"/>
          <w:szCs w:val="24"/>
        </w:rPr>
        <w:t>(2), 25.</w:t>
      </w:r>
      <w:r>
        <w:rPr>
          <w:rFonts w:ascii="Times New Roman" w:hAnsi="Times New Roman"/>
          <w:sz w:val="24"/>
          <w:szCs w:val="24"/>
        </w:rPr>
        <w:t xml:space="preserve"> </w:t>
      </w:r>
      <w:hyperlink r:id="rId10" w:history="1">
        <w:r w:rsidRPr="00E4340F">
          <w:rPr>
            <w:rStyle w:val="Hyperlink"/>
            <w:rFonts w:ascii="Times New Roman" w:hAnsi="Times New Roman"/>
            <w:sz w:val="24"/>
            <w:szCs w:val="24"/>
          </w:rPr>
          <w:t>https://doi.org/10.3390/admsci10020025</w:t>
        </w:r>
      </w:hyperlink>
    </w:p>
    <w:p w14:paraId="24D1D853" w14:textId="77777777" w:rsidR="007E6B34" w:rsidRDefault="007E6B34" w:rsidP="007E6B34">
      <w:pPr>
        <w:pStyle w:val="NoSpacing"/>
        <w:spacing w:line="360" w:lineRule="auto"/>
        <w:ind w:left="720" w:hanging="720"/>
        <w:jc w:val="both"/>
        <w:rPr>
          <w:rStyle w:val="Hyperlink"/>
          <w:rFonts w:ascii="Times New Roman" w:hAnsi="Times New Roman"/>
          <w:sz w:val="24"/>
          <w:szCs w:val="24"/>
        </w:rPr>
      </w:pPr>
      <w:r w:rsidRPr="00E4340F">
        <w:rPr>
          <w:rFonts w:ascii="Times New Roman" w:hAnsi="Times New Roman"/>
          <w:sz w:val="24"/>
          <w:szCs w:val="24"/>
        </w:rPr>
        <w:t>Braun, V., &amp; Clarke, V. (2006). Using thematic analysis in psychology. </w:t>
      </w:r>
      <w:r w:rsidRPr="00E4340F">
        <w:rPr>
          <w:rFonts w:ascii="Times New Roman" w:hAnsi="Times New Roman"/>
          <w:i/>
          <w:iCs/>
          <w:sz w:val="24"/>
          <w:szCs w:val="24"/>
        </w:rPr>
        <w:t>Qualitative research in psychology</w:t>
      </w:r>
      <w:r w:rsidRPr="00E4340F">
        <w:rPr>
          <w:rFonts w:ascii="Times New Roman" w:hAnsi="Times New Roman"/>
          <w:sz w:val="24"/>
          <w:szCs w:val="24"/>
        </w:rPr>
        <w:t>, </w:t>
      </w:r>
      <w:r w:rsidRPr="00E4340F">
        <w:rPr>
          <w:rFonts w:ascii="Times New Roman" w:hAnsi="Times New Roman"/>
          <w:i/>
          <w:iCs/>
          <w:sz w:val="24"/>
          <w:szCs w:val="24"/>
        </w:rPr>
        <w:t>3</w:t>
      </w:r>
      <w:r w:rsidRPr="00E4340F">
        <w:rPr>
          <w:rFonts w:ascii="Times New Roman" w:hAnsi="Times New Roman"/>
          <w:sz w:val="24"/>
          <w:szCs w:val="24"/>
        </w:rPr>
        <w:t>(2), 77-101.</w:t>
      </w:r>
      <w:r>
        <w:rPr>
          <w:rFonts w:ascii="Times New Roman" w:hAnsi="Times New Roman"/>
          <w:sz w:val="24"/>
          <w:szCs w:val="24"/>
        </w:rPr>
        <w:t xml:space="preserve"> </w:t>
      </w:r>
      <w:hyperlink r:id="rId11" w:tgtFrame="_new" w:history="1">
        <w:r w:rsidRPr="0024614D">
          <w:rPr>
            <w:rStyle w:val="Hyperlink"/>
            <w:rFonts w:ascii="Times New Roman" w:hAnsi="Times New Roman"/>
            <w:color w:val="auto"/>
            <w:sz w:val="24"/>
            <w:szCs w:val="24"/>
            <w:u w:val="none"/>
          </w:rPr>
          <w:t>https://doi.org/10.1191/1478088706qp063oa</w:t>
        </w:r>
      </w:hyperlink>
    </w:p>
    <w:p w14:paraId="2164AC0B"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Brohi, K. B., Memon, S., &amp; Shaikh, K. H. (2023). Navigating Barriers to Successful Implementation of Digital Record Management System: A Case Study of Pakistani Public Sector Universities. </w:t>
      </w:r>
      <w:r w:rsidRPr="00E4340F">
        <w:rPr>
          <w:rFonts w:ascii="Times New Roman" w:hAnsi="Times New Roman"/>
          <w:i/>
          <w:iCs/>
          <w:sz w:val="24"/>
          <w:szCs w:val="24"/>
        </w:rPr>
        <w:t>Journal of Entrepreneurship, Management, and Innovation</w:t>
      </w:r>
      <w:r w:rsidRPr="00E4340F">
        <w:rPr>
          <w:rFonts w:ascii="Times New Roman" w:hAnsi="Times New Roman"/>
          <w:sz w:val="24"/>
          <w:szCs w:val="24"/>
        </w:rPr>
        <w:t>, </w:t>
      </w:r>
      <w:r w:rsidRPr="00E4340F">
        <w:rPr>
          <w:rFonts w:ascii="Times New Roman" w:hAnsi="Times New Roman"/>
          <w:i/>
          <w:iCs/>
          <w:sz w:val="24"/>
          <w:szCs w:val="24"/>
        </w:rPr>
        <w:t>5</w:t>
      </w:r>
      <w:r w:rsidRPr="00E4340F">
        <w:rPr>
          <w:rFonts w:ascii="Times New Roman" w:hAnsi="Times New Roman"/>
          <w:sz w:val="24"/>
          <w:szCs w:val="24"/>
        </w:rPr>
        <w:t>(3), 414-429.</w:t>
      </w:r>
      <w:r>
        <w:rPr>
          <w:rFonts w:ascii="Times New Roman" w:hAnsi="Times New Roman"/>
          <w:sz w:val="24"/>
          <w:szCs w:val="24"/>
        </w:rPr>
        <w:t xml:space="preserve"> </w:t>
      </w:r>
      <w:hyperlink r:id="rId12" w:history="1">
        <w:r w:rsidRPr="00EB6B0E">
          <w:rPr>
            <w:rStyle w:val="Hyperlink"/>
            <w:rFonts w:ascii="Times New Roman" w:hAnsi="Times New Roman"/>
            <w:sz w:val="24"/>
            <w:szCs w:val="24"/>
          </w:rPr>
          <w:t>https://doi.org/10.52633/jemi.v5i3.346</w:t>
        </w:r>
      </w:hyperlink>
      <w:r>
        <w:rPr>
          <w:rFonts w:ascii="Times New Roman" w:hAnsi="Times New Roman"/>
          <w:sz w:val="24"/>
          <w:szCs w:val="24"/>
        </w:rPr>
        <w:t xml:space="preserve"> </w:t>
      </w:r>
    </w:p>
    <w:p w14:paraId="2E28DBD8"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Bunawan, A. A., Nordin, S., &amp; Haron, H. (2015, July). A Model for Preserving the Electronic Records Event History Metadata in Malaysia Government Agencies. In </w:t>
      </w:r>
      <w:r w:rsidRPr="00E4340F">
        <w:rPr>
          <w:rFonts w:ascii="Times New Roman" w:hAnsi="Times New Roman"/>
          <w:i/>
          <w:iCs/>
          <w:sz w:val="24"/>
          <w:szCs w:val="24"/>
        </w:rPr>
        <w:t>2015 Seventh International Conference on Computational Intelligence, Modelling and Simulation (CIMSim)</w:t>
      </w:r>
      <w:r w:rsidRPr="00E4340F">
        <w:rPr>
          <w:rFonts w:ascii="Times New Roman" w:hAnsi="Times New Roman"/>
          <w:sz w:val="24"/>
          <w:szCs w:val="24"/>
        </w:rPr>
        <w:t> (pp. 29-34). IEEE.</w:t>
      </w:r>
      <w:r>
        <w:rPr>
          <w:rFonts w:ascii="Times New Roman" w:hAnsi="Times New Roman"/>
          <w:sz w:val="24"/>
          <w:szCs w:val="24"/>
        </w:rPr>
        <w:t xml:space="preserve"> </w:t>
      </w:r>
      <w:hyperlink r:id="rId13" w:history="1">
        <w:r w:rsidRPr="00EB6B0E">
          <w:rPr>
            <w:rStyle w:val="Hyperlink"/>
            <w:rFonts w:ascii="Times New Roman" w:hAnsi="Times New Roman"/>
            <w:sz w:val="24"/>
            <w:szCs w:val="24"/>
          </w:rPr>
          <w:t>https://doi.org/10.1109/CIMSim.2015.30</w:t>
        </w:r>
      </w:hyperlink>
      <w:r>
        <w:rPr>
          <w:rFonts w:ascii="Times New Roman" w:hAnsi="Times New Roman"/>
          <w:sz w:val="24"/>
          <w:szCs w:val="24"/>
        </w:rPr>
        <w:t xml:space="preserve"> </w:t>
      </w:r>
    </w:p>
    <w:p w14:paraId="7086A9A2"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 xml:space="preserve">Butt, S. A., Pappel, I., &amp; Oolu, K. (2020). Implementation of electronic records management systems: potential and challenges a case study of the water and power development authority (wapda) in </w:t>
      </w:r>
      <w:r w:rsidRPr="00E4340F">
        <w:rPr>
          <w:rFonts w:ascii="Times New Roman" w:hAnsi="Times New Roman"/>
          <w:sz w:val="24"/>
          <w:szCs w:val="24"/>
        </w:rPr>
        <w:lastRenderedPageBreak/>
        <w:t>pakistan. In </w:t>
      </w:r>
      <w:r w:rsidRPr="00E4340F">
        <w:rPr>
          <w:rFonts w:ascii="Times New Roman" w:hAnsi="Times New Roman"/>
          <w:i/>
          <w:iCs/>
          <w:sz w:val="24"/>
          <w:szCs w:val="24"/>
        </w:rPr>
        <w:t>ICT Analysis and Applications: Proceedings of ICT4SD 2020, Volume 2</w:t>
      </w:r>
      <w:r w:rsidRPr="00E4340F">
        <w:rPr>
          <w:rFonts w:ascii="Times New Roman" w:hAnsi="Times New Roman"/>
          <w:sz w:val="24"/>
          <w:szCs w:val="24"/>
        </w:rPr>
        <w:t> (pp. 629-639). Singapore: Springer Singapore.</w:t>
      </w:r>
      <w:r>
        <w:rPr>
          <w:rFonts w:ascii="Times New Roman" w:hAnsi="Times New Roman"/>
          <w:sz w:val="24"/>
          <w:szCs w:val="24"/>
        </w:rPr>
        <w:t xml:space="preserve"> </w:t>
      </w:r>
      <w:hyperlink r:id="rId14" w:history="1">
        <w:r w:rsidRPr="00EB6B0E">
          <w:rPr>
            <w:rStyle w:val="Hyperlink"/>
            <w:rFonts w:ascii="Times New Roman" w:hAnsi="Times New Roman"/>
            <w:sz w:val="24"/>
            <w:szCs w:val="24"/>
          </w:rPr>
          <w:t>https://doi.org/10.1007/978-981-15-8354-4_63</w:t>
        </w:r>
      </w:hyperlink>
      <w:r>
        <w:rPr>
          <w:rFonts w:ascii="Times New Roman" w:hAnsi="Times New Roman"/>
          <w:sz w:val="24"/>
          <w:szCs w:val="24"/>
        </w:rPr>
        <w:t xml:space="preserve"> </w:t>
      </w:r>
    </w:p>
    <w:p w14:paraId="7926A695"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Danso, K. O., Asagba, P. O., Yarhere, I. E., Adumattah, P., &amp; Amoaful, S. (2024). Implementing and adopting EHR systems in developing countries. </w:t>
      </w:r>
      <w:r w:rsidRPr="00E00DB8">
        <w:rPr>
          <w:rFonts w:ascii="Times New Roman" w:hAnsi="Times New Roman"/>
          <w:i/>
          <w:iCs/>
          <w:sz w:val="24"/>
          <w:szCs w:val="24"/>
        </w:rPr>
        <w:t>Ghana Journal of Nursing and Midwifery</w:t>
      </w:r>
      <w:r w:rsidRPr="00E00DB8">
        <w:rPr>
          <w:rFonts w:ascii="Times New Roman" w:hAnsi="Times New Roman"/>
          <w:sz w:val="24"/>
          <w:szCs w:val="24"/>
        </w:rPr>
        <w:t>, </w:t>
      </w:r>
      <w:r w:rsidRPr="00E00DB8">
        <w:rPr>
          <w:rFonts w:ascii="Times New Roman" w:hAnsi="Times New Roman"/>
          <w:i/>
          <w:iCs/>
          <w:sz w:val="24"/>
          <w:szCs w:val="24"/>
        </w:rPr>
        <w:t>1</w:t>
      </w:r>
      <w:r w:rsidRPr="00E00DB8">
        <w:rPr>
          <w:rFonts w:ascii="Times New Roman" w:hAnsi="Times New Roman"/>
          <w:sz w:val="24"/>
          <w:szCs w:val="24"/>
        </w:rPr>
        <w:t>(4), 30-62.</w:t>
      </w:r>
      <w:r>
        <w:rPr>
          <w:rFonts w:ascii="Times New Roman" w:hAnsi="Times New Roman"/>
          <w:sz w:val="24"/>
          <w:szCs w:val="24"/>
        </w:rPr>
        <w:t xml:space="preserve"> </w:t>
      </w:r>
      <w:hyperlink r:id="rId15" w:history="1">
        <w:r w:rsidRPr="00E00DB8">
          <w:rPr>
            <w:rStyle w:val="Hyperlink"/>
            <w:rFonts w:ascii="Times New Roman" w:hAnsi="Times New Roman"/>
            <w:sz w:val="24"/>
            <w:szCs w:val="24"/>
          </w:rPr>
          <w:t>https://doi.org/10.69600/gjnmid.2024.v01.i04.30-62</w:t>
        </w:r>
      </w:hyperlink>
    </w:p>
    <w:p w14:paraId="5AD19059"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Dehghan, M., Behzadi, A., Mehrolhassani, M. H., &amp; Ghaemi, M. M. (2026). Challenges and facilitators of electronic health record implementation: a scoping review. </w:t>
      </w:r>
      <w:r w:rsidRPr="00E00DB8">
        <w:rPr>
          <w:rFonts w:ascii="Times New Roman" w:hAnsi="Times New Roman"/>
          <w:i/>
          <w:iCs/>
          <w:sz w:val="24"/>
          <w:szCs w:val="24"/>
        </w:rPr>
        <w:t>International Journal of Medical Informatics</w:t>
      </w:r>
      <w:r w:rsidRPr="00E00DB8">
        <w:rPr>
          <w:rFonts w:ascii="Times New Roman" w:hAnsi="Times New Roman"/>
          <w:sz w:val="24"/>
          <w:szCs w:val="24"/>
        </w:rPr>
        <w:t>, </w:t>
      </w:r>
      <w:r w:rsidRPr="00E00DB8">
        <w:rPr>
          <w:rFonts w:ascii="Times New Roman" w:hAnsi="Times New Roman"/>
          <w:i/>
          <w:iCs/>
          <w:sz w:val="24"/>
          <w:szCs w:val="24"/>
        </w:rPr>
        <w:t>205</w:t>
      </w:r>
      <w:r w:rsidRPr="00E00DB8">
        <w:rPr>
          <w:rFonts w:ascii="Times New Roman" w:hAnsi="Times New Roman"/>
          <w:sz w:val="24"/>
          <w:szCs w:val="24"/>
        </w:rPr>
        <w:t>, 106094.</w:t>
      </w:r>
      <w:r>
        <w:rPr>
          <w:rFonts w:ascii="Times New Roman" w:hAnsi="Times New Roman"/>
          <w:sz w:val="24"/>
          <w:szCs w:val="24"/>
        </w:rPr>
        <w:t xml:space="preserve"> </w:t>
      </w:r>
      <w:hyperlink r:id="rId16" w:tgtFrame="_blank" w:tooltip="Persistent link using digital object identifier" w:history="1">
        <w:r w:rsidRPr="00E00DB8">
          <w:rPr>
            <w:rStyle w:val="Hyperlink"/>
            <w:rFonts w:ascii="Times New Roman" w:hAnsi="Times New Roman"/>
            <w:sz w:val="24"/>
            <w:szCs w:val="24"/>
          </w:rPr>
          <w:t>https://doi.org/10.1016/j.ijmedinf.2025.106094</w:t>
        </w:r>
      </w:hyperlink>
    </w:p>
    <w:p w14:paraId="349B87AA"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Dişli, M., &amp; Külcü, Ö. (2022). Interoperability in electronic records managements systems: An evaluation of the universities in Ankara. </w:t>
      </w:r>
      <w:r w:rsidRPr="00E00DB8">
        <w:rPr>
          <w:rFonts w:ascii="Times New Roman" w:hAnsi="Times New Roman"/>
          <w:i/>
          <w:iCs/>
          <w:sz w:val="24"/>
          <w:szCs w:val="24"/>
        </w:rPr>
        <w:t>Information Development</w:t>
      </w:r>
      <w:r w:rsidRPr="00E00DB8">
        <w:rPr>
          <w:rFonts w:ascii="Times New Roman" w:hAnsi="Times New Roman"/>
          <w:sz w:val="24"/>
          <w:szCs w:val="24"/>
        </w:rPr>
        <w:t>, </w:t>
      </w:r>
      <w:r w:rsidRPr="00E00DB8">
        <w:rPr>
          <w:rFonts w:ascii="Times New Roman" w:hAnsi="Times New Roman"/>
          <w:i/>
          <w:iCs/>
          <w:sz w:val="24"/>
          <w:szCs w:val="24"/>
        </w:rPr>
        <w:t>38</w:t>
      </w:r>
      <w:r w:rsidRPr="00E00DB8">
        <w:rPr>
          <w:rFonts w:ascii="Times New Roman" w:hAnsi="Times New Roman"/>
          <w:sz w:val="24"/>
          <w:szCs w:val="24"/>
        </w:rPr>
        <w:t>(4), 589-598.</w:t>
      </w:r>
      <w:r>
        <w:rPr>
          <w:rFonts w:ascii="Times New Roman" w:hAnsi="Times New Roman"/>
          <w:sz w:val="24"/>
          <w:szCs w:val="24"/>
        </w:rPr>
        <w:t xml:space="preserve"> </w:t>
      </w:r>
      <w:r w:rsidRPr="00E00DB8">
        <w:rPr>
          <w:rFonts w:ascii="Times New Roman" w:hAnsi="Times New Roman"/>
          <w:sz w:val="24"/>
          <w:szCs w:val="24"/>
        </w:rPr>
        <w:br/>
      </w:r>
      <w:hyperlink r:id="rId17" w:history="1">
        <w:r w:rsidRPr="00EB6B0E">
          <w:rPr>
            <w:rStyle w:val="Hyperlink"/>
            <w:rFonts w:ascii="Times New Roman" w:hAnsi="Times New Roman"/>
            <w:sz w:val="24"/>
            <w:szCs w:val="24"/>
          </w:rPr>
          <w:t>https://doi.org/10.1177/02666669211007913</w:t>
        </w:r>
      </w:hyperlink>
      <w:r>
        <w:rPr>
          <w:rFonts w:ascii="Times New Roman" w:hAnsi="Times New Roman"/>
          <w:sz w:val="24"/>
          <w:szCs w:val="24"/>
        </w:rPr>
        <w:t xml:space="preserve"> </w:t>
      </w:r>
    </w:p>
    <w:p w14:paraId="4DB05CB9"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Erlandsson, A., &amp; International Council on Archives. Committee on Electronic Records. (1997). </w:t>
      </w:r>
      <w:r w:rsidRPr="00E00DB8">
        <w:rPr>
          <w:rFonts w:ascii="Times New Roman" w:hAnsi="Times New Roman"/>
          <w:i/>
          <w:iCs/>
          <w:sz w:val="24"/>
          <w:szCs w:val="24"/>
        </w:rPr>
        <w:t>Electronic records management: a literature review</w:t>
      </w:r>
      <w:r w:rsidRPr="00E00DB8">
        <w:rPr>
          <w:rFonts w:ascii="Times New Roman" w:hAnsi="Times New Roman"/>
          <w:sz w:val="24"/>
          <w:szCs w:val="24"/>
        </w:rPr>
        <w:t> (Vol. 10). Paris: International Council on Archives.</w:t>
      </w:r>
    </w:p>
    <w:p w14:paraId="01E2087E"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Franks, P. C. (2018). </w:t>
      </w:r>
      <w:r w:rsidRPr="00E00DB8">
        <w:rPr>
          <w:rFonts w:ascii="Times New Roman" w:hAnsi="Times New Roman"/>
          <w:i/>
          <w:iCs/>
          <w:sz w:val="24"/>
          <w:szCs w:val="24"/>
        </w:rPr>
        <w:t>Records and information management</w:t>
      </w:r>
      <w:r w:rsidRPr="00E00DB8">
        <w:rPr>
          <w:rFonts w:ascii="Times New Roman" w:hAnsi="Times New Roman"/>
          <w:sz w:val="24"/>
          <w:szCs w:val="24"/>
        </w:rPr>
        <w:t>. American Library Association.</w:t>
      </w:r>
    </w:p>
    <w:p w14:paraId="576C70BC"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Gelashvili, T. (2020). Going Paperless--Main Challenges in EDRMS Implementation--Case of Georgia. </w:t>
      </w:r>
      <w:hyperlink r:id="rId18" w:history="1">
        <w:r w:rsidRPr="00EB6B0E">
          <w:rPr>
            <w:rStyle w:val="Hyperlink"/>
            <w:rFonts w:ascii="Times New Roman" w:hAnsi="Times New Roman"/>
            <w:sz w:val="24"/>
            <w:szCs w:val="24"/>
          </w:rPr>
          <w:t>https://doi.org/10.48550/arXiv.2010.07019</w:t>
        </w:r>
      </w:hyperlink>
      <w:r>
        <w:rPr>
          <w:rFonts w:ascii="Times New Roman" w:hAnsi="Times New Roman"/>
          <w:sz w:val="24"/>
          <w:szCs w:val="24"/>
        </w:rPr>
        <w:t xml:space="preserve"> </w:t>
      </w:r>
      <w:r w:rsidRPr="00E00DB8">
        <w:rPr>
          <w:rFonts w:ascii="Times New Roman" w:hAnsi="Times New Roman"/>
          <w:sz w:val="24"/>
          <w:szCs w:val="24"/>
        </w:rPr>
        <w:t xml:space="preserve"> </w:t>
      </w:r>
      <w:r>
        <w:rPr>
          <w:rFonts w:ascii="Times New Roman" w:hAnsi="Times New Roman"/>
          <w:sz w:val="24"/>
          <w:szCs w:val="24"/>
        </w:rPr>
        <w:t xml:space="preserve"> </w:t>
      </w:r>
    </w:p>
    <w:p w14:paraId="762DC785" w14:textId="77777777" w:rsidR="007E6B34" w:rsidRPr="0024614D" w:rsidRDefault="007E6B34" w:rsidP="007E6B34">
      <w:pPr>
        <w:spacing w:line="360" w:lineRule="auto"/>
        <w:ind w:left="720" w:hanging="720"/>
        <w:jc w:val="both"/>
        <w:rPr>
          <w:rFonts w:ascii="Times New Roman" w:hAnsi="Times New Roman"/>
          <w:sz w:val="24"/>
          <w:szCs w:val="24"/>
        </w:rPr>
      </w:pPr>
      <w:r w:rsidRPr="0024614D">
        <w:rPr>
          <w:rFonts w:ascii="Times New Roman" w:hAnsi="Times New Roman"/>
          <w:sz w:val="24"/>
          <w:szCs w:val="24"/>
        </w:rPr>
        <w:t xml:space="preserve">Hashim, W. N. S. (2022). The implementation of electronic records management: hindrance factors in governmental agencies. </w:t>
      </w:r>
      <w:r w:rsidRPr="00E00DB8">
        <w:rPr>
          <w:rFonts w:ascii="Times New Roman" w:hAnsi="Times New Roman"/>
          <w:i/>
          <w:iCs/>
          <w:sz w:val="24"/>
          <w:szCs w:val="24"/>
        </w:rPr>
        <w:t>Jurnal 'Ulwan</w:t>
      </w:r>
      <w:r w:rsidRPr="0024614D">
        <w:rPr>
          <w:rFonts w:ascii="Times New Roman" w:hAnsi="Times New Roman"/>
          <w:sz w:val="24"/>
          <w:szCs w:val="24"/>
        </w:rPr>
        <w:t xml:space="preserve">. </w:t>
      </w:r>
      <w:hyperlink r:id="rId19" w:history="1">
        <w:r w:rsidRPr="00EB6B0E">
          <w:rPr>
            <w:rStyle w:val="Hyperlink"/>
            <w:rFonts w:ascii="Times New Roman" w:hAnsi="Times New Roman"/>
            <w:sz w:val="24"/>
            <w:szCs w:val="24"/>
          </w:rPr>
          <w:t>https://unimel.edu.my/journal/index.php/JULWAN/article/view/1128</w:t>
        </w:r>
      </w:hyperlink>
      <w:r>
        <w:rPr>
          <w:rFonts w:ascii="Times New Roman" w:hAnsi="Times New Roman"/>
          <w:sz w:val="24"/>
          <w:szCs w:val="24"/>
        </w:rPr>
        <w:t xml:space="preserve"> </w:t>
      </w:r>
    </w:p>
    <w:p w14:paraId="554C2763" w14:textId="77777777" w:rsidR="007E6B34" w:rsidRPr="0024614D"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t>Hashim, W. N. S. W., Ahmad, S. N. A., &amp; Eshak, E. S. (2022). THE IMPLEMENTATION OF ELECTRONIC RECORDS MANAGEMENT SYSTEM (ERMS) IN PUBLIC SECTOR. </w:t>
      </w:r>
      <w:r w:rsidRPr="00B3307E">
        <w:rPr>
          <w:rFonts w:ascii="Times New Roman" w:hAnsi="Times New Roman"/>
          <w:i/>
          <w:iCs/>
          <w:sz w:val="24"/>
          <w:szCs w:val="24"/>
        </w:rPr>
        <w:t>Jurnal'Ulwan</w:t>
      </w:r>
      <w:r w:rsidRPr="00B3307E">
        <w:rPr>
          <w:rFonts w:ascii="Times New Roman" w:hAnsi="Times New Roman"/>
          <w:sz w:val="24"/>
          <w:szCs w:val="24"/>
        </w:rPr>
        <w:t>, </w:t>
      </w:r>
      <w:r w:rsidRPr="00B3307E">
        <w:rPr>
          <w:rFonts w:ascii="Times New Roman" w:hAnsi="Times New Roman"/>
          <w:i/>
          <w:iCs/>
          <w:sz w:val="24"/>
          <w:szCs w:val="24"/>
        </w:rPr>
        <w:t>7</w:t>
      </w:r>
      <w:r w:rsidRPr="00B3307E">
        <w:rPr>
          <w:rFonts w:ascii="Times New Roman" w:hAnsi="Times New Roman"/>
          <w:sz w:val="24"/>
          <w:szCs w:val="24"/>
        </w:rPr>
        <w:t>(1), 32-37.</w:t>
      </w:r>
      <w:r>
        <w:rPr>
          <w:rFonts w:ascii="Times New Roman" w:hAnsi="Times New Roman"/>
          <w:sz w:val="24"/>
          <w:szCs w:val="24"/>
        </w:rPr>
        <w:t xml:space="preserve"> </w:t>
      </w:r>
      <w:r w:rsidRPr="0024614D">
        <w:rPr>
          <w:rFonts w:ascii="Times New Roman" w:hAnsi="Times New Roman"/>
          <w:sz w:val="24"/>
          <w:szCs w:val="24"/>
        </w:rPr>
        <w:t xml:space="preserve">Retrieved from </w:t>
      </w:r>
      <w:hyperlink r:id="rId20" w:history="1">
        <w:r w:rsidRPr="0024614D">
          <w:rPr>
            <w:rStyle w:val="Hyperlink"/>
            <w:rFonts w:ascii="Times New Roman" w:hAnsi="Times New Roman"/>
            <w:color w:val="auto"/>
            <w:sz w:val="24"/>
            <w:szCs w:val="24"/>
          </w:rPr>
          <w:t>https://www.unimel.edu.my/journal/index.php/JULWAN/article/view/1128</w:t>
        </w:r>
      </w:hyperlink>
      <w:r w:rsidRPr="0024614D">
        <w:rPr>
          <w:rFonts w:ascii="Times New Roman" w:hAnsi="Times New Roman"/>
          <w:sz w:val="24"/>
          <w:szCs w:val="24"/>
        </w:rPr>
        <w:t xml:space="preserve"> </w:t>
      </w:r>
    </w:p>
    <w:p w14:paraId="658FD45C"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Hawash, B., Mokhtar, U. A., Yusof, Z. M., &amp; Mukred, M. (2020). The adoption of electronic records management system (ERMS) in the Yemeni oil and gas sector: Influencing factors. </w:t>
      </w:r>
      <w:r w:rsidRPr="00E00DB8">
        <w:rPr>
          <w:rFonts w:ascii="Times New Roman" w:hAnsi="Times New Roman"/>
          <w:i/>
          <w:iCs/>
          <w:sz w:val="24"/>
          <w:szCs w:val="24"/>
        </w:rPr>
        <w:t>Records Management Journal</w:t>
      </w:r>
      <w:r w:rsidRPr="00E00DB8">
        <w:rPr>
          <w:rFonts w:ascii="Times New Roman" w:hAnsi="Times New Roman"/>
          <w:sz w:val="24"/>
          <w:szCs w:val="24"/>
        </w:rPr>
        <w:t>, </w:t>
      </w:r>
      <w:r w:rsidRPr="00E00DB8">
        <w:rPr>
          <w:rFonts w:ascii="Times New Roman" w:hAnsi="Times New Roman"/>
          <w:i/>
          <w:iCs/>
          <w:sz w:val="24"/>
          <w:szCs w:val="24"/>
        </w:rPr>
        <w:t>30</w:t>
      </w:r>
      <w:r w:rsidRPr="00E00DB8">
        <w:rPr>
          <w:rFonts w:ascii="Times New Roman" w:hAnsi="Times New Roman"/>
          <w:sz w:val="24"/>
          <w:szCs w:val="24"/>
        </w:rPr>
        <w:t>(1), 1-22.</w:t>
      </w:r>
      <w:r>
        <w:rPr>
          <w:rFonts w:ascii="Times New Roman" w:hAnsi="Times New Roman"/>
          <w:sz w:val="24"/>
          <w:szCs w:val="24"/>
        </w:rPr>
        <w:t xml:space="preserve"> </w:t>
      </w:r>
      <w:hyperlink r:id="rId21" w:history="1">
        <w:r w:rsidRPr="00EB6B0E">
          <w:rPr>
            <w:rStyle w:val="Hyperlink"/>
            <w:rFonts w:ascii="Times New Roman" w:hAnsi="Times New Roman"/>
            <w:sz w:val="24"/>
            <w:szCs w:val="24"/>
          </w:rPr>
          <w:t>https://doi.org/10.1108/RMJ-03-2019-0010</w:t>
        </w:r>
      </w:hyperlink>
      <w:r>
        <w:rPr>
          <w:rFonts w:ascii="Times New Roman" w:hAnsi="Times New Roman"/>
          <w:sz w:val="24"/>
          <w:szCs w:val="24"/>
        </w:rPr>
        <w:t xml:space="preserve"> </w:t>
      </w:r>
    </w:p>
    <w:p w14:paraId="59D2ADA1"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lastRenderedPageBreak/>
        <w:t>Hawash, B., Mokhtar, U. A., Yusof, Z. M., &amp; Mukred, M. (2022). Enhancing business continuity in the oil and gas industry through electronic records management system usage to improve off-site working: A narrative review. </w:t>
      </w:r>
      <w:r w:rsidRPr="00E00DB8">
        <w:rPr>
          <w:rFonts w:ascii="Times New Roman" w:hAnsi="Times New Roman"/>
          <w:i/>
          <w:iCs/>
          <w:sz w:val="24"/>
          <w:szCs w:val="24"/>
        </w:rPr>
        <w:t>Journal of Information Science Theory and Practice</w:t>
      </w:r>
      <w:r w:rsidRPr="00E00DB8">
        <w:rPr>
          <w:rFonts w:ascii="Times New Roman" w:hAnsi="Times New Roman"/>
          <w:sz w:val="24"/>
          <w:szCs w:val="24"/>
        </w:rPr>
        <w:t>, </w:t>
      </w:r>
      <w:r w:rsidRPr="00E00DB8">
        <w:rPr>
          <w:rFonts w:ascii="Times New Roman" w:hAnsi="Times New Roman"/>
          <w:i/>
          <w:iCs/>
          <w:sz w:val="24"/>
          <w:szCs w:val="24"/>
        </w:rPr>
        <w:t>10</w:t>
      </w:r>
      <w:r w:rsidRPr="00E00DB8">
        <w:rPr>
          <w:rFonts w:ascii="Times New Roman" w:hAnsi="Times New Roman"/>
          <w:sz w:val="24"/>
          <w:szCs w:val="24"/>
        </w:rPr>
        <w:t>(2), 30-44.</w:t>
      </w:r>
      <w:r>
        <w:rPr>
          <w:rFonts w:ascii="Times New Roman" w:hAnsi="Times New Roman"/>
          <w:sz w:val="24"/>
          <w:szCs w:val="24"/>
        </w:rPr>
        <w:t xml:space="preserve"> </w:t>
      </w:r>
      <w:hyperlink r:id="rId22" w:history="1">
        <w:r w:rsidRPr="00EB6B0E">
          <w:rPr>
            <w:rStyle w:val="Hyperlink"/>
            <w:rFonts w:ascii="Times New Roman" w:hAnsi="Times New Roman"/>
            <w:sz w:val="24"/>
            <w:szCs w:val="24"/>
          </w:rPr>
          <w:t>https://doi.org/10.1633/JISTaP.2022.10.2.3</w:t>
        </w:r>
      </w:hyperlink>
      <w:r>
        <w:rPr>
          <w:rFonts w:ascii="Times New Roman" w:hAnsi="Times New Roman"/>
          <w:sz w:val="24"/>
          <w:szCs w:val="24"/>
        </w:rPr>
        <w:t xml:space="preserve"> </w:t>
      </w:r>
      <w:r w:rsidRPr="0024614D">
        <w:rPr>
          <w:rFonts w:ascii="Times New Roman" w:hAnsi="Times New Roman"/>
          <w:sz w:val="24"/>
          <w:szCs w:val="24"/>
        </w:rPr>
        <w:t xml:space="preserve"> </w:t>
      </w:r>
    </w:p>
    <w:p w14:paraId="025BDC06" w14:textId="77777777" w:rsidR="007E6B34" w:rsidRPr="0024614D" w:rsidRDefault="007E6B34" w:rsidP="007E6B34">
      <w:pPr>
        <w:spacing w:line="360" w:lineRule="auto"/>
        <w:ind w:left="720" w:hanging="720"/>
        <w:jc w:val="both"/>
        <w:rPr>
          <w:rFonts w:ascii="Times New Roman" w:hAnsi="Times New Roman"/>
          <w:sz w:val="24"/>
          <w:szCs w:val="24"/>
        </w:rPr>
      </w:pPr>
      <w:r w:rsidRPr="0024614D">
        <w:rPr>
          <w:rFonts w:ascii="Times New Roman" w:hAnsi="Times New Roman"/>
          <w:sz w:val="24"/>
          <w:szCs w:val="24"/>
        </w:rPr>
        <w:t xml:space="preserve">Hawash, B., Mokhtar, U., Yusof, Z., Mukred, M., &amp; Ali, W. (2020). </w:t>
      </w:r>
      <w:r w:rsidRPr="00E00DB8">
        <w:rPr>
          <w:rFonts w:ascii="Times New Roman" w:hAnsi="Times New Roman"/>
          <w:sz w:val="24"/>
          <w:szCs w:val="24"/>
        </w:rPr>
        <w:t>Intention to adopt electronic records management system in the oil and gas sector in Yemen. </w:t>
      </w:r>
      <w:r w:rsidRPr="00E00DB8">
        <w:rPr>
          <w:rFonts w:ascii="Times New Roman" w:hAnsi="Times New Roman"/>
          <w:i/>
          <w:iCs/>
          <w:sz w:val="24"/>
          <w:szCs w:val="24"/>
        </w:rPr>
        <w:t>International Journal</w:t>
      </w:r>
      <w:r w:rsidRPr="00E00DB8">
        <w:rPr>
          <w:rFonts w:ascii="Times New Roman" w:hAnsi="Times New Roman"/>
          <w:sz w:val="24"/>
          <w:szCs w:val="24"/>
        </w:rPr>
        <w:t>, </w:t>
      </w:r>
      <w:r w:rsidRPr="00E00DB8">
        <w:rPr>
          <w:rFonts w:ascii="Times New Roman" w:hAnsi="Times New Roman"/>
          <w:i/>
          <w:iCs/>
          <w:sz w:val="24"/>
          <w:szCs w:val="24"/>
        </w:rPr>
        <w:t>9</w:t>
      </w:r>
      <w:r w:rsidRPr="00E00DB8">
        <w:rPr>
          <w:rFonts w:ascii="Times New Roman" w:hAnsi="Times New Roman"/>
          <w:sz w:val="24"/>
          <w:szCs w:val="24"/>
        </w:rPr>
        <w:t>(5).</w:t>
      </w:r>
      <w:r w:rsidRPr="0024614D">
        <w:rPr>
          <w:rFonts w:ascii="Times New Roman" w:hAnsi="Times New Roman"/>
          <w:sz w:val="24"/>
          <w:szCs w:val="24"/>
        </w:rPr>
        <w:t xml:space="preserve"> </w:t>
      </w:r>
      <w:hyperlink r:id="rId23" w:history="1">
        <w:r w:rsidRPr="00EB6B0E">
          <w:rPr>
            <w:rStyle w:val="Hyperlink"/>
            <w:rFonts w:ascii="Times New Roman" w:hAnsi="Times New Roman"/>
            <w:sz w:val="24"/>
            <w:szCs w:val="24"/>
          </w:rPr>
          <w:t>https://doi.org/10.30534/ijatcse/2020/13952020</w:t>
        </w:r>
      </w:hyperlink>
      <w:r>
        <w:rPr>
          <w:rFonts w:ascii="Times New Roman" w:hAnsi="Times New Roman"/>
          <w:sz w:val="24"/>
          <w:szCs w:val="24"/>
        </w:rPr>
        <w:t xml:space="preserve"> </w:t>
      </w:r>
      <w:r w:rsidRPr="0024614D">
        <w:rPr>
          <w:rFonts w:ascii="Times New Roman" w:hAnsi="Times New Roman"/>
          <w:sz w:val="24"/>
          <w:szCs w:val="24"/>
        </w:rPr>
        <w:t xml:space="preserve"> </w:t>
      </w:r>
      <w:r>
        <w:rPr>
          <w:rFonts w:ascii="Times New Roman" w:hAnsi="Times New Roman"/>
          <w:sz w:val="24"/>
          <w:szCs w:val="24"/>
        </w:rPr>
        <w:t xml:space="preserve">  </w:t>
      </w:r>
    </w:p>
    <w:p w14:paraId="19148030"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Hossain, M. K., Sutanto, J., Handayani, P. W., Haryanto, A. A., Bhowmik, J., &amp; Frings-Hessami, V. (2025). An exploratory study of electronic medical record implementation and recordkeeping culture: the case of hospitals in Indonesia. </w:t>
      </w:r>
      <w:r w:rsidRPr="00E00DB8">
        <w:rPr>
          <w:rFonts w:ascii="Times New Roman" w:hAnsi="Times New Roman"/>
          <w:i/>
          <w:iCs/>
          <w:sz w:val="24"/>
          <w:szCs w:val="24"/>
        </w:rPr>
        <w:t>BMC Health Services Research</w:t>
      </w:r>
      <w:r w:rsidRPr="00E00DB8">
        <w:rPr>
          <w:rFonts w:ascii="Times New Roman" w:hAnsi="Times New Roman"/>
          <w:sz w:val="24"/>
          <w:szCs w:val="24"/>
        </w:rPr>
        <w:t>, </w:t>
      </w:r>
      <w:r w:rsidRPr="00E00DB8">
        <w:rPr>
          <w:rFonts w:ascii="Times New Roman" w:hAnsi="Times New Roman"/>
          <w:i/>
          <w:iCs/>
          <w:sz w:val="24"/>
          <w:szCs w:val="24"/>
        </w:rPr>
        <w:t>25</w:t>
      </w:r>
      <w:r w:rsidRPr="00E00DB8">
        <w:rPr>
          <w:rFonts w:ascii="Times New Roman" w:hAnsi="Times New Roman"/>
          <w:sz w:val="24"/>
          <w:szCs w:val="24"/>
        </w:rPr>
        <w:t>(1), 249.</w:t>
      </w:r>
      <w:r>
        <w:rPr>
          <w:rFonts w:ascii="Times New Roman" w:hAnsi="Times New Roman"/>
          <w:sz w:val="24"/>
          <w:szCs w:val="24"/>
        </w:rPr>
        <w:t xml:space="preserve"> </w:t>
      </w:r>
      <w:hyperlink r:id="rId24" w:history="1">
        <w:r w:rsidRPr="00EB6B0E">
          <w:rPr>
            <w:rStyle w:val="Hyperlink"/>
            <w:rFonts w:ascii="Times New Roman" w:hAnsi="Times New Roman"/>
            <w:sz w:val="24"/>
            <w:szCs w:val="24"/>
          </w:rPr>
          <w:t>https://doi.org/10.1186/s12913-025-10640-3</w:t>
        </w:r>
      </w:hyperlink>
      <w:r>
        <w:rPr>
          <w:rFonts w:ascii="Times New Roman" w:hAnsi="Times New Roman"/>
          <w:sz w:val="24"/>
          <w:szCs w:val="24"/>
        </w:rPr>
        <w:t xml:space="preserve"> </w:t>
      </w:r>
    </w:p>
    <w:p w14:paraId="42867925"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Hussin, N., Ismail, A. A. N., Mustakin, N. I., Daud, R., Bunawan, A. A., &amp; Ahmad, M. N. (2025). Metadata integration in electronic records management systems: a comparative study of international best practices. </w:t>
      </w:r>
      <w:r w:rsidRPr="00E00DB8">
        <w:rPr>
          <w:rFonts w:ascii="Times New Roman" w:hAnsi="Times New Roman"/>
          <w:i/>
          <w:iCs/>
          <w:sz w:val="24"/>
          <w:szCs w:val="24"/>
        </w:rPr>
        <w:t>Journal of Information and Knowledge Management (JIKM)</w:t>
      </w:r>
      <w:r w:rsidRPr="00E00DB8">
        <w:rPr>
          <w:rFonts w:ascii="Times New Roman" w:hAnsi="Times New Roman"/>
          <w:sz w:val="24"/>
          <w:szCs w:val="24"/>
        </w:rPr>
        <w:t>, </w:t>
      </w:r>
      <w:r w:rsidRPr="00E00DB8">
        <w:rPr>
          <w:rFonts w:ascii="Times New Roman" w:hAnsi="Times New Roman"/>
          <w:i/>
          <w:iCs/>
          <w:sz w:val="24"/>
          <w:szCs w:val="24"/>
        </w:rPr>
        <w:t>15</w:t>
      </w:r>
      <w:r w:rsidRPr="00E00DB8">
        <w:rPr>
          <w:rFonts w:ascii="Times New Roman" w:hAnsi="Times New Roman"/>
          <w:sz w:val="24"/>
          <w:szCs w:val="24"/>
        </w:rPr>
        <w:t>(2), 43-54.</w:t>
      </w:r>
      <w:r>
        <w:rPr>
          <w:rFonts w:ascii="Times New Roman" w:hAnsi="Times New Roman"/>
          <w:sz w:val="24"/>
          <w:szCs w:val="24"/>
        </w:rPr>
        <w:t xml:space="preserve"> </w:t>
      </w:r>
      <w:hyperlink r:id="rId25" w:history="1">
        <w:r w:rsidRPr="00EB6B0E">
          <w:rPr>
            <w:rStyle w:val="Hyperlink"/>
            <w:rFonts w:ascii="Times New Roman" w:hAnsi="Times New Roman"/>
            <w:sz w:val="24"/>
            <w:szCs w:val="24"/>
          </w:rPr>
          <w:t>https://doi.org/10.24191/jikm.v15i2.6779</w:t>
        </w:r>
      </w:hyperlink>
      <w:r>
        <w:rPr>
          <w:rFonts w:ascii="Times New Roman" w:hAnsi="Times New Roman"/>
          <w:sz w:val="24"/>
          <w:szCs w:val="24"/>
        </w:rPr>
        <w:t xml:space="preserve"> </w:t>
      </w:r>
    </w:p>
    <w:p w14:paraId="3BE26AC4"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Igwama, G. T., Olaboye, J. A., Maha, C. C., Ajegbile, M. D., &amp; Abdul, S. (2024). Integrating electronic health records systems across borders: Technical challenges and policy solutions. </w:t>
      </w:r>
      <w:r w:rsidRPr="00E00DB8">
        <w:rPr>
          <w:rFonts w:ascii="Times New Roman" w:hAnsi="Times New Roman"/>
          <w:i/>
          <w:iCs/>
          <w:sz w:val="24"/>
          <w:szCs w:val="24"/>
        </w:rPr>
        <w:t>International Medical Science Research Journal</w:t>
      </w:r>
      <w:r w:rsidRPr="00E00DB8">
        <w:rPr>
          <w:rFonts w:ascii="Times New Roman" w:hAnsi="Times New Roman"/>
          <w:sz w:val="24"/>
          <w:szCs w:val="24"/>
        </w:rPr>
        <w:t>, </w:t>
      </w:r>
      <w:r w:rsidRPr="00E00DB8">
        <w:rPr>
          <w:rFonts w:ascii="Times New Roman" w:hAnsi="Times New Roman"/>
          <w:i/>
          <w:iCs/>
          <w:sz w:val="24"/>
          <w:szCs w:val="24"/>
        </w:rPr>
        <w:t>4</w:t>
      </w:r>
      <w:r w:rsidRPr="00E00DB8">
        <w:rPr>
          <w:rFonts w:ascii="Times New Roman" w:hAnsi="Times New Roman"/>
          <w:sz w:val="24"/>
          <w:szCs w:val="24"/>
        </w:rPr>
        <w:t>(7), 788-796.</w:t>
      </w:r>
      <w:r>
        <w:rPr>
          <w:rFonts w:ascii="Times New Roman" w:hAnsi="Times New Roman"/>
          <w:sz w:val="24"/>
          <w:szCs w:val="24"/>
        </w:rPr>
        <w:t xml:space="preserve"> </w:t>
      </w:r>
      <w:hyperlink r:id="rId26" w:history="1">
        <w:r w:rsidRPr="00EB6B0E">
          <w:rPr>
            <w:rStyle w:val="Hyperlink"/>
            <w:rFonts w:ascii="Times New Roman" w:hAnsi="Times New Roman"/>
            <w:sz w:val="24"/>
            <w:szCs w:val="24"/>
          </w:rPr>
          <w:t>https://doi.org/10.51594/imsrj.v4i7.1357</w:t>
        </w:r>
      </w:hyperlink>
      <w:r>
        <w:rPr>
          <w:rFonts w:ascii="Times New Roman" w:hAnsi="Times New Roman"/>
          <w:sz w:val="24"/>
          <w:szCs w:val="24"/>
        </w:rPr>
        <w:t xml:space="preserve"> </w:t>
      </w:r>
    </w:p>
    <w:p w14:paraId="7826B160"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Johnston, G. P., &amp; Bowen, D. V. (2005). The benefits of electronic records management systems: a general review of published and some unpublished cases. </w:t>
      </w:r>
      <w:r w:rsidRPr="00E00DB8">
        <w:rPr>
          <w:rFonts w:ascii="Times New Roman" w:hAnsi="Times New Roman"/>
          <w:i/>
          <w:iCs/>
          <w:sz w:val="24"/>
          <w:szCs w:val="24"/>
        </w:rPr>
        <w:t>Records Management Journal</w:t>
      </w:r>
      <w:r w:rsidRPr="00E00DB8">
        <w:rPr>
          <w:rFonts w:ascii="Times New Roman" w:hAnsi="Times New Roman"/>
          <w:sz w:val="24"/>
          <w:szCs w:val="24"/>
        </w:rPr>
        <w:t>, </w:t>
      </w:r>
      <w:r w:rsidRPr="00E00DB8">
        <w:rPr>
          <w:rFonts w:ascii="Times New Roman" w:hAnsi="Times New Roman"/>
          <w:i/>
          <w:iCs/>
          <w:sz w:val="24"/>
          <w:szCs w:val="24"/>
        </w:rPr>
        <w:t>15</w:t>
      </w:r>
      <w:r w:rsidRPr="00E00DB8">
        <w:rPr>
          <w:rFonts w:ascii="Times New Roman" w:hAnsi="Times New Roman"/>
          <w:sz w:val="24"/>
          <w:szCs w:val="24"/>
        </w:rPr>
        <w:t>(3), 131-140.</w:t>
      </w:r>
      <w:r>
        <w:rPr>
          <w:rFonts w:ascii="Times New Roman" w:hAnsi="Times New Roman"/>
          <w:sz w:val="24"/>
          <w:szCs w:val="24"/>
        </w:rPr>
        <w:t xml:space="preserve"> </w:t>
      </w:r>
      <w:hyperlink r:id="rId27" w:history="1">
        <w:r w:rsidRPr="00EB6B0E">
          <w:rPr>
            <w:rStyle w:val="Hyperlink"/>
            <w:rFonts w:ascii="Times New Roman" w:hAnsi="Times New Roman"/>
            <w:sz w:val="24"/>
            <w:szCs w:val="24"/>
          </w:rPr>
          <w:t>https://doi.org/10.1108/09565690510632319</w:t>
        </w:r>
      </w:hyperlink>
      <w:r>
        <w:rPr>
          <w:rFonts w:ascii="Times New Roman" w:hAnsi="Times New Roman"/>
          <w:sz w:val="24"/>
          <w:szCs w:val="24"/>
        </w:rPr>
        <w:t xml:space="preserve"> </w:t>
      </w:r>
      <w:r w:rsidRPr="0024614D">
        <w:rPr>
          <w:rFonts w:ascii="Times New Roman" w:hAnsi="Times New Roman"/>
          <w:sz w:val="24"/>
          <w:szCs w:val="24"/>
        </w:rPr>
        <w:t xml:space="preserve"> </w:t>
      </w:r>
    </w:p>
    <w:p w14:paraId="7F6F9759"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Julaihi, A. K., Jamaludin, S. N., Chik, N. K., &amp; Johare, R. (2024). Digital record-keeping practices: Electronic records and archives in the cloud. </w:t>
      </w:r>
      <w:r w:rsidRPr="00E00DB8">
        <w:rPr>
          <w:rFonts w:ascii="Times New Roman" w:hAnsi="Times New Roman"/>
          <w:i/>
          <w:iCs/>
          <w:sz w:val="24"/>
          <w:szCs w:val="24"/>
        </w:rPr>
        <w:t>International Journal of Engineering Trends and Technology</w:t>
      </w:r>
      <w:r w:rsidRPr="00E00DB8">
        <w:rPr>
          <w:rFonts w:ascii="Times New Roman" w:hAnsi="Times New Roman"/>
          <w:sz w:val="24"/>
          <w:szCs w:val="24"/>
        </w:rPr>
        <w:t>, </w:t>
      </w:r>
      <w:r w:rsidRPr="00E00DB8">
        <w:rPr>
          <w:rFonts w:ascii="Times New Roman" w:hAnsi="Times New Roman"/>
          <w:i/>
          <w:iCs/>
          <w:sz w:val="24"/>
          <w:szCs w:val="24"/>
        </w:rPr>
        <w:t>72</w:t>
      </w:r>
      <w:r w:rsidRPr="00E00DB8">
        <w:rPr>
          <w:rFonts w:ascii="Times New Roman" w:hAnsi="Times New Roman"/>
          <w:sz w:val="24"/>
          <w:szCs w:val="24"/>
        </w:rPr>
        <w:t>(10), 267-281.</w:t>
      </w:r>
      <w:r>
        <w:rPr>
          <w:rFonts w:ascii="Times New Roman" w:hAnsi="Times New Roman"/>
          <w:sz w:val="24"/>
          <w:szCs w:val="24"/>
        </w:rPr>
        <w:t xml:space="preserve"> </w:t>
      </w:r>
      <w:hyperlink r:id="rId28" w:history="1">
        <w:r w:rsidRPr="00EB6B0E">
          <w:rPr>
            <w:rStyle w:val="Hyperlink"/>
            <w:rFonts w:ascii="Times New Roman" w:hAnsi="Times New Roman"/>
            <w:sz w:val="24"/>
            <w:szCs w:val="24"/>
          </w:rPr>
          <w:t>https://doi.org/10.14445/22315381/IJETT-V72I10P126</w:t>
        </w:r>
      </w:hyperlink>
      <w:r>
        <w:rPr>
          <w:rFonts w:ascii="Times New Roman" w:hAnsi="Times New Roman"/>
          <w:sz w:val="24"/>
          <w:szCs w:val="24"/>
        </w:rPr>
        <w:t xml:space="preserve"> </w:t>
      </w:r>
    </w:p>
    <w:p w14:paraId="770E2BB0"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Junaid, S. B., Imam, A. A., Balogun, A. O., De Silva, L. C., Surakat, Y. A., Kumar, G., ... &amp; Mahamad, S. (2022, October). Recent advancements in emerging technologies for healthcare management systems: a survey. In </w:t>
      </w:r>
      <w:r w:rsidRPr="00E00DB8">
        <w:rPr>
          <w:rFonts w:ascii="Times New Roman" w:hAnsi="Times New Roman"/>
          <w:i/>
          <w:iCs/>
          <w:sz w:val="24"/>
          <w:szCs w:val="24"/>
        </w:rPr>
        <w:t>Healthcare</w:t>
      </w:r>
      <w:r w:rsidRPr="00E00DB8">
        <w:rPr>
          <w:rFonts w:ascii="Times New Roman" w:hAnsi="Times New Roman"/>
          <w:sz w:val="24"/>
          <w:szCs w:val="24"/>
        </w:rPr>
        <w:t> (Vol. 10, No. 10, p. 1940). MDPI.</w:t>
      </w:r>
      <w:r>
        <w:rPr>
          <w:rFonts w:ascii="Times New Roman" w:hAnsi="Times New Roman"/>
          <w:sz w:val="24"/>
          <w:szCs w:val="24"/>
        </w:rPr>
        <w:t xml:space="preserve">  </w:t>
      </w:r>
      <w:hyperlink r:id="rId29" w:history="1">
        <w:r w:rsidRPr="00EB6B0E">
          <w:rPr>
            <w:rStyle w:val="Hyperlink"/>
            <w:rFonts w:ascii="Times New Roman" w:hAnsi="Times New Roman"/>
            <w:sz w:val="24"/>
            <w:szCs w:val="24"/>
          </w:rPr>
          <w:t>https://doi.org/10.3390/healthcare10101940</w:t>
        </w:r>
      </w:hyperlink>
      <w:r>
        <w:rPr>
          <w:rFonts w:ascii="Times New Roman" w:hAnsi="Times New Roman"/>
          <w:sz w:val="24"/>
          <w:szCs w:val="24"/>
        </w:rPr>
        <w:t xml:space="preserve"> </w:t>
      </w:r>
    </w:p>
    <w:p w14:paraId="75AEF09A"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lastRenderedPageBreak/>
        <w:t>Kandur, H. (2016). The role of institutional competencies for the long term preservation of electronic records: The Experience of the Turkish Public Sector. </w:t>
      </w:r>
      <w:r w:rsidRPr="008D7945">
        <w:rPr>
          <w:rFonts w:ascii="Times New Roman" w:hAnsi="Times New Roman"/>
          <w:i/>
          <w:iCs/>
          <w:sz w:val="24"/>
          <w:szCs w:val="24"/>
        </w:rPr>
        <w:t>Qualitative and Quantitative Methods in Libraries</w:t>
      </w:r>
      <w:r w:rsidRPr="008D7945">
        <w:rPr>
          <w:rFonts w:ascii="Times New Roman" w:hAnsi="Times New Roman"/>
          <w:sz w:val="24"/>
          <w:szCs w:val="24"/>
        </w:rPr>
        <w:t>, </w:t>
      </w:r>
      <w:r w:rsidRPr="008D7945">
        <w:rPr>
          <w:rFonts w:ascii="Times New Roman" w:hAnsi="Times New Roman"/>
          <w:i/>
          <w:iCs/>
          <w:sz w:val="24"/>
          <w:szCs w:val="24"/>
        </w:rPr>
        <w:t>5</w:t>
      </w:r>
      <w:r w:rsidRPr="008D7945">
        <w:rPr>
          <w:rFonts w:ascii="Times New Roman" w:hAnsi="Times New Roman"/>
          <w:sz w:val="24"/>
          <w:szCs w:val="24"/>
        </w:rPr>
        <w:t>(2), 527-533.</w:t>
      </w:r>
      <w:r>
        <w:rPr>
          <w:rFonts w:ascii="Times New Roman" w:hAnsi="Times New Roman"/>
          <w:sz w:val="24"/>
          <w:szCs w:val="24"/>
        </w:rPr>
        <w:t xml:space="preserve"> </w:t>
      </w:r>
    </w:p>
    <w:p w14:paraId="535132EA"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Koyuncu Tunç, S. (2025). Comparative Analysis of Four Usability Assessment Techniques for Electronic Record Management Systems. </w:t>
      </w:r>
      <w:r w:rsidRPr="008D7945">
        <w:rPr>
          <w:rFonts w:ascii="Times New Roman" w:hAnsi="Times New Roman"/>
          <w:i/>
          <w:iCs/>
          <w:sz w:val="24"/>
          <w:szCs w:val="24"/>
        </w:rPr>
        <w:t>Advances in Human‐Computer Interaction</w:t>
      </w:r>
      <w:r w:rsidRPr="008D7945">
        <w:rPr>
          <w:rFonts w:ascii="Times New Roman" w:hAnsi="Times New Roman"/>
          <w:sz w:val="24"/>
          <w:szCs w:val="24"/>
        </w:rPr>
        <w:t>, </w:t>
      </w:r>
      <w:r w:rsidRPr="008D7945">
        <w:rPr>
          <w:rFonts w:ascii="Times New Roman" w:hAnsi="Times New Roman"/>
          <w:i/>
          <w:iCs/>
          <w:sz w:val="24"/>
          <w:szCs w:val="24"/>
        </w:rPr>
        <w:t>2025</w:t>
      </w:r>
      <w:r w:rsidRPr="008D7945">
        <w:rPr>
          <w:rFonts w:ascii="Times New Roman" w:hAnsi="Times New Roman"/>
          <w:sz w:val="24"/>
          <w:szCs w:val="24"/>
        </w:rPr>
        <w:t>(1), 8693889.</w:t>
      </w:r>
      <w:r>
        <w:rPr>
          <w:rFonts w:ascii="Times New Roman" w:hAnsi="Times New Roman"/>
          <w:sz w:val="24"/>
          <w:szCs w:val="24"/>
        </w:rPr>
        <w:t xml:space="preserve"> </w:t>
      </w:r>
      <w:hyperlink r:id="rId30" w:history="1">
        <w:r w:rsidRPr="008D7945">
          <w:rPr>
            <w:rStyle w:val="Hyperlink"/>
            <w:rFonts w:ascii="Times New Roman" w:hAnsi="Times New Roman"/>
            <w:sz w:val="24"/>
            <w:szCs w:val="24"/>
          </w:rPr>
          <w:t>https://doi.org/10.1155/ahci/8693889</w:t>
        </w:r>
      </w:hyperlink>
    </w:p>
    <w:p w14:paraId="6D1B154B"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Matlala, M. E., &amp; Ncube, T. R. (2025). Electronic records management amidst the seismic shift in the dynamic infosphere.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35</w:t>
      </w:r>
      <w:r w:rsidRPr="008D7945">
        <w:rPr>
          <w:rFonts w:ascii="Times New Roman" w:hAnsi="Times New Roman"/>
          <w:sz w:val="24"/>
          <w:szCs w:val="24"/>
        </w:rPr>
        <w:t>(1), 59-74.</w:t>
      </w:r>
      <w:r>
        <w:rPr>
          <w:rFonts w:ascii="Times New Roman" w:hAnsi="Times New Roman"/>
          <w:sz w:val="24"/>
          <w:szCs w:val="24"/>
        </w:rPr>
        <w:t xml:space="preserve"> </w:t>
      </w:r>
      <w:hyperlink r:id="rId31" w:tgtFrame="_blank" w:history="1">
        <w:r w:rsidRPr="008D7945">
          <w:rPr>
            <w:rStyle w:val="Hyperlink"/>
            <w:rFonts w:ascii="Times New Roman" w:hAnsi="Times New Roman"/>
            <w:sz w:val="24"/>
            <w:szCs w:val="24"/>
          </w:rPr>
          <w:t>https://doi.org/10.1108/RMJ-04-2023-0022</w:t>
        </w:r>
      </w:hyperlink>
      <w:r>
        <w:rPr>
          <w:rFonts w:ascii="Times New Roman" w:hAnsi="Times New Roman"/>
          <w:sz w:val="24"/>
          <w:szCs w:val="24"/>
        </w:rPr>
        <w:t xml:space="preserve"> </w:t>
      </w:r>
    </w:p>
    <w:p w14:paraId="430CD9BA"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McDonald, J. (2010). Records management and data management: closing the gap.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20</w:t>
      </w:r>
      <w:r w:rsidRPr="008D7945">
        <w:rPr>
          <w:rFonts w:ascii="Times New Roman" w:hAnsi="Times New Roman"/>
          <w:sz w:val="24"/>
          <w:szCs w:val="24"/>
        </w:rPr>
        <w:t>(1), 53-60.</w:t>
      </w:r>
      <w:r>
        <w:rPr>
          <w:rFonts w:ascii="Times New Roman" w:hAnsi="Times New Roman"/>
          <w:sz w:val="24"/>
          <w:szCs w:val="24"/>
        </w:rPr>
        <w:t xml:space="preserve"> </w:t>
      </w:r>
      <w:hyperlink r:id="rId32" w:tgtFrame="_blank" w:history="1">
        <w:r w:rsidRPr="008D7945">
          <w:rPr>
            <w:rStyle w:val="Hyperlink"/>
            <w:rFonts w:ascii="Times New Roman" w:hAnsi="Times New Roman"/>
            <w:sz w:val="24"/>
            <w:szCs w:val="24"/>
          </w:rPr>
          <w:t>https://doi.org/10.1108/09565691011039825</w:t>
        </w:r>
      </w:hyperlink>
    </w:p>
    <w:p w14:paraId="5F099B98"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McLeod, J. (2008). Understanding Data and Information Systems for Recordkeeping.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18</w:t>
      </w:r>
      <w:r w:rsidRPr="008D7945">
        <w:rPr>
          <w:rFonts w:ascii="Times New Roman" w:hAnsi="Times New Roman"/>
          <w:sz w:val="24"/>
          <w:szCs w:val="24"/>
        </w:rPr>
        <w:t>(2).</w:t>
      </w:r>
      <w:r>
        <w:rPr>
          <w:rFonts w:ascii="Times New Roman" w:hAnsi="Times New Roman"/>
          <w:sz w:val="24"/>
          <w:szCs w:val="24"/>
        </w:rPr>
        <w:t xml:space="preserve"> </w:t>
      </w:r>
      <w:hyperlink r:id="rId33" w:tgtFrame="_blank" w:history="1">
        <w:r w:rsidRPr="008D7945">
          <w:rPr>
            <w:rStyle w:val="Hyperlink"/>
            <w:rFonts w:ascii="Times New Roman" w:hAnsi="Times New Roman"/>
            <w:sz w:val="24"/>
            <w:szCs w:val="24"/>
          </w:rPr>
          <w:t>https://doi.org/10.1108/rmj.2008.28118bae.003</w:t>
        </w:r>
      </w:hyperlink>
    </w:p>
    <w:p w14:paraId="0EA30D0F"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Mukred, M., Yusof, Z. M., Alotaibi, F. M., Asma’Mokhtar, U., &amp; Fauzi, F. (2019). The key factors in adopting an electronic records management system (ERMS) in the educational sector: a UTAUT-based framework. </w:t>
      </w:r>
      <w:r w:rsidRPr="008D7945">
        <w:rPr>
          <w:rFonts w:ascii="Times New Roman" w:hAnsi="Times New Roman"/>
          <w:i/>
          <w:iCs/>
          <w:sz w:val="24"/>
          <w:szCs w:val="24"/>
        </w:rPr>
        <w:t>IEEE Access</w:t>
      </w:r>
      <w:r w:rsidRPr="008D7945">
        <w:rPr>
          <w:rFonts w:ascii="Times New Roman" w:hAnsi="Times New Roman"/>
          <w:sz w:val="24"/>
          <w:szCs w:val="24"/>
        </w:rPr>
        <w:t>, </w:t>
      </w:r>
      <w:r w:rsidRPr="008D7945">
        <w:rPr>
          <w:rFonts w:ascii="Times New Roman" w:hAnsi="Times New Roman"/>
          <w:i/>
          <w:iCs/>
          <w:sz w:val="24"/>
          <w:szCs w:val="24"/>
        </w:rPr>
        <w:t>7</w:t>
      </w:r>
      <w:r w:rsidRPr="008D7945">
        <w:rPr>
          <w:rFonts w:ascii="Times New Roman" w:hAnsi="Times New Roman"/>
          <w:sz w:val="24"/>
          <w:szCs w:val="24"/>
        </w:rPr>
        <w:t>, 35963-35980.</w:t>
      </w:r>
      <w:r>
        <w:rPr>
          <w:rFonts w:ascii="Times New Roman" w:hAnsi="Times New Roman"/>
          <w:sz w:val="24"/>
          <w:szCs w:val="24"/>
        </w:rPr>
        <w:t xml:space="preserve"> </w:t>
      </w:r>
      <w:hyperlink r:id="rId34" w:history="1">
        <w:r w:rsidRPr="00EB6B0E">
          <w:rPr>
            <w:rStyle w:val="Hyperlink"/>
            <w:rFonts w:ascii="Times New Roman" w:hAnsi="Times New Roman"/>
            <w:sz w:val="24"/>
            <w:szCs w:val="24"/>
          </w:rPr>
          <w:t>https://doi.org/10.1109/ACCESS.2019.2904617</w:t>
        </w:r>
      </w:hyperlink>
      <w:r>
        <w:rPr>
          <w:rFonts w:ascii="Times New Roman" w:hAnsi="Times New Roman"/>
          <w:sz w:val="24"/>
          <w:szCs w:val="24"/>
        </w:rPr>
        <w:t xml:space="preserve"> </w:t>
      </w:r>
    </w:p>
    <w:p w14:paraId="2038AF13"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Mukred, M., Yusof, Z. M., Mokhtar, U. A., &amp; Fauzi, F. (201</w:t>
      </w:r>
      <w:r>
        <w:rPr>
          <w:rFonts w:ascii="Times New Roman" w:hAnsi="Times New Roman"/>
          <w:sz w:val="24"/>
          <w:szCs w:val="24"/>
        </w:rPr>
        <w:t>8</w:t>
      </w:r>
      <w:r w:rsidRPr="008D7945">
        <w:rPr>
          <w:rFonts w:ascii="Times New Roman" w:hAnsi="Times New Roman"/>
          <w:sz w:val="24"/>
          <w:szCs w:val="24"/>
        </w:rPr>
        <w:t>). Taxonomic framework for factors influencing ERMS adoption in organisations of higher professional education. </w:t>
      </w:r>
      <w:r w:rsidRPr="008D7945">
        <w:rPr>
          <w:rFonts w:ascii="Times New Roman" w:hAnsi="Times New Roman"/>
          <w:i/>
          <w:iCs/>
          <w:sz w:val="24"/>
          <w:szCs w:val="24"/>
        </w:rPr>
        <w:t>Journal of Information Science</w:t>
      </w:r>
      <w:r w:rsidRPr="008D7945">
        <w:rPr>
          <w:rFonts w:ascii="Times New Roman" w:hAnsi="Times New Roman"/>
          <w:sz w:val="24"/>
          <w:szCs w:val="24"/>
        </w:rPr>
        <w:t>, </w:t>
      </w:r>
      <w:r w:rsidRPr="008D7945">
        <w:rPr>
          <w:rFonts w:ascii="Times New Roman" w:hAnsi="Times New Roman"/>
          <w:i/>
          <w:iCs/>
          <w:sz w:val="24"/>
          <w:szCs w:val="24"/>
        </w:rPr>
        <w:t>45</w:t>
      </w:r>
      <w:r w:rsidRPr="008D7945">
        <w:rPr>
          <w:rFonts w:ascii="Times New Roman" w:hAnsi="Times New Roman"/>
          <w:sz w:val="24"/>
          <w:szCs w:val="24"/>
        </w:rPr>
        <w:t>(2), 139-155.</w:t>
      </w:r>
      <w:r>
        <w:rPr>
          <w:rFonts w:ascii="Times New Roman" w:hAnsi="Times New Roman"/>
          <w:sz w:val="24"/>
          <w:szCs w:val="24"/>
        </w:rPr>
        <w:t xml:space="preserve"> </w:t>
      </w:r>
      <w:hyperlink r:id="rId35" w:history="1">
        <w:r w:rsidRPr="008D7945">
          <w:rPr>
            <w:rStyle w:val="Hyperlink"/>
            <w:rFonts w:ascii="Times New Roman" w:hAnsi="Times New Roman"/>
            <w:sz w:val="24"/>
            <w:szCs w:val="24"/>
          </w:rPr>
          <w:t>https://doi.org/10.1177/0165551518783133</w:t>
        </w:r>
      </w:hyperlink>
      <w:r>
        <w:rPr>
          <w:rFonts w:ascii="Times New Roman" w:hAnsi="Times New Roman"/>
          <w:sz w:val="24"/>
          <w:szCs w:val="24"/>
        </w:rPr>
        <w:t xml:space="preserve"> </w:t>
      </w:r>
    </w:p>
    <w:p w14:paraId="39A12F57"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Mukred, M., Yusof, Z. M., Noor, N. A. B. M., Kayode, B. K., &amp; Al-Duais, R. (2019, September). The role of cloud electronic records management system (ERMS) technology in the competency of educational institutions. In </w:t>
      </w:r>
      <w:r w:rsidRPr="008D7945">
        <w:rPr>
          <w:rFonts w:ascii="Times New Roman" w:hAnsi="Times New Roman"/>
          <w:i/>
          <w:iCs/>
          <w:sz w:val="24"/>
          <w:szCs w:val="24"/>
        </w:rPr>
        <w:t>International Conference of Reliable Information and Communication Technology</w:t>
      </w:r>
      <w:r w:rsidRPr="008D7945">
        <w:rPr>
          <w:rFonts w:ascii="Times New Roman" w:hAnsi="Times New Roman"/>
          <w:sz w:val="24"/>
          <w:szCs w:val="24"/>
        </w:rPr>
        <w:t> (pp. 936-946). Cham: Springer International Publishing.</w:t>
      </w:r>
      <w:r>
        <w:rPr>
          <w:rFonts w:ascii="Times New Roman" w:hAnsi="Times New Roman"/>
          <w:sz w:val="24"/>
          <w:szCs w:val="24"/>
        </w:rPr>
        <w:t xml:space="preserve"> </w:t>
      </w:r>
      <w:hyperlink r:id="rId36" w:history="1">
        <w:r w:rsidRPr="00EB6B0E">
          <w:rPr>
            <w:rStyle w:val="Hyperlink"/>
            <w:rFonts w:ascii="Times New Roman" w:hAnsi="Times New Roman"/>
            <w:sz w:val="24"/>
            <w:szCs w:val="24"/>
          </w:rPr>
          <w:t>https://doi.org/10.1007/978-3-030-33582-3_88</w:t>
        </w:r>
      </w:hyperlink>
      <w:r>
        <w:rPr>
          <w:rFonts w:ascii="Times New Roman" w:hAnsi="Times New Roman"/>
          <w:sz w:val="24"/>
          <w:szCs w:val="24"/>
        </w:rPr>
        <w:t xml:space="preserve"> </w:t>
      </w:r>
    </w:p>
    <w:p w14:paraId="77A1E25C"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Mwogosi, A., &amp; Kibusi, S. (2024). Critical success factors for EHR systems implementation in developing countries: A systematic review. </w:t>
      </w:r>
      <w:r w:rsidRPr="008D7945">
        <w:rPr>
          <w:rFonts w:ascii="Times New Roman" w:hAnsi="Times New Roman"/>
          <w:i/>
          <w:iCs/>
          <w:sz w:val="24"/>
          <w:szCs w:val="24"/>
        </w:rPr>
        <w:t>Global Knowledge, Memory and Communication</w:t>
      </w:r>
      <w:r w:rsidRPr="008D7945">
        <w:rPr>
          <w:rFonts w:ascii="Times New Roman" w:hAnsi="Times New Roman"/>
          <w:sz w:val="24"/>
          <w:szCs w:val="24"/>
        </w:rPr>
        <w:t>.</w:t>
      </w:r>
      <w:r>
        <w:rPr>
          <w:rFonts w:ascii="Times New Roman" w:hAnsi="Times New Roman"/>
          <w:sz w:val="24"/>
          <w:szCs w:val="24"/>
        </w:rPr>
        <w:t xml:space="preserve"> </w:t>
      </w:r>
      <w:hyperlink r:id="rId37" w:tgtFrame="_blank" w:history="1">
        <w:r w:rsidRPr="008D7945">
          <w:rPr>
            <w:rStyle w:val="Hyperlink"/>
            <w:rFonts w:ascii="Times New Roman" w:hAnsi="Times New Roman"/>
            <w:sz w:val="24"/>
            <w:szCs w:val="24"/>
          </w:rPr>
          <w:t>https://doi.org/10.1108/GKMC-05-2024-0264</w:t>
        </w:r>
      </w:hyperlink>
    </w:p>
    <w:p w14:paraId="1875E7BF"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lastRenderedPageBreak/>
        <w:t>Ngutshane, M., &amp; Molepo, J. N. (2025). The Effectiveness of Records Management Systems in Public Health Within Ehlanzeni District. </w:t>
      </w:r>
      <w:r w:rsidRPr="008D7945">
        <w:rPr>
          <w:rFonts w:ascii="Times New Roman" w:hAnsi="Times New Roman"/>
          <w:i/>
          <w:iCs/>
          <w:sz w:val="24"/>
          <w:szCs w:val="24"/>
        </w:rPr>
        <w:t>Journal of Public Administration</w:t>
      </w:r>
      <w:r w:rsidRPr="008D7945">
        <w:rPr>
          <w:rFonts w:ascii="Times New Roman" w:hAnsi="Times New Roman"/>
          <w:sz w:val="24"/>
          <w:szCs w:val="24"/>
        </w:rPr>
        <w:t>, </w:t>
      </w:r>
      <w:r w:rsidRPr="008D7945">
        <w:rPr>
          <w:rFonts w:ascii="Times New Roman" w:hAnsi="Times New Roman"/>
          <w:i/>
          <w:iCs/>
          <w:sz w:val="24"/>
          <w:szCs w:val="24"/>
        </w:rPr>
        <w:t>60</w:t>
      </w:r>
      <w:r w:rsidRPr="008D7945">
        <w:rPr>
          <w:rFonts w:ascii="Times New Roman" w:hAnsi="Times New Roman"/>
          <w:sz w:val="24"/>
          <w:szCs w:val="24"/>
        </w:rPr>
        <w:t>(1), 261-277.</w:t>
      </w:r>
      <w:r>
        <w:rPr>
          <w:rFonts w:ascii="Times New Roman" w:hAnsi="Times New Roman"/>
          <w:sz w:val="24"/>
          <w:szCs w:val="24"/>
        </w:rPr>
        <w:t xml:space="preserve"> </w:t>
      </w:r>
      <w:hyperlink r:id="rId38" w:history="1">
        <w:r w:rsidRPr="00EB6B0E">
          <w:rPr>
            <w:rStyle w:val="Hyperlink"/>
            <w:rFonts w:ascii="Times New Roman" w:hAnsi="Times New Roman"/>
            <w:sz w:val="24"/>
            <w:szCs w:val="24"/>
          </w:rPr>
          <w:t>https://doi.org/10.53973/jopa.2025.60.1.a16</w:t>
        </w:r>
      </w:hyperlink>
      <w:r>
        <w:rPr>
          <w:rFonts w:ascii="Times New Roman" w:hAnsi="Times New Roman"/>
          <w:sz w:val="24"/>
          <w:szCs w:val="24"/>
        </w:rPr>
        <w:t xml:space="preserve"> </w:t>
      </w:r>
    </w:p>
    <w:p w14:paraId="7E485BD5"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Oktarina, N., Suryanto, E., Permana, D. F., &amp; Saeroji, A. (2025). The Role of Electronic Records Management Systems in Enhancing Accountability in Educational Institutions: Evidence from Indonesian Senior High Schools. </w:t>
      </w:r>
      <w:r w:rsidRPr="008D7945">
        <w:rPr>
          <w:rFonts w:ascii="Times New Roman" w:hAnsi="Times New Roman"/>
          <w:i/>
          <w:iCs/>
          <w:sz w:val="24"/>
          <w:szCs w:val="24"/>
        </w:rPr>
        <w:t>Hrvatska i komparativna javna uprava: časopis za teoriju i praksu javne uprave</w:t>
      </w:r>
      <w:r w:rsidRPr="008D7945">
        <w:rPr>
          <w:rFonts w:ascii="Times New Roman" w:hAnsi="Times New Roman"/>
          <w:sz w:val="24"/>
          <w:szCs w:val="24"/>
        </w:rPr>
        <w:t>, </w:t>
      </w:r>
      <w:r w:rsidRPr="008D7945">
        <w:rPr>
          <w:rFonts w:ascii="Times New Roman" w:hAnsi="Times New Roman"/>
          <w:i/>
          <w:iCs/>
          <w:sz w:val="24"/>
          <w:szCs w:val="24"/>
        </w:rPr>
        <w:t>25</w:t>
      </w:r>
      <w:r w:rsidRPr="008D7945">
        <w:rPr>
          <w:rFonts w:ascii="Times New Roman" w:hAnsi="Times New Roman"/>
          <w:sz w:val="24"/>
          <w:szCs w:val="24"/>
        </w:rPr>
        <w:t>(3.), 505-528.</w:t>
      </w:r>
      <w:r>
        <w:rPr>
          <w:rFonts w:ascii="Times New Roman" w:hAnsi="Times New Roman"/>
          <w:sz w:val="24"/>
          <w:szCs w:val="24"/>
        </w:rPr>
        <w:t xml:space="preserve"> </w:t>
      </w:r>
      <w:hyperlink r:id="rId39" w:tooltip="doi" w:history="1">
        <w:r w:rsidRPr="008D7945">
          <w:rPr>
            <w:rStyle w:val="Hyperlink"/>
            <w:rFonts w:ascii="Times New Roman" w:hAnsi="Times New Roman"/>
            <w:sz w:val="24"/>
            <w:szCs w:val="24"/>
          </w:rPr>
          <w:t>https://doi.org/10.31297/hkju.25.3.3</w:t>
        </w:r>
      </w:hyperlink>
      <w:r>
        <w:rPr>
          <w:rFonts w:ascii="Times New Roman" w:hAnsi="Times New Roman"/>
          <w:sz w:val="24"/>
          <w:szCs w:val="24"/>
        </w:rPr>
        <w:t xml:space="preserve"> </w:t>
      </w:r>
    </w:p>
    <w:p w14:paraId="38F7E53A" w14:textId="77777777" w:rsidR="007E6B34" w:rsidRPr="008D7945" w:rsidRDefault="007E6B34" w:rsidP="007E6B34">
      <w:pPr>
        <w:spacing w:line="360" w:lineRule="auto"/>
        <w:ind w:left="720" w:hanging="720"/>
        <w:jc w:val="both"/>
        <w:rPr>
          <w:rFonts w:ascii="Times New Roman" w:hAnsi="Times New Roman"/>
          <w:sz w:val="24"/>
          <w:szCs w:val="24"/>
          <w:lang/>
        </w:rPr>
      </w:pPr>
      <w:r w:rsidRPr="008D7945">
        <w:rPr>
          <w:rFonts w:ascii="Times New Roman" w:hAnsi="Times New Roman"/>
          <w:sz w:val="24"/>
          <w:szCs w:val="24"/>
        </w:rPr>
        <w:t>Oladejo, B., &amp; Hadžidedić, S. (2021). Electronic records management–a state of the art review.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31</w:t>
      </w:r>
      <w:r w:rsidRPr="008D7945">
        <w:rPr>
          <w:rFonts w:ascii="Times New Roman" w:hAnsi="Times New Roman"/>
          <w:sz w:val="24"/>
          <w:szCs w:val="24"/>
        </w:rPr>
        <w:t>(1), 74-88.</w:t>
      </w:r>
      <w:r>
        <w:rPr>
          <w:rFonts w:ascii="Times New Roman" w:hAnsi="Times New Roman"/>
          <w:sz w:val="24"/>
          <w:szCs w:val="24"/>
        </w:rPr>
        <w:t xml:space="preserve"> </w:t>
      </w:r>
      <w:hyperlink r:id="rId40" w:tgtFrame="_blank" w:history="1">
        <w:r w:rsidRPr="008D7945">
          <w:rPr>
            <w:rStyle w:val="Hyperlink"/>
            <w:rFonts w:ascii="Times New Roman" w:hAnsi="Times New Roman"/>
            <w:sz w:val="24"/>
            <w:szCs w:val="24"/>
            <w:lang/>
          </w:rPr>
          <w:t>https://doi.org/10.1108/RMJ-09-2019-0059</w:t>
        </w:r>
      </w:hyperlink>
    </w:p>
    <w:p w14:paraId="1921BCD0"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Omol, E. J. (2024). Organizational digital transformation: from evolution to future trends. </w:t>
      </w:r>
      <w:r w:rsidRPr="008D7945">
        <w:rPr>
          <w:rFonts w:ascii="Times New Roman" w:hAnsi="Times New Roman"/>
          <w:i/>
          <w:iCs/>
          <w:sz w:val="24"/>
          <w:szCs w:val="24"/>
        </w:rPr>
        <w:t>Digital Transformation and Society</w:t>
      </w:r>
      <w:r w:rsidRPr="008D7945">
        <w:rPr>
          <w:rFonts w:ascii="Times New Roman" w:hAnsi="Times New Roman"/>
          <w:sz w:val="24"/>
          <w:szCs w:val="24"/>
        </w:rPr>
        <w:t>, </w:t>
      </w:r>
      <w:r w:rsidRPr="008D7945">
        <w:rPr>
          <w:rFonts w:ascii="Times New Roman" w:hAnsi="Times New Roman"/>
          <w:i/>
          <w:iCs/>
          <w:sz w:val="24"/>
          <w:szCs w:val="24"/>
        </w:rPr>
        <w:t>3</w:t>
      </w:r>
      <w:r w:rsidRPr="008D7945">
        <w:rPr>
          <w:rFonts w:ascii="Times New Roman" w:hAnsi="Times New Roman"/>
          <w:sz w:val="24"/>
          <w:szCs w:val="24"/>
        </w:rPr>
        <w:t>(3), 240-256.</w:t>
      </w:r>
      <w:r>
        <w:rPr>
          <w:rFonts w:ascii="Times New Roman" w:hAnsi="Times New Roman"/>
          <w:sz w:val="24"/>
          <w:szCs w:val="24"/>
        </w:rPr>
        <w:t xml:space="preserve"> </w:t>
      </w:r>
      <w:hyperlink r:id="rId41" w:history="1">
        <w:r w:rsidRPr="00EB6B0E">
          <w:rPr>
            <w:rStyle w:val="Hyperlink"/>
            <w:rFonts w:ascii="Times New Roman" w:hAnsi="Times New Roman"/>
            <w:sz w:val="24"/>
            <w:szCs w:val="24"/>
          </w:rPr>
          <w:t>https://doi.org/10.1108/DTS-08-2023-0061</w:t>
        </w:r>
      </w:hyperlink>
      <w:r>
        <w:rPr>
          <w:rFonts w:ascii="Times New Roman" w:hAnsi="Times New Roman"/>
          <w:sz w:val="24"/>
          <w:szCs w:val="24"/>
        </w:rPr>
        <w:t xml:space="preserve"> </w:t>
      </w:r>
    </w:p>
    <w:p w14:paraId="3E5529C4"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Öztemiz, S. (2019). Usability of Electronic Records Management System (ERMS) of the Republic of Turkey Ministry of Health. </w:t>
      </w:r>
      <w:r w:rsidRPr="008D7945">
        <w:rPr>
          <w:rFonts w:ascii="Times New Roman" w:hAnsi="Times New Roman"/>
          <w:i/>
          <w:iCs/>
          <w:sz w:val="24"/>
          <w:szCs w:val="24"/>
        </w:rPr>
        <w:t>Türk Kütüphaneciliği</w:t>
      </w:r>
      <w:r w:rsidRPr="008D7945">
        <w:rPr>
          <w:rFonts w:ascii="Times New Roman" w:hAnsi="Times New Roman"/>
          <w:sz w:val="24"/>
          <w:szCs w:val="24"/>
        </w:rPr>
        <w:t>, </w:t>
      </w:r>
      <w:r w:rsidRPr="008D7945">
        <w:rPr>
          <w:rFonts w:ascii="Times New Roman" w:hAnsi="Times New Roman"/>
          <w:i/>
          <w:iCs/>
          <w:sz w:val="24"/>
          <w:szCs w:val="24"/>
        </w:rPr>
        <w:t>33</w:t>
      </w:r>
      <w:r w:rsidRPr="008D7945">
        <w:rPr>
          <w:rFonts w:ascii="Times New Roman" w:hAnsi="Times New Roman"/>
          <w:sz w:val="24"/>
          <w:szCs w:val="24"/>
        </w:rPr>
        <w:t>(4), 282-295.</w:t>
      </w:r>
      <w:r>
        <w:rPr>
          <w:rFonts w:ascii="Times New Roman" w:hAnsi="Times New Roman"/>
          <w:sz w:val="24"/>
          <w:szCs w:val="24"/>
        </w:rPr>
        <w:t xml:space="preserve"> </w:t>
      </w:r>
      <w:hyperlink r:id="rId42" w:history="1">
        <w:r w:rsidRPr="008D7945">
          <w:rPr>
            <w:rStyle w:val="Hyperlink"/>
            <w:rFonts w:ascii="Times New Roman" w:hAnsi="Times New Roman"/>
            <w:sz w:val="24"/>
            <w:szCs w:val="24"/>
          </w:rPr>
          <w:t>https://doi.org/10.24146/tk.576165</w:t>
        </w:r>
      </w:hyperlink>
    </w:p>
    <w:p w14:paraId="64301280" w14:textId="77777777" w:rsidR="007E6B34" w:rsidRDefault="007E6B34" w:rsidP="007E6B34">
      <w:pPr>
        <w:spacing w:line="360" w:lineRule="auto"/>
        <w:ind w:left="720" w:hanging="720"/>
        <w:jc w:val="both"/>
        <w:rPr>
          <w:sz w:val="24"/>
          <w:szCs w:val="24"/>
        </w:rPr>
      </w:pPr>
      <w:r w:rsidRPr="008D7945">
        <w:rPr>
          <w:rFonts w:ascii="Times New Roman" w:hAnsi="Times New Roman"/>
          <w:sz w:val="24"/>
          <w:szCs w:val="24"/>
        </w:rPr>
        <w:t>Shonhe, L., &amp; Grand, B. (2020). Implementation of electronic records management systems: Lessons learned from Tlokweng land Board-Botswana.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30</w:t>
      </w:r>
      <w:r w:rsidRPr="008D7945">
        <w:rPr>
          <w:rFonts w:ascii="Times New Roman" w:hAnsi="Times New Roman"/>
          <w:sz w:val="24"/>
          <w:szCs w:val="24"/>
        </w:rPr>
        <w:t>(1), 43-62.</w:t>
      </w:r>
      <w:r>
        <w:rPr>
          <w:rFonts w:ascii="Times New Roman" w:hAnsi="Times New Roman"/>
          <w:sz w:val="24"/>
          <w:szCs w:val="24"/>
        </w:rPr>
        <w:t xml:space="preserve"> </w:t>
      </w:r>
      <w:hyperlink r:id="rId43" w:history="1">
        <w:r w:rsidRPr="00EB6B0E">
          <w:rPr>
            <w:rStyle w:val="Hyperlink"/>
            <w:sz w:val="24"/>
            <w:szCs w:val="24"/>
          </w:rPr>
          <w:t>https://doi.org/10.1108/RMJ-03-2019-0013</w:t>
        </w:r>
      </w:hyperlink>
    </w:p>
    <w:p w14:paraId="2342B196" w14:textId="77777777" w:rsidR="007E6B34" w:rsidRDefault="007E6B34" w:rsidP="007E6B34">
      <w:pPr>
        <w:pStyle w:val="NoSpacing"/>
        <w:spacing w:line="360" w:lineRule="auto"/>
        <w:ind w:left="720" w:hanging="720"/>
        <w:jc w:val="both"/>
        <w:rPr>
          <w:rFonts w:ascii="Times New Roman" w:hAnsi="Times New Roman"/>
          <w:sz w:val="24"/>
          <w:szCs w:val="24"/>
        </w:rPr>
      </w:pPr>
      <w:r w:rsidRPr="008D7945">
        <w:rPr>
          <w:rFonts w:ascii="Times New Roman" w:hAnsi="Times New Roman"/>
          <w:sz w:val="24"/>
          <w:szCs w:val="24"/>
        </w:rPr>
        <w:t>Smallwood, R. F. (2019). </w:t>
      </w:r>
      <w:r w:rsidRPr="008D7945">
        <w:rPr>
          <w:rFonts w:ascii="Times New Roman" w:hAnsi="Times New Roman"/>
          <w:i/>
          <w:iCs/>
          <w:sz w:val="24"/>
          <w:szCs w:val="24"/>
        </w:rPr>
        <w:t>Information governance: Concepts, strategies and best practices</w:t>
      </w:r>
      <w:r w:rsidRPr="008D7945">
        <w:rPr>
          <w:rFonts w:ascii="Times New Roman" w:hAnsi="Times New Roman"/>
          <w:sz w:val="24"/>
          <w:szCs w:val="24"/>
        </w:rPr>
        <w:t>. John Wiley &amp; Sons.</w:t>
      </w:r>
    </w:p>
    <w:p w14:paraId="50A38F59"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Snyder, H. (2019). Literature review as a research methodology: An overview and guidelines. </w:t>
      </w:r>
      <w:r w:rsidRPr="008D7945">
        <w:rPr>
          <w:rFonts w:ascii="Times New Roman" w:hAnsi="Times New Roman"/>
          <w:i/>
          <w:iCs/>
          <w:sz w:val="24"/>
          <w:szCs w:val="24"/>
        </w:rPr>
        <w:t>Journal of business research</w:t>
      </w:r>
      <w:r w:rsidRPr="008D7945">
        <w:rPr>
          <w:rFonts w:ascii="Times New Roman" w:hAnsi="Times New Roman"/>
          <w:sz w:val="24"/>
          <w:szCs w:val="24"/>
        </w:rPr>
        <w:t>, </w:t>
      </w:r>
      <w:r w:rsidRPr="008D7945">
        <w:rPr>
          <w:rFonts w:ascii="Times New Roman" w:hAnsi="Times New Roman"/>
          <w:i/>
          <w:iCs/>
          <w:sz w:val="24"/>
          <w:szCs w:val="24"/>
        </w:rPr>
        <w:t>104</w:t>
      </w:r>
      <w:r w:rsidRPr="008D7945">
        <w:rPr>
          <w:rFonts w:ascii="Times New Roman" w:hAnsi="Times New Roman"/>
          <w:sz w:val="24"/>
          <w:szCs w:val="24"/>
        </w:rPr>
        <w:t>, 333-339.</w:t>
      </w:r>
      <w:r>
        <w:rPr>
          <w:rFonts w:ascii="Times New Roman" w:hAnsi="Times New Roman"/>
          <w:sz w:val="24"/>
          <w:szCs w:val="24"/>
        </w:rPr>
        <w:t xml:space="preserve"> </w:t>
      </w:r>
      <w:hyperlink r:id="rId44" w:history="1">
        <w:r w:rsidRPr="00EB6B0E">
          <w:rPr>
            <w:rStyle w:val="Hyperlink"/>
            <w:rFonts w:ascii="Times New Roman" w:hAnsi="Times New Roman"/>
            <w:sz w:val="24"/>
            <w:szCs w:val="24"/>
          </w:rPr>
          <w:t>https://doi.org/10.1016/j.jbusres.2019.07.039</w:t>
        </w:r>
      </w:hyperlink>
      <w:r>
        <w:rPr>
          <w:rFonts w:ascii="Times New Roman" w:hAnsi="Times New Roman"/>
          <w:sz w:val="24"/>
          <w:szCs w:val="24"/>
        </w:rPr>
        <w:t xml:space="preserve"> </w:t>
      </w:r>
    </w:p>
    <w:p w14:paraId="2DBF2A97"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Sprehe, J. T. (2005). The positive benefits of electronic records management in the context of enterprise content management. </w:t>
      </w:r>
      <w:r w:rsidRPr="008D7945">
        <w:rPr>
          <w:rFonts w:ascii="Times New Roman" w:hAnsi="Times New Roman"/>
          <w:i/>
          <w:iCs/>
          <w:sz w:val="24"/>
          <w:szCs w:val="24"/>
        </w:rPr>
        <w:t>Government Information Quarterly</w:t>
      </w:r>
      <w:r w:rsidRPr="008D7945">
        <w:rPr>
          <w:rFonts w:ascii="Times New Roman" w:hAnsi="Times New Roman"/>
          <w:sz w:val="24"/>
          <w:szCs w:val="24"/>
        </w:rPr>
        <w:t>, </w:t>
      </w:r>
      <w:r w:rsidRPr="008D7945">
        <w:rPr>
          <w:rFonts w:ascii="Times New Roman" w:hAnsi="Times New Roman"/>
          <w:i/>
          <w:iCs/>
          <w:sz w:val="24"/>
          <w:szCs w:val="24"/>
        </w:rPr>
        <w:t>22</w:t>
      </w:r>
      <w:r w:rsidRPr="008D7945">
        <w:rPr>
          <w:rFonts w:ascii="Times New Roman" w:hAnsi="Times New Roman"/>
          <w:sz w:val="24"/>
          <w:szCs w:val="24"/>
        </w:rPr>
        <w:t>(2), 297-303.</w:t>
      </w:r>
      <w:r>
        <w:rPr>
          <w:rFonts w:ascii="Times New Roman" w:hAnsi="Times New Roman"/>
          <w:sz w:val="24"/>
          <w:szCs w:val="24"/>
        </w:rPr>
        <w:t xml:space="preserve"> </w:t>
      </w:r>
      <w:hyperlink r:id="rId45" w:history="1">
        <w:r w:rsidRPr="00EB6B0E">
          <w:rPr>
            <w:rStyle w:val="Hyperlink"/>
            <w:rFonts w:ascii="Times New Roman" w:hAnsi="Times New Roman"/>
            <w:sz w:val="24"/>
            <w:szCs w:val="24"/>
          </w:rPr>
          <w:t>https://doi.org/10.1016/j.giq.2005.02.003</w:t>
        </w:r>
      </w:hyperlink>
      <w:r>
        <w:rPr>
          <w:rFonts w:ascii="Times New Roman" w:hAnsi="Times New Roman"/>
          <w:sz w:val="24"/>
          <w:szCs w:val="24"/>
        </w:rPr>
        <w:t xml:space="preserve"> </w:t>
      </w:r>
    </w:p>
    <w:p w14:paraId="19D1B3DB" w14:textId="77777777" w:rsidR="007E6B34"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t>Touray, R. (2021). A review of records management in organisations. </w:t>
      </w:r>
      <w:r w:rsidRPr="00B3307E">
        <w:rPr>
          <w:rFonts w:ascii="Times New Roman" w:hAnsi="Times New Roman"/>
          <w:i/>
          <w:iCs/>
          <w:sz w:val="24"/>
          <w:szCs w:val="24"/>
        </w:rPr>
        <w:t>Open Access Library Journal</w:t>
      </w:r>
      <w:r w:rsidRPr="00B3307E">
        <w:rPr>
          <w:rFonts w:ascii="Times New Roman" w:hAnsi="Times New Roman"/>
          <w:sz w:val="24"/>
          <w:szCs w:val="24"/>
        </w:rPr>
        <w:t>, </w:t>
      </w:r>
      <w:r w:rsidRPr="00B3307E">
        <w:rPr>
          <w:rFonts w:ascii="Times New Roman" w:hAnsi="Times New Roman"/>
          <w:i/>
          <w:iCs/>
          <w:sz w:val="24"/>
          <w:szCs w:val="24"/>
        </w:rPr>
        <w:t>8</w:t>
      </w:r>
      <w:r w:rsidRPr="00B3307E">
        <w:rPr>
          <w:rFonts w:ascii="Times New Roman" w:hAnsi="Times New Roman"/>
          <w:sz w:val="24"/>
          <w:szCs w:val="24"/>
        </w:rPr>
        <w:t>(12), 1-23.</w:t>
      </w:r>
      <w:r>
        <w:rPr>
          <w:rFonts w:ascii="Times New Roman" w:hAnsi="Times New Roman"/>
          <w:sz w:val="24"/>
          <w:szCs w:val="24"/>
        </w:rPr>
        <w:t xml:space="preserve"> </w:t>
      </w:r>
      <w:hyperlink r:id="rId46" w:history="1">
        <w:r w:rsidRPr="00EB6B0E">
          <w:rPr>
            <w:rStyle w:val="Hyperlink"/>
            <w:rFonts w:ascii="Times New Roman" w:hAnsi="Times New Roman"/>
            <w:sz w:val="24"/>
            <w:szCs w:val="24"/>
          </w:rPr>
          <w:t>https://doi.org/10.4236/oalib.1108107</w:t>
        </w:r>
      </w:hyperlink>
      <w:r>
        <w:rPr>
          <w:rFonts w:ascii="Times New Roman" w:hAnsi="Times New Roman"/>
          <w:sz w:val="24"/>
          <w:szCs w:val="24"/>
        </w:rPr>
        <w:t xml:space="preserve"> </w:t>
      </w:r>
    </w:p>
    <w:p w14:paraId="1CED9999" w14:textId="77777777" w:rsidR="007E6B34"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lastRenderedPageBreak/>
        <w:t>White, J. (2024). Strategic Data Management: Frameworks, Implementation Challenges, and Success Stories. </w:t>
      </w:r>
      <w:r w:rsidRPr="00B3307E">
        <w:rPr>
          <w:rFonts w:ascii="Times New Roman" w:hAnsi="Times New Roman"/>
          <w:i/>
          <w:iCs/>
          <w:sz w:val="24"/>
          <w:szCs w:val="24"/>
        </w:rPr>
        <w:t>International Journal of Scientific Research and Engineering Trends</w:t>
      </w:r>
      <w:r w:rsidRPr="00B3307E">
        <w:rPr>
          <w:rFonts w:ascii="Times New Roman" w:hAnsi="Times New Roman"/>
          <w:sz w:val="24"/>
          <w:szCs w:val="24"/>
        </w:rPr>
        <w:t>, </w:t>
      </w:r>
      <w:r w:rsidRPr="00B3307E">
        <w:rPr>
          <w:rFonts w:ascii="Times New Roman" w:hAnsi="Times New Roman"/>
          <w:i/>
          <w:iCs/>
          <w:sz w:val="24"/>
          <w:szCs w:val="24"/>
        </w:rPr>
        <w:t>10</w:t>
      </w:r>
      <w:r w:rsidRPr="00B3307E">
        <w:rPr>
          <w:rFonts w:ascii="Times New Roman" w:hAnsi="Times New Roman"/>
          <w:sz w:val="24"/>
          <w:szCs w:val="24"/>
        </w:rPr>
        <w:t>(2), 105-118.</w:t>
      </w:r>
    </w:p>
    <w:p w14:paraId="622A4F88" w14:textId="77777777" w:rsidR="007E6B34" w:rsidRDefault="007E6B34" w:rsidP="007E6B34">
      <w:pPr>
        <w:spacing w:line="360" w:lineRule="auto"/>
        <w:ind w:left="720" w:hanging="720"/>
        <w:jc w:val="both"/>
        <w:rPr>
          <w:sz w:val="24"/>
          <w:szCs w:val="24"/>
        </w:rPr>
      </w:pPr>
      <w:r w:rsidRPr="00B3307E">
        <w:rPr>
          <w:rFonts w:ascii="Times New Roman" w:hAnsi="Times New Roman"/>
          <w:sz w:val="24"/>
          <w:szCs w:val="24"/>
        </w:rPr>
        <w:t>Yang, Q., Du, Y., &amp; Shi, L. (2021). Exploring the mechanisms for records management’s digital transformation: a case study from China. </w:t>
      </w:r>
      <w:r w:rsidRPr="00B3307E">
        <w:rPr>
          <w:rFonts w:ascii="Times New Roman" w:hAnsi="Times New Roman"/>
          <w:i/>
          <w:iCs/>
          <w:sz w:val="24"/>
          <w:szCs w:val="24"/>
        </w:rPr>
        <w:t>Records Management Journal</w:t>
      </w:r>
      <w:r w:rsidRPr="00B3307E">
        <w:rPr>
          <w:rFonts w:ascii="Times New Roman" w:hAnsi="Times New Roman"/>
          <w:sz w:val="24"/>
          <w:szCs w:val="24"/>
        </w:rPr>
        <w:t>, </w:t>
      </w:r>
      <w:r w:rsidRPr="00B3307E">
        <w:rPr>
          <w:rFonts w:ascii="Times New Roman" w:hAnsi="Times New Roman"/>
          <w:i/>
          <w:iCs/>
          <w:sz w:val="24"/>
          <w:szCs w:val="24"/>
        </w:rPr>
        <w:t>31</w:t>
      </w:r>
      <w:r w:rsidRPr="00B3307E">
        <w:rPr>
          <w:rFonts w:ascii="Times New Roman" w:hAnsi="Times New Roman"/>
          <w:sz w:val="24"/>
          <w:szCs w:val="24"/>
        </w:rPr>
        <w:t>(1), 34-47.</w:t>
      </w:r>
      <w:r>
        <w:rPr>
          <w:rFonts w:ascii="Times New Roman" w:hAnsi="Times New Roman"/>
          <w:sz w:val="24"/>
          <w:szCs w:val="24"/>
        </w:rPr>
        <w:t xml:space="preserve"> </w:t>
      </w:r>
      <w:hyperlink r:id="rId47" w:history="1">
        <w:r w:rsidRPr="00EB6B0E">
          <w:rPr>
            <w:rStyle w:val="Hyperlink"/>
            <w:sz w:val="24"/>
            <w:szCs w:val="24"/>
          </w:rPr>
          <w:t>https://doi.org/10.1108/RMJ-10-2019-0064</w:t>
        </w:r>
      </w:hyperlink>
    </w:p>
    <w:p w14:paraId="0C3A0327" w14:textId="77777777" w:rsidR="007E6B34"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t>Yusof, K. H., Mutalib, S. K. S. A., &amp; Sawal, M. Z. H. M. (2025). FACTORS AFFECTING THE ADOPTION OF ELECTRONIC RECORD MANAGEMENT SYSTEM (ERMS) IN THE GOVERNMENT SECTOR. </w:t>
      </w:r>
      <w:r w:rsidRPr="00B3307E">
        <w:rPr>
          <w:rFonts w:ascii="Times New Roman" w:hAnsi="Times New Roman"/>
          <w:i/>
          <w:iCs/>
          <w:sz w:val="24"/>
          <w:szCs w:val="24"/>
        </w:rPr>
        <w:t>Journal of Contemporary Social Science and Education Studies (JOCSSES) E-ISSN-2785-8774</w:t>
      </w:r>
      <w:r w:rsidRPr="00B3307E">
        <w:rPr>
          <w:rFonts w:ascii="Times New Roman" w:hAnsi="Times New Roman"/>
          <w:sz w:val="24"/>
          <w:szCs w:val="24"/>
        </w:rPr>
        <w:t>, </w:t>
      </w:r>
      <w:r w:rsidRPr="00B3307E">
        <w:rPr>
          <w:rFonts w:ascii="Times New Roman" w:hAnsi="Times New Roman"/>
          <w:i/>
          <w:iCs/>
          <w:sz w:val="24"/>
          <w:szCs w:val="24"/>
        </w:rPr>
        <w:t>5</w:t>
      </w:r>
      <w:r w:rsidRPr="00B3307E">
        <w:rPr>
          <w:rFonts w:ascii="Times New Roman" w:hAnsi="Times New Roman"/>
          <w:sz w:val="24"/>
          <w:szCs w:val="24"/>
        </w:rPr>
        <w:t>(1), 64-69.</w:t>
      </w:r>
      <w:r>
        <w:rPr>
          <w:rFonts w:ascii="Times New Roman" w:hAnsi="Times New Roman"/>
          <w:sz w:val="24"/>
          <w:szCs w:val="24"/>
        </w:rPr>
        <w:t xml:space="preserve"> </w:t>
      </w:r>
      <w:hyperlink r:id="rId48" w:history="1">
        <w:r w:rsidRPr="00EB6B0E">
          <w:rPr>
            <w:rStyle w:val="Hyperlink"/>
            <w:rFonts w:ascii="Times New Roman" w:hAnsi="Times New Roman"/>
            <w:sz w:val="24"/>
            <w:szCs w:val="24"/>
          </w:rPr>
          <w:t>https://doi.org/10.5281/zenodo.15054432</w:t>
        </w:r>
      </w:hyperlink>
      <w:r>
        <w:rPr>
          <w:rFonts w:ascii="Times New Roman" w:hAnsi="Times New Roman"/>
          <w:sz w:val="24"/>
          <w:szCs w:val="24"/>
        </w:rPr>
        <w:t xml:space="preserve"> </w:t>
      </w:r>
    </w:p>
    <w:p w14:paraId="2897B47A" w14:textId="77777777" w:rsidR="007E6B34" w:rsidRPr="0024614D"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Zinner Henriksen, H., &amp; Viborg Andersen, K. (2008). Electronic records management systems implementation in the Pakistani local government. </w:t>
      </w:r>
      <w:r w:rsidRPr="00E4340F">
        <w:rPr>
          <w:rFonts w:ascii="Times New Roman" w:hAnsi="Times New Roman"/>
          <w:i/>
          <w:iCs/>
          <w:sz w:val="24"/>
          <w:szCs w:val="24"/>
        </w:rPr>
        <w:t>Records Management Journal</w:t>
      </w:r>
      <w:r w:rsidRPr="00E4340F">
        <w:rPr>
          <w:rFonts w:ascii="Times New Roman" w:hAnsi="Times New Roman"/>
          <w:sz w:val="24"/>
          <w:szCs w:val="24"/>
        </w:rPr>
        <w:t>, </w:t>
      </w:r>
      <w:r w:rsidRPr="00E4340F">
        <w:rPr>
          <w:rFonts w:ascii="Times New Roman" w:hAnsi="Times New Roman"/>
          <w:i/>
          <w:iCs/>
          <w:sz w:val="24"/>
          <w:szCs w:val="24"/>
        </w:rPr>
        <w:t>18</w:t>
      </w:r>
      <w:r w:rsidRPr="00E4340F">
        <w:rPr>
          <w:rFonts w:ascii="Times New Roman" w:hAnsi="Times New Roman"/>
          <w:sz w:val="24"/>
          <w:szCs w:val="24"/>
        </w:rPr>
        <w:t>(1), 40-52.</w:t>
      </w:r>
      <w:r>
        <w:rPr>
          <w:rFonts w:ascii="Times New Roman" w:hAnsi="Times New Roman"/>
          <w:sz w:val="24"/>
          <w:szCs w:val="24"/>
        </w:rPr>
        <w:t xml:space="preserve"> </w:t>
      </w:r>
      <w:hyperlink r:id="rId49" w:history="1">
        <w:r w:rsidRPr="00EB6B0E">
          <w:rPr>
            <w:rStyle w:val="Hyperlink"/>
            <w:rFonts w:ascii="Times New Roman" w:hAnsi="Times New Roman"/>
            <w:sz w:val="24"/>
            <w:szCs w:val="24"/>
          </w:rPr>
          <w:t>https://doi.org/10.1108/09565690810858505</w:t>
        </w:r>
      </w:hyperlink>
      <w:r>
        <w:rPr>
          <w:rFonts w:ascii="Times New Roman" w:hAnsi="Times New Roman"/>
          <w:sz w:val="24"/>
          <w:szCs w:val="24"/>
        </w:rPr>
        <w:t xml:space="preserve"> </w:t>
      </w:r>
    </w:p>
    <w:p w14:paraId="335B0C70" w14:textId="3276D8CA" w:rsidR="0024614D" w:rsidRPr="0024614D" w:rsidRDefault="0024614D" w:rsidP="002E44D0">
      <w:pPr>
        <w:spacing w:line="360" w:lineRule="auto"/>
        <w:ind w:left="720" w:hanging="720"/>
        <w:jc w:val="both"/>
        <w:rPr>
          <w:rStyle w:val="Hyperlink"/>
          <w:rFonts w:ascii="Times New Roman" w:hAnsi="Times New Roman"/>
          <w:b/>
          <w:bCs/>
          <w:i/>
          <w:iCs/>
          <w:color w:val="auto"/>
          <w:sz w:val="24"/>
          <w:szCs w:val="24"/>
          <w:u w:val="none"/>
        </w:rPr>
      </w:pPr>
      <w:r w:rsidRPr="0024614D">
        <w:rPr>
          <w:rStyle w:val="Hyperlink"/>
          <w:rFonts w:ascii="Times New Roman" w:hAnsi="Times New Roman"/>
          <w:b/>
          <w:bCs/>
          <w:i/>
          <w:iCs/>
          <w:color w:val="auto"/>
          <w:sz w:val="24"/>
          <w:szCs w:val="24"/>
          <w:u w:val="none"/>
        </w:rPr>
        <w:t>About the Author:</w:t>
      </w:r>
    </w:p>
    <w:p w14:paraId="5E2A3F98" w14:textId="64D55FF0" w:rsidR="0024614D" w:rsidRPr="0024614D" w:rsidRDefault="0024614D" w:rsidP="0024614D">
      <w:pPr>
        <w:pStyle w:val="NoSpacing"/>
        <w:spacing w:line="360" w:lineRule="auto"/>
        <w:jc w:val="both"/>
        <w:rPr>
          <w:rFonts w:ascii="Times New Roman" w:hAnsi="Times New Roman"/>
          <w:sz w:val="24"/>
          <w:szCs w:val="24"/>
          <w:u w:val="single"/>
        </w:rPr>
      </w:pPr>
      <w:r w:rsidRPr="0024614D">
        <w:rPr>
          <w:rFonts w:ascii="Times New Roman" w:hAnsi="Times New Roman"/>
          <w:b/>
          <w:noProof/>
          <w:sz w:val="24"/>
          <w:szCs w:val="24"/>
        </w:rPr>
        <w:drawing>
          <wp:anchor distT="0" distB="0" distL="114300" distR="114300" simplePos="0" relativeHeight="251658240" behindDoc="0" locked="0" layoutInCell="1" allowOverlap="1" wp14:anchorId="5E5283E0" wp14:editId="72F9718F">
            <wp:simplePos x="0" y="0"/>
            <wp:positionH relativeFrom="column">
              <wp:posOffset>-1988</wp:posOffset>
            </wp:positionH>
            <wp:positionV relativeFrom="paragraph">
              <wp:posOffset>2595</wp:posOffset>
            </wp:positionV>
            <wp:extent cx="1258824" cy="162153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0"/>
                    <a:stretch>
                      <a:fillRect/>
                    </a:stretch>
                  </pic:blipFill>
                  <pic:spPr>
                    <a:xfrm>
                      <a:off x="0" y="0"/>
                      <a:ext cx="1258824" cy="1621536"/>
                    </a:xfrm>
                    <a:prstGeom prst="rect">
                      <a:avLst/>
                    </a:prstGeom>
                  </pic:spPr>
                </pic:pic>
              </a:graphicData>
            </a:graphic>
            <wp14:sizeRelH relativeFrom="page">
              <wp14:pctWidth>0</wp14:pctWidth>
            </wp14:sizeRelH>
            <wp14:sizeRelV relativeFrom="page">
              <wp14:pctHeight>0</wp14:pctHeight>
            </wp14:sizeRelV>
          </wp:anchor>
        </w:drawing>
      </w:r>
      <w:r w:rsidRPr="0024614D">
        <w:rPr>
          <w:rFonts w:ascii="Times New Roman" w:hAnsi="Times New Roman"/>
          <w:b/>
          <w:sz w:val="24"/>
          <w:szCs w:val="24"/>
        </w:rPr>
        <w:t xml:space="preserve">Darron Rodan John </w:t>
      </w:r>
      <w:r w:rsidRPr="0024614D">
        <w:rPr>
          <w:rFonts w:ascii="Times New Roman" w:hAnsi="Times New Roman"/>
          <w:sz w:val="24"/>
          <w:szCs w:val="24"/>
        </w:rPr>
        <w:t xml:space="preserve">is a </w:t>
      </w:r>
      <w:r>
        <w:rPr>
          <w:rFonts w:ascii="Times New Roman" w:hAnsi="Times New Roman"/>
          <w:sz w:val="24"/>
          <w:szCs w:val="24"/>
        </w:rPr>
        <w:t>Doctoral</w:t>
      </w:r>
      <w:r w:rsidRPr="0024614D">
        <w:rPr>
          <w:rFonts w:ascii="Times New Roman" w:hAnsi="Times New Roman"/>
          <w:sz w:val="24"/>
          <w:szCs w:val="24"/>
        </w:rPr>
        <w:t xml:space="preserve"> candidate in Business Administration (Information Management) in the Department of Business Administration, College of Management at the National Dong Hwa University. His research focuses on digital technology adoption and transformation, with particular interest in </w:t>
      </w:r>
      <w:r w:rsidR="00E02652">
        <w:rPr>
          <w:rFonts w:ascii="Times New Roman" w:hAnsi="Times New Roman"/>
          <w:sz w:val="24"/>
          <w:szCs w:val="24"/>
        </w:rPr>
        <w:t>the adoption of digital banking services among college students, public-sector</w:t>
      </w:r>
      <w:r w:rsidRPr="0024614D">
        <w:rPr>
          <w:rFonts w:ascii="Times New Roman" w:hAnsi="Times New Roman"/>
          <w:sz w:val="24"/>
          <w:szCs w:val="24"/>
        </w:rPr>
        <w:t xml:space="preserve"> digital adoption, e-government transformation, digital inclusion and accessibility, change management, and digital adoption frameworks.</w:t>
      </w:r>
      <w:r w:rsidR="00E02652">
        <w:rPr>
          <w:rFonts w:ascii="Times New Roman" w:hAnsi="Times New Roman"/>
          <w:sz w:val="24"/>
          <w:szCs w:val="24"/>
        </w:rPr>
        <w:t xml:space="preserve"> </w:t>
      </w:r>
      <w:r w:rsidRPr="0024614D">
        <w:rPr>
          <w:rFonts w:ascii="Times New Roman" w:hAnsi="Times New Roman"/>
          <w:sz w:val="24"/>
          <w:szCs w:val="24"/>
        </w:rPr>
        <w:t xml:space="preserve">He holds a Master’s degree in Information Management from National Dong Hwa University and a </w:t>
      </w:r>
      <w:r w:rsidR="00E02652">
        <w:rPr>
          <w:rFonts w:ascii="Times New Roman" w:hAnsi="Times New Roman"/>
          <w:sz w:val="24"/>
          <w:szCs w:val="24"/>
        </w:rPr>
        <w:t>Bachelor's degree in</w:t>
      </w:r>
      <w:r w:rsidRPr="0024614D">
        <w:rPr>
          <w:rFonts w:ascii="Times New Roman" w:hAnsi="Times New Roman"/>
          <w:sz w:val="24"/>
          <w:szCs w:val="24"/>
        </w:rPr>
        <w:t xml:space="preserve"> Computer Science and Information Engineering from the same institution. His academic work </w:t>
      </w:r>
      <w:r w:rsidR="00E02652">
        <w:rPr>
          <w:rFonts w:ascii="Times New Roman" w:hAnsi="Times New Roman"/>
          <w:sz w:val="24"/>
          <w:szCs w:val="24"/>
        </w:rPr>
        <w:t>centres on understanding how technological, behavioural</w:t>
      </w:r>
      <w:r w:rsidRPr="0024614D">
        <w:rPr>
          <w:rFonts w:ascii="Times New Roman" w:hAnsi="Times New Roman"/>
          <w:sz w:val="24"/>
          <w:szCs w:val="24"/>
        </w:rPr>
        <w:t xml:space="preserve">, and contextual factors influence the adoption of digital systems, particularly </w:t>
      </w:r>
      <w:r w:rsidR="00E02652">
        <w:rPr>
          <w:rFonts w:ascii="Times New Roman" w:hAnsi="Times New Roman"/>
          <w:sz w:val="24"/>
          <w:szCs w:val="24"/>
        </w:rPr>
        <w:t>in developing and small-island</w:t>
      </w:r>
      <w:r w:rsidRPr="0024614D">
        <w:rPr>
          <w:rFonts w:ascii="Times New Roman" w:hAnsi="Times New Roman"/>
          <w:sz w:val="24"/>
          <w:szCs w:val="24"/>
        </w:rPr>
        <w:t xml:space="preserve"> contexts.</w:t>
      </w:r>
    </w:p>
    <w:sectPr w:rsidR="0024614D" w:rsidRPr="0024614D" w:rsidSect="00877027">
      <w:headerReference w:type="default" r:id="rId51"/>
      <w:footerReference w:type="default" r:id="rId52"/>
      <w:headerReference w:type="first" r:id="rId5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C410" w14:textId="77777777" w:rsidR="002B5728" w:rsidRDefault="002B5728">
      <w:pPr>
        <w:spacing w:after="0" w:line="240" w:lineRule="auto"/>
      </w:pPr>
      <w:r>
        <w:separator/>
      </w:r>
    </w:p>
  </w:endnote>
  <w:endnote w:type="continuationSeparator" w:id="0">
    <w:p w14:paraId="6BEAFDEB" w14:textId="77777777" w:rsidR="002B5728" w:rsidRDefault="002B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70B4" w14:textId="77777777" w:rsidR="00311742" w:rsidRDefault="0031174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5F89" w14:textId="77777777" w:rsidR="002B5728" w:rsidRDefault="002B5728">
      <w:pPr>
        <w:spacing w:after="0" w:line="240" w:lineRule="auto"/>
      </w:pPr>
      <w:r>
        <w:separator/>
      </w:r>
    </w:p>
  </w:footnote>
  <w:footnote w:type="continuationSeparator" w:id="0">
    <w:p w14:paraId="30582571" w14:textId="77777777" w:rsidR="002B5728" w:rsidRDefault="002B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2E5" w14:textId="77777777" w:rsidR="00311742" w:rsidRDefault="00BB2807">
    <w:pPr>
      <w:pStyle w:val="Header"/>
      <w:rPr>
        <w:rFonts w:ascii="Times New Roman" w:hAnsi="Times New Roman"/>
        <w:sz w:val="20"/>
        <w:szCs w:val="20"/>
      </w:rPr>
    </w:pPr>
    <w:r>
      <w:rPr>
        <w:rFonts w:ascii="Times New Roman" w:hAnsi="Times New Roman"/>
        <w:sz w:val="18"/>
        <w:szCs w:val="18"/>
      </w:rPr>
      <w:t xml:space="preserve">ADVANCING ELECTRONIC RECORDS MANAGEMENT SYSTEMS.                                                                             </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2</w:t>
    </w:r>
    <w:r>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6383" w14:textId="2D486525" w:rsidR="004740D0" w:rsidRPr="004740D0" w:rsidRDefault="004740D0" w:rsidP="004740D0">
    <w:pPr>
      <w:spacing w:line="360" w:lineRule="auto"/>
      <w:jc w:val="both"/>
      <w:rPr>
        <w:rFonts w:ascii="Times New Roman" w:hAnsi="Times New Roman"/>
        <w:sz w:val="20"/>
        <w:szCs w:val="20"/>
      </w:rPr>
    </w:pPr>
    <w:r w:rsidRPr="00877027">
      <w:rPr>
        <w:rFonts w:ascii="Times New Roman" w:hAnsi="Times New Roman"/>
        <w:b/>
        <w:bCs/>
        <w:sz w:val="20"/>
        <w:szCs w:val="20"/>
      </w:rPr>
      <w:t>RUNNING HEAD:</w:t>
    </w:r>
    <w:r w:rsidRPr="00877027">
      <w:rPr>
        <w:rFonts w:ascii="Times New Roman" w:hAnsi="Times New Roman"/>
        <w:sz w:val="20"/>
        <w:szCs w:val="20"/>
      </w:rPr>
      <w:t xml:space="preserve"> </w:t>
    </w:r>
    <w:r w:rsidRPr="00877027">
      <w:rPr>
        <w:rFonts w:ascii="Times New Roman" w:hAnsi="Times New Roman"/>
        <w:b/>
        <w:bCs/>
        <w:i/>
        <w:iCs/>
        <w:sz w:val="20"/>
        <w:szCs w:val="20"/>
      </w:rPr>
      <w:t>Advancing Electronic Records Management Systems.</w:t>
    </w:r>
    <w:r w:rsidRPr="00877027">
      <w:rPr>
        <w:rFonts w:ascii="Times New Roman" w:hAnsi="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E3FE0"/>
    <w:multiLevelType w:val="multilevel"/>
    <w:tmpl w:val="B0486A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6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2"/>
    <w:rsid w:val="000B1AA5"/>
    <w:rsid w:val="00226991"/>
    <w:rsid w:val="0024614D"/>
    <w:rsid w:val="002826DF"/>
    <w:rsid w:val="002B5728"/>
    <w:rsid w:val="002E44D0"/>
    <w:rsid w:val="00311742"/>
    <w:rsid w:val="00393274"/>
    <w:rsid w:val="003A3006"/>
    <w:rsid w:val="003B4DFE"/>
    <w:rsid w:val="003F30A6"/>
    <w:rsid w:val="00403FA3"/>
    <w:rsid w:val="004740D0"/>
    <w:rsid w:val="00492E3A"/>
    <w:rsid w:val="0058048C"/>
    <w:rsid w:val="006D0FDF"/>
    <w:rsid w:val="007044AF"/>
    <w:rsid w:val="007C6D4A"/>
    <w:rsid w:val="007E6B34"/>
    <w:rsid w:val="00846166"/>
    <w:rsid w:val="00877027"/>
    <w:rsid w:val="0088685C"/>
    <w:rsid w:val="00A1493B"/>
    <w:rsid w:val="00A62051"/>
    <w:rsid w:val="00AE7DDF"/>
    <w:rsid w:val="00B27DE3"/>
    <w:rsid w:val="00B8004E"/>
    <w:rsid w:val="00B90415"/>
    <w:rsid w:val="00BB2807"/>
    <w:rsid w:val="00BF2132"/>
    <w:rsid w:val="00C146A7"/>
    <w:rsid w:val="00D23528"/>
    <w:rsid w:val="00D77CDB"/>
    <w:rsid w:val="00DB2900"/>
    <w:rsid w:val="00E02652"/>
    <w:rsid w:val="00E30BE6"/>
    <w:rsid w:val="00F34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4ACC2"/>
  <w15:docId w15:val="{AC4C3FC4-A150-4F16-A377-1FB0B268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E30B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0B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0B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27D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C6D4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ing1Char">
    <w:name w:val="Heading 1 Char"/>
    <w:basedOn w:val="DefaultParagraphFont"/>
    <w:link w:val="Heading1"/>
    <w:uiPriority w:val="9"/>
    <w:rsid w:val="00E30BE6"/>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E30BE6"/>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rsid w:val="00E30BE6"/>
    <w:rPr>
      <w:rFonts w:asciiTheme="majorHAnsi" w:eastAsiaTheme="majorEastAsia" w:hAnsiTheme="majorHAnsi" w:cstheme="majorBidi"/>
      <w:color w:val="243F60" w:themeColor="accent1" w:themeShade="7F"/>
      <w:sz w:val="24"/>
      <w:szCs w:val="24"/>
      <w:lang w:eastAsia="zh-CN"/>
    </w:rPr>
  </w:style>
  <w:style w:type="paragraph" w:styleId="NoSpacing">
    <w:name w:val="No Spacing"/>
    <w:link w:val="NoSpacingChar"/>
    <w:uiPriority w:val="1"/>
    <w:qFormat/>
    <w:rsid w:val="00B27DE3"/>
    <w:rPr>
      <w:sz w:val="22"/>
      <w:szCs w:val="22"/>
      <w:lang w:eastAsia="zh-CN"/>
    </w:rPr>
  </w:style>
  <w:style w:type="character" w:customStyle="1" w:styleId="Heading4Char">
    <w:name w:val="Heading 4 Char"/>
    <w:basedOn w:val="DefaultParagraphFont"/>
    <w:link w:val="Heading4"/>
    <w:uiPriority w:val="9"/>
    <w:rsid w:val="00B27DE3"/>
    <w:rPr>
      <w:rFonts w:asciiTheme="majorHAnsi" w:eastAsiaTheme="majorEastAsia" w:hAnsiTheme="majorHAnsi" w:cstheme="majorBidi"/>
      <w:i/>
      <w:iCs/>
      <w:color w:val="365F91" w:themeColor="accent1" w:themeShade="BF"/>
      <w:sz w:val="22"/>
      <w:szCs w:val="22"/>
      <w:lang w:eastAsia="zh-CN"/>
    </w:rPr>
  </w:style>
  <w:style w:type="character" w:styleId="Hyperlink">
    <w:name w:val="Hyperlink"/>
    <w:basedOn w:val="DefaultParagraphFont"/>
    <w:uiPriority w:val="99"/>
    <w:unhideWhenUsed/>
    <w:rsid w:val="00877027"/>
    <w:rPr>
      <w:color w:val="0000FF" w:themeColor="hyperlink"/>
      <w:u w:val="single"/>
    </w:rPr>
  </w:style>
  <w:style w:type="character" w:styleId="UnresolvedMention">
    <w:name w:val="Unresolved Mention"/>
    <w:basedOn w:val="DefaultParagraphFont"/>
    <w:uiPriority w:val="99"/>
    <w:semiHidden/>
    <w:unhideWhenUsed/>
    <w:rsid w:val="00877027"/>
    <w:rPr>
      <w:color w:val="605E5C"/>
      <w:shd w:val="clear" w:color="auto" w:fill="E1DFDD"/>
    </w:rPr>
  </w:style>
  <w:style w:type="character" w:customStyle="1" w:styleId="Heading5Char">
    <w:name w:val="Heading 5 Char"/>
    <w:basedOn w:val="DefaultParagraphFont"/>
    <w:link w:val="Heading5"/>
    <w:uiPriority w:val="9"/>
    <w:rsid w:val="007C6D4A"/>
    <w:rPr>
      <w:rFonts w:asciiTheme="majorHAnsi" w:eastAsiaTheme="majorEastAsia" w:hAnsiTheme="majorHAnsi" w:cstheme="majorBidi"/>
      <w:color w:val="365F91" w:themeColor="accent1" w:themeShade="BF"/>
      <w:sz w:val="22"/>
      <w:szCs w:val="22"/>
      <w:lang w:eastAsia="zh-CN"/>
    </w:rPr>
  </w:style>
  <w:style w:type="character" w:customStyle="1" w:styleId="NoSpacingChar">
    <w:name w:val="No Spacing Char"/>
    <w:basedOn w:val="DefaultParagraphFont"/>
    <w:link w:val="NoSpacing"/>
    <w:uiPriority w:val="1"/>
    <w:locked/>
    <w:rsid w:val="0024614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555">
      <w:bodyDiv w:val="1"/>
      <w:marLeft w:val="0"/>
      <w:marRight w:val="0"/>
      <w:marTop w:val="0"/>
      <w:marBottom w:val="0"/>
      <w:divBdr>
        <w:top w:val="none" w:sz="0" w:space="0" w:color="auto"/>
        <w:left w:val="none" w:sz="0" w:space="0" w:color="auto"/>
        <w:bottom w:val="none" w:sz="0" w:space="0" w:color="auto"/>
        <w:right w:val="none" w:sz="0" w:space="0" w:color="auto"/>
      </w:divBdr>
    </w:div>
    <w:div w:id="54939912">
      <w:bodyDiv w:val="1"/>
      <w:marLeft w:val="0"/>
      <w:marRight w:val="0"/>
      <w:marTop w:val="0"/>
      <w:marBottom w:val="0"/>
      <w:divBdr>
        <w:top w:val="none" w:sz="0" w:space="0" w:color="auto"/>
        <w:left w:val="none" w:sz="0" w:space="0" w:color="auto"/>
        <w:bottom w:val="none" w:sz="0" w:space="0" w:color="auto"/>
        <w:right w:val="none" w:sz="0" w:space="0" w:color="auto"/>
      </w:divBdr>
      <w:divsChild>
        <w:div w:id="1350185400">
          <w:marLeft w:val="0"/>
          <w:marRight w:val="0"/>
          <w:marTop w:val="0"/>
          <w:marBottom w:val="0"/>
          <w:divBdr>
            <w:top w:val="none" w:sz="0" w:space="0" w:color="auto"/>
            <w:left w:val="none" w:sz="0" w:space="0" w:color="auto"/>
            <w:bottom w:val="none" w:sz="0" w:space="0" w:color="auto"/>
            <w:right w:val="none" w:sz="0" w:space="0" w:color="auto"/>
          </w:divBdr>
          <w:divsChild>
            <w:div w:id="1292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3523">
      <w:bodyDiv w:val="1"/>
      <w:marLeft w:val="0"/>
      <w:marRight w:val="0"/>
      <w:marTop w:val="0"/>
      <w:marBottom w:val="0"/>
      <w:divBdr>
        <w:top w:val="none" w:sz="0" w:space="0" w:color="auto"/>
        <w:left w:val="none" w:sz="0" w:space="0" w:color="auto"/>
        <w:bottom w:val="none" w:sz="0" w:space="0" w:color="auto"/>
        <w:right w:val="none" w:sz="0" w:space="0" w:color="auto"/>
      </w:divBdr>
    </w:div>
    <w:div w:id="217863319">
      <w:bodyDiv w:val="1"/>
      <w:marLeft w:val="0"/>
      <w:marRight w:val="0"/>
      <w:marTop w:val="0"/>
      <w:marBottom w:val="0"/>
      <w:divBdr>
        <w:top w:val="none" w:sz="0" w:space="0" w:color="auto"/>
        <w:left w:val="none" w:sz="0" w:space="0" w:color="auto"/>
        <w:bottom w:val="none" w:sz="0" w:space="0" w:color="auto"/>
        <w:right w:val="none" w:sz="0" w:space="0" w:color="auto"/>
      </w:divBdr>
    </w:div>
    <w:div w:id="226377178">
      <w:bodyDiv w:val="1"/>
      <w:marLeft w:val="0"/>
      <w:marRight w:val="0"/>
      <w:marTop w:val="0"/>
      <w:marBottom w:val="0"/>
      <w:divBdr>
        <w:top w:val="none" w:sz="0" w:space="0" w:color="auto"/>
        <w:left w:val="none" w:sz="0" w:space="0" w:color="auto"/>
        <w:bottom w:val="none" w:sz="0" w:space="0" w:color="auto"/>
        <w:right w:val="none" w:sz="0" w:space="0" w:color="auto"/>
      </w:divBdr>
      <w:divsChild>
        <w:div w:id="89785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90699">
      <w:bodyDiv w:val="1"/>
      <w:marLeft w:val="0"/>
      <w:marRight w:val="0"/>
      <w:marTop w:val="0"/>
      <w:marBottom w:val="0"/>
      <w:divBdr>
        <w:top w:val="none" w:sz="0" w:space="0" w:color="auto"/>
        <w:left w:val="none" w:sz="0" w:space="0" w:color="auto"/>
        <w:bottom w:val="none" w:sz="0" w:space="0" w:color="auto"/>
        <w:right w:val="none" w:sz="0" w:space="0" w:color="auto"/>
      </w:divBdr>
    </w:div>
    <w:div w:id="289364159">
      <w:bodyDiv w:val="1"/>
      <w:marLeft w:val="0"/>
      <w:marRight w:val="0"/>
      <w:marTop w:val="0"/>
      <w:marBottom w:val="0"/>
      <w:divBdr>
        <w:top w:val="none" w:sz="0" w:space="0" w:color="auto"/>
        <w:left w:val="none" w:sz="0" w:space="0" w:color="auto"/>
        <w:bottom w:val="none" w:sz="0" w:space="0" w:color="auto"/>
        <w:right w:val="none" w:sz="0" w:space="0" w:color="auto"/>
      </w:divBdr>
    </w:div>
    <w:div w:id="295992333">
      <w:bodyDiv w:val="1"/>
      <w:marLeft w:val="0"/>
      <w:marRight w:val="0"/>
      <w:marTop w:val="0"/>
      <w:marBottom w:val="0"/>
      <w:divBdr>
        <w:top w:val="none" w:sz="0" w:space="0" w:color="auto"/>
        <w:left w:val="none" w:sz="0" w:space="0" w:color="auto"/>
        <w:bottom w:val="none" w:sz="0" w:space="0" w:color="auto"/>
        <w:right w:val="none" w:sz="0" w:space="0" w:color="auto"/>
      </w:divBdr>
    </w:div>
    <w:div w:id="316544169">
      <w:bodyDiv w:val="1"/>
      <w:marLeft w:val="0"/>
      <w:marRight w:val="0"/>
      <w:marTop w:val="0"/>
      <w:marBottom w:val="0"/>
      <w:divBdr>
        <w:top w:val="none" w:sz="0" w:space="0" w:color="auto"/>
        <w:left w:val="none" w:sz="0" w:space="0" w:color="auto"/>
        <w:bottom w:val="none" w:sz="0" w:space="0" w:color="auto"/>
        <w:right w:val="none" w:sz="0" w:space="0" w:color="auto"/>
      </w:divBdr>
    </w:div>
    <w:div w:id="351801422">
      <w:bodyDiv w:val="1"/>
      <w:marLeft w:val="0"/>
      <w:marRight w:val="0"/>
      <w:marTop w:val="0"/>
      <w:marBottom w:val="0"/>
      <w:divBdr>
        <w:top w:val="none" w:sz="0" w:space="0" w:color="auto"/>
        <w:left w:val="none" w:sz="0" w:space="0" w:color="auto"/>
        <w:bottom w:val="none" w:sz="0" w:space="0" w:color="auto"/>
        <w:right w:val="none" w:sz="0" w:space="0" w:color="auto"/>
      </w:divBdr>
    </w:div>
    <w:div w:id="387922397">
      <w:bodyDiv w:val="1"/>
      <w:marLeft w:val="0"/>
      <w:marRight w:val="0"/>
      <w:marTop w:val="0"/>
      <w:marBottom w:val="0"/>
      <w:divBdr>
        <w:top w:val="none" w:sz="0" w:space="0" w:color="auto"/>
        <w:left w:val="none" w:sz="0" w:space="0" w:color="auto"/>
        <w:bottom w:val="none" w:sz="0" w:space="0" w:color="auto"/>
        <w:right w:val="none" w:sz="0" w:space="0" w:color="auto"/>
      </w:divBdr>
    </w:div>
    <w:div w:id="530579663">
      <w:bodyDiv w:val="1"/>
      <w:marLeft w:val="0"/>
      <w:marRight w:val="0"/>
      <w:marTop w:val="0"/>
      <w:marBottom w:val="0"/>
      <w:divBdr>
        <w:top w:val="none" w:sz="0" w:space="0" w:color="auto"/>
        <w:left w:val="none" w:sz="0" w:space="0" w:color="auto"/>
        <w:bottom w:val="none" w:sz="0" w:space="0" w:color="auto"/>
        <w:right w:val="none" w:sz="0" w:space="0" w:color="auto"/>
      </w:divBdr>
    </w:div>
    <w:div w:id="543491691">
      <w:bodyDiv w:val="1"/>
      <w:marLeft w:val="0"/>
      <w:marRight w:val="0"/>
      <w:marTop w:val="0"/>
      <w:marBottom w:val="0"/>
      <w:divBdr>
        <w:top w:val="none" w:sz="0" w:space="0" w:color="auto"/>
        <w:left w:val="none" w:sz="0" w:space="0" w:color="auto"/>
        <w:bottom w:val="none" w:sz="0" w:space="0" w:color="auto"/>
        <w:right w:val="none" w:sz="0" w:space="0" w:color="auto"/>
      </w:divBdr>
    </w:div>
    <w:div w:id="606549445">
      <w:bodyDiv w:val="1"/>
      <w:marLeft w:val="0"/>
      <w:marRight w:val="0"/>
      <w:marTop w:val="0"/>
      <w:marBottom w:val="0"/>
      <w:divBdr>
        <w:top w:val="none" w:sz="0" w:space="0" w:color="auto"/>
        <w:left w:val="none" w:sz="0" w:space="0" w:color="auto"/>
        <w:bottom w:val="none" w:sz="0" w:space="0" w:color="auto"/>
        <w:right w:val="none" w:sz="0" w:space="0" w:color="auto"/>
      </w:divBdr>
    </w:div>
    <w:div w:id="650795721">
      <w:bodyDiv w:val="1"/>
      <w:marLeft w:val="0"/>
      <w:marRight w:val="0"/>
      <w:marTop w:val="0"/>
      <w:marBottom w:val="0"/>
      <w:divBdr>
        <w:top w:val="none" w:sz="0" w:space="0" w:color="auto"/>
        <w:left w:val="none" w:sz="0" w:space="0" w:color="auto"/>
        <w:bottom w:val="none" w:sz="0" w:space="0" w:color="auto"/>
        <w:right w:val="none" w:sz="0" w:space="0" w:color="auto"/>
      </w:divBdr>
    </w:div>
    <w:div w:id="735399752">
      <w:bodyDiv w:val="1"/>
      <w:marLeft w:val="0"/>
      <w:marRight w:val="0"/>
      <w:marTop w:val="0"/>
      <w:marBottom w:val="0"/>
      <w:divBdr>
        <w:top w:val="none" w:sz="0" w:space="0" w:color="auto"/>
        <w:left w:val="none" w:sz="0" w:space="0" w:color="auto"/>
        <w:bottom w:val="none" w:sz="0" w:space="0" w:color="auto"/>
        <w:right w:val="none" w:sz="0" w:space="0" w:color="auto"/>
      </w:divBdr>
    </w:div>
    <w:div w:id="792749929">
      <w:bodyDiv w:val="1"/>
      <w:marLeft w:val="0"/>
      <w:marRight w:val="0"/>
      <w:marTop w:val="0"/>
      <w:marBottom w:val="0"/>
      <w:divBdr>
        <w:top w:val="none" w:sz="0" w:space="0" w:color="auto"/>
        <w:left w:val="none" w:sz="0" w:space="0" w:color="auto"/>
        <w:bottom w:val="none" w:sz="0" w:space="0" w:color="auto"/>
        <w:right w:val="none" w:sz="0" w:space="0" w:color="auto"/>
      </w:divBdr>
    </w:div>
    <w:div w:id="891576656">
      <w:bodyDiv w:val="1"/>
      <w:marLeft w:val="0"/>
      <w:marRight w:val="0"/>
      <w:marTop w:val="0"/>
      <w:marBottom w:val="0"/>
      <w:divBdr>
        <w:top w:val="none" w:sz="0" w:space="0" w:color="auto"/>
        <w:left w:val="none" w:sz="0" w:space="0" w:color="auto"/>
        <w:bottom w:val="none" w:sz="0" w:space="0" w:color="auto"/>
        <w:right w:val="none" w:sz="0" w:space="0" w:color="auto"/>
      </w:divBdr>
    </w:div>
    <w:div w:id="903176655">
      <w:bodyDiv w:val="1"/>
      <w:marLeft w:val="0"/>
      <w:marRight w:val="0"/>
      <w:marTop w:val="0"/>
      <w:marBottom w:val="0"/>
      <w:divBdr>
        <w:top w:val="none" w:sz="0" w:space="0" w:color="auto"/>
        <w:left w:val="none" w:sz="0" w:space="0" w:color="auto"/>
        <w:bottom w:val="none" w:sz="0" w:space="0" w:color="auto"/>
        <w:right w:val="none" w:sz="0" w:space="0" w:color="auto"/>
      </w:divBdr>
    </w:div>
    <w:div w:id="925118473">
      <w:bodyDiv w:val="1"/>
      <w:marLeft w:val="0"/>
      <w:marRight w:val="0"/>
      <w:marTop w:val="0"/>
      <w:marBottom w:val="0"/>
      <w:divBdr>
        <w:top w:val="none" w:sz="0" w:space="0" w:color="auto"/>
        <w:left w:val="none" w:sz="0" w:space="0" w:color="auto"/>
        <w:bottom w:val="none" w:sz="0" w:space="0" w:color="auto"/>
        <w:right w:val="none" w:sz="0" w:space="0" w:color="auto"/>
      </w:divBdr>
    </w:div>
    <w:div w:id="968705514">
      <w:bodyDiv w:val="1"/>
      <w:marLeft w:val="0"/>
      <w:marRight w:val="0"/>
      <w:marTop w:val="0"/>
      <w:marBottom w:val="0"/>
      <w:divBdr>
        <w:top w:val="none" w:sz="0" w:space="0" w:color="auto"/>
        <w:left w:val="none" w:sz="0" w:space="0" w:color="auto"/>
        <w:bottom w:val="none" w:sz="0" w:space="0" w:color="auto"/>
        <w:right w:val="none" w:sz="0" w:space="0" w:color="auto"/>
      </w:divBdr>
    </w:div>
    <w:div w:id="1015881335">
      <w:bodyDiv w:val="1"/>
      <w:marLeft w:val="0"/>
      <w:marRight w:val="0"/>
      <w:marTop w:val="0"/>
      <w:marBottom w:val="0"/>
      <w:divBdr>
        <w:top w:val="none" w:sz="0" w:space="0" w:color="auto"/>
        <w:left w:val="none" w:sz="0" w:space="0" w:color="auto"/>
        <w:bottom w:val="none" w:sz="0" w:space="0" w:color="auto"/>
        <w:right w:val="none" w:sz="0" w:space="0" w:color="auto"/>
      </w:divBdr>
    </w:div>
    <w:div w:id="1073239010">
      <w:bodyDiv w:val="1"/>
      <w:marLeft w:val="0"/>
      <w:marRight w:val="0"/>
      <w:marTop w:val="0"/>
      <w:marBottom w:val="0"/>
      <w:divBdr>
        <w:top w:val="none" w:sz="0" w:space="0" w:color="auto"/>
        <w:left w:val="none" w:sz="0" w:space="0" w:color="auto"/>
        <w:bottom w:val="none" w:sz="0" w:space="0" w:color="auto"/>
        <w:right w:val="none" w:sz="0" w:space="0" w:color="auto"/>
      </w:divBdr>
    </w:div>
    <w:div w:id="1076899342">
      <w:bodyDiv w:val="1"/>
      <w:marLeft w:val="0"/>
      <w:marRight w:val="0"/>
      <w:marTop w:val="0"/>
      <w:marBottom w:val="0"/>
      <w:divBdr>
        <w:top w:val="none" w:sz="0" w:space="0" w:color="auto"/>
        <w:left w:val="none" w:sz="0" w:space="0" w:color="auto"/>
        <w:bottom w:val="none" w:sz="0" w:space="0" w:color="auto"/>
        <w:right w:val="none" w:sz="0" w:space="0" w:color="auto"/>
      </w:divBdr>
      <w:divsChild>
        <w:div w:id="3755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029219">
      <w:bodyDiv w:val="1"/>
      <w:marLeft w:val="0"/>
      <w:marRight w:val="0"/>
      <w:marTop w:val="0"/>
      <w:marBottom w:val="0"/>
      <w:divBdr>
        <w:top w:val="none" w:sz="0" w:space="0" w:color="auto"/>
        <w:left w:val="none" w:sz="0" w:space="0" w:color="auto"/>
        <w:bottom w:val="none" w:sz="0" w:space="0" w:color="auto"/>
        <w:right w:val="none" w:sz="0" w:space="0" w:color="auto"/>
      </w:divBdr>
    </w:div>
    <w:div w:id="1153528222">
      <w:bodyDiv w:val="1"/>
      <w:marLeft w:val="0"/>
      <w:marRight w:val="0"/>
      <w:marTop w:val="0"/>
      <w:marBottom w:val="0"/>
      <w:divBdr>
        <w:top w:val="none" w:sz="0" w:space="0" w:color="auto"/>
        <w:left w:val="none" w:sz="0" w:space="0" w:color="auto"/>
        <w:bottom w:val="none" w:sz="0" w:space="0" w:color="auto"/>
        <w:right w:val="none" w:sz="0" w:space="0" w:color="auto"/>
      </w:divBdr>
    </w:div>
    <w:div w:id="1170487929">
      <w:bodyDiv w:val="1"/>
      <w:marLeft w:val="0"/>
      <w:marRight w:val="0"/>
      <w:marTop w:val="0"/>
      <w:marBottom w:val="0"/>
      <w:divBdr>
        <w:top w:val="none" w:sz="0" w:space="0" w:color="auto"/>
        <w:left w:val="none" w:sz="0" w:space="0" w:color="auto"/>
        <w:bottom w:val="none" w:sz="0" w:space="0" w:color="auto"/>
        <w:right w:val="none" w:sz="0" w:space="0" w:color="auto"/>
      </w:divBdr>
    </w:div>
    <w:div w:id="1186560115">
      <w:bodyDiv w:val="1"/>
      <w:marLeft w:val="0"/>
      <w:marRight w:val="0"/>
      <w:marTop w:val="0"/>
      <w:marBottom w:val="0"/>
      <w:divBdr>
        <w:top w:val="none" w:sz="0" w:space="0" w:color="auto"/>
        <w:left w:val="none" w:sz="0" w:space="0" w:color="auto"/>
        <w:bottom w:val="none" w:sz="0" w:space="0" w:color="auto"/>
        <w:right w:val="none" w:sz="0" w:space="0" w:color="auto"/>
      </w:divBdr>
    </w:div>
    <w:div w:id="1217547732">
      <w:bodyDiv w:val="1"/>
      <w:marLeft w:val="0"/>
      <w:marRight w:val="0"/>
      <w:marTop w:val="0"/>
      <w:marBottom w:val="0"/>
      <w:divBdr>
        <w:top w:val="none" w:sz="0" w:space="0" w:color="auto"/>
        <w:left w:val="none" w:sz="0" w:space="0" w:color="auto"/>
        <w:bottom w:val="none" w:sz="0" w:space="0" w:color="auto"/>
        <w:right w:val="none" w:sz="0" w:space="0" w:color="auto"/>
      </w:divBdr>
      <w:divsChild>
        <w:div w:id="1519125653">
          <w:marLeft w:val="0"/>
          <w:marRight w:val="0"/>
          <w:marTop w:val="0"/>
          <w:marBottom w:val="0"/>
          <w:divBdr>
            <w:top w:val="none" w:sz="0" w:space="0" w:color="auto"/>
            <w:left w:val="none" w:sz="0" w:space="0" w:color="auto"/>
            <w:bottom w:val="none" w:sz="0" w:space="0" w:color="auto"/>
            <w:right w:val="none" w:sz="0" w:space="0" w:color="auto"/>
          </w:divBdr>
          <w:divsChild>
            <w:div w:id="163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473">
      <w:bodyDiv w:val="1"/>
      <w:marLeft w:val="0"/>
      <w:marRight w:val="0"/>
      <w:marTop w:val="0"/>
      <w:marBottom w:val="0"/>
      <w:divBdr>
        <w:top w:val="none" w:sz="0" w:space="0" w:color="auto"/>
        <w:left w:val="none" w:sz="0" w:space="0" w:color="auto"/>
        <w:bottom w:val="none" w:sz="0" w:space="0" w:color="auto"/>
        <w:right w:val="none" w:sz="0" w:space="0" w:color="auto"/>
      </w:divBdr>
    </w:div>
    <w:div w:id="1251356749">
      <w:bodyDiv w:val="1"/>
      <w:marLeft w:val="0"/>
      <w:marRight w:val="0"/>
      <w:marTop w:val="0"/>
      <w:marBottom w:val="0"/>
      <w:divBdr>
        <w:top w:val="none" w:sz="0" w:space="0" w:color="auto"/>
        <w:left w:val="none" w:sz="0" w:space="0" w:color="auto"/>
        <w:bottom w:val="none" w:sz="0" w:space="0" w:color="auto"/>
        <w:right w:val="none" w:sz="0" w:space="0" w:color="auto"/>
      </w:divBdr>
    </w:div>
    <w:div w:id="1321229625">
      <w:bodyDiv w:val="1"/>
      <w:marLeft w:val="0"/>
      <w:marRight w:val="0"/>
      <w:marTop w:val="0"/>
      <w:marBottom w:val="0"/>
      <w:divBdr>
        <w:top w:val="none" w:sz="0" w:space="0" w:color="auto"/>
        <w:left w:val="none" w:sz="0" w:space="0" w:color="auto"/>
        <w:bottom w:val="none" w:sz="0" w:space="0" w:color="auto"/>
        <w:right w:val="none" w:sz="0" w:space="0" w:color="auto"/>
      </w:divBdr>
      <w:divsChild>
        <w:div w:id="1244532415">
          <w:marLeft w:val="0"/>
          <w:marRight w:val="0"/>
          <w:marTop w:val="0"/>
          <w:marBottom w:val="0"/>
          <w:divBdr>
            <w:top w:val="none" w:sz="0" w:space="0" w:color="auto"/>
            <w:left w:val="none" w:sz="0" w:space="0" w:color="auto"/>
            <w:bottom w:val="none" w:sz="0" w:space="0" w:color="auto"/>
            <w:right w:val="none" w:sz="0" w:space="0" w:color="auto"/>
          </w:divBdr>
          <w:divsChild>
            <w:div w:id="604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8267">
      <w:bodyDiv w:val="1"/>
      <w:marLeft w:val="0"/>
      <w:marRight w:val="0"/>
      <w:marTop w:val="0"/>
      <w:marBottom w:val="0"/>
      <w:divBdr>
        <w:top w:val="none" w:sz="0" w:space="0" w:color="auto"/>
        <w:left w:val="none" w:sz="0" w:space="0" w:color="auto"/>
        <w:bottom w:val="none" w:sz="0" w:space="0" w:color="auto"/>
        <w:right w:val="none" w:sz="0" w:space="0" w:color="auto"/>
      </w:divBdr>
    </w:div>
    <w:div w:id="1436094658">
      <w:bodyDiv w:val="1"/>
      <w:marLeft w:val="0"/>
      <w:marRight w:val="0"/>
      <w:marTop w:val="0"/>
      <w:marBottom w:val="0"/>
      <w:divBdr>
        <w:top w:val="none" w:sz="0" w:space="0" w:color="auto"/>
        <w:left w:val="none" w:sz="0" w:space="0" w:color="auto"/>
        <w:bottom w:val="none" w:sz="0" w:space="0" w:color="auto"/>
        <w:right w:val="none" w:sz="0" w:space="0" w:color="auto"/>
      </w:divBdr>
    </w:div>
    <w:div w:id="1486893824">
      <w:bodyDiv w:val="1"/>
      <w:marLeft w:val="0"/>
      <w:marRight w:val="0"/>
      <w:marTop w:val="0"/>
      <w:marBottom w:val="0"/>
      <w:divBdr>
        <w:top w:val="none" w:sz="0" w:space="0" w:color="auto"/>
        <w:left w:val="none" w:sz="0" w:space="0" w:color="auto"/>
        <w:bottom w:val="none" w:sz="0" w:space="0" w:color="auto"/>
        <w:right w:val="none" w:sz="0" w:space="0" w:color="auto"/>
      </w:divBdr>
    </w:div>
    <w:div w:id="1828744697">
      <w:bodyDiv w:val="1"/>
      <w:marLeft w:val="0"/>
      <w:marRight w:val="0"/>
      <w:marTop w:val="0"/>
      <w:marBottom w:val="0"/>
      <w:divBdr>
        <w:top w:val="none" w:sz="0" w:space="0" w:color="auto"/>
        <w:left w:val="none" w:sz="0" w:space="0" w:color="auto"/>
        <w:bottom w:val="none" w:sz="0" w:space="0" w:color="auto"/>
        <w:right w:val="none" w:sz="0" w:space="0" w:color="auto"/>
      </w:divBdr>
    </w:div>
    <w:div w:id="1834833313">
      <w:bodyDiv w:val="1"/>
      <w:marLeft w:val="0"/>
      <w:marRight w:val="0"/>
      <w:marTop w:val="0"/>
      <w:marBottom w:val="0"/>
      <w:divBdr>
        <w:top w:val="none" w:sz="0" w:space="0" w:color="auto"/>
        <w:left w:val="none" w:sz="0" w:space="0" w:color="auto"/>
        <w:bottom w:val="none" w:sz="0" w:space="0" w:color="auto"/>
        <w:right w:val="none" w:sz="0" w:space="0" w:color="auto"/>
      </w:divBdr>
    </w:div>
    <w:div w:id="1860771757">
      <w:bodyDiv w:val="1"/>
      <w:marLeft w:val="0"/>
      <w:marRight w:val="0"/>
      <w:marTop w:val="0"/>
      <w:marBottom w:val="0"/>
      <w:divBdr>
        <w:top w:val="none" w:sz="0" w:space="0" w:color="auto"/>
        <w:left w:val="none" w:sz="0" w:space="0" w:color="auto"/>
        <w:bottom w:val="none" w:sz="0" w:space="0" w:color="auto"/>
        <w:right w:val="none" w:sz="0" w:space="0" w:color="auto"/>
      </w:divBdr>
      <w:divsChild>
        <w:div w:id="2105684134">
          <w:marLeft w:val="0"/>
          <w:marRight w:val="0"/>
          <w:marTop w:val="0"/>
          <w:marBottom w:val="0"/>
          <w:divBdr>
            <w:top w:val="none" w:sz="0" w:space="0" w:color="auto"/>
            <w:left w:val="none" w:sz="0" w:space="0" w:color="auto"/>
            <w:bottom w:val="none" w:sz="0" w:space="0" w:color="auto"/>
            <w:right w:val="none" w:sz="0" w:space="0" w:color="auto"/>
          </w:divBdr>
          <w:divsChild>
            <w:div w:id="5546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180">
      <w:bodyDiv w:val="1"/>
      <w:marLeft w:val="0"/>
      <w:marRight w:val="0"/>
      <w:marTop w:val="0"/>
      <w:marBottom w:val="0"/>
      <w:divBdr>
        <w:top w:val="none" w:sz="0" w:space="0" w:color="auto"/>
        <w:left w:val="none" w:sz="0" w:space="0" w:color="auto"/>
        <w:bottom w:val="none" w:sz="0" w:space="0" w:color="auto"/>
        <w:right w:val="none" w:sz="0" w:space="0" w:color="auto"/>
      </w:divBdr>
    </w:div>
    <w:div w:id="1898516832">
      <w:bodyDiv w:val="1"/>
      <w:marLeft w:val="0"/>
      <w:marRight w:val="0"/>
      <w:marTop w:val="0"/>
      <w:marBottom w:val="0"/>
      <w:divBdr>
        <w:top w:val="none" w:sz="0" w:space="0" w:color="auto"/>
        <w:left w:val="none" w:sz="0" w:space="0" w:color="auto"/>
        <w:bottom w:val="none" w:sz="0" w:space="0" w:color="auto"/>
        <w:right w:val="none" w:sz="0" w:space="0" w:color="auto"/>
      </w:divBdr>
    </w:div>
    <w:div w:id="1967396058">
      <w:bodyDiv w:val="1"/>
      <w:marLeft w:val="0"/>
      <w:marRight w:val="0"/>
      <w:marTop w:val="0"/>
      <w:marBottom w:val="0"/>
      <w:divBdr>
        <w:top w:val="none" w:sz="0" w:space="0" w:color="auto"/>
        <w:left w:val="none" w:sz="0" w:space="0" w:color="auto"/>
        <w:bottom w:val="none" w:sz="0" w:space="0" w:color="auto"/>
        <w:right w:val="none" w:sz="0" w:space="0" w:color="auto"/>
      </w:divBdr>
    </w:div>
    <w:div w:id="205935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IMSim.2015.30" TargetMode="External"/><Relationship Id="rId18" Type="http://schemas.openxmlformats.org/officeDocument/2006/relationships/hyperlink" Target="https://doi.org/10.48550/arXiv.2010.07019" TargetMode="External"/><Relationship Id="rId26" Type="http://schemas.openxmlformats.org/officeDocument/2006/relationships/hyperlink" Target="https://doi.org/10.51594/imsrj.v4i7.1357" TargetMode="External"/><Relationship Id="rId39" Type="http://schemas.openxmlformats.org/officeDocument/2006/relationships/hyperlink" Target="https://doi.org/10.31297/hkju.25.3.3" TargetMode="External"/><Relationship Id="rId21" Type="http://schemas.openxmlformats.org/officeDocument/2006/relationships/hyperlink" Target="https://doi.org/10.1108/RMJ-03-2019-0010" TargetMode="External"/><Relationship Id="rId34" Type="http://schemas.openxmlformats.org/officeDocument/2006/relationships/hyperlink" Target="https://doi.org/10.1109/ACCESS.2019.2904617" TargetMode="External"/><Relationship Id="rId42" Type="http://schemas.openxmlformats.org/officeDocument/2006/relationships/hyperlink" Target="https://doi.org/10.24146/tk.576165" TargetMode="External"/><Relationship Id="rId47" Type="http://schemas.openxmlformats.org/officeDocument/2006/relationships/hyperlink" Target="https://doi.org/10.1108/RMJ-10-2019-0064" TargetMode="External"/><Relationship Id="rId50" Type="http://schemas.openxmlformats.org/officeDocument/2006/relationships/image" Target="media/image2.jp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ijmedinf.2025.106094" TargetMode="External"/><Relationship Id="rId29" Type="http://schemas.openxmlformats.org/officeDocument/2006/relationships/hyperlink" Target="https://doi.org/10.3390/healthcare10101940" TargetMode="External"/><Relationship Id="rId11" Type="http://schemas.openxmlformats.org/officeDocument/2006/relationships/hyperlink" Target="https://doi.org/10.1191/1478088706qp063oa" TargetMode="External"/><Relationship Id="rId24" Type="http://schemas.openxmlformats.org/officeDocument/2006/relationships/hyperlink" Target="https://doi.org/10.1186/s12913-025-10640-3" TargetMode="External"/><Relationship Id="rId32" Type="http://schemas.openxmlformats.org/officeDocument/2006/relationships/hyperlink" Target="https://doi.org/10.1108/09565691011039825" TargetMode="External"/><Relationship Id="rId37" Type="http://schemas.openxmlformats.org/officeDocument/2006/relationships/hyperlink" Target="https://doi.org/10.1108/GKMC-05-2024-0264" TargetMode="External"/><Relationship Id="rId40" Type="http://schemas.openxmlformats.org/officeDocument/2006/relationships/hyperlink" Target="https://doi.org/10.1108/RMJ-09-2019-0059" TargetMode="External"/><Relationship Id="rId45" Type="http://schemas.openxmlformats.org/officeDocument/2006/relationships/hyperlink" Target="https://doi.org/10.1016/j.giq.2005.02.003" TargetMode="External"/><Relationship Id="rId53"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doi.org/10.3390/admsci10020025" TargetMode="External"/><Relationship Id="rId19" Type="http://schemas.openxmlformats.org/officeDocument/2006/relationships/hyperlink" Target="https://unimel.edu.my/journal/index.php/JULWAN/article/view/1128" TargetMode="External"/><Relationship Id="rId31" Type="http://schemas.openxmlformats.org/officeDocument/2006/relationships/hyperlink" Target="https://doi.org/10.1108/RMJ-04-2023-0022" TargetMode="External"/><Relationship Id="rId44" Type="http://schemas.openxmlformats.org/officeDocument/2006/relationships/hyperlink" Target="https://doi.org/10.1016/j.jbusres.2019.07.039"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504/EG.2025.144726" TargetMode="External"/><Relationship Id="rId14" Type="http://schemas.openxmlformats.org/officeDocument/2006/relationships/hyperlink" Target="https://doi.org/10.1007/978-981-15-8354-4_63" TargetMode="External"/><Relationship Id="rId22" Type="http://schemas.openxmlformats.org/officeDocument/2006/relationships/hyperlink" Target="https://doi.org/10.1633/JISTaP.2022.10.2.3" TargetMode="External"/><Relationship Id="rId27" Type="http://schemas.openxmlformats.org/officeDocument/2006/relationships/hyperlink" Target="https://doi.org/10.1108/09565690510632319" TargetMode="External"/><Relationship Id="rId30" Type="http://schemas.openxmlformats.org/officeDocument/2006/relationships/hyperlink" Target="https://doi.org/10.1155/ahci/8693889" TargetMode="External"/><Relationship Id="rId35" Type="http://schemas.openxmlformats.org/officeDocument/2006/relationships/hyperlink" Target="https://doi.org/10.1177/0165551518783133" TargetMode="External"/><Relationship Id="rId43" Type="http://schemas.openxmlformats.org/officeDocument/2006/relationships/hyperlink" Target="https://doi.org/10.1108/RMJ-03-2019-0013" TargetMode="External"/><Relationship Id="rId48" Type="http://schemas.openxmlformats.org/officeDocument/2006/relationships/hyperlink" Target="https://doi.org/10.5281/zenodo.15054432" TargetMode="External"/><Relationship Id="rId8" Type="http://schemas.openxmlformats.org/officeDocument/2006/relationships/hyperlink" Target="https://doi.org/10.1007/s42979-024-02803-7"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52633/jemi.v5i3.346" TargetMode="External"/><Relationship Id="rId17" Type="http://schemas.openxmlformats.org/officeDocument/2006/relationships/hyperlink" Target="https://doi.org/10.1177/02666669211007913" TargetMode="External"/><Relationship Id="rId25" Type="http://schemas.openxmlformats.org/officeDocument/2006/relationships/hyperlink" Target="https://doi.org/10.24191/jikm.v15i2.6779" TargetMode="External"/><Relationship Id="rId33" Type="http://schemas.openxmlformats.org/officeDocument/2006/relationships/hyperlink" Target="https://doi.org/10.1108/rmj.2008.28118bae.003" TargetMode="External"/><Relationship Id="rId38" Type="http://schemas.openxmlformats.org/officeDocument/2006/relationships/hyperlink" Target="https://doi.org/10.53973/jopa.2025.60.1.a16" TargetMode="External"/><Relationship Id="rId46" Type="http://schemas.openxmlformats.org/officeDocument/2006/relationships/hyperlink" Target="https://doi.org/10.4236/oalib.1108107" TargetMode="External"/><Relationship Id="rId20" Type="http://schemas.openxmlformats.org/officeDocument/2006/relationships/hyperlink" Target="https://www.unimel.edu.my/journal/index.php/JULWAN/article/view/1128" TargetMode="External"/><Relationship Id="rId41" Type="http://schemas.openxmlformats.org/officeDocument/2006/relationships/hyperlink" Target="https://doi.org/10.1108/DTS-08-2023-006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69600/gjnmid.2024.v01.i04.30-62" TargetMode="External"/><Relationship Id="rId23" Type="http://schemas.openxmlformats.org/officeDocument/2006/relationships/hyperlink" Target="https://doi.org/10.30534/ijatcse/2020/13952020" TargetMode="External"/><Relationship Id="rId28" Type="http://schemas.openxmlformats.org/officeDocument/2006/relationships/hyperlink" Target="https://doi.org/10.14445/22315381/IJETT-V72I10P126" TargetMode="External"/><Relationship Id="rId36" Type="http://schemas.openxmlformats.org/officeDocument/2006/relationships/hyperlink" Target="https://doi.org/10.1007/978-3-030-33582-3_88" TargetMode="External"/><Relationship Id="rId49" Type="http://schemas.openxmlformats.org/officeDocument/2006/relationships/hyperlink" Target="https://doi.org/10.1108/09565690810858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27</Pages>
  <Words>10373</Words>
  <Characters>59127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theaisha1707@gmail.com</cp:lastModifiedBy>
  <cp:revision>19</cp:revision>
  <dcterms:created xsi:type="dcterms:W3CDTF">2026-03-07T06:29:00Z</dcterms:created>
  <dcterms:modified xsi:type="dcterms:W3CDTF">2026-03-18T05:51:00Z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3880a2f8b6c54539865a9b208577f7af</vt:lpwstr>
  </property>
  <property fmtid="{D5CDD505-2E9C-101B-9397-08002B2CF9AE}" pid="3" name="GrammarlyDocumentId">
    <vt:lpwstr>79e5a97d-a81c-4c83-8d62-3692e06f437e</vt:lpwstr>
  </property>
</Properties>
</file>