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742FE" w14:textId="4B17C845" w:rsidR="00897E30" w:rsidRPr="00231C83" w:rsidRDefault="00897E30" w:rsidP="00897E30">
      <w:pPr>
        <w:pStyle w:val="NoSpacing"/>
        <w:jc w:val="center"/>
        <w:rPr>
          <w:rFonts w:ascii="Book Antiqua" w:hAnsi="Book Antiqua"/>
          <w:sz w:val="24"/>
          <w:szCs w:val="24"/>
        </w:rPr>
      </w:pPr>
      <w:r w:rsidRPr="00231C83">
        <w:rPr>
          <w:rFonts w:ascii="Book Antiqua" w:hAnsi="Book Antiqua"/>
          <w:sz w:val="24"/>
          <w:szCs w:val="24"/>
        </w:rPr>
        <w:t>Lived Experiences of the Public Elementary School Teachers in Managing</w:t>
      </w:r>
    </w:p>
    <w:p w14:paraId="354E47DC" w14:textId="4FAF80CB" w:rsidR="00897E30" w:rsidRPr="00231C83" w:rsidRDefault="00897E30" w:rsidP="00897E30">
      <w:pPr>
        <w:pStyle w:val="NoSpacing"/>
        <w:jc w:val="center"/>
        <w:rPr>
          <w:rFonts w:ascii="Book Antiqua" w:hAnsi="Book Antiqua"/>
          <w:sz w:val="24"/>
          <w:szCs w:val="24"/>
        </w:rPr>
      </w:pPr>
      <w:r w:rsidRPr="00231C83">
        <w:rPr>
          <w:rFonts w:ascii="Book Antiqua" w:hAnsi="Book Antiqua"/>
          <w:sz w:val="24"/>
          <w:szCs w:val="24"/>
        </w:rPr>
        <w:t>Classroom Challenges and Addressing Learning Gaps</w:t>
      </w:r>
    </w:p>
    <w:p w14:paraId="75585113" w14:textId="77777777" w:rsidR="00A0531B" w:rsidRPr="00231C83" w:rsidRDefault="00A0531B" w:rsidP="00897E30">
      <w:pPr>
        <w:pStyle w:val="NoSpacing"/>
        <w:jc w:val="center"/>
        <w:rPr>
          <w:rFonts w:ascii="Book Antiqua" w:hAnsi="Book Antiqua"/>
          <w:sz w:val="24"/>
          <w:szCs w:val="24"/>
        </w:rPr>
      </w:pPr>
    </w:p>
    <w:p w14:paraId="5C06D627" w14:textId="77777777" w:rsidR="00231C83" w:rsidRPr="00231C83" w:rsidRDefault="00231C83" w:rsidP="00231C83">
      <w:pPr>
        <w:pStyle w:val="NoSpacing"/>
        <w:jc w:val="both"/>
        <w:rPr>
          <w:rFonts w:ascii="Book Antiqua" w:hAnsi="Book Antiqua"/>
          <w:sz w:val="24"/>
          <w:szCs w:val="24"/>
        </w:rPr>
      </w:pPr>
      <w:r w:rsidRPr="00231C83">
        <w:rPr>
          <w:rFonts w:ascii="Book Antiqua" w:hAnsi="Book Antiqua"/>
          <w:sz w:val="24"/>
          <w:szCs w:val="24"/>
        </w:rPr>
        <w:t xml:space="preserve">This study explored the lived experiences of public elementary school teachers following the COVID-19 pandemic school closures. It was conducted at </w:t>
      </w:r>
      <w:proofErr w:type="spellStart"/>
      <w:r w:rsidRPr="00231C83">
        <w:rPr>
          <w:rFonts w:ascii="Book Antiqua" w:hAnsi="Book Antiqua"/>
          <w:sz w:val="24"/>
          <w:szCs w:val="24"/>
        </w:rPr>
        <w:t>Mapaga</w:t>
      </w:r>
      <w:proofErr w:type="spellEnd"/>
      <w:r w:rsidRPr="00231C83">
        <w:rPr>
          <w:rFonts w:ascii="Book Antiqua" w:hAnsi="Book Antiqua"/>
          <w:sz w:val="24"/>
          <w:szCs w:val="24"/>
        </w:rPr>
        <w:t xml:space="preserve"> Elementary School in </w:t>
      </w:r>
      <w:proofErr w:type="spellStart"/>
      <w:r w:rsidRPr="00231C83">
        <w:rPr>
          <w:rFonts w:ascii="Book Antiqua" w:hAnsi="Book Antiqua"/>
          <w:sz w:val="24"/>
          <w:szCs w:val="24"/>
        </w:rPr>
        <w:t>Prosperidad</w:t>
      </w:r>
      <w:proofErr w:type="spellEnd"/>
      <w:r w:rsidRPr="00231C83">
        <w:rPr>
          <w:rFonts w:ascii="Book Antiqua" w:hAnsi="Book Antiqua"/>
          <w:sz w:val="24"/>
          <w:szCs w:val="24"/>
        </w:rPr>
        <w:t xml:space="preserve"> District, Division of Agusan del Sur, during the School Year 2023–2024. The school was among those that resumed full face-to-face classes in August 2022 after the pandemic-related shutdown. The research sought to understand how teachers navigated the transition back to in-person instruction and addressed emerging academic and behavioral concerns among learners.</w:t>
      </w:r>
    </w:p>
    <w:p w14:paraId="0D526AB1" w14:textId="77777777" w:rsidR="00231C83" w:rsidRPr="00231C83" w:rsidRDefault="00231C83" w:rsidP="00231C83">
      <w:pPr>
        <w:pStyle w:val="NoSpacing"/>
        <w:jc w:val="both"/>
        <w:rPr>
          <w:rFonts w:ascii="Book Antiqua" w:hAnsi="Book Antiqua"/>
          <w:sz w:val="24"/>
          <w:szCs w:val="24"/>
        </w:rPr>
      </w:pPr>
    </w:p>
    <w:p w14:paraId="2DD3B795" w14:textId="77777777" w:rsidR="00231C83" w:rsidRPr="00231C83" w:rsidRDefault="00231C83" w:rsidP="00231C83">
      <w:pPr>
        <w:pStyle w:val="NoSpacing"/>
        <w:jc w:val="both"/>
        <w:rPr>
          <w:rFonts w:ascii="Book Antiqua" w:hAnsi="Book Antiqua"/>
          <w:sz w:val="24"/>
          <w:szCs w:val="24"/>
        </w:rPr>
      </w:pPr>
      <w:r w:rsidRPr="00231C83">
        <w:rPr>
          <w:rFonts w:ascii="Book Antiqua" w:hAnsi="Book Antiqua"/>
          <w:sz w:val="24"/>
          <w:szCs w:val="24"/>
        </w:rPr>
        <w:t>A qualitative-descriptive research design was employed, specifically utilizing the phenomenological approach outlined by Creswell (2012). Seven (7) purposively selected teachers from Kindergarten to Grade 6 participated in the study. All participants had at least five years of teaching experience and had taught the same grade level before and during the pandemic, ensuring rich and relevant insights. Data were gathered through semi-structured interviews that allowed participants to share detailed accounts of their experiences. Significant statements were extracted, coded, and organized into categories and themes using non-statistical methods. Data analysis followed Colaizzi’s (1978) seven-step phenomenological procedure to ensure systematic interpretation and credibility.</w:t>
      </w:r>
    </w:p>
    <w:p w14:paraId="2E369A35" w14:textId="77777777" w:rsidR="00231C83" w:rsidRPr="00231C83" w:rsidRDefault="00231C83" w:rsidP="00231C83">
      <w:pPr>
        <w:pStyle w:val="NoSpacing"/>
        <w:jc w:val="both"/>
        <w:rPr>
          <w:rFonts w:ascii="Book Antiqua" w:hAnsi="Book Antiqua"/>
          <w:sz w:val="24"/>
          <w:szCs w:val="24"/>
        </w:rPr>
      </w:pPr>
    </w:p>
    <w:p w14:paraId="4BEE9080" w14:textId="2BEA3EBC" w:rsidR="00231C83" w:rsidRDefault="00231C83" w:rsidP="00231C83">
      <w:pPr>
        <w:pStyle w:val="NoSpacing"/>
        <w:jc w:val="both"/>
        <w:rPr>
          <w:rFonts w:ascii="Book Antiqua" w:hAnsi="Book Antiqua"/>
          <w:sz w:val="24"/>
          <w:szCs w:val="24"/>
        </w:rPr>
      </w:pPr>
      <w:r w:rsidRPr="00231C83">
        <w:rPr>
          <w:rFonts w:ascii="Book Antiqua" w:hAnsi="Book Antiqua"/>
          <w:sz w:val="24"/>
          <w:szCs w:val="24"/>
        </w:rPr>
        <w:t>Findings revealed six major themes that characterized teachers’ post-pandemic experiences: struggles in teaching, changes in learners’ behavior toward learning, widening learning gaps, teacher adaptability and resourcefulness, teaching as challenging yet rewarding, and the provision of supportive and engaging learning environments. These themes highlight both the difficulties encountered and the resilience demonstrated by teachers in restoring effective classroom instruction after the pandemic.</w:t>
      </w:r>
    </w:p>
    <w:p w14:paraId="54758012" w14:textId="77777777" w:rsidR="00AE455E" w:rsidRDefault="00AE455E" w:rsidP="00231C83">
      <w:pPr>
        <w:pStyle w:val="NoSpacing"/>
        <w:jc w:val="both"/>
        <w:rPr>
          <w:rFonts w:ascii="Book Antiqua" w:hAnsi="Book Antiqua"/>
          <w:sz w:val="24"/>
          <w:szCs w:val="24"/>
        </w:rPr>
      </w:pPr>
    </w:p>
    <w:p w14:paraId="5531E6B2" w14:textId="4B5C739C" w:rsidR="00AE455E" w:rsidRPr="00AE455E" w:rsidRDefault="00AE455E" w:rsidP="00AE455E">
      <w:pPr>
        <w:pStyle w:val="NoSpacing"/>
        <w:rPr>
          <w:rFonts w:ascii="Book Antiqua" w:hAnsi="Book Antiqua"/>
          <w:i/>
          <w:iCs/>
          <w:sz w:val="24"/>
          <w:szCs w:val="24"/>
        </w:rPr>
      </w:pPr>
      <w:r w:rsidRPr="00AE455E">
        <w:rPr>
          <w:rFonts w:ascii="Book Antiqua" w:hAnsi="Book Antiqua"/>
          <w:i/>
          <w:iCs/>
          <w:sz w:val="24"/>
          <w:szCs w:val="24"/>
        </w:rPr>
        <w:t>Keywords: Lived Experiences, Public Elementary School Teachers, Managing</w:t>
      </w:r>
    </w:p>
    <w:p w14:paraId="766C1CBE" w14:textId="0BBB4F9F" w:rsidR="00AE455E" w:rsidRPr="00AE455E" w:rsidRDefault="00AE455E" w:rsidP="00AE455E">
      <w:pPr>
        <w:pStyle w:val="NoSpacing"/>
        <w:jc w:val="center"/>
        <w:rPr>
          <w:rFonts w:ascii="Book Antiqua" w:hAnsi="Book Antiqua"/>
          <w:i/>
          <w:iCs/>
          <w:sz w:val="24"/>
          <w:szCs w:val="24"/>
        </w:rPr>
      </w:pPr>
      <w:r w:rsidRPr="00AE455E">
        <w:rPr>
          <w:rFonts w:ascii="Book Antiqua" w:hAnsi="Book Antiqua"/>
          <w:i/>
          <w:iCs/>
          <w:sz w:val="24"/>
          <w:szCs w:val="24"/>
        </w:rPr>
        <w:t>Classroom Challenges, Learning Gaps</w:t>
      </w:r>
    </w:p>
    <w:p w14:paraId="6E260946" w14:textId="2C979C50" w:rsidR="00AE455E" w:rsidRPr="00AE455E" w:rsidRDefault="00AE455E" w:rsidP="00231C83">
      <w:pPr>
        <w:pStyle w:val="NoSpacing"/>
        <w:jc w:val="both"/>
        <w:rPr>
          <w:rFonts w:ascii="Book Antiqua" w:hAnsi="Book Antiqua"/>
          <w:i/>
          <w:iCs/>
          <w:sz w:val="24"/>
          <w:szCs w:val="24"/>
        </w:rPr>
      </w:pPr>
    </w:p>
    <w:p w14:paraId="63EB0607" w14:textId="3F2DC193" w:rsidR="00231C83" w:rsidRDefault="00231C83" w:rsidP="00231C83">
      <w:pPr>
        <w:pStyle w:val="NoSpacing"/>
        <w:jc w:val="both"/>
        <w:rPr>
          <w:rFonts w:ascii="Book Antiqua" w:hAnsi="Book Antiqua"/>
          <w:sz w:val="24"/>
          <w:szCs w:val="24"/>
        </w:rPr>
      </w:pPr>
    </w:p>
    <w:p w14:paraId="366590AB" w14:textId="1A2A4D7A" w:rsidR="00A0531B" w:rsidRPr="00231C83" w:rsidRDefault="00A0531B" w:rsidP="00231C83">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1. Introduction</w:t>
      </w:r>
    </w:p>
    <w:p w14:paraId="716BC59A"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 xml:space="preserve">Basic public education in the Philippines has for decades faced chronic challenges such as overcrowded classes, limited teaching time, and learner diversity impacting performance and motivation. These challenges worsened during the COVID-19 pandemic when schools shifted to remote and modular learning models, disrupting classroom routines and instructional continuity. When classes resumed face-to-face in </w:t>
      </w:r>
      <w:proofErr w:type="spellStart"/>
      <w:r w:rsidRPr="00231C83">
        <w:rPr>
          <w:rFonts w:ascii="Book Antiqua" w:eastAsia="Times New Roman" w:hAnsi="Book Antiqua" w:cs="Times New Roman"/>
          <w:sz w:val="24"/>
          <w:szCs w:val="24"/>
          <w:lang w:bidi="ar-SA"/>
        </w:rPr>
        <w:t>Prosperidad</w:t>
      </w:r>
      <w:proofErr w:type="spellEnd"/>
      <w:r w:rsidRPr="00231C83">
        <w:rPr>
          <w:rFonts w:ascii="Book Antiqua" w:eastAsia="Times New Roman" w:hAnsi="Book Antiqua" w:cs="Times New Roman"/>
          <w:sz w:val="24"/>
          <w:szCs w:val="24"/>
          <w:lang w:bidi="ar-SA"/>
        </w:rPr>
        <w:t xml:space="preserve"> District, teachers encountered a complex learning environment characterized by varied academic readiness, behavioral challenges, and significant learning regression.</w:t>
      </w:r>
    </w:p>
    <w:p w14:paraId="4E889F87"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 xml:space="preserve">This study examines the lived experiences of public elementary teachers in addressing the compounded classroom difficulties and learning gaps post-pandemic. It aims to </w:t>
      </w:r>
      <w:r w:rsidRPr="00231C83">
        <w:rPr>
          <w:rFonts w:ascii="Book Antiqua" w:eastAsia="Times New Roman" w:hAnsi="Book Antiqua" w:cs="Times New Roman"/>
          <w:sz w:val="24"/>
          <w:szCs w:val="24"/>
          <w:lang w:bidi="ar-SA"/>
        </w:rPr>
        <w:lastRenderedPageBreak/>
        <w:t>provide nuanced understanding and insights into teachers’ strategies for rebuilding engaging and supportive learning spaces.</w:t>
      </w:r>
    </w:p>
    <w:p w14:paraId="07C43FEA"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2. Statement of the Problem and Objectives</w:t>
      </w:r>
    </w:p>
    <w:p w14:paraId="0ED4A623"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General Objective:</w:t>
      </w:r>
      <w:r w:rsidRPr="00231C83">
        <w:rPr>
          <w:rFonts w:ascii="Book Antiqua" w:eastAsia="Times New Roman" w:hAnsi="Book Antiqua" w:cs="Times New Roman"/>
          <w:sz w:val="24"/>
          <w:szCs w:val="24"/>
          <w:lang w:bidi="ar-SA"/>
        </w:rPr>
        <w:t xml:space="preserve"> To explore how public elementary teachers in </w:t>
      </w:r>
      <w:proofErr w:type="spellStart"/>
      <w:r w:rsidRPr="00231C83">
        <w:rPr>
          <w:rFonts w:ascii="Book Antiqua" w:eastAsia="Times New Roman" w:hAnsi="Book Antiqua" w:cs="Times New Roman"/>
          <w:sz w:val="24"/>
          <w:szCs w:val="24"/>
          <w:lang w:bidi="ar-SA"/>
        </w:rPr>
        <w:t>Prosperidad</w:t>
      </w:r>
      <w:proofErr w:type="spellEnd"/>
      <w:r w:rsidRPr="00231C83">
        <w:rPr>
          <w:rFonts w:ascii="Book Antiqua" w:eastAsia="Times New Roman" w:hAnsi="Book Antiqua" w:cs="Times New Roman"/>
          <w:sz w:val="24"/>
          <w:szCs w:val="24"/>
          <w:lang w:bidi="ar-SA"/>
        </w:rPr>
        <w:t xml:space="preserve"> District manage post-pandemic classroom challenges and learning gaps while fostering engaging and supportive classrooms during the 2023-2024 school year.</w:t>
      </w:r>
    </w:p>
    <w:p w14:paraId="0EF6540D"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Specific Objectives:</w:t>
      </w:r>
    </w:p>
    <w:p w14:paraId="1B032734"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Describe teachers’ lived experiences managing classroom challenges and student learning gaps intensified by COVID-19.</w:t>
      </w:r>
    </w:p>
    <w:p w14:paraId="6303BD5F"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Examine their approaches to creating engaging, supportive classrooms despite these difficulties.</w:t>
      </w:r>
    </w:p>
    <w:p w14:paraId="7E515E7B"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3. Conceptual Framework</w:t>
      </w:r>
    </w:p>
    <w:p w14:paraId="12A2A094"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Rooted in Fiedler’s Contingency Theory, this study posits that no universal instructional or management approach fits all post-pandemic classroom contexts. Instead, teachers adapt their strategies responsively based on dynamic classroom realities. Phenomenology underpins the research design to capture the essence of teachers' lived experiences, reflecting their personal and professional adaptations to emerging classroom demands.</w:t>
      </w:r>
    </w:p>
    <w:p w14:paraId="36AF70EB"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4. Review of Related Literature</w:t>
      </w:r>
    </w:p>
    <w:p w14:paraId="038BC58F"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Previous studies document pandemic-induced learning crises with increased numbers of struggling and non-readers, socio-emotional challenges, and instructional discontinuity. Teachers faced the daunting need to balance curriculum demands with psychosocial support amid resource scarcity and health concerns. Seminars and specialized training improved teacher adaptability and teaching effectiveness. Yet, firsthand accounts reflecting how teachers negotiate these challenges daily remain sparse, emphasizing the importance of phenomenological inquiry.</w:t>
      </w:r>
    </w:p>
    <w:p w14:paraId="7D721BED"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5. Research Methodology</w:t>
      </w:r>
    </w:p>
    <w:p w14:paraId="1DA65D6B"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A qualitative descriptive phenomenological approach was employed. Seven purposively selected public elementary teachers were interviewed using semi-structured protocols to deeply investigate their lived experiences before, during, and after the pandemic’s peak. Data analysis followed Colaizzi’s seven-step method ensuring rigor, validity, and faithful representation of participants’ narratives.</w:t>
      </w:r>
    </w:p>
    <w:p w14:paraId="37866450"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6. Results and Discussion</w:t>
      </w:r>
    </w:p>
    <w:p w14:paraId="39C32342"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The results are categorized into six interconnected thematic areas, correlating with the study’s two research objectives.</w:t>
      </w:r>
    </w:p>
    <w:p w14:paraId="5C089665"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6.1 Struggles in Teaching</w:t>
      </w:r>
    </w:p>
    <w:p w14:paraId="507E956E"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Teachers consistently reported acute instructional burdens due to learners’ diminished readiness, absenteeism, and foundational skill deficits. Participants narrated adapting lesson pacing, often slowing down or reteaching basic concepts such as reading comprehension and numeracy. For example, one teacher said, "I had to repeatedly review basics because many students could not follow grade-level lessons". These teaching challenges caused emotional strain, manifesting as stress and pressure to meet expectations despite time and resource limitations.</w:t>
      </w:r>
    </w:p>
    <w:p w14:paraId="233776A7"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lastRenderedPageBreak/>
        <w:t>This finding aligns with literature emphasizing instructional disruption’s lasting effects and the intensified demands placed on teachers in the post-pandemic environment.</w:t>
      </w:r>
    </w:p>
    <w:p w14:paraId="367C590D"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6.2 Behavior Toward Learning</w:t>
      </w:r>
    </w:p>
    <w:p w14:paraId="5B711532"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Post-pandemic learner attitudes and behaviors were mixed. Teachers observed enthusiasm and eagerness in some students, especially for social interaction and group activities. However, anxiety and reluctance marked others, often influenced by health fears and prolonged isolation. A participant described learners' “mixed feelings about returning to school, some glad, some hesitant due to safety concerns”.</w:t>
      </w:r>
    </w:p>
    <w:p w14:paraId="1C471853"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Teachers creatively leveraged varied engagement strategies—including board work, games, and group tasks—to accommodate shifting poise and motivation levels among pupils. These stories reinforce findings that post-pandemic classrooms have complex socio-emotional dynamics that require multi-faceted teacher responses.</w:t>
      </w:r>
    </w:p>
    <w:p w14:paraId="4B1BB1F5"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6.3 Learning Gaps</w:t>
      </w:r>
    </w:p>
    <w:p w14:paraId="0086D575"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A critical and persistent theme was the widening of learning gaps, particularly impacting reading and numeracy skills. Incidents of non- and struggling readers in higher grades surfaced frequently, highlighting foundational skill deficiencies aggravated during the modular and remote learning periods.</w:t>
      </w:r>
    </w:p>
    <w:p w14:paraId="4FB787A0"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The teachers emphasized the urgent need for remediation and targeted interventions. One participant expressed concern about “many learners falling behind because of disrupted schooling”. These local experiences validate broader studies underscoring the pandemic’s disproportionate impact on foundational learning.</w:t>
      </w:r>
    </w:p>
    <w:p w14:paraId="3DC54593"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6.4 Teacher Adaptability and Resourcefulness</w:t>
      </w:r>
    </w:p>
    <w:p w14:paraId="540AE6ED"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In response to evolving classroom realities, teachers demonstrated keen adaptability and ingenuity. They differentiated instruction, repurposed available materials, and restructured lessons to meet diverse learner needs. As one teacher shared: “We improvised teaching aids and modified activities to keep learners focused despite shortages”.</w:t>
      </w:r>
    </w:p>
    <w:p w14:paraId="4149F9B9"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Furthermore, teachers actively participated in online seminars and trainings to upgrade instructional strategies, bridging gaps caused by pandemic-induced instructional shifts. Their adaptability exemplifies the contingency theoretical construct—effective leadership and teaching depend on contextual responsiveness.</w:t>
      </w:r>
    </w:p>
    <w:p w14:paraId="26BB1832"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6.5 Teaching as Challenging Yet Rewarding</w:t>
      </w:r>
    </w:p>
    <w:p w14:paraId="729BFC98"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Teachers expressed a nuanced emotional landscape wherein intense challenges coexisted with rewarding moments. While stress and fatigue were common, witnessing student progress and increased engagement provided deeply satisfying professional fulfillment. A participant reflected, “Though it’s hard, seeing learners improve bit by bit is truly rewarding”.</w:t>
      </w:r>
    </w:p>
    <w:p w14:paraId="65364987"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This complex experience motivates teachers to persist despite hardships and fuels ongoing pedagogical innovation, aligning with research that values reflective practice and resilience in post-pandemic education.</w:t>
      </w:r>
    </w:p>
    <w:p w14:paraId="665B0EF9"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6.6 Provision of Supportive and Engaging Learning Environments</w:t>
      </w:r>
    </w:p>
    <w:p w14:paraId="4E5A4BFC"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 xml:space="preserve">Teachers actively created positive, inclusive classrooms through psychosocial support, positive reinforcement, and trauma-informed approaches. They cultivated safe spaces </w:t>
      </w:r>
      <w:r w:rsidRPr="00231C83">
        <w:rPr>
          <w:rFonts w:ascii="Book Antiqua" w:eastAsia="Times New Roman" w:hAnsi="Book Antiqua" w:cs="Times New Roman"/>
          <w:sz w:val="24"/>
          <w:szCs w:val="24"/>
          <w:lang w:bidi="ar-SA"/>
        </w:rPr>
        <w:lastRenderedPageBreak/>
        <w:t>that nurtured learner well-being essential for academic recovery. As noted by a teacher, “We prioritize a friendly classroom atmosphere so learners feel comfortable and motivated”.</w:t>
      </w:r>
    </w:p>
    <w:p w14:paraId="7921E11A"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These practices reflect calls for holistic educational approaches integrating academic and socio-emotional dimensions in recovery efforts.</w:t>
      </w:r>
    </w:p>
    <w:p w14:paraId="059858B3"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Presentation, Analysis, and Interpretation of Data</w:t>
      </w:r>
    </w:p>
    <w:p w14:paraId="408F77E9"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 xml:space="preserve">This chapter presents the findings from the semi-structured interviews conducted with public elementary school teachers in </w:t>
      </w:r>
      <w:proofErr w:type="spellStart"/>
      <w:r w:rsidRPr="00231C83">
        <w:rPr>
          <w:rFonts w:ascii="Book Antiqua" w:eastAsia="Times New Roman" w:hAnsi="Book Antiqua" w:cs="Times New Roman"/>
          <w:sz w:val="24"/>
          <w:szCs w:val="24"/>
          <w:lang w:bidi="ar-SA"/>
        </w:rPr>
        <w:t>Prosperidad</w:t>
      </w:r>
      <w:proofErr w:type="spellEnd"/>
      <w:r w:rsidRPr="00231C83">
        <w:rPr>
          <w:rFonts w:ascii="Book Antiqua" w:eastAsia="Times New Roman" w:hAnsi="Book Antiqua" w:cs="Times New Roman"/>
          <w:sz w:val="24"/>
          <w:szCs w:val="24"/>
          <w:lang w:bidi="ar-SA"/>
        </w:rPr>
        <w:t xml:space="preserve"> District, division of Agusan del Sur, during School Year 2023–2024. It focuses on their lived experiences managing classroom challenges and addressing learning gaps heightened by the Covid-19 pandemic, as well as their strategies for creating engaging and supportive environments despite these adversities.</w:t>
      </w:r>
    </w:p>
    <w:p w14:paraId="5AF7F7EA"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The thematic analysis framework used followed Colaizzi’s (1978) seven-step method, allowing for in-depth exploration and systematic presentation of emergent themes derived from significant statements of the seven participants across various grade levels.</w:t>
      </w:r>
    </w:p>
    <w:p w14:paraId="61E6EA46"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Lived Experiences of Public Elementary School Teachers Managing Classroom Challenges and Addressing Learning Gaps</w:t>
      </w:r>
    </w:p>
    <w:p w14:paraId="72B6748A"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Emerging Theme 1: Struggles in Teaching</w:t>
      </w:r>
    </w:p>
    <w:p w14:paraId="5CA1CEAA"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Teachers unanimously reported significant struggles when returning to face-to-face classes. These challenges stemmed from learners’ poor preparedness, disrupted learning continuity, and limited social interaction during the pandemic.</w:t>
      </w:r>
    </w:p>
    <w:p w14:paraId="46822567"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1:</w:t>
      </w:r>
      <w:r w:rsidRPr="00231C83">
        <w:rPr>
          <w:rFonts w:ascii="Book Antiqua" w:eastAsia="Times New Roman" w:hAnsi="Book Antiqua" w:cs="Times New Roman"/>
          <w:sz w:val="24"/>
          <w:szCs w:val="24"/>
          <w:lang w:bidi="ar-SA"/>
        </w:rPr>
        <w:t xml:space="preserve"> “My learners are not ready as their social interaction is weak aside from learning loss, I have struggle in communicating with them. They are very hesitant to answer when I asked them.”</w:t>
      </w:r>
    </w:p>
    <w:p w14:paraId="09E1AB80"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5:</w:t>
      </w:r>
      <w:r w:rsidRPr="00231C83">
        <w:rPr>
          <w:rFonts w:ascii="Book Antiqua" w:eastAsia="Times New Roman" w:hAnsi="Book Antiqua" w:cs="Times New Roman"/>
          <w:sz w:val="24"/>
          <w:szCs w:val="24"/>
          <w:lang w:bidi="ar-SA"/>
        </w:rPr>
        <w:t xml:space="preserve"> “Many of our learners returned with weak fundamental skills in computation and reading comprehension... I am stressed in dealing with them.”</w:t>
      </w:r>
    </w:p>
    <w:p w14:paraId="317D0120"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4:</w:t>
      </w:r>
      <w:r w:rsidRPr="00231C83">
        <w:rPr>
          <w:rFonts w:ascii="Book Antiqua" w:eastAsia="Times New Roman" w:hAnsi="Book Antiqua" w:cs="Times New Roman"/>
          <w:sz w:val="24"/>
          <w:szCs w:val="24"/>
          <w:lang w:bidi="ar-SA"/>
        </w:rPr>
        <w:t xml:space="preserve"> “They are not ready, I have difficulty encouraging them … absenteeism is a common problem.”</w:t>
      </w:r>
    </w:p>
    <w:p w14:paraId="23A1083C"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3:</w:t>
      </w:r>
      <w:r w:rsidRPr="00231C83">
        <w:rPr>
          <w:rFonts w:ascii="Book Antiqua" w:eastAsia="Times New Roman" w:hAnsi="Book Antiqua" w:cs="Times New Roman"/>
          <w:sz w:val="24"/>
          <w:szCs w:val="24"/>
          <w:lang w:bidi="ar-SA"/>
        </w:rPr>
        <w:t xml:space="preserve"> “I struggle actually, learners need to relearn the basics. I felt like I was heavily burdened with pressure.”</w:t>
      </w:r>
    </w:p>
    <w:p w14:paraId="73C5B6F1"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6:</w:t>
      </w:r>
      <w:r w:rsidRPr="00231C83">
        <w:rPr>
          <w:rFonts w:ascii="Book Antiqua" w:eastAsia="Times New Roman" w:hAnsi="Book Antiqua" w:cs="Times New Roman"/>
          <w:sz w:val="24"/>
          <w:szCs w:val="24"/>
          <w:lang w:bidi="ar-SA"/>
        </w:rPr>
        <w:t xml:space="preserve"> “I had trouble in teaching, pupils are not ready and behind in any learning areas.”</w:t>
      </w:r>
    </w:p>
    <w:p w14:paraId="030830E4"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These quotes reveal the heavy burden teachers felt as they had to cover gaps intensified by the prolonged closures and remote learning modalities. In particular, teachers expressed stress relating to learners' lack of readiness and inability to perform at grade level.</w:t>
      </w:r>
    </w:p>
    <w:p w14:paraId="2F8BBA02"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Emerging Theme 2: Behavior towards Learning</w:t>
      </w:r>
    </w:p>
    <w:p w14:paraId="1E6BABD5"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Teachers observed mixed emotional responses and behavioral changes among learners upon returning to the classroom. While some were excited about reconnecting with peers, many were hesitant, anxious, or fearful due to health concerns and readjusting to school routines.</w:t>
      </w:r>
    </w:p>
    <w:p w14:paraId="23ABBA56"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2:</w:t>
      </w:r>
      <w:r w:rsidRPr="00231C83">
        <w:rPr>
          <w:rFonts w:ascii="Book Antiqua" w:eastAsia="Times New Roman" w:hAnsi="Book Antiqua" w:cs="Times New Roman"/>
          <w:sz w:val="24"/>
          <w:szCs w:val="24"/>
          <w:lang w:bidi="ar-SA"/>
        </w:rPr>
        <w:t xml:space="preserve"> “Some had mixed feelings returning to school. Some were glad, some weren’t … unsure of safety.”</w:t>
      </w:r>
    </w:p>
    <w:p w14:paraId="0E183250"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lastRenderedPageBreak/>
        <w:t>Participant 1:</w:t>
      </w:r>
      <w:r w:rsidRPr="00231C83">
        <w:rPr>
          <w:rFonts w:ascii="Book Antiqua" w:eastAsia="Times New Roman" w:hAnsi="Book Antiqua" w:cs="Times New Roman"/>
          <w:sz w:val="24"/>
          <w:szCs w:val="24"/>
          <w:lang w:bidi="ar-SA"/>
        </w:rPr>
        <w:t xml:space="preserve"> “Learners were excited to be back. They missed their classmates and the energy of face-to-face interaction.”</w:t>
      </w:r>
    </w:p>
    <w:p w14:paraId="514EDBF6"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3:</w:t>
      </w:r>
      <w:r w:rsidRPr="00231C83">
        <w:rPr>
          <w:rFonts w:ascii="Book Antiqua" w:eastAsia="Times New Roman" w:hAnsi="Book Antiqua" w:cs="Times New Roman"/>
          <w:sz w:val="24"/>
          <w:szCs w:val="24"/>
          <w:lang w:bidi="ar-SA"/>
        </w:rPr>
        <w:t xml:space="preserve"> “They were eager to participate, especially in group activities, board work, and other games, but hesitant to do so.”</w:t>
      </w:r>
    </w:p>
    <w:p w14:paraId="59594F59"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5:</w:t>
      </w:r>
      <w:r w:rsidRPr="00231C83">
        <w:rPr>
          <w:rFonts w:ascii="Book Antiqua" w:eastAsia="Times New Roman" w:hAnsi="Book Antiqua" w:cs="Times New Roman"/>
          <w:sz w:val="24"/>
          <w:szCs w:val="24"/>
          <w:lang w:bidi="ar-SA"/>
        </w:rPr>
        <w:t xml:space="preserve"> “… reluctant to participate in any interactive activities involving group work, manipulative games, and real-world applications.”</w:t>
      </w:r>
    </w:p>
    <w:p w14:paraId="5245E126"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7:</w:t>
      </w:r>
      <w:r w:rsidRPr="00231C83">
        <w:rPr>
          <w:rFonts w:ascii="Book Antiqua" w:eastAsia="Times New Roman" w:hAnsi="Book Antiqua" w:cs="Times New Roman"/>
          <w:sz w:val="24"/>
          <w:szCs w:val="24"/>
          <w:lang w:bidi="ar-SA"/>
        </w:rPr>
        <w:t xml:space="preserve"> “Learners really missed school, it is just that sometimes our learners lose focus because of fear.”</w:t>
      </w:r>
    </w:p>
    <w:p w14:paraId="7F3C95FB" w14:textId="5A29AFE4"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sz w:val="24"/>
          <w:szCs w:val="24"/>
          <w:lang w:bidi="ar-SA"/>
        </w:rPr>
        <w:t xml:space="preserve">Teachers linked these behaviors to the emotional impact of isolation and disruption caused by the pandemic, leading to difficulties in student engagement and focus during interactive </w:t>
      </w:r>
      <w:proofErr w:type="spellStart"/>
      <w:r w:rsidRPr="00231C83">
        <w:rPr>
          <w:rFonts w:ascii="Book Antiqua" w:eastAsia="Times New Roman" w:hAnsi="Book Antiqua" w:cs="Times New Roman"/>
          <w:sz w:val="24"/>
          <w:szCs w:val="24"/>
          <w:lang w:bidi="ar-SA"/>
        </w:rPr>
        <w:t>lessons.</w:t>
      </w:r>
      <w:r w:rsidRPr="00231C83">
        <w:rPr>
          <w:rFonts w:ascii="Book Antiqua" w:eastAsia="Times New Roman" w:hAnsi="Book Antiqua" w:cs="Times New Roman"/>
          <w:b/>
          <w:bCs/>
          <w:sz w:val="24"/>
          <w:szCs w:val="24"/>
          <w:lang w:bidi="ar-SA"/>
        </w:rPr>
        <w:t>Emerging</w:t>
      </w:r>
      <w:proofErr w:type="spellEnd"/>
      <w:r w:rsidRPr="00231C83">
        <w:rPr>
          <w:rFonts w:ascii="Book Antiqua" w:eastAsia="Times New Roman" w:hAnsi="Book Antiqua" w:cs="Times New Roman"/>
          <w:b/>
          <w:bCs/>
          <w:sz w:val="24"/>
          <w:szCs w:val="24"/>
          <w:lang w:bidi="ar-SA"/>
        </w:rPr>
        <w:t xml:space="preserve"> Theme 3: Learning Gap</w:t>
      </w:r>
    </w:p>
    <w:p w14:paraId="5252C2A8"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A pronounced theme was the notable regression in academic skills, especially foundational competencies in reading comprehension and numeracy. Teachers recounted learners returning with significant gaps due to the limitations of modular and online learning formats, often completed with adult assistance that hindered independent mastery.</w:t>
      </w:r>
    </w:p>
    <w:p w14:paraId="4C028644"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1:</w:t>
      </w:r>
      <w:r w:rsidRPr="00231C83">
        <w:rPr>
          <w:rFonts w:ascii="Book Antiqua" w:eastAsia="Times New Roman" w:hAnsi="Book Antiqua" w:cs="Times New Roman"/>
          <w:sz w:val="24"/>
          <w:szCs w:val="24"/>
          <w:lang w:bidi="ar-SA"/>
        </w:rPr>
        <w:t xml:space="preserve"> “After the pandemic, they cannot answer because there is nothing (learned) and they don’t know.”</w:t>
      </w:r>
    </w:p>
    <w:p w14:paraId="17E5B360"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5:</w:t>
      </w:r>
      <w:r w:rsidRPr="00231C83">
        <w:rPr>
          <w:rFonts w:ascii="Book Antiqua" w:eastAsia="Times New Roman" w:hAnsi="Book Antiqua" w:cs="Times New Roman"/>
          <w:sz w:val="24"/>
          <w:szCs w:val="24"/>
          <w:lang w:bidi="ar-SA"/>
        </w:rPr>
        <w:t xml:space="preserve"> “Because of modular instruction, mostly the mothers are the ones who answer, unlike before…”</w:t>
      </w:r>
    </w:p>
    <w:p w14:paraId="621F2717"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2:</w:t>
      </w:r>
      <w:r w:rsidRPr="00231C83">
        <w:rPr>
          <w:rFonts w:ascii="Book Antiqua" w:eastAsia="Times New Roman" w:hAnsi="Book Antiqua" w:cs="Times New Roman"/>
          <w:sz w:val="24"/>
          <w:szCs w:val="24"/>
          <w:lang w:bidi="ar-SA"/>
        </w:rPr>
        <w:t xml:space="preserve"> “Their learning stopped… their skills never leveled up, especially reading comprehension and numeracy skills.”</w:t>
      </w:r>
    </w:p>
    <w:p w14:paraId="602B868E"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Teachers encountered non-readers and struggling readers across various grade levels, forcing them to adopt back-to-basics methods before allowing progress to more complex topics.</w:t>
      </w:r>
    </w:p>
    <w:p w14:paraId="25A5D8B8"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Analysis and Discussion of Themes 1-3</w:t>
      </w:r>
    </w:p>
    <w:p w14:paraId="6677D925"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The identified themes of struggles in teaching, behavior towards learning, and persistent learning gaps clearly depict the multidimensional challenges faced by public elementary school teachers in the post-Covid classroom setting. These findings align with global educational research indicating the wide-ranging impact of the pandemic on instructional effectiveness and learner development.</w:t>
      </w:r>
    </w:p>
    <w:p w14:paraId="1ED23EAB"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Teachers functioned as both facilitators and emotional supporters to mitigate these challenges. They dealt with a classroom atmosphere marked by academic decline and emotional volatility. The behavioral hesitance observed indicates the need for psychosocial support integrated into educational recovery.</w:t>
      </w:r>
    </w:p>
    <w:p w14:paraId="02BAD63B"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The learning regression especially signals the need for remedial and differentiated instruction targeted at essential skills, in line with the literature citing foundational learning as critical for sustained academic success.</w:t>
      </w:r>
    </w:p>
    <w:p w14:paraId="60F5BDEC"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Different Ways of Public Elementary School Teachers Create Engaging and Supportive Classrooms Despite the Challenges and Learning Gaps</w:t>
      </w:r>
    </w:p>
    <w:p w14:paraId="4E840177"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The second set of emergent themes captures the adaptive responses, emotional processing, and resilience demonstrated by teachers in fostering recovery and engagement.</w:t>
      </w:r>
    </w:p>
    <w:p w14:paraId="5F98FD4B"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lastRenderedPageBreak/>
        <w:t>Emerging Theme 4: Teacher Adaptability and Resourcefulness</w:t>
      </w:r>
    </w:p>
    <w:p w14:paraId="0B39FF7D"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Teachers employed an array of flexible, inventive, and learner-centered strategies to address academic deficits and motivational difficulties:</w:t>
      </w:r>
    </w:p>
    <w:p w14:paraId="4B0B1EB3"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Use of differentiated instruction tailored to diverse learner needs.</w:t>
      </w:r>
    </w:p>
    <w:p w14:paraId="04A58D07"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Employing learning stations to promote social learning and varied tasks.</w:t>
      </w:r>
    </w:p>
    <w:p w14:paraId="5E1FEA68"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Integrating review and remediation sessions into daily routines to reinforce basics.</w:t>
      </w:r>
    </w:p>
    <w:p w14:paraId="09707FB6"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Breaking lessons into smaller parts and using manipulatives and colorful aids.</w:t>
      </w:r>
    </w:p>
    <w:p w14:paraId="3BE01A1F"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Designing hands-on activities, role-playing, bilingual instructions, and peer-assisted learning to enhance inclusivity.</w:t>
      </w:r>
    </w:p>
    <w:p w14:paraId="1F56E929"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Using games, group tasks, and real-life examples to make lessons relevant.</w:t>
      </w:r>
    </w:p>
    <w:p w14:paraId="643B91D3"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Quotes illustrating this adaptability include:</w:t>
      </w:r>
    </w:p>
    <w:p w14:paraId="5C5633E0"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6:</w:t>
      </w:r>
      <w:r w:rsidRPr="00231C83">
        <w:rPr>
          <w:rFonts w:ascii="Book Antiqua" w:eastAsia="Times New Roman" w:hAnsi="Book Antiqua" w:cs="Times New Roman"/>
          <w:sz w:val="24"/>
          <w:szCs w:val="24"/>
          <w:lang w:bidi="ar-SA"/>
        </w:rPr>
        <w:t xml:space="preserve"> “I used differentiated instruction to meet individual needs…”</w:t>
      </w:r>
    </w:p>
    <w:p w14:paraId="72110B9D"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2:</w:t>
      </w:r>
      <w:r w:rsidRPr="00231C83">
        <w:rPr>
          <w:rFonts w:ascii="Book Antiqua" w:eastAsia="Times New Roman" w:hAnsi="Book Antiqua" w:cs="Times New Roman"/>
          <w:sz w:val="24"/>
          <w:szCs w:val="24"/>
          <w:lang w:bidi="ar-SA"/>
        </w:rPr>
        <w:t xml:space="preserve"> “I used learning stations to reintroduce social learning and differentiated tasks…”</w:t>
      </w:r>
    </w:p>
    <w:p w14:paraId="12F76DD0"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5:</w:t>
      </w:r>
      <w:r w:rsidRPr="00231C83">
        <w:rPr>
          <w:rFonts w:ascii="Book Antiqua" w:eastAsia="Times New Roman" w:hAnsi="Book Antiqua" w:cs="Times New Roman"/>
          <w:sz w:val="24"/>
          <w:szCs w:val="24"/>
          <w:lang w:bidi="ar-SA"/>
        </w:rPr>
        <w:t xml:space="preserve"> “I broke lessons into smaller parts, used manipulatives and more colorful visual aids…”</w:t>
      </w:r>
    </w:p>
    <w:p w14:paraId="393C8E11"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1:</w:t>
      </w:r>
      <w:r w:rsidRPr="00231C83">
        <w:rPr>
          <w:rFonts w:ascii="Book Antiqua" w:eastAsia="Times New Roman" w:hAnsi="Book Antiqua" w:cs="Times New Roman"/>
          <w:sz w:val="24"/>
          <w:szCs w:val="24"/>
          <w:lang w:bidi="ar-SA"/>
        </w:rPr>
        <w:t xml:space="preserve"> “I designed hands-on activities … role-playing… bilingual instructions and peer assisted learning to ensure inclusivity.”</w:t>
      </w:r>
    </w:p>
    <w:p w14:paraId="63230348"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3:</w:t>
      </w:r>
      <w:r w:rsidRPr="00231C83">
        <w:rPr>
          <w:rFonts w:ascii="Book Antiqua" w:eastAsia="Times New Roman" w:hAnsi="Book Antiqua" w:cs="Times New Roman"/>
          <w:sz w:val="24"/>
          <w:szCs w:val="24"/>
          <w:lang w:bidi="ar-SA"/>
        </w:rPr>
        <w:t xml:space="preserve"> “We doubled our efforts in teaching, conducted remediation…”</w:t>
      </w:r>
    </w:p>
    <w:p w14:paraId="5141CA94"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These responses show how teachers innovatively redesigned their pedagogical approaches to compensate for learning loss and to stimulate participation.</w:t>
      </w:r>
    </w:p>
    <w:p w14:paraId="41F5AB59"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Emerging Theme 5: Challenging Yet Rewarding</w:t>
      </w:r>
    </w:p>
    <w:p w14:paraId="08BB44C2"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Teachers expressed a complex blend of emotions. While the workload intensified due to remediation and behavioral considerations, they found re-engagement with learners deeply meaningful and professionally fulfilling.</w:t>
      </w:r>
    </w:p>
    <w:p w14:paraId="13498EA3"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6:</w:t>
      </w:r>
      <w:r w:rsidRPr="00231C83">
        <w:rPr>
          <w:rFonts w:ascii="Book Antiqua" w:eastAsia="Times New Roman" w:hAnsi="Book Antiqua" w:cs="Times New Roman"/>
          <w:sz w:val="24"/>
          <w:szCs w:val="24"/>
          <w:lang w:bidi="ar-SA"/>
        </w:rPr>
        <w:t xml:space="preserve"> “Happy but challenged since I need to adapt teaching methods to accommodate learning gaps and emotional needs.”</w:t>
      </w:r>
    </w:p>
    <w:p w14:paraId="07F1B39F"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3:</w:t>
      </w:r>
      <w:r w:rsidRPr="00231C83">
        <w:rPr>
          <w:rFonts w:ascii="Book Antiqua" w:eastAsia="Times New Roman" w:hAnsi="Book Antiqua" w:cs="Times New Roman"/>
          <w:sz w:val="24"/>
          <w:szCs w:val="24"/>
          <w:lang w:bidi="ar-SA"/>
        </w:rPr>
        <w:t xml:space="preserve"> “Teaching has been meaningful with challenges, bringing joy and growth as I help my pupils learn.”</w:t>
      </w:r>
    </w:p>
    <w:p w14:paraId="5E849B46"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5:</w:t>
      </w:r>
      <w:r w:rsidRPr="00231C83">
        <w:rPr>
          <w:rFonts w:ascii="Book Antiqua" w:eastAsia="Times New Roman" w:hAnsi="Book Antiqua" w:cs="Times New Roman"/>
          <w:sz w:val="24"/>
          <w:szCs w:val="24"/>
          <w:lang w:bidi="ar-SA"/>
        </w:rPr>
        <w:t xml:space="preserve"> “There were challenges and pressure, but it brings me joy.”</w:t>
      </w:r>
    </w:p>
    <w:p w14:paraId="2045B555"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4:</w:t>
      </w:r>
      <w:r w:rsidRPr="00231C83">
        <w:rPr>
          <w:rFonts w:ascii="Book Antiqua" w:eastAsia="Times New Roman" w:hAnsi="Book Antiqua" w:cs="Times New Roman"/>
          <w:sz w:val="24"/>
          <w:szCs w:val="24"/>
          <w:lang w:bidi="ar-SA"/>
        </w:rPr>
        <w:t xml:space="preserve"> “I felt happy when my pupils returned to face-to-face classes. It brought back the joy of real interaction and made learning more meaningful.”</w:t>
      </w:r>
    </w:p>
    <w:p w14:paraId="2D4A3CBF"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This shared sentiment reflects the intrinsic motivation driving teachers through pandemic-induced hardships, highlighting their dedication and growth mindset.</w:t>
      </w:r>
    </w:p>
    <w:p w14:paraId="14092E13" w14:textId="663D4552" w:rsidR="00A0531B" w:rsidRPr="00231C83" w:rsidRDefault="00A0531B" w:rsidP="00A0531B">
      <w:pPr>
        <w:pStyle w:val="NoSpacing"/>
        <w:jc w:val="both"/>
        <w:rPr>
          <w:rFonts w:ascii="Book Antiqua" w:eastAsia="Times New Roman" w:hAnsi="Book Antiqua" w:cs="Times New Roman"/>
          <w:sz w:val="24"/>
          <w:szCs w:val="24"/>
          <w:lang w:bidi="ar-SA"/>
        </w:rPr>
      </w:pPr>
    </w:p>
    <w:p w14:paraId="3F395BB4"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Emerging Theme 6: Provision of Supportive and Engaging Learning Environments</w:t>
      </w:r>
    </w:p>
    <w:p w14:paraId="167FE933"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Closely linked to adaptability and emotional challenges, teachers also stressed developing safe, supportive, and flexible classroom spaces that promote learner confidence and academic recovery.</w:t>
      </w:r>
    </w:p>
    <w:p w14:paraId="44221714"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4:</w:t>
      </w:r>
      <w:r w:rsidRPr="00231C83">
        <w:rPr>
          <w:rFonts w:ascii="Book Antiqua" w:eastAsia="Times New Roman" w:hAnsi="Book Antiqua" w:cs="Times New Roman"/>
          <w:sz w:val="24"/>
          <w:szCs w:val="24"/>
          <w:lang w:bidi="ar-SA"/>
        </w:rPr>
        <w:t xml:space="preserve"> “With renewed sense of purpose and deep commitment… remained motivated by the opportunity to reconnect with the learners.”</w:t>
      </w:r>
    </w:p>
    <w:p w14:paraId="6ADC3407"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3:</w:t>
      </w:r>
      <w:r w:rsidRPr="00231C83">
        <w:rPr>
          <w:rFonts w:ascii="Book Antiqua" w:eastAsia="Times New Roman" w:hAnsi="Book Antiqua" w:cs="Times New Roman"/>
          <w:sz w:val="24"/>
          <w:szCs w:val="24"/>
          <w:lang w:bidi="ar-SA"/>
        </w:rPr>
        <w:t xml:space="preserve"> “I approached it with empathy and patience… focused on creating a safe, supportive, and flexible learning space.”</w:t>
      </w:r>
    </w:p>
    <w:p w14:paraId="1CC4E19D"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lastRenderedPageBreak/>
        <w:t>Participant 5:</w:t>
      </w:r>
      <w:r w:rsidRPr="00231C83">
        <w:rPr>
          <w:rFonts w:ascii="Book Antiqua" w:eastAsia="Times New Roman" w:hAnsi="Book Antiqua" w:cs="Times New Roman"/>
          <w:sz w:val="24"/>
          <w:szCs w:val="24"/>
          <w:lang w:bidi="ar-SA"/>
        </w:rPr>
        <w:t xml:space="preserve"> “I adjusted my teaching style and expectations, and in my own ability to guide them.”</w:t>
      </w:r>
    </w:p>
    <w:p w14:paraId="480FFB42"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7:</w:t>
      </w:r>
      <w:r w:rsidRPr="00231C83">
        <w:rPr>
          <w:rFonts w:ascii="Book Antiqua" w:eastAsia="Times New Roman" w:hAnsi="Book Antiqua" w:cs="Times New Roman"/>
          <w:sz w:val="24"/>
          <w:szCs w:val="24"/>
          <w:lang w:bidi="ar-SA"/>
        </w:rPr>
        <w:t xml:space="preserve"> “I remained dedicated to adapting my strategies and materials to meet their needs. I felt fulfilled knowing that my efforts contributed to their recovery and progress.”</w:t>
      </w:r>
    </w:p>
    <w:p w14:paraId="2826E7CC"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These narratives emphasize the importance of emotional responsiveness, patience, and continuous pedagogical adjustment in successfully navigating post-pandemic challenges.</w:t>
      </w:r>
    </w:p>
    <w:p w14:paraId="01BC134D"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Analysis and Discussion of Themes 4-6</w:t>
      </w:r>
    </w:p>
    <w:p w14:paraId="273D2640"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The themes collectively demonstrate teachers’ resilience and professional commitment. The adaptive strategies mirror best practices in differentiated instruction and inclusive pedagogy supported by educational theories emphasizing learner-centered approaches, especially in recovery contexts.</w:t>
      </w:r>
    </w:p>
    <w:p w14:paraId="6FF11E58"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Teachers not only focused on curricular catch-up but also attended to emotional and social reintegration needs of learners, creating environments sensitive to trauma and anxiety effects resulting from the pandemic. Their "challenging yet rewarding" experiences reveal an ongoing process of professional growth and reflection.</w:t>
      </w:r>
    </w:p>
    <w:p w14:paraId="1026168D" w14:textId="235785DD"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The provision of supportive classrooms underscores the psychosocial dimension of teaching, particularly notable as many learners returned with fears and hesitations impacting their learning disposition.</w:t>
      </w:r>
    </w:p>
    <w:p w14:paraId="2DC23A69"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Summary</w:t>
      </w:r>
      <w:r w:rsidRPr="00231C83">
        <w:rPr>
          <w:rFonts w:ascii="Book Antiqua" w:eastAsia="Times New Roman" w:hAnsi="Book Antiqua" w:cs="Times New Roman"/>
          <w:sz w:val="24"/>
          <w:szCs w:val="24"/>
          <w:lang w:bidi="ar-SA"/>
        </w:rPr>
        <w:t xml:space="preserve"> This qualitative phenomenological study explored the lived experiences of seven public elementary school teachers in </w:t>
      </w:r>
      <w:proofErr w:type="spellStart"/>
      <w:r w:rsidRPr="00231C83">
        <w:rPr>
          <w:rFonts w:ascii="Book Antiqua" w:eastAsia="Times New Roman" w:hAnsi="Book Antiqua" w:cs="Times New Roman"/>
          <w:sz w:val="24"/>
          <w:szCs w:val="24"/>
          <w:lang w:bidi="ar-SA"/>
        </w:rPr>
        <w:t>Prosperidad</w:t>
      </w:r>
      <w:proofErr w:type="spellEnd"/>
      <w:r w:rsidRPr="00231C83">
        <w:rPr>
          <w:rFonts w:ascii="Book Antiqua" w:eastAsia="Times New Roman" w:hAnsi="Book Antiqua" w:cs="Times New Roman"/>
          <w:sz w:val="24"/>
          <w:szCs w:val="24"/>
          <w:lang w:bidi="ar-SA"/>
        </w:rPr>
        <w:t xml:space="preserve"> District, Agusan del Sur, Philippines during the 2023–2024 school year. It focused on how they managed classroom challenges and addressed student learning gaps intensified by COVID-19 disruptions. Using semi-structured interviews and analyzed through Colaizzi’s (1978) seven-step method, the study revealed themes concerning teachers’ struggles with academic regression, behavioral issues, and learner unpreparedness following prolonged school closures and shifting instructional modalities. Despite these difficulties, teachers demonstrated adaptability by employing differentiated strategies, inventive engagement techniques, and psychosocial support to rebuild learners’ skills and confidence. Their resourcefulness supported the creation of engaging and supportive learning environments, fostering positive classroom climates essential for educational recovery.</w:t>
      </w:r>
    </w:p>
    <w:p w14:paraId="0F47A37E"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Findings</w:t>
      </w:r>
      <w:r w:rsidRPr="00231C83">
        <w:rPr>
          <w:rFonts w:ascii="Book Antiqua" w:eastAsia="Times New Roman" w:hAnsi="Book Antiqua" w:cs="Times New Roman"/>
          <w:sz w:val="24"/>
          <w:szCs w:val="24"/>
          <w:lang w:bidi="ar-SA"/>
        </w:rPr>
        <w:t xml:space="preserve"> Based on the participants’ narratives and thematic analysis, the significant findings include:</w:t>
      </w:r>
    </w:p>
    <w:p w14:paraId="4A57C7FA"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Struggles in Teaching:</w:t>
      </w:r>
      <w:r w:rsidRPr="00231C83">
        <w:rPr>
          <w:rFonts w:ascii="Book Antiqua" w:eastAsia="Times New Roman" w:hAnsi="Book Antiqua" w:cs="Times New Roman"/>
          <w:sz w:val="24"/>
          <w:szCs w:val="24"/>
          <w:lang w:bidi="ar-SA"/>
        </w:rPr>
        <w:t xml:space="preserve"> Teachers faced multiple challenges including learner academic regression, difficulties in lesson delivery, and managing increased behavioral concerns post-pandemic.</w:t>
      </w:r>
    </w:p>
    <w:p w14:paraId="249FAC4C"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Behavior Towards Learning:</w:t>
      </w:r>
      <w:r w:rsidRPr="00231C83">
        <w:rPr>
          <w:rFonts w:ascii="Book Antiqua" w:eastAsia="Times New Roman" w:hAnsi="Book Antiqua" w:cs="Times New Roman"/>
          <w:sz w:val="24"/>
          <w:szCs w:val="24"/>
          <w:lang w:bidi="ar-SA"/>
        </w:rPr>
        <w:t xml:space="preserve"> Learners exhibited mixed emotional and behavioral responses ranging from excitement and eagerness to anxiety, reluctance, and low motivation, complicating engagement efforts.</w:t>
      </w:r>
    </w:p>
    <w:p w14:paraId="1CA1975C"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Learning Gaps:</w:t>
      </w:r>
      <w:r w:rsidRPr="00231C83">
        <w:rPr>
          <w:rFonts w:ascii="Book Antiqua" w:eastAsia="Times New Roman" w:hAnsi="Book Antiqua" w:cs="Times New Roman"/>
          <w:sz w:val="24"/>
          <w:szCs w:val="24"/>
          <w:lang w:bidi="ar-SA"/>
        </w:rPr>
        <w:t xml:space="preserve"> Particularly notable were foundational skill deficits in literacy and numeracy, with many students classified as non-readers or struggling learners needing additional support.</w:t>
      </w:r>
    </w:p>
    <w:p w14:paraId="7E385D4A"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lastRenderedPageBreak/>
        <w:t>Teacher Adaptability and Resourcefulness:</w:t>
      </w:r>
      <w:r w:rsidRPr="00231C83">
        <w:rPr>
          <w:rFonts w:ascii="Book Antiqua" w:eastAsia="Times New Roman" w:hAnsi="Book Antiqua" w:cs="Times New Roman"/>
          <w:sz w:val="24"/>
          <w:szCs w:val="24"/>
          <w:lang w:bidi="ar-SA"/>
        </w:rPr>
        <w:t xml:space="preserve"> Educators adapted their teaching styles and materials creatively, employed diverse instructional strategies, and engaged in continuous professional development to meet learners’ varied needs.</w:t>
      </w:r>
    </w:p>
    <w:p w14:paraId="535FDAEA"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Challenging Yet Rewarding Experiences:</w:t>
      </w:r>
      <w:r w:rsidRPr="00231C83">
        <w:rPr>
          <w:rFonts w:ascii="Book Antiqua" w:eastAsia="Times New Roman" w:hAnsi="Book Antiqua" w:cs="Times New Roman"/>
          <w:sz w:val="24"/>
          <w:szCs w:val="24"/>
          <w:lang w:bidi="ar-SA"/>
        </w:rPr>
        <w:t xml:space="preserve"> Despite heightened challenges, teachers found fulfillment in overcoming obstacles and witnessing student progress.</w:t>
      </w:r>
    </w:p>
    <w:p w14:paraId="1F5E26BD"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Provision of Supportive and Engaging Learning Environments:</w:t>
      </w:r>
      <w:r w:rsidRPr="00231C83">
        <w:rPr>
          <w:rFonts w:ascii="Book Antiqua" w:eastAsia="Times New Roman" w:hAnsi="Book Antiqua" w:cs="Times New Roman"/>
          <w:sz w:val="24"/>
          <w:szCs w:val="24"/>
          <w:lang w:bidi="ar-SA"/>
        </w:rPr>
        <w:t xml:space="preserve"> Teachers fostered safe, inclusive, and motivating classrooms by integrating psychosocial support, positive discipline, and active learner engagement strategies to support recovery and sustained learning.</w:t>
      </w:r>
    </w:p>
    <w:p w14:paraId="7A00F16E"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Overall, the study concludes that the pandemic reshaped classroom realities but highlighted teacher resilience and innovation as key to bridging learning losses and creating meaningful educational experiences in the post-pandemic era</w:t>
      </w:r>
    </w:p>
    <w:p w14:paraId="6FB746B9" w14:textId="6521266F" w:rsidR="00A0531B" w:rsidRPr="00231C83" w:rsidRDefault="00A0531B" w:rsidP="00A0531B">
      <w:pPr>
        <w:pStyle w:val="NoSpacing"/>
        <w:jc w:val="both"/>
        <w:rPr>
          <w:rFonts w:ascii="Book Antiqua" w:eastAsia="Times New Roman" w:hAnsi="Book Antiqua" w:cs="Times New Roman"/>
          <w:sz w:val="24"/>
          <w:szCs w:val="24"/>
          <w:lang w:bidi="ar-SA"/>
        </w:rPr>
      </w:pPr>
    </w:p>
    <w:p w14:paraId="43CC5AA6" w14:textId="5830619E"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 xml:space="preserve">References </w:t>
      </w:r>
    </w:p>
    <w:p w14:paraId="462965FF" w14:textId="77777777" w:rsidR="00A0531B" w:rsidRPr="00231C83" w:rsidRDefault="00A0531B" w:rsidP="00231C83">
      <w:pPr>
        <w:pStyle w:val="NoSpacing"/>
        <w:spacing w:line="276" w:lineRule="auto"/>
        <w:jc w:val="both"/>
        <w:rPr>
          <w:rFonts w:ascii="Book Antiqua" w:eastAsia="Times New Roman" w:hAnsi="Book Antiqua" w:cs="Times New Roman"/>
          <w:i/>
          <w:iCs/>
          <w:sz w:val="24"/>
          <w:szCs w:val="24"/>
          <w:lang w:bidi="ar-SA"/>
        </w:rPr>
      </w:pPr>
      <w:r w:rsidRPr="00231C83">
        <w:rPr>
          <w:rFonts w:ascii="Book Antiqua" w:eastAsia="Times New Roman" w:hAnsi="Book Antiqua" w:cs="Times New Roman"/>
          <w:i/>
          <w:iCs/>
          <w:sz w:val="24"/>
          <w:szCs w:val="24"/>
          <w:lang w:bidi="ar-SA"/>
        </w:rPr>
        <w:t>Amar, et al. (2023). [Discussed experiences and adjustments of elementary teachers following the COVID-19 pandemic, highlighting significant issues related to learning gaps and academic progress, and recommending reinforcements via professional development] [T7, p. 22].</w:t>
      </w:r>
    </w:p>
    <w:p w14:paraId="3D3ABA6F" w14:textId="77777777" w:rsidR="00A0531B" w:rsidRPr="00231C83" w:rsidRDefault="00A0531B" w:rsidP="00231C83">
      <w:pPr>
        <w:pStyle w:val="NoSpacing"/>
        <w:spacing w:line="276" w:lineRule="auto"/>
        <w:jc w:val="both"/>
        <w:rPr>
          <w:rFonts w:ascii="Book Antiqua" w:eastAsia="Times New Roman" w:hAnsi="Book Antiqua" w:cs="Times New Roman"/>
          <w:i/>
          <w:iCs/>
          <w:sz w:val="24"/>
          <w:szCs w:val="24"/>
          <w:lang w:bidi="ar-SA"/>
        </w:rPr>
      </w:pPr>
      <w:r w:rsidRPr="00231C83">
        <w:rPr>
          <w:rFonts w:ascii="Book Antiqua" w:eastAsia="Times New Roman" w:hAnsi="Book Antiqua" w:cs="Times New Roman"/>
          <w:i/>
          <w:iCs/>
          <w:sz w:val="24"/>
          <w:szCs w:val="24"/>
          <w:lang w:bidi="ar-SA"/>
        </w:rPr>
        <w:t>Campbell, et al. (2020). Definition of "Experiences" as knowledge and skills gained over time [T5, p.12].</w:t>
      </w:r>
    </w:p>
    <w:p w14:paraId="110F0327" w14:textId="77777777" w:rsidR="00A0531B" w:rsidRPr="00231C83" w:rsidRDefault="00A0531B" w:rsidP="00231C83">
      <w:pPr>
        <w:pStyle w:val="NoSpacing"/>
        <w:spacing w:line="276" w:lineRule="auto"/>
        <w:jc w:val="both"/>
        <w:rPr>
          <w:rFonts w:ascii="Book Antiqua" w:eastAsia="Times New Roman" w:hAnsi="Book Antiqua" w:cs="Times New Roman"/>
          <w:i/>
          <w:iCs/>
          <w:sz w:val="24"/>
          <w:szCs w:val="24"/>
          <w:lang w:bidi="ar-SA"/>
        </w:rPr>
      </w:pPr>
      <w:r w:rsidRPr="00231C83">
        <w:rPr>
          <w:rFonts w:ascii="Book Antiqua" w:eastAsia="Times New Roman" w:hAnsi="Book Antiqua" w:cs="Times New Roman"/>
          <w:i/>
          <w:iCs/>
          <w:sz w:val="24"/>
          <w:szCs w:val="24"/>
          <w:lang w:bidi="ar-SA"/>
        </w:rPr>
        <w:t>Colaizzi, P. F. (1978). Seven-step analysis method used for qualitative data analysis [T5, p.12; T19, p.74].</w:t>
      </w:r>
    </w:p>
    <w:p w14:paraId="07F8A5F2" w14:textId="77777777" w:rsidR="00A0531B" w:rsidRPr="00231C83" w:rsidRDefault="00A0531B" w:rsidP="00231C83">
      <w:pPr>
        <w:pStyle w:val="NoSpacing"/>
        <w:spacing w:line="276" w:lineRule="auto"/>
        <w:jc w:val="both"/>
        <w:rPr>
          <w:rFonts w:ascii="Book Antiqua" w:eastAsia="Times New Roman" w:hAnsi="Book Antiqua" w:cs="Times New Roman"/>
          <w:i/>
          <w:iCs/>
          <w:sz w:val="24"/>
          <w:szCs w:val="24"/>
          <w:lang w:bidi="ar-SA"/>
        </w:rPr>
      </w:pPr>
      <w:r w:rsidRPr="00231C83">
        <w:rPr>
          <w:rFonts w:ascii="Book Antiqua" w:eastAsia="Times New Roman" w:hAnsi="Book Antiqua" w:cs="Times New Roman"/>
          <w:i/>
          <w:iCs/>
          <w:sz w:val="24"/>
          <w:szCs w:val="24"/>
          <w:lang w:bidi="ar-SA"/>
        </w:rPr>
        <w:t>Creswell, J. W. (2012). Phenomenological approach guiding this qualitative descriptive research design [T5, p.11; T19, p.74].</w:t>
      </w:r>
    </w:p>
    <w:p w14:paraId="6902DFEC" w14:textId="77777777" w:rsidR="00A0531B" w:rsidRPr="00231C83" w:rsidRDefault="00A0531B" w:rsidP="00231C83">
      <w:pPr>
        <w:pStyle w:val="NoSpacing"/>
        <w:spacing w:line="276" w:lineRule="auto"/>
        <w:jc w:val="both"/>
        <w:rPr>
          <w:rFonts w:ascii="Book Antiqua" w:eastAsia="Times New Roman" w:hAnsi="Book Antiqua" w:cs="Times New Roman"/>
          <w:i/>
          <w:iCs/>
          <w:sz w:val="24"/>
          <w:szCs w:val="24"/>
          <w:lang w:bidi="ar-SA"/>
        </w:rPr>
      </w:pPr>
      <w:r w:rsidRPr="00231C83">
        <w:rPr>
          <w:rFonts w:ascii="Book Antiqua" w:eastAsia="Times New Roman" w:hAnsi="Book Antiqua" w:cs="Times New Roman"/>
          <w:i/>
          <w:iCs/>
          <w:sz w:val="24"/>
          <w:szCs w:val="24"/>
          <w:lang w:bidi="ar-SA"/>
        </w:rPr>
        <w:t>Creswell, J. W. (2013). Explanation on phenomenological research appropriateness for investigating lived experience in educational settings [T9, p.31].</w:t>
      </w:r>
    </w:p>
    <w:p w14:paraId="2E55449D" w14:textId="77777777" w:rsidR="00A0531B" w:rsidRPr="00231C83" w:rsidRDefault="00A0531B" w:rsidP="00231C83">
      <w:pPr>
        <w:pStyle w:val="NoSpacing"/>
        <w:spacing w:line="276" w:lineRule="auto"/>
        <w:jc w:val="both"/>
        <w:rPr>
          <w:rFonts w:ascii="Book Antiqua" w:eastAsia="Times New Roman" w:hAnsi="Book Antiqua" w:cs="Times New Roman"/>
          <w:i/>
          <w:iCs/>
          <w:sz w:val="24"/>
          <w:szCs w:val="24"/>
          <w:lang w:bidi="ar-SA"/>
        </w:rPr>
      </w:pPr>
      <w:r w:rsidRPr="00231C83">
        <w:rPr>
          <w:rFonts w:ascii="Book Antiqua" w:eastAsia="Times New Roman" w:hAnsi="Book Antiqua" w:cs="Times New Roman"/>
          <w:i/>
          <w:iCs/>
          <w:sz w:val="24"/>
          <w:szCs w:val="24"/>
          <w:lang w:bidi="ar-SA"/>
        </w:rPr>
        <w:t>Fiedler, Fred E. (1960). Contingency theory anchoring the study’s conceptual framework about management and leadership depending on context [T2, p.4; T3, p.8].</w:t>
      </w:r>
    </w:p>
    <w:p w14:paraId="183619BF" w14:textId="77777777" w:rsidR="00A0531B" w:rsidRPr="00231C83" w:rsidRDefault="00A0531B" w:rsidP="00231C83">
      <w:pPr>
        <w:pStyle w:val="NoSpacing"/>
        <w:spacing w:line="276" w:lineRule="auto"/>
        <w:jc w:val="both"/>
        <w:rPr>
          <w:rFonts w:ascii="Book Antiqua" w:eastAsia="Times New Roman" w:hAnsi="Book Antiqua" w:cs="Times New Roman"/>
          <w:i/>
          <w:iCs/>
          <w:sz w:val="24"/>
          <w:szCs w:val="24"/>
          <w:lang w:bidi="ar-SA"/>
        </w:rPr>
      </w:pPr>
      <w:r w:rsidRPr="00231C83">
        <w:rPr>
          <w:rFonts w:ascii="Book Antiqua" w:eastAsia="Times New Roman" w:hAnsi="Book Antiqua" w:cs="Times New Roman"/>
          <w:i/>
          <w:iCs/>
          <w:sz w:val="24"/>
          <w:szCs w:val="24"/>
          <w:lang w:bidi="ar-SA"/>
        </w:rPr>
        <w:t>Gill, et al. (2008). Justification for use of semi-structured interviews as data gathering tool [T12, p.34].</w:t>
      </w:r>
    </w:p>
    <w:p w14:paraId="6E867EA3" w14:textId="77777777" w:rsidR="00A0531B" w:rsidRPr="00231C83" w:rsidRDefault="00A0531B" w:rsidP="00231C83">
      <w:pPr>
        <w:pStyle w:val="NoSpacing"/>
        <w:spacing w:line="276" w:lineRule="auto"/>
        <w:jc w:val="both"/>
        <w:rPr>
          <w:rFonts w:ascii="Book Antiqua" w:eastAsia="Times New Roman" w:hAnsi="Book Antiqua" w:cs="Times New Roman"/>
          <w:i/>
          <w:iCs/>
          <w:sz w:val="24"/>
          <w:szCs w:val="24"/>
          <w:lang w:bidi="ar-SA"/>
        </w:rPr>
      </w:pPr>
      <w:r w:rsidRPr="00231C83">
        <w:rPr>
          <w:rFonts w:ascii="Book Antiqua" w:eastAsia="Times New Roman" w:hAnsi="Book Antiqua" w:cs="Times New Roman"/>
          <w:i/>
          <w:iCs/>
          <w:sz w:val="24"/>
          <w:szCs w:val="24"/>
          <w:lang w:bidi="ar-SA"/>
        </w:rPr>
        <w:t>Origenes &amp; Alejandro (2023). Trauma-informed education and positive discipline contributing to safe learning spaces post-pandemic [T18, p.71].</w:t>
      </w:r>
    </w:p>
    <w:p w14:paraId="38B533A5" w14:textId="77777777" w:rsidR="00A0531B" w:rsidRPr="00231C83" w:rsidRDefault="00A0531B" w:rsidP="00231C83">
      <w:pPr>
        <w:pStyle w:val="NoSpacing"/>
        <w:spacing w:line="276" w:lineRule="auto"/>
        <w:jc w:val="both"/>
        <w:rPr>
          <w:rFonts w:ascii="Book Antiqua" w:eastAsia="Times New Roman" w:hAnsi="Book Antiqua" w:cs="Times New Roman"/>
          <w:i/>
          <w:iCs/>
          <w:sz w:val="24"/>
          <w:szCs w:val="24"/>
          <w:lang w:bidi="ar-SA"/>
        </w:rPr>
      </w:pPr>
      <w:proofErr w:type="spellStart"/>
      <w:r w:rsidRPr="00231C83">
        <w:rPr>
          <w:rFonts w:ascii="Book Antiqua" w:eastAsia="Times New Roman" w:hAnsi="Book Antiqua" w:cs="Times New Roman"/>
          <w:i/>
          <w:iCs/>
          <w:sz w:val="24"/>
          <w:szCs w:val="24"/>
          <w:lang w:bidi="ar-SA"/>
        </w:rPr>
        <w:t>Qutoshi</w:t>
      </w:r>
      <w:proofErr w:type="spellEnd"/>
      <w:r w:rsidRPr="00231C83">
        <w:rPr>
          <w:rFonts w:ascii="Book Antiqua" w:eastAsia="Times New Roman" w:hAnsi="Book Antiqua" w:cs="Times New Roman"/>
          <w:i/>
          <w:iCs/>
          <w:sz w:val="24"/>
          <w:szCs w:val="24"/>
          <w:lang w:bidi="ar-SA"/>
        </w:rPr>
        <w:t>, S. B. (2018). Value of phenomenology for examining teacher consciousness especially in crisis-altered professional practice [T9, p.31].</w:t>
      </w:r>
    </w:p>
    <w:p w14:paraId="1A8B014F" w14:textId="77777777" w:rsidR="00A0531B" w:rsidRPr="00231C83" w:rsidRDefault="00A0531B" w:rsidP="00231C83">
      <w:pPr>
        <w:pStyle w:val="NoSpacing"/>
        <w:spacing w:line="276" w:lineRule="auto"/>
        <w:jc w:val="both"/>
        <w:rPr>
          <w:rFonts w:ascii="Book Antiqua" w:eastAsia="Times New Roman" w:hAnsi="Book Antiqua" w:cs="Times New Roman"/>
          <w:i/>
          <w:iCs/>
          <w:sz w:val="24"/>
          <w:szCs w:val="24"/>
          <w:lang w:bidi="ar-SA"/>
        </w:rPr>
      </w:pPr>
      <w:r w:rsidRPr="00231C83">
        <w:rPr>
          <w:rFonts w:ascii="Book Antiqua" w:eastAsia="Times New Roman" w:hAnsi="Book Antiqua" w:cs="Times New Roman"/>
          <w:i/>
          <w:iCs/>
          <w:sz w:val="24"/>
          <w:szCs w:val="24"/>
          <w:lang w:bidi="ar-SA"/>
        </w:rPr>
        <w:t>Reyes, et al. (2023). Teachers’ concerns about non-readers, mental/social unpreparedness post-pandemic, need for new strategies, and reading intervention [T7, p.22].</w:t>
      </w:r>
    </w:p>
    <w:p w14:paraId="61BDE84C" w14:textId="77777777" w:rsidR="00A0531B" w:rsidRPr="00231C83" w:rsidRDefault="00A0531B" w:rsidP="00231C83">
      <w:pPr>
        <w:pStyle w:val="NoSpacing"/>
        <w:spacing w:line="276" w:lineRule="auto"/>
        <w:jc w:val="both"/>
        <w:rPr>
          <w:rFonts w:ascii="Book Antiqua" w:eastAsia="Times New Roman" w:hAnsi="Book Antiqua" w:cs="Times New Roman"/>
          <w:i/>
          <w:iCs/>
          <w:sz w:val="24"/>
          <w:szCs w:val="24"/>
          <w:lang w:bidi="ar-SA"/>
        </w:rPr>
      </w:pPr>
      <w:r w:rsidRPr="00231C83">
        <w:rPr>
          <w:rFonts w:ascii="Book Antiqua" w:eastAsia="Times New Roman" w:hAnsi="Book Antiqua" w:cs="Times New Roman"/>
          <w:i/>
          <w:iCs/>
          <w:sz w:val="24"/>
          <w:szCs w:val="24"/>
          <w:lang w:bidi="ar-SA"/>
        </w:rPr>
        <w:t>Torres, (2021). Teachers’ adaptability, resourcefulness, and attempts to foster inclusive classrooms post-pandemic [T1, p.3].</w:t>
      </w:r>
    </w:p>
    <w:p w14:paraId="11C76C47" w14:textId="77777777" w:rsidR="00A0531B" w:rsidRPr="00231C83" w:rsidRDefault="00A0531B" w:rsidP="00231C83">
      <w:pPr>
        <w:pStyle w:val="NoSpacing"/>
        <w:spacing w:line="276" w:lineRule="auto"/>
        <w:jc w:val="both"/>
        <w:rPr>
          <w:rFonts w:ascii="Book Antiqua" w:eastAsia="Times New Roman" w:hAnsi="Book Antiqua" w:cs="Times New Roman"/>
          <w:i/>
          <w:iCs/>
          <w:sz w:val="24"/>
          <w:szCs w:val="24"/>
          <w:lang w:bidi="ar-SA"/>
        </w:rPr>
      </w:pPr>
    </w:p>
    <w:p w14:paraId="203BC703" w14:textId="76F2BF89" w:rsidR="00A0531B" w:rsidRPr="00231C83" w:rsidRDefault="00A0531B" w:rsidP="00231C83">
      <w:pPr>
        <w:pStyle w:val="NoSpacing"/>
        <w:spacing w:line="276" w:lineRule="auto"/>
        <w:jc w:val="both"/>
        <w:rPr>
          <w:rFonts w:ascii="Book Antiqua" w:eastAsia="Times New Roman" w:hAnsi="Book Antiqua" w:cs="Times New Roman"/>
          <w:i/>
          <w:iCs/>
          <w:sz w:val="24"/>
          <w:szCs w:val="24"/>
          <w:lang w:bidi="ar-SA"/>
        </w:rPr>
      </w:pPr>
    </w:p>
    <w:sectPr w:rsidR="00A0531B" w:rsidRPr="00231C8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705F8" w14:textId="77777777" w:rsidR="00856978" w:rsidRDefault="00856978" w:rsidP="0090039F">
      <w:pPr>
        <w:spacing w:after="0" w:line="240" w:lineRule="auto"/>
      </w:pPr>
      <w:r>
        <w:separator/>
      </w:r>
    </w:p>
  </w:endnote>
  <w:endnote w:type="continuationSeparator" w:id="0">
    <w:p w14:paraId="409E96DD" w14:textId="77777777" w:rsidR="00856978" w:rsidRDefault="00856978" w:rsidP="00900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097255"/>
      <w:docPartObj>
        <w:docPartGallery w:val="Page Numbers (Bottom of Page)"/>
        <w:docPartUnique/>
      </w:docPartObj>
    </w:sdtPr>
    <w:sdtEndPr>
      <w:rPr>
        <w:noProof/>
      </w:rPr>
    </w:sdtEndPr>
    <w:sdtContent>
      <w:p w14:paraId="6DB1861B" w14:textId="1FBBF4D8" w:rsidR="0090039F" w:rsidRDefault="009003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A18CB3" w14:textId="77777777" w:rsidR="0090039F" w:rsidRDefault="00900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0AE13" w14:textId="77777777" w:rsidR="00856978" w:rsidRDefault="00856978" w:rsidP="0090039F">
      <w:pPr>
        <w:spacing w:after="0" w:line="240" w:lineRule="auto"/>
      </w:pPr>
      <w:r>
        <w:separator/>
      </w:r>
    </w:p>
  </w:footnote>
  <w:footnote w:type="continuationSeparator" w:id="0">
    <w:p w14:paraId="1C2FCABC" w14:textId="77777777" w:rsidR="00856978" w:rsidRDefault="00856978" w:rsidP="009003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6899"/>
    <w:multiLevelType w:val="multilevel"/>
    <w:tmpl w:val="0DAAAAF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A323D"/>
    <w:multiLevelType w:val="multilevel"/>
    <w:tmpl w:val="0580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D44B4"/>
    <w:multiLevelType w:val="multilevel"/>
    <w:tmpl w:val="C5504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D64146"/>
    <w:multiLevelType w:val="multilevel"/>
    <w:tmpl w:val="A68C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630E7"/>
    <w:multiLevelType w:val="multilevel"/>
    <w:tmpl w:val="A5F8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A574D"/>
    <w:multiLevelType w:val="multilevel"/>
    <w:tmpl w:val="BA0AB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D80685"/>
    <w:multiLevelType w:val="multilevel"/>
    <w:tmpl w:val="9952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C1FF7"/>
    <w:multiLevelType w:val="multilevel"/>
    <w:tmpl w:val="0AF844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EF60E5"/>
    <w:multiLevelType w:val="multilevel"/>
    <w:tmpl w:val="1072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7F7CC6"/>
    <w:multiLevelType w:val="multilevel"/>
    <w:tmpl w:val="1D82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CD7CF3"/>
    <w:multiLevelType w:val="multilevel"/>
    <w:tmpl w:val="74742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3B7DFD"/>
    <w:multiLevelType w:val="multilevel"/>
    <w:tmpl w:val="52EC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723000"/>
    <w:multiLevelType w:val="multilevel"/>
    <w:tmpl w:val="6D7A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6F6B8B"/>
    <w:multiLevelType w:val="multilevel"/>
    <w:tmpl w:val="24FC1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0D0BDB"/>
    <w:multiLevelType w:val="multilevel"/>
    <w:tmpl w:val="EF38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3E1D9E"/>
    <w:multiLevelType w:val="multilevel"/>
    <w:tmpl w:val="F282F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C05138"/>
    <w:multiLevelType w:val="multilevel"/>
    <w:tmpl w:val="1C3E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F36DA9"/>
    <w:multiLevelType w:val="multilevel"/>
    <w:tmpl w:val="993C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1A631E"/>
    <w:multiLevelType w:val="multilevel"/>
    <w:tmpl w:val="96E8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207749">
    <w:abstractNumId w:val="13"/>
  </w:num>
  <w:num w:numId="2" w16cid:durableId="1645427591">
    <w:abstractNumId w:val="6"/>
  </w:num>
  <w:num w:numId="3" w16cid:durableId="1264461383">
    <w:abstractNumId w:val="5"/>
  </w:num>
  <w:num w:numId="4" w16cid:durableId="587276943">
    <w:abstractNumId w:val="1"/>
  </w:num>
  <w:num w:numId="5" w16cid:durableId="1261722256">
    <w:abstractNumId w:val="7"/>
  </w:num>
  <w:num w:numId="6" w16cid:durableId="1267343690">
    <w:abstractNumId w:val="14"/>
  </w:num>
  <w:num w:numId="7" w16cid:durableId="1127547271">
    <w:abstractNumId w:val="9"/>
  </w:num>
  <w:num w:numId="8" w16cid:durableId="1135878224">
    <w:abstractNumId w:val="8"/>
  </w:num>
  <w:num w:numId="9" w16cid:durableId="901480148">
    <w:abstractNumId w:val="15"/>
  </w:num>
  <w:num w:numId="10" w16cid:durableId="764691492">
    <w:abstractNumId w:val="17"/>
  </w:num>
  <w:num w:numId="11" w16cid:durableId="1514757586">
    <w:abstractNumId w:val="3"/>
  </w:num>
  <w:num w:numId="12" w16cid:durableId="135684966">
    <w:abstractNumId w:val="12"/>
  </w:num>
  <w:num w:numId="13" w16cid:durableId="326829637">
    <w:abstractNumId w:val="4"/>
  </w:num>
  <w:num w:numId="14" w16cid:durableId="555048585">
    <w:abstractNumId w:val="11"/>
  </w:num>
  <w:num w:numId="15" w16cid:durableId="641885668">
    <w:abstractNumId w:val="18"/>
  </w:num>
  <w:num w:numId="16" w16cid:durableId="1853840152">
    <w:abstractNumId w:val="0"/>
  </w:num>
  <w:num w:numId="17" w16cid:durableId="521361698">
    <w:abstractNumId w:val="2"/>
  </w:num>
  <w:num w:numId="18" w16cid:durableId="1709375738">
    <w:abstractNumId w:val="16"/>
  </w:num>
  <w:num w:numId="19" w16cid:durableId="5897731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1B"/>
    <w:rsid w:val="000675F2"/>
    <w:rsid w:val="00231C83"/>
    <w:rsid w:val="002B020E"/>
    <w:rsid w:val="00343258"/>
    <w:rsid w:val="003F6384"/>
    <w:rsid w:val="005F66BC"/>
    <w:rsid w:val="00661C2D"/>
    <w:rsid w:val="00856978"/>
    <w:rsid w:val="00897E30"/>
    <w:rsid w:val="0090039F"/>
    <w:rsid w:val="0091374B"/>
    <w:rsid w:val="00A0531B"/>
    <w:rsid w:val="00AE455E"/>
    <w:rsid w:val="00BD63FD"/>
    <w:rsid w:val="00D22DF4"/>
    <w:rsid w:val="00DF5486"/>
    <w:rsid w:val="00F913C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8A8B6"/>
  <w15:chartTrackingRefBased/>
  <w15:docId w15:val="{6BA5C962-D7C0-40F2-8D69-47C8F93B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5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0531B"/>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NoSpacing">
    <w:name w:val="No Spacing"/>
    <w:uiPriority w:val="1"/>
    <w:qFormat/>
    <w:rsid w:val="00A0531B"/>
    <w:pPr>
      <w:spacing w:after="0" w:line="240" w:lineRule="auto"/>
    </w:pPr>
  </w:style>
  <w:style w:type="character" w:styleId="Hyperlink">
    <w:name w:val="Hyperlink"/>
    <w:basedOn w:val="DefaultParagraphFont"/>
    <w:uiPriority w:val="99"/>
    <w:unhideWhenUsed/>
    <w:rsid w:val="00A0531B"/>
    <w:rPr>
      <w:color w:val="0563C1" w:themeColor="hyperlink"/>
      <w:u w:val="single"/>
    </w:rPr>
  </w:style>
  <w:style w:type="character" w:styleId="UnresolvedMention">
    <w:name w:val="Unresolved Mention"/>
    <w:basedOn w:val="DefaultParagraphFont"/>
    <w:uiPriority w:val="99"/>
    <w:semiHidden/>
    <w:unhideWhenUsed/>
    <w:rsid w:val="00A0531B"/>
    <w:rPr>
      <w:color w:val="605E5C"/>
      <w:shd w:val="clear" w:color="auto" w:fill="E1DFDD"/>
    </w:rPr>
  </w:style>
  <w:style w:type="paragraph" w:styleId="Header">
    <w:name w:val="header"/>
    <w:basedOn w:val="Normal"/>
    <w:link w:val="HeaderChar"/>
    <w:uiPriority w:val="99"/>
    <w:unhideWhenUsed/>
    <w:rsid w:val="00900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39F"/>
  </w:style>
  <w:style w:type="paragraph" w:styleId="Footer">
    <w:name w:val="footer"/>
    <w:basedOn w:val="Normal"/>
    <w:link w:val="FooterChar"/>
    <w:uiPriority w:val="99"/>
    <w:unhideWhenUsed/>
    <w:rsid w:val="00900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22774">
      <w:bodyDiv w:val="1"/>
      <w:marLeft w:val="0"/>
      <w:marRight w:val="0"/>
      <w:marTop w:val="0"/>
      <w:marBottom w:val="0"/>
      <w:divBdr>
        <w:top w:val="none" w:sz="0" w:space="0" w:color="auto"/>
        <w:left w:val="none" w:sz="0" w:space="0" w:color="auto"/>
        <w:bottom w:val="none" w:sz="0" w:space="0" w:color="auto"/>
        <w:right w:val="none" w:sz="0" w:space="0" w:color="auto"/>
      </w:divBdr>
    </w:div>
    <w:div w:id="301080173">
      <w:bodyDiv w:val="1"/>
      <w:marLeft w:val="0"/>
      <w:marRight w:val="0"/>
      <w:marTop w:val="0"/>
      <w:marBottom w:val="0"/>
      <w:divBdr>
        <w:top w:val="none" w:sz="0" w:space="0" w:color="auto"/>
        <w:left w:val="none" w:sz="0" w:space="0" w:color="auto"/>
        <w:bottom w:val="none" w:sz="0" w:space="0" w:color="auto"/>
        <w:right w:val="none" w:sz="0" w:space="0" w:color="auto"/>
      </w:divBdr>
    </w:div>
    <w:div w:id="750464340">
      <w:bodyDiv w:val="1"/>
      <w:marLeft w:val="0"/>
      <w:marRight w:val="0"/>
      <w:marTop w:val="0"/>
      <w:marBottom w:val="0"/>
      <w:divBdr>
        <w:top w:val="none" w:sz="0" w:space="0" w:color="auto"/>
        <w:left w:val="none" w:sz="0" w:space="0" w:color="auto"/>
        <w:bottom w:val="none" w:sz="0" w:space="0" w:color="auto"/>
        <w:right w:val="none" w:sz="0" w:space="0" w:color="auto"/>
      </w:divBdr>
    </w:div>
    <w:div w:id="778112455">
      <w:bodyDiv w:val="1"/>
      <w:marLeft w:val="0"/>
      <w:marRight w:val="0"/>
      <w:marTop w:val="0"/>
      <w:marBottom w:val="0"/>
      <w:divBdr>
        <w:top w:val="none" w:sz="0" w:space="0" w:color="auto"/>
        <w:left w:val="none" w:sz="0" w:space="0" w:color="auto"/>
        <w:bottom w:val="none" w:sz="0" w:space="0" w:color="auto"/>
        <w:right w:val="none" w:sz="0" w:space="0" w:color="auto"/>
      </w:divBdr>
      <w:divsChild>
        <w:div w:id="1074819359">
          <w:marLeft w:val="0"/>
          <w:marRight w:val="0"/>
          <w:marTop w:val="0"/>
          <w:marBottom w:val="0"/>
          <w:divBdr>
            <w:top w:val="none" w:sz="0" w:space="0" w:color="auto"/>
            <w:left w:val="none" w:sz="0" w:space="0" w:color="auto"/>
            <w:bottom w:val="none" w:sz="0" w:space="0" w:color="auto"/>
            <w:right w:val="none" w:sz="0" w:space="0" w:color="auto"/>
          </w:divBdr>
          <w:divsChild>
            <w:div w:id="1484354336">
              <w:marLeft w:val="0"/>
              <w:marRight w:val="0"/>
              <w:marTop w:val="0"/>
              <w:marBottom w:val="0"/>
              <w:divBdr>
                <w:top w:val="none" w:sz="0" w:space="0" w:color="auto"/>
                <w:left w:val="none" w:sz="0" w:space="0" w:color="auto"/>
                <w:bottom w:val="none" w:sz="0" w:space="0" w:color="auto"/>
                <w:right w:val="none" w:sz="0" w:space="0" w:color="auto"/>
              </w:divBdr>
            </w:div>
          </w:divsChild>
        </w:div>
        <w:div w:id="1331133181">
          <w:marLeft w:val="0"/>
          <w:marRight w:val="0"/>
          <w:marTop w:val="0"/>
          <w:marBottom w:val="0"/>
          <w:divBdr>
            <w:top w:val="none" w:sz="0" w:space="0" w:color="auto"/>
            <w:left w:val="none" w:sz="0" w:space="0" w:color="auto"/>
            <w:bottom w:val="none" w:sz="0" w:space="0" w:color="auto"/>
            <w:right w:val="none" w:sz="0" w:space="0" w:color="auto"/>
          </w:divBdr>
          <w:divsChild>
            <w:div w:id="722756387">
              <w:marLeft w:val="0"/>
              <w:marRight w:val="0"/>
              <w:marTop w:val="0"/>
              <w:marBottom w:val="0"/>
              <w:divBdr>
                <w:top w:val="none" w:sz="0" w:space="0" w:color="auto"/>
                <w:left w:val="none" w:sz="0" w:space="0" w:color="auto"/>
                <w:bottom w:val="none" w:sz="0" w:space="0" w:color="auto"/>
                <w:right w:val="none" w:sz="0" w:space="0" w:color="auto"/>
              </w:divBdr>
            </w:div>
          </w:divsChild>
        </w:div>
        <w:div w:id="828712044">
          <w:marLeft w:val="0"/>
          <w:marRight w:val="0"/>
          <w:marTop w:val="0"/>
          <w:marBottom w:val="0"/>
          <w:divBdr>
            <w:top w:val="none" w:sz="0" w:space="0" w:color="auto"/>
            <w:left w:val="none" w:sz="0" w:space="0" w:color="auto"/>
            <w:bottom w:val="none" w:sz="0" w:space="0" w:color="auto"/>
            <w:right w:val="none" w:sz="0" w:space="0" w:color="auto"/>
          </w:divBdr>
          <w:divsChild>
            <w:div w:id="1135491427">
              <w:marLeft w:val="0"/>
              <w:marRight w:val="0"/>
              <w:marTop w:val="0"/>
              <w:marBottom w:val="0"/>
              <w:divBdr>
                <w:top w:val="none" w:sz="0" w:space="0" w:color="auto"/>
                <w:left w:val="none" w:sz="0" w:space="0" w:color="auto"/>
                <w:bottom w:val="none" w:sz="0" w:space="0" w:color="auto"/>
                <w:right w:val="none" w:sz="0" w:space="0" w:color="auto"/>
              </w:divBdr>
              <w:divsChild>
                <w:div w:id="4830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04613">
      <w:bodyDiv w:val="1"/>
      <w:marLeft w:val="0"/>
      <w:marRight w:val="0"/>
      <w:marTop w:val="0"/>
      <w:marBottom w:val="0"/>
      <w:divBdr>
        <w:top w:val="none" w:sz="0" w:space="0" w:color="auto"/>
        <w:left w:val="none" w:sz="0" w:space="0" w:color="auto"/>
        <w:bottom w:val="none" w:sz="0" w:space="0" w:color="auto"/>
        <w:right w:val="none" w:sz="0" w:space="0" w:color="auto"/>
      </w:divBdr>
    </w:div>
    <w:div w:id="1219853506">
      <w:bodyDiv w:val="1"/>
      <w:marLeft w:val="0"/>
      <w:marRight w:val="0"/>
      <w:marTop w:val="0"/>
      <w:marBottom w:val="0"/>
      <w:divBdr>
        <w:top w:val="none" w:sz="0" w:space="0" w:color="auto"/>
        <w:left w:val="none" w:sz="0" w:space="0" w:color="auto"/>
        <w:bottom w:val="none" w:sz="0" w:space="0" w:color="auto"/>
        <w:right w:val="none" w:sz="0" w:space="0" w:color="auto"/>
      </w:divBdr>
    </w:div>
    <w:div w:id="167773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3405</Words>
  <Characters>19410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alsolbal@hotmail.com</dc:creator>
  <cp:keywords/>
  <dc:description/>
  <cp:lastModifiedBy>theaisha1707@gmail.com</cp:lastModifiedBy>
  <cp:revision>10</cp:revision>
  <dcterms:created xsi:type="dcterms:W3CDTF">2026-03-04T21:41:00Z</dcterms:created>
  <dcterms:modified xsi:type="dcterms:W3CDTF">2026-03-18T06:21:00Z</dcterms:modified>
</cp:coreProperties>
</file>