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C4A" w:rsidRDefault="003E74EC">
      <w:pPr>
        <w:spacing w:line="276" w:lineRule="auto"/>
        <w:jc w:val="center"/>
        <w:rPr>
          <w:rFonts w:ascii="Times New Roman" w:hAnsi="Times New Roman" w:cs="Times New Roman"/>
          <w:b/>
          <w:sz w:val="36"/>
          <w:szCs w:val="36"/>
        </w:rPr>
      </w:pPr>
      <w:r>
        <w:rPr>
          <w:rFonts w:ascii="Times New Roman" w:hAnsi="Times New Roman" w:cs="Times New Roman"/>
          <w:b/>
          <w:sz w:val="36"/>
          <w:szCs w:val="36"/>
        </w:rPr>
        <w:t>The Relationship Between Academic Workload and Stress</w:t>
      </w:r>
    </w:p>
    <w:p w:rsidR="00472C4A" w:rsidRDefault="003E74EC">
      <w:pPr>
        <w:spacing w:line="276" w:lineRule="auto"/>
        <w:jc w:val="center"/>
        <w:rPr>
          <w:rFonts w:ascii="Times New Roman" w:hAnsi="Times New Roman" w:cs="Times New Roman"/>
          <w:b/>
          <w:sz w:val="36"/>
          <w:szCs w:val="36"/>
        </w:rPr>
      </w:pPr>
      <w:r>
        <w:rPr>
          <w:rFonts w:ascii="Times New Roman" w:hAnsi="Times New Roman" w:cs="Times New Roman"/>
          <w:b/>
          <w:sz w:val="36"/>
          <w:szCs w:val="36"/>
        </w:rPr>
        <w:t xml:space="preserve">Levels Among Senior High School TVL Students: A </w:t>
      </w:r>
    </w:p>
    <w:p w:rsidR="00472C4A" w:rsidRDefault="003E74EC">
      <w:pPr>
        <w:spacing w:line="276" w:lineRule="auto"/>
        <w:jc w:val="center"/>
        <w:rPr>
          <w:rFonts w:ascii="Times New Roman" w:hAnsi="Times New Roman" w:cs="Times New Roman"/>
          <w:b/>
          <w:sz w:val="36"/>
          <w:szCs w:val="36"/>
        </w:rPr>
      </w:pPr>
      <w:r>
        <w:rPr>
          <w:rFonts w:ascii="Times New Roman" w:hAnsi="Times New Roman" w:cs="Times New Roman"/>
          <w:b/>
          <w:sz w:val="36"/>
          <w:szCs w:val="36"/>
        </w:rPr>
        <w:t>Quantitative Correlational Study</w:t>
      </w:r>
    </w:p>
    <w:p w:rsidR="00472C4A" w:rsidRDefault="00472C4A">
      <w:pPr>
        <w:spacing w:after="120" w:line="23" w:lineRule="atLeast"/>
        <w:jc w:val="center"/>
        <w:rPr>
          <w:rFonts w:ascii="Times New Roman" w:hAnsi="Times New Roman" w:cs="Times New Roman"/>
          <w:b/>
          <w:bCs/>
          <w:sz w:val="24"/>
          <w:szCs w:val="24"/>
        </w:rPr>
      </w:pPr>
      <w:bookmarkStart w:id="0" w:name="_GoBack"/>
      <w:bookmarkEnd w:id="0"/>
    </w:p>
    <w:p w:rsidR="00472C4A" w:rsidRDefault="003E74EC">
      <w:pPr>
        <w:spacing w:after="120" w:line="23" w:lineRule="atLeast"/>
        <w:ind w:firstLine="420"/>
        <w:jc w:val="both"/>
        <w:rPr>
          <w:rFonts w:ascii="Times New Roman" w:hAnsi="Times New Roman" w:cs="Times New Roman"/>
          <w:sz w:val="24"/>
          <w:szCs w:val="24"/>
        </w:rPr>
      </w:pPr>
      <w:r>
        <w:rPr>
          <w:rFonts w:ascii="Times New Roman" w:hAnsi="Times New Roman" w:cs="Times New Roman"/>
          <w:b/>
          <w:bCs/>
          <w:i/>
          <w:iCs/>
          <w:sz w:val="24"/>
          <w:szCs w:val="24"/>
        </w:rPr>
        <w:t>Abstract.</w:t>
      </w:r>
      <w:r>
        <w:rPr>
          <w:rFonts w:ascii="Times New Roman" w:hAnsi="Times New Roman" w:cs="Times New Roman"/>
          <w:sz w:val="24"/>
          <w:szCs w:val="24"/>
        </w:rPr>
        <w:t xml:space="preserve"> There is a limited number of studies that have explored academic workload in terms of homework and independent study and their relationship with students perceived academic stress. To fill this gap, the curre</w:t>
      </w:r>
      <w:r>
        <w:rPr>
          <w:rFonts w:ascii="Times New Roman" w:hAnsi="Times New Roman" w:cs="Times New Roman"/>
          <w:sz w:val="24"/>
          <w:szCs w:val="24"/>
        </w:rPr>
        <w:t>nt paper investigated the correlation between these dimensions of academic workload with stress levels among TVL track students in one of the senior high schools located in the El Salvador City Division. To achieve this, the researchers utilized quantitati</w:t>
      </w:r>
      <w:r>
        <w:rPr>
          <w:rFonts w:ascii="Times New Roman" w:hAnsi="Times New Roman" w:cs="Times New Roman"/>
          <w:sz w:val="24"/>
          <w:szCs w:val="24"/>
        </w:rPr>
        <w:t>ve correlational research design as a form of data collection and analysis. A total of 30 respondents were surveyed using a validated researcher-made questionnaire. Data were analyzed using descriptive statistics such as means, standard deviation, and Spea</w:t>
      </w:r>
      <w:r>
        <w:rPr>
          <w:rFonts w:ascii="Times New Roman" w:hAnsi="Times New Roman" w:cs="Times New Roman"/>
          <w:sz w:val="24"/>
          <w:szCs w:val="24"/>
        </w:rPr>
        <w:t xml:space="preserve">rman Rho correlation. Results revealed that academic workload (homework: M=4.27; independent study: M=4.25) and stress levels (M=4.41) were highly rated. This indicates that students consistently experienced heavy academic demands and stress. Furthermore, </w:t>
      </w:r>
      <w:r>
        <w:rPr>
          <w:rFonts w:ascii="Times New Roman" w:hAnsi="Times New Roman" w:cs="Times New Roman"/>
          <w:sz w:val="24"/>
          <w:szCs w:val="24"/>
        </w:rPr>
        <w:t>the Spearman rho showed a moderate positive correlation between homework and stress (</w:t>
      </w:r>
      <w:r>
        <w:rPr>
          <w:rFonts w:ascii="Times New Roman" w:hAnsi="Times New Roman"/>
          <w:sz w:val="24"/>
          <w:szCs w:val="24"/>
        </w:rPr>
        <w:t>ρ</w:t>
      </w:r>
      <w:r>
        <w:rPr>
          <w:rFonts w:ascii="Times New Roman" w:hAnsi="Times New Roman" w:cs="Times New Roman"/>
          <w:sz w:val="24"/>
          <w:szCs w:val="24"/>
        </w:rPr>
        <w:t>=0.39, p=0.03) and a strong positive correlation between independent study and stress (</w:t>
      </w:r>
      <w:r>
        <w:rPr>
          <w:rFonts w:ascii="Times New Roman" w:hAnsi="Times New Roman"/>
          <w:sz w:val="24"/>
          <w:szCs w:val="24"/>
        </w:rPr>
        <w:t>ρ</w:t>
      </w:r>
      <w:r>
        <w:rPr>
          <w:rFonts w:ascii="Times New Roman" w:hAnsi="Times New Roman" w:cs="Times New Roman"/>
          <w:sz w:val="24"/>
          <w:szCs w:val="24"/>
        </w:rPr>
        <w:t>=0.58, p=0.00), which were both statistically significant. This suggests that high</w:t>
      </w:r>
      <w:r>
        <w:rPr>
          <w:rFonts w:ascii="Times New Roman" w:hAnsi="Times New Roman" w:cs="Times New Roman"/>
          <w:sz w:val="24"/>
          <w:szCs w:val="24"/>
        </w:rPr>
        <w:t xml:space="preserve"> academic workload is associated with high stress levels as experienced by students studying TVL in Senior High School. The findings support the fact that having balanced workloads and enhanced school-based support systems are vital in supporting student w</w:t>
      </w:r>
      <w:r>
        <w:rPr>
          <w:rFonts w:ascii="Times New Roman" w:hAnsi="Times New Roman" w:cs="Times New Roman"/>
          <w:sz w:val="24"/>
          <w:szCs w:val="24"/>
        </w:rPr>
        <w:t>ell-being.</w:t>
      </w:r>
    </w:p>
    <w:p w:rsidR="00472C4A" w:rsidRDefault="003E74EC">
      <w:pPr>
        <w:spacing w:after="120" w:line="23" w:lineRule="atLeast"/>
        <w:ind w:firstLine="420"/>
        <w:jc w:val="both"/>
        <w:rPr>
          <w:rFonts w:ascii="Times New Roman" w:hAnsi="Times New Roman" w:cs="Times New Roman"/>
          <w:i/>
          <w:sz w:val="24"/>
          <w:szCs w:val="24"/>
        </w:rPr>
      </w:pPr>
      <w:r>
        <w:rPr>
          <w:rFonts w:ascii="Times New Roman" w:hAnsi="Times New Roman" w:cs="Times New Roman"/>
          <w:b/>
          <w:i/>
          <w:sz w:val="24"/>
          <w:szCs w:val="24"/>
        </w:rPr>
        <w:t>Keywords</w:t>
      </w:r>
      <w:r>
        <w:rPr>
          <w:rFonts w:ascii="Times New Roman" w:hAnsi="Times New Roman" w:cs="Times New Roman"/>
          <w:i/>
          <w:sz w:val="24"/>
          <w:szCs w:val="24"/>
        </w:rPr>
        <w:t xml:space="preserve">. Academic workload, correlation, mean, spearman’s rho, standard deviation, stress levels, TVL Students </w:t>
      </w:r>
    </w:p>
    <w:p w:rsidR="00472C4A" w:rsidRDefault="003E74EC">
      <w:pPr>
        <w:spacing w:after="120" w:line="23" w:lineRule="atLeast"/>
        <w:jc w:val="both"/>
        <w:rPr>
          <w:rFonts w:ascii="Times New Roman" w:hAnsi="Times New Roman" w:cs="Times New Roman"/>
          <w:sz w:val="24"/>
          <w:szCs w:val="24"/>
        </w:rPr>
      </w:pPr>
      <w:r>
        <w:rPr>
          <w:rFonts w:ascii="Times New Roman" w:hAnsi="Times New Roman" w:cs="Times New Roman"/>
          <w:b/>
          <w:bCs/>
          <w:sz w:val="24"/>
          <w:szCs w:val="24"/>
        </w:rPr>
        <w:t>1. Introduction</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The issue of academic stress among Senior High School students is a long-standing phenomenon since the academic pres</w:t>
      </w:r>
      <w:r>
        <w:rPr>
          <w:rFonts w:ascii="Times New Roman" w:hAnsi="Times New Roman"/>
          <w:sz w:val="24"/>
          <w:szCs w:val="24"/>
        </w:rPr>
        <w:t>sure puts physical, emotional, and mental stress on student well-being (Walburg, 2014; Zheng et al., 2020). Elevated expectations, limited time resources, and long study hours are some of the sources of extra strain that promote burnout, fatigue, and deter</w:t>
      </w:r>
      <w:r>
        <w:rPr>
          <w:rFonts w:ascii="Times New Roman" w:hAnsi="Times New Roman"/>
          <w:sz w:val="24"/>
          <w:szCs w:val="24"/>
        </w:rPr>
        <w:t>iorating performance (Walburg, 2014; Zheng et al., 2020). Though stress in schools cannot be avoided, constant exposure to overwhelming demands in absence of proper support exposes students to continuous body and psychological strain.</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One major factor conn</w:t>
      </w:r>
      <w:r>
        <w:rPr>
          <w:rFonts w:ascii="Times New Roman" w:hAnsi="Times New Roman"/>
          <w:sz w:val="24"/>
          <w:szCs w:val="24"/>
        </w:rPr>
        <w:t>ected to academic stress is academic workload. Research has always indicated that the volume of tasks and the duration they take have a significant correlation with the ability of students to cope. Adriano (2023) further mentioned that Senior High School s</w:t>
      </w:r>
      <w:r>
        <w:rPr>
          <w:rFonts w:ascii="Times New Roman" w:hAnsi="Times New Roman"/>
          <w:sz w:val="24"/>
          <w:szCs w:val="24"/>
        </w:rPr>
        <w:t>tudents utilize significant hours for homework during and after school, which makes them have fewer hours of rest and recovery. Baliuag University (2023) further commented that continuous high workloads, especially those with repeating assignments, are sig</w:t>
      </w:r>
      <w:r>
        <w:rPr>
          <w:rFonts w:ascii="Times New Roman" w:hAnsi="Times New Roman"/>
          <w:sz w:val="24"/>
          <w:szCs w:val="24"/>
        </w:rPr>
        <w:t>nificantly linked to lower psychological well-being and learning participation. As the study and assignment demands pile up, students tend to feel emotionally exhausted and lack motivation.</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Students enrolled in the Technical-Vocational-Livelihood (TVL) str</w:t>
      </w:r>
      <w:r>
        <w:rPr>
          <w:rFonts w:ascii="Times New Roman" w:hAnsi="Times New Roman"/>
          <w:sz w:val="24"/>
          <w:szCs w:val="24"/>
        </w:rPr>
        <w:t>and constitute one group that is not exempt from academic workload and the associated stress. Their hardships are even higher as these students are carrying the double demand of accomplishing academic requirements and mandatory work immersion. According to</w:t>
      </w:r>
      <w:r>
        <w:rPr>
          <w:rFonts w:ascii="Times New Roman" w:hAnsi="Times New Roman"/>
          <w:sz w:val="24"/>
          <w:szCs w:val="24"/>
        </w:rPr>
        <w:t xml:space="preserve"> DepEd Order No. 30, s. 2017, the prescribed immersion is 80 to 93 hours in addition to the regular coursework. Macalintal </w:t>
      </w:r>
      <w:r>
        <w:rPr>
          <w:rFonts w:ascii="Times New Roman" w:hAnsi="Times New Roman"/>
          <w:sz w:val="24"/>
          <w:szCs w:val="24"/>
        </w:rPr>
        <w:lastRenderedPageBreak/>
        <w:t>and De Chavez (2020) pointed out that if there is no proper management of the workload, TVL students will be exposed to a higher degr</w:t>
      </w:r>
      <w:r>
        <w:rPr>
          <w:rFonts w:ascii="Times New Roman" w:hAnsi="Times New Roman"/>
          <w:sz w:val="24"/>
          <w:szCs w:val="24"/>
        </w:rPr>
        <w:t>ee of mental fatigue. Blanco (2020) and Dela Cruz (2019), in the same manner, have acknowledged that TVL students sometimes must term the overlapping of deadlines for immersion and classroom tasks which in turn results in them being under a lot of time pre</w:t>
      </w:r>
      <w:r>
        <w:rPr>
          <w:rFonts w:ascii="Times New Roman" w:hAnsi="Times New Roman"/>
          <w:sz w:val="24"/>
          <w:szCs w:val="24"/>
        </w:rPr>
        <w:t>ssure. Technical subjects usually come with a heavy load of additional work that must be done outside the class hours; thus, the time left for rest keeps on getting shorter (Tabat &amp; Daza, 2025).</w:t>
      </w:r>
    </w:p>
    <w:p w:rsidR="00472C4A" w:rsidRDefault="003E74EC">
      <w:pPr>
        <w:spacing w:after="120" w:line="23" w:lineRule="atLeast"/>
        <w:ind w:firstLine="720"/>
        <w:jc w:val="both"/>
        <w:rPr>
          <w:rStyle w:val="CommentReference"/>
        </w:rPr>
      </w:pPr>
      <w:r>
        <w:rPr>
          <w:rFonts w:ascii="Times New Roman" w:hAnsi="Times New Roman"/>
          <w:sz w:val="24"/>
          <w:szCs w:val="24"/>
        </w:rPr>
        <w:t>Numerous studies have been conducted regarding the relationsh</w:t>
      </w:r>
      <w:r>
        <w:rPr>
          <w:rFonts w:ascii="Times New Roman" w:hAnsi="Times New Roman"/>
          <w:sz w:val="24"/>
          <w:szCs w:val="24"/>
        </w:rPr>
        <w:t>ip between academic workload and stress in different strands, such as Walburg (2014), Lahme et al. (2024), and Civati &amp; Guler (2025). Most of these studies, however, treat the workload as a single category that merges academic, technical, and immersion req</w:t>
      </w:r>
      <w:r>
        <w:rPr>
          <w:rFonts w:ascii="Times New Roman" w:hAnsi="Times New Roman"/>
          <w:sz w:val="24"/>
          <w:szCs w:val="24"/>
        </w:rPr>
        <w:t>uirements. Few have differentiated between homework and study time, especially for TVL students. The lack of research in this area makes it challenging to understand how the students' mental health is affected by the time they spend on academic preparation</w:t>
      </w:r>
      <w:r>
        <w:rPr>
          <w:rFonts w:ascii="Times New Roman" w:hAnsi="Times New Roman"/>
          <w:sz w:val="24"/>
          <w:szCs w:val="24"/>
        </w:rPr>
        <w:t xml:space="preserve"> outside the classroom.</w:t>
      </w:r>
      <w:r>
        <w:rPr>
          <w:rStyle w:val="CommentReference"/>
        </w:rPr>
        <w:t xml:space="preserve"> </w:t>
      </w:r>
    </w:p>
    <w:p w:rsidR="00472C4A" w:rsidRDefault="003E74EC">
      <w:pPr>
        <w:spacing w:after="120" w:line="23" w:lineRule="atLeast"/>
        <w:ind w:firstLine="720"/>
        <w:jc w:val="both"/>
        <w:rPr>
          <w:rStyle w:val="CommentReference"/>
          <w:rFonts w:ascii="Times New Roman" w:hAnsi="Times New Roman" w:cs="Times New Roman"/>
          <w:sz w:val="24"/>
          <w:szCs w:val="24"/>
        </w:rPr>
      </w:pPr>
      <w:r>
        <w:rPr>
          <w:rStyle w:val="CommentReference"/>
          <w:rFonts w:ascii="Times New Roman" w:hAnsi="Times New Roman" w:cs="Times New Roman"/>
          <w:sz w:val="24"/>
          <w:szCs w:val="24"/>
        </w:rPr>
        <w:t xml:space="preserve">This study aims to fill the said gap by considering academic preparation in terms of homework and </w:t>
      </w:r>
      <w:r>
        <w:rPr>
          <w:rStyle w:val="CommentReference"/>
          <w:rFonts w:ascii="Times New Roman" w:hAnsi="Times New Roman" w:cs="Times New Roman"/>
          <w:sz w:val="24"/>
          <w:szCs w:val="24"/>
          <w:lang w:val="en-PH"/>
        </w:rPr>
        <w:t xml:space="preserve">independent </w:t>
      </w:r>
      <w:r>
        <w:rPr>
          <w:rStyle w:val="CommentReference"/>
          <w:rFonts w:ascii="Times New Roman" w:hAnsi="Times New Roman" w:cs="Times New Roman"/>
          <w:sz w:val="24"/>
          <w:szCs w:val="24"/>
        </w:rPr>
        <w:t xml:space="preserve">studies, rather than as a singular, indivisible whole. Through its focus on the experiences of TVL students, the study </w:t>
      </w:r>
      <w:r>
        <w:rPr>
          <w:rStyle w:val="CommentReference"/>
          <w:rFonts w:ascii="Times New Roman" w:hAnsi="Times New Roman" w:cs="Times New Roman"/>
          <w:sz w:val="24"/>
          <w:szCs w:val="24"/>
        </w:rPr>
        <w:t>aims to demonstrate the direct relationship between the academic preparation spent outside the classroom and the level of stress experienced by the students. This is to identify which aspects of academic preparation are more responsible for stress, conside</w:t>
      </w:r>
      <w:r>
        <w:rPr>
          <w:rStyle w:val="CommentReference"/>
          <w:rFonts w:ascii="Times New Roman" w:hAnsi="Times New Roman" w:cs="Times New Roman"/>
          <w:sz w:val="24"/>
          <w:szCs w:val="24"/>
        </w:rPr>
        <w:t>ring the added burden of taking technical subjects and work immersion.</w:t>
      </w:r>
    </w:p>
    <w:p w:rsidR="00472C4A" w:rsidRDefault="003E74EC">
      <w:pPr>
        <w:spacing w:after="120" w:line="23" w:lineRule="atLeast"/>
        <w:jc w:val="both"/>
        <w:rPr>
          <w:rFonts w:ascii="Times New Roman" w:hAnsi="Times New Roman"/>
          <w:b/>
          <w:bCs/>
          <w:sz w:val="24"/>
          <w:szCs w:val="24"/>
        </w:rPr>
      </w:pPr>
      <w:r>
        <w:rPr>
          <w:rFonts w:ascii="Times New Roman" w:hAnsi="Times New Roman"/>
          <w:b/>
          <w:bCs/>
          <w:sz w:val="24"/>
          <w:szCs w:val="24"/>
        </w:rPr>
        <w:t>Theoretical Framework</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The analysis is rooted in the Transactions Model of Stress and Coping that Lazarus and Folkman (1984) have developed. This theory describes that stress occurs when</w:t>
      </w:r>
      <w:r>
        <w:rPr>
          <w:rFonts w:ascii="Times New Roman" w:hAnsi="Times New Roman"/>
          <w:sz w:val="24"/>
          <w:szCs w:val="24"/>
        </w:rPr>
        <w:t xml:space="preserve"> people feel that environmental needs are more than the available resources to deal with them. In this paper, the environmental demand is the academic load of TVL students and in this case, it is the time allocated to homework and independent study. The st</w:t>
      </w:r>
      <w:r>
        <w:rPr>
          <w:rFonts w:ascii="Times New Roman" w:hAnsi="Times New Roman"/>
          <w:sz w:val="24"/>
          <w:szCs w:val="24"/>
        </w:rPr>
        <w:t>ress can be experienced when students are convinced that such academic demands can take up more time, effort, or energy than they are able to handle. This theory can be used in explaining why more academic work could lead to increased stress among the Seni</w:t>
      </w:r>
      <w:r>
        <w:rPr>
          <w:rFonts w:ascii="Times New Roman" w:hAnsi="Times New Roman"/>
          <w:sz w:val="24"/>
          <w:szCs w:val="24"/>
        </w:rPr>
        <w:t>or High School TVL students.</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The Appraisal Theory created by Lazarus and Folkman (1984) also supports the study. According to this theory, people who face situations would evaluate/appraise them in order to know whether they are threatening or manageable. </w:t>
      </w:r>
      <w:r>
        <w:rPr>
          <w:rFonts w:ascii="Times New Roman" w:hAnsi="Times New Roman"/>
          <w:sz w:val="24"/>
          <w:szCs w:val="24"/>
        </w:rPr>
        <w:t>In schools, students determine whether they have capability and means to cope with academic requirements. Students are likely to be stressed in case they find the workload too heavy and they cannot handle it. The appraisal theory is useful in this research</w:t>
      </w:r>
      <w:r>
        <w:rPr>
          <w:rFonts w:ascii="Times New Roman" w:hAnsi="Times New Roman"/>
          <w:sz w:val="24"/>
          <w:szCs w:val="24"/>
        </w:rPr>
        <w:t xml:space="preserve"> as it contributes to the development of the interpretation of the academic workload of TVL students and its impact on the level of stress.</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The Academic Buoyancy Theory by Martin and Marsh (2008) is another theoretical basis of the study. This theory is th</w:t>
      </w:r>
      <w:r>
        <w:rPr>
          <w:rFonts w:ascii="Times New Roman" w:hAnsi="Times New Roman"/>
          <w:sz w:val="24"/>
          <w:szCs w:val="24"/>
        </w:rPr>
        <w:t>e capacity of students in coping successfully with daily academic difficulties, stresses and failures. High academic buoyancy enables students to better handle academic demands and be motivated to continue despite any challenges. Nevertheless, in case acad</w:t>
      </w:r>
      <w:r>
        <w:rPr>
          <w:rFonts w:ascii="Times New Roman" w:hAnsi="Times New Roman"/>
          <w:sz w:val="24"/>
          <w:szCs w:val="24"/>
        </w:rPr>
        <w:t>emic workload is too heavy and coping strategies are inadequate, the students may find it challenging to cope with their duties, which will result to stress. The theory is applicable in the study since it describes the role of the capacity of students to d</w:t>
      </w:r>
      <w:r>
        <w:rPr>
          <w:rFonts w:ascii="Times New Roman" w:hAnsi="Times New Roman"/>
          <w:sz w:val="24"/>
          <w:szCs w:val="24"/>
        </w:rPr>
        <w:t>eal with their daily academic challenges in determining the level of stress faced by students.</w:t>
      </w:r>
    </w:p>
    <w:p w:rsidR="00472C4A" w:rsidRDefault="003E74EC">
      <w:pPr>
        <w:spacing w:after="120" w:line="23" w:lineRule="atLeast"/>
        <w:jc w:val="both"/>
        <w:rPr>
          <w:rFonts w:ascii="Times New Roman" w:hAnsi="Times New Roman"/>
          <w:sz w:val="24"/>
          <w:szCs w:val="24"/>
        </w:rPr>
      </w:pPr>
      <w:r>
        <w:rPr>
          <w:rFonts w:ascii="Times New Roman" w:hAnsi="Times New Roman"/>
          <w:b/>
          <w:bCs/>
          <w:sz w:val="24"/>
          <w:szCs w:val="24"/>
        </w:rPr>
        <w:t>Conceptual Framework</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lastRenderedPageBreak/>
        <w:t>The theoretical framework of the study will be to determine the relationship between academic workload and stress levels in Senior High Scho</w:t>
      </w:r>
      <w:r>
        <w:rPr>
          <w:rFonts w:ascii="Times New Roman" w:hAnsi="Times New Roman"/>
          <w:sz w:val="24"/>
          <w:szCs w:val="24"/>
        </w:rPr>
        <w:t>ol TVL students through the input process output (IPO) model. The framework is used to show the arrangement and analysis of the variables of the study to establish their relationship.</w:t>
      </w:r>
    </w:p>
    <w:p w:rsidR="00472C4A" w:rsidRDefault="003E74EC">
      <w:pPr>
        <w:spacing w:after="120" w:line="23" w:lineRule="atLeast"/>
        <w:ind w:firstLine="720"/>
        <w:jc w:val="both"/>
        <w:rPr>
          <w:rFonts w:ascii="Times New Roman" w:hAnsi="Times New Roman"/>
          <w:sz w:val="24"/>
          <w:szCs w:val="24"/>
        </w:rPr>
      </w:pPr>
      <w:r>
        <w:rPr>
          <w:noProof/>
          <w:sz w:val="24"/>
          <w:lang w:val="en-IN" w:eastAsia="en-IN"/>
        </w:rPr>
        <mc:AlternateContent>
          <mc:Choice Requires="wpg">
            <w:drawing>
              <wp:anchor distT="0" distB="0" distL="114300" distR="114300" simplePos="0" relativeHeight="251659264" behindDoc="0" locked="0" layoutInCell="1" allowOverlap="1">
                <wp:simplePos x="0" y="0"/>
                <wp:positionH relativeFrom="column">
                  <wp:posOffset>63500</wp:posOffset>
                </wp:positionH>
                <wp:positionV relativeFrom="paragraph">
                  <wp:posOffset>102870</wp:posOffset>
                </wp:positionV>
                <wp:extent cx="5502910" cy="3013075"/>
                <wp:effectExtent l="0" t="0" r="21590" b="0"/>
                <wp:wrapTopAndBottom/>
                <wp:docPr id="1" name="Group 1"/>
                <wp:cNvGraphicFramePr/>
                <a:graphic xmlns:a="http://schemas.openxmlformats.org/drawingml/2006/main">
                  <a:graphicData uri="http://schemas.microsoft.com/office/word/2010/wordprocessingGroup">
                    <wpg:wgp>
                      <wpg:cNvGrpSpPr/>
                      <wpg:grpSpPr>
                        <a:xfrm>
                          <a:off x="0" y="0"/>
                          <a:ext cx="5502910" cy="3013075"/>
                          <a:chOff x="3677" y="70617"/>
                          <a:chExt cx="10276" cy="4188"/>
                        </a:xfrm>
                      </wpg:grpSpPr>
                      <wpg:grpSp>
                        <wpg:cNvPr id="2" name="Group 32"/>
                        <wpg:cNvGrpSpPr/>
                        <wpg:grpSpPr>
                          <a:xfrm>
                            <a:off x="3677" y="70617"/>
                            <a:ext cx="10276" cy="3612"/>
                            <a:chOff x="4305" y="2310"/>
                            <a:chExt cx="10276" cy="3612"/>
                          </a:xfrm>
                        </wpg:grpSpPr>
                        <wps:wsp>
                          <wps:cNvPr id="33" name="Rectangles 1"/>
                          <wps:cNvSpPr/>
                          <wps:spPr>
                            <a:xfrm>
                              <a:off x="4305" y="2310"/>
                              <a:ext cx="2776" cy="3612"/>
                            </a:xfrm>
                            <a:prstGeom prst="rect">
                              <a:avLst/>
                            </a:prstGeom>
                          </wps:spPr>
                          <wps:style>
                            <a:lnRef idx="3">
                              <a:prstClr val="black"/>
                            </a:lnRef>
                            <a:fillRef idx="0">
                              <a:srgbClr val="FFFFFF"/>
                            </a:fillRef>
                            <a:effectRef idx="0">
                              <a:srgbClr val="FFFFFF"/>
                            </a:effectRef>
                            <a:fontRef idx="minor">
                              <a:schemeClr val="tx1"/>
                            </a:fontRef>
                          </wps:style>
                          <wps:txbx>
                            <w:txbxContent>
                              <w:p w:rsidR="00472C4A" w:rsidRDefault="003E74EC">
                                <w:pPr>
                                  <w:pStyle w:val="NormalWeb"/>
                                  <w:jc w:val="center"/>
                                </w:pPr>
                                <w:r>
                                  <w:rPr>
                                    <w:b/>
                                    <w:kern w:val="2"/>
                                  </w:rPr>
                                  <w:t>INPUT</w:t>
                                </w:r>
                              </w:p>
                              <w:p w:rsidR="00472C4A" w:rsidRDefault="003E74EC">
                                <w:pPr>
                                  <w:pStyle w:val="NormalWeb"/>
                                  <w:tabs>
                                    <w:tab w:val="left" w:pos="420"/>
                                  </w:tabs>
                                  <w:rPr>
                                    <w:sz w:val="36"/>
                                  </w:rPr>
                                </w:pPr>
                                <w:r>
                                  <w:rPr>
                                    <w:kern w:val="2"/>
                                    <w:sz w:val="21"/>
                                    <w:szCs w:val="21"/>
                                  </w:rPr>
                                  <w:t xml:space="preserve">Academic workload measured in hours spent on homework and </w:t>
                                </w:r>
                                <w:r>
                                  <w:rPr>
                                    <w:kern w:val="2"/>
                                    <w:sz w:val="21"/>
                                    <w:szCs w:val="21"/>
                                  </w:rPr>
                                  <w:t>independent study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Right Arrow 4"/>
                          <wps:cNvSpPr/>
                          <wps:spPr>
                            <a:xfrm>
                              <a:off x="7243" y="3997"/>
                              <a:ext cx="613" cy="450"/>
                            </a:xfrm>
                            <a:prstGeom prst="rightArrow">
                              <a:avLst/>
                            </a:prstGeom>
                          </wps:spPr>
                          <wps:style>
                            <a:lnRef idx="3">
                              <a:prstClr val="black"/>
                            </a:lnRef>
                            <a:fillRef idx="0">
                              <a:srgbClr val="FFFFFF"/>
                            </a:fillRef>
                            <a:effectRef idx="0">
                              <a:srgbClr val="FFFFFF"/>
                            </a:effectRef>
                            <a:fontRef idx="minor">
                              <a:schemeClr val="tx1"/>
                            </a:fontRef>
                          </wps:style>
                          <wps:bodyPr/>
                        </wps:wsp>
                        <wps:wsp>
                          <wps:cNvPr id="35" name="Rectangles 5"/>
                          <wps:cNvSpPr/>
                          <wps:spPr>
                            <a:xfrm>
                              <a:off x="8055" y="2310"/>
                              <a:ext cx="2776" cy="3590"/>
                            </a:xfrm>
                            <a:prstGeom prst="rect">
                              <a:avLst/>
                            </a:prstGeom>
                          </wps:spPr>
                          <wps:style>
                            <a:lnRef idx="3">
                              <a:prstClr val="black"/>
                            </a:lnRef>
                            <a:fillRef idx="0">
                              <a:srgbClr val="FFFFFF"/>
                            </a:fillRef>
                            <a:effectRef idx="0">
                              <a:srgbClr val="FFFFFF"/>
                            </a:effectRef>
                            <a:fontRef idx="minor">
                              <a:schemeClr val="tx1"/>
                            </a:fontRef>
                          </wps:style>
                          <wps:txbx>
                            <w:txbxContent>
                              <w:p w:rsidR="00472C4A" w:rsidRDefault="003E74EC">
                                <w:pPr>
                                  <w:pStyle w:val="NormalWeb"/>
                                  <w:jc w:val="center"/>
                                  <w:rPr>
                                    <w:b/>
                                    <w:kern w:val="2"/>
                                  </w:rPr>
                                </w:pPr>
                                <w:r>
                                  <w:rPr>
                                    <w:b/>
                                    <w:kern w:val="2"/>
                                  </w:rPr>
                                  <w:t>PROCESS</w:t>
                                </w:r>
                              </w:p>
                              <w:p w:rsidR="00472C4A" w:rsidRDefault="003E74EC">
                                <w:pPr>
                                  <w:pStyle w:val="NormalWeb"/>
                                  <w:tabs>
                                    <w:tab w:val="left" w:pos="420"/>
                                  </w:tabs>
                                  <w:rPr>
                                    <w:sz w:val="36"/>
                                  </w:rPr>
                                </w:pPr>
                                <w:r>
                                  <w:rPr>
                                    <w:kern w:val="2"/>
                                    <w:sz w:val="21"/>
                                    <w:szCs w:val="21"/>
                                  </w:rPr>
                                  <w:t>Administration of a researcher-made survey to measure academic workload and self-reported stress levels</w:t>
                                </w:r>
                              </w:p>
                              <w:p w:rsidR="00472C4A" w:rsidRDefault="003E74EC">
                                <w:pPr>
                                  <w:pStyle w:val="NormalWeb"/>
                                  <w:tabs>
                                    <w:tab w:val="left" w:pos="420"/>
                                  </w:tabs>
                                  <w:rPr>
                                    <w:sz w:val="36"/>
                                  </w:rPr>
                                </w:pPr>
                                <w:r>
                                  <w:rPr>
                                    <w:kern w:val="2"/>
                                    <w:sz w:val="21"/>
                                    <w:szCs w:val="21"/>
                                  </w:rPr>
                                  <w:t>Organization of responses and analysis of data using Spearman rho correlation to examine the relationship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Right Arrow 6"/>
                          <wps:cNvSpPr/>
                          <wps:spPr>
                            <a:xfrm>
                              <a:off x="11032" y="3998"/>
                              <a:ext cx="612" cy="449"/>
                            </a:xfrm>
                            <a:prstGeom prst="rightArrow">
                              <a:avLst/>
                            </a:prstGeom>
                          </wps:spPr>
                          <wps:style>
                            <a:lnRef idx="3">
                              <a:prstClr val="black"/>
                            </a:lnRef>
                            <a:fillRef idx="0">
                              <a:srgbClr val="FFFFFF"/>
                            </a:fillRef>
                            <a:effectRef idx="0">
                              <a:srgbClr val="FFFFFF"/>
                            </a:effectRef>
                            <a:fontRef idx="minor">
                              <a:schemeClr val="tx1"/>
                            </a:fontRef>
                          </wps:style>
                          <wps:bodyPr/>
                        </wps:wsp>
                        <wps:wsp>
                          <wps:cNvPr id="37" name="Rectangles 7"/>
                          <wps:cNvSpPr/>
                          <wps:spPr>
                            <a:xfrm>
                              <a:off x="11805" y="2310"/>
                              <a:ext cx="2776" cy="3568"/>
                            </a:xfrm>
                            <a:prstGeom prst="rect">
                              <a:avLst/>
                            </a:prstGeom>
                          </wps:spPr>
                          <wps:style>
                            <a:lnRef idx="3">
                              <a:prstClr val="black"/>
                            </a:lnRef>
                            <a:fillRef idx="0">
                              <a:srgbClr val="FFFFFF"/>
                            </a:fillRef>
                            <a:effectRef idx="0">
                              <a:srgbClr val="FFFFFF"/>
                            </a:effectRef>
                            <a:fontRef idx="minor">
                              <a:schemeClr val="tx1"/>
                            </a:fontRef>
                          </wps:style>
                          <wps:txbx>
                            <w:txbxContent>
                              <w:p w:rsidR="00472C4A" w:rsidRDefault="003E74EC">
                                <w:pPr>
                                  <w:pStyle w:val="NormalWeb"/>
                                  <w:jc w:val="center"/>
                                </w:pPr>
                                <w:r>
                                  <w:rPr>
                                    <w:b/>
                                    <w:kern w:val="2"/>
                                  </w:rPr>
                                  <w:t>OUTPUT</w:t>
                                </w:r>
                              </w:p>
                              <w:p w:rsidR="00472C4A" w:rsidRDefault="003E74EC">
                                <w:pPr>
                                  <w:tabs>
                                    <w:tab w:val="left" w:pos="420"/>
                                  </w:tabs>
                                  <w:rPr>
                                    <w:rFonts w:ascii="Times New Roman" w:hAnsi="Times New Roman" w:cs="Times New Roman"/>
                                    <w:sz w:val="36"/>
                                  </w:rPr>
                                </w:pPr>
                                <w:r>
                                  <w:rPr>
                                    <w:rFonts w:ascii="Times New Roman" w:eastAsia="SimSun" w:hAnsi="Times New Roman" w:cs="Times New Roman"/>
                                    <w:kern w:val="2"/>
                                    <w:sz w:val="21"/>
                                    <w:szCs w:val="21"/>
                                  </w:rPr>
                                  <w:t>Identifie</w:t>
                                </w:r>
                                <w:r>
                                  <w:rPr>
                                    <w:rFonts w:ascii="Times New Roman" w:eastAsia="SimSun" w:hAnsi="Times New Roman" w:cs="Times New Roman"/>
                                    <w:kern w:val="2"/>
                                    <w:sz w:val="21"/>
                                    <w:szCs w:val="21"/>
                                  </w:rPr>
                                  <w:t>d relationship between academic workload and stress levels among TVL Senior High School students</w:t>
                                </w:r>
                              </w:p>
                              <w:p w:rsidR="00472C4A" w:rsidRDefault="003E74EC">
                                <w:pPr>
                                  <w:pStyle w:val="NormalWeb"/>
                                  <w:tabs>
                                    <w:tab w:val="left" w:pos="420"/>
                                  </w:tabs>
                                  <w:rPr>
                                    <w:sz w:val="36"/>
                                  </w:rPr>
                                </w:pPr>
                                <w:r>
                                  <w:rPr>
                                    <w:kern w:val="2"/>
                                    <w:sz w:val="21"/>
                                    <w:szCs w:val="21"/>
                                  </w:rPr>
                                  <w:t>Recommendation for workload planning, time management programs, and strand-specific support initiatives</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8" name="Text Box 38"/>
                        <wps:cNvSpPr txBox="1"/>
                        <wps:spPr>
                          <a:xfrm>
                            <a:off x="5854" y="74238"/>
                            <a:ext cx="6165" cy="5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72C4A" w:rsidRDefault="003E74EC">
                              <w:pPr>
                                <w:jc w:val="center"/>
                                <w:rPr>
                                  <w:rFonts w:ascii="Times New Roman" w:hAnsi="Times New Roman" w:cs="Times New Roman"/>
                                  <w:sz w:val="24"/>
                                  <w:szCs w:val="24"/>
                                  <w:lang w:val="en-PH"/>
                                </w:rPr>
                              </w:pPr>
                              <w:r>
                                <w:rPr>
                                  <w:rFonts w:ascii="Times New Roman" w:hAnsi="Times New Roman" w:cs="Times New Roman"/>
                                  <w:b/>
                                  <w:bCs/>
                                  <w:sz w:val="24"/>
                                  <w:szCs w:val="24"/>
                                  <w:lang w:val="en-PH"/>
                                </w:rPr>
                                <w:t xml:space="preserve">Figure 1. </w:t>
                              </w:r>
                              <w:r>
                                <w:rPr>
                                  <w:rFonts w:ascii="Times New Roman" w:hAnsi="Times New Roman" w:cs="Times New Roman"/>
                                  <w:sz w:val="24"/>
                                  <w:szCs w:val="24"/>
                                  <w:lang w:val="en-PH"/>
                                </w:rPr>
                                <w:t xml:space="preserve">Illustration of Conceptual Framework </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5pt;margin-top:8.1pt;height:237.25pt;width:433.3pt;mso-wrap-distance-bottom:0pt;mso-wrap-distance-top:0pt;z-index:251659264;mso-width-relative:page;mso-height-relative:page;" coordorigin="3677,70617" coordsize="10276,4188" o:gfxdata="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">
                <o:lock v:ext="edit" aspectratio="f"/>
                <v:group id="Group 32" o:spid="_x0000_s1026" o:spt="203" style="position:absolute;left:3677;top:70617;height:3612;width:10276;" coordorigin="4305,2310" coordsize="10276,361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Rectangles 1" o:spid="_x0000_s1026" o:spt="1" style="position:absolute;left:4305;top:2310;height:3612;width:2776;" filled="f" stroked="t" coordsize="21600,21600" o:gfxdata="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sL74A&#10;AADbAAAADwAAAAAAAAABACAAAAAiAAAAZHJzL2Rvd25yZXYueG1sUEsBAhQAFAAAAAgAh07iQDMv&#10;BZ47AAAAOQAAABAAAAAAAAAAAQAgAAAADQEAAGRycy9zaGFwZXhtbC54bWxQSwUGAAAAAAYABgBb&#10;AQAAtwMAAAAA&#10;">
                    <v:fill on="f" focussize="0,0"/>
                    <v:stroke weight="1.5pt" color="#000000" miterlimit="8" joinstyle="miter"/>
                    <v:imagedata o:title=""/>
                    <o:lock v:ext="edit" aspectratio="f"/>
                    <v:textbox>
                      <w:txbxContent>
                        <w:p w14:paraId="44039F82">
                          <w:pPr>
                            <w:pStyle w:val="13"/>
                            <w:jc w:val="center"/>
                          </w:pPr>
                          <w:r>
                            <w:rPr>
                              <w:b/>
                              <w:kern w:val="2"/>
                            </w:rPr>
                            <w:t>INPUT</w:t>
                          </w:r>
                        </w:p>
                        <w:p w14:paraId="5A0B23AE">
                          <w:pPr>
                            <w:pStyle w:val="13"/>
                            <w:tabs>
                              <w:tab w:val="left" w:pos="420"/>
                            </w:tabs>
                            <w:rPr>
                              <w:sz w:val="36"/>
                            </w:rPr>
                          </w:pPr>
                          <w:r>
                            <w:rPr>
                              <w:kern w:val="2"/>
                              <w:sz w:val="21"/>
                              <w:szCs w:val="21"/>
                            </w:rPr>
                            <w:t>Academic workload measured in hours spent on homework and independent study</w:t>
                          </w:r>
                        </w:p>
                      </w:txbxContent>
                    </v:textbox>
                  </v:rect>
                  <v:shape id="Right Arrow 4" o:spid="_x0000_s1026" o:spt="13" type="#_x0000_t13" style="position:absolute;left:7243;top:3997;height:450;width:613;" filled="f" stroked="t" coordsize="21600,21600" o:gfxdata="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Hz2i/&#10;AAAA2wAAAA8AAAAAAAAAAQAgAAAAIgAAAGRycy9kb3ducmV2LnhtbFBLAQIUABQAAAAIAIdO4kAz&#10;LwWeOwAAADkAAAAQAAAAAAAAAAEAIAAAAA4BAABkcnMvc2hhcGV4bWwueG1sUEsFBgAAAAAGAAYA&#10;WwEAALgDAAAAAA==&#10;" adj="13672,5400">
                    <v:fill on="f" focussize="0,0"/>
                    <v:stroke weight="1.5pt" color="#000000" miterlimit="8" joinstyle="miter"/>
                    <v:imagedata o:title=""/>
                    <o:lock v:ext="edit" aspectratio="f"/>
                  </v:shape>
                  <v:rect id="Rectangles 5" o:spid="_x0000_s1026" o:spt="1" style="position:absolute;left:8055;top:2310;height:3590;width:2776;" filled="f" stroked="t" coordsize="21600,21600" o:gfxdata="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8UcC/&#10;AAAA2wAAAA8AAAAAAAAAAQAgAAAAIgAAAGRycy9kb3ducmV2LnhtbFBLAQIUABQAAAAIAIdO4kAz&#10;LwWeOwAAADkAAAAQAAAAAAAAAAEAIAAAAA4BAABkcnMvc2hhcGV4bWwueG1sUEsFBgAAAAAGAAYA&#10;WwEAALgDAAAAAA==&#10;">
                    <v:fill on="f" focussize="0,0"/>
                    <v:stroke weight="1.5pt" color="#000000" miterlimit="8" joinstyle="miter"/>
                    <v:imagedata o:title=""/>
                    <o:lock v:ext="edit" aspectratio="f"/>
                    <v:textbox>
                      <w:txbxContent>
                        <w:p w14:paraId="64698B5C">
                          <w:pPr>
                            <w:pStyle w:val="13"/>
                            <w:jc w:val="center"/>
                            <w:rPr>
                              <w:b/>
                              <w:kern w:val="2"/>
                            </w:rPr>
                          </w:pPr>
                          <w:r>
                            <w:rPr>
                              <w:b/>
                              <w:kern w:val="2"/>
                            </w:rPr>
                            <w:t>PROCESS</w:t>
                          </w:r>
                        </w:p>
                        <w:p w14:paraId="401431C5">
                          <w:pPr>
                            <w:pStyle w:val="13"/>
                            <w:tabs>
                              <w:tab w:val="left" w:pos="420"/>
                            </w:tabs>
                            <w:rPr>
                              <w:sz w:val="36"/>
                            </w:rPr>
                          </w:pPr>
                          <w:r>
                            <w:rPr>
                              <w:kern w:val="2"/>
                              <w:sz w:val="21"/>
                              <w:szCs w:val="21"/>
                            </w:rPr>
                            <w:t>Administration of a researcher-made survey to measure academic workload and self-reported stress levels</w:t>
                          </w:r>
                        </w:p>
                        <w:p w14:paraId="61C63B3D">
                          <w:pPr>
                            <w:pStyle w:val="13"/>
                            <w:tabs>
                              <w:tab w:val="left" w:pos="420"/>
                            </w:tabs>
                            <w:rPr>
                              <w:sz w:val="36"/>
                            </w:rPr>
                          </w:pPr>
                          <w:r>
                            <w:rPr>
                              <w:kern w:val="2"/>
                              <w:sz w:val="21"/>
                              <w:szCs w:val="21"/>
                            </w:rPr>
                            <w:t>Organization of responses and analysis of data using Spearman rho correlation to examine the relationship</w:t>
                          </w:r>
                        </w:p>
                      </w:txbxContent>
                    </v:textbox>
                  </v:rect>
                  <v:shape id="Right Arrow 6" o:spid="_x0000_s1026" o:spt="13" type="#_x0000_t13" style="position:absolute;left:11032;top:3998;height:449;width:612;" filled="f" stroked="t" coordsize="21600,21600" o:gfxdata="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Fjpu8AAAA&#10;2wAAAA8AAAAAAAAAAQAgAAAAIgAAAGRycy9kb3ducmV2LnhtbFBLAQIUABQAAAAIAIdO4kAzLwWe&#10;OwAAADkAAAAQAAAAAAAAAAEAIAAAAAsBAABkcnMvc2hhcGV4bWwueG1sUEsFBgAAAAAGAAYAWwEA&#10;ALUDAAAAAA==&#10;" adj="13677,5400">
                    <v:fill on="f" focussize="0,0"/>
                    <v:stroke weight="1.5pt" color="#000000" miterlimit="8" joinstyle="miter"/>
                    <v:imagedata o:title=""/>
                    <o:lock v:ext="edit" aspectratio="f"/>
                  </v:shape>
                  <v:rect id="Rectangles 7" o:spid="_x0000_s1026" o:spt="1" style="position:absolute;left:11805;top:2310;height:3568;width:2776;" filled="f" stroked="t" coordsize="21600,21600" o:gfxdata="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iaiy/&#10;AAAA2wAAAA8AAAAAAAAAAQAgAAAAIgAAAGRycy9kb3ducmV2LnhtbFBLAQIUABQAAAAIAIdO4kAz&#10;LwWeOwAAADkAAAAQAAAAAAAAAAEAIAAAAA4BAABkcnMvc2hhcGV4bWwueG1sUEsFBgAAAAAGAAYA&#10;WwEAALgDAAAAAA==&#10;">
                    <v:fill on="f" focussize="0,0"/>
                    <v:stroke weight="1.5pt" color="#000000" miterlimit="8" joinstyle="miter"/>
                    <v:imagedata o:title=""/>
                    <o:lock v:ext="edit" aspectratio="f"/>
                    <v:textbox>
                      <w:txbxContent>
                        <w:p w14:paraId="5D4418E1">
                          <w:pPr>
                            <w:pStyle w:val="13"/>
                            <w:jc w:val="center"/>
                          </w:pPr>
                          <w:r>
                            <w:rPr>
                              <w:b/>
                              <w:kern w:val="2"/>
                            </w:rPr>
                            <w:t>OUTPUT</w:t>
                          </w:r>
                        </w:p>
                        <w:p w14:paraId="187B61C8">
                          <w:pPr>
                            <w:tabs>
                              <w:tab w:val="left" w:pos="420"/>
                            </w:tabs>
                            <w:rPr>
                              <w:rFonts w:ascii="Times New Roman" w:hAnsi="Times New Roman" w:cs="Times New Roman"/>
                              <w:sz w:val="36"/>
                            </w:rPr>
                          </w:pPr>
                          <w:r>
                            <w:rPr>
                              <w:rFonts w:ascii="Times New Roman" w:hAnsi="Times New Roman" w:eastAsia="SimSun" w:cs="Times New Roman"/>
                              <w:kern w:val="2"/>
                              <w:sz w:val="21"/>
                              <w:szCs w:val="21"/>
                            </w:rPr>
                            <w:t>Identified relationship between academic workload and stress levels among TVL Senior High School students</w:t>
                          </w:r>
                        </w:p>
                        <w:p w14:paraId="5062FAAA">
                          <w:pPr>
                            <w:pStyle w:val="13"/>
                            <w:tabs>
                              <w:tab w:val="left" w:pos="420"/>
                            </w:tabs>
                            <w:rPr>
                              <w:sz w:val="36"/>
                            </w:rPr>
                          </w:pPr>
                          <w:r>
                            <w:rPr>
                              <w:kern w:val="2"/>
                              <w:sz w:val="21"/>
                              <w:szCs w:val="21"/>
                            </w:rPr>
                            <w:t>Recommendation for workload planning, time management programs, and strand-specific support initiatives</w:t>
                          </w:r>
                        </w:p>
                      </w:txbxContent>
                    </v:textbox>
                  </v:rect>
                </v:group>
                <v:shape id="_x0000_s1026" o:spid="_x0000_s1026" o:spt="202" type="#_x0000_t202" style="position:absolute;left:5854;top:74238;height:567;width:6165;" filled="f" stroked="f" coordsize="21600,21600" o:gfxdata="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ucZ5r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60567CFC">
                        <w:pPr>
                          <w:jc w:val="center"/>
                          <w:rPr>
                            <w:rFonts w:ascii="Times New Roman" w:hAnsi="Times New Roman" w:cs="Times New Roman"/>
                            <w:sz w:val="24"/>
                            <w:szCs w:val="24"/>
                            <w:lang w:val="en-PH"/>
                          </w:rPr>
                        </w:pPr>
                        <w:r>
                          <w:rPr>
                            <w:rFonts w:ascii="Times New Roman" w:hAnsi="Times New Roman" w:cs="Times New Roman"/>
                            <w:b/>
                            <w:bCs/>
                            <w:sz w:val="24"/>
                            <w:szCs w:val="24"/>
                            <w:lang w:val="en-PH"/>
                          </w:rPr>
                          <w:t xml:space="preserve">Figure 1. </w:t>
                        </w:r>
                        <w:r>
                          <w:rPr>
                            <w:rFonts w:ascii="Times New Roman" w:hAnsi="Times New Roman" w:cs="Times New Roman"/>
                            <w:sz w:val="24"/>
                            <w:szCs w:val="24"/>
                            <w:lang w:val="en-PH"/>
                          </w:rPr>
                          <w:t xml:space="preserve">Illustration of Conceptual Framework </w:t>
                        </w:r>
                      </w:p>
                    </w:txbxContent>
                  </v:textbox>
                </v:shape>
                <w10:wrap type="topAndBottom"/>
              </v:group>
            </w:pict>
          </mc:Fallback>
        </mc:AlternateContent>
      </w:r>
      <w:r>
        <w:rPr>
          <w:rFonts w:ascii="Times New Roman" w:hAnsi="Times New Roman"/>
          <w:sz w:val="24"/>
          <w:szCs w:val="24"/>
        </w:rPr>
        <w:t>Figure 1 presents how the research investigates the relationship between academic workload and stress levels among TVL Senior High School students based on IPO model. The researcher collected information regarding the academic workload of TVL students meas</w:t>
      </w:r>
      <w:r>
        <w:rPr>
          <w:rFonts w:ascii="Times New Roman" w:hAnsi="Times New Roman"/>
          <w:sz w:val="24"/>
          <w:szCs w:val="24"/>
        </w:rPr>
        <w:t>ured in terms of hours spent on homework and independent study through a validated researcher-made questionnaire. Responses are then analyzed primarily using mean and Spearman rho correlation in establishing connections between variables. The Output indica</w:t>
      </w:r>
      <w:r>
        <w:rPr>
          <w:rFonts w:ascii="Times New Roman" w:hAnsi="Times New Roman"/>
          <w:sz w:val="24"/>
          <w:szCs w:val="24"/>
        </w:rPr>
        <w:t>tes the findings of the study, i.e., the constructed relationship between academic workload and stress levels, and workload management, time management programs, and strand-specific support program recommendations.</w:t>
      </w:r>
    </w:p>
    <w:p w:rsidR="00472C4A" w:rsidRDefault="003E74EC">
      <w:pPr>
        <w:spacing w:after="120" w:line="23" w:lineRule="atLeast"/>
        <w:jc w:val="both"/>
        <w:rPr>
          <w:rFonts w:ascii="Times New Roman" w:hAnsi="Times New Roman"/>
          <w:sz w:val="24"/>
          <w:szCs w:val="24"/>
        </w:rPr>
      </w:pPr>
      <w:r>
        <w:rPr>
          <w:rFonts w:ascii="Times New Roman" w:hAnsi="Times New Roman"/>
          <w:b/>
          <w:bCs/>
          <w:sz w:val="24"/>
          <w:szCs w:val="24"/>
        </w:rPr>
        <w:t>Statement of the Problem</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The primary purp</w:t>
      </w:r>
      <w:r>
        <w:rPr>
          <w:rFonts w:ascii="Times New Roman" w:hAnsi="Times New Roman"/>
          <w:sz w:val="24"/>
          <w:szCs w:val="24"/>
        </w:rPr>
        <w:t>ose of this study is to find out whether academic workload and stress levels have any correlation. Specifically, this study seeks to address the following questions:</w:t>
      </w:r>
    </w:p>
    <w:p w:rsidR="00472C4A" w:rsidRDefault="003E74EC">
      <w:pPr>
        <w:pStyle w:val="ListParagraph"/>
        <w:numPr>
          <w:ilvl w:val="0"/>
          <w:numId w:val="1"/>
        </w:numPr>
        <w:spacing w:after="120" w:line="23" w:lineRule="atLeast"/>
        <w:jc w:val="both"/>
        <w:rPr>
          <w:rFonts w:ascii="Times New Roman" w:hAnsi="Times New Roman"/>
          <w:sz w:val="24"/>
          <w:szCs w:val="24"/>
        </w:rPr>
      </w:pPr>
      <w:r>
        <w:rPr>
          <w:rFonts w:ascii="Times New Roman" w:hAnsi="Times New Roman"/>
          <w:sz w:val="24"/>
          <w:szCs w:val="24"/>
        </w:rPr>
        <w:t>What is the level of academic workload experienced by Senior High School TVL students in t</w:t>
      </w:r>
      <w:r>
        <w:rPr>
          <w:rFonts w:ascii="Times New Roman" w:hAnsi="Times New Roman"/>
          <w:sz w:val="24"/>
          <w:szCs w:val="24"/>
        </w:rPr>
        <w:t>erms of time spent on homework and studying?</w:t>
      </w:r>
    </w:p>
    <w:p w:rsidR="00472C4A" w:rsidRDefault="003E74EC">
      <w:pPr>
        <w:pStyle w:val="ListParagraph"/>
        <w:numPr>
          <w:ilvl w:val="0"/>
          <w:numId w:val="1"/>
        </w:numPr>
        <w:spacing w:after="120" w:line="23" w:lineRule="atLeast"/>
        <w:jc w:val="both"/>
        <w:rPr>
          <w:rFonts w:ascii="Times New Roman" w:hAnsi="Times New Roman"/>
          <w:sz w:val="24"/>
          <w:szCs w:val="24"/>
        </w:rPr>
      </w:pPr>
      <w:r>
        <w:rPr>
          <w:rFonts w:ascii="Times New Roman" w:hAnsi="Times New Roman"/>
          <w:sz w:val="24"/>
          <w:szCs w:val="24"/>
        </w:rPr>
        <w:t>What is the level of stress among Senior High School TVL students based on their self-reported stress indicators?</w:t>
      </w:r>
    </w:p>
    <w:p w:rsidR="00472C4A" w:rsidRDefault="003E74EC">
      <w:pPr>
        <w:pStyle w:val="ListParagraph"/>
        <w:numPr>
          <w:ilvl w:val="0"/>
          <w:numId w:val="1"/>
        </w:numPr>
        <w:spacing w:after="120" w:line="23" w:lineRule="atLeast"/>
        <w:jc w:val="both"/>
        <w:rPr>
          <w:rFonts w:ascii="Times New Roman" w:hAnsi="Times New Roman"/>
          <w:b/>
          <w:bCs/>
          <w:sz w:val="24"/>
          <w:szCs w:val="24"/>
        </w:rPr>
      </w:pPr>
      <w:r>
        <w:rPr>
          <w:rFonts w:ascii="Times New Roman" w:hAnsi="Times New Roman"/>
          <w:sz w:val="24"/>
          <w:szCs w:val="24"/>
        </w:rPr>
        <w:t>Is there a significant relationship between academic workload and stress levels among Senior High</w:t>
      </w:r>
      <w:r>
        <w:rPr>
          <w:rFonts w:ascii="Times New Roman" w:hAnsi="Times New Roman"/>
          <w:sz w:val="24"/>
          <w:szCs w:val="24"/>
        </w:rPr>
        <w:t xml:space="preserve"> School TVL students?</w:t>
      </w:r>
    </w:p>
    <w:p w:rsidR="00472C4A" w:rsidRDefault="003E74EC">
      <w:pPr>
        <w:spacing w:after="120" w:line="23" w:lineRule="atLeast"/>
        <w:jc w:val="both"/>
        <w:rPr>
          <w:rFonts w:ascii="Times New Roman" w:hAnsi="Times New Roman"/>
          <w:sz w:val="24"/>
          <w:szCs w:val="24"/>
        </w:rPr>
      </w:pPr>
      <w:r>
        <w:rPr>
          <w:rFonts w:ascii="Times New Roman" w:hAnsi="Times New Roman"/>
          <w:b/>
          <w:bCs/>
          <w:sz w:val="24"/>
          <w:szCs w:val="24"/>
        </w:rPr>
        <w:t>Significance of Study</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This study is essential to different stakeholders of Senior High School TVL strand, as its result provides valuable data regarding the relationship between workload and stress level. The research upon determining</w:t>
      </w:r>
      <w:r>
        <w:rPr>
          <w:rFonts w:ascii="Times New Roman" w:hAnsi="Times New Roman"/>
          <w:sz w:val="24"/>
          <w:szCs w:val="24"/>
        </w:rPr>
        <w:t xml:space="preserve"> the association of workload on the mental issues of the students, becomes a source of evidence which can be instrumental in the implementation of strategies, policies, and interventions towards a more healthy and hospitable learning environment. Students,</w:t>
      </w:r>
      <w:r>
        <w:rPr>
          <w:rFonts w:ascii="Times New Roman" w:hAnsi="Times New Roman"/>
          <w:sz w:val="24"/>
          <w:szCs w:val="24"/>
        </w:rPr>
        <w:t xml:space="preserve"> teachers, school administrators, and guidance counselors as well as </w:t>
      </w:r>
      <w:r>
        <w:rPr>
          <w:rFonts w:ascii="Times New Roman" w:hAnsi="Times New Roman"/>
          <w:sz w:val="24"/>
          <w:szCs w:val="24"/>
        </w:rPr>
        <w:lastRenderedPageBreak/>
        <w:t>researchers who can utilize the findings to create a plan that fits the academic and institutional settings will be the beneficiaries of the study's output.</w:t>
      </w:r>
    </w:p>
    <w:p w:rsidR="00472C4A" w:rsidRDefault="003E74EC">
      <w:pPr>
        <w:numPr>
          <w:ilvl w:val="0"/>
          <w:numId w:val="2"/>
        </w:numPr>
        <w:spacing w:after="120" w:line="23" w:lineRule="atLeast"/>
        <w:jc w:val="both"/>
        <w:rPr>
          <w:rFonts w:ascii="Times New Roman" w:hAnsi="Times New Roman"/>
          <w:sz w:val="24"/>
          <w:szCs w:val="24"/>
        </w:rPr>
      </w:pPr>
      <w:r>
        <w:rPr>
          <w:rFonts w:ascii="Times New Roman" w:hAnsi="Times New Roman"/>
          <w:b/>
          <w:sz w:val="24"/>
          <w:szCs w:val="24"/>
        </w:rPr>
        <w:t>Students</w:t>
      </w:r>
      <w:r>
        <w:rPr>
          <w:rFonts w:ascii="Times New Roman" w:hAnsi="Times New Roman"/>
          <w:sz w:val="24"/>
          <w:szCs w:val="24"/>
        </w:rPr>
        <w:t>: The process makes th</w:t>
      </w:r>
      <w:r>
        <w:rPr>
          <w:rFonts w:ascii="Times New Roman" w:hAnsi="Times New Roman"/>
          <w:sz w:val="24"/>
          <w:szCs w:val="24"/>
        </w:rPr>
        <w:t xml:space="preserve">em realize the connection of their academic workload to their stress level; thus, it encourages them to create better time management and coping strategies. </w:t>
      </w:r>
    </w:p>
    <w:p w:rsidR="00472C4A" w:rsidRDefault="003E74EC">
      <w:pPr>
        <w:numPr>
          <w:ilvl w:val="0"/>
          <w:numId w:val="2"/>
        </w:numPr>
        <w:spacing w:after="120" w:line="23" w:lineRule="atLeast"/>
        <w:jc w:val="both"/>
        <w:rPr>
          <w:rFonts w:ascii="Times New Roman" w:hAnsi="Times New Roman"/>
          <w:sz w:val="24"/>
          <w:szCs w:val="24"/>
        </w:rPr>
      </w:pPr>
      <w:r>
        <w:rPr>
          <w:rFonts w:ascii="Times New Roman" w:hAnsi="Times New Roman"/>
          <w:b/>
          <w:sz w:val="24"/>
          <w:szCs w:val="24"/>
        </w:rPr>
        <w:t>Teachers:</w:t>
      </w:r>
      <w:r>
        <w:rPr>
          <w:rFonts w:ascii="Times New Roman" w:hAnsi="Times New Roman"/>
          <w:sz w:val="24"/>
          <w:szCs w:val="24"/>
        </w:rPr>
        <w:t xml:space="preserve"> Informs teachers the need to change teaching workload, strategies, and student assessmen</w:t>
      </w:r>
      <w:r>
        <w:rPr>
          <w:rFonts w:ascii="Times New Roman" w:hAnsi="Times New Roman"/>
          <w:sz w:val="24"/>
          <w:szCs w:val="24"/>
        </w:rPr>
        <w:t xml:space="preserve">t in such a way that stress is reduced but the quality of learning is not affected. </w:t>
      </w:r>
    </w:p>
    <w:p w:rsidR="00472C4A" w:rsidRDefault="003E74EC">
      <w:pPr>
        <w:numPr>
          <w:ilvl w:val="0"/>
          <w:numId w:val="2"/>
        </w:numPr>
        <w:spacing w:after="120" w:line="23" w:lineRule="atLeast"/>
        <w:jc w:val="both"/>
        <w:rPr>
          <w:rFonts w:ascii="Times New Roman" w:hAnsi="Times New Roman"/>
          <w:sz w:val="24"/>
          <w:szCs w:val="24"/>
        </w:rPr>
      </w:pPr>
      <w:r>
        <w:rPr>
          <w:rFonts w:ascii="Times New Roman" w:hAnsi="Times New Roman"/>
          <w:b/>
          <w:sz w:val="24"/>
          <w:szCs w:val="24"/>
        </w:rPr>
        <w:t>School Administrators</w:t>
      </w:r>
      <w:r>
        <w:rPr>
          <w:rFonts w:ascii="Times New Roman" w:hAnsi="Times New Roman"/>
          <w:sz w:val="24"/>
          <w:szCs w:val="24"/>
        </w:rPr>
        <w:t>: The research findings become the basis in organizing programs or policies that would not only ensure the wellness of the students but also meeting a</w:t>
      </w:r>
      <w:r>
        <w:rPr>
          <w:rFonts w:ascii="Times New Roman" w:hAnsi="Times New Roman"/>
          <w:sz w:val="24"/>
          <w:szCs w:val="24"/>
        </w:rPr>
        <w:t xml:space="preserve">nd balancing their academic needs </w:t>
      </w:r>
    </w:p>
    <w:p w:rsidR="00472C4A" w:rsidRDefault="003E74EC">
      <w:pPr>
        <w:numPr>
          <w:ilvl w:val="0"/>
          <w:numId w:val="2"/>
        </w:numPr>
        <w:spacing w:after="120" w:line="23" w:lineRule="atLeast"/>
        <w:jc w:val="both"/>
        <w:rPr>
          <w:rFonts w:ascii="Times New Roman" w:hAnsi="Times New Roman"/>
          <w:sz w:val="24"/>
          <w:szCs w:val="24"/>
        </w:rPr>
      </w:pPr>
      <w:r>
        <w:rPr>
          <w:rFonts w:ascii="Times New Roman" w:hAnsi="Times New Roman"/>
          <w:b/>
          <w:sz w:val="24"/>
          <w:szCs w:val="24"/>
        </w:rPr>
        <w:t>Guidance Counselors</w:t>
      </w:r>
      <w:r>
        <w:rPr>
          <w:rFonts w:ascii="Times New Roman" w:hAnsi="Times New Roman"/>
          <w:sz w:val="24"/>
          <w:szCs w:val="24"/>
        </w:rPr>
        <w:t xml:space="preserve">: The research findings may assist in organizing and arranging counseling programs that will directly tackle the problem of academic stress and mental health among the TVL students. </w:t>
      </w:r>
    </w:p>
    <w:p w:rsidR="00472C4A" w:rsidRDefault="003E74EC">
      <w:pPr>
        <w:numPr>
          <w:ilvl w:val="0"/>
          <w:numId w:val="2"/>
        </w:numPr>
        <w:spacing w:after="120" w:line="23" w:lineRule="atLeast"/>
        <w:jc w:val="both"/>
        <w:rPr>
          <w:rFonts w:ascii="Times New Roman" w:hAnsi="Times New Roman"/>
          <w:sz w:val="24"/>
          <w:szCs w:val="24"/>
        </w:rPr>
      </w:pPr>
      <w:r>
        <w:rPr>
          <w:rFonts w:ascii="Times New Roman" w:hAnsi="Times New Roman"/>
          <w:b/>
          <w:sz w:val="24"/>
          <w:szCs w:val="24"/>
        </w:rPr>
        <w:t>Future Researchers</w:t>
      </w:r>
      <w:r>
        <w:rPr>
          <w:rFonts w:ascii="Times New Roman" w:hAnsi="Times New Roman"/>
          <w:sz w:val="24"/>
          <w:szCs w:val="24"/>
        </w:rPr>
        <w:t>:</w:t>
      </w:r>
      <w:r>
        <w:rPr>
          <w:rFonts w:ascii="Times New Roman" w:hAnsi="Times New Roman"/>
          <w:sz w:val="24"/>
          <w:szCs w:val="24"/>
        </w:rPr>
        <w:t xml:space="preserve"> This research can be used as a benchmark by other future scholars who want to carry out similar studies on academic workload, stress, or academic performance. It can be assumed that similar studies can be conducted in other academic strands, year levels, </w:t>
      </w:r>
      <w:r>
        <w:rPr>
          <w:rFonts w:ascii="Times New Roman" w:hAnsi="Times New Roman"/>
          <w:sz w:val="24"/>
          <w:szCs w:val="24"/>
        </w:rPr>
        <w:t>schools, or educational backgrounds to support and generalize the results of the current study. Subsequent investigations can also include more variables, bigger samples, and distinct research designs to obtain a more impartial perspective on academic expe</w:t>
      </w:r>
      <w:r>
        <w:rPr>
          <w:rFonts w:ascii="Times New Roman" w:hAnsi="Times New Roman"/>
          <w:sz w:val="24"/>
          <w:szCs w:val="24"/>
        </w:rPr>
        <w:t xml:space="preserve">riences of students. </w:t>
      </w:r>
    </w:p>
    <w:p w:rsidR="00472C4A" w:rsidRDefault="003E74EC">
      <w:pPr>
        <w:spacing w:after="120" w:line="23" w:lineRule="atLeast"/>
        <w:jc w:val="both"/>
        <w:rPr>
          <w:rFonts w:ascii="Times New Roman" w:hAnsi="Times New Roman"/>
          <w:b/>
          <w:bCs/>
          <w:sz w:val="24"/>
          <w:szCs w:val="24"/>
        </w:rPr>
      </w:pPr>
      <w:r>
        <w:rPr>
          <w:rFonts w:ascii="Times New Roman" w:hAnsi="Times New Roman"/>
          <w:b/>
          <w:bCs/>
          <w:sz w:val="24"/>
          <w:szCs w:val="24"/>
        </w:rPr>
        <w:t>Scope and Limitation</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In this study, the researcher focused on determining the relationships between academic workload and stress level of TVL track students in Cogon National High School during School Year 2025</w:t>
      </w:r>
      <w:r>
        <w:rPr>
          <w:rFonts w:ascii="Times New Roman" w:hAnsi="Times New Roman"/>
          <w:sz w:val="24"/>
          <w:szCs w:val="24"/>
          <w:lang w:val="en-PH"/>
        </w:rPr>
        <w:t>-</w:t>
      </w:r>
      <w:r>
        <w:rPr>
          <w:rFonts w:ascii="Times New Roman" w:hAnsi="Times New Roman"/>
          <w:sz w:val="24"/>
          <w:szCs w:val="24"/>
        </w:rPr>
        <w:t>2026. The results are r</w:t>
      </w:r>
      <w:r>
        <w:rPr>
          <w:rFonts w:ascii="Times New Roman" w:hAnsi="Times New Roman"/>
          <w:sz w:val="24"/>
          <w:szCs w:val="24"/>
        </w:rPr>
        <w:t>estricted to the sample respondents excluding students in other strands</w:t>
      </w:r>
      <w:r>
        <w:rPr>
          <w:rFonts w:ascii="Times New Roman" w:hAnsi="Times New Roman"/>
          <w:sz w:val="24"/>
          <w:szCs w:val="24"/>
          <w:lang w:val="en-PH"/>
        </w:rPr>
        <w:t xml:space="preserve"> such as STEM, HUMSS, and GAS</w:t>
      </w:r>
      <w:r>
        <w:rPr>
          <w:rFonts w:ascii="Times New Roman" w:hAnsi="Times New Roman"/>
          <w:sz w:val="24"/>
          <w:szCs w:val="24"/>
        </w:rPr>
        <w:t>, schools, and academic years. All variables related to academic work and stress are only taken into consideration, but not the other potential factors that</w:t>
      </w:r>
      <w:r>
        <w:rPr>
          <w:rFonts w:ascii="Times New Roman" w:hAnsi="Times New Roman"/>
          <w:sz w:val="24"/>
          <w:szCs w:val="24"/>
        </w:rPr>
        <w:t xml:space="preserve"> can also have an impact on student stress. This study measures the amount of academic tasks assigned and study time spent on independent study as these are already established as being the most frequent causes of academic stress. To assess whether student</w:t>
      </w:r>
      <w:r>
        <w:rPr>
          <w:rFonts w:ascii="Times New Roman" w:hAnsi="Times New Roman"/>
          <w:sz w:val="24"/>
          <w:szCs w:val="24"/>
        </w:rPr>
        <w:t>s are coping with such workloads, it is required to fill in a self-report questionnaire that includes a Likert scale to allow them to rate levels of stress based on personal experience. The survey instrument was administered face to face to provide more in</w:t>
      </w:r>
      <w:r>
        <w:rPr>
          <w:rFonts w:ascii="Times New Roman" w:hAnsi="Times New Roman"/>
          <w:sz w:val="24"/>
          <w:szCs w:val="24"/>
        </w:rPr>
        <w:t xml:space="preserve">formation as well as gather data effectively. </w:t>
      </w:r>
    </w:p>
    <w:p w:rsidR="00472C4A" w:rsidRDefault="003E74EC">
      <w:pPr>
        <w:spacing w:after="120" w:line="23" w:lineRule="atLeast"/>
        <w:jc w:val="both"/>
        <w:rPr>
          <w:rFonts w:ascii="Times New Roman" w:hAnsi="Times New Roman"/>
          <w:b/>
          <w:bCs/>
          <w:sz w:val="24"/>
          <w:szCs w:val="24"/>
        </w:rPr>
      </w:pPr>
      <w:r>
        <w:rPr>
          <w:rFonts w:ascii="Times New Roman" w:hAnsi="Times New Roman"/>
          <w:b/>
          <w:bCs/>
          <w:sz w:val="24"/>
          <w:szCs w:val="24"/>
        </w:rPr>
        <w:t>2. Methodology</w:t>
      </w:r>
    </w:p>
    <w:p w:rsidR="00472C4A" w:rsidRDefault="003E74EC">
      <w:pPr>
        <w:spacing w:after="120" w:line="23" w:lineRule="atLeast"/>
        <w:jc w:val="both"/>
        <w:rPr>
          <w:rFonts w:ascii="Times New Roman" w:hAnsi="Times New Roman"/>
          <w:b/>
          <w:bCs/>
          <w:sz w:val="24"/>
          <w:szCs w:val="24"/>
        </w:rPr>
      </w:pPr>
      <w:r>
        <w:rPr>
          <w:rFonts w:ascii="Times New Roman" w:hAnsi="Times New Roman"/>
          <w:b/>
          <w:bCs/>
          <w:sz w:val="24"/>
          <w:szCs w:val="24"/>
        </w:rPr>
        <w:t>2.1 Research Design</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This research utilized a correlational research design with a quantitative approach in establishing the relationship between the academic workload and stress levels among </w:t>
      </w:r>
      <w:r>
        <w:rPr>
          <w:rFonts w:ascii="Times New Roman" w:hAnsi="Times New Roman"/>
          <w:sz w:val="24"/>
          <w:szCs w:val="24"/>
        </w:rPr>
        <w:t>Senior High School TVL students. Bhandari (2021) describes correlational research as a non-experimental approach to research statistical association between two or more variables without manipulation. This is appropriate for studies which seek to determine</w:t>
      </w:r>
      <w:r>
        <w:rPr>
          <w:rFonts w:ascii="Times New Roman" w:hAnsi="Times New Roman"/>
          <w:sz w:val="24"/>
          <w:szCs w:val="24"/>
        </w:rPr>
        <w:t xml:space="preserve"> both the strength and direction of associations. For the purpose of this study, the independent variable is academic workload, and it is quantified using the amount of tasks allocated and the hours of independent study. The dependent variable is the level</w:t>
      </w:r>
      <w:r>
        <w:rPr>
          <w:rFonts w:ascii="Times New Roman" w:hAnsi="Times New Roman"/>
          <w:sz w:val="24"/>
          <w:szCs w:val="24"/>
        </w:rPr>
        <w:t xml:space="preserve"> of stress, and it is quantified using a self-evaluation scale. The correlational design was deemed proper since it enables the </w:t>
      </w:r>
      <w:r>
        <w:rPr>
          <w:rFonts w:ascii="Times New Roman" w:hAnsi="Times New Roman"/>
          <w:sz w:val="24"/>
          <w:szCs w:val="24"/>
        </w:rPr>
        <w:lastRenderedPageBreak/>
        <w:t xml:space="preserve">researcher to establish if changes in workload statistically correlate with differences in stress levels without disturbing the </w:t>
      </w:r>
      <w:r>
        <w:rPr>
          <w:rFonts w:ascii="Times New Roman" w:hAnsi="Times New Roman"/>
          <w:sz w:val="24"/>
          <w:szCs w:val="24"/>
        </w:rPr>
        <w:t>natural academic environment of the participants.</w:t>
      </w:r>
    </w:p>
    <w:p w:rsidR="00472C4A" w:rsidRDefault="003E74EC">
      <w:pPr>
        <w:spacing w:after="120" w:line="23" w:lineRule="atLeast"/>
        <w:jc w:val="both"/>
        <w:rPr>
          <w:rFonts w:ascii="Times New Roman" w:hAnsi="Times New Roman"/>
          <w:b/>
          <w:bCs/>
          <w:sz w:val="24"/>
          <w:szCs w:val="24"/>
        </w:rPr>
      </w:pPr>
      <w:r>
        <w:rPr>
          <w:rFonts w:ascii="Times New Roman" w:hAnsi="Times New Roman"/>
          <w:b/>
          <w:bCs/>
          <w:sz w:val="24"/>
          <w:szCs w:val="24"/>
        </w:rPr>
        <w:t>2.2 Locale of the Study</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The study is conducted at Cogon National High School with the focus on Senior High School students of the TVL strand in the academic year 2025–2026. The place is at Cogon National Hi</w:t>
      </w:r>
      <w:r>
        <w:rPr>
          <w:rFonts w:ascii="Times New Roman" w:hAnsi="Times New Roman"/>
          <w:sz w:val="24"/>
          <w:szCs w:val="24"/>
        </w:rPr>
        <w:t>gh School in Barangay Cogon, Zone 3, El Salvador City, Misamis Oriental, Philippines, and it caters to a diverse clientele of students with various academic tracks. The Senior High School unit is composed of Academic and Technical-Vocational-Livelihood str</w:t>
      </w:r>
      <w:r>
        <w:rPr>
          <w:rFonts w:ascii="Times New Roman" w:hAnsi="Times New Roman"/>
          <w:sz w:val="24"/>
          <w:szCs w:val="24"/>
        </w:rPr>
        <w:t xml:space="preserve">ands. The TVL strand is focused on giving students the skills needed for a specific trade as well as the necessary academic knowledge. The school has a large Senior High School population which can provide a good number of subjects for research. Moreover, </w:t>
      </w:r>
      <w:r>
        <w:rPr>
          <w:rFonts w:ascii="Times New Roman" w:hAnsi="Times New Roman"/>
          <w:sz w:val="24"/>
          <w:szCs w:val="24"/>
        </w:rPr>
        <w:t>due to its accessibility and the ongoing TVL program, it is an ideal place for studying the interaction between academic workload and stress level.</w:t>
      </w:r>
    </w:p>
    <w:p w:rsidR="00472C4A" w:rsidRDefault="003E74EC">
      <w:pPr>
        <w:spacing w:after="120" w:line="23" w:lineRule="atLeast"/>
        <w:jc w:val="both"/>
        <w:rPr>
          <w:rFonts w:ascii="Times New Roman" w:hAnsi="Times New Roman"/>
          <w:b/>
          <w:bCs/>
          <w:sz w:val="24"/>
          <w:szCs w:val="24"/>
        </w:rPr>
      </w:pPr>
      <w:r>
        <w:rPr>
          <w:rFonts w:ascii="Times New Roman" w:hAnsi="Times New Roman"/>
          <w:b/>
          <w:bCs/>
          <w:sz w:val="24"/>
          <w:szCs w:val="24"/>
        </w:rPr>
        <w:t>2.3 Participants of the Study</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i/>
          <w:iCs/>
          <w:sz w:val="24"/>
          <w:szCs w:val="24"/>
        </w:rPr>
        <w:t>TVL Students.</w:t>
      </w:r>
      <w:r>
        <w:rPr>
          <w:rFonts w:ascii="Times New Roman" w:hAnsi="Times New Roman"/>
          <w:sz w:val="24"/>
          <w:szCs w:val="24"/>
        </w:rPr>
        <w:t xml:space="preserve"> The respondents of this study are selected from Senior High </w:t>
      </w:r>
      <w:r>
        <w:rPr>
          <w:rFonts w:ascii="Times New Roman" w:hAnsi="Times New Roman"/>
          <w:sz w:val="24"/>
          <w:szCs w:val="24"/>
        </w:rPr>
        <w:t>School students who are currently studying the TVL strand at Cogon National High School during the school year 2025–2026. The use of purposive sampling is hereby justifiable because, as per Palinkas et al. (2015), this is a type of non-probability sampling</w:t>
      </w:r>
      <w:r>
        <w:rPr>
          <w:rFonts w:ascii="Times New Roman" w:hAnsi="Times New Roman"/>
          <w:sz w:val="24"/>
          <w:szCs w:val="24"/>
        </w:rPr>
        <w:t xml:space="preserve"> where the participants are chosen based on certain attributes that are related to the goals of the research. The chosen standards of candidates are as follows: (1) students who are currently studying under the TVL strand, (2) students of either Grade 11 o</w:t>
      </w:r>
      <w:r>
        <w:rPr>
          <w:rFonts w:ascii="Times New Roman" w:hAnsi="Times New Roman"/>
          <w:sz w:val="24"/>
          <w:szCs w:val="24"/>
        </w:rPr>
        <w:t xml:space="preserve">r Grade 12, and (3) students who agree to participate and accordingly sign the informed consent. </w:t>
      </w:r>
    </w:p>
    <w:p w:rsidR="00472C4A" w:rsidRDefault="003E74EC">
      <w:pPr>
        <w:spacing w:after="120" w:line="23" w:lineRule="atLeast"/>
        <w:ind w:firstLine="720"/>
        <w:jc w:val="both"/>
        <w:rPr>
          <w:rFonts w:ascii="Times New Roman" w:hAnsi="Times New Roman"/>
          <w:sz w:val="24"/>
          <w:szCs w:val="24"/>
          <w:lang w:val="en-PH"/>
        </w:rPr>
      </w:pPr>
      <w:r>
        <w:rPr>
          <w:rFonts w:ascii="Times New Roman" w:hAnsi="Times New Roman"/>
          <w:sz w:val="24"/>
          <w:szCs w:val="24"/>
          <w:lang w:val="en-PH"/>
        </w:rPr>
        <w:t>(2)</w:t>
      </w:r>
      <w:r>
        <w:rPr>
          <w:rFonts w:ascii="Times New Roman" w:hAnsi="Times New Roman"/>
          <w:i/>
          <w:iCs/>
          <w:sz w:val="24"/>
          <w:szCs w:val="24"/>
          <w:lang w:val="en-PH"/>
        </w:rPr>
        <w:t xml:space="preserve"> Instrument Evaluators.</w:t>
      </w:r>
      <w:r>
        <w:rPr>
          <w:rFonts w:ascii="Times New Roman" w:hAnsi="Times New Roman"/>
          <w:sz w:val="24"/>
          <w:szCs w:val="24"/>
          <w:lang w:val="en-PH"/>
        </w:rPr>
        <w:t xml:space="preserve"> The validity and reliability of the questionnaire were established through expert evaluation conducted by a panel of three (3) inst</w:t>
      </w:r>
      <w:r>
        <w:rPr>
          <w:rFonts w:ascii="Times New Roman" w:hAnsi="Times New Roman"/>
          <w:sz w:val="24"/>
          <w:szCs w:val="24"/>
          <w:lang w:val="en-PH"/>
        </w:rPr>
        <w:t>rument validators. The validators were selected based on the following criteria: (1) possession of at least a bachelor’s degree in Education, Psychology, or a closely related field; (2) a minimum of three (3) years of teaching experience in Senior High Sch</w:t>
      </w:r>
      <w:r>
        <w:rPr>
          <w:rFonts w:ascii="Times New Roman" w:hAnsi="Times New Roman"/>
          <w:sz w:val="24"/>
          <w:szCs w:val="24"/>
          <w:lang w:val="en-PH"/>
        </w:rPr>
        <w:t>ool, preferably within the Technical-Vocational-Livelihood (TVL) track; and (3) demonstrated knowledge and experience in research instrument validation and quantitative survey design. The selected experts systematically assessed the clarity, relevance, coh</w:t>
      </w:r>
      <w:r>
        <w:rPr>
          <w:rFonts w:ascii="Times New Roman" w:hAnsi="Times New Roman"/>
          <w:sz w:val="24"/>
          <w:szCs w:val="24"/>
          <w:lang w:val="en-PH"/>
        </w:rPr>
        <w:t>erence, and alignment of the questionnaire items with the study variables to ensure content validity and internal consistency. They provided structured and constructive feedback to refine the instrument. Throughout the validation process, the evaluators st</w:t>
      </w:r>
      <w:r>
        <w:rPr>
          <w:rFonts w:ascii="Times New Roman" w:hAnsi="Times New Roman"/>
          <w:sz w:val="24"/>
          <w:szCs w:val="24"/>
          <w:lang w:val="en-PH"/>
        </w:rPr>
        <w:t>rictly adhered to ethical standards, including objectivity, impartiality, and confidentiality.</w:t>
      </w:r>
    </w:p>
    <w:p w:rsidR="00472C4A" w:rsidRDefault="003E74EC">
      <w:pPr>
        <w:spacing w:after="120" w:line="23" w:lineRule="atLeast"/>
        <w:jc w:val="both"/>
        <w:rPr>
          <w:rFonts w:ascii="Times New Roman" w:hAnsi="Times New Roman"/>
          <w:b/>
          <w:bCs/>
          <w:sz w:val="24"/>
          <w:szCs w:val="24"/>
        </w:rPr>
      </w:pPr>
      <w:r>
        <w:rPr>
          <w:rFonts w:ascii="Times New Roman" w:hAnsi="Times New Roman"/>
          <w:b/>
          <w:bCs/>
          <w:sz w:val="24"/>
          <w:szCs w:val="24"/>
        </w:rPr>
        <w:t>2.4 Research Instrument</w:t>
      </w:r>
    </w:p>
    <w:p w:rsidR="00472C4A" w:rsidRDefault="003E74EC">
      <w:pPr>
        <w:spacing w:after="120" w:line="23" w:lineRule="atLeast"/>
        <w:ind w:firstLine="720"/>
        <w:jc w:val="both"/>
        <w:rPr>
          <w:rFonts w:ascii="Times New Roman" w:hAnsi="Times New Roman"/>
          <w:sz w:val="24"/>
          <w:szCs w:val="24"/>
          <w:lang w:val="en-PH"/>
        </w:rPr>
      </w:pPr>
      <w:r>
        <w:rPr>
          <w:rFonts w:ascii="Times New Roman" w:hAnsi="Times New Roman"/>
          <w:sz w:val="24"/>
          <w:szCs w:val="24"/>
        </w:rPr>
        <w:t>The primary data collection tool for this study is a self-constructed survey questionnaire, distributed face to face to ensure accessibil</w:t>
      </w:r>
      <w:r>
        <w:rPr>
          <w:rFonts w:ascii="Times New Roman" w:hAnsi="Times New Roman"/>
          <w:sz w:val="24"/>
          <w:szCs w:val="24"/>
        </w:rPr>
        <w:t xml:space="preserve">ity and convenience for participants. The questionnaire was divided into three main sections where the questions in each section </w:t>
      </w:r>
      <w:r>
        <w:rPr>
          <w:rFonts w:ascii="Times New Roman" w:hAnsi="Times New Roman"/>
          <w:sz w:val="24"/>
          <w:szCs w:val="24"/>
          <w:lang w:val="en-PH"/>
        </w:rPr>
        <w:t>were</w:t>
      </w:r>
      <w:r>
        <w:rPr>
          <w:rFonts w:ascii="Times New Roman" w:hAnsi="Times New Roman"/>
          <w:sz w:val="24"/>
          <w:szCs w:val="24"/>
        </w:rPr>
        <w:t xml:space="preserve"> specifically crafted to give relevant information about the research variables.</w:t>
      </w:r>
      <w:r>
        <w:rPr>
          <w:rFonts w:ascii="Times New Roman" w:hAnsi="Times New Roman"/>
          <w:sz w:val="24"/>
          <w:szCs w:val="24"/>
          <w:lang w:val="en-PH"/>
        </w:rPr>
        <w:t xml:space="preserve"> </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i/>
          <w:sz w:val="24"/>
          <w:szCs w:val="24"/>
        </w:rPr>
        <w:t>Academic Workload Scale.</w:t>
      </w:r>
      <w:r>
        <w:rPr>
          <w:rFonts w:ascii="Times New Roman" w:hAnsi="Times New Roman"/>
          <w:sz w:val="24"/>
          <w:szCs w:val="24"/>
        </w:rPr>
        <w:t xml:space="preserve"> The instrume</w:t>
      </w:r>
      <w:r>
        <w:rPr>
          <w:rFonts w:ascii="Times New Roman" w:hAnsi="Times New Roman"/>
          <w:sz w:val="24"/>
          <w:szCs w:val="24"/>
        </w:rPr>
        <w:t>nt measure</w:t>
      </w:r>
      <w:r>
        <w:rPr>
          <w:rFonts w:ascii="Times New Roman" w:hAnsi="Times New Roman"/>
          <w:sz w:val="24"/>
          <w:szCs w:val="24"/>
          <w:lang w:val="en-PH"/>
        </w:rPr>
        <w:t>d</w:t>
      </w:r>
      <w:r>
        <w:rPr>
          <w:rFonts w:ascii="Times New Roman" w:hAnsi="Times New Roman"/>
          <w:sz w:val="24"/>
          <w:szCs w:val="24"/>
        </w:rPr>
        <w:t xml:space="preserve"> the educational workload of the respondents with the help of the items in the Likert-scale. The time spent working on academic work </w:t>
      </w:r>
      <w:r>
        <w:rPr>
          <w:rFonts w:ascii="Times New Roman" w:hAnsi="Times New Roman"/>
          <w:sz w:val="24"/>
          <w:szCs w:val="24"/>
          <w:lang w:val="en-PH"/>
        </w:rPr>
        <w:t>was</w:t>
      </w:r>
      <w:r>
        <w:rPr>
          <w:rFonts w:ascii="Times New Roman" w:hAnsi="Times New Roman"/>
          <w:sz w:val="24"/>
          <w:szCs w:val="24"/>
        </w:rPr>
        <w:t xml:space="preserve"> one of the questions that will be asked. The responses </w:t>
      </w:r>
      <w:r>
        <w:rPr>
          <w:rFonts w:ascii="Times New Roman" w:hAnsi="Times New Roman"/>
          <w:sz w:val="24"/>
          <w:szCs w:val="24"/>
          <w:lang w:val="en-PH"/>
        </w:rPr>
        <w:t xml:space="preserve">were </w:t>
      </w:r>
      <w:r>
        <w:rPr>
          <w:rFonts w:ascii="Times New Roman" w:hAnsi="Times New Roman"/>
          <w:sz w:val="24"/>
          <w:szCs w:val="24"/>
        </w:rPr>
        <w:t xml:space="preserve">measured using a five-point scale i.e. strongly </w:t>
      </w:r>
      <w:r>
        <w:rPr>
          <w:rFonts w:ascii="Times New Roman" w:hAnsi="Times New Roman"/>
          <w:sz w:val="24"/>
          <w:szCs w:val="24"/>
        </w:rPr>
        <w:t xml:space="preserve">disagree; strongly agree to obtain an approximate gauge of the workload intensity. The tool was validated by the experts and pilot tested to make sure that it </w:t>
      </w:r>
      <w:r>
        <w:rPr>
          <w:rFonts w:ascii="Times New Roman" w:hAnsi="Times New Roman"/>
          <w:sz w:val="24"/>
          <w:szCs w:val="24"/>
          <w:lang w:val="en-PH"/>
        </w:rPr>
        <w:t>was</w:t>
      </w:r>
      <w:r>
        <w:rPr>
          <w:rFonts w:ascii="Times New Roman" w:hAnsi="Times New Roman"/>
          <w:sz w:val="24"/>
          <w:szCs w:val="24"/>
        </w:rPr>
        <w:t xml:space="preserve"> clear and coherent.</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lastRenderedPageBreak/>
        <w:t xml:space="preserve">(2) </w:t>
      </w:r>
      <w:r>
        <w:rPr>
          <w:rFonts w:ascii="Times New Roman" w:hAnsi="Times New Roman"/>
          <w:i/>
          <w:sz w:val="24"/>
          <w:szCs w:val="24"/>
        </w:rPr>
        <w:t>Stress Level Scale.</w:t>
      </w:r>
      <w:r>
        <w:rPr>
          <w:rFonts w:ascii="Times New Roman" w:hAnsi="Times New Roman"/>
          <w:sz w:val="24"/>
          <w:szCs w:val="24"/>
        </w:rPr>
        <w:t xml:space="preserve"> This section of the survey was used to measure th</w:t>
      </w:r>
      <w:r>
        <w:rPr>
          <w:rFonts w:ascii="Times New Roman" w:hAnsi="Times New Roman"/>
          <w:sz w:val="24"/>
          <w:szCs w:val="24"/>
        </w:rPr>
        <w:t>e stress level of the respondents by using Likert-scale items that describe prevalent academic stress. The study ask</w:t>
      </w:r>
      <w:r>
        <w:rPr>
          <w:rFonts w:ascii="Times New Roman" w:hAnsi="Times New Roman"/>
          <w:sz w:val="24"/>
          <w:szCs w:val="24"/>
          <w:lang w:val="en-PH"/>
        </w:rPr>
        <w:t>ed</w:t>
      </w:r>
      <w:r>
        <w:rPr>
          <w:rFonts w:ascii="Times New Roman" w:hAnsi="Times New Roman"/>
          <w:sz w:val="24"/>
          <w:szCs w:val="24"/>
        </w:rPr>
        <w:t xml:space="preserve"> questions concerning physical aspects of the body like getting tired and having headaches; emotional aspects i.e. feeling nervous and ang</w:t>
      </w:r>
      <w:r>
        <w:rPr>
          <w:rFonts w:ascii="Times New Roman" w:hAnsi="Times New Roman"/>
          <w:sz w:val="24"/>
          <w:szCs w:val="24"/>
        </w:rPr>
        <w:t xml:space="preserve">ry; and cognitive aspects i.e. trouble in concentration and demotivation. To show the extent to which a certain person is stressed, the individual scores </w:t>
      </w:r>
      <w:r>
        <w:rPr>
          <w:rFonts w:ascii="Times New Roman" w:hAnsi="Times New Roman"/>
          <w:sz w:val="24"/>
          <w:szCs w:val="24"/>
          <w:lang w:val="en-PH"/>
        </w:rPr>
        <w:t>were</w:t>
      </w:r>
      <w:r>
        <w:rPr>
          <w:rFonts w:ascii="Times New Roman" w:hAnsi="Times New Roman"/>
          <w:sz w:val="24"/>
          <w:szCs w:val="24"/>
        </w:rPr>
        <w:t xml:space="preserve"> computed. The Likert scale range from 1 (Strongly Disagree), 2 (Disagree, 3(Neutral), 4(Agree), a</w:t>
      </w:r>
      <w:r>
        <w:rPr>
          <w:rFonts w:ascii="Times New Roman" w:hAnsi="Times New Roman"/>
          <w:sz w:val="24"/>
          <w:szCs w:val="24"/>
        </w:rPr>
        <w:t>nd 5(Strongly Agree). The instrument will undergo expert validation and a pilot test to ensure clarity and reliability.</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A pilot test was carried out to determine the reliability of the instrument in a sample of students, who were not part of the actual stu</w:t>
      </w:r>
      <w:r>
        <w:rPr>
          <w:rFonts w:ascii="Times New Roman" w:hAnsi="Times New Roman"/>
          <w:sz w:val="24"/>
          <w:szCs w:val="24"/>
        </w:rPr>
        <w:t>dy sample, who were Senior High School students. Cronbach alpha was used to analyze the collected responses to find out the internal consistency of the questionnaire. The Academic Workload Scale had a Cronbach’s alpha of 0.91 and Stress Level Scale had a C</w:t>
      </w:r>
      <w:r>
        <w:rPr>
          <w:rFonts w:ascii="Times New Roman" w:hAnsi="Times New Roman"/>
          <w:sz w:val="24"/>
          <w:szCs w:val="24"/>
        </w:rPr>
        <w:t>ronbach alpha of 0.93, which shows that the scales have good internal consistency. The generally accepted standards argue that Cronbach alpha of 0.70 and above is acceptable, 0.80 and above is good, and 0.90 and above is excellent</w:t>
      </w:r>
      <w:r>
        <w:rPr>
          <w:rFonts w:ascii="Times New Roman" w:hAnsi="Times New Roman"/>
          <w:sz w:val="24"/>
          <w:szCs w:val="24"/>
          <w:lang w:val="en-PH"/>
        </w:rPr>
        <w:t>, indicating strong intern</w:t>
      </w:r>
      <w:r>
        <w:rPr>
          <w:rFonts w:ascii="Times New Roman" w:hAnsi="Times New Roman"/>
          <w:sz w:val="24"/>
          <w:szCs w:val="24"/>
          <w:lang w:val="en-PH"/>
        </w:rPr>
        <w:t>al consistency of the instrument (Gravetter &amp; Wallnau, 2017).</w:t>
      </w:r>
      <w:r>
        <w:rPr>
          <w:rFonts w:ascii="Times New Roman" w:hAnsi="Times New Roman"/>
          <w:sz w:val="24"/>
          <w:szCs w:val="24"/>
        </w:rPr>
        <w:t xml:space="preserve"> Such findings indicate that the instrument is very reliable and can be used in the measurement of academic workload and stress among the Senior High School TVL students.</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Pilot testing was conduc</w:t>
      </w:r>
      <w:r>
        <w:rPr>
          <w:rFonts w:ascii="Times New Roman" w:hAnsi="Times New Roman"/>
          <w:sz w:val="24"/>
          <w:szCs w:val="24"/>
        </w:rPr>
        <w:t>ted after the content and face validation of the instrument. The Scale-Level Content Validity Index (S-CVI/Ave) obtained a value of 0.94, indicating excellent content validity, since a scale-level value of 0.90 or higher is considered acceptable (Lynn, 198</w:t>
      </w:r>
      <w:r>
        <w:rPr>
          <w:rFonts w:ascii="Times New Roman" w:hAnsi="Times New Roman"/>
          <w:sz w:val="24"/>
          <w:szCs w:val="24"/>
        </w:rPr>
        <w:t>6; Polit &amp; Beck, 2006; Yusoff, 2019). In addition, the Scale-Level Face Validity Index (S-FVI/Ave) obtained a value of 0.95, which indicates good to excellent face validity, as values above 0.80 are generally considered acceptable (Yusoff, 2019; Zamanzadeh</w:t>
      </w:r>
      <w:r>
        <w:rPr>
          <w:rFonts w:ascii="Times New Roman" w:hAnsi="Times New Roman"/>
          <w:sz w:val="24"/>
          <w:szCs w:val="24"/>
        </w:rPr>
        <w:t xml:space="preserve"> et al., 2015). These results suggest that the questionnaire items are clear, relevant, and appropriate for measuring academic workload and stress levels among the respondents.</w:t>
      </w:r>
    </w:p>
    <w:p w:rsidR="00472C4A" w:rsidRDefault="003E74EC">
      <w:pPr>
        <w:spacing w:after="120" w:line="23" w:lineRule="atLeast"/>
        <w:jc w:val="both"/>
        <w:rPr>
          <w:rFonts w:ascii="Times New Roman" w:hAnsi="Times New Roman"/>
          <w:b/>
          <w:bCs/>
          <w:sz w:val="24"/>
          <w:szCs w:val="24"/>
        </w:rPr>
      </w:pPr>
      <w:r>
        <w:rPr>
          <w:rFonts w:ascii="Times New Roman" w:hAnsi="Times New Roman"/>
          <w:b/>
          <w:bCs/>
          <w:sz w:val="24"/>
          <w:szCs w:val="24"/>
        </w:rPr>
        <w:t>2.5 Data Gathering Procedure</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The collection of data follows a systematic </w:t>
      </w:r>
      <w:r>
        <w:rPr>
          <w:rFonts w:ascii="Times New Roman" w:hAnsi="Times New Roman"/>
          <w:sz w:val="24"/>
          <w:szCs w:val="24"/>
        </w:rPr>
        <w:t>approach to ensure accuracy, reliability, and ethical compliance.</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i/>
          <w:iCs/>
          <w:sz w:val="24"/>
          <w:szCs w:val="24"/>
        </w:rPr>
        <w:t>Request for Approval.</w:t>
      </w:r>
      <w:r>
        <w:rPr>
          <w:rFonts w:ascii="Times New Roman" w:hAnsi="Times New Roman"/>
          <w:sz w:val="24"/>
          <w:szCs w:val="24"/>
        </w:rPr>
        <w:t xml:space="preserve"> </w:t>
      </w:r>
      <w:r>
        <w:rPr>
          <w:rFonts w:ascii="Times New Roman" w:hAnsi="Times New Roman"/>
          <w:sz w:val="24"/>
          <w:szCs w:val="24"/>
        </w:rPr>
        <w:t>The researchers submitted a formal request to the School Principal to obtain permission to conduct the study. This step ensured that the research was conducted in a</w:t>
      </w:r>
      <w:r>
        <w:rPr>
          <w:rFonts w:ascii="Times New Roman" w:hAnsi="Times New Roman"/>
          <w:sz w:val="24"/>
          <w:szCs w:val="24"/>
        </w:rPr>
        <w:t>ccordance with the school’s policies and ethical standards.</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i/>
          <w:iCs/>
          <w:sz w:val="24"/>
          <w:szCs w:val="24"/>
        </w:rPr>
        <w:t>Consent Forms.</w:t>
      </w:r>
      <w:r>
        <w:rPr>
          <w:rFonts w:ascii="Times New Roman" w:hAnsi="Times New Roman"/>
          <w:sz w:val="24"/>
          <w:szCs w:val="24"/>
        </w:rPr>
        <w:t xml:space="preserve"> </w:t>
      </w:r>
      <w:r>
        <w:rPr>
          <w:rFonts w:ascii="Times New Roman" w:hAnsi="Times New Roman"/>
          <w:sz w:val="24"/>
          <w:szCs w:val="24"/>
        </w:rPr>
        <w:t xml:space="preserve">After receiving approval, the researchers provided potential respondents with informed consent forms. These forms included information about the purpose of the study, the role </w:t>
      </w:r>
      <w:r>
        <w:rPr>
          <w:rFonts w:ascii="Times New Roman" w:hAnsi="Times New Roman"/>
          <w:sz w:val="24"/>
          <w:szCs w:val="24"/>
        </w:rPr>
        <w:t>of the participants, and measures taken to guarantee confidentiality. Respondents were allowed to participate only after signing the consent form, thereby upholding the ethical principle of voluntary participation.</w:t>
      </w:r>
    </w:p>
    <w:p w:rsidR="00472C4A" w:rsidRDefault="003E74EC">
      <w:pPr>
        <w:spacing w:after="120" w:line="23" w:lineRule="atLeast"/>
        <w:ind w:firstLine="720"/>
        <w:jc w:val="both"/>
        <w:rPr>
          <w:rFonts w:ascii="Times New Roman" w:hAnsi="Times New Roman"/>
          <w:sz w:val="24"/>
          <w:szCs w:val="24"/>
          <w:lang w:val="en-PH"/>
        </w:rPr>
      </w:pPr>
      <w:r>
        <w:rPr>
          <w:rFonts w:ascii="Times New Roman" w:hAnsi="Times New Roman"/>
          <w:sz w:val="24"/>
          <w:szCs w:val="24"/>
        </w:rPr>
        <w:t xml:space="preserve">(3) </w:t>
      </w:r>
      <w:r>
        <w:rPr>
          <w:rFonts w:ascii="Times New Roman" w:hAnsi="Times New Roman"/>
          <w:i/>
          <w:iCs/>
          <w:sz w:val="24"/>
          <w:szCs w:val="24"/>
        </w:rPr>
        <w:t>Survey Distribution.</w:t>
      </w:r>
      <w:r>
        <w:rPr>
          <w:rFonts w:ascii="Times New Roman" w:hAnsi="Times New Roman"/>
          <w:sz w:val="24"/>
          <w:szCs w:val="24"/>
        </w:rPr>
        <w:t xml:space="preserve"> </w:t>
      </w:r>
      <w:r>
        <w:rPr>
          <w:rFonts w:ascii="Times New Roman" w:hAnsi="Times New Roman"/>
          <w:sz w:val="24"/>
          <w:szCs w:val="24"/>
        </w:rPr>
        <w:t>The self-adminis</w:t>
      </w:r>
      <w:r>
        <w:rPr>
          <w:rFonts w:ascii="Times New Roman" w:hAnsi="Times New Roman"/>
          <w:sz w:val="24"/>
          <w:szCs w:val="24"/>
        </w:rPr>
        <w:t>tered questionnaire was distributed primarily in printed form to the respondents.</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i/>
          <w:iCs/>
          <w:sz w:val="24"/>
          <w:szCs w:val="24"/>
        </w:rPr>
        <w:t>Collection Period.</w:t>
      </w:r>
      <w:r>
        <w:rPr>
          <w:rFonts w:ascii="Times New Roman" w:hAnsi="Times New Roman"/>
          <w:sz w:val="24"/>
          <w:szCs w:val="24"/>
        </w:rPr>
        <w:t xml:space="preserve"> </w:t>
      </w:r>
      <w:r>
        <w:rPr>
          <w:rFonts w:ascii="Times New Roman" w:hAnsi="Times New Roman"/>
          <w:sz w:val="24"/>
          <w:szCs w:val="24"/>
        </w:rPr>
        <w:t>Respondents completed the survey within a time frame of five to ten minutes. All questionnaires were collected on the same day to preserve the integrit</w:t>
      </w:r>
      <w:r>
        <w:rPr>
          <w:rFonts w:ascii="Times New Roman" w:hAnsi="Times New Roman"/>
          <w:sz w:val="24"/>
          <w:szCs w:val="24"/>
        </w:rPr>
        <w:t>y of the data.</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i/>
          <w:iCs/>
          <w:sz w:val="24"/>
          <w:szCs w:val="24"/>
        </w:rPr>
        <w:t>Data Compilation</w:t>
      </w:r>
      <w:r>
        <w:rPr>
          <w:rFonts w:ascii="Times New Roman" w:hAnsi="Times New Roman"/>
          <w:sz w:val="24"/>
          <w:szCs w:val="24"/>
        </w:rPr>
        <w:t xml:space="preserve">. </w:t>
      </w:r>
      <w:r>
        <w:rPr>
          <w:rFonts w:ascii="Times New Roman" w:hAnsi="Times New Roman"/>
          <w:sz w:val="24"/>
          <w:szCs w:val="24"/>
        </w:rPr>
        <w:t>Responses from the printed questionnaires were manually entered into a single data sheet. The data were then organized and prepared for analysis.</w:t>
      </w:r>
    </w:p>
    <w:p w:rsidR="00472C4A" w:rsidRDefault="003E74EC">
      <w:pPr>
        <w:spacing w:after="120" w:line="23" w:lineRule="atLeast"/>
        <w:jc w:val="both"/>
        <w:rPr>
          <w:rFonts w:ascii="Times New Roman" w:hAnsi="Times New Roman"/>
          <w:b/>
          <w:bCs/>
          <w:sz w:val="24"/>
          <w:szCs w:val="24"/>
        </w:rPr>
      </w:pPr>
      <w:r>
        <w:rPr>
          <w:rFonts w:ascii="Times New Roman" w:hAnsi="Times New Roman"/>
          <w:b/>
          <w:bCs/>
          <w:sz w:val="24"/>
          <w:szCs w:val="24"/>
        </w:rPr>
        <w:t>2.6 Statistical Treatment of Data</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lastRenderedPageBreak/>
        <w:t>The data obtained</w:t>
      </w:r>
      <w:r>
        <w:rPr>
          <w:rFonts w:ascii="Times New Roman" w:hAnsi="Times New Roman"/>
          <w:sz w:val="24"/>
          <w:szCs w:val="24"/>
          <w:lang w:val="en-PH"/>
        </w:rPr>
        <w:t xml:space="preserve"> were</w:t>
      </w:r>
      <w:r>
        <w:rPr>
          <w:rFonts w:ascii="Times New Roman" w:hAnsi="Times New Roman"/>
          <w:sz w:val="24"/>
          <w:szCs w:val="24"/>
        </w:rPr>
        <w:t xml:space="preserve"> summarized, form</w:t>
      </w:r>
      <w:r>
        <w:rPr>
          <w:rFonts w:ascii="Times New Roman" w:hAnsi="Times New Roman"/>
          <w:sz w:val="24"/>
          <w:szCs w:val="24"/>
        </w:rPr>
        <w:t>atted and tabulated</w:t>
      </w:r>
      <w:r>
        <w:rPr>
          <w:rFonts w:ascii="Times New Roman" w:hAnsi="Times New Roman"/>
          <w:sz w:val="24"/>
          <w:szCs w:val="24"/>
          <w:lang w:val="en-PH"/>
        </w:rPr>
        <w:t xml:space="preserve"> for</w:t>
      </w:r>
      <w:r>
        <w:rPr>
          <w:rFonts w:ascii="Times New Roman" w:hAnsi="Times New Roman"/>
          <w:sz w:val="24"/>
          <w:szCs w:val="24"/>
        </w:rPr>
        <w:t xml:space="preserve"> statistical analysis. To answer the research objectives, the following statistical tools w</w:t>
      </w:r>
      <w:r>
        <w:rPr>
          <w:rFonts w:ascii="Times New Roman" w:hAnsi="Times New Roman"/>
          <w:sz w:val="24"/>
          <w:szCs w:val="24"/>
          <w:lang w:val="en-PH"/>
        </w:rPr>
        <w:t>ere</w:t>
      </w:r>
      <w:r>
        <w:rPr>
          <w:rFonts w:ascii="Times New Roman" w:hAnsi="Times New Roman"/>
          <w:sz w:val="24"/>
          <w:szCs w:val="24"/>
        </w:rPr>
        <w:t xml:space="preserve"> used:</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i/>
          <w:iCs/>
          <w:sz w:val="24"/>
          <w:szCs w:val="24"/>
        </w:rPr>
        <w:t>Mean.</w:t>
      </w:r>
      <w:r>
        <w:rPr>
          <w:rFonts w:ascii="Times New Roman" w:hAnsi="Times New Roman"/>
          <w:sz w:val="24"/>
          <w:szCs w:val="24"/>
        </w:rPr>
        <w:t xml:space="preserve"> It is a central tendency statistic which provides the average of a collection of data (Bhandari, 2022). In this research, </w:t>
      </w:r>
      <w:r>
        <w:rPr>
          <w:rFonts w:ascii="Times New Roman" w:hAnsi="Times New Roman"/>
          <w:sz w:val="24"/>
          <w:szCs w:val="24"/>
        </w:rPr>
        <w:t xml:space="preserve">the mean </w:t>
      </w:r>
      <w:r>
        <w:rPr>
          <w:rFonts w:ascii="Times New Roman" w:hAnsi="Times New Roman"/>
          <w:sz w:val="24"/>
          <w:szCs w:val="24"/>
          <w:lang w:val="en-PH"/>
        </w:rPr>
        <w:t>was</w:t>
      </w:r>
      <w:r>
        <w:rPr>
          <w:rFonts w:ascii="Times New Roman" w:hAnsi="Times New Roman"/>
          <w:sz w:val="24"/>
          <w:szCs w:val="24"/>
        </w:rPr>
        <w:t xml:space="preserve"> used to demonstrate the overall academic workload (e.g., the number of hours spent studying and doing the assignments) and the overall degree of stress that the respondents expressed. It is suitable in that it under summarize</w:t>
      </w:r>
      <w:r>
        <w:rPr>
          <w:rFonts w:ascii="Times New Roman" w:hAnsi="Times New Roman"/>
          <w:sz w:val="24"/>
          <w:szCs w:val="24"/>
          <w:lang w:val="en-PH"/>
        </w:rPr>
        <w:t>d,</w:t>
      </w:r>
      <w:r>
        <w:rPr>
          <w:rFonts w:ascii="Times New Roman" w:hAnsi="Times New Roman"/>
          <w:sz w:val="24"/>
          <w:szCs w:val="24"/>
        </w:rPr>
        <w:t xml:space="preserve"> in a simple and</w:t>
      </w:r>
      <w:r>
        <w:rPr>
          <w:rFonts w:ascii="Times New Roman" w:hAnsi="Times New Roman"/>
          <w:sz w:val="24"/>
          <w:szCs w:val="24"/>
        </w:rPr>
        <w:t xml:space="preserve"> clear manner the general trend of both variables.</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i/>
          <w:iCs/>
          <w:sz w:val="24"/>
          <w:szCs w:val="24"/>
        </w:rPr>
        <w:t>Population Standard Deviation.</w:t>
      </w:r>
      <w:r>
        <w:rPr>
          <w:rFonts w:ascii="Times New Roman" w:hAnsi="Times New Roman"/>
          <w:sz w:val="24"/>
          <w:szCs w:val="24"/>
        </w:rPr>
        <w:t xml:space="preserve"> </w:t>
      </w:r>
      <w:r>
        <w:rPr>
          <w:rFonts w:ascii="Times New Roman" w:hAnsi="Times New Roman"/>
          <w:sz w:val="24"/>
          <w:szCs w:val="24"/>
        </w:rPr>
        <w:t>The population standard deviation is a measure of dispersion that describes the extent to which individual data points deviate from the mean (Bhandari, 2022). In this stu</w:t>
      </w:r>
      <w:r>
        <w:rPr>
          <w:rFonts w:ascii="Times New Roman" w:hAnsi="Times New Roman"/>
          <w:sz w:val="24"/>
          <w:szCs w:val="24"/>
        </w:rPr>
        <w:t>dy, it was calculated for the respondents’ scores on academic workload and stress level. Specifically, it was used to examine the variability in students’ experiences: a higher standard deviation indicated that responses varied widely, suggesting that stud</w:t>
      </w:r>
      <w:r>
        <w:rPr>
          <w:rFonts w:ascii="Times New Roman" w:hAnsi="Times New Roman"/>
          <w:sz w:val="24"/>
          <w:szCs w:val="24"/>
        </w:rPr>
        <w:t>ents perceived workload and stress differently, whereas a lower standard deviation indicated more consistent responses, reflecting similar experiences among students. This analysis provided the researchers with not only the average levels of workload and s</w:t>
      </w:r>
      <w:r>
        <w:rPr>
          <w:rFonts w:ascii="Times New Roman" w:hAnsi="Times New Roman"/>
          <w:sz w:val="24"/>
          <w:szCs w:val="24"/>
        </w:rPr>
        <w:t>tress but also insight into the degree to which these experiences were uniform or varied across the study population.</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i/>
          <w:iCs/>
          <w:sz w:val="24"/>
          <w:szCs w:val="24"/>
        </w:rPr>
        <w:t>The Spearman’s Rank-Order Correlation Coefficient (ρ).</w:t>
      </w:r>
      <w:r>
        <w:rPr>
          <w:rFonts w:ascii="Times New Roman" w:hAnsi="Times New Roman"/>
          <w:sz w:val="24"/>
          <w:szCs w:val="24"/>
        </w:rPr>
        <w:t xml:space="preserve"> Spearman Rank-Order Correlation Coefficient (rho) is a non-parametric test whic</w:t>
      </w:r>
      <w:r>
        <w:rPr>
          <w:rFonts w:ascii="Times New Roman" w:hAnsi="Times New Roman"/>
          <w:sz w:val="24"/>
          <w:szCs w:val="24"/>
        </w:rPr>
        <w:t>h is applied to determine the strength and direction of a monotonic relationship between two variables with no reference to normal distribution and linearity (Hauke and Kossowski, 2011; Mukaka, 2012). It is founded on ranked information, and it is less rec</w:t>
      </w:r>
      <w:r>
        <w:rPr>
          <w:rFonts w:ascii="Times New Roman" w:hAnsi="Times New Roman"/>
          <w:sz w:val="24"/>
          <w:szCs w:val="24"/>
        </w:rPr>
        <w:t>eptive to outliers and is suitable when the variables are ordinal or non-normally distributed (Goodwin and Leech, 2006; Gravetter and Wallnau, 2017). This measure was appropriate in the current research since the normality-test showed that the variables in</w:t>
      </w:r>
      <w:r>
        <w:rPr>
          <w:rFonts w:ascii="Times New Roman" w:hAnsi="Times New Roman"/>
          <w:sz w:val="24"/>
          <w:szCs w:val="24"/>
        </w:rPr>
        <w:t>volving workload were not normally distributed (p &lt; 0.05) and therefore the use of Pearson- correlation was not appropriate. Since the data were obtained using Likert-scale answers, and they did not follow the normality assumption, a more statistically val</w:t>
      </w:r>
      <w:r>
        <w:rPr>
          <w:rFonts w:ascii="Times New Roman" w:hAnsi="Times New Roman"/>
          <w:sz w:val="24"/>
          <w:szCs w:val="24"/>
        </w:rPr>
        <w:t>id method was offered by Spearman rho. This was used in this work with Microsoft Excel to establish the correlation between academic work load (homework and independent studies) and stress levels among the Senior High School students in TVL course with a l</w:t>
      </w:r>
      <w:r>
        <w:rPr>
          <w:rFonts w:ascii="Times New Roman" w:hAnsi="Times New Roman"/>
          <w:sz w:val="24"/>
          <w:szCs w:val="24"/>
        </w:rPr>
        <w:t xml:space="preserve">evel of significance of 0.05. The correlation analysis showed that there are a great deal of positive correlations, meaning that the higher the academic workload is, the higher the level of stress is which proves that a meaningful relationship between the </w:t>
      </w:r>
      <w:r>
        <w:rPr>
          <w:rFonts w:ascii="Times New Roman" w:hAnsi="Times New Roman"/>
          <w:sz w:val="24"/>
          <w:szCs w:val="24"/>
        </w:rPr>
        <w:t>two variables exists.</w:t>
      </w:r>
    </w:p>
    <w:p w:rsidR="00472C4A" w:rsidRDefault="003E74EC">
      <w:pPr>
        <w:spacing w:after="120" w:line="23" w:lineRule="atLeast"/>
        <w:jc w:val="both"/>
        <w:rPr>
          <w:rFonts w:ascii="Times New Roman" w:hAnsi="Times New Roman"/>
          <w:b/>
          <w:bCs/>
          <w:sz w:val="24"/>
          <w:szCs w:val="24"/>
        </w:rPr>
      </w:pPr>
      <w:r>
        <w:rPr>
          <w:rFonts w:ascii="Times New Roman" w:hAnsi="Times New Roman"/>
          <w:b/>
          <w:bCs/>
          <w:sz w:val="24"/>
          <w:szCs w:val="24"/>
          <w:lang w:val="en-PH"/>
        </w:rPr>
        <w:t xml:space="preserve">3. </w:t>
      </w:r>
      <w:r>
        <w:rPr>
          <w:rFonts w:ascii="Times New Roman" w:hAnsi="Times New Roman"/>
          <w:b/>
          <w:bCs/>
          <w:sz w:val="24"/>
          <w:szCs w:val="24"/>
        </w:rPr>
        <w:t>Results and Discussion</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This part contains the statistical analysis of the data that was collected using the aim of investigating the relationship between academic workload and the level of stress among the TVL students in Senior </w:t>
      </w:r>
      <w:r>
        <w:rPr>
          <w:rFonts w:ascii="Times New Roman" w:hAnsi="Times New Roman"/>
          <w:sz w:val="24"/>
          <w:szCs w:val="24"/>
        </w:rPr>
        <w:t>High School. The perceived workload and perceived stress experiences of the students were initially summarized using descriptive statistics which included the mean and standard deviation. The results are subsequently analyzed based on the statistical norms</w:t>
      </w:r>
      <w:r>
        <w:rPr>
          <w:rFonts w:ascii="Times New Roman" w:hAnsi="Times New Roman"/>
          <w:sz w:val="24"/>
          <w:szCs w:val="24"/>
        </w:rPr>
        <w:t xml:space="preserve"> and the results are discussed based on the already existing theory and research that explain the impact of the academic demands on student stress. This offers a scientific foundation of enhancing workload and student welfare.</w:t>
      </w:r>
    </w:p>
    <w:p w:rsidR="00472C4A" w:rsidRDefault="003E74EC">
      <w:pPr>
        <w:spacing w:after="120" w:line="23" w:lineRule="atLeast"/>
        <w:jc w:val="both"/>
        <w:rPr>
          <w:rFonts w:ascii="Times New Roman" w:hAnsi="Times New Roman"/>
          <w:b/>
          <w:bCs/>
          <w:sz w:val="24"/>
          <w:szCs w:val="24"/>
        </w:rPr>
      </w:pPr>
      <w:r>
        <w:rPr>
          <w:rFonts w:ascii="Times New Roman" w:hAnsi="Times New Roman"/>
          <w:b/>
          <w:bCs/>
          <w:sz w:val="24"/>
          <w:szCs w:val="24"/>
        </w:rPr>
        <w:t>3.1 Summary of Descriptive St</w:t>
      </w:r>
      <w:r>
        <w:rPr>
          <w:rFonts w:ascii="Times New Roman" w:hAnsi="Times New Roman"/>
          <w:b/>
          <w:bCs/>
          <w:sz w:val="24"/>
          <w:szCs w:val="24"/>
        </w:rPr>
        <w:t>atistics on Academic Workload</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This section presents the descriptive statistics used to summarize the academic workload of Senior High School TVL students. Measures such as mean, and standard deviation are utilized to describe the volume and intensity of sc</w:t>
      </w:r>
      <w:r>
        <w:rPr>
          <w:rFonts w:ascii="Times New Roman" w:hAnsi="Times New Roman"/>
          <w:sz w:val="24"/>
          <w:szCs w:val="24"/>
        </w:rPr>
        <w:t>hool-related tasks, including projects, performance activities, and examinations.</w:t>
      </w:r>
      <w:r>
        <w:rPr>
          <w:rFonts w:ascii="Times New Roman" w:hAnsi="Times New Roman"/>
          <w:sz w:val="24"/>
          <w:szCs w:val="24"/>
          <w:lang w:val="en-PH"/>
        </w:rPr>
        <w:t xml:space="preserve"> </w:t>
      </w:r>
      <w:r>
        <w:rPr>
          <w:rFonts w:ascii="Times New Roman" w:hAnsi="Times New Roman"/>
          <w:sz w:val="24"/>
          <w:szCs w:val="24"/>
        </w:rPr>
        <w:t xml:space="preserve">By organizing the data clearly, this </w:t>
      </w:r>
      <w:r>
        <w:rPr>
          <w:rFonts w:ascii="Times New Roman" w:hAnsi="Times New Roman"/>
          <w:sz w:val="24"/>
          <w:szCs w:val="24"/>
        </w:rPr>
        <w:lastRenderedPageBreak/>
        <w:t xml:space="preserve">analysis provides an overview of students’ academic demands and serves as a foundation for examining its relationship with stress levels </w:t>
      </w:r>
      <w:r>
        <w:rPr>
          <w:rFonts w:ascii="Times New Roman" w:hAnsi="Times New Roman"/>
          <w:sz w:val="24"/>
          <w:szCs w:val="24"/>
        </w:rPr>
        <w:t>in the study.</w:t>
      </w:r>
    </w:p>
    <w:p w:rsidR="00472C4A" w:rsidRDefault="003E74EC">
      <w:pPr>
        <w:spacing w:after="120" w:line="23" w:lineRule="atLeast"/>
        <w:rPr>
          <w:rFonts w:ascii="Times New Roman" w:hAnsi="Times New Roman"/>
          <w:b/>
          <w:bCs/>
          <w:sz w:val="24"/>
          <w:szCs w:val="24"/>
        </w:rPr>
      </w:pPr>
      <w:r>
        <w:rPr>
          <w:rFonts w:ascii="Times New Roman" w:hAnsi="Times New Roman"/>
          <w:b/>
          <w:bCs/>
          <w:sz w:val="24"/>
          <w:szCs w:val="24"/>
        </w:rPr>
        <w:t>Table 1</w:t>
      </w:r>
    </w:p>
    <w:p w:rsidR="00472C4A" w:rsidRDefault="003E74EC">
      <w:pPr>
        <w:spacing w:after="120" w:line="23" w:lineRule="atLeast"/>
        <w:rPr>
          <w:rFonts w:ascii="Times New Roman" w:hAnsi="Times New Roman"/>
          <w:i/>
          <w:sz w:val="24"/>
          <w:szCs w:val="24"/>
        </w:rPr>
      </w:pPr>
      <w:r>
        <w:rPr>
          <w:rFonts w:ascii="Times New Roman" w:hAnsi="Times New Roman"/>
          <w:i/>
          <w:sz w:val="24"/>
          <w:szCs w:val="24"/>
        </w:rPr>
        <w:t>Descriptive Statistics on Academic Workload (Homework)</w:t>
      </w:r>
      <w:r>
        <w:rPr>
          <w:rStyle w:val="CommentReference"/>
          <w: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4848"/>
        <w:gridCol w:w="754"/>
        <w:gridCol w:w="1539"/>
        <w:gridCol w:w="1561"/>
      </w:tblGrid>
      <w:tr w:rsidR="00472C4A">
        <w:tc>
          <w:tcPr>
            <w:tcW w:w="0" w:type="auto"/>
            <w:tcBorders>
              <w:top w:val="single" w:sz="4" w:space="0" w:color="auto"/>
              <w:bottom w:val="single" w:sz="4" w:space="0" w:color="auto"/>
            </w:tcBorders>
          </w:tcPr>
          <w:p w:rsidR="00472C4A" w:rsidRDefault="00472C4A">
            <w:pPr>
              <w:rPr>
                <w:rFonts w:ascii="Times New Roman" w:hAnsi="Times New Roman" w:cs="Times New Roman"/>
                <w:b/>
                <w:bCs/>
                <w:sz w:val="22"/>
                <w:szCs w:val="22"/>
              </w:rPr>
            </w:pPr>
          </w:p>
          <w:p w:rsidR="00472C4A" w:rsidRDefault="003E74EC">
            <w:pPr>
              <w:rPr>
                <w:rFonts w:ascii="Times New Roman" w:hAnsi="Times New Roman" w:cs="Times New Roman"/>
                <w:b/>
                <w:bCs/>
                <w:sz w:val="22"/>
                <w:szCs w:val="22"/>
              </w:rPr>
            </w:pPr>
            <w:r>
              <w:rPr>
                <w:rFonts w:ascii="Times New Roman" w:hAnsi="Times New Roman" w:cs="Times New Roman"/>
                <w:b/>
                <w:bCs/>
                <w:sz w:val="22"/>
                <w:szCs w:val="22"/>
              </w:rPr>
              <w:t>No.</w:t>
            </w:r>
          </w:p>
        </w:tc>
        <w:tc>
          <w:tcPr>
            <w:tcW w:w="0" w:type="auto"/>
            <w:tcBorders>
              <w:top w:val="single" w:sz="4" w:space="0" w:color="auto"/>
              <w:bottom w:val="single" w:sz="4" w:space="0" w:color="auto"/>
            </w:tcBorders>
            <w:vAlign w:val="bottom"/>
          </w:tcPr>
          <w:p w:rsidR="00472C4A" w:rsidRDefault="003E74EC">
            <w:pPr>
              <w:jc w:val="center"/>
              <w:rPr>
                <w:rFonts w:ascii="Times New Roman" w:hAnsi="Times New Roman" w:cs="Times New Roman"/>
                <w:b/>
                <w:bCs/>
                <w:sz w:val="22"/>
                <w:szCs w:val="22"/>
              </w:rPr>
            </w:pPr>
            <w:r>
              <w:rPr>
                <w:rFonts w:ascii="Times New Roman" w:hAnsi="Times New Roman" w:cs="Times New Roman"/>
                <w:b/>
                <w:bCs/>
                <w:sz w:val="22"/>
                <w:szCs w:val="22"/>
              </w:rPr>
              <w:t>Statement</w:t>
            </w:r>
          </w:p>
        </w:tc>
        <w:tc>
          <w:tcPr>
            <w:tcW w:w="0" w:type="auto"/>
            <w:tcBorders>
              <w:top w:val="single" w:sz="4" w:space="0" w:color="auto"/>
              <w:bottom w:val="single" w:sz="4" w:space="0" w:color="auto"/>
            </w:tcBorders>
            <w:vAlign w:val="bottom"/>
          </w:tcPr>
          <w:p w:rsidR="00472C4A" w:rsidRDefault="003E74EC">
            <w:pPr>
              <w:jc w:val="center"/>
              <w:rPr>
                <w:rFonts w:ascii="Times New Roman" w:hAnsi="Times New Roman" w:cs="Times New Roman"/>
                <w:b/>
                <w:bCs/>
                <w:sz w:val="22"/>
                <w:szCs w:val="22"/>
              </w:rPr>
            </w:pPr>
            <w:r>
              <w:rPr>
                <w:rFonts w:ascii="Times New Roman" w:hAnsi="Times New Roman" w:cs="Times New Roman"/>
                <w:b/>
                <w:bCs/>
                <w:sz w:val="22"/>
                <w:szCs w:val="22"/>
              </w:rPr>
              <w:t>Mean</w:t>
            </w:r>
          </w:p>
        </w:tc>
        <w:tc>
          <w:tcPr>
            <w:tcW w:w="0" w:type="auto"/>
            <w:tcBorders>
              <w:top w:val="single" w:sz="4" w:space="0" w:color="auto"/>
              <w:bottom w:val="single" w:sz="4" w:space="0" w:color="auto"/>
            </w:tcBorders>
            <w:vAlign w:val="bottom"/>
          </w:tcPr>
          <w:p w:rsidR="00472C4A" w:rsidRDefault="003E74EC">
            <w:pPr>
              <w:jc w:val="center"/>
              <w:rPr>
                <w:rFonts w:ascii="Times New Roman" w:hAnsi="Times New Roman" w:cs="Times New Roman"/>
                <w:b/>
                <w:bCs/>
                <w:sz w:val="22"/>
                <w:szCs w:val="22"/>
              </w:rPr>
            </w:pPr>
            <w:r>
              <w:rPr>
                <w:rFonts w:ascii="Times New Roman" w:hAnsi="Times New Roman" w:cs="Times New Roman"/>
                <w:b/>
                <w:bCs/>
                <w:sz w:val="22"/>
                <w:szCs w:val="22"/>
              </w:rPr>
              <w:t>Standard Deviation</w:t>
            </w:r>
          </w:p>
        </w:tc>
        <w:tc>
          <w:tcPr>
            <w:tcW w:w="0" w:type="auto"/>
            <w:tcBorders>
              <w:top w:val="single" w:sz="4" w:space="0" w:color="auto"/>
              <w:bottom w:val="single" w:sz="4" w:space="0" w:color="auto"/>
            </w:tcBorders>
            <w:vAlign w:val="bottom"/>
          </w:tcPr>
          <w:p w:rsidR="00472C4A" w:rsidRDefault="003E74EC">
            <w:pPr>
              <w:jc w:val="center"/>
              <w:rPr>
                <w:rFonts w:ascii="Times New Roman" w:hAnsi="Times New Roman" w:cs="Times New Roman"/>
                <w:b/>
                <w:bCs/>
                <w:sz w:val="22"/>
                <w:szCs w:val="22"/>
              </w:rPr>
            </w:pPr>
            <w:r>
              <w:rPr>
                <w:rFonts w:ascii="Times New Roman" w:hAnsi="Times New Roman" w:cs="Times New Roman"/>
                <w:b/>
                <w:bCs/>
                <w:sz w:val="22"/>
                <w:szCs w:val="22"/>
              </w:rPr>
              <w:t>Interpretation</w:t>
            </w:r>
          </w:p>
        </w:tc>
      </w:tr>
      <w:tr w:rsidR="00472C4A">
        <w:trPr>
          <w:trHeight w:val="435"/>
        </w:trPr>
        <w:tc>
          <w:tcPr>
            <w:tcW w:w="0" w:type="auto"/>
            <w:tcBorders>
              <w:top w:val="single" w:sz="4" w:space="0" w:color="auto"/>
            </w:tcBorders>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1</w:t>
            </w:r>
          </w:p>
        </w:tc>
        <w:tc>
          <w:tcPr>
            <w:tcW w:w="0" w:type="auto"/>
            <w:tcBorders>
              <w:top w:val="single" w:sz="4" w:space="0" w:color="auto"/>
            </w:tcBorders>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 xml:space="preserve">The amount of homework given in all subjects requires a lot of time to finish after school hours.  </w:t>
            </w:r>
          </w:p>
        </w:tc>
        <w:tc>
          <w:tcPr>
            <w:tcW w:w="0" w:type="auto"/>
            <w:tcBorders>
              <w:top w:val="single" w:sz="4" w:space="0" w:color="auto"/>
            </w:tcBorders>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4.33</w:t>
            </w:r>
          </w:p>
        </w:tc>
        <w:tc>
          <w:tcPr>
            <w:tcW w:w="0" w:type="auto"/>
            <w:tcBorders>
              <w:top w:val="single" w:sz="4" w:space="0" w:color="auto"/>
            </w:tcBorders>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0.84</w:t>
            </w:r>
          </w:p>
        </w:tc>
        <w:tc>
          <w:tcPr>
            <w:tcW w:w="0" w:type="auto"/>
            <w:tcBorders>
              <w:top w:val="single" w:sz="4" w:space="0" w:color="auto"/>
            </w:tcBorders>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2</w:t>
            </w:r>
          </w:p>
        </w:tc>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Some homework tasks are long and difficult, leading to late-night work to complete them.</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4.27</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0.64</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3</w:t>
            </w:r>
          </w:p>
        </w:tc>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The amount of homework affects the time available for rest or personal activities.</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4.50</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0.57</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4</w:t>
            </w:r>
          </w:p>
        </w:tc>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Homework is given often, creating a</w:t>
            </w:r>
            <w:r>
              <w:rPr>
                <w:rFonts w:ascii="Times New Roman" w:hAnsi="Times New Roman" w:cs="Times New Roman"/>
                <w:sz w:val="22"/>
                <w:szCs w:val="22"/>
              </w:rPr>
              <w:t xml:space="preserve"> heavy workload during the week.</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4.30</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0.53</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5</w:t>
            </w:r>
          </w:p>
        </w:tc>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Homework tasks require much effort and time outside of class.</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4.20</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0.89</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High</w:t>
            </w:r>
          </w:p>
        </w:tc>
      </w:tr>
      <w:tr w:rsidR="00472C4A">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6</w:t>
            </w:r>
          </w:p>
        </w:tc>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Homework tasks often have tight submission deadlines.</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4.13</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0.78</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High</w:t>
            </w:r>
          </w:p>
        </w:tc>
      </w:tr>
      <w:tr w:rsidR="00472C4A">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7</w:t>
            </w:r>
          </w:p>
        </w:tc>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 xml:space="preserve">Some homework tasks require additional research </w:t>
            </w:r>
            <w:r>
              <w:rPr>
                <w:rFonts w:ascii="Times New Roman" w:hAnsi="Times New Roman" w:cs="Times New Roman"/>
                <w:sz w:val="22"/>
                <w:szCs w:val="22"/>
              </w:rPr>
              <w:t>or preparation beyond what was taught in class.</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4.13</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0.82</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High</w:t>
            </w:r>
          </w:p>
        </w:tc>
      </w:tr>
      <w:tr w:rsidR="00472C4A">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8</w:t>
            </w:r>
          </w:p>
        </w:tc>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 xml:space="preserve">The time needed to finish homework often conflicts with my other subject requirements. </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4.40</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0.62</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9</w:t>
            </w:r>
          </w:p>
        </w:tc>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I sometimes need to complete homework during breaks or free periods in school.</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4.27</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0.52</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Borders>
              <w:bottom w:val="single" w:sz="4" w:space="0" w:color="auto"/>
            </w:tcBorders>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10</w:t>
            </w:r>
          </w:p>
        </w:tc>
        <w:tc>
          <w:tcPr>
            <w:tcW w:w="0" w:type="auto"/>
            <w:tcBorders>
              <w:bottom w:val="single" w:sz="4" w:space="0" w:color="auto"/>
            </w:tcBorders>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The instructions for homework are sometimes lengthy or complex, requiring more effort to complete</w:t>
            </w:r>
          </w:p>
        </w:tc>
        <w:tc>
          <w:tcPr>
            <w:tcW w:w="0" w:type="auto"/>
            <w:tcBorders>
              <w:bottom w:val="single" w:sz="4" w:space="0" w:color="auto"/>
            </w:tcBorders>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4.23</w:t>
            </w:r>
          </w:p>
        </w:tc>
        <w:tc>
          <w:tcPr>
            <w:tcW w:w="0" w:type="auto"/>
            <w:tcBorders>
              <w:bottom w:val="single" w:sz="4" w:space="0" w:color="auto"/>
            </w:tcBorders>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0.50</w:t>
            </w:r>
          </w:p>
        </w:tc>
        <w:tc>
          <w:tcPr>
            <w:tcW w:w="0" w:type="auto"/>
            <w:tcBorders>
              <w:bottom w:val="single" w:sz="4" w:space="0" w:color="auto"/>
            </w:tcBorders>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Borders>
              <w:top w:val="single" w:sz="4" w:space="0" w:color="auto"/>
              <w:bottom w:val="single" w:sz="4" w:space="0" w:color="auto"/>
            </w:tcBorders>
          </w:tcPr>
          <w:p w:rsidR="00472C4A" w:rsidRDefault="00472C4A">
            <w:pPr>
              <w:spacing w:line="24" w:lineRule="atLeast"/>
              <w:jc w:val="center"/>
              <w:rPr>
                <w:rFonts w:ascii="Times New Roman" w:hAnsi="Times New Roman" w:cs="Times New Roman"/>
                <w:b/>
                <w:sz w:val="22"/>
                <w:szCs w:val="22"/>
              </w:rPr>
            </w:pPr>
          </w:p>
        </w:tc>
        <w:tc>
          <w:tcPr>
            <w:tcW w:w="0" w:type="auto"/>
            <w:tcBorders>
              <w:top w:val="single" w:sz="4" w:space="0" w:color="auto"/>
              <w:bottom w:val="single" w:sz="4" w:space="0" w:color="auto"/>
            </w:tcBorders>
          </w:tcPr>
          <w:p w:rsidR="00472C4A" w:rsidRDefault="003E74EC">
            <w:pPr>
              <w:spacing w:line="24" w:lineRule="atLeast"/>
              <w:jc w:val="center"/>
              <w:rPr>
                <w:rFonts w:ascii="Times New Roman" w:hAnsi="Times New Roman" w:cs="Times New Roman"/>
                <w:b/>
                <w:sz w:val="22"/>
                <w:szCs w:val="22"/>
              </w:rPr>
            </w:pPr>
            <w:r>
              <w:rPr>
                <w:rFonts w:ascii="Times New Roman" w:hAnsi="Times New Roman" w:cs="Times New Roman"/>
                <w:b/>
                <w:sz w:val="22"/>
                <w:szCs w:val="22"/>
              </w:rPr>
              <w:t>AVERAGE</w:t>
            </w:r>
          </w:p>
        </w:tc>
        <w:tc>
          <w:tcPr>
            <w:tcW w:w="0" w:type="auto"/>
            <w:tcBorders>
              <w:top w:val="single" w:sz="4" w:space="0" w:color="auto"/>
              <w:bottom w:val="single" w:sz="4" w:space="0" w:color="auto"/>
            </w:tcBorders>
            <w:vAlign w:val="bottom"/>
          </w:tcPr>
          <w:p w:rsidR="00472C4A" w:rsidRDefault="003E74EC">
            <w:pPr>
              <w:jc w:val="center"/>
              <w:textAlignment w:val="bottom"/>
              <w:rPr>
                <w:rFonts w:ascii="Times New Roman" w:eastAsia="SimSun" w:hAnsi="Times New Roman" w:cs="Times New Roman"/>
                <w:b/>
                <w:bCs/>
                <w:color w:val="000000"/>
                <w:sz w:val="22"/>
                <w:szCs w:val="22"/>
                <w:lang w:bidi="ar"/>
              </w:rPr>
            </w:pPr>
            <w:r>
              <w:rPr>
                <w:rFonts w:ascii="Times New Roman" w:eastAsia="SimSun" w:hAnsi="Times New Roman" w:cs="Times New Roman"/>
                <w:b/>
                <w:bCs/>
                <w:color w:val="000000"/>
                <w:sz w:val="22"/>
                <w:szCs w:val="22"/>
                <w:lang w:bidi="ar"/>
              </w:rPr>
              <w:t>4.27</w:t>
            </w:r>
          </w:p>
        </w:tc>
        <w:tc>
          <w:tcPr>
            <w:tcW w:w="0" w:type="auto"/>
            <w:tcBorders>
              <w:top w:val="single" w:sz="4" w:space="0" w:color="auto"/>
              <w:bottom w:val="single" w:sz="4" w:space="0" w:color="auto"/>
            </w:tcBorders>
            <w:vAlign w:val="bottom"/>
          </w:tcPr>
          <w:p w:rsidR="00472C4A" w:rsidRDefault="003E74EC">
            <w:pPr>
              <w:jc w:val="center"/>
              <w:textAlignment w:val="bottom"/>
              <w:rPr>
                <w:rFonts w:ascii="Times New Roman" w:eastAsia="SimSun" w:hAnsi="Times New Roman" w:cs="Times New Roman"/>
                <w:b/>
                <w:bCs/>
                <w:color w:val="000000"/>
                <w:sz w:val="22"/>
                <w:szCs w:val="22"/>
                <w:lang w:bidi="ar"/>
              </w:rPr>
            </w:pPr>
            <w:r>
              <w:rPr>
                <w:rFonts w:ascii="Times New Roman" w:eastAsia="SimSun" w:hAnsi="Times New Roman" w:cs="Times New Roman"/>
                <w:b/>
                <w:bCs/>
                <w:color w:val="000000"/>
                <w:sz w:val="22"/>
                <w:szCs w:val="22"/>
                <w:lang w:bidi="ar"/>
              </w:rPr>
              <w:t>0.67</w:t>
            </w:r>
          </w:p>
        </w:tc>
        <w:tc>
          <w:tcPr>
            <w:tcW w:w="0" w:type="auto"/>
            <w:tcBorders>
              <w:top w:val="single" w:sz="4" w:space="0" w:color="auto"/>
              <w:bottom w:val="single" w:sz="4" w:space="0" w:color="auto"/>
            </w:tcBorders>
            <w:vAlign w:val="bottom"/>
          </w:tcPr>
          <w:p w:rsidR="00472C4A" w:rsidRDefault="003E74EC">
            <w:pPr>
              <w:jc w:val="center"/>
              <w:rPr>
                <w:rFonts w:ascii="Times New Roman" w:hAnsi="Times New Roman" w:cs="Times New Roman"/>
                <w:b/>
                <w:sz w:val="22"/>
                <w:szCs w:val="22"/>
              </w:rPr>
            </w:pPr>
            <w:r>
              <w:rPr>
                <w:rFonts w:ascii="Times New Roman" w:hAnsi="Times New Roman" w:cs="Times New Roman"/>
                <w:b/>
                <w:sz w:val="22"/>
                <w:szCs w:val="22"/>
              </w:rPr>
              <w:t>Very High</w:t>
            </w:r>
          </w:p>
        </w:tc>
      </w:tr>
    </w:tbl>
    <w:p w:rsidR="00472C4A" w:rsidRDefault="003E74EC">
      <w:pPr>
        <w:spacing w:line="360" w:lineRule="auto"/>
        <w:ind w:firstLine="720"/>
        <w:jc w:val="both"/>
        <w:rPr>
          <w:rFonts w:ascii="Times New Roman" w:hAnsi="Times New Roman" w:cs="Times New Roman"/>
          <w:i/>
          <w:iCs/>
          <w:sz w:val="18"/>
          <w:szCs w:val="18"/>
        </w:rPr>
      </w:pPr>
      <w:r>
        <w:rPr>
          <w:rFonts w:ascii="Times New Roman" w:hAnsi="Times New Roman" w:cs="Times New Roman"/>
          <w:b/>
          <w:bCs/>
          <w:i/>
          <w:iCs/>
          <w:sz w:val="18"/>
          <w:szCs w:val="18"/>
        </w:rPr>
        <w:t xml:space="preserve">Note/Scoring procedure. </w:t>
      </w:r>
      <w:r>
        <w:rPr>
          <w:rFonts w:ascii="Times New Roman" w:hAnsi="Times New Roman" w:cs="Times New Roman"/>
          <w:i/>
          <w:iCs/>
          <w:sz w:val="18"/>
          <w:szCs w:val="18"/>
        </w:rPr>
        <w:t xml:space="preserve">Mean ranges for level of agreement: 1.00-1.80 = Very Low </w:t>
      </w:r>
      <w:r>
        <w:rPr>
          <w:rFonts w:ascii="Times New Roman" w:hAnsi="Times New Roman" w:cs="Times New Roman"/>
          <w:i/>
          <w:iCs/>
          <w:sz w:val="18"/>
          <w:szCs w:val="18"/>
        </w:rPr>
        <w:t>level, 1.81-2.60 = Low level, 2.61-3.40 = Moderate level, 3.41-4.20 = High level, 4.21-5.00 = Very High level</w:t>
      </w:r>
    </w:p>
    <w:p w:rsidR="00472C4A" w:rsidRDefault="00472C4A">
      <w:pPr>
        <w:spacing w:after="120" w:line="272" w:lineRule="auto"/>
        <w:ind w:firstLine="720"/>
        <w:jc w:val="both"/>
        <w:rPr>
          <w:rFonts w:ascii="Times New Roman" w:hAnsi="Times New Roman"/>
          <w:sz w:val="24"/>
          <w:szCs w:val="24"/>
        </w:rPr>
      </w:pPr>
    </w:p>
    <w:p w:rsidR="00472C4A" w:rsidRDefault="003E74EC">
      <w:pPr>
        <w:spacing w:after="120" w:line="272" w:lineRule="auto"/>
        <w:ind w:firstLine="720"/>
        <w:jc w:val="both"/>
        <w:rPr>
          <w:rFonts w:ascii="Times New Roman" w:hAnsi="Times New Roman"/>
          <w:sz w:val="24"/>
          <w:szCs w:val="24"/>
        </w:rPr>
      </w:pPr>
      <w:r>
        <w:rPr>
          <w:rFonts w:ascii="Times New Roman" w:hAnsi="Times New Roman"/>
          <w:sz w:val="24"/>
          <w:szCs w:val="24"/>
          <w:lang w:val="en-PH"/>
        </w:rPr>
        <w:t>Table 1 shows a</w:t>
      </w:r>
      <w:r>
        <w:rPr>
          <w:rFonts w:ascii="Times New Roman" w:hAnsi="Times New Roman"/>
          <w:sz w:val="24"/>
          <w:szCs w:val="24"/>
        </w:rPr>
        <w:t>n indication of the interpretation of the results obtained from the researcher administered survey questionnaire are the following</w:t>
      </w:r>
      <w:r>
        <w:rPr>
          <w:rFonts w:ascii="Times New Roman" w:hAnsi="Times New Roman"/>
          <w:sz w:val="24"/>
          <w:szCs w:val="24"/>
        </w:rPr>
        <w:t xml:space="preserve"> descriptive data of Table 1 below, in which the academic workload of Senior High School students in TVL courses can be described as Very High in terms of homework with an overall mean of M = 4.27. More specifically, the high mean scores for the following </w:t>
      </w:r>
      <w:r>
        <w:rPr>
          <w:rFonts w:ascii="Times New Roman" w:hAnsi="Times New Roman"/>
          <w:sz w:val="24"/>
          <w:szCs w:val="24"/>
        </w:rPr>
        <w:t>statements, "The amount of homework affects the time available for rest or personal activities" (M = 4.50) and "The time needed to finish homework often conflicts with my other subject requirements" (M = 4.40) indicate that homework does indeed often takes</w:t>
      </w:r>
      <w:r>
        <w:rPr>
          <w:rFonts w:ascii="Times New Roman" w:hAnsi="Times New Roman"/>
          <w:sz w:val="24"/>
          <w:szCs w:val="24"/>
        </w:rPr>
        <w:t xml:space="preserve"> a long time to finish and over the hours of school.</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Relatively low standard deviation values suggest that the respondents have these common experiences, which imply a typical situation where TVL students are burdened by heavy homework load. This finding a</w:t>
      </w:r>
      <w:r>
        <w:rPr>
          <w:rFonts w:ascii="Times New Roman" w:hAnsi="Times New Roman"/>
          <w:sz w:val="24"/>
          <w:szCs w:val="24"/>
        </w:rPr>
        <w:t>grees with Kouzma and Kennedy (2002) who reported that students who spent more than one and a half hours on homework significantly elevate their stress levels and lower their mood. Likewise, Pope (2014) also referred that excessive homework is a prime cont</w:t>
      </w:r>
      <w:r>
        <w:rPr>
          <w:rFonts w:ascii="Times New Roman" w:hAnsi="Times New Roman"/>
          <w:sz w:val="24"/>
          <w:szCs w:val="24"/>
        </w:rPr>
        <w:t>ributor to stress and imbalance among adolescents in everyday life. This finding is also supported by a local study, as Regalado (2024) reported that academic workload and poor time management are two of the most common stressors among Filipino senior high</w:t>
      </w:r>
      <w:r>
        <w:rPr>
          <w:rFonts w:ascii="Times New Roman" w:hAnsi="Times New Roman"/>
          <w:sz w:val="24"/>
          <w:szCs w:val="24"/>
        </w:rPr>
        <w:t xml:space="preserve"> school students, and Adriano (2023) reported that homework interferes with rest </w:t>
      </w:r>
      <w:r>
        <w:rPr>
          <w:rFonts w:ascii="Times New Roman" w:hAnsi="Times New Roman"/>
          <w:sz w:val="24"/>
          <w:szCs w:val="24"/>
        </w:rPr>
        <w:lastRenderedPageBreak/>
        <w:t>time and leads to insufficient sleep. Likewise, Macalintal and De Chavez (2020) reported in the TVL setting that the overlap of academic and work immersion has intensified the</w:t>
      </w:r>
      <w:r>
        <w:rPr>
          <w:rFonts w:ascii="Times New Roman" w:hAnsi="Times New Roman"/>
          <w:sz w:val="24"/>
          <w:szCs w:val="24"/>
        </w:rPr>
        <w:t xml:space="preserve"> workload condition of the students and leads to resultant exhaustion and poor performance.</w:t>
      </w:r>
    </w:p>
    <w:p w:rsidR="00472C4A" w:rsidRDefault="003E74EC">
      <w:pPr>
        <w:spacing w:after="120" w:line="23" w:lineRule="atLeast"/>
        <w:rPr>
          <w:rFonts w:ascii="Times New Roman" w:hAnsi="Times New Roman"/>
          <w:b/>
          <w:bCs/>
          <w:sz w:val="24"/>
          <w:szCs w:val="24"/>
        </w:rPr>
      </w:pPr>
      <w:r>
        <w:rPr>
          <w:rFonts w:ascii="Times New Roman" w:hAnsi="Times New Roman"/>
          <w:b/>
          <w:bCs/>
          <w:sz w:val="24"/>
          <w:szCs w:val="24"/>
        </w:rPr>
        <w:t>Table 2</w:t>
      </w:r>
    </w:p>
    <w:p w:rsidR="00472C4A" w:rsidRDefault="003E74EC">
      <w:pPr>
        <w:spacing w:after="120" w:line="23" w:lineRule="atLeast"/>
        <w:jc w:val="both"/>
        <w:rPr>
          <w:rFonts w:ascii="Times New Roman" w:hAnsi="Times New Roman"/>
          <w:sz w:val="24"/>
          <w:szCs w:val="24"/>
        </w:rPr>
      </w:pPr>
      <w:r>
        <w:rPr>
          <w:rFonts w:ascii="Times New Roman" w:hAnsi="Times New Roman"/>
          <w:i/>
          <w:sz w:val="24"/>
          <w:szCs w:val="24"/>
        </w:rPr>
        <w:t>Descriptive Statistics on Academic Workload (Independent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4788"/>
        <w:gridCol w:w="754"/>
        <w:gridCol w:w="1599"/>
        <w:gridCol w:w="1561"/>
      </w:tblGrid>
      <w:tr w:rsidR="00472C4A">
        <w:tc>
          <w:tcPr>
            <w:tcW w:w="0" w:type="auto"/>
            <w:tcBorders>
              <w:top w:val="single" w:sz="4" w:space="0" w:color="auto"/>
              <w:bottom w:val="single" w:sz="4" w:space="0" w:color="auto"/>
            </w:tcBorders>
          </w:tcPr>
          <w:p w:rsidR="00472C4A" w:rsidRDefault="00472C4A">
            <w:pPr>
              <w:rPr>
                <w:rFonts w:ascii="Times New Roman" w:hAnsi="Times New Roman" w:cs="Times New Roman"/>
                <w:b/>
                <w:bCs/>
                <w:sz w:val="22"/>
                <w:szCs w:val="22"/>
              </w:rPr>
            </w:pPr>
          </w:p>
          <w:p w:rsidR="00472C4A" w:rsidRDefault="003E74EC">
            <w:pPr>
              <w:rPr>
                <w:rFonts w:ascii="Times New Roman" w:hAnsi="Times New Roman" w:cs="Times New Roman"/>
                <w:b/>
                <w:bCs/>
                <w:sz w:val="22"/>
                <w:szCs w:val="22"/>
              </w:rPr>
            </w:pPr>
            <w:r>
              <w:rPr>
                <w:rFonts w:ascii="Times New Roman" w:hAnsi="Times New Roman" w:cs="Times New Roman"/>
                <w:b/>
                <w:bCs/>
                <w:sz w:val="22"/>
                <w:szCs w:val="22"/>
              </w:rPr>
              <w:t>No.</w:t>
            </w:r>
          </w:p>
        </w:tc>
        <w:tc>
          <w:tcPr>
            <w:tcW w:w="0" w:type="auto"/>
            <w:tcBorders>
              <w:top w:val="single" w:sz="4" w:space="0" w:color="auto"/>
              <w:bottom w:val="single" w:sz="4" w:space="0" w:color="auto"/>
            </w:tcBorders>
            <w:vAlign w:val="bottom"/>
          </w:tcPr>
          <w:p w:rsidR="00472C4A" w:rsidRDefault="003E74EC">
            <w:pPr>
              <w:jc w:val="center"/>
              <w:rPr>
                <w:rFonts w:ascii="Times New Roman" w:hAnsi="Times New Roman" w:cs="Times New Roman"/>
                <w:sz w:val="22"/>
                <w:szCs w:val="22"/>
              </w:rPr>
            </w:pPr>
            <w:r>
              <w:rPr>
                <w:rFonts w:ascii="Times New Roman" w:hAnsi="Times New Roman" w:cs="Times New Roman"/>
                <w:b/>
                <w:bCs/>
                <w:sz w:val="22"/>
                <w:szCs w:val="22"/>
              </w:rPr>
              <w:t>Statement</w:t>
            </w:r>
          </w:p>
        </w:tc>
        <w:tc>
          <w:tcPr>
            <w:tcW w:w="0" w:type="auto"/>
            <w:tcBorders>
              <w:top w:val="single" w:sz="4" w:space="0" w:color="auto"/>
              <w:bottom w:val="single" w:sz="4" w:space="0" w:color="auto"/>
            </w:tcBorders>
            <w:vAlign w:val="bottom"/>
          </w:tcPr>
          <w:p w:rsidR="00472C4A" w:rsidRDefault="003E74EC">
            <w:pPr>
              <w:jc w:val="center"/>
              <w:rPr>
                <w:rFonts w:ascii="Times New Roman" w:eastAsia="SimSun" w:hAnsi="Times New Roman" w:cs="Times New Roman"/>
                <w:color w:val="000000"/>
                <w:sz w:val="22"/>
                <w:szCs w:val="22"/>
                <w:lang w:bidi="ar"/>
              </w:rPr>
            </w:pPr>
            <w:r>
              <w:rPr>
                <w:rFonts w:ascii="Times New Roman" w:hAnsi="Times New Roman" w:cs="Times New Roman"/>
                <w:b/>
                <w:bCs/>
                <w:sz w:val="22"/>
                <w:szCs w:val="22"/>
              </w:rPr>
              <w:t>Mean</w:t>
            </w:r>
          </w:p>
        </w:tc>
        <w:tc>
          <w:tcPr>
            <w:tcW w:w="0" w:type="auto"/>
            <w:tcBorders>
              <w:top w:val="single" w:sz="4" w:space="0" w:color="auto"/>
              <w:bottom w:val="single" w:sz="4" w:space="0" w:color="auto"/>
            </w:tcBorders>
            <w:vAlign w:val="bottom"/>
          </w:tcPr>
          <w:p w:rsidR="00472C4A" w:rsidRDefault="003E74EC">
            <w:pPr>
              <w:jc w:val="center"/>
              <w:rPr>
                <w:rFonts w:ascii="Times New Roman" w:eastAsia="SimSun" w:hAnsi="Times New Roman" w:cs="Times New Roman"/>
                <w:color w:val="000000"/>
                <w:sz w:val="22"/>
                <w:szCs w:val="22"/>
                <w:lang w:bidi="ar"/>
              </w:rPr>
            </w:pPr>
            <w:r>
              <w:rPr>
                <w:rFonts w:ascii="Times New Roman" w:hAnsi="Times New Roman" w:cs="Times New Roman"/>
                <w:b/>
                <w:bCs/>
                <w:sz w:val="22"/>
                <w:szCs w:val="22"/>
              </w:rPr>
              <w:t>Standard Deviation</w:t>
            </w:r>
          </w:p>
        </w:tc>
        <w:tc>
          <w:tcPr>
            <w:tcW w:w="0" w:type="auto"/>
            <w:tcBorders>
              <w:top w:val="single" w:sz="4" w:space="0" w:color="auto"/>
              <w:bottom w:val="single" w:sz="4" w:space="0" w:color="auto"/>
            </w:tcBorders>
            <w:vAlign w:val="bottom"/>
          </w:tcPr>
          <w:p w:rsidR="00472C4A" w:rsidRDefault="003E74EC">
            <w:pPr>
              <w:jc w:val="center"/>
              <w:rPr>
                <w:rFonts w:ascii="Times New Roman" w:hAnsi="Times New Roman" w:cs="Times New Roman"/>
                <w:sz w:val="22"/>
                <w:szCs w:val="22"/>
              </w:rPr>
            </w:pPr>
            <w:r>
              <w:rPr>
                <w:rFonts w:ascii="Times New Roman" w:hAnsi="Times New Roman" w:cs="Times New Roman"/>
                <w:b/>
                <w:bCs/>
                <w:sz w:val="22"/>
                <w:szCs w:val="22"/>
              </w:rPr>
              <w:t>Interpretation</w:t>
            </w:r>
          </w:p>
        </w:tc>
      </w:tr>
      <w:tr w:rsidR="00472C4A">
        <w:tc>
          <w:tcPr>
            <w:tcW w:w="0" w:type="auto"/>
            <w:tcBorders>
              <w:top w:val="single" w:sz="4" w:space="0" w:color="auto"/>
            </w:tcBorders>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1</w:t>
            </w:r>
          </w:p>
        </w:tc>
        <w:tc>
          <w:tcPr>
            <w:tcW w:w="0" w:type="auto"/>
            <w:tcBorders>
              <w:top w:val="single" w:sz="4" w:space="0" w:color="auto"/>
            </w:tcBorders>
          </w:tcPr>
          <w:p w:rsidR="00472C4A" w:rsidRDefault="003E74EC">
            <w:pPr>
              <w:spacing w:line="24" w:lineRule="atLeast"/>
              <w:rPr>
                <w:rFonts w:ascii="Times New Roman" w:hAnsi="Times New Roman" w:cs="Times New Roman"/>
                <w:b/>
                <w:bCs/>
                <w:sz w:val="22"/>
                <w:szCs w:val="22"/>
              </w:rPr>
            </w:pPr>
            <w:r>
              <w:rPr>
                <w:rFonts w:ascii="Times New Roman" w:hAnsi="Times New Roman" w:cs="Times New Roman"/>
                <w:sz w:val="22"/>
                <w:szCs w:val="22"/>
              </w:rPr>
              <w:t xml:space="preserve">Many hours are spent studying </w:t>
            </w:r>
            <w:r>
              <w:rPr>
                <w:rFonts w:ascii="Times New Roman" w:hAnsi="Times New Roman" w:cs="Times New Roman"/>
                <w:sz w:val="22"/>
                <w:szCs w:val="22"/>
              </w:rPr>
              <w:t>lessons to fully understand them.</w:t>
            </w:r>
          </w:p>
        </w:tc>
        <w:tc>
          <w:tcPr>
            <w:tcW w:w="0" w:type="auto"/>
            <w:tcBorders>
              <w:top w:val="single" w:sz="4" w:space="0" w:color="auto"/>
            </w:tcBorders>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4.33</w:t>
            </w:r>
          </w:p>
        </w:tc>
        <w:tc>
          <w:tcPr>
            <w:tcW w:w="0" w:type="auto"/>
            <w:tcBorders>
              <w:top w:val="single" w:sz="4" w:space="0" w:color="auto"/>
            </w:tcBorders>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0.61</w:t>
            </w:r>
          </w:p>
        </w:tc>
        <w:tc>
          <w:tcPr>
            <w:tcW w:w="0" w:type="auto"/>
            <w:tcBorders>
              <w:top w:val="single" w:sz="4" w:space="0" w:color="auto"/>
            </w:tcBorders>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2</w:t>
            </w:r>
          </w:p>
        </w:tc>
        <w:tc>
          <w:tcPr>
            <w:tcW w:w="0" w:type="auto"/>
          </w:tcPr>
          <w:p w:rsidR="00472C4A" w:rsidRDefault="003E74EC">
            <w:pPr>
              <w:spacing w:line="24" w:lineRule="atLeast"/>
              <w:rPr>
                <w:rFonts w:ascii="Times New Roman" w:hAnsi="Times New Roman" w:cs="Times New Roman"/>
                <w:b/>
                <w:bCs/>
                <w:sz w:val="22"/>
                <w:szCs w:val="22"/>
              </w:rPr>
            </w:pPr>
            <w:r>
              <w:rPr>
                <w:rFonts w:ascii="Times New Roman" w:hAnsi="Times New Roman" w:cs="Times New Roman"/>
                <w:sz w:val="22"/>
                <w:szCs w:val="22"/>
              </w:rPr>
              <w:t>Study time often becomes longer than planned because of the number of topics to review.</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4.30</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0.53</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3</w:t>
            </w:r>
          </w:p>
        </w:tc>
        <w:tc>
          <w:tcPr>
            <w:tcW w:w="0" w:type="auto"/>
          </w:tcPr>
          <w:p w:rsidR="00472C4A" w:rsidRDefault="003E74EC">
            <w:pPr>
              <w:spacing w:line="24" w:lineRule="atLeast"/>
              <w:rPr>
                <w:rFonts w:ascii="Times New Roman" w:hAnsi="Times New Roman" w:cs="Times New Roman"/>
                <w:b/>
                <w:bCs/>
                <w:sz w:val="22"/>
                <w:szCs w:val="22"/>
              </w:rPr>
            </w:pPr>
            <w:r>
              <w:rPr>
                <w:rFonts w:ascii="Times New Roman" w:hAnsi="Times New Roman" w:cs="Times New Roman"/>
                <w:sz w:val="22"/>
                <w:szCs w:val="22"/>
              </w:rPr>
              <w:t>Extra study hours are needed to prepare for quizzes, exams, and activities.</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4.27</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0.64</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4</w:t>
            </w:r>
          </w:p>
        </w:tc>
        <w:tc>
          <w:tcPr>
            <w:tcW w:w="0" w:type="auto"/>
          </w:tcPr>
          <w:p w:rsidR="00472C4A" w:rsidRDefault="003E74EC">
            <w:pPr>
              <w:spacing w:line="24" w:lineRule="atLeast"/>
              <w:rPr>
                <w:rFonts w:ascii="Times New Roman" w:hAnsi="Times New Roman" w:cs="Times New Roman"/>
                <w:b/>
                <w:bCs/>
                <w:sz w:val="22"/>
                <w:szCs w:val="22"/>
              </w:rPr>
            </w:pPr>
            <w:r>
              <w:rPr>
                <w:rFonts w:ascii="Times New Roman" w:hAnsi="Times New Roman" w:cs="Times New Roman"/>
                <w:sz w:val="22"/>
                <w:szCs w:val="22"/>
              </w:rPr>
              <w:t>Study time increases when there are many lessons or deadlines in the same week.</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4.30</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0.60</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5</w:t>
            </w:r>
          </w:p>
        </w:tc>
        <w:tc>
          <w:tcPr>
            <w:tcW w:w="0" w:type="auto"/>
          </w:tcPr>
          <w:p w:rsidR="00472C4A" w:rsidRDefault="003E74EC">
            <w:pPr>
              <w:spacing w:line="24" w:lineRule="atLeast"/>
              <w:rPr>
                <w:rFonts w:ascii="Times New Roman" w:hAnsi="Times New Roman" w:cs="Times New Roman"/>
                <w:b/>
                <w:bCs/>
                <w:sz w:val="22"/>
                <w:szCs w:val="22"/>
              </w:rPr>
            </w:pPr>
            <w:r>
              <w:rPr>
                <w:rFonts w:ascii="Times New Roman" w:hAnsi="Times New Roman" w:cs="Times New Roman"/>
                <w:sz w:val="22"/>
                <w:szCs w:val="22"/>
              </w:rPr>
              <w:t>Study sessions often last long to meet the expectations of the strand.</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4.20</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0.71</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High</w:t>
            </w:r>
          </w:p>
        </w:tc>
      </w:tr>
      <w:tr w:rsidR="00472C4A">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6</w:t>
            </w:r>
          </w:p>
        </w:tc>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I set aside time each week to study lessons without</w:t>
            </w:r>
            <w:r>
              <w:rPr>
                <w:rFonts w:ascii="Times New Roman" w:hAnsi="Times New Roman" w:cs="Times New Roman"/>
                <w:sz w:val="22"/>
                <w:szCs w:val="22"/>
              </w:rPr>
              <w:t xml:space="preserve"> being required by the teacher.</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4.23</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0.63</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7</w:t>
            </w:r>
          </w:p>
        </w:tc>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Independent study often requires me to postpone personal or leisure activities.</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4.07</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0.64</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High</w:t>
            </w:r>
          </w:p>
        </w:tc>
      </w:tr>
      <w:tr w:rsidR="00472C4A">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8</w:t>
            </w:r>
          </w:p>
        </w:tc>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I use additional learning materials (e.g., books, online videos) for independent study.</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4.10</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0.61</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High</w:t>
            </w:r>
          </w:p>
        </w:tc>
      </w:tr>
      <w:tr w:rsidR="00472C4A">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9</w:t>
            </w:r>
          </w:p>
        </w:tc>
        <w:tc>
          <w:tcPr>
            <w:tcW w:w="0" w:type="auto"/>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I study ahead of the lessons to be discussed in class.</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4.40</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0.67</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Borders>
              <w:bottom w:val="single" w:sz="4" w:space="0" w:color="auto"/>
            </w:tcBorders>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10</w:t>
            </w:r>
          </w:p>
        </w:tc>
        <w:tc>
          <w:tcPr>
            <w:tcW w:w="0" w:type="auto"/>
            <w:tcBorders>
              <w:bottom w:val="single" w:sz="4" w:space="0" w:color="auto"/>
            </w:tcBorders>
          </w:tcPr>
          <w:p w:rsidR="00472C4A" w:rsidRDefault="003E74EC">
            <w:pPr>
              <w:spacing w:line="24" w:lineRule="atLeast"/>
              <w:rPr>
                <w:rFonts w:ascii="Times New Roman" w:hAnsi="Times New Roman" w:cs="Times New Roman"/>
                <w:sz w:val="22"/>
                <w:szCs w:val="22"/>
              </w:rPr>
            </w:pPr>
            <w:r>
              <w:rPr>
                <w:rFonts w:ascii="Times New Roman" w:hAnsi="Times New Roman" w:cs="Times New Roman"/>
                <w:sz w:val="22"/>
                <w:szCs w:val="22"/>
              </w:rPr>
              <w:t>I allocate specific hours in my weekly routine for independent study.</w:t>
            </w:r>
          </w:p>
        </w:tc>
        <w:tc>
          <w:tcPr>
            <w:tcW w:w="0" w:type="auto"/>
            <w:tcBorders>
              <w:bottom w:val="single" w:sz="4" w:space="0" w:color="auto"/>
            </w:tcBorders>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4.27</w:t>
            </w:r>
          </w:p>
        </w:tc>
        <w:tc>
          <w:tcPr>
            <w:tcW w:w="0" w:type="auto"/>
            <w:tcBorders>
              <w:bottom w:val="single" w:sz="4" w:space="0" w:color="auto"/>
            </w:tcBorders>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0.69</w:t>
            </w:r>
          </w:p>
        </w:tc>
        <w:tc>
          <w:tcPr>
            <w:tcW w:w="0" w:type="auto"/>
            <w:tcBorders>
              <w:bottom w:val="single" w:sz="4" w:space="0" w:color="auto"/>
            </w:tcBorders>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Borders>
              <w:top w:val="single" w:sz="4" w:space="0" w:color="auto"/>
              <w:bottom w:val="single" w:sz="4" w:space="0" w:color="auto"/>
            </w:tcBorders>
          </w:tcPr>
          <w:p w:rsidR="00472C4A" w:rsidRDefault="00472C4A">
            <w:pPr>
              <w:spacing w:line="24" w:lineRule="atLeast"/>
              <w:jc w:val="center"/>
              <w:rPr>
                <w:rFonts w:ascii="Times New Roman" w:hAnsi="Times New Roman" w:cs="Times New Roman"/>
                <w:b/>
                <w:sz w:val="22"/>
                <w:szCs w:val="22"/>
              </w:rPr>
            </w:pPr>
          </w:p>
        </w:tc>
        <w:tc>
          <w:tcPr>
            <w:tcW w:w="0" w:type="auto"/>
            <w:tcBorders>
              <w:top w:val="single" w:sz="4" w:space="0" w:color="auto"/>
              <w:bottom w:val="single" w:sz="4" w:space="0" w:color="auto"/>
            </w:tcBorders>
          </w:tcPr>
          <w:p w:rsidR="00472C4A" w:rsidRDefault="003E74EC">
            <w:pPr>
              <w:spacing w:line="24" w:lineRule="atLeast"/>
              <w:jc w:val="center"/>
              <w:rPr>
                <w:rFonts w:ascii="Times New Roman" w:hAnsi="Times New Roman" w:cs="Times New Roman"/>
                <w:b/>
                <w:sz w:val="22"/>
                <w:szCs w:val="22"/>
              </w:rPr>
            </w:pPr>
            <w:r>
              <w:rPr>
                <w:rFonts w:ascii="Times New Roman" w:hAnsi="Times New Roman" w:cs="Times New Roman"/>
                <w:b/>
                <w:sz w:val="22"/>
                <w:szCs w:val="22"/>
              </w:rPr>
              <w:t>AVERAGE</w:t>
            </w:r>
          </w:p>
        </w:tc>
        <w:tc>
          <w:tcPr>
            <w:tcW w:w="0" w:type="auto"/>
            <w:tcBorders>
              <w:top w:val="single" w:sz="4" w:space="0" w:color="auto"/>
              <w:bottom w:val="single" w:sz="4" w:space="0" w:color="auto"/>
            </w:tcBorders>
            <w:vAlign w:val="bottom"/>
          </w:tcPr>
          <w:p w:rsidR="00472C4A" w:rsidRDefault="003E74EC">
            <w:pPr>
              <w:jc w:val="center"/>
              <w:textAlignment w:val="bottom"/>
              <w:rPr>
                <w:rFonts w:ascii="Times New Roman" w:eastAsia="SimSun" w:hAnsi="Times New Roman" w:cs="Times New Roman"/>
                <w:b/>
                <w:bCs/>
                <w:color w:val="000000"/>
                <w:sz w:val="22"/>
                <w:szCs w:val="22"/>
                <w:lang w:bidi="ar"/>
              </w:rPr>
            </w:pPr>
            <w:r>
              <w:rPr>
                <w:rFonts w:ascii="Times New Roman" w:eastAsia="SimSun" w:hAnsi="Times New Roman" w:cs="Times New Roman"/>
                <w:b/>
                <w:bCs/>
                <w:color w:val="000000"/>
                <w:sz w:val="22"/>
                <w:szCs w:val="22"/>
                <w:lang w:bidi="ar"/>
              </w:rPr>
              <w:t>4.25</w:t>
            </w:r>
          </w:p>
        </w:tc>
        <w:tc>
          <w:tcPr>
            <w:tcW w:w="0" w:type="auto"/>
            <w:tcBorders>
              <w:top w:val="single" w:sz="4" w:space="0" w:color="auto"/>
              <w:bottom w:val="single" w:sz="4" w:space="0" w:color="auto"/>
            </w:tcBorders>
            <w:vAlign w:val="bottom"/>
          </w:tcPr>
          <w:p w:rsidR="00472C4A" w:rsidRDefault="003E74EC">
            <w:pPr>
              <w:jc w:val="center"/>
              <w:textAlignment w:val="bottom"/>
              <w:rPr>
                <w:rFonts w:ascii="Times New Roman" w:eastAsia="SimSun" w:hAnsi="Times New Roman" w:cs="Times New Roman"/>
                <w:b/>
                <w:bCs/>
                <w:color w:val="000000"/>
                <w:sz w:val="22"/>
                <w:szCs w:val="22"/>
                <w:lang w:bidi="ar"/>
              </w:rPr>
            </w:pPr>
            <w:r>
              <w:rPr>
                <w:rFonts w:ascii="Times New Roman" w:eastAsia="SimSun" w:hAnsi="Times New Roman" w:cs="Times New Roman"/>
                <w:b/>
                <w:bCs/>
                <w:color w:val="000000"/>
                <w:sz w:val="22"/>
                <w:szCs w:val="22"/>
                <w:lang w:bidi="ar"/>
              </w:rPr>
              <w:t>0.63</w:t>
            </w:r>
          </w:p>
        </w:tc>
        <w:tc>
          <w:tcPr>
            <w:tcW w:w="0" w:type="auto"/>
            <w:tcBorders>
              <w:top w:val="single" w:sz="4" w:space="0" w:color="auto"/>
              <w:bottom w:val="single" w:sz="4" w:space="0" w:color="auto"/>
            </w:tcBorders>
            <w:vAlign w:val="bottom"/>
          </w:tcPr>
          <w:p w:rsidR="00472C4A" w:rsidRDefault="003E74EC">
            <w:pPr>
              <w:jc w:val="center"/>
              <w:rPr>
                <w:rFonts w:ascii="Times New Roman" w:hAnsi="Times New Roman" w:cs="Times New Roman"/>
                <w:b/>
                <w:sz w:val="22"/>
                <w:szCs w:val="22"/>
              </w:rPr>
            </w:pPr>
            <w:r>
              <w:rPr>
                <w:rFonts w:ascii="Times New Roman" w:hAnsi="Times New Roman" w:cs="Times New Roman"/>
                <w:b/>
                <w:sz w:val="22"/>
                <w:szCs w:val="22"/>
              </w:rPr>
              <w:t>Very High</w:t>
            </w:r>
          </w:p>
        </w:tc>
      </w:tr>
    </w:tbl>
    <w:p w:rsidR="00472C4A" w:rsidRDefault="003E74EC">
      <w:pPr>
        <w:spacing w:line="360" w:lineRule="auto"/>
        <w:ind w:firstLine="720"/>
        <w:jc w:val="both"/>
        <w:rPr>
          <w:rFonts w:ascii="Times New Roman" w:hAnsi="Times New Roman" w:cs="Times New Roman"/>
          <w:i/>
          <w:iCs/>
          <w:sz w:val="18"/>
          <w:szCs w:val="18"/>
        </w:rPr>
      </w:pPr>
      <w:r>
        <w:rPr>
          <w:rFonts w:ascii="Times New Roman" w:hAnsi="Times New Roman" w:cs="Times New Roman"/>
          <w:b/>
          <w:bCs/>
          <w:i/>
          <w:iCs/>
          <w:sz w:val="18"/>
          <w:szCs w:val="18"/>
        </w:rPr>
        <w:t xml:space="preserve">Note/Scoring procedure. </w:t>
      </w:r>
      <w:r>
        <w:rPr>
          <w:rFonts w:ascii="Times New Roman" w:hAnsi="Times New Roman" w:cs="Times New Roman"/>
          <w:i/>
          <w:iCs/>
          <w:sz w:val="18"/>
          <w:szCs w:val="18"/>
        </w:rPr>
        <w:t xml:space="preserve">Mean ranges for level of </w:t>
      </w:r>
      <w:r>
        <w:rPr>
          <w:rFonts w:ascii="Times New Roman" w:hAnsi="Times New Roman" w:cs="Times New Roman"/>
          <w:i/>
          <w:iCs/>
          <w:sz w:val="18"/>
          <w:szCs w:val="18"/>
        </w:rPr>
        <w:t>agreement: 1.00-1.80 = Very Low level, 1.81-2.60 = Low level, 2.61-3.40 = Moderate level, 3.41-4.20 = High level, 4.21-5.00 = Very High level</w:t>
      </w:r>
    </w:p>
    <w:p w:rsidR="00472C4A" w:rsidRDefault="00472C4A">
      <w:pPr>
        <w:spacing w:after="120" w:line="23" w:lineRule="atLeast"/>
        <w:ind w:firstLine="720"/>
        <w:jc w:val="both"/>
        <w:rPr>
          <w:rFonts w:ascii="Times New Roman" w:hAnsi="Times New Roman" w:cs="Times New Roman"/>
          <w:b/>
          <w:bCs/>
          <w:i/>
          <w:iCs/>
          <w:szCs w:val="24"/>
        </w:rPr>
      </w:pP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As shown in the table 2, the independent study academic workload was rated as Very High, with a grand mean of M =</w:t>
      </w:r>
      <w:r>
        <w:rPr>
          <w:rFonts w:ascii="Times New Roman" w:hAnsi="Times New Roman"/>
          <w:sz w:val="24"/>
          <w:szCs w:val="24"/>
        </w:rPr>
        <w:t xml:space="preserve"> 4.25. This finding suggests that TVL students spend considerable time and work on self-directed independent study in addition to the teacher-directed tasks. The high mean scores for “I study ahead of the lessons to be discussed in class” (M = 4.40) and “M</w:t>
      </w:r>
      <w:r>
        <w:rPr>
          <w:rFonts w:ascii="Times New Roman" w:hAnsi="Times New Roman"/>
          <w:sz w:val="24"/>
          <w:szCs w:val="24"/>
        </w:rPr>
        <w:t>any hours are spent studying lessons to fully understand them” (M = 4.33) suggest that students are spending long periods of time studying to achieve the demands of the academic work.</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The small standard deviation values indicate that the surveyed individua</w:t>
      </w:r>
      <w:r>
        <w:rPr>
          <w:rFonts w:ascii="Times New Roman" w:hAnsi="Times New Roman"/>
          <w:sz w:val="24"/>
          <w:szCs w:val="24"/>
        </w:rPr>
        <w:t>ls experienced extended periods of independent study fairly consistently. Although independent study may be a sign of diligent and responsible students, the results indicate that the volume and weight of the required self-study may be beyond the coping cap</w:t>
      </w:r>
      <w:r>
        <w:rPr>
          <w:rFonts w:ascii="Times New Roman" w:hAnsi="Times New Roman"/>
          <w:sz w:val="24"/>
          <w:szCs w:val="24"/>
        </w:rPr>
        <w:t>acity of the respondents. Walburg (2014) noted that over a prolonged period of studying, high school students are at risk of emotional exhaustion and eventual burnout resulting from academic pressure. As Civati and Guler (2025) agreed, the burnout among vo</w:t>
      </w:r>
      <w:r>
        <w:rPr>
          <w:rFonts w:ascii="Times New Roman" w:hAnsi="Times New Roman"/>
          <w:sz w:val="24"/>
          <w:szCs w:val="24"/>
        </w:rPr>
        <w:t>cational high school students becomes more pronounced when the academic load falls beyond the ability to handle it, especially when the programs focus more on heavy technical and practical training, as is the case with TVL.</w:t>
      </w:r>
    </w:p>
    <w:p w:rsidR="00472C4A" w:rsidRDefault="003E74EC">
      <w:pPr>
        <w:spacing w:after="120" w:line="23" w:lineRule="atLeast"/>
        <w:jc w:val="both"/>
        <w:rPr>
          <w:rFonts w:ascii="Times New Roman" w:hAnsi="Times New Roman"/>
          <w:b/>
          <w:bCs/>
          <w:sz w:val="24"/>
          <w:szCs w:val="24"/>
        </w:rPr>
      </w:pPr>
      <w:r>
        <w:rPr>
          <w:rFonts w:ascii="Times New Roman" w:hAnsi="Times New Roman"/>
          <w:b/>
          <w:bCs/>
          <w:sz w:val="24"/>
          <w:szCs w:val="24"/>
        </w:rPr>
        <w:t>3.2 Summary of Descriptive Stati</w:t>
      </w:r>
      <w:r>
        <w:rPr>
          <w:rFonts w:ascii="Times New Roman" w:hAnsi="Times New Roman"/>
          <w:b/>
          <w:bCs/>
          <w:sz w:val="24"/>
          <w:szCs w:val="24"/>
        </w:rPr>
        <w:t>stics on Stress Levels</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lastRenderedPageBreak/>
        <w:t>The various levels of stress that Senior High School TVL students may have experienced because of their academic demands were described using descriptive statistics. The investigation was primarily based on the average and standard d</w:t>
      </w:r>
      <w:r>
        <w:rPr>
          <w:rFonts w:ascii="Times New Roman" w:hAnsi="Times New Roman"/>
          <w:sz w:val="24"/>
          <w:szCs w:val="24"/>
        </w:rPr>
        <w:t xml:space="preserve">eviation of each stress factor to explain the students' responses central tendency and change. Stress levels were recorded in the light of the students' physical, emotional, and cognitive aspects, thereby showing how the academic requirements affected the </w:t>
      </w:r>
      <w:r>
        <w:rPr>
          <w:rFonts w:ascii="Times New Roman" w:hAnsi="Times New Roman"/>
          <w:sz w:val="24"/>
          <w:szCs w:val="24"/>
        </w:rPr>
        <w:t>students' general well-being. The results presented in Table 3, reveal the degree and the kind of stress that the students had, which is the empirical basis for the next correlational analysis between academic workload and stress levels.</w:t>
      </w:r>
    </w:p>
    <w:p w:rsidR="00472C4A" w:rsidRDefault="003E74EC">
      <w:pPr>
        <w:spacing w:after="120" w:line="23" w:lineRule="atLeast"/>
        <w:jc w:val="both"/>
        <w:rPr>
          <w:rFonts w:ascii="Times New Roman" w:hAnsi="Times New Roman"/>
          <w:sz w:val="24"/>
          <w:szCs w:val="24"/>
        </w:rPr>
      </w:pPr>
      <w:r>
        <w:rPr>
          <w:rFonts w:ascii="Times New Roman" w:hAnsi="Times New Roman"/>
          <w:b/>
          <w:bCs/>
          <w:sz w:val="24"/>
          <w:szCs w:val="24"/>
        </w:rPr>
        <w:t>Table 3</w:t>
      </w:r>
    </w:p>
    <w:p w:rsidR="00472C4A" w:rsidRDefault="003E74EC">
      <w:pPr>
        <w:spacing w:after="120" w:line="23" w:lineRule="atLeast"/>
        <w:jc w:val="both"/>
        <w:rPr>
          <w:rFonts w:ascii="Times New Roman" w:hAnsi="Times New Roman"/>
          <w:i/>
          <w:sz w:val="24"/>
          <w:szCs w:val="24"/>
        </w:rPr>
      </w:pPr>
      <w:r>
        <w:rPr>
          <w:rFonts w:ascii="Times New Roman" w:hAnsi="Times New Roman"/>
          <w:i/>
          <w:sz w:val="24"/>
          <w:szCs w:val="24"/>
        </w:rPr>
        <w:t>Descriptive Statistics on Stress Levels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4820"/>
        <w:gridCol w:w="754"/>
        <w:gridCol w:w="1567"/>
        <w:gridCol w:w="1561"/>
      </w:tblGrid>
      <w:tr w:rsidR="00472C4A">
        <w:tc>
          <w:tcPr>
            <w:tcW w:w="0" w:type="auto"/>
            <w:tcBorders>
              <w:top w:val="single" w:sz="4" w:space="0" w:color="auto"/>
              <w:bottom w:val="single" w:sz="4" w:space="0" w:color="auto"/>
            </w:tcBorders>
          </w:tcPr>
          <w:p w:rsidR="00472C4A" w:rsidRDefault="00472C4A">
            <w:pPr>
              <w:rPr>
                <w:rFonts w:ascii="Times New Roman" w:hAnsi="Times New Roman" w:cs="Times New Roman"/>
                <w:b/>
                <w:bCs/>
                <w:sz w:val="22"/>
                <w:szCs w:val="22"/>
              </w:rPr>
            </w:pPr>
          </w:p>
          <w:p w:rsidR="00472C4A" w:rsidRDefault="003E74EC">
            <w:pPr>
              <w:rPr>
                <w:rFonts w:ascii="Times New Roman" w:hAnsi="Times New Roman" w:cs="Times New Roman"/>
                <w:b/>
                <w:bCs/>
                <w:sz w:val="22"/>
                <w:szCs w:val="22"/>
              </w:rPr>
            </w:pPr>
            <w:r>
              <w:rPr>
                <w:rFonts w:ascii="Times New Roman" w:hAnsi="Times New Roman" w:cs="Times New Roman"/>
                <w:b/>
                <w:bCs/>
                <w:sz w:val="22"/>
                <w:szCs w:val="22"/>
              </w:rPr>
              <w:t>No.</w:t>
            </w:r>
          </w:p>
        </w:tc>
        <w:tc>
          <w:tcPr>
            <w:tcW w:w="0" w:type="auto"/>
            <w:tcBorders>
              <w:top w:val="single" w:sz="4" w:space="0" w:color="auto"/>
              <w:bottom w:val="single" w:sz="4" w:space="0" w:color="auto"/>
            </w:tcBorders>
            <w:vAlign w:val="bottom"/>
          </w:tcPr>
          <w:p w:rsidR="00472C4A" w:rsidRDefault="003E74EC">
            <w:pPr>
              <w:jc w:val="center"/>
              <w:rPr>
                <w:rFonts w:ascii="Times New Roman" w:hAnsi="Times New Roman" w:cs="Times New Roman"/>
                <w:b/>
                <w:bCs/>
                <w:sz w:val="22"/>
                <w:szCs w:val="22"/>
              </w:rPr>
            </w:pPr>
            <w:r>
              <w:rPr>
                <w:rFonts w:ascii="Times New Roman" w:hAnsi="Times New Roman" w:cs="Times New Roman"/>
                <w:b/>
                <w:bCs/>
                <w:sz w:val="22"/>
                <w:szCs w:val="22"/>
              </w:rPr>
              <w:t>Statement</w:t>
            </w:r>
          </w:p>
        </w:tc>
        <w:tc>
          <w:tcPr>
            <w:tcW w:w="0" w:type="auto"/>
            <w:tcBorders>
              <w:top w:val="single" w:sz="4" w:space="0" w:color="auto"/>
              <w:bottom w:val="single" w:sz="4" w:space="0" w:color="auto"/>
            </w:tcBorders>
            <w:vAlign w:val="bottom"/>
          </w:tcPr>
          <w:p w:rsidR="00472C4A" w:rsidRDefault="003E74EC">
            <w:pPr>
              <w:jc w:val="center"/>
              <w:rPr>
                <w:rFonts w:ascii="Times New Roman" w:hAnsi="Times New Roman" w:cs="Times New Roman"/>
                <w:b/>
                <w:bCs/>
                <w:sz w:val="22"/>
                <w:szCs w:val="22"/>
              </w:rPr>
            </w:pPr>
            <w:r>
              <w:rPr>
                <w:rFonts w:ascii="Times New Roman" w:hAnsi="Times New Roman" w:cs="Times New Roman"/>
                <w:b/>
                <w:bCs/>
                <w:sz w:val="22"/>
                <w:szCs w:val="22"/>
              </w:rPr>
              <w:t>Mean</w:t>
            </w:r>
          </w:p>
        </w:tc>
        <w:tc>
          <w:tcPr>
            <w:tcW w:w="0" w:type="auto"/>
            <w:tcBorders>
              <w:top w:val="single" w:sz="4" w:space="0" w:color="auto"/>
              <w:bottom w:val="single" w:sz="4" w:space="0" w:color="auto"/>
            </w:tcBorders>
            <w:vAlign w:val="bottom"/>
          </w:tcPr>
          <w:p w:rsidR="00472C4A" w:rsidRDefault="003E74EC">
            <w:pPr>
              <w:jc w:val="center"/>
              <w:rPr>
                <w:rFonts w:ascii="Times New Roman" w:hAnsi="Times New Roman" w:cs="Times New Roman"/>
                <w:b/>
                <w:bCs/>
                <w:sz w:val="22"/>
                <w:szCs w:val="22"/>
              </w:rPr>
            </w:pPr>
            <w:r>
              <w:rPr>
                <w:rFonts w:ascii="Times New Roman" w:hAnsi="Times New Roman" w:cs="Times New Roman"/>
                <w:b/>
                <w:bCs/>
                <w:sz w:val="22"/>
                <w:szCs w:val="22"/>
              </w:rPr>
              <w:t>Standard Deviation</w:t>
            </w:r>
          </w:p>
        </w:tc>
        <w:tc>
          <w:tcPr>
            <w:tcW w:w="0" w:type="auto"/>
            <w:tcBorders>
              <w:top w:val="single" w:sz="4" w:space="0" w:color="auto"/>
              <w:bottom w:val="single" w:sz="4" w:space="0" w:color="auto"/>
            </w:tcBorders>
            <w:vAlign w:val="bottom"/>
          </w:tcPr>
          <w:p w:rsidR="00472C4A" w:rsidRDefault="003E74EC">
            <w:pPr>
              <w:jc w:val="center"/>
              <w:rPr>
                <w:rFonts w:ascii="Times New Roman" w:hAnsi="Times New Roman" w:cs="Times New Roman"/>
                <w:b/>
                <w:bCs/>
                <w:sz w:val="22"/>
                <w:szCs w:val="22"/>
              </w:rPr>
            </w:pPr>
            <w:r>
              <w:rPr>
                <w:rFonts w:ascii="Times New Roman" w:hAnsi="Times New Roman" w:cs="Times New Roman"/>
                <w:b/>
                <w:bCs/>
                <w:sz w:val="22"/>
                <w:szCs w:val="22"/>
              </w:rPr>
              <w:t>Interpretation</w:t>
            </w:r>
          </w:p>
        </w:tc>
      </w:tr>
      <w:tr w:rsidR="00472C4A">
        <w:trPr>
          <w:trHeight w:val="466"/>
        </w:trPr>
        <w:tc>
          <w:tcPr>
            <w:tcW w:w="0" w:type="auto"/>
            <w:tcBorders>
              <w:top w:val="single" w:sz="4" w:space="0" w:color="auto"/>
            </w:tcBorders>
          </w:tcPr>
          <w:p w:rsidR="00472C4A" w:rsidRDefault="003E74EC">
            <w:pPr>
              <w:rPr>
                <w:rFonts w:ascii="Times New Roman" w:hAnsi="Times New Roman" w:cs="Times New Roman"/>
                <w:sz w:val="22"/>
                <w:szCs w:val="22"/>
              </w:rPr>
            </w:pPr>
            <w:r>
              <w:rPr>
                <w:rFonts w:ascii="Times New Roman" w:hAnsi="Times New Roman" w:cs="Times New Roman"/>
                <w:sz w:val="22"/>
                <w:szCs w:val="22"/>
              </w:rPr>
              <w:t>1</w:t>
            </w:r>
          </w:p>
        </w:tc>
        <w:tc>
          <w:tcPr>
            <w:tcW w:w="0" w:type="auto"/>
            <w:tcBorders>
              <w:top w:val="single" w:sz="4" w:space="0" w:color="auto"/>
            </w:tcBorders>
          </w:tcPr>
          <w:p w:rsidR="00472C4A" w:rsidRDefault="003E74EC">
            <w:pPr>
              <w:rPr>
                <w:rFonts w:ascii="Times New Roman" w:hAnsi="Times New Roman" w:cs="Times New Roman"/>
                <w:sz w:val="22"/>
                <w:szCs w:val="22"/>
              </w:rPr>
            </w:pPr>
            <w:r>
              <w:rPr>
                <w:rFonts w:ascii="Times New Roman" w:hAnsi="Times New Roman" w:cs="Times New Roman"/>
                <w:sz w:val="22"/>
                <w:szCs w:val="22"/>
              </w:rPr>
              <w:t>Homework and study tasks cause tiredness or low energy.</w:t>
            </w:r>
          </w:p>
        </w:tc>
        <w:tc>
          <w:tcPr>
            <w:tcW w:w="0" w:type="auto"/>
            <w:tcBorders>
              <w:top w:val="single" w:sz="4" w:space="0" w:color="auto"/>
            </w:tcBorders>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4.53</w:t>
            </w:r>
          </w:p>
        </w:tc>
        <w:tc>
          <w:tcPr>
            <w:tcW w:w="0" w:type="auto"/>
            <w:tcBorders>
              <w:top w:val="single" w:sz="4" w:space="0" w:color="auto"/>
            </w:tcBorders>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0.63</w:t>
            </w:r>
          </w:p>
        </w:tc>
        <w:tc>
          <w:tcPr>
            <w:tcW w:w="0" w:type="auto"/>
            <w:tcBorders>
              <w:top w:val="single" w:sz="4" w:space="0" w:color="auto"/>
            </w:tcBorders>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rPr>
                <w:rFonts w:ascii="Times New Roman" w:hAnsi="Times New Roman" w:cs="Times New Roman"/>
                <w:sz w:val="22"/>
                <w:szCs w:val="22"/>
              </w:rPr>
            </w:pPr>
            <w:r>
              <w:rPr>
                <w:rFonts w:ascii="Times New Roman" w:hAnsi="Times New Roman" w:cs="Times New Roman"/>
                <w:sz w:val="22"/>
                <w:szCs w:val="22"/>
              </w:rPr>
              <w:t>2</w:t>
            </w:r>
          </w:p>
        </w:tc>
        <w:tc>
          <w:tcPr>
            <w:tcW w:w="0" w:type="auto"/>
          </w:tcPr>
          <w:p w:rsidR="00472C4A" w:rsidRDefault="003E74EC">
            <w:pPr>
              <w:rPr>
                <w:rFonts w:ascii="Times New Roman" w:hAnsi="Times New Roman" w:cs="Times New Roman"/>
                <w:sz w:val="22"/>
                <w:szCs w:val="22"/>
              </w:rPr>
            </w:pPr>
            <w:r>
              <w:rPr>
                <w:rFonts w:ascii="Times New Roman" w:hAnsi="Times New Roman" w:cs="Times New Roman"/>
                <w:sz w:val="22"/>
                <w:szCs w:val="22"/>
              </w:rPr>
              <w:t xml:space="preserve">Academic requirements cause feelings of nervousness or worry, especially during </w:t>
            </w:r>
            <w:r>
              <w:rPr>
                <w:rFonts w:ascii="Times New Roman" w:hAnsi="Times New Roman" w:cs="Times New Roman"/>
                <w:sz w:val="22"/>
                <w:szCs w:val="22"/>
              </w:rPr>
              <w:t>busy weeks.</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4.47</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0.57</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rPr>
                <w:rFonts w:ascii="Times New Roman" w:hAnsi="Times New Roman" w:cs="Times New Roman"/>
                <w:sz w:val="22"/>
                <w:szCs w:val="22"/>
              </w:rPr>
            </w:pPr>
            <w:r>
              <w:rPr>
                <w:rFonts w:ascii="Times New Roman" w:hAnsi="Times New Roman" w:cs="Times New Roman"/>
                <w:sz w:val="22"/>
                <w:szCs w:val="22"/>
              </w:rPr>
              <w:t>3</w:t>
            </w:r>
          </w:p>
        </w:tc>
        <w:tc>
          <w:tcPr>
            <w:tcW w:w="0" w:type="auto"/>
          </w:tcPr>
          <w:p w:rsidR="00472C4A" w:rsidRDefault="003E74EC">
            <w:pPr>
              <w:rPr>
                <w:rFonts w:ascii="Times New Roman" w:hAnsi="Times New Roman" w:cs="Times New Roman"/>
                <w:sz w:val="22"/>
                <w:szCs w:val="22"/>
              </w:rPr>
            </w:pPr>
            <w:r>
              <w:rPr>
                <w:rFonts w:ascii="Times New Roman" w:hAnsi="Times New Roman" w:cs="Times New Roman"/>
                <w:sz w:val="22"/>
                <w:szCs w:val="22"/>
              </w:rPr>
              <w:t>Academic workload leads to irritability or emotional strain.</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4.40</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0.50</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rPr>
                <w:rFonts w:ascii="Times New Roman" w:hAnsi="Times New Roman" w:cs="Times New Roman"/>
                <w:sz w:val="22"/>
                <w:szCs w:val="22"/>
              </w:rPr>
            </w:pPr>
            <w:r>
              <w:rPr>
                <w:rFonts w:ascii="Times New Roman" w:hAnsi="Times New Roman" w:cs="Times New Roman"/>
                <w:sz w:val="22"/>
                <w:szCs w:val="22"/>
              </w:rPr>
              <w:t>4</w:t>
            </w:r>
          </w:p>
        </w:tc>
        <w:tc>
          <w:tcPr>
            <w:tcW w:w="0" w:type="auto"/>
          </w:tcPr>
          <w:p w:rsidR="00472C4A" w:rsidRDefault="003E74EC">
            <w:pPr>
              <w:rPr>
                <w:rFonts w:ascii="Times New Roman" w:hAnsi="Times New Roman" w:cs="Times New Roman"/>
                <w:sz w:val="22"/>
                <w:szCs w:val="22"/>
              </w:rPr>
            </w:pPr>
            <w:r>
              <w:rPr>
                <w:rFonts w:ascii="Times New Roman" w:hAnsi="Times New Roman" w:cs="Times New Roman"/>
                <w:sz w:val="22"/>
                <w:szCs w:val="22"/>
              </w:rPr>
              <w:t>Academic workload affects my sleeping patterns.</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4.47</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0.51</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rPr>
                <w:rFonts w:ascii="Times New Roman" w:hAnsi="Times New Roman" w:cs="Times New Roman"/>
                <w:sz w:val="22"/>
                <w:szCs w:val="22"/>
              </w:rPr>
            </w:pPr>
            <w:r>
              <w:rPr>
                <w:rFonts w:ascii="Times New Roman" w:hAnsi="Times New Roman" w:cs="Times New Roman"/>
                <w:sz w:val="22"/>
                <w:szCs w:val="22"/>
              </w:rPr>
              <w:t>5</w:t>
            </w:r>
          </w:p>
        </w:tc>
        <w:tc>
          <w:tcPr>
            <w:tcW w:w="0" w:type="auto"/>
          </w:tcPr>
          <w:p w:rsidR="00472C4A" w:rsidRDefault="003E74EC">
            <w:pPr>
              <w:rPr>
                <w:rFonts w:ascii="Times New Roman" w:hAnsi="Times New Roman" w:cs="Times New Roman"/>
                <w:sz w:val="22"/>
                <w:szCs w:val="22"/>
              </w:rPr>
            </w:pPr>
            <w:r>
              <w:rPr>
                <w:rFonts w:ascii="Times New Roman" w:hAnsi="Times New Roman" w:cs="Times New Roman"/>
                <w:sz w:val="22"/>
                <w:szCs w:val="22"/>
              </w:rPr>
              <w:t xml:space="preserve">The overall workload results in emotional exhaustion and reduced </w:t>
            </w:r>
            <w:r>
              <w:rPr>
                <w:rFonts w:ascii="Times New Roman" w:hAnsi="Times New Roman" w:cs="Times New Roman"/>
                <w:sz w:val="22"/>
                <w:szCs w:val="22"/>
              </w:rPr>
              <w:t>motivation.</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4.60</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0.56</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rPr>
                <w:rFonts w:ascii="Times New Roman" w:hAnsi="Times New Roman" w:cs="Times New Roman"/>
                <w:sz w:val="22"/>
                <w:szCs w:val="22"/>
              </w:rPr>
            </w:pPr>
            <w:r>
              <w:rPr>
                <w:rFonts w:ascii="Times New Roman" w:hAnsi="Times New Roman" w:cs="Times New Roman"/>
                <w:sz w:val="22"/>
                <w:szCs w:val="22"/>
              </w:rPr>
              <w:t>6</w:t>
            </w:r>
          </w:p>
        </w:tc>
        <w:tc>
          <w:tcPr>
            <w:tcW w:w="0" w:type="auto"/>
          </w:tcPr>
          <w:p w:rsidR="00472C4A" w:rsidRDefault="003E74EC">
            <w:pPr>
              <w:rPr>
                <w:rFonts w:ascii="Times New Roman" w:hAnsi="Times New Roman" w:cs="Times New Roman"/>
                <w:sz w:val="22"/>
                <w:szCs w:val="22"/>
              </w:rPr>
            </w:pPr>
            <w:r>
              <w:rPr>
                <w:rFonts w:ascii="Times New Roman" w:hAnsi="Times New Roman" w:cs="Times New Roman"/>
                <w:sz w:val="22"/>
                <w:szCs w:val="22"/>
              </w:rPr>
              <w:t>School-related stress affects my overall mood and daily functioning.</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4.37</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0.49</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rPr>
                <w:rFonts w:ascii="Times New Roman" w:hAnsi="Times New Roman" w:cs="Times New Roman"/>
                <w:sz w:val="22"/>
                <w:szCs w:val="22"/>
              </w:rPr>
            </w:pPr>
            <w:r>
              <w:rPr>
                <w:rFonts w:ascii="Times New Roman" w:hAnsi="Times New Roman" w:cs="Times New Roman"/>
                <w:sz w:val="22"/>
                <w:szCs w:val="22"/>
              </w:rPr>
              <w:t>7</w:t>
            </w:r>
          </w:p>
        </w:tc>
        <w:tc>
          <w:tcPr>
            <w:tcW w:w="0" w:type="auto"/>
          </w:tcPr>
          <w:p w:rsidR="00472C4A" w:rsidRDefault="003E74EC">
            <w:pPr>
              <w:rPr>
                <w:rFonts w:ascii="Times New Roman" w:hAnsi="Times New Roman" w:cs="Times New Roman"/>
                <w:sz w:val="22"/>
                <w:szCs w:val="22"/>
              </w:rPr>
            </w:pPr>
            <w:r>
              <w:rPr>
                <w:rFonts w:ascii="Times New Roman" w:hAnsi="Times New Roman" w:cs="Times New Roman"/>
                <w:sz w:val="22"/>
                <w:szCs w:val="22"/>
              </w:rPr>
              <w:t>I feel emotionally drained after completing several academic requirements.</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4.33</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0.66</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rPr>
                <w:rFonts w:ascii="Times New Roman" w:hAnsi="Times New Roman" w:cs="Times New Roman"/>
                <w:sz w:val="22"/>
                <w:szCs w:val="22"/>
              </w:rPr>
            </w:pPr>
            <w:r>
              <w:rPr>
                <w:rFonts w:ascii="Times New Roman" w:hAnsi="Times New Roman" w:cs="Times New Roman"/>
                <w:sz w:val="22"/>
                <w:szCs w:val="22"/>
              </w:rPr>
              <w:t>8</w:t>
            </w:r>
          </w:p>
        </w:tc>
        <w:tc>
          <w:tcPr>
            <w:tcW w:w="0" w:type="auto"/>
          </w:tcPr>
          <w:p w:rsidR="00472C4A" w:rsidRDefault="003E74EC">
            <w:pPr>
              <w:rPr>
                <w:rFonts w:ascii="Times New Roman" w:hAnsi="Times New Roman" w:cs="Times New Roman"/>
                <w:sz w:val="22"/>
                <w:szCs w:val="22"/>
              </w:rPr>
            </w:pPr>
            <w:r>
              <w:rPr>
                <w:rFonts w:ascii="Times New Roman" w:hAnsi="Times New Roman" w:cs="Times New Roman"/>
                <w:sz w:val="22"/>
                <w:szCs w:val="22"/>
              </w:rPr>
              <w:t xml:space="preserve">High academic workload causes </w:t>
            </w:r>
            <w:r>
              <w:rPr>
                <w:rFonts w:ascii="Times New Roman" w:hAnsi="Times New Roman" w:cs="Times New Roman"/>
                <w:sz w:val="22"/>
                <w:szCs w:val="22"/>
              </w:rPr>
              <w:t>me to skip meals or neglect self-care.</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4.37</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0.61</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Pr>
          <w:p w:rsidR="00472C4A" w:rsidRDefault="003E74EC">
            <w:pPr>
              <w:rPr>
                <w:rFonts w:ascii="Times New Roman" w:hAnsi="Times New Roman" w:cs="Times New Roman"/>
                <w:sz w:val="22"/>
                <w:szCs w:val="22"/>
              </w:rPr>
            </w:pPr>
            <w:r>
              <w:rPr>
                <w:rFonts w:ascii="Times New Roman" w:hAnsi="Times New Roman" w:cs="Times New Roman"/>
                <w:sz w:val="22"/>
                <w:szCs w:val="22"/>
              </w:rPr>
              <w:t>9</w:t>
            </w:r>
          </w:p>
        </w:tc>
        <w:tc>
          <w:tcPr>
            <w:tcW w:w="0" w:type="auto"/>
          </w:tcPr>
          <w:p w:rsidR="00472C4A" w:rsidRDefault="003E74EC">
            <w:pPr>
              <w:rPr>
                <w:rFonts w:ascii="Times New Roman" w:hAnsi="Times New Roman" w:cs="Times New Roman"/>
                <w:sz w:val="22"/>
                <w:szCs w:val="22"/>
              </w:rPr>
            </w:pPr>
            <w:r>
              <w:rPr>
                <w:rFonts w:ascii="Times New Roman" w:hAnsi="Times New Roman" w:cs="Times New Roman"/>
                <w:sz w:val="22"/>
                <w:szCs w:val="22"/>
              </w:rPr>
              <w:t>Academic deadlines make me feel constantly rushed or pressured.</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4.30</w:t>
            </w:r>
          </w:p>
        </w:tc>
        <w:tc>
          <w:tcPr>
            <w:tcW w:w="0" w:type="auto"/>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0.65</w:t>
            </w:r>
          </w:p>
        </w:tc>
        <w:tc>
          <w:tcPr>
            <w:tcW w:w="0" w:type="auto"/>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Borders>
              <w:bottom w:val="single" w:sz="4" w:space="0" w:color="auto"/>
            </w:tcBorders>
          </w:tcPr>
          <w:p w:rsidR="00472C4A" w:rsidRDefault="003E74EC">
            <w:pPr>
              <w:rPr>
                <w:rFonts w:ascii="Times New Roman" w:hAnsi="Times New Roman" w:cs="Times New Roman"/>
                <w:sz w:val="22"/>
                <w:szCs w:val="22"/>
              </w:rPr>
            </w:pPr>
            <w:r>
              <w:rPr>
                <w:rFonts w:ascii="Times New Roman" w:hAnsi="Times New Roman" w:cs="Times New Roman"/>
                <w:sz w:val="22"/>
                <w:szCs w:val="22"/>
              </w:rPr>
              <w:t>10</w:t>
            </w:r>
          </w:p>
        </w:tc>
        <w:tc>
          <w:tcPr>
            <w:tcW w:w="0" w:type="auto"/>
            <w:tcBorders>
              <w:bottom w:val="single" w:sz="4" w:space="0" w:color="auto"/>
            </w:tcBorders>
          </w:tcPr>
          <w:p w:rsidR="00472C4A" w:rsidRDefault="003E74EC">
            <w:pPr>
              <w:rPr>
                <w:rFonts w:ascii="Times New Roman" w:hAnsi="Times New Roman" w:cs="Times New Roman"/>
                <w:sz w:val="22"/>
                <w:szCs w:val="22"/>
              </w:rPr>
            </w:pPr>
            <w:r>
              <w:rPr>
                <w:rFonts w:ascii="Times New Roman" w:hAnsi="Times New Roman" w:cs="Times New Roman"/>
                <w:sz w:val="22"/>
                <w:szCs w:val="22"/>
              </w:rPr>
              <w:t>I find it difficult to relax from schoolwork, even during free time.</w:t>
            </w:r>
          </w:p>
        </w:tc>
        <w:tc>
          <w:tcPr>
            <w:tcW w:w="0" w:type="auto"/>
            <w:tcBorders>
              <w:bottom w:val="single" w:sz="4" w:space="0" w:color="auto"/>
            </w:tcBorders>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4.30</w:t>
            </w:r>
          </w:p>
        </w:tc>
        <w:tc>
          <w:tcPr>
            <w:tcW w:w="0" w:type="auto"/>
            <w:tcBorders>
              <w:bottom w:val="single" w:sz="4" w:space="0" w:color="auto"/>
            </w:tcBorders>
            <w:vAlign w:val="bottom"/>
          </w:tcPr>
          <w:p w:rsidR="00472C4A" w:rsidRDefault="003E74EC">
            <w:pPr>
              <w:widowControl/>
              <w:jc w:val="center"/>
              <w:textAlignment w:val="bottom"/>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0.65</w:t>
            </w:r>
          </w:p>
        </w:tc>
        <w:tc>
          <w:tcPr>
            <w:tcW w:w="0" w:type="auto"/>
            <w:tcBorders>
              <w:bottom w:val="single" w:sz="4" w:space="0" w:color="auto"/>
            </w:tcBorders>
            <w:vAlign w:val="bottom"/>
          </w:tcPr>
          <w:p w:rsidR="00472C4A" w:rsidRDefault="003E74EC">
            <w:pPr>
              <w:jc w:val="center"/>
              <w:rPr>
                <w:rFonts w:ascii="Times New Roman" w:hAnsi="Times New Roman" w:cs="Times New Roman"/>
                <w:sz w:val="22"/>
                <w:szCs w:val="22"/>
              </w:rPr>
            </w:pPr>
            <w:r>
              <w:rPr>
                <w:rFonts w:ascii="Times New Roman" w:hAnsi="Times New Roman" w:cs="Times New Roman"/>
                <w:sz w:val="22"/>
                <w:szCs w:val="22"/>
              </w:rPr>
              <w:t>Very High</w:t>
            </w:r>
          </w:p>
        </w:tc>
      </w:tr>
      <w:tr w:rsidR="00472C4A">
        <w:tc>
          <w:tcPr>
            <w:tcW w:w="0" w:type="auto"/>
            <w:tcBorders>
              <w:top w:val="single" w:sz="4" w:space="0" w:color="auto"/>
              <w:bottom w:val="single" w:sz="4" w:space="0" w:color="auto"/>
            </w:tcBorders>
          </w:tcPr>
          <w:p w:rsidR="00472C4A" w:rsidRDefault="00472C4A">
            <w:pPr>
              <w:spacing w:line="24" w:lineRule="atLeast"/>
              <w:jc w:val="center"/>
              <w:rPr>
                <w:rFonts w:ascii="Times New Roman" w:hAnsi="Times New Roman" w:cs="Times New Roman"/>
                <w:b/>
                <w:sz w:val="22"/>
                <w:szCs w:val="22"/>
              </w:rPr>
            </w:pPr>
          </w:p>
        </w:tc>
        <w:tc>
          <w:tcPr>
            <w:tcW w:w="0" w:type="auto"/>
            <w:tcBorders>
              <w:top w:val="single" w:sz="4" w:space="0" w:color="auto"/>
              <w:bottom w:val="single" w:sz="4" w:space="0" w:color="auto"/>
            </w:tcBorders>
          </w:tcPr>
          <w:p w:rsidR="00472C4A" w:rsidRDefault="003E74EC">
            <w:pPr>
              <w:spacing w:line="24" w:lineRule="atLeast"/>
              <w:jc w:val="center"/>
              <w:rPr>
                <w:rFonts w:ascii="Times New Roman" w:hAnsi="Times New Roman" w:cs="Times New Roman"/>
                <w:sz w:val="22"/>
                <w:szCs w:val="22"/>
              </w:rPr>
            </w:pPr>
            <w:r>
              <w:rPr>
                <w:rFonts w:ascii="Times New Roman" w:hAnsi="Times New Roman" w:cs="Times New Roman"/>
                <w:b/>
                <w:sz w:val="22"/>
                <w:szCs w:val="22"/>
              </w:rPr>
              <w:t>AVERAGE</w:t>
            </w:r>
          </w:p>
        </w:tc>
        <w:tc>
          <w:tcPr>
            <w:tcW w:w="0" w:type="auto"/>
            <w:tcBorders>
              <w:top w:val="single" w:sz="4" w:space="0" w:color="auto"/>
              <w:bottom w:val="single" w:sz="4" w:space="0" w:color="auto"/>
            </w:tcBorders>
            <w:vAlign w:val="bottom"/>
          </w:tcPr>
          <w:p w:rsidR="00472C4A" w:rsidRDefault="003E74EC">
            <w:pPr>
              <w:jc w:val="center"/>
              <w:textAlignment w:val="bottom"/>
              <w:rPr>
                <w:rFonts w:ascii="Times New Roman" w:eastAsia="SimSun" w:hAnsi="Times New Roman" w:cs="Times New Roman"/>
                <w:b/>
                <w:bCs/>
                <w:color w:val="000000"/>
                <w:sz w:val="22"/>
                <w:szCs w:val="22"/>
                <w:lang w:bidi="ar"/>
              </w:rPr>
            </w:pPr>
            <w:r>
              <w:rPr>
                <w:rFonts w:ascii="Times New Roman" w:eastAsia="SimSun" w:hAnsi="Times New Roman" w:cs="Times New Roman"/>
                <w:b/>
                <w:bCs/>
                <w:color w:val="000000"/>
                <w:sz w:val="22"/>
                <w:szCs w:val="22"/>
                <w:lang w:bidi="ar"/>
              </w:rPr>
              <w:t>4.41</w:t>
            </w:r>
          </w:p>
        </w:tc>
        <w:tc>
          <w:tcPr>
            <w:tcW w:w="0" w:type="auto"/>
            <w:tcBorders>
              <w:top w:val="single" w:sz="4" w:space="0" w:color="auto"/>
              <w:bottom w:val="single" w:sz="4" w:space="0" w:color="auto"/>
            </w:tcBorders>
            <w:vAlign w:val="bottom"/>
          </w:tcPr>
          <w:p w:rsidR="00472C4A" w:rsidRDefault="003E74EC">
            <w:pPr>
              <w:jc w:val="center"/>
              <w:textAlignment w:val="bottom"/>
              <w:rPr>
                <w:rFonts w:ascii="Times New Roman" w:eastAsia="SimSun" w:hAnsi="Times New Roman" w:cs="Times New Roman"/>
                <w:b/>
                <w:bCs/>
                <w:color w:val="000000"/>
                <w:sz w:val="22"/>
                <w:szCs w:val="22"/>
                <w:lang w:bidi="ar"/>
              </w:rPr>
            </w:pPr>
            <w:r>
              <w:rPr>
                <w:rFonts w:ascii="Times New Roman" w:eastAsia="SimSun" w:hAnsi="Times New Roman" w:cs="Times New Roman"/>
                <w:b/>
                <w:bCs/>
                <w:color w:val="000000"/>
                <w:sz w:val="22"/>
                <w:szCs w:val="22"/>
                <w:lang w:bidi="ar"/>
              </w:rPr>
              <w:t>0.58</w:t>
            </w:r>
          </w:p>
        </w:tc>
        <w:tc>
          <w:tcPr>
            <w:tcW w:w="0" w:type="auto"/>
            <w:tcBorders>
              <w:top w:val="single" w:sz="4" w:space="0" w:color="auto"/>
              <w:bottom w:val="single" w:sz="4" w:space="0" w:color="auto"/>
            </w:tcBorders>
            <w:vAlign w:val="bottom"/>
          </w:tcPr>
          <w:p w:rsidR="00472C4A" w:rsidRDefault="003E74EC">
            <w:pPr>
              <w:jc w:val="center"/>
              <w:rPr>
                <w:rFonts w:ascii="Times New Roman" w:hAnsi="Times New Roman" w:cs="Times New Roman"/>
                <w:sz w:val="22"/>
                <w:szCs w:val="22"/>
              </w:rPr>
            </w:pPr>
            <w:r>
              <w:rPr>
                <w:rFonts w:ascii="Times New Roman" w:hAnsi="Times New Roman" w:cs="Times New Roman"/>
                <w:b/>
                <w:sz w:val="22"/>
                <w:szCs w:val="22"/>
              </w:rPr>
              <w:t>Very High</w:t>
            </w:r>
          </w:p>
        </w:tc>
      </w:tr>
    </w:tbl>
    <w:p w:rsidR="00472C4A" w:rsidRDefault="003E74EC">
      <w:pPr>
        <w:spacing w:line="360" w:lineRule="auto"/>
        <w:ind w:firstLine="720"/>
        <w:jc w:val="both"/>
        <w:rPr>
          <w:rFonts w:ascii="Times New Roman" w:hAnsi="Times New Roman" w:cs="Times New Roman"/>
          <w:i/>
          <w:iCs/>
          <w:sz w:val="18"/>
          <w:szCs w:val="18"/>
        </w:rPr>
      </w:pPr>
      <w:r>
        <w:rPr>
          <w:rFonts w:ascii="Times New Roman" w:hAnsi="Times New Roman" w:cs="Times New Roman"/>
          <w:b/>
          <w:bCs/>
          <w:i/>
          <w:iCs/>
          <w:sz w:val="18"/>
          <w:szCs w:val="18"/>
        </w:rPr>
        <w:t xml:space="preserve">Note/Scoring procedure. </w:t>
      </w:r>
      <w:r>
        <w:rPr>
          <w:rFonts w:ascii="Times New Roman" w:hAnsi="Times New Roman" w:cs="Times New Roman"/>
          <w:i/>
          <w:iCs/>
          <w:sz w:val="18"/>
          <w:szCs w:val="18"/>
        </w:rPr>
        <w:t>Mean ranges for level of agreement: 1.00-1.80 = Very Low level, 1.81-2.60 = Low level, 2.61-3.40 = Moderate level, 3.41-4.20 = High level, 4.21-5.00 = Very High level</w:t>
      </w:r>
    </w:p>
    <w:p w:rsidR="00472C4A" w:rsidRDefault="00472C4A">
      <w:pPr>
        <w:spacing w:after="120" w:line="276" w:lineRule="auto"/>
        <w:ind w:firstLine="720"/>
        <w:jc w:val="both"/>
        <w:rPr>
          <w:rFonts w:ascii="Times New Roman" w:hAnsi="Times New Roman" w:cs="Times New Roman"/>
          <w:b/>
          <w:bCs/>
          <w:i/>
          <w:iCs/>
        </w:rPr>
      </w:pPr>
    </w:p>
    <w:p w:rsidR="00472C4A" w:rsidRDefault="003E74EC">
      <w:pPr>
        <w:spacing w:after="120" w:line="276" w:lineRule="auto"/>
        <w:ind w:firstLine="720"/>
        <w:jc w:val="both"/>
        <w:rPr>
          <w:rFonts w:ascii="Times New Roman" w:hAnsi="Times New Roman"/>
          <w:sz w:val="24"/>
          <w:szCs w:val="24"/>
        </w:rPr>
      </w:pPr>
      <w:r>
        <w:rPr>
          <w:rFonts w:ascii="Times New Roman" w:hAnsi="Times New Roman"/>
          <w:sz w:val="24"/>
          <w:szCs w:val="24"/>
        </w:rPr>
        <w:t>Table 3 data illustrate that the stress level of</w:t>
      </w:r>
      <w:r>
        <w:rPr>
          <w:rFonts w:ascii="Times New Roman" w:hAnsi="Times New Roman"/>
          <w:sz w:val="24"/>
          <w:szCs w:val="24"/>
        </w:rPr>
        <w:t xml:space="preserve"> the Senior High School TVL students is at its peak as the mean values for all the indicators varied from 4.30 to 4.60. The overall average of 4.41 not only points to the Very High level of agreement but also conveys the message that students often encount</w:t>
      </w:r>
      <w:r>
        <w:rPr>
          <w:rFonts w:ascii="Times New Roman" w:hAnsi="Times New Roman"/>
          <w:sz w:val="24"/>
          <w:szCs w:val="24"/>
        </w:rPr>
        <w:t>er stress symptoms in connection with their academic demands. The initial and the most evident statement: The overall workload is a source of emotional exhaustion and decreased motivation (M = 4.60, SD = 0.56) indicates that the constant academic stress is</w:t>
      </w:r>
      <w:r>
        <w:rPr>
          <w:rFonts w:ascii="Times New Roman" w:hAnsi="Times New Roman"/>
          <w:sz w:val="24"/>
          <w:szCs w:val="24"/>
        </w:rPr>
        <w:t xml:space="preserve"> one of the primary causes of the energy loss and the motivation decline towards school tasks. Similarly, the sentences like Homework and study tasks make me feel tired or low-energy (M = 4.53), Academic requirements make me feel nervous or worried during </w:t>
      </w:r>
      <w:r>
        <w:rPr>
          <w:rFonts w:ascii="Times New Roman" w:hAnsi="Times New Roman"/>
          <w:sz w:val="24"/>
          <w:szCs w:val="24"/>
        </w:rPr>
        <w:t xml:space="preserve">busy weeks (M = 4.47) reveal the influence of school tasks on students not only physically and emotionally but also cognitively. The values of standard deviation are </w:t>
      </w:r>
      <w:r>
        <w:rPr>
          <w:rFonts w:ascii="Times New Roman" w:hAnsi="Times New Roman"/>
          <w:sz w:val="24"/>
          <w:szCs w:val="24"/>
        </w:rPr>
        <w:lastRenderedPageBreak/>
        <w:t>quite small (from 0.49 to 0.66) and, therefore, they indicate that most of the respondents</w:t>
      </w:r>
      <w:r>
        <w:rPr>
          <w:rFonts w:ascii="Times New Roman" w:hAnsi="Times New Roman"/>
          <w:sz w:val="24"/>
          <w:szCs w:val="24"/>
        </w:rPr>
        <w:t xml:space="preserve"> have had similar experiences and hence a collective pattern of high stress can be observed in the TVL group.</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These conclusions provide support to the argument made in the previous research that links academic workload to stress of elevated level. Walburg </w:t>
      </w:r>
      <w:r>
        <w:rPr>
          <w:rFonts w:ascii="Times New Roman" w:hAnsi="Times New Roman"/>
          <w:sz w:val="24"/>
          <w:szCs w:val="24"/>
        </w:rPr>
        <w:t>(2014) revealed that the unceasing academic pressure might lead to emotional fatigue and ultimately, burnout of high school students, while Pope (2014) pointed out that a large amount of homework is the main cause of chronic stress and hence, a decrease in</w:t>
      </w:r>
      <w:r>
        <w:rPr>
          <w:rFonts w:ascii="Times New Roman" w:hAnsi="Times New Roman"/>
          <w:sz w:val="24"/>
          <w:szCs w:val="24"/>
        </w:rPr>
        <w:t xml:space="preserve"> the overall satisfaction of life. The same way, Regalado (2024) and Adriano (2023) confirmed that Filipino senior high students are often in a state of exhaustion and have their sleep disturbed because of the heavy academic tasks, which is in line with th</w:t>
      </w:r>
      <w:r>
        <w:rPr>
          <w:rFonts w:ascii="Times New Roman" w:hAnsi="Times New Roman"/>
          <w:sz w:val="24"/>
          <w:szCs w:val="24"/>
        </w:rPr>
        <w:t>e current study’s findings. On top of that, Civati and Guler (2025) argued that the occurrence of stress and burnout can be a major issue in vocational education if students’ workload exceeds their ability to cope.</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As a matter of fact, the Very High mean r</w:t>
      </w:r>
      <w:r>
        <w:rPr>
          <w:rFonts w:ascii="Times New Roman" w:hAnsi="Times New Roman"/>
          <w:sz w:val="24"/>
          <w:szCs w:val="24"/>
        </w:rPr>
        <w:t>atings for all the stress indicators imply that academic workload is the major cause of TVL students' emotional and physiological distress. The results of the given research presuppose the necessity of schools providing stress relieving programs, psycholog</w:t>
      </w:r>
      <w:r>
        <w:rPr>
          <w:rFonts w:ascii="Times New Roman" w:hAnsi="Times New Roman"/>
          <w:sz w:val="24"/>
          <w:szCs w:val="24"/>
        </w:rPr>
        <w:t>ical well-being support system, and implementing balanced workload policies as one of the methods of helping students stay both productive and seemingly healthy academically.</w:t>
      </w:r>
    </w:p>
    <w:p w:rsidR="00472C4A" w:rsidRDefault="003E74EC">
      <w:pPr>
        <w:spacing w:after="120" w:line="23" w:lineRule="atLeast"/>
        <w:jc w:val="both"/>
        <w:rPr>
          <w:rFonts w:ascii="Times New Roman" w:hAnsi="Times New Roman"/>
          <w:b/>
          <w:bCs/>
          <w:sz w:val="24"/>
          <w:szCs w:val="24"/>
        </w:rPr>
      </w:pPr>
      <w:r>
        <w:rPr>
          <w:rFonts w:ascii="Times New Roman" w:hAnsi="Times New Roman"/>
          <w:b/>
          <w:bCs/>
          <w:sz w:val="24"/>
          <w:szCs w:val="24"/>
        </w:rPr>
        <w:t>3.3 Correlation Between Academic Workload and Stress Levels</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 xml:space="preserve">The given section is </w:t>
      </w:r>
      <w:r>
        <w:rPr>
          <w:rFonts w:ascii="Times New Roman" w:hAnsi="Times New Roman"/>
          <w:sz w:val="24"/>
          <w:szCs w:val="24"/>
        </w:rPr>
        <w:t>the analysis of the correlation between academic workload and the stress of students in terms of Spearman Rank-Order Correlation Coefficient (rho). They were analyzed in terms of perceived workload by the students in the form of homework and independent st</w:t>
      </w:r>
      <w:r>
        <w:rPr>
          <w:rFonts w:ascii="Times New Roman" w:hAnsi="Times New Roman"/>
          <w:sz w:val="24"/>
          <w:szCs w:val="24"/>
        </w:rPr>
        <w:t>udy and the stress that the students have reported. Spearman rho was suitable since it does not presuppose normal distribution and it is capable of measuring monotonic relationships. The findings (Tables 4 and 5) reveal that academic workload has a signifi</w:t>
      </w:r>
      <w:r>
        <w:rPr>
          <w:rFonts w:ascii="Times New Roman" w:hAnsi="Times New Roman"/>
          <w:sz w:val="24"/>
          <w:szCs w:val="24"/>
        </w:rPr>
        <w:t>cant positive correlation in which the more the workload, the greater the stress. These results indicate that academic requirements are the direct causes of emotional and psychological stress among TVL students.</w:t>
      </w:r>
    </w:p>
    <w:p w:rsidR="00472C4A" w:rsidRDefault="003E74EC">
      <w:pPr>
        <w:spacing w:after="120" w:line="23" w:lineRule="atLeast"/>
        <w:jc w:val="both"/>
        <w:rPr>
          <w:rFonts w:ascii="Times New Roman" w:hAnsi="Times New Roman"/>
          <w:b/>
          <w:bCs/>
          <w:sz w:val="24"/>
          <w:szCs w:val="24"/>
        </w:rPr>
      </w:pPr>
      <w:r>
        <w:rPr>
          <w:rFonts w:ascii="Times New Roman" w:hAnsi="Times New Roman"/>
          <w:b/>
          <w:bCs/>
          <w:sz w:val="24"/>
          <w:szCs w:val="24"/>
        </w:rPr>
        <w:t>Table 4</w:t>
      </w:r>
    </w:p>
    <w:p w:rsidR="00472C4A" w:rsidRDefault="003E74EC">
      <w:pPr>
        <w:spacing w:after="120" w:line="23" w:lineRule="atLeast"/>
        <w:jc w:val="both"/>
        <w:rPr>
          <w:rFonts w:ascii="Times New Roman" w:hAnsi="Times New Roman"/>
          <w:i/>
          <w:sz w:val="24"/>
          <w:szCs w:val="24"/>
        </w:rPr>
      </w:pPr>
      <w:r>
        <w:rPr>
          <w:rFonts w:ascii="Times New Roman" w:hAnsi="Times New Roman"/>
          <w:i/>
          <w:sz w:val="24"/>
          <w:szCs w:val="24"/>
        </w:rPr>
        <w:t>Correlation Between Academic Workloa</w:t>
      </w:r>
      <w:r>
        <w:rPr>
          <w:rFonts w:ascii="Times New Roman" w:hAnsi="Times New Roman"/>
          <w:i/>
          <w:sz w:val="24"/>
          <w:szCs w:val="24"/>
        </w:rPr>
        <w:t>d (Homework) and Stress Levels</w:t>
      </w:r>
    </w:p>
    <w:tbl>
      <w:tblPr>
        <w:tblStyle w:val="TableGrid"/>
        <w:tblpPr w:leftFromText="180" w:rightFromText="180" w:vertAnchor="text" w:horzAnchor="page" w:tblpX="1544"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74"/>
        <w:gridCol w:w="2230"/>
        <w:gridCol w:w="1301"/>
        <w:gridCol w:w="1726"/>
      </w:tblGrid>
      <w:tr w:rsidR="00472C4A">
        <w:tc>
          <w:tcPr>
            <w:tcW w:w="3774" w:type="dxa"/>
            <w:tcBorders>
              <w:top w:val="single" w:sz="4" w:space="0" w:color="auto"/>
              <w:bottom w:val="single" w:sz="4" w:space="0" w:color="auto"/>
            </w:tcBorders>
            <w:vAlign w:val="bottom"/>
          </w:tcPr>
          <w:p w:rsidR="00472C4A" w:rsidRDefault="003E74EC">
            <w:pPr>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2230" w:type="dxa"/>
            <w:tcBorders>
              <w:top w:val="single" w:sz="4" w:space="0" w:color="auto"/>
              <w:bottom w:val="single" w:sz="4" w:space="0" w:color="auto"/>
            </w:tcBorders>
            <w:vAlign w:val="bottom"/>
          </w:tcPr>
          <w:p w:rsidR="00472C4A" w:rsidRDefault="003E74EC">
            <w:pPr>
              <w:jc w:val="center"/>
              <w:rPr>
                <w:rFonts w:ascii="Times New Roman" w:hAnsi="Times New Roman" w:cs="Times New Roman"/>
                <w:b/>
                <w:bCs/>
                <w:sz w:val="24"/>
                <w:szCs w:val="24"/>
              </w:rPr>
            </w:pPr>
            <w:r>
              <w:rPr>
                <w:rFonts w:ascii="Times New Roman" w:hAnsi="Times New Roman" w:cs="Times New Roman"/>
                <w:b/>
                <w:bCs/>
                <w:sz w:val="24"/>
                <w:szCs w:val="24"/>
              </w:rPr>
              <w:t>ρ (Spearman’s rho)</w:t>
            </w:r>
          </w:p>
        </w:tc>
        <w:tc>
          <w:tcPr>
            <w:tcW w:w="1301" w:type="dxa"/>
            <w:tcBorders>
              <w:top w:val="single" w:sz="4" w:space="0" w:color="auto"/>
              <w:bottom w:val="single" w:sz="4" w:space="0" w:color="auto"/>
            </w:tcBorders>
            <w:vAlign w:val="bottom"/>
          </w:tcPr>
          <w:p w:rsidR="00472C4A" w:rsidRDefault="003E74EC">
            <w:pPr>
              <w:jc w:val="center"/>
              <w:rPr>
                <w:rFonts w:ascii="Times New Roman" w:hAnsi="Times New Roman" w:cs="Times New Roman"/>
                <w:b/>
                <w:bCs/>
                <w:sz w:val="24"/>
                <w:szCs w:val="24"/>
              </w:rPr>
            </w:pPr>
            <w:r>
              <w:rPr>
                <w:rFonts w:ascii="Times New Roman" w:hAnsi="Times New Roman" w:cs="Times New Roman"/>
                <w:b/>
                <w:bCs/>
                <w:sz w:val="24"/>
                <w:szCs w:val="24"/>
              </w:rPr>
              <w:t>p-value</w:t>
            </w:r>
          </w:p>
        </w:tc>
        <w:tc>
          <w:tcPr>
            <w:tcW w:w="1726" w:type="dxa"/>
            <w:tcBorders>
              <w:top w:val="single" w:sz="4" w:space="0" w:color="auto"/>
              <w:bottom w:val="single" w:sz="4" w:space="0" w:color="auto"/>
            </w:tcBorders>
            <w:vAlign w:val="bottom"/>
          </w:tcPr>
          <w:p w:rsidR="00472C4A" w:rsidRDefault="003E74EC">
            <w:pPr>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rsidR="00472C4A">
        <w:tc>
          <w:tcPr>
            <w:tcW w:w="3774" w:type="dxa"/>
            <w:tcBorders>
              <w:top w:val="single" w:sz="4" w:space="0" w:color="auto"/>
              <w:bottom w:val="single" w:sz="4" w:space="0" w:color="auto"/>
            </w:tcBorders>
            <w:vAlign w:val="bottom"/>
          </w:tcPr>
          <w:p w:rsidR="00472C4A" w:rsidRDefault="003E74EC">
            <w:pPr>
              <w:jc w:val="center"/>
              <w:rPr>
                <w:rFonts w:ascii="Times New Roman" w:hAnsi="Times New Roman" w:cs="Times New Roman"/>
                <w:sz w:val="24"/>
                <w:szCs w:val="24"/>
              </w:rPr>
            </w:pPr>
            <w:r>
              <w:rPr>
                <w:rFonts w:ascii="Times New Roman" w:hAnsi="Times New Roman" w:cs="Times New Roman"/>
                <w:sz w:val="24"/>
                <w:szCs w:val="24"/>
              </w:rPr>
              <w:t>Academic Workload (</w:t>
            </w:r>
            <w:r>
              <w:rPr>
                <w:rFonts w:ascii="Times New Roman" w:eastAsia="SimSun" w:hAnsi="Times New Roman" w:cs="Times New Roman"/>
                <w:sz w:val="24"/>
                <w:szCs w:val="24"/>
              </w:rPr>
              <w:t>Homework) and Stress Levels</w:t>
            </w:r>
          </w:p>
        </w:tc>
        <w:tc>
          <w:tcPr>
            <w:tcW w:w="2230" w:type="dxa"/>
            <w:tcBorders>
              <w:top w:val="single" w:sz="4" w:space="0" w:color="auto"/>
              <w:bottom w:val="single" w:sz="4" w:space="0" w:color="auto"/>
            </w:tcBorders>
            <w:vAlign w:val="bottom"/>
          </w:tcPr>
          <w:p w:rsidR="00472C4A" w:rsidRDefault="003E74EC">
            <w:pPr>
              <w:jc w:val="center"/>
              <w:rPr>
                <w:rFonts w:ascii="Times New Roman" w:hAnsi="Times New Roman" w:cs="Times New Roman"/>
                <w:sz w:val="24"/>
                <w:szCs w:val="24"/>
              </w:rPr>
            </w:pPr>
            <w:r>
              <w:rPr>
                <w:rFonts w:ascii="Times New Roman" w:hAnsi="Times New Roman" w:cs="Times New Roman"/>
                <w:sz w:val="24"/>
                <w:szCs w:val="24"/>
              </w:rPr>
              <w:t>0.39</w:t>
            </w:r>
          </w:p>
        </w:tc>
        <w:tc>
          <w:tcPr>
            <w:tcW w:w="1301" w:type="dxa"/>
            <w:tcBorders>
              <w:top w:val="single" w:sz="4" w:space="0" w:color="auto"/>
              <w:bottom w:val="single" w:sz="4" w:space="0" w:color="auto"/>
            </w:tcBorders>
            <w:vAlign w:val="bottom"/>
          </w:tcPr>
          <w:p w:rsidR="00472C4A" w:rsidRDefault="003E74EC">
            <w:pPr>
              <w:jc w:val="center"/>
              <w:rPr>
                <w:rFonts w:ascii="Times New Roman" w:hAnsi="Times New Roman" w:cs="Times New Roman"/>
                <w:sz w:val="24"/>
                <w:szCs w:val="24"/>
              </w:rPr>
            </w:pPr>
            <w:r>
              <w:rPr>
                <w:rFonts w:ascii="Times New Roman" w:hAnsi="Times New Roman" w:cs="Times New Roman"/>
                <w:sz w:val="24"/>
                <w:szCs w:val="24"/>
              </w:rPr>
              <w:t>0.03</w:t>
            </w:r>
          </w:p>
        </w:tc>
        <w:tc>
          <w:tcPr>
            <w:tcW w:w="1726" w:type="dxa"/>
            <w:tcBorders>
              <w:top w:val="single" w:sz="4" w:space="0" w:color="auto"/>
              <w:bottom w:val="single" w:sz="4" w:space="0" w:color="auto"/>
            </w:tcBorders>
            <w:vAlign w:val="bottom"/>
          </w:tcPr>
          <w:p w:rsidR="00472C4A" w:rsidRDefault="003E74EC">
            <w:pPr>
              <w:jc w:val="center"/>
              <w:rPr>
                <w:rFonts w:ascii="Times New Roman" w:hAnsi="Times New Roman" w:cs="Times New Roman"/>
                <w:sz w:val="24"/>
                <w:szCs w:val="24"/>
              </w:rPr>
            </w:pPr>
            <w:r>
              <w:rPr>
                <w:rFonts w:ascii="Times New Roman" w:hAnsi="Times New Roman" w:cs="Times New Roman"/>
                <w:sz w:val="24"/>
                <w:szCs w:val="24"/>
              </w:rPr>
              <w:t>Weak Positive, Significant</w:t>
            </w:r>
          </w:p>
        </w:tc>
      </w:tr>
    </w:tbl>
    <w:p w:rsidR="00472C4A" w:rsidRDefault="003E74EC">
      <w:pPr>
        <w:spacing w:after="120" w:line="272" w:lineRule="auto"/>
        <w:ind w:firstLine="720"/>
        <w:jc w:val="both"/>
        <w:rPr>
          <w:rFonts w:ascii="Times New Roman" w:hAnsi="Times New Roman" w:cs="Times New Roman"/>
          <w:i/>
          <w:iCs/>
        </w:rPr>
      </w:pPr>
      <w:r>
        <w:rPr>
          <w:rFonts w:ascii="Times New Roman" w:hAnsi="Times New Roman" w:cs="Times New Roman"/>
          <w:b/>
          <w:bCs/>
          <w:i/>
          <w:iCs/>
          <w:sz w:val="18"/>
          <w:szCs w:val="18"/>
        </w:rPr>
        <w:t xml:space="preserve">Note/Scoring procedure. </w:t>
      </w:r>
      <w:r>
        <w:rPr>
          <w:rFonts w:ascii="Times New Roman" w:hAnsi="Times New Roman" w:cs="Times New Roman"/>
          <w:i/>
          <w:iCs/>
          <w:sz w:val="18"/>
          <w:szCs w:val="18"/>
        </w:rPr>
        <w:t xml:space="preserve">The strength of the relationship was interpreted as follows: </w:t>
      </w:r>
      <w:r>
        <w:rPr>
          <w:rFonts w:ascii="Times New Roman" w:hAnsi="Times New Roman" w:cs="Times New Roman"/>
          <w:i/>
          <w:iCs/>
          <w:sz w:val="18"/>
          <w:szCs w:val="18"/>
        </w:rPr>
        <w:t>0.00–0.19 (very weak), 0.20–0.39 (weak), 0.40–0.59 (moderate), 0.60–0.79 (strong), and 0.80–1.00 (very strong). Positive ρ = direct, negative ρ = inverse; p &lt; 0.05 is significant</w:t>
      </w:r>
      <w:r>
        <w:rPr>
          <w:rFonts w:ascii="Arial" w:hAnsi="Arial"/>
          <w:i/>
          <w:iCs/>
          <w:sz w:val="18"/>
          <w:szCs w:val="18"/>
        </w:rPr>
        <w:t>.</w:t>
      </w:r>
    </w:p>
    <w:p w:rsidR="00472C4A" w:rsidRDefault="003E74EC">
      <w:pPr>
        <w:spacing w:after="120" w:line="272" w:lineRule="auto"/>
        <w:ind w:firstLine="720"/>
        <w:jc w:val="both"/>
        <w:rPr>
          <w:rFonts w:ascii="Times New Roman" w:hAnsi="Times New Roman"/>
          <w:b/>
          <w:bCs/>
          <w:sz w:val="24"/>
          <w:szCs w:val="24"/>
        </w:rPr>
      </w:pPr>
      <w:r>
        <w:rPr>
          <w:rFonts w:ascii="Times New Roman" w:hAnsi="Times New Roman"/>
          <w:sz w:val="24"/>
          <w:szCs w:val="24"/>
          <w:lang w:val="en-PH"/>
        </w:rPr>
        <w:t>Table 4 shows t</w:t>
      </w:r>
      <w:r>
        <w:rPr>
          <w:rFonts w:ascii="Times New Roman" w:hAnsi="Times New Roman"/>
          <w:sz w:val="24"/>
          <w:szCs w:val="24"/>
        </w:rPr>
        <w:t>he academic workload in terms of homework was found to be significantly positively associated with the students’ stress levels. The correlation analysis shows that homework and stress has a moderate positive correlation (ρ = 0.39, p = 0.03). The result sho</w:t>
      </w:r>
      <w:r>
        <w:rPr>
          <w:rFonts w:ascii="Times New Roman" w:hAnsi="Times New Roman"/>
          <w:sz w:val="24"/>
          <w:szCs w:val="24"/>
        </w:rPr>
        <w:t>ws that as the amount and level of difficulty from assigned homework increases, the students’ stress level also tends to increase. From this result, it can be observed that the constant assignment of homework, tight deadlines on the submissions, and work t</w:t>
      </w:r>
      <w:r>
        <w:rPr>
          <w:rFonts w:ascii="Times New Roman" w:hAnsi="Times New Roman"/>
          <w:sz w:val="24"/>
          <w:szCs w:val="24"/>
        </w:rPr>
        <w:t xml:space="preserve">hat requires a long period of time beyond the class hours have a significant influence on the stress levels </w:t>
      </w:r>
      <w:r>
        <w:rPr>
          <w:rFonts w:ascii="Times New Roman" w:hAnsi="Times New Roman"/>
          <w:sz w:val="24"/>
          <w:szCs w:val="24"/>
        </w:rPr>
        <w:lastRenderedPageBreak/>
        <w:t>of students. The correlation is moderate but still statistically significant. This means the contribution of homework in inducing stress among TVL s</w:t>
      </w:r>
      <w:r>
        <w:rPr>
          <w:rFonts w:ascii="Times New Roman" w:hAnsi="Times New Roman"/>
          <w:sz w:val="24"/>
          <w:szCs w:val="24"/>
        </w:rPr>
        <w:t>tudents is significant.</w:t>
      </w:r>
    </w:p>
    <w:p w:rsidR="00472C4A" w:rsidRDefault="003E74EC">
      <w:pPr>
        <w:spacing w:after="120" w:line="23" w:lineRule="atLeast"/>
        <w:jc w:val="both"/>
        <w:rPr>
          <w:rFonts w:ascii="Times New Roman" w:hAnsi="Times New Roman"/>
          <w:b/>
          <w:bCs/>
          <w:sz w:val="24"/>
          <w:szCs w:val="24"/>
        </w:rPr>
      </w:pPr>
      <w:r>
        <w:rPr>
          <w:rFonts w:ascii="Times New Roman" w:hAnsi="Times New Roman"/>
          <w:b/>
          <w:bCs/>
          <w:sz w:val="24"/>
          <w:szCs w:val="24"/>
        </w:rPr>
        <w:t>Table 5</w:t>
      </w:r>
    </w:p>
    <w:p w:rsidR="00472C4A" w:rsidRDefault="003E74EC">
      <w:pPr>
        <w:spacing w:after="120" w:line="23" w:lineRule="atLeast"/>
        <w:jc w:val="both"/>
        <w:rPr>
          <w:rFonts w:ascii="Times New Roman" w:hAnsi="Times New Roman" w:cs="Times New Roman"/>
          <w:i/>
          <w:iCs/>
        </w:rPr>
      </w:pPr>
      <w:r>
        <w:rPr>
          <w:rFonts w:ascii="Times New Roman" w:hAnsi="Times New Roman"/>
          <w:i/>
          <w:sz w:val="24"/>
          <w:szCs w:val="24"/>
        </w:rPr>
        <w:t>Correlation Between Academic Workload (Independent Study) and Stress Levels</w:t>
      </w:r>
    </w:p>
    <w:tbl>
      <w:tblPr>
        <w:tblStyle w:val="TableGrid"/>
        <w:tblpPr w:leftFromText="180" w:rightFromText="180" w:vertAnchor="text" w:horzAnchor="page" w:tblpX="1544"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219"/>
        <w:gridCol w:w="1041"/>
        <w:gridCol w:w="2127"/>
      </w:tblGrid>
      <w:tr w:rsidR="00472C4A">
        <w:tc>
          <w:tcPr>
            <w:tcW w:w="3652" w:type="dxa"/>
            <w:tcBorders>
              <w:top w:val="single" w:sz="4" w:space="0" w:color="auto"/>
              <w:bottom w:val="single" w:sz="4" w:space="0" w:color="auto"/>
            </w:tcBorders>
            <w:vAlign w:val="bottom"/>
          </w:tcPr>
          <w:p w:rsidR="00472C4A" w:rsidRDefault="003E74EC">
            <w:pPr>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2219" w:type="dxa"/>
            <w:tcBorders>
              <w:top w:val="single" w:sz="4" w:space="0" w:color="auto"/>
              <w:bottom w:val="single" w:sz="4" w:space="0" w:color="auto"/>
            </w:tcBorders>
            <w:vAlign w:val="bottom"/>
          </w:tcPr>
          <w:p w:rsidR="00472C4A" w:rsidRDefault="003E74EC">
            <w:pPr>
              <w:jc w:val="center"/>
              <w:rPr>
                <w:rFonts w:ascii="Times New Roman" w:hAnsi="Times New Roman" w:cs="Times New Roman"/>
                <w:b/>
                <w:bCs/>
                <w:sz w:val="24"/>
                <w:szCs w:val="24"/>
              </w:rPr>
            </w:pPr>
            <w:r>
              <w:rPr>
                <w:rFonts w:ascii="Times New Roman" w:hAnsi="Times New Roman" w:cs="Times New Roman"/>
                <w:b/>
                <w:bCs/>
                <w:sz w:val="24"/>
                <w:szCs w:val="24"/>
              </w:rPr>
              <w:t>ρ (Spearman’s rho)</w:t>
            </w:r>
          </w:p>
        </w:tc>
        <w:tc>
          <w:tcPr>
            <w:tcW w:w="1041" w:type="dxa"/>
            <w:tcBorders>
              <w:top w:val="single" w:sz="4" w:space="0" w:color="auto"/>
              <w:bottom w:val="single" w:sz="4" w:space="0" w:color="auto"/>
            </w:tcBorders>
            <w:vAlign w:val="bottom"/>
          </w:tcPr>
          <w:p w:rsidR="00472C4A" w:rsidRDefault="003E74EC">
            <w:pPr>
              <w:jc w:val="center"/>
              <w:rPr>
                <w:rFonts w:ascii="Times New Roman" w:hAnsi="Times New Roman" w:cs="Times New Roman"/>
                <w:b/>
                <w:bCs/>
                <w:sz w:val="24"/>
                <w:szCs w:val="24"/>
              </w:rPr>
            </w:pPr>
            <w:r>
              <w:rPr>
                <w:rFonts w:ascii="Times New Roman" w:hAnsi="Times New Roman" w:cs="Times New Roman"/>
                <w:b/>
                <w:bCs/>
                <w:sz w:val="24"/>
                <w:szCs w:val="24"/>
              </w:rPr>
              <w:t>p-value</w:t>
            </w:r>
          </w:p>
        </w:tc>
        <w:tc>
          <w:tcPr>
            <w:tcW w:w="2127" w:type="dxa"/>
            <w:tcBorders>
              <w:top w:val="single" w:sz="4" w:space="0" w:color="auto"/>
              <w:bottom w:val="single" w:sz="4" w:space="0" w:color="auto"/>
            </w:tcBorders>
            <w:vAlign w:val="bottom"/>
          </w:tcPr>
          <w:p w:rsidR="00472C4A" w:rsidRDefault="003E74EC">
            <w:pPr>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rsidR="00472C4A">
        <w:tc>
          <w:tcPr>
            <w:tcW w:w="3652" w:type="dxa"/>
            <w:tcBorders>
              <w:top w:val="single" w:sz="4" w:space="0" w:color="auto"/>
              <w:bottom w:val="single" w:sz="4" w:space="0" w:color="auto"/>
            </w:tcBorders>
            <w:vAlign w:val="bottom"/>
          </w:tcPr>
          <w:p w:rsidR="00472C4A" w:rsidRDefault="003E74EC">
            <w:pPr>
              <w:jc w:val="center"/>
              <w:rPr>
                <w:rFonts w:ascii="Times New Roman" w:hAnsi="Times New Roman" w:cs="Times New Roman"/>
                <w:sz w:val="24"/>
                <w:szCs w:val="24"/>
              </w:rPr>
            </w:pPr>
            <w:r>
              <w:rPr>
                <w:rFonts w:ascii="Times New Roman" w:hAnsi="Times New Roman" w:cs="Times New Roman"/>
                <w:sz w:val="24"/>
                <w:szCs w:val="24"/>
              </w:rPr>
              <w:t>Academic Workload (</w:t>
            </w:r>
            <w:r>
              <w:rPr>
                <w:rFonts w:ascii="Times New Roman" w:eastAsia="SimSun" w:hAnsi="Times New Roman" w:cs="Times New Roman"/>
                <w:sz w:val="24"/>
                <w:szCs w:val="24"/>
              </w:rPr>
              <w:t>Independent Study) and Stress Levels</w:t>
            </w:r>
          </w:p>
        </w:tc>
        <w:tc>
          <w:tcPr>
            <w:tcW w:w="2219" w:type="dxa"/>
            <w:tcBorders>
              <w:top w:val="single" w:sz="4" w:space="0" w:color="auto"/>
              <w:bottom w:val="single" w:sz="4" w:space="0" w:color="auto"/>
            </w:tcBorders>
            <w:vAlign w:val="bottom"/>
          </w:tcPr>
          <w:p w:rsidR="00472C4A" w:rsidRDefault="003E74EC">
            <w:pPr>
              <w:jc w:val="center"/>
              <w:rPr>
                <w:rFonts w:ascii="Times New Roman" w:hAnsi="Times New Roman" w:cs="Times New Roman"/>
                <w:sz w:val="24"/>
                <w:szCs w:val="24"/>
              </w:rPr>
            </w:pPr>
            <w:r>
              <w:rPr>
                <w:rFonts w:ascii="Times New Roman" w:hAnsi="Times New Roman" w:cs="Times New Roman"/>
                <w:sz w:val="24"/>
                <w:szCs w:val="24"/>
              </w:rPr>
              <w:t>0.58</w:t>
            </w:r>
          </w:p>
        </w:tc>
        <w:tc>
          <w:tcPr>
            <w:tcW w:w="1041" w:type="dxa"/>
            <w:tcBorders>
              <w:top w:val="single" w:sz="4" w:space="0" w:color="auto"/>
              <w:bottom w:val="single" w:sz="4" w:space="0" w:color="auto"/>
            </w:tcBorders>
            <w:vAlign w:val="bottom"/>
          </w:tcPr>
          <w:p w:rsidR="00472C4A" w:rsidRDefault="003E74EC">
            <w:pPr>
              <w:jc w:val="center"/>
              <w:rPr>
                <w:rFonts w:ascii="Times New Roman" w:hAnsi="Times New Roman" w:cs="Times New Roman"/>
                <w:sz w:val="24"/>
                <w:szCs w:val="24"/>
              </w:rPr>
            </w:pPr>
            <w:r>
              <w:rPr>
                <w:rFonts w:ascii="Times New Roman" w:hAnsi="Times New Roman" w:cs="Times New Roman"/>
                <w:sz w:val="24"/>
                <w:szCs w:val="24"/>
              </w:rPr>
              <w:t>0.00</w:t>
            </w:r>
          </w:p>
        </w:tc>
        <w:tc>
          <w:tcPr>
            <w:tcW w:w="2127" w:type="dxa"/>
            <w:tcBorders>
              <w:top w:val="single" w:sz="4" w:space="0" w:color="auto"/>
              <w:bottom w:val="single" w:sz="4" w:space="0" w:color="auto"/>
            </w:tcBorders>
            <w:vAlign w:val="bottom"/>
          </w:tcPr>
          <w:p w:rsidR="00472C4A" w:rsidRDefault="003E74EC">
            <w:pPr>
              <w:jc w:val="center"/>
              <w:rPr>
                <w:rFonts w:ascii="Times New Roman" w:hAnsi="Times New Roman" w:cs="Times New Roman"/>
                <w:sz w:val="24"/>
                <w:szCs w:val="24"/>
              </w:rPr>
            </w:pPr>
            <w:r>
              <w:rPr>
                <w:rFonts w:ascii="Times New Roman" w:hAnsi="Times New Roman" w:cs="Times New Roman"/>
                <w:sz w:val="24"/>
                <w:szCs w:val="24"/>
              </w:rPr>
              <w:t xml:space="preserve">Moderate Positive, </w:t>
            </w:r>
            <w:r>
              <w:rPr>
                <w:rFonts w:ascii="Times New Roman" w:hAnsi="Times New Roman" w:cs="Times New Roman"/>
                <w:sz w:val="24"/>
                <w:szCs w:val="24"/>
              </w:rPr>
              <w:t>Significant</w:t>
            </w:r>
          </w:p>
        </w:tc>
      </w:tr>
    </w:tbl>
    <w:p w:rsidR="00472C4A" w:rsidRDefault="003E74EC">
      <w:pPr>
        <w:spacing w:after="120" w:line="272" w:lineRule="auto"/>
        <w:ind w:firstLine="720"/>
        <w:jc w:val="both"/>
        <w:rPr>
          <w:rFonts w:ascii="Times New Roman" w:hAnsi="Times New Roman" w:cs="Times New Roman"/>
          <w:b/>
          <w:bCs/>
          <w:i/>
          <w:iCs/>
        </w:rPr>
      </w:pPr>
      <w:r>
        <w:rPr>
          <w:rFonts w:ascii="Times New Roman" w:hAnsi="Times New Roman" w:cs="Times New Roman"/>
          <w:b/>
          <w:bCs/>
          <w:i/>
          <w:iCs/>
          <w:sz w:val="18"/>
          <w:szCs w:val="18"/>
        </w:rPr>
        <w:t xml:space="preserve">Note/Scoring procedure. </w:t>
      </w:r>
      <w:r>
        <w:rPr>
          <w:rFonts w:ascii="Times New Roman" w:hAnsi="Times New Roman" w:cs="Times New Roman"/>
          <w:i/>
          <w:iCs/>
          <w:sz w:val="18"/>
          <w:szCs w:val="18"/>
        </w:rPr>
        <w:t>The strength of the relationship was interpreted as follows: 0.00–0.19 (very weak), 0.20–0.39 (weak), 0.40–0.59 (moderate), 0.60–0.79 (strong), and 0.80–1.00 (very strong). Positive ρ = direct, negative ρ = inverse; p &lt;</w:t>
      </w:r>
      <w:r>
        <w:rPr>
          <w:rFonts w:ascii="Times New Roman" w:hAnsi="Times New Roman" w:cs="Times New Roman"/>
          <w:i/>
          <w:iCs/>
          <w:sz w:val="18"/>
          <w:szCs w:val="18"/>
        </w:rPr>
        <w:t xml:space="preserve"> 0.05 is significant.</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As shown in table 5, a strong correlation was noted between independent study and stress (ρ = 0.58, p = 0.00), indicates that an increase in hours of independent study are more strongly related to higher stress among TVL students. Thi</w:t>
      </w:r>
      <w:r>
        <w:rPr>
          <w:rFonts w:ascii="Times New Roman" w:hAnsi="Times New Roman"/>
          <w:sz w:val="24"/>
          <w:szCs w:val="24"/>
        </w:rPr>
        <w:t>s implies that long hours of independent study including review sessions, studying ahead of lessons and independent preparation for assessments may affect the TVL students greatly. The stronger correlation between independent study and stress also indicate</w:t>
      </w:r>
      <w:r>
        <w:rPr>
          <w:rFonts w:ascii="Times New Roman" w:hAnsi="Times New Roman"/>
          <w:sz w:val="24"/>
          <w:szCs w:val="24"/>
        </w:rPr>
        <w:t xml:space="preserve">s that the independent study requirements may surpass the capacity of the students to cope especially when coupled with the requirements for technical subjects and work immersion leads to higher stress among students. </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The study results reveal that increas</w:t>
      </w:r>
      <w:r>
        <w:rPr>
          <w:rFonts w:ascii="Times New Roman" w:hAnsi="Times New Roman"/>
          <w:sz w:val="24"/>
          <w:szCs w:val="24"/>
        </w:rPr>
        <w:t>ed academic workload induces stress. The findings confirm the hypothesis that students' emotional and psychological well-being could be severely impacted by excessive academic demands. The study results obtained are consistent with the descriptive statisti</w:t>
      </w:r>
      <w:r>
        <w:rPr>
          <w:rFonts w:ascii="Times New Roman" w:hAnsi="Times New Roman"/>
          <w:sz w:val="24"/>
          <w:szCs w:val="24"/>
        </w:rPr>
        <w:t>cs which also show that workload and stress are at a very high level. The findings also support the results of previous investigations. Kouzma and Kennedy, in 2002, discovered that the more time is devoted to homework, the more stress is experienced and st</w:t>
      </w:r>
      <w:r>
        <w:rPr>
          <w:rFonts w:ascii="Times New Roman" w:hAnsi="Times New Roman"/>
          <w:sz w:val="24"/>
          <w:szCs w:val="24"/>
        </w:rPr>
        <w:t>udents' moods become negative. Pope (2014) also noticed that the major sources of chronic stress among adolescents are heavy academic workloads that eventually lead to declining health and imbalance in life. Furthermore, the local studies conducted by Adri</w:t>
      </w:r>
      <w:r>
        <w:rPr>
          <w:rFonts w:ascii="Times New Roman" w:hAnsi="Times New Roman"/>
          <w:sz w:val="24"/>
          <w:szCs w:val="24"/>
        </w:rPr>
        <w:t>ano (2023) and Regalado (2024) have likewise confirmed that Filipino Seniors High School students get very tired and experience a lack of rest due to the intensity of academic requirements. Macalintal and De Chavez (2020) further added that the work immers</w:t>
      </w:r>
      <w:r>
        <w:rPr>
          <w:rFonts w:ascii="Times New Roman" w:hAnsi="Times New Roman"/>
          <w:sz w:val="24"/>
          <w:szCs w:val="24"/>
        </w:rPr>
        <w:t>ion provided in the TVL curriculum does not only add workload to the students, but also leads to academic burnout, with Walburg (2014) emphasizing that after the burnout, emotional energy is lost. Similarly, in a study Civati and Guler (2025) said that voc</w:t>
      </w:r>
      <w:r>
        <w:rPr>
          <w:rFonts w:ascii="Times New Roman" w:hAnsi="Times New Roman"/>
          <w:sz w:val="24"/>
          <w:szCs w:val="24"/>
        </w:rPr>
        <w:t>ational students with burnout are more evident when the workload is higher than the student can handle time and cope with.</w:t>
      </w:r>
    </w:p>
    <w:p w:rsidR="00472C4A" w:rsidRDefault="003E74EC">
      <w:pPr>
        <w:spacing w:after="120" w:line="23" w:lineRule="atLeast"/>
        <w:ind w:firstLine="720"/>
        <w:jc w:val="both"/>
        <w:rPr>
          <w:rFonts w:ascii="Times New Roman" w:hAnsi="Times New Roman"/>
          <w:sz w:val="24"/>
          <w:szCs w:val="24"/>
        </w:rPr>
      </w:pPr>
      <w:r>
        <w:rPr>
          <w:rFonts w:ascii="Times New Roman" w:hAnsi="Times New Roman"/>
          <w:sz w:val="24"/>
          <w:szCs w:val="24"/>
        </w:rPr>
        <w:t>Concisely, the positive and high correlation coefficients indicate that academic workload is one of the key factors that lead to stre</w:t>
      </w:r>
      <w:r>
        <w:rPr>
          <w:rFonts w:ascii="Times New Roman" w:hAnsi="Times New Roman"/>
          <w:sz w:val="24"/>
          <w:szCs w:val="24"/>
        </w:rPr>
        <w:t>ss in TVL students in Senior High School. The increased time spent on homework and studying on their own has the effect of increasing the exhaustion of the students, anxiety and emotional drainage also increasing. These results explain why the establishmen</w:t>
      </w:r>
      <w:r>
        <w:rPr>
          <w:rFonts w:ascii="Times New Roman" w:hAnsi="Times New Roman"/>
          <w:sz w:val="24"/>
          <w:szCs w:val="24"/>
        </w:rPr>
        <w:t>t of balanced academic policies, time-management programs well-designed, and conveniently available psychological support services have to be introduced in the schools. Having the capacity to control the academic load and resort to student welfare, the edu</w:t>
      </w:r>
      <w:r>
        <w:rPr>
          <w:rFonts w:ascii="Times New Roman" w:hAnsi="Times New Roman"/>
          <w:sz w:val="24"/>
          <w:szCs w:val="24"/>
        </w:rPr>
        <w:t>cational institutions will be able to assist TVL learners to balance academic achievement and mental health in a healthy manner.</w:t>
      </w:r>
    </w:p>
    <w:p w:rsidR="00472C4A" w:rsidRDefault="003E74EC">
      <w:pPr>
        <w:spacing w:after="120" w:line="23" w:lineRule="atLeast"/>
        <w:jc w:val="both"/>
        <w:rPr>
          <w:rFonts w:ascii="Times New Roman" w:hAnsi="Times New Roman"/>
          <w:b/>
          <w:bCs/>
          <w:sz w:val="24"/>
          <w:szCs w:val="24"/>
        </w:rPr>
      </w:pPr>
      <w:r>
        <w:rPr>
          <w:rFonts w:ascii="Times New Roman" w:hAnsi="Times New Roman"/>
          <w:b/>
          <w:bCs/>
          <w:sz w:val="24"/>
          <w:szCs w:val="24"/>
        </w:rPr>
        <w:t>4. Conclusion and Recommendation</w:t>
      </w:r>
    </w:p>
    <w:p w:rsidR="00472C4A" w:rsidRDefault="003E74EC">
      <w:pPr>
        <w:spacing w:after="120" w:line="276" w:lineRule="auto"/>
        <w:ind w:firstLine="720"/>
        <w:jc w:val="both"/>
        <w:rPr>
          <w:rFonts w:ascii="Times New Roman" w:hAnsi="Times New Roman"/>
          <w:sz w:val="24"/>
          <w:szCs w:val="24"/>
        </w:rPr>
      </w:pPr>
      <w:r>
        <w:rPr>
          <w:rFonts w:ascii="Times New Roman" w:hAnsi="Times New Roman"/>
          <w:sz w:val="24"/>
          <w:szCs w:val="24"/>
        </w:rPr>
        <w:lastRenderedPageBreak/>
        <w:t xml:space="preserve">The study has come up with different conclusions from the statistical analyses and their </w:t>
      </w:r>
      <w:r>
        <w:rPr>
          <w:rFonts w:ascii="Times New Roman" w:hAnsi="Times New Roman"/>
          <w:sz w:val="24"/>
          <w:szCs w:val="24"/>
        </w:rPr>
        <w:t>interpretation. These conclusions outline the descriptive and correlational findings mentioned in Chapter 4 in detail and so give a clear understanding of the relationship between academic workload and stress level of Senior High School TVL students.</w:t>
      </w:r>
    </w:p>
    <w:p w:rsidR="00472C4A" w:rsidRDefault="003E74EC">
      <w:pPr>
        <w:spacing w:after="120" w:line="276" w:lineRule="auto"/>
        <w:ind w:firstLine="720"/>
        <w:jc w:val="both"/>
        <w:rPr>
          <w:rFonts w:ascii="Times New Roman" w:hAnsi="Times New Roman"/>
          <w:sz w:val="24"/>
          <w:szCs w:val="24"/>
        </w:rPr>
      </w:pPr>
      <w:r>
        <w:rPr>
          <w:rFonts w:ascii="Times New Roman" w:hAnsi="Times New Roman"/>
          <w:sz w:val="24"/>
          <w:szCs w:val="24"/>
        </w:rPr>
        <w:t>1) TV</w:t>
      </w:r>
      <w:r>
        <w:rPr>
          <w:rFonts w:ascii="Times New Roman" w:hAnsi="Times New Roman"/>
          <w:sz w:val="24"/>
          <w:szCs w:val="24"/>
        </w:rPr>
        <w:t>L students are always under a heavy academic workload and are generally very stressed. The “Very High” mean ratings for both workload and stress show that students are spending long hours in doing homework and engaging in independent study, and they are do</w:t>
      </w:r>
      <w:r>
        <w:rPr>
          <w:rFonts w:ascii="Times New Roman" w:hAnsi="Times New Roman"/>
          <w:sz w:val="24"/>
          <w:szCs w:val="24"/>
        </w:rPr>
        <w:t xml:space="preserve">ing it mostly at the cost of rest and leisure. This is in line with the studies of Kouzma and Kennedy (2002) and Pope (2014), who argued that an overload of work negatively affects the students' well-being and their feeling of balance. </w:t>
      </w:r>
    </w:p>
    <w:p w:rsidR="00472C4A" w:rsidRDefault="003E74EC">
      <w:pPr>
        <w:spacing w:after="120" w:line="276" w:lineRule="auto"/>
        <w:ind w:firstLine="720"/>
        <w:jc w:val="both"/>
        <w:rPr>
          <w:rFonts w:ascii="Times New Roman" w:hAnsi="Times New Roman"/>
          <w:sz w:val="24"/>
          <w:szCs w:val="24"/>
        </w:rPr>
      </w:pPr>
      <w:r>
        <w:rPr>
          <w:rFonts w:ascii="Times New Roman" w:hAnsi="Times New Roman"/>
          <w:sz w:val="24"/>
          <w:szCs w:val="24"/>
        </w:rPr>
        <w:t>2) Academic workloa</w:t>
      </w:r>
      <w:r>
        <w:rPr>
          <w:rFonts w:ascii="Times New Roman" w:hAnsi="Times New Roman"/>
          <w:sz w:val="24"/>
          <w:szCs w:val="24"/>
        </w:rPr>
        <w:t>d is the main cause of student stress. The correlation coefficients that were calculated (ρ = 0.39–0.58) show that the level of stress increases along with academic workload. A stronger correlation between independent study and stress suggests that the men</w:t>
      </w:r>
      <w:r>
        <w:rPr>
          <w:rFonts w:ascii="Times New Roman" w:hAnsi="Times New Roman"/>
          <w:sz w:val="24"/>
          <w:szCs w:val="24"/>
        </w:rPr>
        <w:t xml:space="preserve">tal fatigue and anxiety that come with prolonged self-learning and preparation are the major causes, which is consistent with the findings of Pascoe et al. (2020) and Kausar (2010). </w:t>
      </w:r>
    </w:p>
    <w:p w:rsidR="00472C4A" w:rsidRDefault="003E74EC">
      <w:pPr>
        <w:spacing w:after="120" w:line="276" w:lineRule="auto"/>
        <w:ind w:firstLine="720"/>
        <w:jc w:val="both"/>
        <w:rPr>
          <w:rFonts w:ascii="Times New Roman" w:hAnsi="Times New Roman"/>
          <w:sz w:val="24"/>
          <w:szCs w:val="24"/>
        </w:rPr>
      </w:pPr>
      <w:r>
        <w:rPr>
          <w:rFonts w:ascii="Times New Roman" w:hAnsi="Times New Roman"/>
          <w:sz w:val="24"/>
          <w:szCs w:val="24"/>
        </w:rPr>
        <w:t>3) There is a significant and substantial relationship between academic w</w:t>
      </w:r>
      <w:r>
        <w:rPr>
          <w:rFonts w:ascii="Times New Roman" w:hAnsi="Times New Roman"/>
          <w:sz w:val="24"/>
          <w:szCs w:val="24"/>
        </w:rPr>
        <w:t xml:space="preserve">orkload and stress. The correlations that were observed, based on the interpretative perspective of Gravetter and Wallnau (2017), fall within the moderate-strong category, and it implies that the academic workload is one of the primary stressors among TVL </w:t>
      </w:r>
      <w:r>
        <w:rPr>
          <w:rFonts w:ascii="Times New Roman" w:hAnsi="Times New Roman"/>
          <w:sz w:val="24"/>
          <w:szCs w:val="24"/>
        </w:rPr>
        <w:t>students. It explains why educational institutions must accept the challenge of identifying and solving the problem of stress as a result of workload in the view of a system. The situation needs to be changed with the help of intervention and institutional</w:t>
      </w:r>
      <w:r>
        <w:rPr>
          <w:rFonts w:ascii="Times New Roman" w:hAnsi="Times New Roman"/>
          <w:sz w:val="24"/>
          <w:szCs w:val="24"/>
        </w:rPr>
        <w:t xml:space="preserve"> support. </w:t>
      </w:r>
    </w:p>
    <w:p w:rsidR="00472C4A" w:rsidRDefault="003E74EC">
      <w:pPr>
        <w:spacing w:after="120" w:line="276" w:lineRule="auto"/>
        <w:ind w:firstLine="720"/>
        <w:jc w:val="both"/>
        <w:rPr>
          <w:rFonts w:ascii="Times New Roman" w:hAnsi="Times New Roman"/>
          <w:sz w:val="24"/>
          <w:szCs w:val="24"/>
        </w:rPr>
      </w:pPr>
      <w:r>
        <w:rPr>
          <w:rFonts w:ascii="Times New Roman" w:hAnsi="Times New Roman"/>
          <w:sz w:val="24"/>
          <w:szCs w:val="24"/>
        </w:rPr>
        <w:t>4) Working long hours, being under stress due to the experience of continuous stress, continue to indicate the need to have comprehensive programs that would promote the well-being of the pupils. To help students maintain the pace of their acade</w:t>
      </w:r>
      <w:r>
        <w:rPr>
          <w:rFonts w:ascii="Times New Roman" w:hAnsi="Times New Roman"/>
          <w:sz w:val="24"/>
          <w:szCs w:val="24"/>
        </w:rPr>
        <w:t>mic performance and, at the same time, safeguard their psychological well-being, the schools will supposedly offer time management training sessions, mental health care, and come up with policies to regulate the workload.</w:t>
      </w:r>
    </w:p>
    <w:p w:rsidR="00472C4A" w:rsidRDefault="003E74EC">
      <w:pPr>
        <w:spacing w:after="120" w:line="276" w:lineRule="auto"/>
        <w:ind w:firstLine="720"/>
        <w:jc w:val="both"/>
        <w:rPr>
          <w:rFonts w:ascii="Times New Roman" w:hAnsi="Times New Roman"/>
          <w:sz w:val="24"/>
          <w:szCs w:val="24"/>
        </w:rPr>
      </w:pPr>
      <w:r>
        <w:rPr>
          <w:rFonts w:ascii="Times New Roman" w:hAnsi="Times New Roman"/>
          <w:sz w:val="24"/>
          <w:szCs w:val="24"/>
        </w:rPr>
        <w:t>The outcomes and conclusions of th</w:t>
      </w:r>
      <w:r>
        <w:rPr>
          <w:rFonts w:ascii="Times New Roman" w:hAnsi="Times New Roman"/>
          <w:sz w:val="24"/>
          <w:szCs w:val="24"/>
        </w:rPr>
        <w:t>e study have led to the concepts being listed below. These people are students, teachers, administrators, and researchers of the future, to whom the suggestions will be assisting to comprehend and resolve the issues of academic workload and stress. The pro</w:t>
      </w:r>
      <w:r>
        <w:rPr>
          <w:rFonts w:ascii="Times New Roman" w:hAnsi="Times New Roman"/>
          <w:sz w:val="24"/>
          <w:szCs w:val="24"/>
        </w:rPr>
        <w:t>positions target the creation of a healthier, more balanced, and conducive learning environment among the Senior High school TVL students.</w:t>
      </w:r>
    </w:p>
    <w:p w:rsidR="00472C4A" w:rsidRDefault="003E74EC">
      <w:pPr>
        <w:spacing w:after="120" w:line="276" w:lineRule="auto"/>
        <w:ind w:firstLine="72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i/>
          <w:sz w:val="24"/>
          <w:szCs w:val="24"/>
        </w:rPr>
        <w:t>Educational Practitioners and Institutions</w:t>
      </w:r>
      <w:r>
        <w:rPr>
          <w:rFonts w:ascii="Times New Roman" w:hAnsi="Times New Roman"/>
          <w:sz w:val="24"/>
          <w:szCs w:val="24"/>
        </w:rPr>
        <w:t>. The school heads and the teachers can adopt well-ordered systems of wo</w:t>
      </w:r>
      <w:r>
        <w:rPr>
          <w:rFonts w:ascii="Times New Roman" w:hAnsi="Times New Roman"/>
          <w:sz w:val="24"/>
          <w:szCs w:val="24"/>
        </w:rPr>
        <w:t>rkloads management to ascertain that the academic activities are shared equally across the various subjects. Just as it is the case with optimization processes during the analysis of data, these systems must constantly be reviewed and modified to achieve a</w:t>
      </w:r>
      <w:r>
        <w:rPr>
          <w:rFonts w:ascii="Times New Roman" w:hAnsi="Times New Roman"/>
          <w:sz w:val="24"/>
          <w:szCs w:val="24"/>
        </w:rPr>
        <w:t xml:space="preserve"> balance and fairness. To identify the overload localities, the schools can establish the feedback mechanisms either in the form of weekly workload checks of digital tools to monitor. In addition to escaping the heavy academic load, because of such </w:t>
      </w:r>
      <w:r>
        <w:rPr>
          <w:rFonts w:ascii="Times New Roman" w:hAnsi="Times New Roman"/>
          <w:sz w:val="24"/>
          <w:szCs w:val="24"/>
        </w:rPr>
        <w:lastRenderedPageBreak/>
        <w:t>activit</w:t>
      </w:r>
      <w:r>
        <w:rPr>
          <w:rFonts w:ascii="Times New Roman" w:hAnsi="Times New Roman"/>
          <w:sz w:val="24"/>
          <w:szCs w:val="24"/>
        </w:rPr>
        <w:t>ies, the schools will also be able to develop the culture that would know and appreciate the quality of academic and the wellness of students.</w:t>
      </w:r>
    </w:p>
    <w:p w:rsidR="00472C4A" w:rsidRDefault="003E74EC">
      <w:pPr>
        <w:spacing w:after="120" w:line="276" w:lineRule="auto"/>
        <w:ind w:firstLine="72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i/>
          <w:sz w:val="24"/>
          <w:szCs w:val="24"/>
        </w:rPr>
        <w:t>Policy makers and Program Planners</w:t>
      </w:r>
      <w:r>
        <w:rPr>
          <w:rFonts w:ascii="Times New Roman" w:hAnsi="Times New Roman"/>
          <w:sz w:val="24"/>
          <w:szCs w:val="24"/>
        </w:rPr>
        <w:t>. The existing curricular frameworks can be changed by education policymaker</w:t>
      </w:r>
      <w:r>
        <w:rPr>
          <w:rFonts w:ascii="Times New Roman" w:hAnsi="Times New Roman"/>
          <w:sz w:val="24"/>
          <w:szCs w:val="24"/>
        </w:rPr>
        <w:t>s by introducing mental health care and workload management as a part of this framework. The imposition of uniform rates of the amount of workload per grade level or strand may be one of the possible ways of preventing the student stress that has already b</w:t>
      </w:r>
      <w:r>
        <w:rPr>
          <w:rFonts w:ascii="Times New Roman" w:hAnsi="Times New Roman"/>
          <w:sz w:val="24"/>
          <w:szCs w:val="24"/>
        </w:rPr>
        <w:t>ecome a trend. Moreover, the presence of time management, emotional regulation, and resilience as a part of the TVL curriculum might be an empowering method of students who will acquire the skills that will help them to live in their lifetime. These measur</w:t>
      </w:r>
      <w:r>
        <w:rPr>
          <w:rFonts w:ascii="Times New Roman" w:hAnsi="Times New Roman"/>
          <w:sz w:val="24"/>
          <w:szCs w:val="24"/>
        </w:rPr>
        <w:t>es echo the requirement of the Department of Education to strategize learning approaches that not only increase output but also the psychological state of the learners.</w:t>
      </w:r>
    </w:p>
    <w:p w:rsidR="00472C4A" w:rsidRDefault="003E74EC">
      <w:pPr>
        <w:spacing w:after="120" w:line="276" w:lineRule="auto"/>
        <w:ind w:firstLine="72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i/>
          <w:sz w:val="24"/>
          <w:szCs w:val="24"/>
        </w:rPr>
        <w:t>Guidance and counseling services</w:t>
      </w:r>
      <w:r>
        <w:rPr>
          <w:rFonts w:ascii="Times New Roman" w:hAnsi="Times New Roman"/>
          <w:sz w:val="24"/>
          <w:szCs w:val="24"/>
        </w:rPr>
        <w:t>. Guidance counselors may choose a proactive and dat</w:t>
      </w:r>
      <w:r>
        <w:rPr>
          <w:rFonts w:ascii="Times New Roman" w:hAnsi="Times New Roman"/>
          <w:sz w:val="24"/>
          <w:szCs w:val="24"/>
        </w:rPr>
        <w:t xml:space="preserve">a-driven method in monitoring stress indicators of students. By conducting regular assessments and stress profiling, counselors can identify the students at risk and provide them with the required assistance at the most initial levels. This will make this </w:t>
      </w:r>
      <w:r>
        <w:rPr>
          <w:rFonts w:ascii="Times New Roman" w:hAnsi="Times New Roman"/>
          <w:sz w:val="24"/>
          <w:szCs w:val="24"/>
        </w:rPr>
        <w:t>an intervention that is guided, timely and responsive to the needs of the individuals with such an evidence-based guidance model.</w:t>
      </w:r>
    </w:p>
    <w:p w:rsidR="00472C4A" w:rsidRDefault="003E74EC">
      <w:pPr>
        <w:spacing w:after="120" w:line="276" w:lineRule="auto"/>
        <w:ind w:firstLine="72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i/>
          <w:iCs/>
          <w:sz w:val="24"/>
          <w:szCs w:val="24"/>
        </w:rPr>
        <w:t>Future Researchers.</w:t>
      </w:r>
      <w:r>
        <w:rPr>
          <w:rFonts w:ascii="Times New Roman" w:hAnsi="Times New Roman"/>
          <w:sz w:val="24"/>
          <w:szCs w:val="24"/>
        </w:rPr>
        <w:t xml:space="preserve"> Future scholars can then perform sensitivity analysis to determine the strength of the association betw</w:t>
      </w:r>
      <w:r>
        <w:rPr>
          <w:rFonts w:ascii="Times New Roman" w:hAnsi="Times New Roman"/>
          <w:sz w:val="24"/>
          <w:szCs w:val="24"/>
        </w:rPr>
        <w:t>een academic workload and student stress, in a variety of situations, including between grades or strands or learning modes. Altering the variables, which will affect the environment, instruction or the individual hypothetically and observing the changes i</w:t>
      </w:r>
      <w:r>
        <w:rPr>
          <w:rFonts w:ascii="Times New Roman" w:hAnsi="Times New Roman"/>
          <w:sz w:val="24"/>
          <w:szCs w:val="24"/>
        </w:rPr>
        <w:t>n the correlation outcomes, the researchers will be able to demonstrate the credibility and relevance of the current results. Scholars have also an option of using machine learning or predictive modeling models to expose additional detailed causal pathways</w:t>
      </w:r>
      <w:r>
        <w:rPr>
          <w:rFonts w:ascii="Times New Roman" w:hAnsi="Times New Roman"/>
          <w:sz w:val="24"/>
          <w:szCs w:val="24"/>
        </w:rPr>
        <w:t xml:space="preserve"> and prediction of the response to stress with different distributions of workloads. Consequently, the following research is capable of defining the relevance of the application of quantitative and computational processes to educational research domain and</w:t>
      </w:r>
      <w:r>
        <w:rPr>
          <w:rFonts w:ascii="Times New Roman" w:hAnsi="Times New Roman"/>
          <w:sz w:val="24"/>
          <w:szCs w:val="24"/>
        </w:rPr>
        <w:t xml:space="preserve"> evidence-based policy-making.</w:t>
      </w:r>
    </w:p>
    <w:p w:rsidR="00472C4A" w:rsidRDefault="00472C4A">
      <w:pPr>
        <w:spacing w:after="120" w:line="276" w:lineRule="auto"/>
        <w:ind w:firstLine="720"/>
        <w:jc w:val="both"/>
        <w:rPr>
          <w:rFonts w:ascii="Times New Roman" w:hAnsi="Times New Roman"/>
          <w:sz w:val="24"/>
          <w:szCs w:val="24"/>
        </w:rPr>
      </w:pPr>
    </w:p>
    <w:p w:rsidR="00472C4A" w:rsidRDefault="00472C4A">
      <w:pPr>
        <w:spacing w:after="120" w:line="276" w:lineRule="auto"/>
        <w:ind w:firstLine="720"/>
        <w:jc w:val="both"/>
        <w:rPr>
          <w:rFonts w:ascii="Times New Roman" w:hAnsi="Times New Roman"/>
          <w:sz w:val="24"/>
          <w:szCs w:val="24"/>
        </w:rPr>
      </w:pPr>
    </w:p>
    <w:p w:rsidR="00472C4A" w:rsidRDefault="00472C4A">
      <w:pPr>
        <w:spacing w:after="120" w:line="276" w:lineRule="auto"/>
        <w:ind w:firstLine="720"/>
        <w:jc w:val="both"/>
        <w:rPr>
          <w:rFonts w:ascii="Times New Roman" w:hAnsi="Times New Roman"/>
          <w:sz w:val="24"/>
          <w:szCs w:val="24"/>
        </w:rPr>
      </w:pPr>
    </w:p>
    <w:p w:rsidR="00472C4A" w:rsidRDefault="00472C4A">
      <w:pPr>
        <w:spacing w:after="120" w:line="276" w:lineRule="auto"/>
        <w:ind w:firstLine="720"/>
        <w:jc w:val="both"/>
        <w:rPr>
          <w:rFonts w:ascii="Times New Roman" w:hAnsi="Times New Roman"/>
          <w:sz w:val="24"/>
          <w:szCs w:val="24"/>
        </w:rPr>
      </w:pPr>
    </w:p>
    <w:p w:rsidR="00472C4A" w:rsidRDefault="00472C4A">
      <w:pPr>
        <w:spacing w:after="120" w:line="276" w:lineRule="auto"/>
        <w:ind w:firstLine="720"/>
        <w:jc w:val="both"/>
        <w:rPr>
          <w:rFonts w:ascii="Times New Roman" w:hAnsi="Times New Roman"/>
          <w:sz w:val="24"/>
          <w:szCs w:val="24"/>
        </w:rPr>
      </w:pPr>
    </w:p>
    <w:p w:rsidR="00472C4A" w:rsidRDefault="00472C4A">
      <w:pPr>
        <w:spacing w:after="120" w:line="276" w:lineRule="auto"/>
        <w:ind w:firstLine="720"/>
        <w:jc w:val="both"/>
        <w:rPr>
          <w:rFonts w:ascii="Times New Roman" w:hAnsi="Times New Roman"/>
          <w:sz w:val="24"/>
          <w:szCs w:val="24"/>
        </w:rPr>
      </w:pPr>
    </w:p>
    <w:p w:rsidR="00472C4A" w:rsidRDefault="00472C4A">
      <w:pPr>
        <w:spacing w:after="120" w:line="276" w:lineRule="auto"/>
        <w:ind w:firstLine="720"/>
        <w:jc w:val="both"/>
        <w:rPr>
          <w:rFonts w:ascii="Times New Roman" w:hAnsi="Times New Roman"/>
          <w:sz w:val="24"/>
          <w:szCs w:val="24"/>
        </w:rPr>
      </w:pPr>
    </w:p>
    <w:p w:rsidR="00472C4A" w:rsidRDefault="00472C4A">
      <w:pPr>
        <w:spacing w:after="120" w:line="276" w:lineRule="auto"/>
        <w:ind w:firstLine="720"/>
        <w:jc w:val="both"/>
        <w:rPr>
          <w:rFonts w:ascii="Times New Roman" w:hAnsi="Times New Roman"/>
          <w:sz w:val="24"/>
          <w:szCs w:val="24"/>
        </w:rPr>
      </w:pPr>
    </w:p>
    <w:p w:rsidR="00472C4A" w:rsidRDefault="00472C4A">
      <w:pPr>
        <w:spacing w:after="120" w:line="276" w:lineRule="auto"/>
        <w:ind w:firstLine="720"/>
        <w:jc w:val="both"/>
        <w:rPr>
          <w:rFonts w:ascii="Times New Roman" w:hAnsi="Times New Roman"/>
          <w:sz w:val="24"/>
          <w:szCs w:val="24"/>
        </w:rPr>
      </w:pPr>
    </w:p>
    <w:p w:rsidR="00472C4A" w:rsidRDefault="00472C4A">
      <w:pPr>
        <w:spacing w:after="120" w:line="276" w:lineRule="auto"/>
        <w:ind w:firstLine="720"/>
        <w:jc w:val="both"/>
        <w:rPr>
          <w:rFonts w:ascii="Times New Roman" w:hAnsi="Times New Roman"/>
          <w:sz w:val="24"/>
          <w:szCs w:val="24"/>
        </w:rPr>
      </w:pPr>
    </w:p>
    <w:p w:rsidR="00472C4A" w:rsidRDefault="003E74EC">
      <w:pPr>
        <w:spacing w:after="120" w:line="23" w:lineRule="atLeast"/>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Adriano, M. N. I. (2023). Student workload: Its impact on the learning experiences of Senior High School students. Baliuag University. </w:t>
      </w:r>
      <w:hyperlink r:id="rId9" w:history="1">
        <w:r>
          <w:rPr>
            <w:rStyle w:val="Hyperlink"/>
            <w:rFonts w:ascii="Times New Roman" w:hAnsi="Times New Roman"/>
            <w:sz w:val="24"/>
            <w:szCs w:val="24"/>
          </w:rPr>
          <w:t>http://dx.doi.org/10.13140/RG.2.2.16756.22403\</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Advincula, A. B., Morales, R. R., &amp; Morales, R. R. (2023). Senior high school academic stress–performance links and motivation. IRJMETS. </w:t>
      </w:r>
      <w:hyperlink r:id="rId10" w:history="1">
        <w:r>
          <w:rPr>
            <w:rStyle w:val="Hyperlink"/>
            <w:rFonts w:ascii="Times New Roman" w:hAnsi="Times New Roman"/>
            <w:sz w:val="24"/>
            <w:szCs w:val="24"/>
          </w:rPr>
          <w:t>https://www.irjmets.com/uploadedfiles/paper//issue_4_april_2023/36164/final/fin_irjmets1681885157.pdf</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American Psychological Association. (2025). Stress. In APA Topics. Retrieved August 12, 2025, from </w:t>
      </w:r>
      <w:hyperlink r:id="rId11" w:history="1">
        <w:r>
          <w:rPr>
            <w:rStyle w:val="Hyperlink"/>
            <w:rFonts w:ascii="Times New Roman" w:hAnsi="Times New Roman"/>
            <w:sz w:val="24"/>
            <w:szCs w:val="24"/>
          </w:rPr>
          <w:t>https://www.apa.org/topics/stress</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Bakker, A. B., &amp; Demerouti, E. (2016). The Job Demands–Resources model: State of the art. Journal of Managerial Psychology, 31(4), 272–285. </w:t>
      </w:r>
      <w:hyperlink r:id="rId12" w:history="1">
        <w:r>
          <w:rPr>
            <w:rStyle w:val="Hyperlink"/>
            <w:rFonts w:ascii="Times New Roman" w:hAnsi="Times New Roman"/>
            <w:sz w:val="24"/>
            <w:szCs w:val="24"/>
          </w:rPr>
          <w:t>https://doi.org/10.1108/02683940710733115</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Berman, J., &amp; Smyth, R. (2015). Conceptual frameworks in research. International Journal of Doctoral Studies, 10(1), 89–100. </w:t>
      </w:r>
      <w:hyperlink r:id="rId13" w:history="1">
        <w:r>
          <w:rPr>
            <w:rStyle w:val="Hyperlink"/>
            <w:rFonts w:ascii="Times New Roman" w:hAnsi="Times New Roman"/>
            <w:sz w:val="24"/>
            <w:szCs w:val="24"/>
          </w:rPr>
          <w:t>https</w:t>
        </w:r>
        <w:r>
          <w:rPr>
            <w:rStyle w:val="Hyperlink"/>
            <w:rFonts w:ascii="Times New Roman" w:hAnsi="Times New Roman"/>
            <w:sz w:val="24"/>
            <w:szCs w:val="24"/>
          </w:rPr>
          <w:t>://doi.org/10.1080/14703297.2013.809011</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Bhandari, P. (2021). Correlational research: Definition, methods and examples. </w:t>
      </w:r>
      <w:hyperlink r:id="rId14" w:history="1">
        <w:r>
          <w:rPr>
            <w:rStyle w:val="Hyperlink"/>
            <w:rFonts w:ascii="Times New Roman" w:hAnsi="Times New Roman"/>
            <w:sz w:val="24"/>
            <w:szCs w:val="24"/>
          </w:rPr>
          <w:t>https://www.scribbr.com/methodology/correlational-research/</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Bhandari, P. (2022). Measures of central tendency: Mean, median, and mode. Scribbr. </w:t>
      </w:r>
      <w:hyperlink r:id="rId15" w:history="1">
        <w:r>
          <w:rPr>
            <w:rStyle w:val="Hyperlink"/>
            <w:rFonts w:ascii="Times New Roman" w:hAnsi="Times New Roman"/>
            <w:sz w:val="24"/>
            <w:szCs w:val="24"/>
          </w:rPr>
          <w:t>https://www.scribbr.com/statistics/central-tendency/</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Blanco, M. (2020). Predictors of senior high sch</w:t>
      </w:r>
      <w:r>
        <w:rPr>
          <w:rFonts w:ascii="Times New Roman" w:hAnsi="Times New Roman"/>
          <w:sz w:val="24"/>
          <w:szCs w:val="24"/>
        </w:rPr>
        <w:t xml:space="preserve">ool students’ choice of TVL strand. European Journal of Education Studies, 7(12). </w:t>
      </w:r>
      <w:hyperlink r:id="rId16" w:history="1">
        <w:r>
          <w:rPr>
            <w:rStyle w:val="Hyperlink"/>
            <w:rFonts w:ascii="Times New Roman" w:hAnsi="Times New Roman"/>
            <w:sz w:val="24"/>
            <w:szCs w:val="24"/>
          </w:rPr>
          <w:t>http://dx.doi.org/10.46827/ejes.v11i4.5270</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Bulls, R. F., &amp; Perez, R. M. (2025). The reciprocal relationship between</w:t>
      </w:r>
      <w:r>
        <w:rPr>
          <w:rFonts w:ascii="Times New Roman" w:hAnsi="Times New Roman"/>
          <w:sz w:val="24"/>
          <w:szCs w:val="24"/>
        </w:rPr>
        <w:t xml:space="preserve"> vocational indecision and academic stress, and how to cope with it through resilience. </w:t>
      </w:r>
      <w:hyperlink r:id="rId17" w:history="1">
        <w:r>
          <w:rPr>
            <w:rStyle w:val="Hyperlink"/>
            <w:rFonts w:ascii="Times New Roman" w:hAnsi="Times New Roman"/>
            <w:sz w:val="24"/>
            <w:szCs w:val="24"/>
          </w:rPr>
          <w:t>http://dx.doi.org/10.3390/educsci15020222</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Carver, C. S., Scheier, M. F., &amp; Weintraub, J. K. (1989). Assessing </w:t>
      </w:r>
      <w:r>
        <w:rPr>
          <w:rFonts w:ascii="Times New Roman" w:hAnsi="Times New Roman"/>
          <w:sz w:val="24"/>
          <w:szCs w:val="24"/>
        </w:rPr>
        <w:t xml:space="preserve">coping strategies: A theoretically based approach. Journal of Personality and Social Psychology, 56(2), 267–283. </w:t>
      </w:r>
      <w:hyperlink r:id="rId18" w:history="1">
        <w:r>
          <w:rPr>
            <w:rStyle w:val="Hyperlink"/>
            <w:rFonts w:ascii="Times New Roman" w:hAnsi="Times New Roman"/>
            <w:sz w:val="24"/>
            <w:szCs w:val="24"/>
          </w:rPr>
          <w:t>https://doi.org/10.1037/0022-3514.56.2.267</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Civati, Y., &amp; Guler, O. (2025). Burnout a</w:t>
      </w:r>
      <w:r>
        <w:rPr>
          <w:rFonts w:ascii="Times New Roman" w:hAnsi="Times New Roman"/>
          <w:sz w:val="24"/>
          <w:szCs w:val="24"/>
        </w:rPr>
        <w:t xml:space="preserve">mong VET pathway university students: The role of academic stress and school‑life satisfaction. BMC Public Health. Advance online version. </w:t>
      </w:r>
      <w:hyperlink r:id="rId19" w:history="1">
        <w:r>
          <w:rPr>
            <w:rStyle w:val="Hyperlink"/>
            <w:rFonts w:ascii="Times New Roman" w:hAnsi="Times New Roman"/>
            <w:sz w:val="24"/>
            <w:szCs w:val="24"/>
          </w:rPr>
          <w:t>https://doi.org/10.1186/s12889-025-22769-2</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Coral, A. F. (2</w:t>
      </w:r>
      <w:r>
        <w:rPr>
          <w:rFonts w:ascii="Times New Roman" w:hAnsi="Times New Roman"/>
          <w:sz w:val="24"/>
          <w:szCs w:val="24"/>
        </w:rPr>
        <w:t xml:space="preserve">020). Challenges encountered by working students affecting their academic performance. European Journal of Education Studies, 7(12). </w:t>
      </w:r>
      <w:hyperlink r:id="rId20" w:history="1">
        <w:r>
          <w:rPr>
            <w:rStyle w:val="Hyperlink"/>
            <w:rFonts w:ascii="Times New Roman" w:hAnsi="Times New Roman"/>
            <w:sz w:val="24"/>
            <w:szCs w:val="24"/>
          </w:rPr>
          <w:t>http://dx.doi.org/10.46827/ejes.v11i5.5291</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Cordero, C. (2021). C</w:t>
      </w:r>
      <w:r>
        <w:rPr>
          <w:rFonts w:ascii="Times New Roman" w:hAnsi="Times New Roman"/>
          <w:sz w:val="24"/>
          <w:szCs w:val="24"/>
        </w:rPr>
        <w:t xml:space="preserve">ompetency level, employers’ expectations, and work immersion performance of SHS TVL students. Asian Journal on Perspectives in Education, 2(1). </w:t>
      </w:r>
      <w:hyperlink r:id="rId21" w:history="1">
        <w:r>
          <w:rPr>
            <w:rStyle w:val="Hyperlink"/>
            <w:rFonts w:ascii="Times New Roman" w:hAnsi="Times New Roman"/>
            <w:sz w:val="24"/>
            <w:szCs w:val="24"/>
          </w:rPr>
          <w:t>https://www.feu.edu.ph/asian-journal-on-perspectives-in-education/ajpe-volume-2-issue-1/competency-level-employers-expectati</w:t>
        </w:r>
        <w:r>
          <w:rPr>
            <w:rStyle w:val="Hyperlink"/>
            <w:rFonts w:ascii="Times New Roman" w:hAnsi="Times New Roman"/>
            <w:sz w:val="24"/>
            <w:szCs w:val="24"/>
          </w:rPr>
          <w:t>ons-and-work-immersion-performance-of-senior-high-school-technical-vocational-and-livelihood-tvl-students/</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CourseHero Contributors. (n.d.). Exploring academic stress and mental well-being in TVL students. CourseHero. </w:t>
      </w:r>
      <w:hyperlink r:id="rId22" w:history="1">
        <w:r>
          <w:rPr>
            <w:rStyle w:val="Hyperlink"/>
            <w:rFonts w:ascii="Times New Roman" w:hAnsi="Times New Roman"/>
            <w:sz w:val="24"/>
            <w:szCs w:val="24"/>
          </w:rPr>
          <w:t>https://www.coursehero.com/file/244117431/GROUP-4-CHAPTER-123-updated-Nov10docx/</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Curtis, E. A., Comiskey, C., &amp; Dempsey, O. (2016). Importance and use of correlational research. Nursing Research,</w:t>
      </w:r>
      <w:r>
        <w:rPr>
          <w:rFonts w:ascii="Times New Roman" w:hAnsi="Times New Roman"/>
          <w:sz w:val="24"/>
          <w:szCs w:val="24"/>
        </w:rPr>
        <w:t xml:space="preserve"> 23(6), 20–25. </w:t>
      </w:r>
      <w:hyperlink r:id="rId23" w:history="1">
        <w:r>
          <w:rPr>
            <w:rStyle w:val="Hyperlink"/>
            <w:rFonts w:ascii="Times New Roman" w:hAnsi="Times New Roman"/>
            <w:sz w:val="24"/>
            <w:szCs w:val="24"/>
          </w:rPr>
          <w:t>https://doi.org/10.7748/nr.2016.e1382</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lastRenderedPageBreak/>
        <w:t xml:space="preserve">Dela Cruz, J. M. (2019). Academic burnout among vocational high school students. International Journal of Multidisciplinary Studies, 3(1), 22–30. </w:t>
      </w:r>
      <w:hyperlink r:id="rId24" w:history="1">
        <w:r>
          <w:rPr>
            <w:rStyle w:val="Hyperlink"/>
            <w:rFonts w:ascii="Times New Roman" w:hAnsi="Times New Roman"/>
            <w:sz w:val="24"/>
            <w:szCs w:val="24"/>
          </w:rPr>
          <w:t>https://dx.doi.org/10.26737/ij-mds.v6i1.4143</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Department of Education. (2017). DepEd Order No. 30, s. 2017: Guidelines for work immersion. </w:t>
      </w:r>
      <w:hyperlink r:id="rId25" w:history="1">
        <w:r>
          <w:rPr>
            <w:rStyle w:val="Hyperlink"/>
            <w:rFonts w:ascii="Times New Roman" w:hAnsi="Times New Roman"/>
            <w:sz w:val="24"/>
            <w:szCs w:val="24"/>
          </w:rPr>
          <w:t>http://www.deped.gov.ph/wp-content/uploads/2017/06/DO_s2017_030.pdf</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Dulay, T. R., Ganado, M. C., Gulling, M. A., Tan, C. J., &amp;</w:t>
      </w:r>
      <w:r>
        <w:rPr>
          <w:rFonts w:ascii="Times New Roman" w:hAnsi="Times New Roman"/>
          <w:sz w:val="24"/>
          <w:szCs w:val="24"/>
        </w:rPr>
        <w:t xml:space="preserve"> Abella, J. V. P. (2023). Examining the relationship between academic stress and coping mechanisms among Filipino irregular college students. International Journal of Research Publications, 101(1), 1–10. </w:t>
      </w:r>
      <w:hyperlink r:id="rId26" w:history="1">
        <w:r>
          <w:rPr>
            <w:rStyle w:val="Hyperlink"/>
            <w:rFonts w:ascii="Times New Roman" w:hAnsi="Times New Roman"/>
            <w:sz w:val="24"/>
            <w:szCs w:val="24"/>
          </w:rPr>
          <w:t>http://dx.doi.org/10.46610/JCFT.2023.v05i02.002</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Folkman, S., &amp; Moskowitz, J. T. (2004). Coping: Pitfalls and promise. Annual Review of Psychology, 55, 745–774. </w:t>
      </w:r>
      <w:hyperlink r:id="rId27" w:history="1">
        <w:r>
          <w:rPr>
            <w:rStyle w:val="Hyperlink"/>
            <w:rFonts w:ascii="Times New Roman" w:hAnsi="Times New Roman"/>
            <w:sz w:val="24"/>
            <w:szCs w:val="24"/>
          </w:rPr>
          <w:t>https://doi.org/</w:t>
        </w:r>
        <w:r>
          <w:rPr>
            <w:rStyle w:val="Hyperlink"/>
            <w:rFonts w:ascii="Times New Roman" w:hAnsi="Times New Roman"/>
            <w:sz w:val="24"/>
            <w:szCs w:val="24"/>
          </w:rPr>
          <w:t>10.1146/annurev.psych.55.090902.141456</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Gogtay, N. J., &amp; Thatte, U. M. (2017). Principles of correlation analysis. Journal of the Association of Physicians of India, 65(3), 78–81. </w:t>
      </w:r>
      <w:hyperlink r:id="rId28" w:history="1">
        <w:r>
          <w:rPr>
            <w:rStyle w:val="Hyperlink"/>
            <w:rFonts w:ascii="Times New Roman" w:hAnsi="Times New Roman"/>
            <w:sz w:val="24"/>
            <w:szCs w:val="24"/>
          </w:rPr>
          <w:t>https://www.kem.edu/wp-content/uploads/2012/06/9-Principles_of_correlation-1.pdf</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Goodwin, L. D., &amp; Leech, N. L. (2006). Understanding correlation: Factors that affect the size of r. The Journal of Experimental Education, 74(3), 249–2</w:t>
      </w:r>
      <w:r>
        <w:rPr>
          <w:rFonts w:ascii="Times New Roman" w:hAnsi="Times New Roman"/>
          <w:sz w:val="24"/>
          <w:szCs w:val="24"/>
        </w:rPr>
        <w:t xml:space="preserve">66. </w:t>
      </w:r>
      <w:hyperlink r:id="rId29" w:history="1">
        <w:r>
          <w:rPr>
            <w:rStyle w:val="Hyperlink"/>
            <w:rFonts w:ascii="Times New Roman" w:hAnsi="Times New Roman"/>
            <w:sz w:val="24"/>
            <w:szCs w:val="24"/>
          </w:rPr>
          <w:t>https://doi.org/10.3200/JEXE.74.3.249-266</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Gravetter, F. J., &amp; Wallnau, L. B. (2017). Statistics for the behavioral sciences (10th ed.). Boston, MA: Cengage Learning. </w:t>
      </w:r>
      <w:hyperlink r:id="rId30" w:history="1">
        <w:r>
          <w:rPr>
            <w:rStyle w:val="Hyperlink"/>
            <w:rFonts w:ascii="Times New Roman" w:hAnsi="Times New Roman"/>
            <w:sz w:val="24"/>
            <w:szCs w:val="24"/>
          </w:rPr>
          <w:t>http://ndl.ethernet.edu.et/bitstream/123456789/29095/1/Frederick%20J%20Gravetter_2017.pd</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Gudelos, J., &amp; Mabitad, B. D. (2025). Work-related stress, workloads, and performance: A c</w:t>
      </w:r>
      <w:r>
        <w:rPr>
          <w:rFonts w:ascii="Times New Roman" w:hAnsi="Times New Roman"/>
          <w:sz w:val="24"/>
          <w:szCs w:val="24"/>
        </w:rPr>
        <w:t xml:space="preserve">ase of Senior High School teachers. International Journal of Research and Innovation in Social Science, 9(2), 109–116. </w:t>
      </w:r>
      <w:hyperlink r:id="rId31" w:history="1">
        <w:r>
          <w:rPr>
            <w:rStyle w:val="Hyperlink"/>
            <w:rFonts w:ascii="Times New Roman" w:hAnsi="Times New Roman"/>
            <w:sz w:val="24"/>
            <w:szCs w:val="24"/>
          </w:rPr>
          <w:t>https://dx.doi.org/10.47772/IJRISS.2025.9010121</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Ibrahim, A. K., Kelly, S.</w:t>
      </w:r>
      <w:r>
        <w:rPr>
          <w:rFonts w:ascii="Times New Roman" w:hAnsi="Times New Roman"/>
          <w:sz w:val="24"/>
          <w:szCs w:val="24"/>
        </w:rPr>
        <w:t xml:space="preserve"> J., Adams, C. E., &amp; Glazebrook, C. (2013). A systematic review of studies of depression prevalence in university students. Journal of Psychiatric Research, 47(3), 391–400. </w:t>
      </w:r>
      <w:hyperlink r:id="rId32" w:history="1">
        <w:r>
          <w:rPr>
            <w:rStyle w:val="Hyperlink"/>
            <w:rFonts w:ascii="Times New Roman" w:hAnsi="Times New Roman"/>
            <w:sz w:val="24"/>
            <w:szCs w:val="24"/>
          </w:rPr>
          <w:t>https://doi.org/10.10</w:t>
        </w:r>
        <w:r>
          <w:rPr>
            <w:rStyle w:val="Hyperlink"/>
            <w:rFonts w:ascii="Times New Roman" w:hAnsi="Times New Roman"/>
            <w:sz w:val="24"/>
            <w:szCs w:val="24"/>
          </w:rPr>
          <w:t>16/j.jpsychires.2012.11.015</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Hauke, J., &amp; Kossowski, T. (2011). Comparison of values of Pearson’s and Spearman’s correlation coefficients on the same sets of data. Quaestiones Geographicae, 30(2), 87–93. </w:t>
      </w:r>
      <w:hyperlink r:id="rId33" w:history="1">
        <w:r>
          <w:rPr>
            <w:rStyle w:val="Hyperlink"/>
            <w:rFonts w:ascii="Times New Roman" w:hAnsi="Times New Roman"/>
            <w:sz w:val="24"/>
            <w:szCs w:val="24"/>
          </w:rPr>
          <w:t>https://doi.org/10.2478/v10117-011-0021-1</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He, W., Li, T., Zhao, Y., &amp; Guo, Y. (2024). Wearable real-time monitoring of cognitive load in vocational students. arXiv. </w:t>
      </w:r>
      <w:hyperlink r:id="rId34" w:history="1">
        <w:r>
          <w:rPr>
            <w:rStyle w:val="Hyperlink"/>
            <w:rFonts w:ascii="Times New Roman" w:hAnsi="Times New Roman"/>
            <w:sz w:val="24"/>
            <w:szCs w:val="24"/>
          </w:rPr>
          <w:t>https://doi.org/10.48550/arX</w:t>
        </w:r>
        <w:r>
          <w:rPr>
            <w:rStyle w:val="Hyperlink"/>
            <w:rFonts w:ascii="Times New Roman" w:hAnsi="Times New Roman"/>
            <w:sz w:val="24"/>
            <w:szCs w:val="24"/>
          </w:rPr>
          <w:t>iv.2406.07147</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Jaca, C. A., &amp; Javines Jr., F. B. (2018). Hybrid model of technical-vocational-livelihood (TVL) track. TVET@Asia, Issue 11. </w:t>
      </w:r>
      <w:hyperlink r:id="rId35" w:history="1">
        <w:r>
          <w:rPr>
            <w:rStyle w:val="Hyperlink"/>
            <w:rFonts w:ascii="Times New Roman" w:hAnsi="Times New Roman"/>
            <w:sz w:val="24"/>
            <w:szCs w:val="24"/>
          </w:rPr>
          <w:t>https://tvet-online.asia/18/hybrid-collaborative-model-of-technical-vocational-livelihood-tvl-track-in-senior-high-school-in-the-philippines/</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Kausar, R. (2010). Perceived stress, academic workloads and use of copi</w:t>
      </w:r>
      <w:r>
        <w:rPr>
          <w:rFonts w:ascii="Times New Roman" w:hAnsi="Times New Roman"/>
          <w:sz w:val="24"/>
          <w:szCs w:val="24"/>
        </w:rPr>
        <w:t xml:space="preserve">ng strategies by university students. Semantic Scholar. </w:t>
      </w:r>
      <w:hyperlink r:id="rId36" w:history="1">
        <w:r>
          <w:rPr>
            <w:rStyle w:val="Hyperlink"/>
            <w:rFonts w:ascii="Times New Roman" w:hAnsi="Times New Roman"/>
            <w:sz w:val="24"/>
            <w:szCs w:val="24"/>
          </w:rPr>
          <w:t>https://www.semanticscholar.org/paper/Perceived-</w:t>
        </w:r>
        <w:r>
          <w:rPr>
            <w:rStyle w:val="Hyperlink"/>
            <w:rFonts w:ascii="Times New Roman" w:hAnsi="Times New Roman"/>
            <w:sz w:val="24"/>
            <w:szCs w:val="24"/>
          </w:rPr>
          <w:t>Stress%2C-Academic-Workloads-and-Use-of-by-Kausar/b2abbac896f4ddd1b43f50cde9456491975ebb95</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Kember, D. (2004). Interpreting student workload and the factors which shape students’ perceptions of their workload. Studies in Higher Education, 29(2), 165–184.</w:t>
      </w:r>
      <w:r>
        <w:rPr>
          <w:rFonts w:ascii="Times New Roman" w:hAnsi="Times New Roman"/>
          <w:sz w:val="24"/>
          <w:szCs w:val="24"/>
        </w:rPr>
        <w:t xml:space="preserve"> </w:t>
      </w:r>
      <w:hyperlink r:id="rId37" w:history="1">
        <w:r>
          <w:rPr>
            <w:rStyle w:val="Hyperlink"/>
            <w:rFonts w:ascii="Times New Roman" w:hAnsi="Times New Roman"/>
            <w:sz w:val="24"/>
            <w:szCs w:val="24"/>
          </w:rPr>
          <w:t>https://doi.org/10.1080/0307507042000190778</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lastRenderedPageBreak/>
        <w:t>Kember, D., Ho, A., &amp;</w:t>
      </w:r>
      <w:r>
        <w:rPr>
          <w:rFonts w:ascii="Times New Roman" w:hAnsi="Times New Roman"/>
          <w:sz w:val="24"/>
          <w:szCs w:val="24"/>
        </w:rPr>
        <w:t xml:space="preserve"> Hong, C. (2010). Characterising a teaching and learning environment capable of motivating student learning. Learning Environments Research, 13(1), 43–57. </w:t>
      </w:r>
      <w:hyperlink r:id="rId38" w:history="1">
        <w:r>
          <w:rPr>
            <w:rStyle w:val="Hyperlink"/>
            <w:rFonts w:ascii="Times New Roman" w:hAnsi="Times New Roman"/>
            <w:sz w:val="24"/>
            <w:szCs w:val="24"/>
          </w:rPr>
          <w:t>https://doi.org/10.1007/s10984-009-9065-8</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 xml:space="preserve">ivak, R. (2024). Transactional model of stress and coping. EBSCO Research Starters. </w:t>
      </w:r>
      <w:hyperlink r:id="rId39" w:history="1">
        <w:r>
          <w:rPr>
            <w:rStyle w:val="Hyperlink"/>
            <w:rFonts w:ascii="Times New Roman" w:hAnsi="Times New Roman"/>
            <w:sz w:val="24"/>
            <w:szCs w:val="24"/>
          </w:rPr>
          <w:t>https://www.ebsco.com/research-starters/psychology/transactional-model</w:t>
        </w:r>
        <w:r>
          <w:rPr>
            <w:rStyle w:val="Hyperlink"/>
            <w:rFonts w:ascii="Times New Roman" w:hAnsi="Times New Roman"/>
            <w:sz w:val="24"/>
            <w:szCs w:val="24"/>
          </w:rPr>
          <w:t>-stress-and-coping</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Kouzma, N. M., &amp; Kennedy, G. A. (2002). Homework, stress, and mood disturbance in senior high school students: Psychological Reports, 91(1), 193–198. </w:t>
      </w:r>
      <w:hyperlink r:id="rId40" w:history="1">
        <w:r>
          <w:rPr>
            <w:rStyle w:val="Hyperlink"/>
            <w:rFonts w:ascii="Times New Roman" w:hAnsi="Times New Roman"/>
            <w:sz w:val="24"/>
            <w:szCs w:val="24"/>
          </w:rPr>
          <w:t>https://pubmed.ncbi.nlm.nih.g</w:t>
        </w:r>
        <w:r>
          <w:rPr>
            <w:rStyle w:val="Hyperlink"/>
            <w:rFonts w:ascii="Times New Roman" w:hAnsi="Times New Roman"/>
            <w:sz w:val="24"/>
            <w:szCs w:val="24"/>
          </w:rPr>
          <w:t>ov/12353781/</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Laerd Statistics. (2023). Spearman’s Rank-Order Correlation (ρ). Laerd Statistics.</w:t>
      </w:r>
    </w:p>
    <w:p w:rsidR="00472C4A" w:rsidRDefault="003E74EC">
      <w:pPr>
        <w:spacing w:after="120" w:line="23" w:lineRule="atLeast"/>
        <w:ind w:left="600" w:hangingChars="300" w:hanging="600"/>
        <w:jc w:val="both"/>
        <w:rPr>
          <w:rFonts w:ascii="Times New Roman" w:hAnsi="Times New Roman"/>
          <w:sz w:val="24"/>
          <w:szCs w:val="24"/>
        </w:rPr>
      </w:pPr>
      <w:hyperlink r:id="rId41" w:history="1">
        <w:r>
          <w:rPr>
            <w:rStyle w:val="Hyperlink"/>
            <w:rFonts w:ascii="Times New Roman" w:hAnsi="Times New Roman"/>
            <w:sz w:val="24"/>
            <w:szCs w:val="24"/>
          </w:rPr>
          <w:t>https://statistics.laerd.com/statistical-</w:t>
        </w:r>
        <w:r>
          <w:rPr>
            <w:rStyle w:val="Hyperlink"/>
            <w:rFonts w:ascii="Times New Roman" w:hAnsi="Times New Roman"/>
            <w:sz w:val="24"/>
            <w:szCs w:val="24"/>
          </w:rPr>
          <w:t>guides/spearmans-rank-order-correlation-statistical-guide.php</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Lahme, J., Stein, T., &amp; Telli, H. (2024). Perceived stress dynamics among first year physics students. arXiv. </w:t>
      </w:r>
      <w:hyperlink r:id="rId42" w:history="1">
        <w:r>
          <w:rPr>
            <w:rStyle w:val="Hyperlink"/>
            <w:rFonts w:ascii="Times New Roman" w:hAnsi="Times New Roman"/>
            <w:sz w:val="24"/>
            <w:szCs w:val="24"/>
          </w:rPr>
          <w:t>https://doi.org/10.48550/arXiv.2404.05682</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Lahme, J., Zhao, Y., &amp; Zhang, H. (2017). Orderness predicts academic performance: Behavioral analysis. arXiv. </w:t>
      </w:r>
      <w:hyperlink r:id="rId43" w:history="1">
        <w:r>
          <w:rPr>
            <w:rStyle w:val="Hyperlink"/>
            <w:rFonts w:ascii="Times New Roman" w:hAnsi="Times New Roman"/>
            <w:sz w:val="24"/>
            <w:szCs w:val="24"/>
          </w:rPr>
          <w:t>https://doi.org/10.48550/arXiv.1704.04103</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M</w:t>
      </w:r>
      <w:r>
        <w:rPr>
          <w:rFonts w:ascii="Times New Roman" w:hAnsi="Times New Roman"/>
          <w:sz w:val="24"/>
          <w:szCs w:val="24"/>
        </w:rPr>
        <w:t xml:space="preserve">acalintal, A. L., &amp; De Chavez, J. L. (2020). Assessing the Senior High School Work Immersion with Partner Industries: Basis for Supervisory Work Plan. JPAIR Multidisciplinary Research, 40(1), 45–62. </w:t>
      </w:r>
      <w:hyperlink r:id="rId44" w:history="1">
        <w:r>
          <w:rPr>
            <w:rStyle w:val="Hyperlink"/>
            <w:rFonts w:ascii="Times New Roman" w:hAnsi="Times New Roman"/>
            <w:sz w:val="24"/>
            <w:szCs w:val="24"/>
          </w:rPr>
          <w:t>http</w:t>
        </w:r>
        <w:r>
          <w:rPr>
            <w:rStyle w:val="Hyperlink"/>
            <w:rFonts w:ascii="Times New Roman" w:hAnsi="Times New Roman"/>
            <w:sz w:val="24"/>
            <w:szCs w:val="24"/>
          </w:rPr>
          <w:t>s://doi.org/10.7719/jpair.v39i1.763</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Martin, A. J., &amp; Marsh, H. W. (2008). Academic buoyancy: Towards an understanding of students’ everyday academic resilience. Journal of School Psychology, 46(1), 53–83. </w:t>
      </w:r>
      <w:hyperlink r:id="rId45" w:history="1">
        <w:r>
          <w:rPr>
            <w:rStyle w:val="Hyperlink"/>
            <w:rFonts w:ascii="Times New Roman" w:hAnsi="Times New Roman"/>
            <w:sz w:val="24"/>
            <w:szCs w:val="24"/>
          </w:rPr>
          <w:t>https://doi.org/10.1016/j.jsp.2007.01.002</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Moneva, J. C., Malbas, M. H., Catacutan, A. B., Valiente, M. P., &amp; Gonzaga, A. (2022). Academic stress and seeking-support coping style among senior high school students. Asian Education Journal, 14(2). </w:t>
      </w:r>
      <w:hyperlink r:id="rId46" w:history="1">
        <w:r>
          <w:rPr>
            <w:rStyle w:val="Hyperlink"/>
            <w:rFonts w:ascii="Times New Roman" w:hAnsi="Times New Roman"/>
            <w:sz w:val="24"/>
            <w:szCs w:val="24"/>
          </w:rPr>
          <w:t>https://www.researchgate.net/publication/360962445_Academic_Stress_and_Seeking-support_Coping_Style_Among_Students</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Mukaka, M. </w:t>
      </w:r>
      <w:r>
        <w:rPr>
          <w:rFonts w:ascii="Times New Roman" w:hAnsi="Times New Roman"/>
          <w:sz w:val="24"/>
          <w:szCs w:val="24"/>
        </w:rPr>
        <w:t xml:space="preserve">M. (2012). A guide to appropriate use of correlation coefficient in medical research. Malawi Medical Journal, 24(3), 69–71. </w:t>
      </w:r>
      <w:hyperlink r:id="rId47" w:history="1">
        <w:r>
          <w:rPr>
            <w:rStyle w:val="Hyperlink"/>
            <w:rFonts w:ascii="Times New Roman" w:hAnsi="Times New Roman"/>
            <w:sz w:val="24"/>
            <w:szCs w:val="24"/>
          </w:rPr>
          <w:t>https://pmc.ncbi.nlm.nih.gov/articles/PMC3576830/</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Nakamura, Y., Tr</w:t>
      </w:r>
      <w:r>
        <w:rPr>
          <w:rFonts w:ascii="Times New Roman" w:hAnsi="Times New Roman"/>
          <w:sz w:val="24"/>
          <w:szCs w:val="24"/>
        </w:rPr>
        <w:t xml:space="preserve">an, H., Le, T., Nguyen, T., &amp; Pham, H. (2024). Academic stress among students in Vietnam: A three‑year longitudinal study on the impact of family, lifestyle, and academic factors. Journal of Rural Medicine, 19(4), 279–290. </w:t>
      </w:r>
      <w:hyperlink r:id="rId48" w:history="1">
        <w:r>
          <w:rPr>
            <w:rStyle w:val="Hyperlink"/>
            <w:rFonts w:ascii="Times New Roman" w:hAnsi="Times New Roman"/>
            <w:sz w:val="24"/>
            <w:szCs w:val="24"/>
          </w:rPr>
          <w:t>https://doi.org/10.2185/jrm.2024-012</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Pascoe, M. C., Hetrick, S. E., &amp; Parker, A. G. (2020). The impact of stress on students in secondary school and higher education. International Journal of Adolescence and Youth, 25(1), 104–112. </w:t>
      </w:r>
      <w:hyperlink r:id="rId49" w:history="1">
        <w:r>
          <w:rPr>
            <w:rStyle w:val="Hyperlink"/>
            <w:rFonts w:ascii="Times New Roman" w:hAnsi="Times New Roman"/>
            <w:sz w:val="24"/>
            <w:szCs w:val="24"/>
          </w:rPr>
          <w:t>https://doi.org/10.1080/02673843.2019.1596823</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Palinkas, L. A., Horwitz, S. M., Green, C. A., Wisdom, J. P., Duan, N., &amp; Hoagwood, K. (2015). Purposeful sampling for qualitative data collection and an</w:t>
      </w:r>
      <w:r>
        <w:rPr>
          <w:rFonts w:ascii="Times New Roman" w:hAnsi="Times New Roman"/>
          <w:sz w:val="24"/>
          <w:szCs w:val="24"/>
        </w:rPr>
        <w:t xml:space="preserve">alysis in mixed method implementation research. Administration and Policy in Mental Health and Mental Health Services Research, 42(5), 533–544. </w:t>
      </w:r>
      <w:hyperlink r:id="rId50" w:history="1">
        <w:r>
          <w:rPr>
            <w:rStyle w:val="Hyperlink"/>
            <w:rFonts w:ascii="Times New Roman" w:hAnsi="Times New Roman"/>
            <w:sz w:val="24"/>
            <w:szCs w:val="24"/>
          </w:rPr>
          <w:t>https://doi.org/10.1007/s10488-013-0528-y</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Patricio, R.</w:t>
      </w:r>
      <w:r>
        <w:rPr>
          <w:rFonts w:ascii="Times New Roman" w:hAnsi="Times New Roman"/>
          <w:sz w:val="24"/>
          <w:szCs w:val="24"/>
        </w:rPr>
        <w:t xml:space="preserve"> C., &amp; Tan, J. (n.d.). The effects of academic workload on the stress level among nursing students in Las Piñas. Philippine Health Research Registry. </w:t>
      </w:r>
      <w:hyperlink r:id="rId51" w:history="1">
        <w:r>
          <w:rPr>
            <w:rStyle w:val="Hyperlink"/>
            <w:rFonts w:ascii="Times New Roman" w:hAnsi="Times New Roman"/>
            <w:sz w:val="24"/>
            <w:szCs w:val="24"/>
          </w:rPr>
          <w:t>h</w:t>
        </w:r>
        <w:r>
          <w:rPr>
            <w:rStyle w:val="Hyperlink"/>
            <w:rFonts w:ascii="Times New Roman" w:hAnsi="Times New Roman"/>
            <w:sz w:val="24"/>
            <w:szCs w:val="24"/>
          </w:rPr>
          <w:t>ttps://registry.healthresearch.ph/index.php/registry?cid=7019&amp;layout=details&amp;view=research</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Pope, D. (2014). Stanford research shows pitfalls of homework. Stanford Report. </w:t>
      </w:r>
      <w:hyperlink r:id="rId52" w:history="1">
        <w:r>
          <w:rPr>
            <w:rStyle w:val="Hyperlink"/>
            <w:rFonts w:ascii="Times New Roman" w:hAnsi="Times New Roman"/>
            <w:sz w:val="24"/>
            <w:szCs w:val="24"/>
          </w:rPr>
          <w:t>h</w:t>
        </w:r>
        <w:r>
          <w:rPr>
            <w:rStyle w:val="Hyperlink"/>
            <w:rFonts w:ascii="Times New Roman" w:hAnsi="Times New Roman"/>
            <w:sz w:val="24"/>
            <w:szCs w:val="24"/>
          </w:rPr>
          <w:t>ttps://news.stanford.edu/stories/2014/03/too-much-homework-031014/</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Regalado, R. A. (2024). Academic stress and coping self-efficacy of senior high school students attending distance learning during SARS-CoV-2 pandemic. Malaysian Journal of Learning and </w:t>
      </w:r>
      <w:r>
        <w:rPr>
          <w:rFonts w:ascii="Times New Roman" w:hAnsi="Times New Roman"/>
          <w:sz w:val="24"/>
          <w:szCs w:val="24"/>
        </w:rPr>
        <w:t xml:space="preserve">Instruction, 21(1), 1-18. </w:t>
      </w:r>
      <w:hyperlink r:id="rId53" w:history="1">
        <w:r>
          <w:rPr>
            <w:rStyle w:val="Hyperlink"/>
            <w:rFonts w:ascii="Times New Roman" w:hAnsi="Times New Roman"/>
            <w:sz w:val="24"/>
            <w:szCs w:val="24"/>
          </w:rPr>
          <w:t>https://doi.org/10.32890/mjli2024.21.1.2</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Santa Maria National High School. (2024). Academic stress level of bartending TVL students in Santa Maria, Davao Occidental. Scribd.</w:t>
      </w:r>
      <w:r>
        <w:rPr>
          <w:rFonts w:ascii="Times New Roman" w:hAnsi="Times New Roman"/>
          <w:sz w:val="24"/>
          <w:szCs w:val="24"/>
        </w:rPr>
        <w:t xml:space="preserve"> </w:t>
      </w:r>
      <w:hyperlink r:id="rId54" w:history="1">
        <w:r>
          <w:rPr>
            <w:rStyle w:val="Hyperlink"/>
            <w:rFonts w:ascii="Times New Roman" w:hAnsi="Times New Roman"/>
            <w:sz w:val="24"/>
            <w:szCs w:val="24"/>
          </w:rPr>
          <w:t>https://www.scribd.com/document/813049366/AcademicStressLevelofbartendingtvlstudents</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Swaen, B., &amp; George, T. (2022). Conceptual framework: Definition, tip</w:t>
      </w:r>
      <w:r>
        <w:rPr>
          <w:rFonts w:ascii="Times New Roman" w:hAnsi="Times New Roman"/>
          <w:sz w:val="24"/>
          <w:szCs w:val="24"/>
        </w:rPr>
        <w:t xml:space="preserve">s and examples. </w:t>
      </w:r>
      <w:hyperlink r:id="rId55" w:history="1">
        <w:r>
          <w:rPr>
            <w:rStyle w:val="Hyperlink"/>
            <w:rFonts w:ascii="Times New Roman" w:hAnsi="Times New Roman"/>
            <w:sz w:val="24"/>
            <w:szCs w:val="24"/>
          </w:rPr>
          <w:t>https://www.scribbr.com/methodology/conceptual-framework/</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Tabat, G., &amp; Daza, S. (2025). Lived experiences of Technical-Vocational students in learning science: Challe</w:t>
      </w:r>
      <w:r>
        <w:rPr>
          <w:rFonts w:ascii="Times New Roman" w:hAnsi="Times New Roman"/>
          <w:sz w:val="24"/>
          <w:szCs w:val="24"/>
        </w:rPr>
        <w:t xml:space="preserve">nges and adaptation. Psychology and Education: A Multidisciplinary Journal, 37(4), 318–352. </w:t>
      </w:r>
      <w:hyperlink r:id="rId56" w:history="1">
        <w:r>
          <w:rPr>
            <w:rStyle w:val="Hyperlink"/>
            <w:rFonts w:ascii="Times New Roman" w:hAnsi="Times New Roman"/>
            <w:sz w:val="24"/>
            <w:szCs w:val="24"/>
          </w:rPr>
          <w:t>http://dx.doi.org/10.70838/pemj.370402</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Walburg, V. (2014). Burnout among high school students: A literature r</w:t>
      </w:r>
      <w:r>
        <w:rPr>
          <w:rFonts w:ascii="Times New Roman" w:hAnsi="Times New Roman"/>
          <w:sz w:val="24"/>
          <w:szCs w:val="24"/>
        </w:rPr>
        <w:t xml:space="preserve">eview. Children and Youth Services Review, 42, 28–33. </w:t>
      </w:r>
      <w:hyperlink r:id="rId57" w:history="1">
        <w:r>
          <w:rPr>
            <w:rStyle w:val="Hyperlink"/>
            <w:rFonts w:ascii="Times New Roman" w:hAnsi="Times New Roman"/>
            <w:sz w:val="24"/>
            <w:szCs w:val="24"/>
          </w:rPr>
          <w:t>https://doi.org/10.1016/j.childyouth.2014.03.020</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 xml:space="preserve">Yusoff, M. S. B. (2019). ABC of content validation and content validity index calculation. Education in Medicine Journal, 11(2), 49–54. </w:t>
      </w:r>
      <w:hyperlink r:id="rId58" w:history="1">
        <w:r>
          <w:rPr>
            <w:rStyle w:val="Hyperlink"/>
            <w:rFonts w:ascii="Times New Roman" w:hAnsi="Times New Roman"/>
            <w:sz w:val="24"/>
            <w:szCs w:val="24"/>
          </w:rPr>
          <w:t>https://doi.org/10.21315/eimj2019.11.2.6</w:t>
        </w:r>
      </w:hyperlink>
    </w:p>
    <w:p w:rsidR="00472C4A" w:rsidRDefault="003E74EC">
      <w:pPr>
        <w:spacing w:after="120" w:line="23" w:lineRule="atLeast"/>
        <w:ind w:left="720" w:hangingChars="300" w:hanging="720"/>
        <w:jc w:val="both"/>
        <w:rPr>
          <w:rFonts w:ascii="Times New Roman" w:hAnsi="Times New Roman"/>
          <w:sz w:val="24"/>
          <w:szCs w:val="24"/>
        </w:rPr>
      </w:pPr>
      <w:r>
        <w:rPr>
          <w:rFonts w:ascii="Times New Roman" w:hAnsi="Times New Roman"/>
          <w:sz w:val="24"/>
          <w:szCs w:val="24"/>
        </w:rPr>
        <w:t>Zamboanga del Sur Nati</w:t>
      </w:r>
      <w:r>
        <w:rPr>
          <w:rFonts w:ascii="Times New Roman" w:hAnsi="Times New Roman"/>
          <w:sz w:val="24"/>
          <w:szCs w:val="24"/>
        </w:rPr>
        <w:t xml:space="preserve">onal High School. (2024). Lived experiences of Grade 11 TVL students on academic stress. Studocu. </w:t>
      </w:r>
      <w:hyperlink r:id="rId59" w:history="1">
        <w:r>
          <w:rPr>
            <w:rStyle w:val="Hyperlink"/>
            <w:rFonts w:ascii="Times New Roman" w:hAnsi="Times New Roman"/>
            <w:sz w:val="24"/>
            <w:szCs w:val="24"/>
          </w:rPr>
          <w:t>https://www.studocu.com/ph/document/zamboanga-del-sur-national-high-school/tvl-ict-programming/ryzen-pr1-group-2-live-experiences-of-grade-11-tvl-students-towards-academic-stress/93091087</w:t>
        </w:r>
      </w:hyperlink>
    </w:p>
    <w:p w:rsidR="00472C4A" w:rsidRDefault="003E74EC">
      <w:pPr>
        <w:spacing w:after="120" w:line="23" w:lineRule="atLeast"/>
        <w:ind w:left="720" w:hangingChars="300" w:hanging="720"/>
        <w:jc w:val="both"/>
        <w:rPr>
          <w:rFonts w:ascii="Times New Roman" w:hAnsi="Times New Roman" w:cs="Times New Roman"/>
          <w:sz w:val="24"/>
          <w:szCs w:val="24"/>
        </w:rPr>
      </w:pPr>
      <w:r>
        <w:rPr>
          <w:rFonts w:ascii="Times New Roman" w:hAnsi="Times New Roman"/>
          <w:sz w:val="24"/>
          <w:szCs w:val="24"/>
        </w:rPr>
        <w:t xml:space="preserve">Zhang, W., Sun, X., &amp; </w:t>
      </w:r>
      <w:r>
        <w:rPr>
          <w:rFonts w:ascii="Times New Roman" w:hAnsi="Times New Roman"/>
          <w:sz w:val="24"/>
          <w:szCs w:val="24"/>
        </w:rPr>
        <w:t xml:space="preserve">Zhang, Y. (2023). Academic stress and academic burnout: A moderated mediation model. Frontiers in Psychology, 14, 1132746. </w:t>
      </w:r>
      <w:hyperlink r:id="rId60" w:history="1">
        <w:r>
          <w:rPr>
            <w:rStyle w:val="Hyperlink"/>
            <w:rFonts w:ascii="Times New Roman" w:hAnsi="Times New Roman"/>
            <w:sz w:val="24"/>
            <w:szCs w:val="24"/>
          </w:rPr>
          <w:t>https://doi.org/10.3389/fpsyg.2023.1133706</w:t>
        </w:r>
      </w:hyperlink>
    </w:p>
    <w:p w:rsidR="00472C4A" w:rsidRDefault="00472C4A">
      <w:pPr>
        <w:spacing w:after="120" w:line="23" w:lineRule="atLeast"/>
        <w:jc w:val="both"/>
        <w:rPr>
          <w:rFonts w:ascii="Times New Roman" w:hAnsi="Times New Roman" w:cs="Times New Roman"/>
          <w:sz w:val="24"/>
          <w:szCs w:val="24"/>
        </w:rPr>
      </w:pPr>
    </w:p>
    <w:p w:rsidR="00472C4A" w:rsidRDefault="00472C4A">
      <w:pPr>
        <w:spacing w:after="120" w:line="23" w:lineRule="atLeast"/>
        <w:jc w:val="both"/>
        <w:rPr>
          <w:rFonts w:ascii="Times New Roman" w:hAnsi="Times New Roman" w:cs="Times New Roman"/>
          <w:sz w:val="24"/>
          <w:szCs w:val="24"/>
        </w:rPr>
      </w:pPr>
    </w:p>
    <w:sectPr w:rsidR="00472C4A">
      <w:footerReference w:type="default" r:id="rId6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4EC" w:rsidRDefault="003E74EC">
      <w:r>
        <w:separator/>
      </w:r>
    </w:p>
  </w:endnote>
  <w:endnote w:type="continuationSeparator" w:id="0">
    <w:p w:rsidR="003E74EC" w:rsidRDefault="003E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C4A" w:rsidRDefault="00472C4A">
    <w:pPr>
      <w:pStyle w:val="Footer"/>
      <w:jc w:val="both"/>
      <w:rPr>
        <w:rFonts w:ascii="Arial" w:hAnsi="Arial" w:cs="Arial"/>
        <w:sz w:val="24"/>
        <w:szCs w:val="24"/>
      </w:rPr>
    </w:pPr>
  </w:p>
  <w:p w:rsidR="00472C4A" w:rsidRDefault="00472C4A">
    <w:pPr>
      <w:pStyle w:val="Footer"/>
      <w:jc w:val="right"/>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4EC" w:rsidRDefault="003E74EC">
      <w:r>
        <w:separator/>
      </w:r>
    </w:p>
  </w:footnote>
  <w:footnote w:type="continuationSeparator" w:id="0">
    <w:p w:rsidR="003E74EC" w:rsidRDefault="003E7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799"/>
    <w:multiLevelType w:val="multilevel"/>
    <w:tmpl w:val="061207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A610A2B"/>
    <w:multiLevelType w:val="multilevel"/>
    <w:tmpl w:val="2A610A2B"/>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76AA7"/>
    <w:rsid w:val="00004428"/>
    <w:rsid w:val="00004A87"/>
    <w:rsid w:val="0001025A"/>
    <w:rsid w:val="000234DA"/>
    <w:rsid w:val="00030BFC"/>
    <w:rsid w:val="000349B8"/>
    <w:rsid w:val="00094388"/>
    <w:rsid w:val="000C7118"/>
    <w:rsid w:val="000E0417"/>
    <w:rsid w:val="000E2787"/>
    <w:rsid w:val="0013605C"/>
    <w:rsid w:val="001547BE"/>
    <w:rsid w:val="00166BDF"/>
    <w:rsid w:val="00181D89"/>
    <w:rsid w:val="001D6571"/>
    <w:rsid w:val="001E4862"/>
    <w:rsid w:val="0026108B"/>
    <w:rsid w:val="00275217"/>
    <w:rsid w:val="002913DB"/>
    <w:rsid w:val="002A7097"/>
    <w:rsid w:val="002A7E4A"/>
    <w:rsid w:val="002B1974"/>
    <w:rsid w:val="00366770"/>
    <w:rsid w:val="003721D1"/>
    <w:rsid w:val="003E74EC"/>
    <w:rsid w:val="003F5D6A"/>
    <w:rsid w:val="004214F8"/>
    <w:rsid w:val="004608F6"/>
    <w:rsid w:val="00472C4A"/>
    <w:rsid w:val="004B368B"/>
    <w:rsid w:val="004F516C"/>
    <w:rsid w:val="0058327B"/>
    <w:rsid w:val="005B3D2A"/>
    <w:rsid w:val="005E69A6"/>
    <w:rsid w:val="00603D0F"/>
    <w:rsid w:val="00605A3E"/>
    <w:rsid w:val="0061431C"/>
    <w:rsid w:val="00626870"/>
    <w:rsid w:val="0063394B"/>
    <w:rsid w:val="00650F2E"/>
    <w:rsid w:val="00654CB9"/>
    <w:rsid w:val="00667798"/>
    <w:rsid w:val="007A2F25"/>
    <w:rsid w:val="0081563C"/>
    <w:rsid w:val="0085215C"/>
    <w:rsid w:val="008633F9"/>
    <w:rsid w:val="008863C8"/>
    <w:rsid w:val="008D6C6A"/>
    <w:rsid w:val="00901C59"/>
    <w:rsid w:val="00920B53"/>
    <w:rsid w:val="009257CB"/>
    <w:rsid w:val="00934F76"/>
    <w:rsid w:val="00973CA9"/>
    <w:rsid w:val="00975008"/>
    <w:rsid w:val="00990C51"/>
    <w:rsid w:val="009B4C75"/>
    <w:rsid w:val="009C2B01"/>
    <w:rsid w:val="009D2EDC"/>
    <w:rsid w:val="009F534C"/>
    <w:rsid w:val="00A04DC1"/>
    <w:rsid w:val="00A11216"/>
    <w:rsid w:val="00A13B43"/>
    <w:rsid w:val="00A375FC"/>
    <w:rsid w:val="00A557F5"/>
    <w:rsid w:val="00A677D0"/>
    <w:rsid w:val="00A963AA"/>
    <w:rsid w:val="00AA5262"/>
    <w:rsid w:val="00AC4712"/>
    <w:rsid w:val="00AD6F0C"/>
    <w:rsid w:val="00B0066F"/>
    <w:rsid w:val="00B05527"/>
    <w:rsid w:val="00B125A9"/>
    <w:rsid w:val="00B15C4D"/>
    <w:rsid w:val="00B420EF"/>
    <w:rsid w:val="00B72C10"/>
    <w:rsid w:val="00B826CC"/>
    <w:rsid w:val="00B87DD4"/>
    <w:rsid w:val="00BC623A"/>
    <w:rsid w:val="00C10BF4"/>
    <w:rsid w:val="00C42013"/>
    <w:rsid w:val="00C6055E"/>
    <w:rsid w:val="00C7051C"/>
    <w:rsid w:val="00C86B57"/>
    <w:rsid w:val="00C901EE"/>
    <w:rsid w:val="00C93969"/>
    <w:rsid w:val="00CA0B4C"/>
    <w:rsid w:val="00CE2B09"/>
    <w:rsid w:val="00CF4B49"/>
    <w:rsid w:val="00D158DA"/>
    <w:rsid w:val="00D26D64"/>
    <w:rsid w:val="00D907B6"/>
    <w:rsid w:val="00DC6925"/>
    <w:rsid w:val="00DD5162"/>
    <w:rsid w:val="00E010D9"/>
    <w:rsid w:val="00E15F6A"/>
    <w:rsid w:val="00E22B36"/>
    <w:rsid w:val="00E46284"/>
    <w:rsid w:val="00E770EF"/>
    <w:rsid w:val="00E9656A"/>
    <w:rsid w:val="00E97AFA"/>
    <w:rsid w:val="00EE1ABF"/>
    <w:rsid w:val="00FB7EC9"/>
    <w:rsid w:val="00FD5B43"/>
    <w:rsid w:val="00FE2695"/>
    <w:rsid w:val="00FE5432"/>
    <w:rsid w:val="00FF70EC"/>
    <w:rsid w:val="0539605A"/>
    <w:rsid w:val="05DC6DA3"/>
    <w:rsid w:val="06A27BF1"/>
    <w:rsid w:val="06D97BA8"/>
    <w:rsid w:val="07D34691"/>
    <w:rsid w:val="097B289D"/>
    <w:rsid w:val="09F35A7E"/>
    <w:rsid w:val="0A48692C"/>
    <w:rsid w:val="0C775126"/>
    <w:rsid w:val="0D8156FB"/>
    <w:rsid w:val="0F0B0F3A"/>
    <w:rsid w:val="102F109D"/>
    <w:rsid w:val="11884B51"/>
    <w:rsid w:val="11C0052E"/>
    <w:rsid w:val="12392615"/>
    <w:rsid w:val="15E03803"/>
    <w:rsid w:val="16E64EFA"/>
    <w:rsid w:val="16F60ABB"/>
    <w:rsid w:val="19A8082F"/>
    <w:rsid w:val="1A325A0A"/>
    <w:rsid w:val="1BB361F4"/>
    <w:rsid w:val="1BD163B0"/>
    <w:rsid w:val="1C2E6975"/>
    <w:rsid w:val="1D5E7740"/>
    <w:rsid w:val="1FE06EDA"/>
    <w:rsid w:val="2133513C"/>
    <w:rsid w:val="22E84C8C"/>
    <w:rsid w:val="24A70180"/>
    <w:rsid w:val="250C10D6"/>
    <w:rsid w:val="26004E66"/>
    <w:rsid w:val="28801A02"/>
    <w:rsid w:val="28CE5855"/>
    <w:rsid w:val="28ED4356"/>
    <w:rsid w:val="2A2B2617"/>
    <w:rsid w:val="2B372544"/>
    <w:rsid w:val="2CC70F14"/>
    <w:rsid w:val="2E2133C7"/>
    <w:rsid w:val="2E485E28"/>
    <w:rsid w:val="2F2C504E"/>
    <w:rsid w:val="2F4E0DAB"/>
    <w:rsid w:val="31DC6E5B"/>
    <w:rsid w:val="32305BE8"/>
    <w:rsid w:val="32381773"/>
    <w:rsid w:val="354F7E75"/>
    <w:rsid w:val="36C14165"/>
    <w:rsid w:val="36F927FD"/>
    <w:rsid w:val="38BD701D"/>
    <w:rsid w:val="39155CC9"/>
    <w:rsid w:val="3A9F75B9"/>
    <w:rsid w:val="3CB215A2"/>
    <w:rsid w:val="3F8E0F93"/>
    <w:rsid w:val="40156134"/>
    <w:rsid w:val="4407792B"/>
    <w:rsid w:val="441B4288"/>
    <w:rsid w:val="44865C7B"/>
    <w:rsid w:val="45E858D0"/>
    <w:rsid w:val="491B1F01"/>
    <w:rsid w:val="498615B1"/>
    <w:rsid w:val="49FD4A73"/>
    <w:rsid w:val="4A9B4724"/>
    <w:rsid w:val="4AF33CC3"/>
    <w:rsid w:val="50501F54"/>
    <w:rsid w:val="51B64D1E"/>
    <w:rsid w:val="55494BFA"/>
    <w:rsid w:val="56BE1320"/>
    <w:rsid w:val="573758EB"/>
    <w:rsid w:val="57833220"/>
    <w:rsid w:val="584D6EF7"/>
    <w:rsid w:val="598C7483"/>
    <w:rsid w:val="5B677749"/>
    <w:rsid w:val="5BF175E7"/>
    <w:rsid w:val="5C381F5A"/>
    <w:rsid w:val="5C7D4C4C"/>
    <w:rsid w:val="600A2C1F"/>
    <w:rsid w:val="62FB483E"/>
    <w:rsid w:val="64176AA7"/>
    <w:rsid w:val="64970776"/>
    <w:rsid w:val="691F5906"/>
    <w:rsid w:val="6C3C1DAA"/>
    <w:rsid w:val="6F5E7E3D"/>
    <w:rsid w:val="6F674856"/>
    <w:rsid w:val="7265643D"/>
    <w:rsid w:val="746D6812"/>
    <w:rsid w:val="74E86B8F"/>
    <w:rsid w:val="75186D55"/>
    <w:rsid w:val="77C44511"/>
    <w:rsid w:val="7AEB5FF0"/>
    <w:rsid w:val="7B57416F"/>
    <w:rsid w:val="7B7339E4"/>
    <w:rsid w:val="7DF76D39"/>
    <w:rsid w:val="7F043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character" w:styleId="Emphasis">
    <w:name w:val="Emphasis"/>
    <w:basedOn w:val="DefaultParagraphFont"/>
    <w:qFormat/>
    <w:rPr>
      <w:i/>
      <w:iCs/>
    </w:rPr>
  </w:style>
  <w:style w:type="paragraph" w:styleId="Footer">
    <w:name w:val="footer"/>
    <w:basedOn w:val="Normal"/>
    <w:uiPriority w:val="99"/>
    <w:qFormat/>
    <w:pPr>
      <w:tabs>
        <w:tab w:val="center" w:pos="4680"/>
        <w:tab w:val="right" w:pos="9360"/>
      </w:tabs>
    </w:p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uiPriority w:val="99"/>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character" w:customStyle="1" w:styleId="CommentTextChar">
    <w:name w:val="Comment Text Char"/>
    <w:basedOn w:val="DefaultParagraphFont"/>
    <w:link w:val="CommentText"/>
    <w:qFormat/>
    <w:rPr>
      <w:lang w:val="en-US" w:eastAsia="zh-CN"/>
    </w:rPr>
  </w:style>
  <w:style w:type="character" w:customStyle="1" w:styleId="CommentSubjectChar">
    <w:name w:val="Comment Subject Char"/>
    <w:basedOn w:val="CommentTextChar"/>
    <w:link w:val="CommentSubject"/>
    <w:qFormat/>
    <w:rPr>
      <w:b/>
      <w:bCs/>
      <w:lang w:val="en-US" w:eastAsia="zh-CN"/>
    </w:rPr>
  </w:style>
  <w:style w:type="character" w:customStyle="1" w:styleId="BalloonTextChar">
    <w:name w:val="Balloon Text Char"/>
    <w:basedOn w:val="DefaultParagraphFont"/>
    <w:link w:val="BalloonText"/>
    <w:qFormat/>
    <w:rPr>
      <w:rFonts w:ascii="Segoe UI" w:hAnsi="Segoe UI" w:cs="Segoe UI"/>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character" w:styleId="Emphasis">
    <w:name w:val="Emphasis"/>
    <w:basedOn w:val="DefaultParagraphFont"/>
    <w:qFormat/>
    <w:rPr>
      <w:i/>
      <w:iCs/>
    </w:rPr>
  </w:style>
  <w:style w:type="paragraph" w:styleId="Footer">
    <w:name w:val="footer"/>
    <w:basedOn w:val="Normal"/>
    <w:uiPriority w:val="99"/>
    <w:qFormat/>
    <w:pPr>
      <w:tabs>
        <w:tab w:val="center" w:pos="4680"/>
        <w:tab w:val="right" w:pos="9360"/>
      </w:tabs>
    </w:p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uiPriority w:val="99"/>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character" w:customStyle="1" w:styleId="CommentTextChar">
    <w:name w:val="Comment Text Char"/>
    <w:basedOn w:val="DefaultParagraphFont"/>
    <w:link w:val="CommentText"/>
    <w:qFormat/>
    <w:rPr>
      <w:lang w:val="en-US" w:eastAsia="zh-CN"/>
    </w:rPr>
  </w:style>
  <w:style w:type="character" w:customStyle="1" w:styleId="CommentSubjectChar">
    <w:name w:val="Comment Subject Char"/>
    <w:basedOn w:val="CommentTextChar"/>
    <w:link w:val="CommentSubject"/>
    <w:qFormat/>
    <w:rPr>
      <w:b/>
      <w:bCs/>
      <w:lang w:val="en-US" w:eastAsia="zh-CN"/>
    </w:rPr>
  </w:style>
  <w:style w:type="character" w:customStyle="1" w:styleId="BalloonTextChar">
    <w:name w:val="Balloon Text Char"/>
    <w:basedOn w:val="DefaultParagraphFont"/>
    <w:link w:val="BalloonText"/>
    <w:qFormat/>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i.org/10.1080/14703297.2013.809011" TargetMode="External"/><Relationship Id="rId18" Type="http://schemas.openxmlformats.org/officeDocument/2006/relationships/hyperlink" Target="https://doi.org/10.1037/0022-3514.56.2.267" TargetMode="External"/><Relationship Id="rId26" Type="http://schemas.openxmlformats.org/officeDocument/2006/relationships/hyperlink" Target="http://dx.doi.org/10.46610/JCFT.2023.v05i02.002" TargetMode="External"/><Relationship Id="rId39" Type="http://schemas.openxmlformats.org/officeDocument/2006/relationships/hyperlink" Target="https://www.ebsco.com/research-starters/psychology/transactional-model-stress-and-coping" TargetMode="External"/><Relationship Id="rId21" Type="http://schemas.openxmlformats.org/officeDocument/2006/relationships/hyperlink" Target="https://www.feu.edu.ph/asian-journal-on-perspectives-in-education/ajpe-volume-2-issue-1/competency-level-employers-expectations-and-work-immersion-performance-of-senior-high-school-technical-vocational-and-livelihood-tvl-students/" TargetMode="External"/><Relationship Id="rId34" Type="http://schemas.openxmlformats.org/officeDocument/2006/relationships/hyperlink" Target="https://doi.org/10.48550/arXiv.2406.07147" TargetMode="External"/><Relationship Id="rId42" Type="http://schemas.openxmlformats.org/officeDocument/2006/relationships/hyperlink" Target="https://doi.org/10.48550/arXiv.2404.05682" TargetMode="External"/><Relationship Id="rId47" Type="http://schemas.openxmlformats.org/officeDocument/2006/relationships/hyperlink" Target="https://pmc.ncbi.nlm.nih.gov/articles/PMC3576830/" TargetMode="External"/><Relationship Id="rId50" Type="http://schemas.openxmlformats.org/officeDocument/2006/relationships/hyperlink" Target="https://doi.org/10.1007/s10488-013-0528-y" TargetMode="External"/><Relationship Id="rId55" Type="http://schemas.openxmlformats.org/officeDocument/2006/relationships/hyperlink" Target="https://www.scribbr.com/methodology/conceptual-framework/"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dx.doi.org/10.46827/ejes.v11i4.5270" TargetMode="External"/><Relationship Id="rId29" Type="http://schemas.openxmlformats.org/officeDocument/2006/relationships/hyperlink" Target="https://doi.org/10.3200/JEXE.74.3.249-266" TargetMode="External"/><Relationship Id="rId11" Type="http://schemas.openxmlformats.org/officeDocument/2006/relationships/hyperlink" Target="https://www.apa.org/topics/stress" TargetMode="External"/><Relationship Id="rId24" Type="http://schemas.openxmlformats.org/officeDocument/2006/relationships/hyperlink" Target="https://dx.doi.org/10.26737/ij-mds.v6i1.4143" TargetMode="External"/><Relationship Id="rId32" Type="http://schemas.openxmlformats.org/officeDocument/2006/relationships/hyperlink" Target="https://doi.org/10.1016/j.jpsychires.2012.11.015" TargetMode="External"/><Relationship Id="rId37" Type="http://schemas.openxmlformats.org/officeDocument/2006/relationships/hyperlink" Target="https://doi.org/10.1080/0307507042000190778" TargetMode="External"/><Relationship Id="rId40" Type="http://schemas.openxmlformats.org/officeDocument/2006/relationships/hyperlink" Target="https://pubmed.ncbi.nlm.nih.gov/12353781/" TargetMode="External"/><Relationship Id="rId45" Type="http://schemas.openxmlformats.org/officeDocument/2006/relationships/hyperlink" Target="https://doi.org/10.1016/j.jsp.2007.01.002" TargetMode="External"/><Relationship Id="rId53" Type="http://schemas.openxmlformats.org/officeDocument/2006/relationships/hyperlink" Target="https://doi.org/10.32890/mjli2024.21.1.2" TargetMode="External"/><Relationship Id="rId58" Type="http://schemas.openxmlformats.org/officeDocument/2006/relationships/hyperlink" Target="https://doi.org/10.21315/eimj2019.11.2.6" TargetMode="External"/><Relationship Id="rId5" Type="http://schemas.openxmlformats.org/officeDocument/2006/relationships/settings" Target="settings.xml"/><Relationship Id="rId61" Type="http://schemas.openxmlformats.org/officeDocument/2006/relationships/footer" Target="footer1.xml"/><Relationship Id="rId19" Type="http://schemas.openxmlformats.org/officeDocument/2006/relationships/hyperlink" Target="https://doi.org/10.1186/s12889-025-22769-2" TargetMode="External"/><Relationship Id="rId14" Type="http://schemas.openxmlformats.org/officeDocument/2006/relationships/hyperlink" Target="https://www.scribbr.com/methodology/correlational-research/" TargetMode="External"/><Relationship Id="rId22" Type="http://schemas.openxmlformats.org/officeDocument/2006/relationships/hyperlink" Target="https://www.coursehero.com/file/244117431/GROUP-4-CHAPTER-123-updated-Nov10docx/" TargetMode="External"/><Relationship Id="rId27" Type="http://schemas.openxmlformats.org/officeDocument/2006/relationships/hyperlink" Target="https://doi.org/10.1146/annurev.psych.55.090902.141456" TargetMode="External"/><Relationship Id="rId30" Type="http://schemas.openxmlformats.org/officeDocument/2006/relationships/hyperlink" Target="http://ndl.ethernet.edu.et/bitstream/123456789/29095/1/Frederick%20J%20Gravetter_2017.pd" TargetMode="External"/><Relationship Id="rId35" Type="http://schemas.openxmlformats.org/officeDocument/2006/relationships/hyperlink" Target="https://tvet-online.asia/18/hybrid-collaborative-model-of-technical-vocational-livelihood-tvl-track-in-senior-high-school-in-the-philippines/" TargetMode="External"/><Relationship Id="rId43" Type="http://schemas.openxmlformats.org/officeDocument/2006/relationships/hyperlink" Target="https://doi.org/10.48550/arXiv.1704.04103" TargetMode="External"/><Relationship Id="rId48" Type="http://schemas.openxmlformats.org/officeDocument/2006/relationships/hyperlink" Target="https://doi.org/10.2185/jrm.2024-012" TargetMode="External"/><Relationship Id="rId56" Type="http://schemas.openxmlformats.org/officeDocument/2006/relationships/hyperlink" Target="http://dx.doi.org/10.70838/pemj.370402" TargetMode="External"/><Relationship Id="rId8" Type="http://schemas.openxmlformats.org/officeDocument/2006/relationships/endnotes" Target="endnotes.xml"/><Relationship Id="rId51" Type="http://schemas.openxmlformats.org/officeDocument/2006/relationships/hyperlink" Target="https://registry.healthresearch.ph/index.php/registry?cid=7019&amp;layout=details&amp;view=research" TargetMode="External"/><Relationship Id="rId3" Type="http://schemas.openxmlformats.org/officeDocument/2006/relationships/styles" Target="styles.xml"/><Relationship Id="rId12" Type="http://schemas.openxmlformats.org/officeDocument/2006/relationships/hyperlink" Target="https://doi.org/10.1108/02683940710733115" TargetMode="External"/><Relationship Id="rId17" Type="http://schemas.openxmlformats.org/officeDocument/2006/relationships/hyperlink" Target="http://dx.doi.org/10.3390/educsci15020222" TargetMode="External"/><Relationship Id="rId25" Type="http://schemas.openxmlformats.org/officeDocument/2006/relationships/hyperlink" Target="http://www.deped.gov.ph/wp-content/uploads/2017/06/DO_s2017_030.pdf" TargetMode="External"/><Relationship Id="rId33" Type="http://schemas.openxmlformats.org/officeDocument/2006/relationships/hyperlink" Target="https://doi.org/10.2478/v10117-011-0021-1" TargetMode="External"/><Relationship Id="rId38" Type="http://schemas.openxmlformats.org/officeDocument/2006/relationships/hyperlink" Target="https://doi.org/10.1007/s10984-009-9065-8" TargetMode="External"/><Relationship Id="rId46" Type="http://schemas.openxmlformats.org/officeDocument/2006/relationships/hyperlink" Target="https://www.researchgate.net/publication/360962445_Academic_Stress_and_Seeking-support_Coping_Style_Among_Students" TargetMode="External"/><Relationship Id="rId59" Type="http://schemas.openxmlformats.org/officeDocument/2006/relationships/hyperlink" Target="https://www.studocu.com/ph/document/zamboanga-del-sur-national-high-school/tvl-ict-programming/ryzen-pr1-group-2-live-experiences-of-grade-11-tvl-students-towards-academic-stress/93091087" TargetMode="External"/><Relationship Id="rId20" Type="http://schemas.openxmlformats.org/officeDocument/2006/relationships/hyperlink" Target="http://dx.doi.org/10.46827/ejes.v11i5.5291" TargetMode="External"/><Relationship Id="rId41" Type="http://schemas.openxmlformats.org/officeDocument/2006/relationships/hyperlink" Target="https://statistics.laerd.com/statistical-guides/spearmans-rank-order-correlation-statistical-guide.php" TargetMode="External"/><Relationship Id="rId54" Type="http://schemas.openxmlformats.org/officeDocument/2006/relationships/hyperlink" Target="https://www.scribd.com/document/813049366/AcademicStressLevelofbartendingtvlstudent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scribbr.com/statistics/central-tendency/" TargetMode="External"/><Relationship Id="rId23" Type="http://schemas.openxmlformats.org/officeDocument/2006/relationships/hyperlink" Target="https://doi.org/10.7748/nr.2016.e1382" TargetMode="External"/><Relationship Id="rId28" Type="http://schemas.openxmlformats.org/officeDocument/2006/relationships/hyperlink" Target="https://www.kem.edu/wp-content/uploads/2012/06/9-Principles_of_correlation-1.pdf" TargetMode="External"/><Relationship Id="rId36" Type="http://schemas.openxmlformats.org/officeDocument/2006/relationships/hyperlink" Target="https://www.semanticscholar.org/paper/Perceived-Stress%2C-Academic-Workloads-and-Use-of-by-Kausar/b2abbac896f4ddd1b43f50cde9456491975ebb95" TargetMode="External"/><Relationship Id="rId49" Type="http://schemas.openxmlformats.org/officeDocument/2006/relationships/hyperlink" Target="https://doi.org/10.1080/02673843.2019.1596823" TargetMode="External"/><Relationship Id="rId57" Type="http://schemas.openxmlformats.org/officeDocument/2006/relationships/hyperlink" Target="https://doi.org/10.1016/j.childyouth.2014.03.020" TargetMode="External"/><Relationship Id="rId10" Type="http://schemas.openxmlformats.org/officeDocument/2006/relationships/hyperlink" Target="https://www.irjmets.com/uploadedfiles/paper/issue_4_april_2023/36164/final/fin_irjmets1681885157.pdf" TargetMode="External"/><Relationship Id="rId31" Type="http://schemas.openxmlformats.org/officeDocument/2006/relationships/hyperlink" Target="https://dx.doi.org/10.47772/IJRISS.2025.9010121" TargetMode="External"/><Relationship Id="rId44" Type="http://schemas.openxmlformats.org/officeDocument/2006/relationships/hyperlink" Target="https://doi.org/10.7719/jpair.v39i1.763" TargetMode="External"/><Relationship Id="rId52" Type="http://schemas.openxmlformats.org/officeDocument/2006/relationships/hyperlink" Target="https://news.stanford.edu/stories/2014/03/too-much-homework-031014/" TargetMode="External"/><Relationship Id="rId60" Type="http://schemas.openxmlformats.org/officeDocument/2006/relationships/hyperlink" Target="https://doi.org/10.3389/fpsyg.2023.1133706" TargetMode="External"/><Relationship Id="rId4" Type="http://schemas.microsoft.com/office/2007/relationships/stylesWithEffects" Target="stylesWithEffects.xml"/><Relationship Id="rId9" Type="http://schemas.openxmlformats.org/officeDocument/2006/relationships/hyperlink" Target="http://dx.doi.org/10.13140/RG.2.2.16756.2240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Pages>
  <Words>9135</Words>
  <Characters>52075</Characters>
  <Application>Microsoft Office Word</Application>
  <DocSecurity>0</DocSecurity>
  <Lines>433</Lines>
  <Paragraphs>122</Paragraphs>
  <ScaleCrop>false</ScaleCrop>
  <Company/>
  <LinksUpToDate>false</LinksUpToDate>
  <CharactersWithSpaces>61088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Rheil Evans Lunio</dc:creator>
  <cp:lastModifiedBy>qwert</cp:lastModifiedBy>
  <cp:revision>46</cp:revision>
  <dcterms:created xsi:type="dcterms:W3CDTF">2026-02-18T17:55:00Z</dcterms:created>
  <dcterms:modified xsi:type="dcterms:W3CDTF">2026-03-18T07:42:00Z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1033-12.1.0.24752</vt:lpwstr>
  </property>
  <property fmtid="{D5CDD505-2E9C-101B-9397-08002B2CF9AE}" pid="3" name="ICV">
    <vt:lpwstr>A952112CBFCA419295384B350CE289EC_11</vt:lpwstr>
  </property>
  <property fmtid="{D5CDD505-2E9C-101B-9397-08002B2CF9AE}" pid="4" name="KSOTemplateDocerSaveRecord">
    <vt:lpwstr>eyJoZGlkIjoiODlkYmVmNjBjZDNhODM4NzFmNWQ5ZjVkNmVhN2QyNmYiLCJ1c2VySWQiOiI3MDQ3NjY3NzM4MzMifQ==</vt:lpwstr>
  </property>
</Properties>
</file>