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B61D" w14:textId="13A6862E" w:rsidR="00CB70E3" w:rsidRDefault="008B7FE5" w:rsidP="00CA3F76">
      <w:pPr>
        <w:tabs>
          <w:tab w:val="left" w:pos="1830"/>
        </w:tabs>
        <w:jc w:val="center"/>
        <w:rPr>
          <w:b/>
          <w:sz w:val="24"/>
          <w:szCs w:val="24"/>
        </w:rPr>
      </w:pPr>
      <w:r>
        <w:rPr>
          <w:rFonts w:eastAsia="Calibri"/>
          <w:b/>
          <w:noProof/>
          <w:sz w:val="24"/>
          <w:szCs w:val="24"/>
          <w:lang w:eastAsia="en-PH"/>
        </w:rPr>
        <w:t>P</w:t>
      </w:r>
      <w:r w:rsidRPr="00F46656">
        <w:rPr>
          <w:b/>
          <w:sz w:val="24"/>
        </w:rPr>
        <w:t>ROFILE PREDICTORS OF CLINICAL CULTURAL COMPETENCE AMONG PEDIATRIC NURSES IN A GOVERNMENT HOSPITAL</w:t>
      </w:r>
    </w:p>
    <w:p w14:paraId="54F3FEAF" w14:textId="77777777" w:rsidR="000C58F3" w:rsidRPr="00167428" w:rsidRDefault="000C58F3" w:rsidP="000C58F3">
      <w:pPr>
        <w:tabs>
          <w:tab w:val="left" w:pos="1830"/>
        </w:tabs>
        <w:jc w:val="center"/>
        <w:rPr>
          <w:bCs/>
          <w:sz w:val="20"/>
        </w:rPr>
      </w:pPr>
    </w:p>
    <w:p w14:paraId="6AC856BE" w14:textId="58527002"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6C035766" w:rsidR="00195F61" w:rsidRPr="00E55CE5" w:rsidRDefault="00CA3F76" w:rsidP="00AE345C">
      <w:pPr>
        <w:jc w:val="both"/>
        <w:rPr>
          <w:sz w:val="24"/>
          <w:szCs w:val="24"/>
        </w:rPr>
      </w:pPr>
      <w:r w:rsidRPr="00E53689">
        <w:rPr>
          <w:sz w:val="24"/>
          <w:szCs w:val="24"/>
        </w:rPr>
        <w:t xml:space="preserve">This </w:t>
      </w:r>
      <w:r w:rsidR="008B7FE5" w:rsidRPr="008B7FE5">
        <w:rPr>
          <w:sz w:val="24"/>
          <w:szCs w:val="24"/>
        </w:rPr>
        <w:t>study aimed to assess whether the profile of pediatric nurses predicted their clinical cultural competence in a government hospital in Surigao City. A quantitative descriptive-correlational-predictive design was employed. The study utilized a total enumeration sampling design, wherein all 112 registered nurses who met the inclusion criteria and were affiliated with the Pediatric Intensive Care Unit, Pediatric Ward, and Pediatric Respiratory Unit were included as respondents. Data were collected using a structured questionnaire adapted from the Campinha-Bacote Model of Cultural Competence, measuring cultural awareness, knowledge, skills, encounters, and desire. Descriptive statistics summarized the profile and competence levels, while regression analysis examined the predictive relationship between nurse characteristics and cultural competence. Findings revealed that the respondents demonstrated very high levels of clinical cultural competence across all domains, with cultural awareness being the highest. Regression analysis showed that age, civil status, current area of assignment, and frequency of caring for patients from diverse cultures significantly predicted cultural competence. Other variables, including sex, educational attainment, years of experience, and employment status, were not significant predictors. Although the pediatric nurses exhibited high overall competence, certain demographic and experiential factors influenced their cultural competence. The results highlight the need for targeted interventions to strengthen cultural responsiveness. Based on the findings, a Clinical Cultural Competence Enhancement Plan was proposed to guide hospital-based initiatives aimed at improving culturally sensitive pediatric care</w:t>
      </w:r>
      <w:r w:rsidR="008B7FE5">
        <w:rPr>
          <w:sz w:val="24"/>
          <w:szCs w:val="24"/>
        </w:rPr>
        <w:t>.</w:t>
      </w:r>
    </w:p>
    <w:p w14:paraId="425B4E95" w14:textId="77777777" w:rsidR="007429CC" w:rsidRPr="00167428" w:rsidRDefault="007429CC" w:rsidP="007429CC">
      <w:pPr>
        <w:jc w:val="both"/>
        <w:rPr>
          <w:sz w:val="24"/>
          <w:szCs w:val="24"/>
        </w:rPr>
      </w:pPr>
    </w:p>
    <w:p w14:paraId="62556521" w14:textId="5E6310E8" w:rsidR="007429CC" w:rsidRDefault="007429CC" w:rsidP="007429CC">
      <w:pPr>
        <w:jc w:val="both"/>
        <w:rPr>
          <w:i/>
          <w:iCs/>
          <w:sz w:val="24"/>
          <w:szCs w:val="24"/>
        </w:rPr>
      </w:pPr>
      <w:r w:rsidRPr="004774BC">
        <w:rPr>
          <w:b/>
          <w:bCs/>
          <w:sz w:val="24"/>
          <w:szCs w:val="24"/>
        </w:rPr>
        <w:t>Keywords:</w:t>
      </w:r>
      <w:r w:rsidR="00195F61">
        <w:rPr>
          <w:b/>
          <w:bCs/>
          <w:sz w:val="24"/>
          <w:szCs w:val="24"/>
        </w:rPr>
        <w:t xml:space="preserve"> </w:t>
      </w:r>
      <w:r w:rsidR="008B7FE5" w:rsidRPr="008B7FE5">
        <w:rPr>
          <w:i/>
          <w:iCs/>
          <w:sz w:val="24"/>
          <w:szCs w:val="24"/>
        </w:rPr>
        <w:t>Pediatric nurses, Clinical cultural competence, Cultural awareness, Campinha-Bacote model, Predictive study</w:t>
      </w:r>
    </w:p>
    <w:p w14:paraId="2569F2A1" w14:textId="77777777" w:rsidR="008B7FE5" w:rsidRDefault="008B7FE5" w:rsidP="007429CC">
      <w:pPr>
        <w:jc w:val="both"/>
        <w:rPr>
          <w:i/>
          <w:iCs/>
          <w:sz w:val="24"/>
          <w:szCs w:val="24"/>
        </w:rPr>
      </w:pPr>
    </w:p>
    <w:p w14:paraId="16F0E50F" w14:textId="77777777" w:rsidR="008B7FE5" w:rsidRDefault="008B7FE5" w:rsidP="007429CC">
      <w:pPr>
        <w:jc w:val="both"/>
        <w:rPr>
          <w:i/>
          <w:iCs/>
          <w:sz w:val="24"/>
          <w:szCs w:val="24"/>
        </w:rPr>
      </w:pPr>
    </w:p>
    <w:p w14:paraId="4EBB171C" w14:textId="77777777" w:rsidR="00561E49" w:rsidRPr="00167428" w:rsidRDefault="00561E49" w:rsidP="007429CC">
      <w:pPr>
        <w:jc w:val="both"/>
        <w:rPr>
          <w:i/>
          <w:iCs/>
          <w:sz w:val="24"/>
          <w:szCs w:val="24"/>
        </w:rPr>
      </w:pPr>
    </w:p>
    <w:p w14:paraId="0115861F" w14:textId="6355D485"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692F4563" w14:textId="41E44A92" w:rsidR="00A37B05" w:rsidRPr="00A37B05" w:rsidRDefault="00A37B05" w:rsidP="00A37B05">
      <w:pPr>
        <w:ind w:right="98"/>
        <w:jc w:val="both"/>
        <w:rPr>
          <w:sz w:val="24"/>
          <w:szCs w:val="24"/>
        </w:rPr>
      </w:pPr>
      <w:r>
        <w:rPr>
          <w:sz w:val="24"/>
          <w:szCs w:val="24"/>
        </w:rPr>
        <w:t>C</w:t>
      </w:r>
      <w:r w:rsidRPr="00A37B05">
        <w:rPr>
          <w:sz w:val="24"/>
          <w:szCs w:val="24"/>
        </w:rPr>
        <w:t>ultural competence is an essential skill in nursing that enables healthcare providers to deliver care that respects the beliefs, values, and practices of patients from diverse backgrounds. It goes beyond cultural knowledge and includes effective communication, respect, and the ability to adapt care based on the unique needs of patients and their families (Young &amp; Guo, 2020). In pediatric nursing, this becomes even more critical because care involves not only the child but also parents or guardians whose cultural beliefs strongly influence decision-making (Yoo &amp; Cho, 2020). When nurses demonstrate cultural sensitivity, families are more likely to trust healthcare providers, adhere to treatment, and achieve better health outcomes. In the Philippine context, particularly in government hospitals serving diverse ethnolinguistic groups, cultural differences may lead to misunderstandings or hesitation in following medical advice. Nurses with strong cultural competence can build trust and improve cooperation, ultimately enhancing patient satisfaction and quality of care (Stubbe, 2020; Alquwez, 2023).</w:t>
      </w:r>
    </w:p>
    <w:p w14:paraId="0AA0C9B7" w14:textId="77777777" w:rsidR="00A37B05" w:rsidRPr="00A37B05" w:rsidRDefault="00A37B05" w:rsidP="00A37B05">
      <w:pPr>
        <w:ind w:right="98"/>
        <w:jc w:val="both"/>
        <w:rPr>
          <w:sz w:val="24"/>
          <w:szCs w:val="24"/>
        </w:rPr>
      </w:pPr>
      <w:r w:rsidRPr="00A37B05">
        <w:rPr>
          <w:sz w:val="24"/>
          <w:szCs w:val="24"/>
        </w:rPr>
        <w:t xml:space="preserve">Despite its importance, there is limited research on cultural competence among Filipino nurses, especially in Mindanao where cultural diversity is more pronounced. Existing studies are largely international and may not fully reflect local realities. While previous research suggests that </w:t>
      </w:r>
      <w:r w:rsidRPr="00A37B05">
        <w:rPr>
          <w:sz w:val="24"/>
          <w:szCs w:val="24"/>
        </w:rPr>
        <w:lastRenderedPageBreak/>
        <w:t>personal characteristics such as age, experience, and cultural training influence cultural competence (Zhang et al., 2022; Lin et al., 2021), there is insufficient local evidence focusing on pediatric nurses in government hospitals. This gap makes it difficult for healthcare leaders to design context-specific programs. In pediatric settings, cultural competence is particularly complex because nurses must address both the child’s clinical needs and the parents’ cultural beliefs, which can affect treatment decisions, consent, and compliance. Challenges such as reliance on traditional practices, resistance to procedures, and differing health beliefs highlight the need for culturally responsive care. Including both current and previously assigned pediatric nurses provides a more comprehensive understanding of these experiences and how nurses adapt to culturally diverse and emotionally sensitive situations.</w:t>
      </w:r>
    </w:p>
    <w:p w14:paraId="55671BD0" w14:textId="77777777" w:rsidR="00A37B05" w:rsidRPr="00A37B05" w:rsidRDefault="00A37B05" w:rsidP="00A37B05">
      <w:pPr>
        <w:ind w:right="98"/>
        <w:jc w:val="both"/>
        <w:rPr>
          <w:sz w:val="24"/>
          <w:szCs w:val="24"/>
        </w:rPr>
      </w:pPr>
    </w:p>
    <w:p w14:paraId="327DC1B2" w14:textId="5855FB93" w:rsidR="00FC0090" w:rsidRDefault="00A37B05" w:rsidP="00A37B05">
      <w:pPr>
        <w:ind w:right="98"/>
        <w:jc w:val="both"/>
        <w:rPr>
          <w:sz w:val="24"/>
          <w:szCs w:val="24"/>
          <w:lang w:val="en-PH"/>
        </w:rPr>
      </w:pPr>
      <w:r w:rsidRPr="00A37B05">
        <w:rPr>
          <w:sz w:val="24"/>
          <w:szCs w:val="24"/>
        </w:rPr>
        <w:t>This study aims to determine whether the profile of pediatric nurses can predict their level of clinical cultural competence in terms of knowledge, skills, encounters, and awareness. The findings are expected to guide nursing management in developing targeted interventions such as training programs, cultural sensitivity workshops, and mentorship initiatives. This aligns with broader goals of improving patient-centered care and reducing health disparities, supporting SDG 3 (Good Health and Well-Being) and SDG 10 (Reduced Inequalities) (Antón-Solanas et al., 2021). The study also offers practical value in enhancing workforce development, performance evaluation, and service quality in pediatric units. Grounded in the researcher’s firsthand experience as a pediatric nurse in a government hospital, the study ensures that its insights are relevant, realistic, and applicable to actual clinical practice</w:t>
      </w:r>
      <w:r w:rsidR="00AE345C">
        <w:rPr>
          <w:sz w:val="24"/>
          <w:szCs w:val="24"/>
          <w:lang w:val="en-PH"/>
        </w:rPr>
        <w:t xml:space="preserve">. </w:t>
      </w:r>
    </w:p>
    <w:p w14:paraId="5EB14496" w14:textId="77777777" w:rsidR="00195F61" w:rsidRDefault="00195F61" w:rsidP="00FC0090">
      <w:pPr>
        <w:ind w:right="98"/>
        <w:jc w:val="both"/>
        <w:rPr>
          <w:sz w:val="24"/>
          <w:szCs w:val="24"/>
          <w:lang w:val="en-PH"/>
        </w:rPr>
      </w:pPr>
    </w:p>
    <w:p w14:paraId="1D7CA29C" w14:textId="77777777"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0E30E9C9" w:rsidR="007B64B1" w:rsidRDefault="00946F29" w:rsidP="006B4DE6">
      <w:pPr>
        <w:ind w:right="4"/>
        <w:jc w:val="both"/>
        <w:rPr>
          <w:sz w:val="24"/>
          <w:szCs w:val="24"/>
        </w:rPr>
      </w:pPr>
      <w:r w:rsidRPr="00946F29">
        <w:rPr>
          <w:sz w:val="24"/>
          <w:szCs w:val="24"/>
        </w:rPr>
        <w:t>This study aimed to</w:t>
      </w:r>
      <w:r w:rsidR="005C4532" w:rsidRPr="005C4532">
        <w:rPr>
          <w:sz w:val="24"/>
          <w:szCs w:val="24"/>
        </w:rPr>
        <w:t xml:space="preserve"> assess whether the profile predicted the clinical cultural competence among pediatric nurses in a government hospital in Surigao City for the year 2025. Specifically, it sought to answer the following questions:</w:t>
      </w:r>
    </w:p>
    <w:p w14:paraId="552B780A" w14:textId="67AF7AA5" w:rsidR="00AE345C" w:rsidRDefault="002E11CE" w:rsidP="00AE345C">
      <w:pPr>
        <w:pStyle w:val="ListParagraph"/>
        <w:widowControl/>
        <w:numPr>
          <w:ilvl w:val="0"/>
          <w:numId w:val="6"/>
        </w:numPr>
        <w:autoSpaceDE/>
        <w:autoSpaceDN/>
        <w:contextualSpacing/>
        <w:jc w:val="both"/>
        <w:rPr>
          <w:sz w:val="24"/>
          <w:szCs w:val="24"/>
        </w:rPr>
      </w:pPr>
      <w:r w:rsidRPr="002E11CE">
        <w:rPr>
          <w:sz w:val="24"/>
          <w:szCs w:val="24"/>
          <w:lang w:val="en-PH"/>
        </w:rPr>
        <w:t>W</w:t>
      </w:r>
      <w:r w:rsidR="00AE345C">
        <w:rPr>
          <w:sz w:val="24"/>
          <w:szCs w:val="24"/>
        </w:rPr>
        <w:t xml:space="preserve">hat was the profile of the </w:t>
      </w:r>
      <w:r w:rsidR="005C4532">
        <w:rPr>
          <w:sz w:val="24"/>
          <w:szCs w:val="24"/>
        </w:rPr>
        <w:t>pediatric</w:t>
      </w:r>
      <w:r w:rsidR="00721E24">
        <w:rPr>
          <w:sz w:val="24"/>
          <w:szCs w:val="24"/>
        </w:rPr>
        <w:t xml:space="preserve"> </w:t>
      </w:r>
      <w:r w:rsidR="00AE345C">
        <w:rPr>
          <w:sz w:val="24"/>
          <w:szCs w:val="24"/>
        </w:rPr>
        <w:t>nurses in terms of:</w:t>
      </w:r>
    </w:p>
    <w:p w14:paraId="66FBCB43"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1.1.</w:t>
      </w:r>
      <w:r w:rsidRPr="005C4532">
        <w:rPr>
          <w:sz w:val="24"/>
          <w:szCs w:val="24"/>
        </w:rPr>
        <w:tab/>
        <w:t>age;</w:t>
      </w:r>
    </w:p>
    <w:p w14:paraId="64B1A952"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1.2.</w:t>
      </w:r>
      <w:r w:rsidRPr="005C4532">
        <w:rPr>
          <w:sz w:val="24"/>
          <w:szCs w:val="24"/>
        </w:rPr>
        <w:tab/>
        <w:t>sex;</w:t>
      </w:r>
    </w:p>
    <w:p w14:paraId="0EB9A2C8"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1.3.</w:t>
      </w:r>
      <w:r w:rsidRPr="005C4532">
        <w:rPr>
          <w:sz w:val="24"/>
          <w:szCs w:val="24"/>
        </w:rPr>
        <w:tab/>
        <w:t>civil status;</w:t>
      </w:r>
    </w:p>
    <w:p w14:paraId="02A68D08"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1.4.</w:t>
      </w:r>
      <w:r w:rsidRPr="005C4532">
        <w:rPr>
          <w:sz w:val="24"/>
          <w:szCs w:val="24"/>
        </w:rPr>
        <w:tab/>
        <w:t>highest educational attainment;</w:t>
      </w:r>
    </w:p>
    <w:p w14:paraId="4A7D0C20"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1.5.</w:t>
      </w:r>
      <w:r w:rsidRPr="005C4532">
        <w:rPr>
          <w:sz w:val="24"/>
          <w:szCs w:val="24"/>
        </w:rPr>
        <w:tab/>
        <w:t>total number of years as pediatric nurse;</w:t>
      </w:r>
    </w:p>
    <w:p w14:paraId="3A470583"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1.6.</w:t>
      </w:r>
      <w:r w:rsidRPr="005C4532">
        <w:rPr>
          <w:sz w:val="24"/>
          <w:szCs w:val="24"/>
        </w:rPr>
        <w:tab/>
        <w:t>total number of years of experience as pediatric nurse in current hospital;</w:t>
      </w:r>
    </w:p>
    <w:p w14:paraId="51AB53EC"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1.7.</w:t>
      </w:r>
      <w:r w:rsidRPr="005C4532">
        <w:rPr>
          <w:sz w:val="24"/>
          <w:szCs w:val="24"/>
        </w:rPr>
        <w:tab/>
        <w:t>current area of assignment;</w:t>
      </w:r>
    </w:p>
    <w:p w14:paraId="34BF5CB4"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1.8.</w:t>
      </w:r>
      <w:r w:rsidRPr="005C4532">
        <w:rPr>
          <w:sz w:val="24"/>
          <w:szCs w:val="24"/>
        </w:rPr>
        <w:tab/>
        <w:t>employment status;</w:t>
      </w:r>
    </w:p>
    <w:p w14:paraId="2C54224F"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 xml:space="preserve">1.9 </w:t>
      </w:r>
      <w:r w:rsidRPr="005C4532">
        <w:rPr>
          <w:sz w:val="24"/>
          <w:szCs w:val="24"/>
        </w:rPr>
        <w:tab/>
        <w:t>cultural competency training attended; and</w:t>
      </w:r>
    </w:p>
    <w:p w14:paraId="222C88BB" w14:textId="7EAF175E" w:rsidR="005C4532" w:rsidRDefault="005C4532" w:rsidP="005C4532">
      <w:pPr>
        <w:pStyle w:val="ListParagraph"/>
        <w:widowControl/>
        <w:autoSpaceDE/>
        <w:autoSpaceDN/>
        <w:ind w:left="720" w:firstLine="0"/>
        <w:contextualSpacing/>
        <w:jc w:val="both"/>
        <w:rPr>
          <w:sz w:val="24"/>
          <w:szCs w:val="24"/>
        </w:rPr>
      </w:pPr>
      <w:r w:rsidRPr="005C4532">
        <w:rPr>
          <w:sz w:val="24"/>
          <w:szCs w:val="24"/>
        </w:rPr>
        <w:t>1.10</w:t>
      </w:r>
      <w:r>
        <w:rPr>
          <w:sz w:val="24"/>
          <w:szCs w:val="24"/>
        </w:rPr>
        <w:t xml:space="preserve"> </w:t>
      </w:r>
      <w:r w:rsidRPr="005C4532">
        <w:rPr>
          <w:sz w:val="24"/>
          <w:szCs w:val="24"/>
        </w:rPr>
        <w:t>frequency of caring for patients from diverse cultures?</w:t>
      </w:r>
    </w:p>
    <w:p w14:paraId="650AEA8E" w14:textId="5922C02E"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hat w</w:t>
      </w:r>
      <w:r w:rsidR="005C4532">
        <w:rPr>
          <w:sz w:val="24"/>
        </w:rPr>
        <w:t>a</w:t>
      </w:r>
      <w:r w:rsidR="005C4532" w:rsidRPr="00ED6262">
        <w:rPr>
          <w:sz w:val="24"/>
        </w:rPr>
        <w:t xml:space="preserve">s the level of </w:t>
      </w:r>
      <w:r w:rsidR="005C4532">
        <w:rPr>
          <w:sz w:val="24"/>
        </w:rPr>
        <w:t xml:space="preserve">Clinical </w:t>
      </w:r>
      <w:r w:rsidR="005C4532" w:rsidRPr="00ED6262">
        <w:rPr>
          <w:sz w:val="24"/>
        </w:rPr>
        <w:t>cultural competence of pediatric nurses in terms of:</w:t>
      </w:r>
    </w:p>
    <w:p w14:paraId="755AABA1" w14:textId="56D996AB" w:rsidR="005C4532" w:rsidRPr="005C4532" w:rsidRDefault="005C4532" w:rsidP="005C4532">
      <w:pPr>
        <w:pStyle w:val="ListParagraph"/>
        <w:widowControl/>
        <w:autoSpaceDE/>
        <w:autoSpaceDN/>
        <w:spacing w:after="160"/>
        <w:ind w:left="720" w:firstLine="0"/>
        <w:contextualSpacing/>
        <w:jc w:val="both"/>
        <w:rPr>
          <w:sz w:val="24"/>
          <w:szCs w:val="24"/>
          <w:lang w:val="en-PH"/>
        </w:rPr>
      </w:pPr>
      <w:r w:rsidRPr="005C4532">
        <w:rPr>
          <w:sz w:val="24"/>
          <w:szCs w:val="24"/>
          <w:lang w:val="en-PH"/>
        </w:rPr>
        <w:t>2.</w:t>
      </w:r>
      <w:r>
        <w:rPr>
          <w:sz w:val="24"/>
          <w:szCs w:val="24"/>
          <w:lang w:val="en-PH"/>
        </w:rPr>
        <w:t xml:space="preserve">1 </w:t>
      </w:r>
      <w:r w:rsidRPr="005C4532">
        <w:rPr>
          <w:sz w:val="24"/>
          <w:szCs w:val="24"/>
          <w:lang w:val="en-PH"/>
        </w:rPr>
        <w:t>cultural knowledge;</w:t>
      </w:r>
    </w:p>
    <w:p w14:paraId="327734E7" w14:textId="6B9EF48F" w:rsidR="005C4532" w:rsidRPr="005C4532" w:rsidRDefault="005C4532" w:rsidP="005C4532">
      <w:pPr>
        <w:pStyle w:val="ListParagraph"/>
        <w:widowControl/>
        <w:autoSpaceDE/>
        <w:autoSpaceDN/>
        <w:spacing w:after="160"/>
        <w:ind w:left="720" w:firstLine="0"/>
        <w:contextualSpacing/>
        <w:jc w:val="both"/>
        <w:rPr>
          <w:sz w:val="24"/>
          <w:szCs w:val="24"/>
          <w:lang w:val="en-PH"/>
        </w:rPr>
      </w:pPr>
      <w:r w:rsidRPr="005C4532">
        <w:rPr>
          <w:sz w:val="24"/>
          <w:szCs w:val="24"/>
          <w:lang w:val="en-PH"/>
        </w:rPr>
        <w:t>2.2</w:t>
      </w:r>
      <w:r>
        <w:rPr>
          <w:sz w:val="24"/>
          <w:szCs w:val="24"/>
          <w:lang w:val="en-PH"/>
        </w:rPr>
        <w:t xml:space="preserve"> </w:t>
      </w:r>
      <w:r w:rsidRPr="005C4532">
        <w:rPr>
          <w:sz w:val="24"/>
          <w:szCs w:val="24"/>
          <w:lang w:val="en-PH"/>
        </w:rPr>
        <w:t>cultural skills;</w:t>
      </w:r>
    </w:p>
    <w:p w14:paraId="22355C0F" w14:textId="4C19148C" w:rsidR="005C4532" w:rsidRPr="005C4532" w:rsidRDefault="005C4532" w:rsidP="005C4532">
      <w:pPr>
        <w:pStyle w:val="ListParagraph"/>
        <w:widowControl/>
        <w:autoSpaceDE/>
        <w:autoSpaceDN/>
        <w:spacing w:after="160"/>
        <w:ind w:left="720" w:firstLine="0"/>
        <w:contextualSpacing/>
        <w:jc w:val="both"/>
        <w:rPr>
          <w:sz w:val="24"/>
          <w:szCs w:val="24"/>
          <w:lang w:val="en-PH"/>
        </w:rPr>
      </w:pPr>
      <w:r w:rsidRPr="005C4532">
        <w:rPr>
          <w:sz w:val="24"/>
          <w:szCs w:val="24"/>
          <w:lang w:val="en-PH"/>
        </w:rPr>
        <w:t>2.3 cultural encounters/experience; and</w:t>
      </w:r>
    </w:p>
    <w:p w14:paraId="44056642" w14:textId="0ACE7EE5" w:rsidR="005C4532" w:rsidRPr="005C4532" w:rsidRDefault="005C4532" w:rsidP="005C4532">
      <w:pPr>
        <w:pStyle w:val="ListParagraph"/>
        <w:widowControl/>
        <w:autoSpaceDE/>
        <w:autoSpaceDN/>
        <w:spacing w:after="160"/>
        <w:ind w:left="720" w:firstLine="0"/>
        <w:contextualSpacing/>
        <w:jc w:val="both"/>
        <w:rPr>
          <w:sz w:val="24"/>
          <w:szCs w:val="24"/>
        </w:rPr>
      </w:pPr>
      <w:r w:rsidRPr="005C4532">
        <w:rPr>
          <w:sz w:val="24"/>
          <w:szCs w:val="24"/>
          <w:lang w:val="en-PH"/>
        </w:rPr>
        <w:t>2.4</w:t>
      </w:r>
      <w:r>
        <w:rPr>
          <w:sz w:val="24"/>
          <w:szCs w:val="24"/>
          <w:lang w:val="en-PH"/>
        </w:rPr>
        <w:t xml:space="preserve"> </w:t>
      </w:r>
      <w:r w:rsidRPr="005C4532">
        <w:rPr>
          <w:sz w:val="24"/>
          <w:szCs w:val="24"/>
          <w:lang w:val="en-PH"/>
        </w:rPr>
        <w:t>cultural awareness?</w:t>
      </w:r>
    </w:p>
    <w:p w14:paraId="5EF6E926" w14:textId="0FC73108" w:rsidR="00293B1F" w:rsidRDefault="002E11CE" w:rsidP="005C4532">
      <w:pPr>
        <w:pStyle w:val="ListParagraph"/>
        <w:widowControl/>
        <w:numPr>
          <w:ilvl w:val="0"/>
          <w:numId w:val="6"/>
        </w:numPr>
        <w:autoSpaceDE/>
        <w:autoSpaceDN/>
        <w:spacing w:after="160"/>
        <w:contextualSpacing/>
        <w:jc w:val="both"/>
        <w:rPr>
          <w:sz w:val="24"/>
          <w:szCs w:val="24"/>
        </w:rPr>
      </w:pPr>
      <w:r w:rsidRPr="002E11CE">
        <w:rPr>
          <w:sz w:val="24"/>
          <w:szCs w:val="24"/>
          <w:lang w:val="en-PH"/>
        </w:rPr>
        <w:t>W</w:t>
      </w:r>
      <w:r w:rsidR="005C4532">
        <w:rPr>
          <w:sz w:val="24"/>
          <w:szCs w:val="24"/>
          <w:lang w:val="en-PH"/>
        </w:rPr>
        <w:t>hich</w:t>
      </w:r>
      <w:r w:rsidR="005C4532" w:rsidRPr="005C4532">
        <w:t xml:space="preserve"> </w:t>
      </w:r>
      <w:r w:rsidR="005C4532" w:rsidRPr="005C4532">
        <w:rPr>
          <w:sz w:val="24"/>
          <w:szCs w:val="24"/>
        </w:rPr>
        <w:t>among the profile predicted the clinical cultural competence of the pediatric nurses?</w:t>
      </w:r>
    </w:p>
    <w:p w14:paraId="43A37D85" w14:textId="61EA246F" w:rsidR="00F86731" w:rsidRPr="00293B1F" w:rsidRDefault="00293B1F" w:rsidP="00293B1F">
      <w:pPr>
        <w:pStyle w:val="ListParagraph"/>
        <w:numPr>
          <w:ilvl w:val="0"/>
          <w:numId w:val="6"/>
        </w:numPr>
        <w:rPr>
          <w:b/>
          <w:sz w:val="24"/>
          <w:szCs w:val="24"/>
        </w:rPr>
      </w:pPr>
      <w:r>
        <w:rPr>
          <w:sz w:val="24"/>
          <w:szCs w:val="24"/>
          <w:lang w:val="en-PH"/>
        </w:rPr>
        <w:t>W</w:t>
      </w:r>
      <w:r w:rsidRPr="00293B1F">
        <w:rPr>
          <w:sz w:val="24"/>
          <w:szCs w:val="24"/>
          <w:lang w:val="en-PH"/>
        </w:rPr>
        <w:t xml:space="preserve">hat </w:t>
      </w:r>
      <w:r w:rsidR="005C4532">
        <w:rPr>
          <w:sz w:val="24"/>
        </w:rPr>
        <w:t>clinical cultural competence enhancement plan could be proposed based on the findings of the study?</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1D6658F3" w14:textId="4A42E62F" w:rsidR="000F14F9" w:rsidRDefault="00FA460F" w:rsidP="005C4532">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 xml:space="preserve">here </w:t>
      </w:r>
      <w:r w:rsidR="005C4532" w:rsidRPr="005C4532">
        <w:rPr>
          <w:sz w:val="24"/>
          <w:szCs w:val="24"/>
        </w:rPr>
        <w:t>profile did not predict the clinical cultural competence of the pediatric nurses.</w:t>
      </w:r>
    </w:p>
    <w:p w14:paraId="219050AD" w14:textId="77777777" w:rsidR="005C4532" w:rsidRDefault="005C4532" w:rsidP="005C4532">
      <w:pPr>
        <w:ind w:left="567" w:right="4" w:hanging="567"/>
        <w:jc w:val="both"/>
        <w:rPr>
          <w:sz w:val="24"/>
          <w:szCs w:val="24"/>
        </w:rPr>
      </w:pPr>
    </w:p>
    <w:p w14:paraId="2727FF6D" w14:textId="77777777" w:rsidR="00561E49" w:rsidRDefault="00561E49" w:rsidP="006B4DE6">
      <w:pPr>
        <w:tabs>
          <w:tab w:val="left" w:pos="387"/>
        </w:tabs>
        <w:ind w:right="4"/>
        <w:rPr>
          <w:b/>
          <w:bCs/>
          <w:sz w:val="24"/>
          <w:szCs w:val="24"/>
        </w:rPr>
      </w:pPr>
    </w:p>
    <w:p w14:paraId="15256A64" w14:textId="77777777" w:rsidR="00561E49" w:rsidRDefault="00561E49" w:rsidP="006B4DE6">
      <w:pPr>
        <w:tabs>
          <w:tab w:val="left" w:pos="387"/>
        </w:tabs>
        <w:ind w:right="4"/>
        <w:rPr>
          <w:b/>
          <w:bCs/>
          <w:sz w:val="24"/>
          <w:szCs w:val="24"/>
        </w:rPr>
      </w:pPr>
    </w:p>
    <w:p w14:paraId="11B73AD7" w14:textId="7A727CA9"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3ECD183A" w14:textId="37ECCA89" w:rsidR="00B20184" w:rsidRPr="00E55CE5" w:rsidRDefault="000F1028" w:rsidP="00177EA0">
      <w:pPr>
        <w:tabs>
          <w:tab w:val="left" w:pos="387"/>
        </w:tabs>
        <w:ind w:right="4"/>
        <w:jc w:val="both"/>
        <w:rPr>
          <w:sz w:val="24"/>
          <w:szCs w:val="24"/>
          <w:lang w:val="en-PH"/>
        </w:rPr>
      </w:pPr>
      <w:r>
        <w:rPr>
          <w:b/>
          <w:bCs/>
          <w:sz w:val="24"/>
          <w:szCs w:val="24"/>
        </w:rPr>
        <w:t>Clinical Cultural</w:t>
      </w:r>
      <w:r w:rsidR="008A2A8E">
        <w:rPr>
          <w:b/>
          <w:bCs/>
          <w:sz w:val="24"/>
          <w:szCs w:val="24"/>
        </w:rPr>
        <w:t xml:space="preserve"> Competency</w:t>
      </w:r>
      <w:r w:rsidR="005801DA" w:rsidRPr="008A2A8E">
        <w:rPr>
          <w:b/>
          <w:bCs/>
          <w:sz w:val="24"/>
          <w:szCs w:val="24"/>
        </w:rPr>
        <w:t>.</w:t>
      </w:r>
      <w:r w:rsidR="00CC5567" w:rsidRPr="008A2A8E">
        <w:t xml:space="preserve"> </w:t>
      </w:r>
      <w:r w:rsidR="00177EA0">
        <w:rPr>
          <w:sz w:val="24"/>
          <w:szCs w:val="24"/>
        </w:rPr>
        <w:t>C</w:t>
      </w:r>
      <w:r w:rsidR="00177EA0" w:rsidRPr="00177EA0">
        <w:rPr>
          <w:sz w:val="24"/>
          <w:szCs w:val="24"/>
          <w:lang w:val="en-PH"/>
        </w:rPr>
        <w:t>ultural competency is an essential aspect of healthcare and is recognized as a multidimensional process involving cultural awareness, knowledge, skills, and encounters that enable providers to deliver respectful and effective care across diverse populations (Asadizaker et al., 2021). Its development is shaped by varied learning experiences such as immersion, observation, and reflection, while disparities in healthcare are often linked to bias and cultural misunderstandings, highlighting the need for cultural competence and humility (Stubbe, 2020; Liu &amp; Li, 2023). In pediatric nursing, cultural competence is critical for ensuring equitable care, as nurses must address both the child’s needs and the cultural beliefs of families, although inconsistencies in defining and assessing these competencies remain a challenge (Jiménez et al., 2021). Studies further emphasize that while pediatric nurses demonstrate awareness of cultural diversity, gaps in theoretical knowledge and training persist, and continuous reflection, education, and clinical exposure are necessary to enhance culturally responsive care (Golsäter et al., 2023; Chen et al., 2023). In the Philippine setting, cultural competence is strongly associated with improved quality of care and patient satisfaction, reinforcing the need for targeted training programs that address cultural beliefs and practices (Barral et al., 2023). Religion and tradition, particularly in Muslim populations, significantly influence care delivery, and nurses with prior diversity training demonstrate higher competence, supporting the integration of culture-specific education in nursing practice (Contaoi, 2025). Moreover, Filipino nurses’ ability to adapt in multicultural environments is influenced by cultural attitudes, awareness, comfort, and knowledge, underscoring the importance of structured training initiatives in enhancing cultural competence both locally and globally (Salinda, 2025).</w:t>
      </w:r>
    </w:p>
    <w:p w14:paraId="4EA6F59D" w14:textId="77777777" w:rsidR="008A2A8E" w:rsidRPr="008A2A8E" w:rsidRDefault="008A2A8E" w:rsidP="006B4DE6">
      <w:pPr>
        <w:tabs>
          <w:tab w:val="left" w:pos="387"/>
        </w:tabs>
        <w:ind w:right="4"/>
        <w:jc w:val="both"/>
        <w:rPr>
          <w:lang w:val="en-PH"/>
        </w:rPr>
      </w:pPr>
    </w:p>
    <w:p w14:paraId="4900A756" w14:textId="48776B9D" w:rsidR="002C7222" w:rsidRDefault="00177EA0" w:rsidP="00177EA0">
      <w:pPr>
        <w:tabs>
          <w:tab w:val="left" w:pos="387"/>
        </w:tabs>
        <w:ind w:left="709" w:right="4"/>
        <w:jc w:val="both"/>
        <w:rPr>
          <w:sz w:val="24"/>
          <w:szCs w:val="24"/>
        </w:rPr>
      </w:pPr>
      <w:r>
        <w:rPr>
          <w:b/>
          <w:bCs/>
          <w:sz w:val="24"/>
          <w:szCs w:val="24"/>
        </w:rPr>
        <w:tab/>
      </w:r>
      <w:r>
        <w:rPr>
          <w:b/>
          <w:bCs/>
          <w:sz w:val="24"/>
          <w:szCs w:val="24"/>
        </w:rPr>
        <w:tab/>
        <w:t>Cultural Knowledge</w:t>
      </w:r>
      <w:r w:rsidR="00B20184" w:rsidRPr="005801DA">
        <w:rPr>
          <w:b/>
          <w:bCs/>
          <w:sz w:val="24"/>
          <w:szCs w:val="24"/>
        </w:rPr>
        <w:t>.</w:t>
      </w:r>
      <w:r w:rsidR="00722C3D">
        <w:rPr>
          <w:b/>
          <w:bCs/>
          <w:sz w:val="24"/>
          <w:szCs w:val="24"/>
        </w:rPr>
        <w:t xml:space="preserve"> </w:t>
      </w:r>
      <w:r>
        <w:rPr>
          <w:sz w:val="24"/>
          <w:szCs w:val="24"/>
        </w:rPr>
        <w:t>C</w:t>
      </w:r>
      <w:r w:rsidR="004A2C76" w:rsidRPr="004A2C76">
        <w:rPr>
          <w:sz w:val="24"/>
          <w:szCs w:val="24"/>
        </w:rPr>
        <w:t>ultural knowledge is a core component of cultural competence, enabling healthcare professionals to understand and respond to patients’ beliefs, practices, and values, with perceptions of diversity shaping care delivery (Bamgbose et al., 2023). In nursing, enhancing cultural knowledge through training programs improves awareness, reduces health disparities, and supports better patient outcomes (Akins, 2021). Its development requires both individual learning and structured frameworks in academic and clinical settings, addressing multiple domains of competence. Together with skills, awareness, and attitudes, cultural knowledge forms a holistic foundation for delivering culturally responsive care (Liu et al., 2021; Miller, 2024)</w:t>
      </w:r>
      <w:r w:rsidR="008A2A8E" w:rsidRPr="008A2A8E">
        <w:rPr>
          <w:sz w:val="24"/>
          <w:szCs w:val="24"/>
        </w:rPr>
        <w:t>.</w:t>
      </w:r>
      <w:r w:rsidR="002C7222">
        <w:rPr>
          <w:sz w:val="24"/>
          <w:szCs w:val="24"/>
        </w:rPr>
        <w:t xml:space="preserve"> </w:t>
      </w:r>
    </w:p>
    <w:p w14:paraId="6CD8C2D5" w14:textId="2DAE2D0E" w:rsidR="002C7222" w:rsidRDefault="002C7222" w:rsidP="002C7222">
      <w:pPr>
        <w:tabs>
          <w:tab w:val="left" w:pos="387"/>
        </w:tabs>
        <w:ind w:left="709" w:right="4"/>
        <w:jc w:val="both"/>
        <w:rPr>
          <w:sz w:val="24"/>
          <w:szCs w:val="24"/>
        </w:rPr>
      </w:pPr>
      <w:r>
        <w:rPr>
          <w:sz w:val="24"/>
          <w:szCs w:val="24"/>
        </w:rPr>
        <w:tab/>
      </w:r>
      <w:r>
        <w:rPr>
          <w:sz w:val="24"/>
          <w:szCs w:val="24"/>
        </w:rPr>
        <w:tab/>
      </w:r>
      <w:r w:rsidR="004A2C76">
        <w:rPr>
          <w:b/>
          <w:bCs/>
          <w:sz w:val="24"/>
          <w:szCs w:val="24"/>
        </w:rPr>
        <w:t>Cultural Skills</w:t>
      </w:r>
      <w:r w:rsidRPr="002C7222">
        <w:rPr>
          <w:sz w:val="24"/>
          <w:szCs w:val="24"/>
        </w:rPr>
        <w:t xml:space="preserve">. </w:t>
      </w:r>
      <w:r w:rsidR="004A2C76">
        <w:rPr>
          <w:sz w:val="24"/>
          <w:szCs w:val="24"/>
        </w:rPr>
        <w:t xml:space="preserve">Cultural </w:t>
      </w:r>
      <w:r w:rsidR="004A2C76" w:rsidRPr="004A2C76">
        <w:rPr>
          <w:sz w:val="24"/>
          <w:szCs w:val="24"/>
        </w:rPr>
        <w:t>skills refer to the ability of healthcare providers to gather relevant cultural information and apply it effectively in patient care, including identifying patients’ health beliefs, adapting care strategies, and recognizing implicit biases (Brottman et al., 2020). These skills are developed through varied educational approaches and strengthened by clinical exposure and observation of culturally appropriate practices (Liu &amp; Li, 2023). However, gaps remain when training is limited to theory, as cultural competence requires continuous practice and application in dynamic clinical settings.</w:t>
      </w:r>
    </w:p>
    <w:p w14:paraId="6BB4B0BA" w14:textId="5EFA5BA8" w:rsidR="00F332F4" w:rsidRDefault="00F332F4" w:rsidP="00F332F4">
      <w:pPr>
        <w:tabs>
          <w:tab w:val="left" w:pos="387"/>
        </w:tabs>
        <w:ind w:left="709" w:right="4"/>
        <w:jc w:val="both"/>
        <w:rPr>
          <w:sz w:val="24"/>
          <w:szCs w:val="24"/>
        </w:rPr>
      </w:pPr>
      <w:r>
        <w:rPr>
          <w:b/>
          <w:bCs/>
          <w:sz w:val="24"/>
          <w:szCs w:val="24"/>
        </w:rPr>
        <w:lastRenderedPageBreak/>
        <w:tab/>
      </w:r>
      <w:r>
        <w:rPr>
          <w:b/>
          <w:bCs/>
          <w:sz w:val="24"/>
          <w:szCs w:val="24"/>
        </w:rPr>
        <w:tab/>
        <w:t>Cultural encounter/experience</w:t>
      </w:r>
      <w:r w:rsidRPr="002C7222">
        <w:rPr>
          <w:sz w:val="24"/>
          <w:szCs w:val="24"/>
        </w:rPr>
        <w:t xml:space="preserve">. </w:t>
      </w:r>
      <w:r>
        <w:rPr>
          <w:sz w:val="24"/>
          <w:szCs w:val="24"/>
        </w:rPr>
        <w:t xml:space="preserve">Cultural </w:t>
      </w:r>
      <w:r w:rsidRPr="00F332F4">
        <w:rPr>
          <w:sz w:val="24"/>
          <w:szCs w:val="24"/>
        </w:rPr>
        <w:t>encounters or experiences involve direct interactions with individuals from diverse backgrounds, enabling healthcare professionals to move beyond stereotypes and develop competence in cross-cultural care (Lau &amp; Rodgers, 2021). These encounters enhance communication skills, build confidence in managing cultural and language barriers, and support cross-cultural adaptation (Liu, Xu, &amp; Wang, 2025). Through reflection on these experiences, providers refine their behaviors and approaches, emphasizing that cultural competence requires continuous exposure and experiential learning (Liu &amp; Li, 2023).</w:t>
      </w:r>
    </w:p>
    <w:p w14:paraId="08670E49" w14:textId="6DC06911" w:rsidR="00F332F4" w:rsidRDefault="00F332F4" w:rsidP="00F332F4">
      <w:pPr>
        <w:tabs>
          <w:tab w:val="left" w:pos="387"/>
        </w:tabs>
        <w:ind w:left="709" w:right="4"/>
        <w:jc w:val="both"/>
        <w:rPr>
          <w:sz w:val="24"/>
          <w:szCs w:val="24"/>
        </w:rPr>
      </w:pPr>
      <w:r>
        <w:rPr>
          <w:b/>
          <w:bCs/>
          <w:sz w:val="24"/>
          <w:szCs w:val="24"/>
        </w:rPr>
        <w:tab/>
      </w:r>
      <w:r>
        <w:rPr>
          <w:b/>
          <w:bCs/>
          <w:sz w:val="24"/>
          <w:szCs w:val="24"/>
        </w:rPr>
        <w:tab/>
        <w:t>Cultural awareness</w:t>
      </w:r>
      <w:r w:rsidRPr="002C7222">
        <w:rPr>
          <w:sz w:val="24"/>
          <w:szCs w:val="24"/>
        </w:rPr>
        <w:t xml:space="preserve">. </w:t>
      </w:r>
      <w:r>
        <w:rPr>
          <w:sz w:val="24"/>
          <w:szCs w:val="24"/>
        </w:rPr>
        <w:t xml:space="preserve">Cultural </w:t>
      </w:r>
      <w:r w:rsidRPr="00F332F4">
        <w:rPr>
          <w:sz w:val="24"/>
          <w:szCs w:val="24"/>
        </w:rPr>
        <w:t>awareness is the self-reflective process through which healthcare providers recognize their own cultural values, biases, and assumptions and how these influence patient care, serving as a foundation for cultural humility and reducing stereotyping (Lekas et al., 2020). It is developed through immersion and reflective practices that highlight how culture shapes health behaviors and outcomes (Liu &amp; Li, 2023). Awareness also includes recognizing systemic inequities and structural barriers affecting vulnerable populations, enabling providers to deliver care with greater sensitivity and respect for diversity (Lau &amp; Rodgers, 2021).</w:t>
      </w:r>
    </w:p>
    <w:p w14:paraId="23B8DDFB" w14:textId="77777777" w:rsidR="008A2A8E" w:rsidRPr="008A2A8E" w:rsidRDefault="008A2A8E" w:rsidP="008A2A8E">
      <w:pPr>
        <w:tabs>
          <w:tab w:val="left" w:pos="387"/>
        </w:tabs>
        <w:ind w:right="4"/>
        <w:jc w:val="both"/>
        <w:rPr>
          <w:sz w:val="24"/>
          <w:szCs w:val="24"/>
        </w:rPr>
      </w:pPr>
    </w:p>
    <w:p w14:paraId="52A1F4E1" w14:textId="1A02C39B" w:rsidR="00093D17" w:rsidRDefault="002C7222" w:rsidP="00F332F4">
      <w:pPr>
        <w:tabs>
          <w:tab w:val="left" w:pos="387"/>
        </w:tabs>
        <w:ind w:right="4"/>
        <w:jc w:val="both"/>
        <w:rPr>
          <w:lang w:val="en-PH"/>
        </w:rPr>
      </w:pPr>
      <w:r>
        <w:rPr>
          <w:b/>
          <w:bCs/>
          <w:sz w:val="24"/>
          <w:szCs w:val="24"/>
        </w:rPr>
        <w:t>Prof</w:t>
      </w:r>
      <w:r w:rsidR="00F332F4">
        <w:rPr>
          <w:b/>
          <w:bCs/>
          <w:sz w:val="24"/>
          <w:szCs w:val="24"/>
        </w:rPr>
        <w:t>ile Predictors of Clinical Cultural Competence</w:t>
      </w:r>
      <w:r w:rsidR="00BD60B4">
        <w:rPr>
          <w:b/>
          <w:bCs/>
          <w:sz w:val="24"/>
          <w:szCs w:val="24"/>
        </w:rPr>
        <w:t xml:space="preserve">. </w:t>
      </w:r>
      <w:r>
        <w:rPr>
          <w:sz w:val="24"/>
          <w:szCs w:val="24"/>
        </w:rPr>
        <w:t>P</w:t>
      </w:r>
      <w:r w:rsidR="00F332F4" w:rsidRPr="00F332F4">
        <w:rPr>
          <w:sz w:val="24"/>
          <w:szCs w:val="24"/>
        </w:rPr>
        <w:t>redictors of cultural competence among healthcare professionals are associated with both individual and work-related characteristics, including age, gender, years of practice, training, language ability, and professional role, with greater experience, exposure, and education enhancing competence (Preziosi et al., 2025; Ogunlana et al., 2023). Cultural competence also influences patient outcomes, as perceived provider sensitivity reduces negative healthcare experiences and promotes continued care (Flynn et al., 2020), although some studies report no significant differences across professional groups (Payne &amp; Wagner-Loera, 2024). Recent international evidence further shows that cultural competence is shaped by a combination of demographic, educational, experiential, and organizational factors, such as international exposure, academic progression, foreign-language proficiency, and experience with diverse populations (Visiers-Jiménez et al., 2025; Urbanavičė et al., 2025). In addition, professional identity, values, and spiritual well-being contribute to competence, while supportive work environments and organizational culture enhance culturally congruent care (Chou et al., 2025; Nazari et al., 2025; Teixeira et al., 2024). Training and educational exposure remain the most consistent predictors, alongside cultural encounters and organizational support, with attitudinal factors such as empathy, humility, and professional values acting as mediators in translating these characteristics into effective culturally responsive care (Abou Hashish et al., 2025).</w:t>
      </w:r>
    </w:p>
    <w:p w14:paraId="6A4EEAFB" w14:textId="77777777" w:rsidR="0071391C" w:rsidRDefault="0071391C" w:rsidP="00093D17">
      <w:pPr>
        <w:pStyle w:val="NormalWeb"/>
        <w:ind w:left="720" w:right="4" w:firstLine="720"/>
        <w:jc w:val="both"/>
        <w:rPr>
          <w:lang w:val="en-PH"/>
        </w:rPr>
      </w:pPr>
    </w:p>
    <w:p w14:paraId="03989F02" w14:textId="2BAA15E1" w:rsidR="00EC4696" w:rsidRPr="00DA748C" w:rsidRDefault="00482339" w:rsidP="006B4DE6">
      <w:pPr>
        <w:pStyle w:val="NormalWeb"/>
        <w:ind w:right="4"/>
        <w:rPr>
          <w:b/>
        </w:rPr>
      </w:pPr>
      <w:r w:rsidRPr="00DA748C">
        <w:rPr>
          <w:b/>
        </w:rPr>
        <w:t xml:space="preserve">RESEARCH </w:t>
      </w:r>
      <w:r w:rsidR="00EC4696" w:rsidRPr="00DA748C">
        <w:rPr>
          <w:b/>
        </w:rPr>
        <w:t>METHODOLOGY</w:t>
      </w:r>
    </w:p>
    <w:p w14:paraId="1118BC50" w14:textId="77777777" w:rsidR="00482339" w:rsidRPr="00DA748C" w:rsidRDefault="00482339" w:rsidP="006B4DE6">
      <w:pPr>
        <w:ind w:right="4"/>
        <w:jc w:val="both"/>
        <w:rPr>
          <w:b/>
          <w:sz w:val="24"/>
          <w:szCs w:val="24"/>
        </w:rPr>
      </w:pPr>
    </w:p>
    <w:p w14:paraId="10E126C4" w14:textId="2F9AC906" w:rsidR="00482339" w:rsidRDefault="00EC4696" w:rsidP="006B4DE6">
      <w:pPr>
        <w:ind w:right="4"/>
        <w:jc w:val="both"/>
        <w:rPr>
          <w:sz w:val="24"/>
          <w:szCs w:val="24"/>
        </w:rPr>
      </w:pPr>
      <w:r w:rsidRPr="00DA748C">
        <w:rPr>
          <w:b/>
          <w:sz w:val="24"/>
          <w:szCs w:val="24"/>
        </w:rPr>
        <w:t>Design</w:t>
      </w:r>
      <w:r w:rsidR="00927058" w:rsidRPr="00DA748C">
        <w:rPr>
          <w:b/>
          <w:sz w:val="24"/>
          <w:szCs w:val="24"/>
        </w:rPr>
        <w:t xml:space="preserve">. </w:t>
      </w:r>
      <w:r w:rsidR="00DD0354" w:rsidRPr="00DA748C">
        <w:rPr>
          <w:sz w:val="24"/>
          <w:szCs w:val="24"/>
          <w:lang w:val="en-PH"/>
        </w:rPr>
        <w:t>T</w:t>
      </w:r>
      <w:r w:rsidR="00482339" w:rsidRPr="00DA748C">
        <w:rPr>
          <w:sz w:val="24"/>
          <w:szCs w:val="24"/>
        </w:rPr>
        <w:t>he</w:t>
      </w:r>
      <w:r w:rsidR="00BD60B4" w:rsidRPr="00DA748C">
        <w:t xml:space="preserve"> </w:t>
      </w:r>
      <w:r w:rsidR="00631704" w:rsidRPr="00DA748C">
        <w:t xml:space="preserve">study </w:t>
      </w:r>
      <w:r w:rsidR="00DA748C" w:rsidRPr="00DA748C">
        <w:t>employed a quantitative descriptive–correlational–predictive research design</w:t>
      </w:r>
      <w:r w:rsidR="00DA748C">
        <w:t>.</w:t>
      </w:r>
      <w:r w:rsidR="00482339" w:rsidRPr="00DA748C">
        <w:rPr>
          <w:sz w:val="24"/>
          <w:szCs w:val="24"/>
        </w:rPr>
        <w:t xml:space="preserve"> </w:t>
      </w:r>
      <w:r w:rsidR="00772476" w:rsidRPr="00DA748C">
        <w:rPr>
          <w:sz w:val="24"/>
          <w:szCs w:val="24"/>
        </w:rPr>
        <w:t xml:space="preserve">In this study, the </w:t>
      </w:r>
      <w:r w:rsidR="00DA748C" w:rsidRPr="00DA748C">
        <w:rPr>
          <w:sz w:val="24"/>
          <w:szCs w:val="24"/>
        </w:rPr>
        <w:t xml:space="preserve">descriptive component was utilized to determine and describe the personal and professional profile of pediatric nurses in a government hospital, including age, sex, civil status, educational attainment, years of experience, employment status, and area of assignment. It also assessed their level of clinical cultural competence in terms of cultural awareness, knowledge, skills, encounters, and desire. The correlational component, on the other hand, was employed to determine the extent to which significant relationships existed between the respondents’ profile variables and their level of clinical cultural competence. The predictive aspect of the design further </w:t>
      </w:r>
      <w:r w:rsidR="00DA748C" w:rsidRPr="00DA748C">
        <w:rPr>
          <w:sz w:val="24"/>
          <w:szCs w:val="24"/>
        </w:rPr>
        <w:lastRenderedPageBreak/>
        <w:t>examined which profile variables best predicted clinical cultural competence, thereby identifying the most influential factors contributing to variations in competence levels. In this context, predictive correlation went beyond establishing mere association, as it determined the extent to which one or more independent variables could statistically forecast the dependent variable, which in this study was clinical cultural competence.</w:t>
      </w:r>
    </w:p>
    <w:p w14:paraId="3268DDA6" w14:textId="77777777" w:rsidR="00DA748C" w:rsidRPr="00F332F4" w:rsidRDefault="00DA748C" w:rsidP="006B4DE6">
      <w:pPr>
        <w:ind w:right="4"/>
        <w:jc w:val="both"/>
        <w:rPr>
          <w:sz w:val="24"/>
          <w:szCs w:val="24"/>
          <w:highlight w:val="yellow"/>
          <w:lang w:val="en-PH"/>
        </w:rPr>
      </w:pPr>
    </w:p>
    <w:p w14:paraId="2898D90A" w14:textId="1AE5AAB9" w:rsidR="00482339" w:rsidRPr="00DA748C" w:rsidRDefault="00482339" w:rsidP="006B4DE6">
      <w:pPr>
        <w:ind w:right="4"/>
        <w:jc w:val="both"/>
        <w:rPr>
          <w:sz w:val="24"/>
          <w:szCs w:val="24"/>
        </w:rPr>
      </w:pPr>
      <w:r w:rsidRPr="00DA748C">
        <w:rPr>
          <w:b/>
          <w:sz w:val="24"/>
          <w:szCs w:val="24"/>
        </w:rPr>
        <w:t>Environment</w:t>
      </w:r>
      <w:r w:rsidR="00927058" w:rsidRPr="00DA748C">
        <w:rPr>
          <w:b/>
          <w:sz w:val="24"/>
          <w:szCs w:val="24"/>
        </w:rPr>
        <w:t xml:space="preserve">. </w:t>
      </w:r>
      <w:r w:rsidRPr="00DA748C">
        <w:rPr>
          <w:sz w:val="24"/>
          <w:szCs w:val="24"/>
        </w:rPr>
        <w:t>This study was</w:t>
      </w:r>
      <w:r w:rsidR="00772476" w:rsidRPr="00DA748C">
        <w:rPr>
          <w:sz w:val="24"/>
          <w:szCs w:val="24"/>
        </w:rPr>
        <w:t xml:space="preserve"> conducted</w:t>
      </w:r>
      <w:r w:rsidR="00DA748C">
        <w:rPr>
          <w:sz w:val="24"/>
          <w:szCs w:val="24"/>
        </w:rPr>
        <w:t xml:space="preserve"> in</w:t>
      </w:r>
      <w:r w:rsidR="00DA748C" w:rsidRPr="00DA748C">
        <w:rPr>
          <w:sz w:val="24"/>
          <w:szCs w:val="24"/>
        </w:rPr>
        <w:t xml:space="preserve"> a government hospital located in Surigao City, Surigao del Norte, which served as a referral hospital for the Caraga Region</w:t>
      </w:r>
      <w:r w:rsidR="00DA748C">
        <w:rPr>
          <w:sz w:val="24"/>
          <w:szCs w:val="24"/>
        </w:rPr>
        <w:t>.</w:t>
      </w:r>
    </w:p>
    <w:p w14:paraId="0ACB1214" w14:textId="77777777" w:rsidR="00482339" w:rsidRPr="00F332F4" w:rsidRDefault="00482339" w:rsidP="006B4DE6">
      <w:pPr>
        <w:ind w:right="4"/>
        <w:jc w:val="both"/>
        <w:rPr>
          <w:sz w:val="24"/>
          <w:szCs w:val="24"/>
          <w:highlight w:val="yellow"/>
          <w:lang w:val="en-PH"/>
        </w:rPr>
      </w:pPr>
    </w:p>
    <w:p w14:paraId="2B813AA5" w14:textId="512A9C9F" w:rsidR="00482339" w:rsidRPr="00DA748C" w:rsidRDefault="00EC4696" w:rsidP="006B4DE6">
      <w:pPr>
        <w:ind w:right="4"/>
        <w:jc w:val="both"/>
        <w:rPr>
          <w:sz w:val="24"/>
          <w:szCs w:val="24"/>
        </w:rPr>
      </w:pPr>
      <w:r w:rsidRPr="00DA748C">
        <w:rPr>
          <w:b/>
          <w:sz w:val="24"/>
          <w:szCs w:val="24"/>
        </w:rPr>
        <w:t>Respondents</w:t>
      </w:r>
      <w:r w:rsidR="00927058" w:rsidRPr="00DA748C">
        <w:rPr>
          <w:b/>
          <w:sz w:val="24"/>
          <w:szCs w:val="24"/>
        </w:rPr>
        <w:t xml:space="preserve">. </w:t>
      </w:r>
      <w:r w:rsidRPr="00DA748C">
        <w:rPr>
          <w:sz w:val="24"/>
          <w:szCs w:val="24"/>
        </w:rPr>
        <w:tab/>
      </w:r>
      <w:r w:rsidR="00631704" w:rsidRPr="00DA748C">
        <w:rPr>
          <w:sz w:val="24"/>
          <w:szCs w:val="24"/>
        </w:rPr>
        <w:t>The respondents of this study were</w:t>
      </w:r>
      <w:r w:rsidR="00772476" w:rsidRPr="00DA748C">
        <w:rPr>
          <w:sz w:val="24"/>
          <w:szCs w:val="24"/>
        </w:rPr>
        <w:t xml:space="preserve"> </w:t>
      </w:r>
      <w:r w:rsidR="00DA748C" w:rsidRPr="00DA748C">
        <w:rPr>
          <w:sz w:val="24"/>
          <w:szCs w:val="24"/>
        </w:rPr>
        <w:t>112 registered nurses affiliated with the pediatric units of the hospital</w:t>
      </w:r>
      <w:r w:rsidR="00DA748C">
        <w:rPr>
          <w:sz w:val="24"/>
          <w:szCs w:val="24"/>
        </w:rPr>
        <w:t>.</w:t>
      </w:r>
    </w:p>
    <w:p w14:paraId="17B39A52" w14:textId="77777777" w:rsidR="00482339" w:rsidRPr="00F332F4" w:rsidRDefault="00482339" w:rsidP="006B4DE6">
      <w:pPr>
        <w:ind w:right="4"/>
        <w:jc w:val="both"/>
        <w:rPr>
          <w:sz w:val="24"/>
          <w:szCs w:val="24"/>
          <w:highlight w:val="yellow"/>
          <w:lang w:val="en-PH"/>
        </w:rPr>
      </w:pPr>
    </w:p>
    <w:p w14:paraId="6033EF1D" w14:textId="59601B71" w:rsidR="00EC4696" w:rsidRPr="00DA748C" w:rsidRDefault="00EC4696" w:rsidP="006B4DE6">
      <w:pPr>
        <w:ind w:right="4"/>
        <w:jc w:val="both"/>
        <w:rPr>
          <w:sz w:val="24"/>
          <w:szCs w:val="24"/>
          <w:lang w:val="en-PH"/>
        </w:rPr>
      </w:pPr>
      <w:r w:rsidRPr="00DA748C">
        <w:rPr>
          <w:b/>
          <w:sz w:val="24"/>
          <w:szCs w:val="24"/>
        </w:rPr>
        <w:t>Sampling Design.</w:t>
      </w:r>
      <w:r w:rsidR="00F86731" w:rsidRPr="00DA748C">
        <w:rPr>
          <w:b/>
          <w:sz w:val="24"/>
          <w:szCs w:val="24"/>
        </w:rPr>
        <w:t xml:space="preserve"> </w:t>
      </w:r>
      <w:r w:rsidR="00920F62" w:rsidRPr="00DA748C">
        <w:rPr>
          <w:sz w:val="24"/>
          <w:szCs w:val="24"/>
        </w:rPr>
        <w:t>This study used a</w:t>
      </w:r>
      <w:r w:rsidR="00BD60B4" w:rsidRPr="00DA748C">
        <w:rPr>
          <w:sz w:val="24"/>
          <w:szCs w:val="24"/>
        </w:rPr>
        <w:t xml:space="preserve"> </w:t>
      </w:r>
      <w:r w:rsidR="00631704" w:rsidRPr="00DA748C">
        <w:rPr>
          <w:sz w:val="24"/>
          <w:szCs w:val="24"/>
        </w:rPr>
        <w:t>complete enumeration</w:t>
      </w:r>
      <w:r w:rsidR="00BD60B4" w:rsidRPr="00DA748C">
        <w:rPr>
          <w:sz w:val="24"/>
          <w:szCs w:val="24"/>
        </w:rPr>
        <w:t xml:space="preserve">. </w:t>
      </w:r>
    </w:p>
    <w:p w14:paraId="436915A2" w14:textId="77777777" w:rsidR="00482339" w:rsidRPr="00F332F4" w:rsidRDefault="00482339" w:rsidP="006B4DE6">
      <w:pPr>
        <w:ind w:right="4"/>
        <w:jc w:val="both"/>
        <w:rPr>
          <w:sz w:val="24"/>
          <w:szCs w:val="24"/>
          <w:highlight w:val="yellow"/>
          <w:lang w:val="en-PH"/>
        </w:rPr>
      </w:pPr>
    </w:p>
    <w:p w14:paraId="316FC97C" w14:textId="17FB68E2" w:rsidR="00920F62" w:rsidRPr="00B71642" w:rsidRDefault="00EC4696" w:rsidP="00BD60B4">
      <w:pPr>
        <w:ind w:right="4"/>
        <w:jc w:val="both"/>
        <w:rPr>
          <w:rFonts w:eastAsia="Arial Unicode MS"/>
          <w:kern w:val="2"/>
          <w:sz w:val="24"/>
          <w:szCs w:val="24"/>
          <w:lang w:eastAsia="ja-JP"/>
        </w:rPr>
      </w:pPr>
      <w:r w:rsidRPr="00B71642">
        <w:rPr>
          <w:b/>
          <w:sz w:val="24"/>
          <w:szCs w:val="24"/>
        </w:rPr>
        <w:t>Inclusion Criteria</w:t>
      </w:r>
      <w:r w:rsidR="00920F62" w:rsidRPr="00B71642">
        <w:rPr>
          <w:b/>
          <w:sz w:val="24"/>
          <w:szCs w:val="24"/>
        </w:rPr>
        <w:t xml:space="preserve"> and Exclusion Criteria</w:t>
      </w:r>
      <w:r w:rsidR="00927058" w:rsidRPr="00B71642">
        <w:rPr>
          <w:b/>
          <w:sz w:val="24"/>
          <w:szCs w:val="24"/>
        </w:rPr>
        <w:t xml:space="preserve">. </w:t>
      </w:r>
      <w:r w:rsidR="00772476" w:rsidRPr="00B71642">
        <w:rPr>
          <w:sz w:val="24"/>
          <w:szCs w:val="24"/>
        </w:rPr>
        <w:t>The study</w:t>
      </w:r>
      <w:r w:rsidR="00B71642" w:rsidRPr="00B71642">
        <w:rPr>
          <w:sz w:val="24"/>
          <w:szCs w:val="24"/>
        </w:rPr>
        <w:t xml:space="preserve"> included registered nurses who were currently assigned or had previously been assigned or rotated in pediatric units, specifically the Pediatric Intensive Care Unit (PICU), Pediatric Ward, and Pediatric Respiratory Unit, provided they had at least three months of employment in the hospital and voluntarily gave informed consent. Including both current and former pediatric nurses allowed for a more comprehensive understanding of experiences, insights, and cultural challenges in pediatric care. The study excluded nurses on extended leave or with pending resignation, as well as those assigned to non-pediatric areas or holding purely administrative or supervisory roles, such as Nurse Supervisors or Head Nurses, to ensure that the data accurately reflected the perspectives of staff nurses directly involved in pediatric patient care</w:t>
      </w:r>
      <w:r w:rsidR="00772476" w:rsidRPr="00B71642">
        <w:rPr>
          <w:sz w:val="24"/>
          <w:szCs w:val="24"/>
        </w:rPr>
        <w:t xml:space="preserve">. </w:t>
      </w:r>
    </w:p>
    <w:p w14:paraId="28916786" w14:textId="77777777" w:rsidR="00920F62" w:rsidRPr="00F332F4" w:rsidRDefault="00920F62" w:rsidP="006B4DE6">
      <w:pPr>
        <w:ind w:right="4"/>
        <w:jc w:val="both"/>
        <w:rPr>
          <w:bCs/>
          <w:sz w:val="24"/>
          <w:szCs w:val="24"/>
          <w:highlight w:val="yellow"/>
        </w:rPr>
      </w:pPr>
    </w:p>
    <w:p w14:paraId="6491E125" w14:textId="3B666684" w:rsidR="00920F62" w:rsidRPr="00B71642" w:rsidRDefault="00EC4696" w:rsidP="009739C8">
      <w:pPr>
        <w:ind w:right="4"/>
        <w:jc w:val="both"/>
        <w:rPr>
          <w:sz w:val="24"/>
          <w:szCs w:val="24"/>
        </w:rPr>
      </w:pPr>
      <w:r w:rsidRPr="00B71642">
        <w:rPr>
          <w:b/>
          <w:sz w:val="24"/>
          <w:szCs w:val="24"/>
        </w:rPr>
        <w:t>Instrument</w:t>
      </w:r>
      <w:r w:rsidR="00927058" w:rsidRPr="00B71642">
        <w:rPr>
          <w:b/>
          <w:sz w:val="24"/>
          <w:szCs w:val="24"/>
        </w:rPr>
        <w:t xml:space="preserve">. </w:t>
      </w:r>
      <w:r w:rsidR="00BD60B4" w:rsidRPr="00B71642">
        <w:rPr>
          <w:sz w:val="24"/>
          <w:szCs w:val="24"/>
          <w:lang w:val="en-PH"/>
        </w:rPr>
        <w:t xml:space="preserve">This </w:t>
      </w:r>
      <w:r w:rsidR="00D3160A">
        <w:rPr>
          <w:sz w:val="24"/>
          <w:szCs w:val="24"/>
          <w:lang w:val="en-PH"/>
        </w:rPr>
        <w:t>study</w:t>
      </w:r>
      <w:r w:rsidR="00D3160A" w:rsidRPr="00D3160A">
        <w:rPr>
          <w:sz w:val="24"/>
          <w:szCs w:val="24"/>
        </w:rPr>
        <w:t xml:space="preserve"> utilized a structured questionnaire adapted from the Campinha-Bacote Model of Cultural Competence (2011) to collect both demographic and professional data and to measure the level of clinical cultural competence of pediatric nurses. The instrument consisted of two parts: Part I gathered respondents’ profile variables, including age, sex, civil status, educational attainment, years of pediatric nursing experience, area of assignment, employment status, training attendance, and frequency of caring for culturally diverse patients, to identify potential predictors of competence; while Part II assessed clinical cultural competence across four domains</w:t>
      </w:r>
      <w:r w:rsidR="00D3160A">
        <w:rPr>
          <w:sz w:val="24"/>
          <w:szCs w:val="24"/>
        </w:rPr>
        <w:t xml:space="preserve"> </w:t>
      </w:r>
      <w:r w:rsidR="00D3160A" w:rsidRPr="00D3160A">
        <w:rPr>
          <w:sz w:val="24"/>
          <w:szCs w:val="24"/>
        </w:rPr>
        <w:t>Cultural Awareness, Cultural Knowledge, Cultural Skill, and Cultural Encounters</w:t>
      </w:r>
      <w:r w:rsidR="00D3160A">
        <w:rPr>
          <w:sz w:val="24"/>
          <w:szCs w:val="24"/>
        </w:rPr>
        <w:t xml:space="preserve"> </w:t>
      </w:r>
      <w:r w:rsidR="00D3160A" w:rsidRPr="00D3160A">
        <w:rPr>
          <w:sz w:val="24"/>
          <w:szCs w:val="24"/>
        </w:rPr>
        <w:t>each with five items rated on a five-point Likert scale, where higher scores indicated greater competence. The instrument demonstrated high reliability with Cronbach’s alpha values ranging from 0.80 to 0.94, and its applicability was confirmed through pilot testing among ten nurses. Scoring involved computing the mean per domain and an overall mean score across 20 items, interpreted using a scale from very low to very high clinical cultural competence.</w:t>
      </w:r>
    </w:p>
    <w:p w14:paraId="7EA62C19" w14:textId="77777777" w:rsidR="009739C8" w:rsidRPr="00F332F4" w:rsidRDefault="009739C8" w:rsidP="009739C8">
      <w:pPr>
        <w:ind w:right="4"/>
        <w:jc w:val="both"/>
        <w:rPr>
          <w:b/>
          <w:sz w:val="24"/>
          <w:szCs w:val="24"/>
          <w:highlight w:val="yellow"/>
        </w:rPr>
      </w:pPr>
    </w:p>
    <w:p w14:paraId="34B3E51E" w14:textId="0187374D" w:rsidR="00D3160A" w:rsidRPr="00D3160A" w:rsidRDefault="00920F62" w:rsidP="00D3160A">
      <w:pPr>
        <w:ind w:right="4"/>
        <w:jc w:val="both"/>
        <w:rPr>
          <w:sz w:val="24"/>
          <w:szCs w:val="24"/>
          <w:lang w:val="en-PH"/>
        </w:rPr>
      </w:pPr>
      <w:r w:rsidRPr="00D3160A">
        <w:rPr>
          <w:b/>
          <w:sz w:val="24"/>
          <w:szCs w:val="24"/>
        </w:rPr>
        <w:t>D</w:t>
      </w:r>
      <w:r w:rsidR="00EC4696" w:rsidRPr="00D3160A">
        <w:rPr>
          <w:b/>
          <w:sz w:val="24"/>
          <w:szCs w:val="24"/>
        </w:rPr>
        <w:t>ata Gathering Procedures</w:t>
      </w:r>
      <w:r w:rsidR="00927058" w:rsidRPr="00D3160A">
        <w:rPr>
          <w:b/>
          <w:sz w:val="24"/>
          <w:szCs w:val="24"/>
        </w:rPr>
        <w:t>.</w:t>
      </w:r>
      <w:r w:rsidR="00D3160A">
        <w:rPr>
          <w:b/>
          <w:sz w:val="24"/>
          <w:szCs w:val="24"/>
        </w:rPr>
        <w:t xml:space="preserve"> </w:t>
      </w:r>
      <w:r w:rsidR="00D3160A">
        <w:rPr>
          <w:sz w:val="24"/>
          <w:szCs w:val="24"/>
        </w:rPr>
        <w:t>The d</w:t>
      </w:r>
      <w:r w:rsidR="00D3160A" w:rsidRPr="00D3160A">
        <w:rPr>
          <w:sz w:val="24"/>
          <w:szCs w:val="24"/>
        </w:rPr>
        <w:t xml:space="preserve">ata gathering procedure was conducted in three phases: pre-data gathering, actual data collection, and post-data gathering. In the pre-data gathering phase, the researcher secured approval from the Dean of the Graduate School of Allied Health Sciences, obtained a transmittal letter addressed to the Chief of Hospital, and acquired ethical clearance from the Institutional Review Board, followed by title defense and coordination with the Nursing Service Office to identify eligible pediatric nurses and schedule data collection. In the actual data gathering phase, both online and face-to-face methods were utilized, where participants were </w:t>
      </w:r>
      <w:r w:rsidR="00D3160A" w:rsidRPr="00D3160A">
        <w:rPr>
          <w:sz w:val="24"/>
          <w:szCs w:val="24"/>
        </w:rPr>
        <w:lastRenderedPageBreak/>
        <w:t>informed of the study’s purpose, voluntary participation, and confidentiality, and were required to sign an informed consent form before completing the questionnaire, with the researcher personally collecting the accomplished forms to ensure completeness. In the post-data gathering phase, the data were reviewed, encoded, and organized for statistical analysis, with results presented in tabular and narrative forms, to address identified gaps and improve culturally responsive pediatric nursing care</w:t>
      </w:r>
      <w:r w:rsidR="00D3160A">
        <w:rPr>
          <w:sz w:val="24"/>
          <w:szCs w:val="24"/>
        </w:rPr>
        <w:t xml:space="preserve">. </w:t>
      </w:r>
      <w:r w:rsidR="00D3160A" w:rsidRPr="00D3160A">
        <w:rPr>
          <w:sz w:val="24"/>
          <w:szCs w:val="24"/>
        </w:rPr>
        <w:t>After manuscript completion, the study was presented for final defense before the same panel of experts, and all completed questionnaires were destroyed or shredded after the final defense.</w:t>
      </w:r>
    </w:p>
    <w:p w14:paraId="34E97024" w14:textId="664A1E42" w:rsidR="00920F62" w:rsidRPr="00F332F4" w:rsidRDefault="00920F62" w:rsidP="006B4DE6">
      <w:pPr>
        <w:ind w:right="4"/>
        <w:jc w:val="both"/>
        <w:rPr>
          <w:b/>
          <w:sz w:val="24"/>
          <w:szCs w:val="24"/>
          <w:highlight w:val="yellow"/>
        </w:rPr>
      </w:pPr>
    </w:p>
    <w:p w14:paraId="5D242EA5" w14:textId="3D1E16E4" w:rsidR="00034C61" w:rsidRPr="00D3160A" w:rsidRDefault="00EC4696" w:rsidP="00034C61">
      <w:pPr>
        <w:ind w:right="4"/>
        <w:jc w:val="both"/>
        <w:rPr>
          <w:bCs/>
          <w:sz w:val="24"/>
          <w:szCs w:val="24"/>
          <w:lang w:val="en-PH"/>
        </w:rPr>
      </w:pPr>
      <w:r w:rsidRPr="00D3160A">
        <w:rPr>
          <w:b/>
          <w:sz w:val="24"/>
          <w:szCs w:val="24"/>
        </w:rPr>
        <w:t>Statistical Treatment of Data</w:t>
      </w:r>
      <w:r w:rsidR="00927058" w:rsidRPr="00D3160A">
        <w:rPr>
          <w:b/>
          <w:sz w:val="24"/>
          <w:szCs w:val="24"/>
        </w:rPr>
        <w:t xml:space="preserve">. </w:t>
      </w:r>
      <w:r w:rsidR="00034C61" w:rsidRPr="00D3160A">
        <w:rPr>
          <w:bCs/>
          <w:sz w:val="24"/>
          <w:szCs w:val="24"/>
          <w:lang w:val="en-PH"/>
        </w:rPr>
        <w:t>Th</w:t>
      </w:r>
      <w:r w:rsidR="00561E49" w:rsidRPr="00561E49">
        <w:rPr>
          <w:bCs/>
          <w:sz w:val="24"/>
          <w:szCs w:val="24"/>
        </w:rPr>
        <w:t>e statistical treatment of data utilized frequency and percentage distribution to describe the demographic and professional profile of the respondents, including age, sex, civil status, educational attainment, years of experience, area of assignment, employment status, training attendance, and frequency of caring for culturally diverse patients. Weighted mean and standard deviation were used to determine the level of clinical cultural competence across the domains of cultural awareness, cultural knowledge, cultural skill, cultural encounters, and cultural desire, as well as to measure the variability of responses. Linear regression analysis was employed to identify which profile variables significantly predict clinical cultural competence, determining the extent and direction of influence of independent variables on the dependent variable.</w:t>
      </w:r>
    </w:p>
    <w:p w14:paraId="14BEEFEE" w14:textId="77777777" w:rsidR="00920F62" w:rsidRPr="00F332F4" w:rsidRDefault="00920F62" w:rsidP="006B4DE6">
      <w:pPr>
        <w:ind w:right="4"/>
        <w:jc w:val="both"/>
        <w:rPr>
          <w:bCs/>
          <w:sz w:val="24"/>
          <w:szCs w:val="24"/>
          <w:highlight w:val="yellow"/>
        </w:rPr>
      </w:pPr>
    </w:p>
    <w:p w14:paraId="7C0747B6" w14:textId="6E6FB840" w:rsidR="00EC4696" w:rsidRDefault="00920F62" w:rsidP="006B4DE6">
      <w:pPr>
        <w:ind w:right="4"/>
        <w:jc w:val="both"/>
        <w:rPr>
          <w:bCs/>
          <w:sz w:val="24"/>
          <w:szCs w:val="24"/>
        </w:rPr>
      </w:pPr>
      <w:r w:rsidRPr="00561E49">
        <w:rPr>
          <w:b/>
          <w:sz w:val="24"/>
          <w:szCs w:val="24"/>
        </w:rPr>
        <w:t xml:space="preserve">Ethical Considerations. </w:t>
      </w:r>
      <w:r w:rsidRPr="00561E49">
        <w:rPr>
          <w:bCs/>
          <w:sz w:val="24"/>
          <w:szCs w:val="24"/>
        </w:rPr>
        <w:t xml:space="preserve">Ethical considerations are an essential component of any research study. The </w:t>
      </w:r>
      <w:r w:rsidR="00C304B4" w:rsidRPr="00561E49">
        <w:rPr>
          <w:bCs/>
          <w:sz w:val="24"/>
          <w:szCs w:val="24"/>
        </w:rPr>
        <w:t>study was submitted to the ethics committee of both the university and the hospital. Ethical approval was sought prior to the start of data gathering to ensure that the welfare of the respondents was protected.</w:t>
      </w:r>
      <w:r w:rsidR="00C304B4">
        <w:rPr>
          <w:bCs/>
          <w:sz w:val="24"/>
          <w:szCs w:val="24"/>
        </w:rPr>
        <w:t xml:space="preserve"> </w:t>
      </w:r>
    </w:p>
    <w:p w14:paraId="19FE07C8" w14:textId="77777777" w:rsidR="006B4DE6" w:rsidRDefault="006B4DE6" w:rsidP="006B4DE6">
      <w:pPr>
        <w:ind w:right="4"/>
        <w:jc w:val="both"/>
        <w:rPr>
          <w:bCs/>
          <w:sz w:val="24"/>
          <w:szCs w:val="24"/>
        </w:rPr>
      </w:pPr>
    </w:p>
    <w:p w14:paraId="0FED0B9C" w14:textId="77777777" w:rsidR="00561E49" w:rsidRDefault="00561E49" w:rsidP="006B4DE6">
      <w:pPr>
        <w:ind w:right="4"/>
        <w:jc w:val="both"/>
        <w:rPr>
          <w:bCs/>
          <w:sz w:val="24"/>
          <w:szCs w:val="24"/>
        </w:rPr>
      </w:pPr>
    </w:p>
    <w:p w14:paraId="3E57118B" w14:textId="60E9A699" w:rsidR="00D94BDF" w:rsidRPr="00D66518" w:rsidRDefault="00D94BDF" w:rsidP="00C711C6">
      <w:pPr>
        <w:contextualSpacing/>
        <w:jc w:val="both"/>
        <w:rPr>
          <w:b/>
          <w:bCs/>
          <w:sz w:val="24"/>
          <w:szCs w:val="24"/>
          <w:lang w:val="en-PH"/>
        </w:rPr>
      </w:pPr>
      <w:r w:rsidRPr="00D66518">
        <w:rPr>
          <w:b/>
          <w:bCs/>
          <w:sz w:val="24"/>
          <w:szCs w:val="24"/>
          <w:lang w:val="en-PH"/>
        </w:rPr>
        <w:t xml:space="preserve">PRESENTATION, ANALYSIS, AND INTERPRETATION OF DATA </w:t>
      </w:r>
    </w:p>
    <w:p w14:paraId="2D48E839" w14:textId="77777777" w:rsidR="00D94BDF" w:rsidRPr="000F14F9" w:rsidRDefault="00D94BDF" w:rsidP="00C711C6">
      <w:pPr>
        <w:contextualSpacing/>
        <w:jc w:val="both"/>
        <w:rPr>
          <w:b/>
          <w:bCs/>
          <w:sz w:val="24"/>
          <w:szCs w:val="24"/>
          <w:highlight w:val="yellow"/>
          <w:lang w:val="en-PH"/>
        </w:rPr>
      </w:pPr>
    </w:p>
    <w:p w14:paraId="3D57F720" w14:textId="56862738" w:rsidR="0046177F" w:rsidRDefault="0046177F" w:rsidP="0046177F">
      <w:pPr>
        <w:rPr>
          <w:sz w:val="24"/>
          <w:szCs w:val="24"/>
        </w:rPr>
      </w:pPr>
      <w:r w:rsidRPr="00715E8A">
        <w:rPr>
          <w:sz w:val="24"/>
          <w:szCs w:val="24"/>
        </w:rPr>
        <w:t xml:space="preserve">Table 1 </w:t>
      </w:r>
      <w:r w:rsidR="00C304B4">
        <w:rPr>
          <w:sz w:val="24"/>
          <w:szCs w:val="24"/>
        </w:rPr>
        <w:t xml:space="preserve">Profile of the </w:t>
      </w:r>
      <w:r w:rsidR="00F332F4">
        <w:rPr>
          <w:sz w:val="24"/>
          <w:szCs w:val="24"/>
        </w:rPr>
        <w:t>Respondents</w:t>
      </w:r>
    </w:p>
    <w:tbl>
      <w:tblPr>
        <w:tblStyle w:val="TableGrid"/>
        <w:tblW w:w="0" w:type="auto"/>
        <w:tblLook w:val="04A0" w:firstRow="1" w:lastRow="0" w:firstColumn="1" w:lastColumn="0" w:noHBand="0" w:noVBand="1"/>
      </w:tblPr>
      <w:tblGrid>
        <w:gridCol w:w="5098"/>
        <w:gridCol w:w="2126"/>
        <w:gridCol w:w="2114"/>
      </w:tblGrid>
      <w:tr w:rsidR="00F332F4" w:rsidRPr="008B61A6" w14:paraId="6C65F7D5" w14:textId="77777777" w:rsidTr="00F332F4">
        <w:tc>
          <w:tcPr>
            <w:tcW w:w="5098" w:type="dxa"/>
          </w:tcPr>
          <w:p w14:paraId="215FC524" w14:textId="77777777" w:rsidR="00F332F4" w:rsidRDefault="00F332F4" w:rsidP="00910DCB">
            <w:pPr>
              <w:jc w:val="center"/>
            </w:pPr>
            <w:r>
              <w:t>Profile</w:t>
            </w:r>
          </w:p>
        </w:tc>
        <w:tc>
          <w:tcPr>
            <w:tcW w:w="2126" w:type="dxa"/>
          </w:tcPr>
          <w:p w14:paraId="721AB70A" w14:textId="77777777" w:rsidR="00F332F4" w:rsidRPr="008B61A6" w:rsidRDefault="00F332F4" w:rsidP="00910DCB">
            <w:pPr>
              <w:jc w:val="center"/>
              <w:rPr>
                <w:i/>
              </w:rPr>
            </w:pPr>
            <w:r w:rsidRPr="008B61A6">
              <w:rPr>
                <w:i/>
              </w:rPr>
              <w:t>f</w:t>
            </w:r>
          </w:p>
        </w:tc>
        <w:tc>
          <w:tcPr>
            <w:tcW w:w="2114" w:type="dxa"/>
          </w:tcPr>
          <w:p w14:paraId="05ECE6FC" w14:textId="77777777" w:rsidR="00F332F4" w:rsidRPr="008B61A6" w:rsidRDefault="00F332F4" w:rsidP="00910DCB">
            <w:pPr>
              <w:jc w:val="center"/>
              <w:rPr>
                <w:i/>
              </w:rPr>
            </w:pPr>
            <w:r w:rsidRPr="008B61A6">
              <w:rPr>
                <w:i/>
              </w:rPr>
              <w:t>%</w:t>
            </w:r>
          </w:p>
        </w:tc>
      </w:tr>
      <w:tr w:rsidR="00F332F4" w:rsidRPr="008B61A6" w14:paraId="2D5C9570" w14:textId="77777777" w:rsidTr="00F332F4">
        <w:tc>
          <w:tcPr>
            <w:tcW w:w="5098" w:type="dxa"/>
          </w:tcPr>
          <w:p w14:paraId="1EE19F9E" w14:textId="77777777" w:rsidR="00F332F4" w:rsidRPr="008B61A6" w:rsidRDefault="00F332F4" w:rsidP="00910DCB">
            <w:r>
              <w:t>Age</w:t>
            </w:r>
          </w:p>
        </w:tc>
        <w:tc>
          <w:tcPr>
            <w:tcW w:w="2126" w:type="dxa"/>
          </w:tcPr>
          <w:p w14:paraId="50B51FFA" w14:textId="77777777" w:rsidR="00F332F4" w:rsidRDefault="00F332F4" w:rsidP="00910DCB"/>
        </w:tc>
        <w:tc>
          <w:tcPr>
            <w:tcW w:w="2114" w:type="dxa"/>
          </w:tcPr>
          <w:p w14:paraId="4F98A0C5" w14:textId="77777777" w:rsidR="00F332F4" w:rsidRDefault="00F332F4" w:rsidP="00910DCB"/>
        </w:tc>
      </w:tr>
      <w:tr w:rsidR="00F332F4" w:rsidRPr="008B61A6" w14:paraId="5DD2813D" w14:textId="77777777" w:rsidTr="00F332F4">
        <w:tc>
          <w:tcPr>
            <w:tcW w:w="5098" w:type="dxa"/>
          </w:tcPr>
          <w:p w14:paraId="53DDA46E" w14:textId="77777777" w:rsidR="00F332F4" w:rsidRPr="008B61A6" w:rsidRDefault="00F332F4" w:rsidP="00910DCB">
            <w:pPr>
              <w:jc w:val="center"/>
              <w:rPr>
                <w:bCs/>
              </w:rPr>
            </w:pPr>
            <w:r w:rsidRPr="008B61A6">
              <w:rPr>
                <w:bCs/>
              </w:rPr>
              <w:t>20–25 y</w:t>
            </w:r>
            <w:r>
              <w:rPr>
                <w:bCs/>
              </w:rPr>
              <w:t>ea</w:t>
            </w:r>
            <w:r w:rsidRPr="008B61A6">
              <w:rPr>
                <w:bCs/>
              </w:rPr>
              <w:t>rs old</w:t>
            </w:r>
          </w:p>
        </w:tc>
        <w:tc>
          <w:tcPr>
            <w:tcW w:w="2126" w:type="dxa"/>
            <w:vAlign w:val="center"/>
          </w:tcPr>
          <w:p w14:paraId="78F9F962" w14:textId="77777777" w:rsidR="00F332F4" w:rsidRPr="00EA6FEB" w:rsidRDefault="00F332F4" w:rsidP="00910DCB">
            <w:pPr>
              <w:jc w:val="center"/>
              <w:rPr>
                <w:sz w:val="24"/>
                <w:szCs w:val="24"/>
              </w:rPr>
            </w:pPr>
            <w:r w:rsidRPr="00EA6FEB">
              <w:rPr>
                <w:sz w:val="24"/>
                <w:szCs w:val="24"/>
              </w:rPr>
              <w:t>21</w:t>
            </w:r>
          </w:p>
        </w:tc>
        <w:tc>
          <w:tcPr>
            <w:tcW w:w="2114" w:type="dxa"/>
            <w:vAlign w:val="center"/>
          </w:tcPr>
          <w:p w14:paraId="28E1143F" w14:textId="77777777" w:rsidR="00F332F4" w:rsidRPr="00EA6FEB" w:rsidRDefault="00F332F4" w:rsidP="00910DCB">
            <w:pPr>
              <w:jc w:val="center"/>
              <w:rPr>
                <w:sz w:val="24"/>
                <w:szCs w:val="24"/>
              </w:rPr>
            </w:pPr>
            <w:r w:rsidRPr="00EA6FEB">
              <w:rPr>
                <w:sz w:val="24"/>
                <w:szCs w:val="24"/>
              </w:rPr>
              <w:t>18.80</w:t>
            </w:r>
          </w:p>
        </w:tc>
      </w:tr>
      <w:tr w:rsidR="00F332F4" w:rsidRPr="008B61A6" w14:paraId="6BD31C00" w14:textId="77777777" w:rsidTr="00F332F4">
        <w:tc>
          <w:tcPr>
            <w:tcW w:w="5098" w:type="dxa"/>
          </w:tcPr>
          <w:p w14:paraId="6FB4DE85" w14:textId="77777777" w:rsidR="00F332F4" w:rsidRPr="008B61A6" w:rsidRDefault="00F332F4" w:rsidP="00910DCB">
            <w:pPr>
              <w:jc w:val="center"/>
              <w:rPr>
                <w:bCs/>
              </w:rPr>
            </w:pPr>
            <w:r w:rsidRPr="008B61A6">
              <w:rPr>
                <w:bCs/>
              </w:rPr>
              <w:t>26–30 y</w:t>
            </w:r>
            <w:r>
              <w:rPr>
                <w:bCs/>
              </w:rPr>
              <w:t>ea</w:t>
            </w:r>
            <w:r w:rsidRPr="008B61A6">
              <w:rPr>
                <w:bCs/>
              </w:rPr>
              <w:t>rs old</w:t>
            </w:r>
          </w:p>
        </w:tc>
        <w:tc>
          <w:tcPr>
            <w:tcW w:w="2126" w:type="dxa"/>
            <w:vAlign w:val="center"/>
          </w:tcPr>
          <w:p w14:paraId="08C97A99" w14:textId="77777777" w:rsidR="00F332F4" w:rsidRPr="00EA6FEB" w:rsidRDefault="00F332F4" w:rsidP="00910DCB">
            <w:pPr>
              <w:jc w:val="center"/>
              <w:rPr>
                <w:sz w:val="24"/>
                <w:szCs w:val="24"/>
              </w:rPr>
            </w:pPr>
            <w:r w:rsidRPr="00EA6FEB">
              <w:rPr>
                <w:sz w:val="24"/>
                <w:szCs w:val="24"/>
              </w:rPr>
              <w:t>36</w:t>
            </w:r>
          </w:p>
        </w:tc>
        <w:tc>
          <w:tcPr>
            <w:tcW w:w="2114" w:type="dxa"/>
            <w:vAlign w:val="center"/>
          </w:tcPr>
          <w:p w14:paraId="3470F0D0" w14:textId="77777777" w:rsidR="00F332F4" w:rsidRPr="00EA6FEB" w:rsidRDefault="00F332F4" w:rsidP="00910DCB">
            <w:pPr>
              <w:jc w:val="center"/>
              <w:rPr>
                <w:sz w:val="24"/>
                <w:szCs w:val="24"/>
              </w:rPr>
            </w:pPr>
            <w:r w:rsidRPr="00EA6FEB">
              <w:rPr>
                <w:sz w:val="24"/>
                <w:szCs w:val="24"/>
              </w:rPr>
              <w:t>32.10</w:t>
            </w:r>
          </w:p>
        </w:tc>
      </w:tr>
      <w:tr w:rsidR="00F332F4" w:rsidRPr="008B61A6" w14:paraId="51E89097" w14:textId="77777777" w:rsidTr="00F332F4">
        <w:tc>
          <w:tcPr>
            <w:tcW w:w="5098" w:type="dxa"/>
          </w:tcPr>
          <w:p w14:paraId="1CE60DEF" w14:textId="77777777" w:rsidR="00F332F4" w:rsidRPr="008B61A6" w:rsidRDefault="00F332F4" w:rsidP="00910DCB">
            <w:pPr>
              <w:jc w:val="center"/>
              <w:rPr>
                <w:bCs/>
              </w:rPr>
            </w:pPr>
            <w:r w:rsidRPr="008B61A6">
              <w:rPr>
                <w:bCs/>
              </w:rPr>
              <w:t>31–35 y</w:t>
            </w:r>
            <w:r>
              <w:rPr>
                <w:bCs/>
              </w:rPr>
              <w:t>ea</w:t>
            </w:r>
            <w:r w:rsidRPr="008B61A6">
              <w:rPr>
                <w:bCs/>
              </w:rPr>
              <w:t>rs old</w:t>
            </w:r>
          </w:p>
        </w:tc>
        <w:tc>
          <w:tcPr>
            <w:tcW w:w="2126" w:type="dxa"/>
            <w:vAlign w:val="center"/>
          </w:tcPr>
          <w:p w14:paraId="40B14CE3" w14:textId="77777777" w:rsidR="00F332F4" w:rsidRPr="00EA6FEB" w:rsidRDefault="00F332F4" w:rsidP="00910DCB">
            <w:pPr>
              <w:jc w:val="center"/>
              <w:rPr>
                <w:sz w:val="24"/>
                <w:szCs w:val="24"/>
              </w:rPr>
            </w:pPr>
            <w:r w:rsidRPr="00EA6FEB">
              <w:rPr>
                <w:sz w:val="24"/>
                <w:szCs w:val="24"/>
              </w:rPr>
              <w:t>25</w:t>
            </w:r>
          </w:p>
        </w:tc>
        <w:tc>
          <w:tcPr>
            <w:tcW w:w="2114" w:type="dxa"/>
            <w:vAlign w:val="center"/>
          </w:tcPr>
          <w:p w14:paraId="6CDF69BE" w14:textId="77777777" w:rsidR="00F332F4" w:rsidRPr="00EA6FEB" w:rsidRDefault="00F332F4" w:rsidP="00910DCB">
            <w:pPr>
              <w:jc w:val="center"/>
              <w:rPr>
                <w:sz w:val="24"/>
                <w:szCs w:val="24"/>
              </w:rPr>
            </w:pPr>
            <w:r w:rsidRPr="00EA6FEB">
              <w:rPr>
                <w:sz w:val="24"/>
                <w:szCs w:val="24"/>
              </w:rPr>
              <w:t>22.30</w:t>
            </w:r>
          </w:p>
        </w:tc>
      </w:tr>
      <w:tr w:rsidR="00F332F4" w:rsidRPr="008B61A6" w14:paraId="381A0519" w14:textId="77777777" w:rsidTr="00F332F4">
        <w:tc>
          <w:tcPr>
            <w:tcW w:w="5098" w:type="dxa"/>
          </w:tcPr>
          <w:p w14:paraId="61FFC05A" w14:textId="77777777" w:rsidR="00F332F4" w:rsidRPr="008B61A6" w:rsidRDefault="00F332F4" w:rsidP="00910DCB">
            <w:pPr>
              <w:jc w:val="center"/>
              <w:rPr>
                <w:bCs/>
              </w:rPr>
            </w:pPr>
            <w:r w:rsidRPr="008B61A6">
              <w:rPr>
                <w:bCs/>
              </w:rPr>
              <w:t>36–40 y</w:t>
            </w:r>
            <w:r>
              <w:rPr>
                <w:bCs/>
              </w:rPr>
              <w:t>ea</w:t>
            </w:r>
            <w:r w:rsidRPr="008B61A6">
              <w:rPr>
                <w:bCs/>
              </w:rPr>
              <w:t>rs old</w:t>
            </w:r>
          </w:p>
        </w:tc>
        <w:tc>
          <w:tcPr>
            <w:tcW w:w="2126" w:type="dxa"/>
            <w:vAlign w:val="center"/>
          </w:tcPr>
          <w:p w14:paraId="2B83322F" w14:textId="77777777" w:rsidR="00F332F4" w:rsidRPr="00EA6FEB" w:rsidRDefault="00F332F4" w:rsidP="00910DCB">
            <w:pPr>
              <w:jc w:val="center"/>
              <w:rPr>
                <w:sz w:val="24"/>
                <w:szCs w:val="24"/>
              </w:rPr>
            </w:pPr>
            <w:r w:rsidRPr="00EA6FEB">
              <w:rPr>
                <w:sz w:val="24"/>
                <w:szCs w:val="24"/>
              </w:rPr>
              <w:t>19</w:t>
            </w:r>
          </w:p>
        </w:tc>
        <w:tc>
          <w:tcPr>
            <w:tcW w:w="2114" w:type="dxa"/>
            <w:vAlign w:val="center"/>
          </w:tcPr>
          <w:p w14:paraId="632907B8" w14:textId="77777777" w:rsidR="00F332F4" w:rsidRPr="00EA6FEB" w:rsidRDefault="00F332F4" w:rsidP="00910DCB">
            <w:pPr>
              <w:jc w:val="center"/>
              <w:rPr>
                <w:sz w:val="24"/>
                <w:szCs w:val="24"/>
              </w:rPr>
            </w:pPr>
            <w:r w:rsidRPr="00EA6FEB">
              <w:rPr>
                <w:sz w:val="24"/>
                <w:szCs w:val="24"/>
              </w:rPr>
              <w:t>17.00</w:t>
            </w:r>
          </w:p>
        </w:tc>
      </w:tr>
      <w:tr w:rsidR="00F332F4" w:rsidRPr="008B61A6" w14:paraId="3805849F" w14:textId="77777777" w:rsidTr="00F332F4">
        <w:tc>
          <w:tcPr>
            <w:tcW w:w="5098" w:type="dxa"/>
          </w:tcPr>
          <w:p w14:paraId="59424F18" w14:textId="77777777" w:rsidR="00F332F4" w:rsidRPr="008B61A6" w:rsidRDefault="00F332F4" w:rsidP="00910DCB">
            <w:pPr>
              <w:jc w:val="center"/>
              <w:rPr>
                <w:bCs/>
              </w:rPr>
            </w:pPr>
            <w:r w:rsidRPr="008B61A6">
              <w:rPr>
                <w:bCs/>
              </w:rPr>
              <w:t>41 y</w:t>
            </w:r>
            <w:r>
              <w:rPr>
                <w:bCs/>
              </w:rPr>
              <w:t>ea</w:t>
            </w:r>
            <w:r w:rsidRPr="008B61A6">
              <w:rPr>
                <w:bCs/>
              </w:rPr>
              <w:t>rs old and above</w:t>
            </w:r>
          </w:p>
        </w:tc>
        <w:tc>
          <w:tcPr>
            <w:tcW w:w="2126" w:type="dxa"/>
            <w:vAlign w:val="center"/>
          </w:tcPr>
          <w:p w14:paraId="5FE142B4" w14:textId="77777777" w:rsidR="00F332F4" w:rsidRPr="00EA6FEB" w:rsidRDefault="00F332F4" w:rsidP="00910DCB">
            <w:pPr>
              <w:jc w:val="center"/>
              <w:rPr>
                <w:sz w:val="24"/>
                <w:szCs w:val="24"/>
              </w:rPr>
            </w:pPr>
            <w:r w:rsidRPr="00EA6FEB">
              <w:rPr>
                <w:sz w:val="24"/>
                <w:szCs w:val="24"/>
              </w:rPr>
              <w:t>11</w:t>
            </w:r>
          </w:p>
        </w:tc>
        <w:tc>
          <w:tcPr>
            <w:tcW w:w="2114" w:type="dxa"/>
            <w:vAlign w:val="center"/>
          </w:tcPr>
          <w:p w14:paraId="5FC8DE50" w14:textId="77777777" w:rsidR="00F332F4" w:rsidRPr="00EA6FEB" w:rsidRDefault="00F332F4" w:rsidP="00910DCB">
            <w:pPr>
              <w:jc w:val="center"/>
              <w:rPr>
                <w:sz w:val="24"/>
                <w:szCs w:val="24"/>
              </w:rPr>
            </w:pPr>
            <w:r w:rsidRPr="00EA6FEB">
              <w:rPr>
                <w:sz w:val="24"/>
                <w:szCs w:val="24"/>
              </w:rPr>
              <w:t>9.80</w:t>
            </w:r>
          </w:p>
        </w:tc>
      </w:tr>
      <w:tr w:rsidR="00F332F4" w:rsidRPr="008B61A6" w14:paraId="7526DF5E" w14:textId="77777777" w:rsidTr="00F332F4">
        <w:tc>
          <w:tcPr>
            <w:tcW w:w="5098" w:type="dxa"/>
          </w:tcPr>
          <w:p w14:paraId="46BD8E45" w14:textId="77777777" w:rsidR="00F332F4" w:rsidRPr="008B61A6" w:rsidRDefault="00F332F4" w:rsidP="00910DCB">
            <w:r w:rsidRPr="008B61A6">
              <w:t>Sex</w:t>
            </w:r>
          </w:p>
        </w:tc>
        <w:tc>
          <w:tcPr>
            <w:tcW w:w="2126" w:type="dxa"/>
          </w:tcPr>
          <w:p w14:paraId="7107C3FB" w14:textId="77777777" w:rsidR="00F332F4" w:rsidRPr="00EA6FEB" w:rsidRDefault="00F332F4" w:rsidP="00910DCB">
            <w:pPr>
              <w:rPr>
                <w:sz w:val="24"/>
                <w:szCs w:val="24"/>
              </w:rPr>
            </w:pPr>
          </w:p>
        </w:tc>
        <w:tc>
          <w:tcPr>
            <w:tcW w:w="2114" w:type="dxa"/>
          </w:tcPr>
          <w:p w14:paraId="51F668FF" w14:textId="77777777" w:rsidR="00F332F4" w:rsidRPr="00EA6FEB" w:rsidRDefault="00F332F4" w:rsidP="00910DCB">
            <w:pPr>
              <w:rPr>
                <w:sz w:val="24"/>
                <w:szCs w:val="24"/>
              </w:rPr>
            </w:pPr>
          </w:p>
        </w:tc>
      </w:tr>
      <w:tr w:rsidR="00F332F4" w:rsidRPr="008B61A6" w14:paraId="60C139E6" w14:textId="77777777" w:rsidTr="00F332F4">
        <w:tc>
          <w:tcPr>
            <w:tcW w:w="5098" w:type="dxa"/>
          </w:tcPr>
          <w:p w14:paraId="6F540617" w14:textId="77777777" w:rsidR="00F332F4" w:rsidRPr="008B61A6" w:rsidRDefault="00F332F4" w:rsidP="00910DCB">
            <w:pPr>
              <w:jc w:val="center"/>
              <w:rPr>
                <w:bCs/>
              </w:rPr>
            </w:pPr>
            <w:r w:rsidRPr="008B61A6">
              <w:rPr>
                <w:bCs/>
              </w:rPr>
              <w:t>Male</w:t>
            </w:r>
          </w:p>
        </w:tc>
        <w:tc>
          <w:tcPr>
            <w:tcW w:w="2126" w:type="dxa"/>
            <w:vAlign w:val="center"/>
          </w:tcPr>
          <w:p w14:paraId="057AA4C2" w14:textId="77777777" w:rsidR="00F332F4" w:rsidRPr="00EA6FEB" w:rsidRDefault="00F332F4" w:rsidP="00910DCB">
            <w:pPr>
              <w:spacing w:line="320" w:lineRule="atLeast"/>
              <w:jc w:val="center"/>
              <w:rPr>
                <w:sz w:val="24"/>
                <w:szCs w:val="24"/>
              </w:rPr>
            </w:pPr>
            <w:r w:rsidRPr="00EA6FEB">
              <w:rPr>
                <w:sz w:val="24"/>
                <w:szCs w:val="24"/>
              </w:rPr>
              <w:t>2</w:t>
            </w:r>
          </w:p>
        </w:tc>
        <w:tc>
          <w:tcPr>
            <w:tcW w:w="2114" w:type="dxa"/>
            <w:vAlign w:val="center"/>
          </w:tcPr>
          <w:p w14:paraId="4D0F5874" w14:textId="77777777" w:rsidR="00F332F4" w:rsidRPr="00EA6FEB" w:rsidRDefault="00F332F4" w:rsidP="00910DCB">
            <w:pPr>
              <w:spacing w:line="320" w:lineRule="atLeast"/>
              <w:jc w:val="center"/>
              <w:rPr>
                <w:sz w:val="24"/>
                <w:szCs w:val="24"/>
              </w:rPr>
            </w:pPr>
            <w:r w:rsidRPr="00EA6FEB">
              <w:rPr>
                <w:sz w:val="24"/>
                <w:szCs w:val="24"/>
              </w:rPr>
              <w:t>1.80</w:t>
            </w:r>
          </w:p>
        </w:tc>
      </w:tr>
      <w:tr w:rsidR="00F332F4" w:rsidRPr="008B61A6" w14:paraId="6A7C31C4" w14:textId="77777777" w:rsidTr="00F332F4">
        <w:tc>
          <w:tcPr>
            <w:tcW w:w="5098" w:type="dxa"/>
          </w:tcPr>
          <w:p w14:paraId="6FD70BA3" w14:textId="77777777" w:rsidR="00F332F4" w:rsidRPr="008B61A6" w:rsidRDefault="00F332F4" w:rsidP="00910DCB">
            <w:pPr>
              <w:jc w:val="center"/>
            </w:pPr>
            <w:r w:rsidRPr="008B61A6">
              <w:rPr>
                <w:bCs/>
              </w:rPr>
              <w:t>Female</w:t>
            </w:r>
          </w:p>
        </w:tc>
        <w:tc>
          <w:tcPr>
            <w:tcW w:w="2126" w:type="dxa"/>
            <w:vAlign w:val="center"/>
          </w:tcPr>
          <w:p w14:paraId="27E65950" w14:textId="77777777" w:rsidR="00F332F4" w:rsidRPr="00EA6FEB" w:rsidRDefault="00F332F4" w:rsidP="00910DCB">
            <w:pPr>
              <w:spacing w:line="320" w:lineRule="atLeast"/>
              <w:jc w:val="center"/>
              <w:rPr>
                <w:sz w:val="24"/>
                <w:szCs w:val="24"/>
              </w:rPr>
            </w:pPr>
            <w:r w:rsidRPr="00EA6FEB">
              <w:rPr>
                <w:sz w:val="24"/>
                <w:szCs w:val="24"/>
              </w:rPr>
              <w:t>110</w:t>
            </w:r>
          </w:p>
        </w:tc>
        <w:tc>
          <w:tcPr>
            <w:tcW w:w="2114" w:type="dxa"/>
            <w:vAlign w:val="center"/>
          </w:tcPr>
          <w:p w14:paraId="4AFD1785" w14:textId="77777777" w:rsidR="00F332F4" w:rsidRPr="00EA6FEB" w:rsidRDefault="00F332F4" w:rsidP="00910DCB">
            <w:pPr>
              <w:spacing w:line="320" w:lineRule="atLeast"/>
              <w:jc w:val="center"/>
              <w:rPr>
                <w:sz w:val="24"/>
                <w:szCs w:val="24"/>
              </w:rPr>
            </w:pPr>
            <w:r w:rsidRPr="00EA6FEB">
              <w:rPr>
                <w:sz w:val="24"/>
                <w:szCs w:val="24"/>
              </w:rPr>
              <w:t>98.20</w:t>
            </w:r>
          </w:p>
        </w:tc>
      </w:tr>
      <w:tr w:rsidR="00F332F4" w:rsidRPr="008B61A6" w14:paraId="4756274F" w14:textId="77777777" w:rsidTr="00F332F4">
        <w:tc>
          <w:tcPr>
            <w:tcW w:w="5098" w:type="dxa"/>
          </w:tcPr>
          <w:p w14:paraId="398E0DFC" w14:textId="77777777" w:rsidR="00F332F4" w:rsidRPr="008B61A6" w:rsidRDefault="00F332F4" w:rsidP="00910DCB">
            <w:r w:rsidRPr="008B61A6">
              <w:t>Civil Status</w:t>
            </w:r>
          </w:p>
        </w:tc>
        <w:tc>
          <w:tcPr>
            <w:tcW w:w="2126" w:type="dxa"/>
          </w:tcPr>
          <w:p w14:paraId="19BB57F6" w14:textId="77777777" w:rsidR="00F332F4" w:rsidRPr="00EA6FEB" w:rsidRDefault="00F332F4" w:rsidP="00910DCB">
            <w:pPr>
              <w:jc w:val="center"/>
              <w:rPr>
                <w:sz w:val="24"/>
                <w:szCs w:val="24"/>
              </w:rPr>
            </w:pPr>
          </w:p>
        </w:tc>
        <w:tc>
          <w:tcPr>
            <w:tcW w:w="2114" w:type="dxa"/>
          </w:tcPr>
          <w:p w14:paraId="432A42EC" w14:textId="77777777" w:rsidR="00F332F4" w:rsidRPr="00EA6FEB" w:rsidRDefault="00F332F4" w:rsidP="00910DCB">
            <w:pPr>
              <w:jc w:val="center"/>
              <w:rPr>
                <w:sz w:val="24"/>
                <w:szCs w:val="24"/>
              </w:rPr>
            </w:pPr>
          </w:p>
        </w:tc>
      </w:tr>
      <w:tr w:rsidR="00F332F4" w:rsidRPr="008B61A6" w14:paraId="4371AB28" w14:textId="77777777" w:rsidTr="00F332F4">
        <w:tc>
          <w:tcPr>
            <w:tcW w:w="5098" w:type="dxa"/>
          </w:tcPr>
          <w:p w14:paraId="4F2ED7CB" w14:textId="77777777" w:rsidR="00F332F4" w:rsidRPr="008B61A6" w:rsidRDefault="00F332F4" w:rsidP="00910DCB">
            <w:pPr>
              <w:jc w:val="center"/>
              <w:rPr>
                <w:bCs/>
              </w:rPr>
            </w:pPr>
            <w:r w:rsidRPr="008B61A6">
              <w:rPr>
                <w:bCs/>
              </w:rPr>
              <w:t>Single</w:t>
            </w:r>
          </w:p>
        </w:tc>
        <w:tc>
          <w:tcPr>
            <w:tcW w:w="2126" w:type="dxa"/>
            <w:vAlign w:val="center"/>
          </w:tcPr>
          <w:p w14:paraId="53195545" w14:textId="77777777" w:rsidR="00F332F4" w:rsidRPr="00EA6FEB" w:rsidRDefault="00F332F4" w:rsidP="00910DCB">
            <w:pPr>
              <w:spacing w:line="320" w:lineRule="atLeast"/>
              <w:jc w:val="center"/>
              <w:rPr>
                <w:sz w:val="24"/>
                <w:szCs w:val="24"/>
              </w:rPr>
            </w:pPr>
            <w:r w:rsidRPr="00EA6FEB">
              <w:rPr>
                <w:sz w:val="24"/>
                <w:szCs w:val="24"/>
              </w:rPr>
              <w:t>80</w:t>
            </w:r>
          </w:p>
        </w:tc>
        <w:tc>
          <w:tcPr>
            <w:tcW w:w="2114" w:type="dxa"/>
            <w:vAlign w:val="center"/>
          </w:tcPr>
          <w:p w14:paraId="0DE91FB2" w14:textId="77777777" w:rsidR="00F332F4" w:rsidRPr="00EA6FEB" w:rsidRDefault="00F332F4" w:rsidP="00910DCB">
            <w:pPr>
              <w:spacing w:line="320" w:lineRule="atLeast"/>
              <w:jc w:val="center"/>
              <w:rPr>
                <w:sz w:val="24"/>
                <w:szCs w:val="24"/>
              </w:rPr>
            </w:pPr>
            <w:r w:rsidRPr="00EA6FEB">
              <w:rPr>
                <w:sz w:val="24"/>
                <w:szCs w:val="24"/>
              </w:rPr>
              <w:t>71.40</w:t>
            </w:r>
          </w:p>
        </w:tc>
      </w:tr>
      <w:tr w:rsidR="00F332F4" w:rsidRPr="008B61A6" w14:paraId="0477FF93" w14:textId="77777777" w:rsidTr="00F332F4">
        <w:tc>
          <w:tcPr>
            <w:tcW w:w="5098" w:type="dxa"/>
          </w:tcPr>
          <w:p w14:paraId="7ABFFFE9" w14:textId="77777777" w:rsidR="00F332F4" w:rsidRPr="008B61A6" w:rsidRDefault="00F332F4" w:rsidP="00910DCB">
            <w:pPr>
              <w:jc w:val="center"/>
              <w:rPr>
                <w:bCs/>
              </w:rPr>
            </w:pPr>
            <w:r w:rsidRPr="008B61A6">
              <w:rPr>
                <w:bCs/>
              </w:rPr>
              <w:t>Married</w:t>
            </w:r>
          </w:p>
        </w:tc>
        <w:tc>
          <w:tcPr>
            <w:tcW w:w="2126" w:type="dxa"/>
            <w:vAlign w:val="center"/>
          </w:tcPr>
          <w:p w14:paraId="32C97A71" w14:textId="77777777" w:rsidR="00F332F4" w:rsidRPr="00EA6FEB" w:rsidRDefault="00F332F4" w:rsidP="00910DCB">
            <w:pPr>
              <w:spacing w:line="320" w:lineRule="atLeast"/>
              <w:jc w:val="center"/>
              <w:rPr>
                <w:sz w:val="24"/>
                <w:szCs w:val="24"/>
              </w:rPr>
            </w:pPr>
            <w:r w:rsidRPr="00EA6FEB">
              <w:rPr>
                <w:sz w:val="24"/>
                <w:szCs w:val="24"/>
              </w:rPr>
              <w:t>32</w:t>
            </w:r>
          </w:p>
        </w:tc>
        <w:tc>
          <w:tcPr>
            <w:tcW w:w="2114" w:type="dxa"/>
            <w:vAlign w:val="center"/>
          </w:tcPr>
          <w:p w14:paraId="766B10FF" w14:textId="77777777" w:rsidR="00F332F4" w:rsidRPr="00EA6FEB" w:rsidRDefault="00F332F4" w:rsidP="00910DCB">
            <w:pPr>
              <w:spacing w:line="320" w:lineRule="atLeast"/>
              <w:jc w:val="center"/>
              <w:rPr>
                <w:sz w:val="24"/>
                <w:szCs w:val="24"/>
              </w:rPr>
            </w:pPr>
            <w:r w:rsidRPr="00EA6FEB">
              <w:rPr>
                <w:sz w:val="24"/>
                <w:szCs w:val="24"/>
              </w:rPr>
              <w:t>28.60</w:t>
            </w:r>
          </w:p>
        </w:tc>
      </w:tr>
      <w:tr w:rsidR="00F332F4" w:rsidRPr="008B61A6" w14:paraId="03196AEB" w14:textId="77777777" w:rsidTr="00F332F4">
        <w:tc>
          <w:tcPr>
            <w:tcW w:w="5098" w:type="dxa"/>
          </w:tcPr>
          <w:p w14:paraId="0A94647A" w14:textId="77777777" w:rsidR="00F332F4" w:rsidRPr="008B61A6" w:rsidRDefault="00F332F4" w:rsidP="00910DCB">
            <w:r>
              <w:t>Highest Educational Attainment</w:t>
            </w:r>
          </w:p>
        </w:tc>
        <w:tc>
          <w:tcPr>
            <w:tcW w:w="2126" w:type="dxa"/>
          </w:tcPr>
          <w:p w14:paraId="79DF4707" w14:textId="77777777" w:rsidR="00F332F4" w:rsidRPr="00EA6FEB" w:rsidRDefault="00F332F4" w:rsidP="00910DCB">
            <w:pPr>
              <w:rPr>
                <w:sz w:val="24"/>
                <w:szCs w:val="24"/>
              </w:rPr>
            </w:pPr>
          </w:p>
        </w:tc>
        <w:tc>
          <w:tcPr>
            <w:tcW w:w="2114" w:type="dxa"/>
          </w:tcPr>
          <w:p w14:paraId="05B4C5EB" w14:textId="77777777" w:rsidR="00F332F4" w:rsidRPr="00EA6FEB" w:rsidRDefault="00F332F4" w:rsidP="00910DCB">
            <w:pPr>
              <w:rPr>
                <w:sz w:val="24"/>
                <w:szCs w:val="24"/>
              </w:rPr>
            </w:pPr>
          </w:p>
        </w:tc>
      </w:tr>
      <w:tr w:rsidR="00F332F4" w:rsidRPr="008B61A6" w14:paraId="520AD74B" w14:textId="77777777" w:rsidTr="00F332F4">
        <w:tc>
          <w:tcPr>
            <w:tcW w:w="5098" w:type="dxa"/>
          </w:tcPr>
          <w:p w14:paraId="012762BC" w14:textId="77777777" w:rsidR="00F332F4" w:rsidRPr="008B61A6" w:rsidRDefault="00F332F4" w:rsidP="00910DCB">
            <w:pPr>
              <w:jc w:val="center"/>
              <w:rPr>
                <w:bCs/>
              </w:rPr>
            </w:pPr>
            <w:r w:rsidRPr="008B61A6">
              <w:rPr>
                <w:bCs/>
              </w:rPr>
              <w:t>Bachelor of Science in Nursing</w:t>
            </w:r>
          </w:p>
        </w:tc>
        <w:tc>
          <w:tcPr>
            <w:tcW w:w="2126" w:type="dxa"/>
            <w:vAlign w:val="center"/>
          </w:tcPr>
          <w:p w14:paraId="5F0383F7" w14:textId="77777777" w:rsidR="00F332F4" w:rsidRPr="00EA6FEB" w:rsidRDefault="00F332F4" w:rsidP="00910DCB">
            <w:pPr>
              <w:spacing w:line="320" w:lineRule="atLeast"/>
              <w:jc w:val="center"/>
              <w:rPr>
                <w:sz w:val="24"/>
                <w:szCs w:val="24"/>
              </w:rPr>
            </w:pPr>
            <w:r w:rsidRPr="00EA6FEB">
              <w:rPr>
                <w:sz w:val="24"/>
                <w:szCs w:val="24"/>
              </w:rPr>
              <w:t>77</w:t>
            </w:r>
          </w:p>
        </w:tc>
        <w:tc>
          <w:tcPr>
            <w:tcW w:w="2114" w:type="dxa"/>
            <w:vAlign w:val="center"/>
          </w:tcPr>
          <w:p w14:paraId="24EA7803" w14:textId="77777777" w:rsidR="00F332F4" w:rsidRPr="00EA6FEB" w:rsidRDefault="00F332F4" w:rsidP="00910DCB">
            <w:pPr>
              <w:spacing w:line="320" w:lineRule="atLeast"/>
              <w:jc w:val="center"/>
              <w:rPr>
                <w:sz w:val="24"/>
                <w:szCs w:val="24"/>
              </w:rPr>
            </w:pPr>
            <w:r w:rsidRPr="00EA6FEB">
              <w:rPr>
                <w:sz w:val="24"/>
                <w:szCs w:val="24"/>
              </w:rPr>
              <w:t>68.80</w:t>
            </w:r>
          </w:p>
        </w:tc>
      </w:tr>
      <w:tr w:rsidR="00F332F4" w:rsidRPr="008B61A6" w14:paraId="2BBBD9D9" w14:textId="77777777" w:rsidTr="00F332F4">
        <w:tc>
          <w:tcPr>
            <w:tcW w:w="5098" w:type="dxa"/>
          </w:tcPr>
          <w:p w14:paraId="04F227AD" w14:textId="77777777" w:rsidR="00F332F4" w:rsidRPr="008B61A6" w:rsidRDefault="00F332F4" w:rsidP="00910DCB">
            <w:pPr>
              <w:jc w:val="center"/>
              <w:rPr>
                <w:bCs/>
              </w:rPr>
            </w:pPr>
            <w:r w:rsidRPr="008B61A6">
              <w:rPr>
                <w:bCs/>
              </w:rPr>
              <w:t>With Master’s Units</w:t>
            </w:r>
          </w:p>
        </w:tc>
        <w:tc>
          <w:tcPr>
            <w:tcW w:w="2126" w:type="dxa"/>
            <w:vAlign w:val="center"/>
          </w:tcPr>
          <w:p w14:paraId="58E8B9A4" w14:textId="77777777" w:rsidR="00F332F4" w:rsidRPr="00EA6FEB" w:rsidRDefault="00F332F4" w:rsidP="00910DCB">
            <w:pPr>
              <w:spacing w:line="320" w:lineRule="atLeast"/>
              <w:jc w:val="center"/>
              <w:rPr>
                <w:sz w:val="24"/>
                <w:szCs w:val="24"/>
              </w:rPr>
            </w:pPr>
            <w:r w:rsidRPr="00EA6FEB">
              <w:rPr>
                <w:sz w:val="24"/>
                <w:szCs w:val="24"/>
              </w:rPr>
              <w:t>25</w:t>
            </w:r>
          </w:p>
        </w:tc>
        <w:tc>
          <w:tcPr>
            <w:tcW w:w="2114" w:type="dxa"/>
            <w:vAlign w:val="center"/>
          </w:tcPr>
          <w:p w14:paraId="73269F58" w14:textId="77777777" w:rsidR="00F332F4" w:rsidRPr="00EA6FEB" w:rsidRDefault="00F332F4" w:rsidP="00910DCB">
            <w:pPr>
              <w:spacing w:line="320" w:lineRule="atLeast"/>
              <w:jc w:val="center"/>
              <w:rPr>
                <w:sz w:val="24"/>
                <w:szCs w:val="24"/>
              </w:rPr>
            </w:pPr>
            <w:r w:rsidRPr="00EA6FEB">
              <w:rPr>
                <w:sz w:val="24"/>
                <w:szCs w:val="24"/>
              </w:rPr>
              <w:t>22.30</w:t>
            </w:r>
          </w:p>
        </w:tc>
      </w:tr>
      <w:tr w:rsidR="00F332F4" w:rsidRPr="008B61A6" w14:paraId="520C7F1A" w14:textId="77777777" w:rsidTr="00F332F4">
        <w:tc>
          <w:tcPr>
            <w:tcW w:w="5098" w:type="dxa"/>
          </w:tcPr>
          <w:p w14:paraId="60A11C71" w14:textId="77777777" w:rsidR="00F332F4" w:rsidRPr="008B61A6" w:rsidRDefault="00F332F4" w:rsidP="00910DCB">
            <w:pPr>
              <w:jc w:val="center"/>
              <w:rPr>
                <w:bCs/>
              </w:rPr>
            </w:pPr>
            <w:r w:rsidRPr="008B61A6">
              <w:rPr>
                <w:bCs/>
              </w:rPr>
              <w:t>Master’s Degree Holder</w:t>
            </w:r>
          </w:p>
        </w:tc>
        <w:tc>
          <w:tcPr>
            <w:tcW w:w="2126" w:type="dxa"/>
            <w:vAlign w:val="center"/>
          </w:tcPr>
          <w:p w14:paraId="1FCD0740" w14:textId="77777777" w:rsidR="00F332F4" w:rsidRPr="00EA6FEB" w:rsidRDefault="00F332F4" w:rsidP="00910DCB">
            <w:pPr>
              <w:spacing w:line="320" w:lineRule="atLeast"/>
              <w:jc w:val="center"/>
              <w:rPr>
                <w:sz w:val="24"/>
                <w:szCs w:val="24"/>
              </w:rPr>
            </w:pPr>
            <w:r w:rsidRPr="00EA6FEB">
              <w:rPr>
                <w:sz w:val="24"/>
                <w:szCs w:val="24"/>
              </w:rPr>
              <w:t>10</w:t>
            </w:r>
          </w:p>
        </w:tc>
        <w:tc>
          <w:tcPr>
            <w:tcW w:w="2114" w:type="dxa"/>
            <w:vAlign w:val="center"/>
          </w:tcPr>
          <w:p w14:paraId="179BE0D1" w14:textId="77777777" w:rsidR="00F332F4" w:rsidRPr="00EA6FEB" w:rsidRDefault="00F332F4" w:rsidP="00910DCB">
            <w:pPr>
              <w:spacing w:line="320" w:lineRule="atLeast"/>
              <w:jc w:val="center"/>
              <w:rPr>
                <w:sz w:val="24"/>
                <w:szCs w:val="24"/>
              </w:rPr>
            </w:pPr>
            <w:r w:rsidRPr="00EA6FEB">
              <w:rPr>
                <w:sz w:val="24"/>
                <w:szCs w:val="24"/>
              </w:rPr>
              <w:t>8.90</w:t>
            </w:r>
          </w:p>
        </w:tc>
      </w:tr>
      <w:tr w:rsidR="00F332F4" w:rsidRPr="008B61A6" w14:paraId="0320185B" w14:textId="77777777" w:rsidTr="00F332F4">
        <w:tc>
          <w:tcPr>
            <w:tcW w:w="5098" w:type="dxa"/>
          </w:tcPr>
          <w:p w14:paraId="4474E5BB" w14:textId="77777777" w:rsidR="00F332F4" w:rsidRPr="008B61A6" w:rsidRDefault="00F332F4" w:rsidP="00910DCB">
            <w:r w:rsidRPr="008B61A6">
              <w:lastRenderedPageBreak/>
              <w:t>Years of Pediatric Nursing Experience</w:t>
            </w:r>
          </w:p>
        </w:tc>
        <w:tc>
          <w:tcPr>
            <w:tcW w:w="2126" w:type="dxa"/>
          </w:tcPr>
          <w:p w14:paraId="539E163E" w14:textId="77777777" w:rsidR="00F332F4" w:rsidRPr="00EA6FEB" w:rsidRDefault="00F332F4" w:rsidP="00910DCB">
            <w:pPr>
              <w:jc w:val="center"/>
              <w:rPr>
                <w:sz w:val="24"/>
                <w:szCs w:val="24"/>
              </w:rPr>
            </w:pPr>
          </w:p>
        </w:tc>
        <w:tc>
          <w:tcPr>
            <w:tcW w:w="2114" w:type="dxa"/>
          </w:tcPr>
          <w:p w14:paraId="72C82428" w14:textId="77777777" w:rsidR="00F332F4" w:rsidRPr="00EA6FEB" w:rsidRDefault="00F332F4" w:rsidP="00910DCB">
            <w:pPr>
              <w:jc w:val="center"/>
              <w:rPr>
                <w:sz w:val="24"/>
                <w:szCs w:val="24"/>
              </w:rPr>
            </w:pPr>
          </w:p>
        </w:tc>
      </w:tr>
      <w:tr w:rsidR="00F332F4" w:rsidRPr="008B61A6" w14:paraId="65B7362A" w14:textId="77777777" w:rsidTr="00F332F4">
        <w:tc>
          <w:tcPr>
            <w:tcW w:w="5098" w:type="dxa"/>
          </w:tcPr>
          <w:p w14:paraId="01531E6C" w14:textId="77777777" w:rsidR="00F332F4" w:rsidRPr="008B61A6" w:rsidRDefault="00F332F4" w:rsidP="00910DCB">
            <w:pPr>
              <w:jc w:val="center"/>
              <w:rPr>
                <w:bCs/>
              </w:rPr>
            </w:pPr>
            <w:r w:rsidRPr="008B61A6">
              <w:rPr>
                <w:bCs/>
              </w:rPr>
              <w:t>Less than 1 year</w:t>
            </w:r>
          </w:p>
        </w:tc>
        <w:tc>
          <w:tcPr>
            <w:tcW w:w="2126" w:type="dxa"/>
            <w:vAlign w:val="center"/>
          </w:tcPr>
          <w:p w14:paraId="6CC2D406" w14:textId="77777777" w:rsidR="00F332F4" w:rsidRPr="00EA6FEB" w:rsidRDefault="00F332F4" w:rsidP="00910DCB">
            <w:pPr>
              <w:spacing w:line="320" w:lineRule="atLeast"/>
              <w:jc w:val="center"/>
              <w:rPr>
                <w:sz w:val="24"/>
                <w:szCs w:val="24"/>
              </w:rPr>
            </w:pPr>
            <w:r w:rsidRPr="00EA6FEB">
              <w:rPr>
                <w:sz w:val="24"/>
                <w:szCs w:val="24"/>
              </w:rPr>
              <w:t>23</w:t>
            </w:r>
          </w:p>
        </w:tc>
        <w:tc>
          <w:tcPr>
            <w:tcW w:w="2114" w:type="dxa"/>
            <w:vAlign w:val="center"/>
          </w:tcPr>
          <w:p w14:paraId="094CE343" w14:textId="77777777" w:rsidR="00F332F4" w:rsidRPr="00EA6FEB" w:rsidRDefault="00F332F4" w:rsidP="00910DCB">
            <w:pPr>
              <w:spacing w:line="320" w:lineRule="atLeast"/>
              <w:jc w:val="center"/>
              <w:rPr>
                <w:sz w:val="24"/>
                <w:szCs w:val="24"/>
              </w:rPr>
            </w:pPr>
            <w:r w:rsidRPr="00EA6FEB">
              <w:rPr>
                <w:sz w:val="24"/>
                <w:szCs w:val="24"/>
              </w:rPr>
              <w:t>20.50</w:t>
            </w:r>
          </w:p>
        </w:tc>
      </w:tr>
      <w:tr w:rsidR="00F332F4" w:rsidRPr="008B61A6" w14:paraId="7315A8F7" w14:textId="77777777" w:rsidTr="00F332F4">
        <w:tc>
          <w:tcPr>
            <w:tcW w:w="5098" w:type="dxa"/>
          </w:tcPr>
          <w:p w14:paraId="40A5C545" w14:textId="77777777" w:rsidR="00F332F4" w:rsidRPr="008B61A6" w:rsidRDefault="00F332F4" w:rsidP="00910DCB">
            <w:pPr>
              <w:jc w:val="center"/>
              <w:rPr>
                <w:bCs/>
              </w:rPr>
            </w:pPr>
            <w:r>
              <w:rPr>
                <w:bCs/>
              </w:rPr>
              <w:t>1 – 3 years</w:t>
            </w:r>
          </w:p>
        </w:tc>
        <w:tc>
          <w:tcPr>
            <w:tcW w:w="2126" w:type="dxa"/>
            <w:vAlign w:val="center"/>
          </w:tcPr>
          <w:p w14:paraId="328DC401" w14:textId="77777777" w:rsidR="00F332F4" w:rsidRPr="00EA6FEB" w:rsidRDefault="00F332F4" w:rsidP="00910DCB">
            <w:pPr>
              <w:spacing w:line="320" w:lineRule="atLeast"/>
              <w:jc w:val="center"/>
              <w:rPr>
                <w:sz w:val="24"/>
                <w:szCs w:val="24"/>
              </w:rPr>
            </w:pPr>
            <w:r w:rsidRPr="00EA6FEB">
              <w:rPr>
                <w:sz w:val="24"/>
                <w:szCs w:val="24"/>
              </w:rPr>
              <w:t>40</w:t>
            </w:r>
          </w:p>
        </w:tc>
        <w:tc>
          <w:tcPr>
            <w:tcW w:w="2114" w:type="dxa"/>
            <w:vAlign w:val="center"/>
          </w:tcPr>
          <w:p w14:paraId="03A52F56" w14:textId="77777777" w:rsidR="00F332F4" w:rsidRPr="00EA6FEB" w:rsidRDefault="00F332F4" w:rsidP="00910DCB">
            <w:pPr>
              <w:spacing w:line="320" w:lineRule="atLeast"/>
              <w:jc w:val="center"/>
              <w:rPr>
                <w:sz w:val="24"/>
                <w:szCs w:val="24"/>
              </w:rPr>
            </w:pPr>
            <w:r w:rsidRPr="00EA6FEB">
              <w:rPr>
                <w:sz w:val="24"/>
                <w:szCs w:val="24"/>
              </w:rPr>
              <w:t>35.70</w:t>
            </w:r>
          </w:p>
        </w:tc>
      </w:tr>
      <w:tr w:rsidR="00F332F4" w:rsidRPr="008B61A6" w14:paraId="5D047C3A" w14:textId="77777777" w:rsidTr="00F332F4">
        <w:tc>
          <w:tcPr>
            <w:tcW w:w="5098" w:type="dxa"/>
          </w:tcPr>
          <w:p w14:paraId="21000AD0" w14:textId="77777777" w:rsidR="00F332F4" w:rsidRPr="008B61A6" w:rsidRDefault="00F332F4" w:rsidP="00910DCB">
            <w:pPr>
              <w:jc w:val="center"/>
              <w:rPr>
                <w:bCs/>
              </w:rPr>
            </w:pPr>
            <w:r w:rsidRPr="008B61A6">
              <w:rPr>
                <w:bCs/>
              </w:rPr>
              <w:t>4–6 years</w:t>
            </w:r>
          </w:p>
        </w:tc>
        <w:tc>
          <w:tcPr>
            <w:tcW w:w="2126" w:type="dxa"/>
            <w:vAlign w:val="center"/>
          </w:tcPr>
          <w:p w14:paraId="19AB8370" w14:textId="77777777" w:rsidR="00F332F4" w:rsidRPr="00EA6FEB" w:rsidRDefault="00F332F4" w:rsidP="00910DCB">
            <w:pPr>
              <w:spacing w:line="320" w:lineRule="atLeast"/>
              <w:jc w:val="center"/>
              <w:rPr>
                <w:sz w:val="24"/>
                <w:szCs w:val="24"/>
              </w:rPr>
            </w:pPr>
            <w:r w:rsidRPr="00EA6FEB">
              <w:rPr>
                <w:sz w:val="24"/>
                <w:szCs w:val="24"/>
              </w:rPr>
              <w:t>36</w:t>
            </w:r>
          </w:p>
        </w:tc>
        <w:tc>
          <w:tcPr>
            <w:tcW w:w="2114" w:type="dxa"/>
            <w:vAlign w:val="center"/>
          </w:tcPr>
          <w:p w14:paraId="63DE2A2A" w14:textId="77777777" w:rsidR="00F332F4" w:rsidRPr="00EA6FEB" w:rsidRDefault="00F332F4" w:rsidP="00910DCB">
            <w:pPr>
              <w:spacing w:line="320" w:lineRule="atLeast"/>
              <w:jc w:val="center"/>
              <w:rPr>
                <w:sz w:val="24"/>
                <w:szCs w:val="24"/>
              </w:rPr>
            </w:pPr>
            <w:r w:rsidRPr="00EA6FEB">
              <w:rPr>
                <w:sz w:val="24"/>
                <w:szCs w:val="24"/>
              </w:rPr>
              <w:t>32.10</w:t>
            </w:r>
          </w:p>
        </w:tc>
      </w:tr>
      <w:tr w:rsidR="00F332F4" w:rsidRPr="008B61A6" w14:paraId="6B34C72A" w14:textId="77777777" w:rsidTr="00F332F4">
        <w:tc>
          <w:tcPr>
            <w:tcW w:w="5098" w:type="dxa"/>
          </w:tcPr>
          <w:p w14:paraId="101E974A" w14:textId="77777777" w:rsidR="00F332F4" w:rsidRPr="008B61A6" w:rsidRDefault="00F332F4" w:rsidP="00910DCB">
            <w:pPr>
              <w:jc w:val="center"/>
              <w:rPr>
                <w:bCs/>
              </w:rPr>
            </w:pPr>
            <w:r w:rsidRPr="008B61A6">
              <w:rPr>
                <w:bCs/>
              </w:rPr>
              <w:t>7–9 years</w:t>
            </w:r>
          </w:p>
        </w:tc>
        <w:tc>
          <w:tcPr>
            <w:tcW w:w="2126" w:type="dxa"/>
            <w:vAlign w:val="center"/>
          </w:tcPr>
          <w:p w14:paraId="009E99AD" w14:textId="77777777" w:rsidR="00F332F4" w:rsidRPr="00EA6FEB" w:rsidRDefault="00F332F4" w:rsidP="00910DCB">
            <w:pPr>
              <w:spacing w:line="320" w:lineRule="atLeast"/>
              <w:jc w:val="center"/>
              <w:rPr>
                <w:sz w:val="24"/>
                <w:szCs w:val="24"/>
              </w:rPr>
            </w:pPr>
            <w:r w:rsidRPr="00EA6FEB">
              <w:rPr>
                <w:sz w:val="24"/>
                <w:szCs w:val="24"/>
              </w:rPr>
              <w:t>3</w:t>
            </w:r>
          </w:p>
        </w:tc>
        <w:tc>
          <w:tcPr>
            <w:tcW w:w="2114" w:type="dxa"/>
            <w:vAlign w:val="center"/>
          </w:tcPr>
          <w:p w14:paraId="5F7A2044" w14:textId="77777777" w:rsidR="00F332F4" w:rsidRPr="00EA6FEB" w:rsidRDefault="00F332F4" w:rsidP="00910DCB">
            <w:pPr>
              <w:spacing w:line="320" w:lineRule="atLeast"/>
              <w:jc w:val="center"/>
              <w:rPr>
                <w:sz w:val="24"/>
                <w:szCs w:val="24"/>
              </w:rPr>
            </w:pPr>
            <w:r w:rsidRPr="00EA6FEB">
              <w:rPr>
                <w:sz w:val="24"/>
                <w:szCs w:val="24"/>
              </w:rPr>
              <w:t>2.70</w:t>
            </w:r>
          </w:p>
        </w:tc>
      </w:tr>
      <w:tr w:rsidR="00F332F4" w:rsidRPr="008B61A6" w14:paraId="40B52F0D" w14:textId="77777777" w:rsidTr="00F332F4">
        <w:tc>
          <w:tcPr>
            <w:tcW w:w="5098" w:type="dxa"/>
          </w:tcPr>
          <w:p w14:paraId="62C9823A" w14:textId="77777777" w:rsidR="00F332F4" w:rsidRPr="008B61A6" w:rsidRDefault="00F332F4" w:rsidP="00910DCB">
            <w:pPr>
              <w:jc w:val="center"/>
              <w:rPr>
                <w:bCs/>
              </w:rPr>
            </w:pPr>
            <w:r w:rsidRPr="008B61A6">
              <w:rPr>
                <w:bCs/>
              </w:rPr>
              <w:t>10 years and above</w:t>
            </w:r>
          </w:p>
        </w:tc>
        <w:tc>
          <w:tcPr>
            <w:tcW w:w="2126" w:type="dxa"/>
            <w:vAlign w:val="center"/>
          </w:tcPr>
          <w:p w14:paraId="6795E188" w14:textId="77777777" w:rsidR="00F332F4" w:rsidRPr="00EA6FEB" w:rsidRDefault="00F332F4" w:rsidP="00910DCB">
            <w:pPr>
              <w:spacing w:line="320" w:lineRule="atLeast"/>
              <w:jc w:val="center"/>
              <w:rPr>
                <w:sz w:val="24"/>
                <w:szCs w:val="24"/>
              </w:rPr>
            </w:pPr>
            <w:r w:rsidRPr="00EA6FEB">
              <w:rPr>
                <w:sz w:val="24"/>
                <w:szCs w:val="24"/>
              </w:rPr>
              <w:t>10</w:t>
            </w:r>
          </w:p>
        </w:tc>
        <w:tc>
          <w:tcPr>
            <w:tcW w:w="2114" w:type="dxa"/>
            <w:vAlign w:val="center"/>
          </w:tcPr>
          <w:p w14:paraId="7BF9FEE9" w14:textId="77777777" w:rsidR="00F332F4" w:rsidRPr="00EA6FEB" w:rsidRDefault="00F332F4" w:rsidP="00910DCB">
            <w:pPr>
              <w:spacing w:line="320" w:lineRule="atLeast"/>
              <w:jc w:val="center"/>
              <w:rPr>
                <w:sz w:val="24"/>
                <w:szCs w:val="24"/>
              </w:rPr>
            </w:pPr>
            <w:r w:rsidRPr="00EA6FEB">
              <w:rPr>
                <w:sz w:val="24"/>
                <w:szCs w:val="24"/>
              </w:rPr>
              <w:t>8.90</w:t>
            </w:r>
          </w:p>
        </w:tc>
      </w:tr>
      <w:tr w:rsidR="00F332F4" w:rsidRPr="008B61A6" w14:paraId="1EC0B536" w14:textId="77777777" w:rsidTr="00F332F4">
        <w:tc>
          <w:tcPr>
            <w:tcW w:w="5098" w:type="dxa"/>
          </w:tcPr>
          <w:p w14:paraId="01DAC9B0" w14:textId="77777777" w:rsidR="00F332F4" w:rsidRPr="008B61A6" w:rsidRDefault="00F332F4" w:rsidP="00910DCB">
            <w:r w:rsidRPr="008B61A6">
              <w:t xml:space="preserve">Years of Experience in Pediatric Department of </w:t>
            </w:r>
            <w:r>
              <w:t>Current Hospital</w:t>
            </w:r>
          </w:p>
        </w:tc>
        <w:tc>
          <w:tcPr>
            <w:tcW w:w="2126" w:type="dxa"/>
          </w:tcPr>
          <w:p w14:paraId="41780EBF" w14:textId="77777777" w:rsidR="00F332F4" w:rsidRPr="00EA6FEB" w:rsidRDefault="00F332F4" w:rsidP="00910DCB">
            <w:pPr>
              <w:jc w:val="center"/>
              <w:rPr>
                <w:sz w:val="24"/>
                <w:szCs w:val="24"/>
              </w:rPr>
            </w:pPr>
          </w:p>
        </w:tc>
        <w:tc>
          <w:tcPr>
            <w:tcW w:w="2114" w:type="dxa"/>
          </w:tcPr>
          <w:p w14:paraId="35DA9CDE" w14:textId="77777777" w:rsidR="00F332F4" w:rsidRPr="00EA6FEB" w:rsidRDefault="00F332F4" w:rsidP="00910DCB">
            <w:pPr>
              <w:jc w:val="center"/>
              <w:rPr>
                <w:sz w:val="24"/>
                <w:szCs w:val="24"/>
              </w:rPr>
            </w:pPr>
          </w:p>
        </w:tc>
      </w:tr>
      <w:tr w:rsidR="00F332F4" w:rsidRPr="008B61A6" w14:paraId="38E2FCF4" w14:textId="77777777" w:rsidTr="00F332F4">
        <w:tc>
          <w:tcPr>
            <w:tcW w:w="5098" w:type="dxa"/>
          </w:tcPr>
          <w:p w14:paraId="61F493CF" w14:textId="77777777" w:rsidR="00F332F4" w:rsidRPr="008B61A6" w:rsidRDefault="00F332F4" w:rsidP="00910DCB">
            <w:pPr>
              <w:jc w:val="center"/>
              <w:rPr>
                <w:bCs/>
              </w:rPr>
            </w:pPr>
            <w:r w:rsidRPr="008B61A6">
              <w:rPr>
                <w:bCs/>
              </w:rPr>
              <w:t>Less than 1 year</w:t>
            </w:r>
          </w:p>
        </w:tc>
        <w:tc>
          <w:tcPr>
            <w:tcW w:w="2126" w:type="dxa"/>
            <w:vAlign w:val="center"/>
          </w:tcPr>
          <w:p w14:paraId="7ED75911" w14:textId="77777777" w:rsidR="00F332F4" w:rsidRPr="00EA6FEB" w:rsidRDefault="00F332F4" w:rsidP="00910DCB">
            <w:pPr>
              <w:spacing w:line="320" w:lineRule="atLeast"/>
              <w:jc w:val="center"/>
              <w:rPr>
                <w:sz w:val="24"/>
                <w:szCs w:val="24"/>
              </w:rPr>
            </w:pPr>
            <w:r w:rsidRPr="00EA6FEB">
              <w:rPr>
                <w:sz w:val="24"/>
                <w:szCs w:val="24"/>
              </w:rPr>
              <w:t>24</w:t>
            </w:r>
          </w:p>
        </w:tc>
        <w:tc>
          <w:tcPr>
            <w:tcW w:w="2114" w:type="dxa"/>
            <w:vAlign w:val="center"/>
          </w:tcPr>
          <w:p w14:paraId="2680DE75" w14:textId="77777777" w:rsidR="00F332F4" w:rsidRPr="00EA6FEB" w:rsidRDefault="00F332F4" w:rsidP="00910DCB">
            <w:pPr>
              <w:spacing w:line="320" w:lineRule="atLeast"/>
              <w:jc w:val="center"/>
              <w:rPr>
                <w:sz w:val="24"/>
                <w:szCs w:val="24"/>
              </w:rPr>
            </w:pPr>
            <w:r w:rsidRPr="00EA6FEB">
              <w:rPr>
                <w:sz w:val="24"/>
                <w:szCs w:val="24"/>
              </w:rPr>
              <w:t>21.40</w:t>
            </w:r>
          </w:p>
        </w:tc>
      </w:tr>
      <w:tr w:rsidR="00F332F4" w:rsidRPr="008B61A6" w14:paraId="718C8652" w14:textId="77777777" w:rsidTr="00F332F4">
        <w:tc>
          <w:tcPr>
            <w:tcW w:w="5098" w:type="dxa"/>
          </w:tcPr>
          <w:p w14:paraId="770EFD4C" w14:textId="77777777" w:rsidR="00F332F4" w:rsidRPr="008B61A6" w:rsidRDefault="00F332F4" w:rsidP="00910DCB">
            <w:pPr>
              <w:jc w:val="center"/>
              <w:rPr>
                <w:bCs/>
              </w:rPr>
            </w:pPr>
            <w:r>
              <w:rPr>
                <w:bCs/>
              </w:rPr>
              <w:t>1 – 3 years</w:t>
            </w:r>
          </w:p>
        </w:tc>
        <w:tc>
          <w:tcPr>
            <w:tcW w:w="2126" w:type="dxa"/>
            <w:vAlign w:val="center"/>
          </w:tcPr>
          <w:p w14:paraId="15183297" w14:textId="77777777" w:rsidR="00F332F4" w:rsidRPr="00EA6FEB" w:rsidRDefault="00F332F4" w:rsidP="00910DCB">
            <w:pPr>
              <w:spacing w:line="320" w:lineRule="atLeast"/>
              <w:jc w:val="center"/>
              <w:rPr>
                <w:sz w:val="24"/>
                <w:szCs w:val="24"/>
              </w:rPr>
            </w:pPr>
            <w:r w:rsidRPr="00EA6FEB">
              <w:rPr>
                <w:sz w:val="24"/>
                <w:szCs w:val="24"/>
              </w:rPr>
              <w:t>39</w:t>
            </w:r>
          </w:p>
        </w:tc>
        <w:tc>
          <w:tcPr>
            <w:tcW w:w="2114" w:type="dxa"/>
            <w:vAlign w:val="center"/>
          </w:tcPr>
          <w:p w14:paraId="5C598692" w14:textId="77777777" w:rsidR="00F332F4" w:rsidRPr="00EA6FEB" w:rsidRDefault="00F332F4" w:rsidP="00910DCB">
            <w:pPr>
              <w:spacing w:line="320" w:lineRule="atLeast"/>
              <w:jc w:val="center"/>
              <w:rPr>
                <w:sz w:val="24"/>
                <w:szCs w:val="24"/>
              </w:rPr>
            </w:pPr>
            <w:r w:rsidRPr="00EA6FEB">
              <w:rPr>
                <w:sz w:val="24"/>
                <w:szCs w:val="24"/>
              </w:rPr>
              <w:t>34.80</w:t>
            </w:r>
          </w:p>
        </w:tc>
      </w:tr>
      <w:tr w:rsidR="00F332F4" w:rsidRPr="008B61A6" w14:paraId="11F97F4C" w14:textId="77777777" w:rsidTr="00F332F4">
        <w:tc>
          <w:tcPr>
            <w:tcW w:w="5098" w:type="dxa"/>
          </w:tcPr>
          <w:p w14:paraId="3709FE96" w14:textId="77777777" w:rsidR="00F332F4" w:rsidRPr="008B61A6" w:rsidRDefault="00F332F4" w:rsidP="00910DCB">
            <w:pPr>
              <w:jc w:val="center"/>
              <w:rPr>
                <w:bCs/>
              </w:rPr>
            </w:pPr>
            <w:r w:rsidRPr="008B61A6">
              <w:rPr>
                <w:bCs/>
              </w:rPr>
              <w:t>4–6 years</w:t>
            </w:r>
          </w:p>
        </w:tc>
        <w:tc>
          <w:tcPr>
            <w:tcW w:w="2126" w:type="dxa"/>
            <w:vAlign w:val="center"/>
          </w:tcPr>
          <w:p w14:paraId="157891A4" w14:textId="77777777" w:rsidR="00F332F4" w:rsidRPr="00EA6FEB" w:rsidRDefault="00F332F4" w:rsidP="00910DCB">
            <w:pPr>
              <w:spacing w:line="320" w:lineRule="atLeast"/>
              <w:jc w:val="center"/>
              <w:rPr>
                <w:sz w:val="24"/>
                <w:szCs w:val="24"/>
              </w:rPr>
            </w:pPr>
            <w:r w:rsidRPr="00EA6FEB">
              <w:rPr>
                <w:sz w:val="24"/>
                <w:szCs w:val="24"/>
              </w:rPr>
              <w:t>36</w:t>
            </w:r>
          </w:p>
        </w:tc>
        <w:tc>
          <w:tcPr>
            <w:tcW w:w="2114" w:type="dxa"/>
            <w:vAlign w:val="center"/>
          </w:tcPr>
          <w:p w14:paraId="4D780F8D" w14:textId="77777777" w:rsidR="00F332F4" w:rsidRPr="00EA6FEB" w:rsidRDefault="00F332F4" w:rsidP="00910DCB">
            <w:pPr>
              <w:spacing w:line="320" w:lineRule="atLeast"/>
              <w:jc w:val="center"/>
              <w:rPr>
                <w:sz w:val="24"/>
                <w:szCs w:val="24"/>
              </w:rPr>
            </w:pPr>
            <w:r w:rsidRPr="00EA6FEB">
              <w:rPr>
                <w:sz w:val="24"/>
                <w:szCs w:val="24"/>
              </w:rPr>
              <w:t>32.10</w:t>
            </w:r>
          </w:p>
        </w:tc>
      </w:tr>
      <w:tr w:rsidR="00F332F4" w:rsidRPr="008B61A6" w14:paraId="66C118A1" w14:textId="77777777" w:rsidTr="00F332F4">
        <w:tc>
          <w:tcPr>
            <w:tcW w:w="5098" w:type="dxa"/>
          </w:tcPr>
          <w:p w14:paraId="2B954FBE" w14:textId="77777777" w:rsidR="00F332F4" w:rsidRPr="008B61A6" w:rsidRDefault="00F332F4" w:rsidP="00910DCB">
            <w:pPr>
              <w:jc w:val="center"/>
              <w:rPr>
                <w:bCs/>
              </w:rPr>
            </w:pPr>
            <w:r w:rsidRPr="008B61A6">
              <w:rPr>
                <w:bCs/>
              </w:rPr>
              <w:t>7–9 years</w:t>
            </w:r>
          </w:p>
        </w:tc>
        <w:tc>
          <w:tcPr>
            <w:tcW w:w="2126" w:type="dxa"/>
            <w:vAlign w:val="center"/>
          </w:tcPr>
          <w:p w14:paraId="1A20EA4B" w14:textId="77777777" w:rsidR="00F332F4" w:rsidRPr="00EA6FEB" w:rsidRDefault="00F332F4" w:rsidP="00910DCB">
            <w:pPr>
              <w:spacing w:line="320" w:lineRule="atLeast"/>
              <w:jc w:val="center"/>
              <w:rPr>
                <w:sz w:val="24"/>
                <w:szCs w:val="24"/>
              </w:rPr>
            </w:pPr>
            <w:r w:rsidRPr="00EA6FEB">
              <w:rPr>
                <w:sz w:val="24"/>
                <w:szCs w:val="24"/>
              </w:rPr>
              <w:t>6</w:t>
            </w:r>
          </w:p>
        </w:tc>
        <w:tc>
          <w:tcPr>
            <w:tcW w:w="2114" w:type="dxa"/>
            <w:vAlign w:val="center"/>
          </w:tcPr>
          <w:p w14:paraId="7BC8F08C" w14:textId="77777777" w:rsidR="00F332F4" w:rsidRPr="00EA6FEB" w:rsidRDefault="00F332F4" w:rsidP="00910DCB">
            <w:pPr>
              <w:spacing w:line="320" w:lineRule="atLeast"/>
              <w:jc w:val="center"/>
              <w:rPr>
                <w:sz w:val="24"/>
                <w:szCs w:val="24"/>
              </w:rPr>
            </w:pPr>
            <w:r w:rsidRPr="00EA6FEB">
              <w:rPr>
                <w:sz w:val="24"/>
                <w:szCs w:val="24"/>
              </w:rPr>
              <w:t>5.40</w:t>
            </w:r>
          </w:p>
        </w:tc>
      </w:tr>
      <w:tr w:rsidR="00F332F4" w:rsidRPr="008B61A6" w14:paraId="4B194231" w14:textId="77777777" w:rsidTr="00F332F4">
        <w:tc>
          <w:tcPr>
            <w:tcW w:w="5098" w:type="dxa"/>
          </w:tcPr>
          <w:p w14:paraId="18DAB660" w14:textId="77777777" w:rsidR="00F332F4" w:rsidRPr="008B61A6" w:rsidRDefault="00F332F4" w:rsidP="00910DCB">
            <w:pPr>
              <w:jc w:val="center"/>
              <w:rPr>
                <w:bCs/>
              </w:rPr>
            </w:pPr>
            <w:r w:rsidRPr="008B61A6">
              <w:rPr>
                <w:bCs/>
              </w:rPr>
              <w:t>10 years and above</w:t>
            </w:r>
          </w:p>
        </w:tc>
        <w:tc>
          <w:tcPr>
            <w:tcW w:w="2126" w:type="dxa"/>
            <w:vAlign w:val="center"/>
          </w:tcPr>
          <w:p w14:paraId="19934B35" w14:textId="77777777" w:rsidR="00F332F4" w:rsidRPr="00EA6FEB" w:rsidRDefault="00F332F4" w:rsidP="00910DCB">
            <w:pPr>
              <w:spacing w:line="320" w:lineRule="atLeast"/>
              <w:jc w:val="center"/>
              <w:rPr>
                <w:sz w:val="24"/>
                <w:szCs w:val="24"/>
              </w:rPr>
            </w:pPr>
            <w:r w:rsidRPr="00EA6FEB">
              <w:rPr>
                <w:sz w:val="24"/>
                <w:szCs w:val="24"/>
              </w:rPr>
              <w:t>7</w:t>
            </w:r>
          </w:p>
        </w:tc>
        <w:tc>
          <w:tcPr>
            <w:tcW w:w="2114" w:type="dxa"/>
            <w:vAlign w:val="center"/>
          </w:tcPr>
          <w:p w14:paraId="42B8EAEC" w14:textId="77777777" w:rsidR="00F332F4" w:rsidRPr="00EA6FEB" w:rsidRDefault="00F332F4" w:rsidP="00910DCB">
            <w:pPr>
              <w:spacing w:line="320" w:lineRule="atLeast"/>
              <w:jc w:val="center"/>
              <w:rPr>
                <w:sz w:val="24"/>
                <w:szCs w:val="24"/>
              </w:rPr>
            </w:pPr>
            <w:r w:rsidRPr="00EA6FEB">
              <w:rPr>
                <w:sz w:val="24"/>
                <w:szCs w:val="24"/>
              </w:rPr>
              <w:t>6.20</w:t>
            </w:r>
          </w:p>
        </w:tc>
      </w:tr>
      <w:tr w:rsidR="00F332F4" w:rsidRPr="008B61A6" w14:paraId="54373425" w14:textId="77777777" w:rsidTr="00F332F4">
        <w:tc>
          <w:tcPr>
            <w:tcW w:w="5098" w:type="dxa"/>
          </w:tcPr>
          <w:p w14:paraId="230D1F34" w14:textId="77777777" w:rsidR="00F332F4" w:rsidRPr="008B61A6" w:rsidRDefault="00F332F4" w:rsidP="00910DCB">
            <w:r w:rsidRPr="008B61A6">
              <w:t>Current Area of Assignment</w:t>
            </w:r>
          </w:p>
        </w:tc>
        <w:tc>
          <w:tcPr>
            <w:tcW w:w="2126" w:type="dxa"/>
          </w:tcPr>
          <w:p w14:paraId="4972D9B8" w14:textId="77777777" w:rsidR="00F332F4" w:rsidRPr="00EA6FEB" w:rsidRDefault="00F332F4" w:rsidP="00910DCB">
            <w:pPr>
              <w:jc w:val="center"/>
              <w:rPr>
                <w:sz w:val="24"/>
                <w:szCs w:val="24"/>
              </w:rPr>
            </w:pPr>
          </w:p>
        </w:tc>
        <w:tc>
          <w:tcPr>
            <w:tcW w:w="2114" w:type="dxa"/>
          </w:tcPr>
          <w:p w14:paraId="56173ACA" w14:textId="77777777" w:rsidR="00F332F4" w:rsidRPr="00EA6FEB" w:rsidRDefault="00F332F4" w:rsidP="00910DCB">
            <w:pPr>
              <w:jc w:val="center"/>
              <w:rPr>
                <w:sz w:val="24"/>
                <w:szCs w:val="24"/>
              </w:rPr>
            </w:pPr>
          </w:p>
        </w:tc>
      </w:tr>
      <w:tr w:rsidR="00F332F4" w:rsidRPr="008B61A6" w14:paraId="34523CA0" w14:textId="77777777" w:rsidTr="00F332F4">
        <w:tc>
          <w:tcPr>
            <w:tcW w:w="5098" w:type="dxa"/>
          </w:tcPr>
          <w:p w14:paraId="64D84455" w14:textId="77777777" w:rsidR="00F332F4" w:rsidRPr="008B61A6" w:rsidRDefault="00F332F4" w:rsidP="00910DCB">
            <w:pPr>
              <w:jc w:val="center"/>
              <w:rPr>
                <w:bCs/>
              </w:rPr>
            </w:pPr>
            <w:r w:rsidRPr="008B61A6">
              <w:rPr>
                <w:bCs/>
              </w:rPr>
              <w:t>Pedia</w:t>
            </w:r>
            <w:r>
              <w:rPr>
                <w:bCs/>
              </w:rPr>
              <w:t>-</w:t>
            </w:r>
            <w:r w:rsidRPr="008B61A6">
              <w:rPr>
                <w:bCs/>
              </w:rPr>
              <w:t>R</w:t>
            </w:r>
          </w:p>
        </w:tc>
        <w:tc>
          <w:tcPr>
            <w:tcW w:w="2126" w:type="dxa"/>
            <w:vAlign w:val="center"/>
          </w:tcPr>
          <w:p w14:paraId="57C2695D" w14:textId="77777777" w:rsidR="00F332F4" w:rsidRPr="00EA6FEB" w:rsidRDefault="00F332F4" w:rsidP="00910DCB">
            <w:pPr>
              <w:spacing w:line="320" w:lineRule="atLeast"/>
              <w:jc w:val="center"/>
              <w:rPr>
                <w:sz w:val="24"/>
                <w:szCs w:val="24"/>
              </w:rPr>
            </w:pPr>
            <w:r w:rsidRPr="00EA6FEB">
              <w:rPr>
                <w:sz w:val="24"/>
                <w:szCs w:val="24"/>
              </w:rPr>
              <w:t>25</w:t>
            </w:r>
          </w:p>
        </w:tc>
        <w:tc>
          <w:tcPr>
            <w:tcW w:w="2114" w:type="dxa"/>
            <w:vAlign w:val="center"/>
          </w:tcPr>
          <w:p w14:paraId="5850F19F" w14:textId="77777777" w:rsidR="00F332F4" w:rsidRPr="00EA6FEB" w:rsidRDefault="00F332F4" w:rsidP="00910DCB">
            <w:pPr>
              <w:spacing w:line="320" w:lineRule="atLeast"/>
              <w:jc w:val="center"/>
              <w:rPr>
                <w:sz w:val="24"/>
                <w:szCs w:val="24"/>
              </w:rPr>
            </w:pPr>
            <w:r w:rsidRPr="00EA6FEB">
              <w:rPr>
                <w:sz w:val="24"/>
                <w:szCs w:val="24"/>
              </w:rPr>
              <w:t>22.30</w:t>
            </w:r>
          </w:p>
        </w:tc>
      </w:tr>
      <w:tr w:rsidR="00F332F4" w:rsidRPr="008B61A6" w14:paraId="3040D377" w14:textId="77777777" w:rsidTr="00F332F4">
        <w:tc>
          <w:tcPr>
            <w:tcW w:w="5098" w:type="dxa"/>
          </w:tcPr>
          <w:p w14:paraId="51EC9420" w14:textId="77777777" w:rsidR="00F332F4" w:rsidRPr="008B61A6" w:rsidRDefault="00F332F4" w:rsidP="00910DCB">
            <w:pPr>
              <w:jc w:val="center"/>
              <w:rPr>
                <w:bCs/>
              </w:rPr>
            </w:pPr>
            <w:r w:rsidRPr="008B61A6">
              <w:rPr>
                <w:bCs/>
              </w:rPr>
              <w:t>Pedia-M</w:t>
            </w:r>
          </w:p>
        </w:tc>
        <w:tc>
          <w:tcPr>
            <w:tcW w:w="2126" w:type="dxa"/>
            <w:vAlign w:val="center"/>
          </w:tcPr>
          <w:p w14:paraId="7BFB6CD5" w14:textId="77777777" w:rsidR="00F332F4" w:rsidRPr="00EA6FEB" w:rsidRDefault="00F332F4" w:rsidP="00910DCB">
            <w:pPr>
              <w:spacing w:line="320" w:lineRule="atLeast"/>
              <w:jc w:val="center"/>
              <w:rPr>
                <w:sz w:val="24"/>
                <w:szCs w:val="24"/>
              </w:rPr>
            </w:pPr>
            <w:r w:rsidRPr="00EA6FEB">
              <w:rPr>
                <w:sz w:val="24"/>
                <w:szCs w:val="24"/>
              </w:rPr>
              <w:t>48</w:t>
            </w:r>
          </w:p>
        </w:tc>
        <w:tc>
          <w:tcPr>
            <w:tcW w:w="2114" w:type="dxa"/>
            <w:vAlign w:val="center"/>
          </w:tcPr>
          <w:p w14:paraId="778B2614" w14:textId="77777777" w:rsidR="00F332F4" w:rsidRPr="00EA6FEB" w:rsidRDefault="00F332F4" w:rsidP="00910DCB">
            <w:pPr>
              <w:spacing w:line="320" w:lineRule="atLeast"/>
              <w:jc w:val="center"/>
              <w:rPr>
                <w:sz w:val="24"/>
                <w:szCs w:val="24"/>
              </w:rPr>
            </w:pPr>
            <w:r w:rsidRPr="00EA6FEB">
              <w:rPr>
                <w:sz w:val="24"/>
                <w:szCs w:val="24"/>
              </w:rPr>
              <w:t>42.90</w:t>
            </w:r>
          </w:p>
        </w:tc>
      </w:tr>
      <w:tr w:rsidR="00F332F4" w:rsidRPr="008B61A6" w14:paraId="5876F363" w14:textId="77777777" w:rsidTr="00F332F4">
        <w:tc>
          <w:tcPr>
            <w:tcW w:w="5098" w:type="dxa"/>
          </w:tcPr>
          <w:p w14:paraId="41FD3BFF" w14:textId="77777777" w:rsidR="00F332F4" w:rsidRPr="008B61A6" w:rsidRDefault="00F332F4" w:rsidP="00910DCB">
            <w:pPr>
              <w:jc w:val="center"/>
              <w:rPr>
                <w:bCs/>
              </w:rPr>
            </w:pPr>
            <w:r w:rsidRPr="008B61A6">
              <w:rPr>
                <w:bCs/>
              </w:rPr>
              <w:t>Pedia</w:t>
            </w:r>
            <w:r>
              <w:rPr>
                <w:bCs/>
              </w:rPr>
              <w:t>-</w:t>
            </w:r>
            <w:r w:rsidRPr="008B61A6">
              <w:rPr>
                <w:bCs/>
              </w:rPr>
              <w:t>W</w:t>
            </w:r>
          </w:p>
        </w:tc>
        <w:tc>
          <w:tcPr>
            <w:tcW w:w="2126" w:type="dxa"/>
            <w:vAlign w:val="center"/>
          </w:tcPr>
          <w:p w14:paraId="2AF36F38" w14:textId="77777777" w:rsidR="00F332F4" w:rsidRPr="00EA6FEB" w:rsidRDefault="00F332F4" w:rsidP="00910DCB">
            <w:pPr>
              <w:spacing w:line="320" w:lineRule="atLeast"/>
              <w:jc w:val="center"/>
              <w:rPr>
                <w:sz w:val="24"/>
                <w:szCs w:val="24"/>
              </w:rPr>
            </w:pPr>
            <w:r w:rsidRPr="00EA6FEB">
              <w:rPr>
                <w:sz w:val="24"/>
                <w:szCs w:val="24"/>
              </w:rPr>
              <w:t>10</w:t>
            </w:r>
          </w:p>
        </w:tc>
        <w:tc>
          <w:tcPr>
            <w:tcW w:w="2114" w:type="dxa"/>
            <w:vAlign w:val="center"/>
          </w:tcPr>
          <w:p w14:paraId="57FE790E" w14:textId="77777777" w:rsidR="00F332F4" w:rsidRPr="00EA6FEB" w:rsidRDefault="00F332F4" w:rsidP="00910DCB">
            <w:pPr>
              <w:spacing w:line="320" w:lineRule="atLeast"/>
              <w:jc w:val="center"/>
              <w:rPr>
                <w:sz w:val="24"/>
                <w:szCs w:val="24"/>
              </w:rPr>
            </w:pPr>
            <w:r w:rsidRPr="00EA6FEB">
              <w:rPr>
                <w:sz w:val="24"/>
                <w:szCs w:val="24"/>
              </w:rPr>
              <w:t>8.90</w:t>
            </w:r>
          </w:p>
        </w:tc>
      </w:tr>
      <w:tr w:rsidR="00F332F4" w:rsidRPr="008B61A6" w14:paraId="52F8B9A4" w14:textId="77777777" w:rsidTr="00F332F4">
        <w:tc>
          <w:tcPr>
            <w:tcW w:w="5098" w:type="dxa"/>
          </w:tcPr>
          <w:p w14:paraId="66640CFB" w14:textId="77777777" w:rsidR="00F332F4" w:rsidRPr="008B61A6" w:rsidRDefault="00F332F4" w:rsidP="00910DCB">
            <w:pPr>
              <w:jc w:val="center"/>
              <w:rPr>
                <w:bCs/>
              </w:rPr>
            </w:pPr>
            <w:r w:rsidRPr="008B61A6">
              <w:rPr>
                <w:bCs/>
              </w:rPr>
              <w:t>Pediatric Intensive Care Unit (PICU)</w:t>
            </w:r>
          </w:p>
        </w:tc>
        <w:tc>
          <w:tcPr>
            <w:tcW w:w="2126" w:type="dxa"/>
            <w:vAlign w:val="center"/>
          </w:tcPr>
          <w:p w14:paraId="2752E83B" w14:textId="77777777" w:rsidR="00F332F4" w:rsidRPr="00EA6FEB" w:rsidRDefault="00F332F4" w:rsidP="00910DCB">
            <w:pPr>
              <w:spacing w:line="320" w:lineRule="atLeast"/>
              <w:jc w:val="center"/>
              <w:rPr>
                <w:sz w:val="24"/>
                <w:szCs w:val="24"/>
              </w:rPr>
            </w:pPr>
            <w:r w:rsidRPr="00EA6FEB">
              <w:rPr>
                <w:sz w:val="24"/>
                <w:szCs w:val="24"/>
              </w:rPr>
              <w:t>29</w:t>
            </w:r>
          </w:p>
        </w:tc>
        <w:tc>
          <w:tcPr>
            <w:tcW w:w="2114" w:type="dxa"/>
            <w:vAlign w:val="center"/>
          </w:tcPr>
          <w:p w14:paraId="32A3DA41" w14:textId="77777777" w:rsidR="00F332F4" w:rsidRPr="00EA6FEB" w:rsidRDefault="00F332F4" w:rsidP="00910DCB">
            <w:pPr>
              <w:spacing w:line="320" w:lineRule="atLeast"/>
              <w:jc w:val="center"/>
              <w:rPr>
                <w:sz w:val="24"/>
                <w:szCs w:val="24"/>
              </w:rPr>
            </w:pPr>
            <w:r w:rsidRPr="00EA6FEB">
              <w:rPr>
                <w:sz w:val="24"/>
                <w:szCs w:val="24"/>
              </w:rPr>
              <w:t>25.90</w:t>
            </w:r>
          </w:p>
        </w:tc>
      </w:tr>
      <w:tr w:rsidR="00F332F4" w:rsidRPr="008B61A6" w14:paraId="486CEF8B" w14:textId="77777777" w:rsidTr="00F332F4">
        <w:tc>
          <w:tcPr>
            <w:tcW w:w="5098" w:type="dxa"/>
          </w:tcPr>
          <w:p w14:paraId="2AF6B41A" w14:textId="77777777" w:rsidR="00F332F4" w:rsidRPr="008B61A6" w:rsidRDefault="00F332F4" w:rsidP="00910DCB">
            <w:r w:rsidRPr="008B61A6">
              <w:t>Employment Status</w:t>
            </w:r>
          </w:p>
        </w:tc>
        <w:tc>
          <w:tcPr>
            <w:tcW w:w="2126" w:type="dxa"/>
          </w:tcPr>
          <w:p w14:paraId="55681605" w14:textId="77777777" w:rsidR="00F332F4" w:rsidRPr="00EA6FEB" w:rsidRDefault="00F332F4" w:rsidP="00910DCB">
            <w:pPr>
              <w:jc w:val="center"/>
              <w:rPr>
                <w:sz w:val="24"/>
                <w:szCs w:val="24"/>
              </w:rPr>
            </w:pPr>
          </w:p>
        </w:tc>
        <w:tc>
          <w:tcPr>
            <w:tcW w:w="2114" w:type="dxa"/>
          </w:tcPr>
          <w:p w14:paraId="1521B016" w14:textId="77777777" w:rsidR="00F332F4" w:rsidRPr="00EA6FEB" w:rsidRDefault="00F332F4" w:rsidP="00910DCB">
            <w:pPr>
              <w:jc w:val="center"/>
              <w:rPr>
                <w:sz w:val="24"/>
                <w:szCs w:val="24"/>
              </w:rPr>
            </w:pPr>
          </w:p>
        </w:tc>
      </w:tr>
      <w:tr w:rsidR="00F332F4" w:rsidRPr="008B61A6" w14:paraId="073DEF0A" w14:textId="77777777" w:rsidTr="00F332F4">
        <w:tc>
          <w:tcPr>
            <w:tcW w:w="5098" w:type="dxa"/>
          </w:tcPr>
          <w:p w14:paraId="162E8024" w14:textId="77777777" w:rsidR="00F332F4" w:rsidRPr="008B61A6" w:rsidRDefault="00F332F4" w:rsidP="00910DCB">
            <w:pPr>
              <w:jc w:val="center"/>
              <w:rPr>
                <w:bCs/>
              </w:rPr>
            </w:pPr>
            <w:r w:rsidRPr="008B61A6">
              <w:rPr>
                <w:bCs/>
              </w:rPr>
              <w:t>Job Order</w:t>
            </w:r>
          </w:p>
        </w:tc>
        <w:tc>
          <w:tcPr>
            <w:tcW w:w="2126" w:type="dxa"/>
            <w:vAlign w:val="center"/>
          </w:tcPr>
          <w:p w14:paraId="10F693FD" w14:textId="77777777" w:rsidR="00F332F4" w:rsidRPr="00EA6FEB" w:rsidRDefault="00F332F4" w:rsidP="00910DCB">
            <w:pPr>
              <w:spacing w:line="320" w:lineRule="atLeast"/>
              <w:jc w:val="center"/>
              <w:rPr>
                <w:sz w:val="24"/>
                <w:szCs w:val="24"/>
              </w:rPr>
            </w:pPr>
            <w:r w:rsidRPr="00EA6FEB">
              <w:rPr>
                <w:sz w:val="24"/>
                <w:szCs w:val="24"/>
              </w:rPr>
              <w:t>59</w:t>
            </w:r>
          </w:p>
        </w:tc>
        <w:tc>
          <w:tcPr>
            <w:tcW w:w="2114" w:type="dxa"/>
            <w:vAlign w:val="center"/>
          </w:tcPr>
          <w:p w14:paraId="5E97F925" w14:textId="77777777" w:rsidR="00F332F4" w:rsidRPr="00EA6FEB" w:rsidRDefault="00F332F4" w:rsidP="00910DCB">
            <w:pPr>
              <w:spacing w:line="320" w:lineRule="atLeast"/>
              <w:jc w:val="center"/>
              <w:rPr>
                <w:sz w:val="24"/>
                <w:szCs w:val="24"/>
              </w:rPr>
            </w:pPr>
            <w:r w:rsidRPr="00EA6FEB">
              <w:rPr>
                <w:sz w:val="24"/>
                <w:szCs w:val="24"/>
              </w:rPr>
              <w:t>52.70</w:t>
            </w:r>
          </w:p>
        </w:tc>
      </w:tr>
      <w:tr w:rsidR="00F332F4" w:rsidRPr="008B61A6" w14:paraId="45B5446F" w14:textId="77777777" w:rsidTr="00F332F4">
        <w:tc>
          <w:tcPr>
            <w:tcW w:w="5098" w:type="dxa"/>
          </w:tcPr>
          <w:p w14:paraId="6E080A01" w14:textId="77777777" w:rsidR="00F332F4" w:rsidRPr="008B61A6" w:rsidRDefault="00F332F4" w:rsidP="00910DCB">
            <w:pPr>
              <w:jc w:val="center"/>
              <w:rPr>
                <w:bCs/>
              </w:rPr>
            </w:pPr>
            <w:r w:rsidRPr="008B61A6">
              <w:rPr>
                <w:bCs/>
              </w:rPr>
              <w:t>Permanent</w:t>
            </w:r>
          </w:p>
        </w:tc>
        <w:tc>
          <w:tcPr>
            <w:tcW w:w="2126" w:type="dxa"/>
            <w:vAlign w:val="center"/>
          </w:tcPr>
          <w:p w14:paraId="4574AB1E" w14:textId="77777777" w:rsidR="00F332F4" w:rsidRPr="00EA6FEB" w:rsidRDefault="00F332F4" w:rsidP="00910DCB">
            <w:pPr>
              <w:spacing w:line="320" w:lineRule="atLeast"/>
              <w:jc w:val="center"/>
              <w:rPr>
                <w:sz w:val="24"/>
                <w:szCs w:val="24"/>
              </w:rPr>
            </w:pPr>
            <w:r w:rsidRPr="00EA6FEB">
              <w:rPr>
                <w:sz w:val="24"/>
                <w:szCs w:val="24"/>
              </w:rPr>
              <w:t>53</w:t>
            </w:r>
          </w:p>
        </w:tc>
        <w:tc>
          <w:tcPr>
            <w:tcW w:w="2114" w:type="dxa"/>
            <w:vAlign w:val="center"/>
          </w:tcPr>
          <w:p w14:paraId="27D58753" w14:textId="77777777" w:rsidR="00F332F4" w:rsidRPr="00EA6FEB" w:rsidRDefault="00F332F4" w:rsidP="00910DCB">
            <w:pPr>
              <w:spacing w:line="320" w:lineRule="atLeast"/>
              <w:jc w:val="center"/>
              <w:rPr>
                <w:sz w:val="24"/>
                <w:szCs w:val="24"/>
              </w:rPr>
            </w:pPr>
            <w:r w:rsidRPr="00EA6FEB">
              <w:rPr>
                <w:sz w:val="24"/>
                <w:szCs w:val="24"/>
              </w:rPr>
              <w:t>47.30</w:t>
            </w:r>
          </w:p>
        </w:tc>
      </w:tr>
      <w:tr w:rsidR="00F332F4" w:rsidRPr="008B61A6" w14:paraId="3476F785" w14:textId="77777777" w:rsidTr="00F332F4">
        <w:tc>
          <w:tcPr>
            <w:tcW w:w="5098" w:type="dxa"/>
          </w:tcPr>
          <w:p w14:paraId="560F2286" w14:textId="77777777" w:rsidR="00F332F4" w:rsidRPr="008B61A6" w:rsidRDefault="00F332F4" w:rsidP="00910DCB">
            <w:r w:rsidRPr="008B61A6">
              <w:t>Cultural Competency Training Attended</w:t>
            </w:r>
          </w:p>
        </w:tc>
        <w:tc>
          <w:tcPr>
            <w:tcW w:w="2126" w:type="dxa"/>
          </w:tcPr>
          <w:p w14:paraId="1DAC6478" w14:textId="77777777" w:rsidR="00F332F4" w:rsidRPr="00EA6FEB" w:rsidRDefault="00F332F4" w:rsidP="00910DCB">
            <w:pPr>
              <w:jc w:val="center"/>
              <w:rPr>
                <w:sz w:val="24"/>
                <w:szCs w:val="24"/>
              </w:rPr>
            </w:pPr>
          </w:p>
        </w:tc>
        <w:tc>
          <w:tcPr>
            <w:tcW w:w="2114" w:type="dxa"/>
          </w:tcPr>
          <w:p w14:paraId="799717BF" w14:textId="77777777" w:rsidR="00F332F4" w:rsidRPr="00EA6FEB" w:rsidRDefault="00F332F4" w:rsidP="00910DCB">
            <w:pPr>
              <w:jc w:val="center"/>
              <w:rPr>
                <w:sz w:val="24"/>
                <w:szCs w:val="24"/>
              </w:rPr>
            </w:pPr>
          </w:p>
        </w:tc>
      </w:tr>
      <w:tr w:rsidR="00F332F4" w:rsidRPr="008B61A6" w14:paraId="117FC741" w14:textId="77777777" w:rsidTr="00F332F4">
        <w:tc>
          <w:tcPr>
            <w:tcW w:w="5098" w:type="dxa"/>
          </w:tcPr>
          <w:p w14:paraId="530269FB" w14:textId="77777777" w:rsidR="00F332F4" w:rsidRPr="008B61A6" w:rsidRDefault="00F332F4" w:rsidP="00910DCB">
            <w:pPr>
              <w:jc w:val="center"/>
              <w:rPr>
                <w:bCs/>
              </w:rPr>
            </w:pPr>
            <w:r w:rsidRPr="008B61A6">
              <w:rPr>
                <w:bCs/>
              </w:rPr>
              <w:t>No</w:t>
            </w:r>
          </w:p>
        </w:tc>
        <w:tc>
          <w:tcPr>
            <w:tcW w:w="2126" w:type="dxa"/>
            <w:vAlign w:val="center"/>
          </w:tcPr>
          <w:p w14:paraId="1EA892A9" w14:textId="77777777" w:rsidR="00F332F4" w:rsidRPr="00EA6FEB" w:rsidRDefault="00F332F4" w:rsidP="00910DCB">
            <w:pPr>
              <w:spacing w:line="320" w:lineRule="atLeast"/>
              <w:jc w:val="center"/>
              <w:rPr>
                <w:sz w:val="24"/>
                <w:szCs w:val="24"/>
              </w:rPr>
            </w:pPr>
            <w:r w:rsidRPr="00EA6FEB">
              <w:rPr>
                <w:sz w:val="24"/>
                <w:szCs w:val="24"/>
              </w:rPr>
              <w:t>112</w:t>
            </w:r>
          </w:p>
        </w:tc>
        <w:tc>
          <w:tcPr>
            <w:tcW w:w="2114" w:type="dxa"/>
            <w:vAlign w:val="center"/>
          </w:tcPr>
          <w:p w14:paraId="440F1404" w14:textId="77777777" w:rsidR="00F332F4" w:rsidRPr="00EA6FEB" w:rsidRDefault="00F332F4" w:rsidP="00910DCB">
            <w:pPr>
              <w:spacing w:line="320" w:lineRule="atLeast"/>
              <w:jc w:val="center"/>
              <w:rPr>
                <w:sz w:val="24"/>
                <w:szCs w:val="24"/>
              </w:rPr>
            </w:pPr>
            <w:r w:rsidRPr="00EA6FEB">
              <w:rPr>
                <w:sz w:val="24"/>
                <w:szCs w:val="24"/>
              </w:rPr>
              <w:t>100.00</w:t>
            </w:r>
          </w:p>
        </w:tc>
      </w:tr>
      <w:tr w:rsidR="00F332F4" w:rsidRPr="008B61A6" w14:paraId="67111143" w14:textId="77777777" w:rsidTr="00F332F4">
        <w:tc>
          <w:tcPr>
            <w:tcW w:w="5098" w:type="dxa"/>
          </w:tcPr>
          <w:p w14:paraId="6E0BCE5E" w14:textId="77777777" w:rsidR="00F332F4" w:rsidRPr="008B61A6" w:rsidRDefault="00F332F4" w:rsidP="00910DCB">
            <w:pPr>
              <w:jc w:val="center"/>
              <w:rPr>
                <w:bCs/>
              </w:rPr>
            </w:pPr>
            <w:r w:rsidRPr="008B61A6">
              <w:rPr>
                <w:bCs/>
              </w:rPr>
              <w:t>Yes</w:t>
            </w:r>
          </w:p>
        </w:tc>
        <w:tc>
          <w:tcPr>
            <w:tcW w:w="2126" w:type="dxa"/>
          </w:tcPr>
          <w:p w14:paraId="55F8F079" w14:textId="77777777" w:rsidR="00F332F4" w:rsidRPr="00EA6FEB" w:rsidRDefault="00F332F4" w:rsidP="00910DCB">
            <w:pPr>
              <w:jc w:val="center"/>
              <w:rPr>
                <w:bCs/>
                <w:sz w:val="24"/>
                <w:szCs w:val="24"/>
              </w:rPr>
            </w:pPr>
            <w:r w:rsidRPr="00EA6FEB">
              <w:rPr>
                <w:bCs/>
                <w:sz w:val="24"/>
                <w:szCs w:val="24"/>
              </w:rPr>
              <w:t>0</w:t>
            </w:r>
          </w:p>
        </w:tc>
        <w:tc>
          <w:tcPr>
            <w:tcW w:w="2114" w:type="dxa"/>
          </w:tcPr>
          <w:p w14:paraId="4A2E2367" w14:textId="77777777" w:rsidR="00F332F4" w:rsidRPr="00EA6FEB" w:rsidRDefault="00F332F4" w:rsidP="00910DCB">
            <w:pPr>
              <w:jc w:val="center"/>
              <w:rPr>
                <w:bCs/>
                <w:sz w:val="24"/>
                <w:szCs w:val="24"/>
              </w:rPr>
            </w:pPr>
            <w:r w:rsidRPr="00EA6FEB">
              <w:rPr>
                <w:bCs/>
                <w:sz w:val="24"/>
                <w:szCs w:val="24"/>
              </w:rPr>
              <w:t>0.00</w:t>
            </w:r>
          </w:p>
        </w:tc>
      </w:tr>
      <w:tr w:rsidR="00F332F4" w:rsidRPr="008B61A6" w14:paraId="562F0B57" w14:textId="77777777" w:rsidTr="00F332F4">
        <w:tc>
          <w:tcPr>
            <w:tcW w:w="5098" w:type="dxa"/>
          </w:tcPr>
          <w:p w14:paraId="14D0384B" w14:textId="77777777" w:rsidR="00F332F4" w:rsidRPr="008B61A6" w:rsidRDefault="00F332F4" w:rsidP="00910DCB">
            <w:r w:rsidRPr="008B61A6">
              <w:t>Frequency of Caring for</w:t>
            </w:r>
            <w:r>
              <w:t xml:space="preserve"> Patients from Diverse Cultures</w:t>
            </w:r>
          </w:p>
        </w:tc>
        <w:tc>
          <w:tcPr>
            <w:tcW w:w="2126" w:type="dxa"/>
          </w:tcPr>
          <w:p w14:paraId="130C5FE1" w14:textId="77777777" w:rsidR="00F332F4" w:rsidRPr="00EA6FEB" w:rsidRDefault="00F332F4" w:rsidP="00910DCB">
            <w:pPr>
              <w:jc w:val="center"/>
              <w:rPr>
                <w:sz w:val="24"/>
                <w:szCs w:val="24"/>
              </w:rPr>
            </w:pPr>
          </w:p>
        </w:tc>
        <w:tc>
          <w:tcPr>
            <w:tcW w:w="2114" w:type="dxa"/>
          </w:tcPr>
          <w:p w14:paraId="5CC6EAEA" w14:textId="77777777" w:rsidR="00F332F4" w:rsidRPr="00EA6FEB" w:rsidRDefault="00F332F4" w:rsidP="00910DCB">
            <w:pPr>
              <w:jc w:val="center"/>
              <w:rPr>
                <w:sz w:val="24"/>
                <w:szCs w:val="24"/>
              </w:rPr>
            </w:pPr>
          </w:p>
        </w:tc>
      </w:tr>
      <w:tr w:rsidR="00F332F4" w:rsidRPr="008B61A6" w14:paraId="4745620A" w14:textId="77777777" w:rsidTr="00F332F4">
        <w:tc>
          <w:tcPr>
            <w:tcW w:w="5098" w:type="dxa"/>
          </w:tcPr>
          <w:p w14:paraId="65D2FDDE" w14:textId="77777777" w:rsidR="00F332F4" w:rsidRPr="008B61A6" w:rsidRDefault="00F332F4" w:rsidP="00910DCB">
            <w:pPr>
              <w:jc w:val="center"/>
              <w:rPr>
                <w:bCs/>
              </w:rPr>
            </w:pPr>
            <w:r w:rsidRPr="008B61A6">
              <w:rPr>
                <w:bCs/>
              </w:rPr>
              <w:t>Rarely</w:t>
            </w:r>
          </w:p>
        </w:tc>
        <w:tc>
          <w:tcPr>
            <w:tcW w:w="2126" w:type="dxa"/>
            <w:vAlign w:val="center"/>
          </w:tcPr>
          <w:p w14:paraId="6A6211C0" w14:textId="77777777" w:rsidR="00F332F4" w:rsidRPr="00EA6FEB" w:rsidRDefault="00F332F4" w:rsidP="00910DCB">
            <w:pPr>
              <w:spacing w:line="320" w:lineRule="atLeast"/>
              <w:jc w:val="center"/>
              <w:rPr>
                <w:sz w:val="24"/>
                <w:szCs w:val="24"/>
              </w:rPr>
            </w:pPr>
            <w:r w:rsidRPr="00EA6FEB">
              <w:rPr>
                <w:sz w:val="24"/>
                <w:szCs w:val="24"/>
              </w:rPr>
              <w:t>1</w:t>
            </w:r>
          </w:p>
        </w:tc>
        <w:tc>
          <w:tcPr>
            <w:tcW w:w="2114" w:type="dxa"/>
            <w:vAlign w:val="center"/>
          </w:tcPr>
          <w:p w14:paraId="4F4FE65D" w14:textId="77777777" w:rsidR="00F332F4" w:rsidRPr="00EA6FEB" w:rsidRDefault="00F332F4" w:rsidP="00910DCB">
            <w:pPr>
              <w:spacing w:line="320" w:lineRule="atLeast"/>
              <w:jc w:val="center"/>
              <w:rPr>
                <w:sz w:val="24"/>
                <w:szCs w:val="24"/>
              </w:rPr>
            </w:pPr>
            <w:r w:rsidRPr="00EA6FEB">
              <w:rPr>
                <w:sz w:val="24"/>
                <w:szCs w:val="24"/>
              </w:rPr>
              <w:t>.90</w:t>
            </w:r>
          </w:p>
        </w:tc>
      </w:tr>
      <w:tr w:rsidR="00F332F4" w:rsidRPr="008B61A6" w14:paraId="1387289E" w14:textId="77777777" w:rsidTr="00F332F4">
        <w:tc>
          <w:tcPr>
            <w:tcW w:w="5098" w:type="dxa"/>
          </w:tcPr>
          <w:p w14:paraId="4BCEF4D2" w14:textId="77777777" w:rsidR="00F332F4" w:rsidRPr="008B61A6" w:rsidRDefault="00F332F4" w:rsidP="00910DCB">
            <w:pPr>
              <w:jc w:val="center"/>
              <w:rPr>
                <w:bCs/>
              </w:rPr>
            </w:pPr>
            <w:r w:rsidRPr="008B61A6">
              <w:rPr>
                <w:bCs/>
              </w:rPr>
              <w:t>Sometimes</w:t>
            </w:r>
          </w:p>
        </w:tc>
        <w:tc>
          <w:tcPr>
            <w:tcW w:w="2126" w:type="dxa"/>
            <w:vAlign w:val="center"/>
          </w:tcPr>
          <w:p w14:paraId="5D92F84D" w14:textId="77777777" w:rsidR="00F332F4" w:rsidRPr="00EA6FEB" w:rsidRDefault="00F332F4" w:rsidP="00910DCB">
            <w:pPr>
              <w:spacing w:line="320" w:lineRule="atLeast"/>
              <w:jc w:val="center"/>
              <w:rPr>
                <w:sz w:val="24"/>
                <w:szCs w:val="24"/>
              </w:rPr>
            </w:pPr>
            <w:r w:rsidRPr="00EA6FEB">
              <w:rPr>
                <w:sz w:val="24"/>
                <w:szCs w:val="24"/>
              </w:rPr>
              <w:t>12</w:t>
            </w:r>
          </w:p>
        </w:tc>
        <w:tc>
          <w:tcPr>
            <w:tcW w:w="2114" w:type="dxa"/>
            <w:vAlign w:val="center"/>
          </w:tcPr>
          <w:p w14:paraId="6A4C7DE8" w14:textId="77777777" w:rsidR="00F332F4" w:rsidRPr="00EA6FEB" w:rsidRDefault="00F332F4" w:rsidP="00910DCB">
            <w:pPr>
              <w:spacing w:line="320" w:lineRule="atLeast"/>
              <w:jc w:val="center"/>
              <w:rPr>
                <w:sz w:val="24"/>
                <w:szCs w:val="24"/>
              </w:rPr>
            </w:pPr>
            <w:r w:rsidRPr="00EA6FEB">
              <w:rPr>
                <w:sz w:val="24"/>
                <w:szCs w:val="24"/>
              </w:rPr>
              <w:t>10.70</w:t>
            </w:r>
          </w:p>
        </w:tc>
      </w:tr>
      <w:tr w:rsidR="00F332F4" w:rsidRPr="008B61A6" w14:paraId="53A6A5F2" w14:textId="77777777" w:rsidTr="00F332F4">
        <w:tc>
          <w:tcPr>
            <w:tcW w:w="5098" w:type="dxa"/>
          </w:tcPr>
          <w:p w14:paraId="432DE820" w14:textId="77777777" w:rsidR="00F332F4" w:rsidRPr="008B61A6" w:rsidRDefault="00F332F4" w:rsidP="00910DCB">
            <w:pPr>
              <w:jc w:val="center"/>
              <w:rPr>
                <w:bCs/>
              </w:rPr>
            </w:pPr>
            <w:r w:rsidRPr="008B61A6">
              <w:rPr>
                <w:bCs/>
              </w:rPr>
              <w:t>Often</w:t>
            </w:r>
          </w:p>
        </w:tc>
        <w:tc>
          <w:tcPr>
            <w:tcW w:w="2126" w:type="dxa"/>
            <w:vAlign w:val="center"/>
          </w:tcPr>
          <w:p w14:paraId="532EEC57" w14:textId="77777777" w:rsidR="00F332F4" w:rsidRPr="00EA6FEB" w:rsidRDefault="00F332F4" w:rsidP="00910DCB">
            <w:pPr>
              <w:spacing w:line="320" w:lineRule="atLeast"/>
              <w:jc w:val="center"/>
              <w:rPr>
                <w:sz w:val="24"/>
                <w:szCs w:val="24"/>
              </w:rPr>
            </w:pPr>
            <w:r w:rsidRPr="00EA6FEB">
              <w:rPr>
                <w:sz w:val="24"/>
                <w:szCs w:val="24"/>
              </w:rPr>
              <w:t>24</w:t>
            </w:r>
          </w:p>
        </w:tc>
        <w:tc>
          <w:tcPr>
            <w:tcW w:w="2114" w:type="dxa"/>
            <w:vAlign w:val="center"/>
          </w:tcPr>
          <w:p w14:paraId="4A2DA1D8" w14:textId="77777777" w:rsidR="00F332F4" w:rsidRPr="00EA6FEB" w:rsidRDefault="00F332F4" w:rsidP="00910DCB">
            <w:pPr>
              <w:spacing w:line="320" w:lineRule="atLeast"/>
              <w:jc w:val="center"/>
              <w:rPr>
                <w:sz w:val="24"/>
                <w:szCs w:val="24"/>
              </w:rPr>
            </w:pPr>
            <w:r w:rsidRPr="00EA6FEB">
              <w:rPr>
                <w:sz w:val="24"/>
                <w:szCs w:val="24"/>
              </w:rPr>
              <w:t>21.40</w:t>
            </w:r>
          </w:p>
        </w:tc>
      </w:tr>
      <w:tr w:rsidR="00F332F4" w:rsidRPr="008B61A6" w14:paraId="68F4A68C" w14:textId="77777777" w:rsidTr="00F332F4">
        <w:tc>
          <w:tcPr>
            <w:tcW w:w="5098" w:type="dxa"/>
          </w:tcPr>
          <w:p w14:paraId="3B3923E2" w14:textId="77777777" w:rsidR="00F332F4" w:rsidRPr="008B61A6" w:rsidRDefault="00F332F4" w:rsidP="00910DCB">
            <w:pPr>
              <w:jc w:val="center"/>
              <w:rPr>
                <w:bCs/>
              </w:rPr>
            </w:pPr>
            <w:r w:rsidRPr="008B61A6">
              <w:rPr>
                <w:bCs/>
              </w:rPr>
              <w:t>Very Often</w:t>
            </w:r>
          </w:p>
        </w:tc>
        <w:tc>
          <w:tcPr>
            <w:tcW w:w="2126" w:type="dxa"/>
            <w:vAlign w:val="center"/>
          </w:tcPr>
          <w:p w14:paraId="1A226F51" w14:textId="77777777" w:rsidR="00F332F4" w:rsidRPr="00EA6FEB" w:rsidRDefault="00F332F4" w:rsidP="00910DCB">
            <w:pPr>
              <w:spacing w:line="320" w:lineRule="atLeast"/>
              <w:jc w:val="center"/>
              <w:rPr>
                <w:sz w:val="24"/>
                <w:szCs w:val="24"/>
              </w:rPr>
            </w:pPr>
            <w:r w:rsidRPr="00EA6FEB">
              <w:rPr>
                <w:sz w:val="24"/>
                <w:szCs w:val="24"/>
              </w:rPr>
              <w:t>3</w:t>
            </w:r>
          </w:p>
        </w:tc>
        <w:tc>
          <w:tcPr>
            <w:tcW w:w="2114" w:type="dxa"/>
            <w:vAlign w:val="center"/>
          </w:tcPr>
          <w:p w14:paraId="36154494" w14:textId="77777777" w:rsidR="00F332F4" w:rsidRPr="00EA6FEB" w:rsidRDefault="00F332F4" w:rsidP="00910DCB">
            <w:pPr>
              <w:spacing w:line="320" w:lineRule="atLeast"/>
              <w:jc w:val="center"/>
              <w:rPr>
                <w:sz w:val="24"/>
                <w:szCs w:val="24"/>
              </w:rPr>
            </w:pPr>
            <w:r w:rsidRPr="00EA6FEB">
              <w:rPr>
                <w:sz w:val="24"/>
                <w:szCs w:val="24"/>
              </w:rPr>
              <w:t>2.70</w:t>
            </w:r>
          </w:p>
        </w:tc>
      </w:tr>
      <w:tr w:rsidR="00F332F4" w:rsidRPr="008B61A6" w14:paraId="49F06E8D" w14:textId="77777777" w:rsidTr="00F332F4">
        <w:tc>
          <w:tcPr>
            <w:tcW w:w="5098" w:type="dxa"/>
          </w:tcPr>
          <w:p w14:paraId="0CA63F53" w14:textId="77777777" w:rsidR="00F332F4" w:rsidRPr="008B61A6" w:rsidRDefault="00F332F4" w:rsidP="00910DCB">
            <w:pPr>
              <w:jc w:val="center"/>
              <w:rPr>
                <w:bCs/>
              </w:rPr>
            </w:pPr>
            <w:r w:rsidRPr="008B61A6">
              <w:rPr>
                <w:bCs/>
              </w:rPr>
              <w:t>Always</w:t>
            </w:r>
          </w:p>
        </w:tc>
        <w:tc>
          <w:tcPr>
            <w:tcW w:w="2126" w:type="dxa"/>
            <w:vAlign w:val="center"/>
          </w:tcPr>
          <w:p w14:paraId="60D80D4C" w14:textId="77777777" w:rsidR="00F332F4" w:rsidRPr="00EA6FEB" w:rsidRDefault="00F332F4" w:rsidP="00910DCB">
            <w:pPr>
              <w:spacing w:line="320" w:lineRule="atLeast"/>
              <w:jc w:val="center"/>
              <w:rPr>
                <w:sz w:val="24"/>
                <w:szCs w:val="24"/>
              </w:rPr>
            </w:pPr>
            <w:r w:rsidRPr="00EA6FEB">
              <w:rPr>
                <w:sz w:val="24"/>
                <w:szCs w:val="24"/>
              </w:rPr>
              <w:t>72</w:t>
            </w:r>
          </w:p>
        </w:tc>
        <w:tc>
          <w:tcPr>
            <w:tcW w:w="2114" w:type="dxa"/>
            <w:vAlign w:val="center"/>
          </w:tcPr>
          <w:p w14:paraId="5B82F4A6" w14:textId="77777777" w:rsidR="00F332F4" w:rsidRPr="00EA6FEB" w:rsidRDefault="00F332F4" w:rsidP="00910DCB">
            <w:pPr>
              <w:spacing w:line="320" w:lineRule="atLeast"/>
              <w:jc w:val="center"/>
              <w:rPr>
                <w:sz w:val="24"/>
                <w:szCs w:val="24"/>
              </w:rPr>
            </w:pPr>
            <w:r w:rsidRPr="00EA6FEB">
              <w:rPr>
                <w:sz w:val="24"/>
                <w:szCs w:val="24"/>
              </w:rPr>
              <w:t>64.30</w:t>
            </w:r>
          </w:p>
        </w:tc>
      </w:tr>
    </w:tbl>
    <w:p w14:paraId="1771E00F" w14:textId="7F49F827" w:rsidR="0046177F" w:rsidRDefault="0046177F" w:rsidP="0046177F">
      <w:pPr>
        <w:rPr>
          <w:i/>
          <w:sz w:val="20"/>
        </w:rPr>
      </w:pPr>
      <w:r w:rsidRPr="0046177F">
        <w:rPr>
          <w:iCs/>
          <w:sz w:val="20"/>
        </w:rPr>
        <w:t>Note.</w:t>
      </w:r>
      <w:r w:rsidRPr="0046177F">
        <w:rPr>
          <w:iCs/>
          <w:spacing w:val="-1"/>
          <w:sz w:val="20"/>
        </w:rPr>
        <w:t xml:space="preserve"> </w:t>
      </w:r>
      <w:r>
        <w:rPr>
          <w:i/>
          <w:spacing w:val="-2"/>
          <w:sz w:val="20"/>
        </w:rPr>
        <w:t>n=</w:t>
      </w:r>
      <w:r w:rsidR="00C304B4">
        <w:rPr>
          <w:i/>
          <w:spacing w:val="-2"/>
          <w:sz w:val="20"/>
        </w:rPr>
        <w:t>1</w:t>
      </w:r>
      <w:r w:rsidR="00F332F4">
        <w:rPr>
          <w:i/>
          <w:spacing w:val="-2"/>
          <w:sz w:val="20"/>
        </w:rPr>
        <w:t>12</w:t>
      </w:r>
      <w:r>
        <w:rPr>
          <w:i/>
          <w:spacing w:val="-2"/>
          <w:sz w:val="20"/>
        </w:rPr>
        <w:t>.</w:t>
      </w:r>
    </w:p>
    <w:p w14:paraId="5F73E302" w14:textId="77777777" w:rsidR="0015088E" w:rsidRDefault="0015088E" w:rsidP="0046177F"/>
    <w:p w14:paraId="260D16FF" w14:textId="26A421DB"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the </w:t>
      </w:r>
      <w:r w:rsidR="004D6752" w:rsidRPr="004D6752">
        <w:rPr>
          <w:iCs/>
          <w:sz w:val="24"/>
          <w:szCs w:val="32"/>
          <w:lang w:val="en-PH"/>
        </w:rPr>
        <w:t xml:space="preserve">presents the demographic and professional profile of pediatric nurse respondents, showing that the workforce is predominantly composed of early- to mid-career nurses aged 26–35, mostly female, single, and holding a Bachelor of Science in Nursing, with limited postgraduate education. Most have fewer than six years of pediatric experience and similar tenure in their institutions, indicating that many are still developing specialty practice and professional identity while frequently assigned to diverse pediatric units, including high-acuity areas where cultural beliefs influence care decisions. The near-equal distribution of job order and permanent employment reflects varying levels of job security, while the absence of formal cultural competence training despite regular exposure to culturally diverse patients highlights a significant </w:t>
      </w:r>
      <w:r w:rsidR="004D6752" w:rsidRPr="004D6752">
        <w:rPr>
          <w:iCs/>
          <w:sz w:val="24"/>
          <w:szCs w:val="32"/>
          <w:lang w:val="en-PH"/>
        </w:rPr>
        <w:lastRenderedPageBreak/>
        <w:t>gap in structured preparation. These findings suggest that although nurses encounter diverse cultural situations, their responses may remain inconsistent without formal guidance. Existing literature supports that age, education, and experience influence cultural competence but do not guarantee it, as both early-career and experienced nurses require continuous training to translate exposure into effective practice (BMC Nursing, 2025). Additionally, repeated cultural encounters alone are insufficient without reflection and formal education, and reliance on informal learning may lead to superficial competence, emphasizing the need for structured institutional programs to ensure culturally responsive pediatric care (Asian Journal of Research in Nursing and Health, 2025; BMC Nursing, 2025</w:t>
      </w:r>
      <w:r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112861AA" w14:textId="103395FA" w:rsidR="00D66518" w:rsidRDefault="00D66518" w:rsidP="00D66518">
      <w:pPr>
        <w:rPr>
          <w:sz w:val="24"/>
          <w:szCs w:val="24"/>
        </w:rPr>
      </w:pPr>
      <w:r w:rsidRPr="00715E8A">
        <w:rPr>
          <w:sz w:val="24"/>
          <w:szCs w:val="24"/>
        </w:rPr>
        <w:t xml:space="preserve">Table 2 </w:t>
      </w:r>
      <w:r w:rsidR="005C26E8">
        <w:rPr>
          <w:sz w:val="24"/>
          <w:szCs w:val="24"/>
        </w:rPr>
        <w:t>Level of</w:t>
      </w:r>
      <w:r w:rsidR="004D6752">
        <w:rPr>
          <w:sz w:val="24"/>
          <w:szCs w:val="24"/>
        </w:rPr>
        <w:t xml:space="preserve"> Clinical Cultural </w:t>
      </w:r>
      <w:r w:rsidR="005C26E8">
        <w:rPr>
          <w:sz w:val="24"/>
          <w:szCs w:val="24"/>
        </w:rPr>
        <w:t>Competenc</w:t>
      </w:r>
      <w:r w:rsidR="004D6752">
        <w:rPr>
          <w:sz w:val="24"/>
          <w:szCs w:val="24"/>
        </w:rPr>
        <w:t>e of Pediatric</w:t>
      </w:r>
      <w:r w:rsidR="005C26E8">
        <w:rPr>
          <w:sz w:val="24"/>
          <w:szCs w:val="24"/>
        </w:rPr>
        <w:t xml:space="preserve"> Nurse</w:t>
      </w:r>
    </w:p>
    <w:tbl>
      <w:tblPr>
        <w:tblStyle w:val="TableGrid"/>
        <w:tblW w:w="9351" w:type="dxa"/>
        <w:tblLook w:val="04A0" w:firstRow="1" w:lastRow="0" w:firstColumn="1" w:lastColumn="0" w:noHBand="0" w:noVBand="1"/>
      </w:tblPr>
      <w:tblGrid>
        <w:gridCol w:w="4957"/>
        <w:gridCol w:w="992"/>
        <w:gridCol w:w="992"/>
        <w:gridCol w:w="2410"/>
      </w:tblGrid>
      <w:tr w:rsidR="004D6752" w:rsidRPr="006D1C96" w14:paraId="653AA27E" w14:textId="77777777" w:rsidTr="004D6752">
        <w:tc>
          <w:tcPr>
            <w:tcW w:w="4957" w:type="dxa"/>
            <w:vAlign w:val="center"/>
            <w:hideMark/>
          </w:tcPr>
          <w:p w14:paraId="7CA982B8" w14:textId="77777777" w:rsidR="004D6752" w:rsidRPr="00EA6FEB" w:rsidRDefault="004D6752" w:rsidP="00910DCB">
            <w:pPr>
              <w:jc w:val="center"/>
              <w:rPr>
                <w:bCs/>
              </w:rPr>
            </w:pPr>
            <w:r w:rsidRPr="00EA6FEB">
              <w:rPr>
                <w:bCs/>
              </w:rPr>
              <w:t>Dimensions</w:t>
            </w:r>
          </w:p>
        </w:tc>
        <w:tc>
          <w:tcPr>
            <w:tcW w:w="992" w:type="dxa"/>
            <w:vAlign w:val="center"/>
          </w:tcPr>
          <w:p w14:paraId="0E08C93A" w14:textId="77777777" w:rsidR="004D6752" w:rsidRPr="00EA6FEB" w:rsidRDefault="004D6752" w:rsidP="00910DCB">
            <w:pPr>
              <w:jc w:val="center"/>
              <w:rPr>
                <w:bCs/>
              </w:rPr>
            </w:pPr>
            <w:r w:rsidRPr="00EA6FEB">
              <w:rPr>
                <w:bCs/>
              </w:rPr>
              <w:t>Mean score</w:t>
            </w:r>
          </w:p>
        </w:tc>
        <w:tc>
          <w:tcPr>
            <w:tcW w:w="992" w:type="dxa"/>
            <w:vAlign w:val="center"/>
          </w:tcPr>
          <w:p w14:paraId="021C7DA2" w14:textId="77777777" w:rsidR="004D6752" w:rsidRPr="00EA6FEB" w:rsidRDefault="004D6752" w:rsidP="00910DCB">
            <w:pPr>
              <w:jc w:val="center"/>
              <w:rPr>
                <w:bCs/>
              </w:rPr>
            </w:pPr>
            <w:r w:rsidRPr="00EA6FEB">
              <w:rPr>
                <w:bCs/>
              </w:rPr>
              <w:t>SD</w:t>
            </w:r>
          </w:p>
        </w:tc>
        <w:tc>
          <w:tcPr>
            <w:tcW w:w="2410" w:type="dxa"/>
            <w:vAlign w:val="center"/>
          </w:tcPr>
          <w:p w14:paraId="1A0C4EE0" w14:textId="77777777" w:rsidR="004D6752" w:rsidRPr="00EA6FEB" w:rsidRDefault="004D6752" w:rsidP="00910DCB">
            <w:pPr>
              <w:jc w:val="center"/>
              <w:rPr>
                <w:bCs/>
              </w:rPr>
            </w:pPr>
            <w:r w:rsidRPr="00EA6FEB">
              <w:rPr>
                <w:bCs/>
              </w:rPr>
              <w:t>Interpretation</w:t>
            </w:r>
          </w:p>
        </w:tc>
      </w:tr>
      <w:tr w:rsidR="004D6752" w:rsidRPr="006D1C96" w14:paraId="04225792" w14:textId="77777777" w:rsidTr="004D6752">
        <w:tc>
          <w:tcPr>
            <w:tcW w:w="4957" w:type="dxa"/>
            <w:hideMark/>
          </w:tcPr>
          <w:p w14:paraId="1578B8AF" w14:textId="77777777" w:rsidR="004D6752" w:rsidRPr="00EA6FEB" w:rsidRDefault="004D6752" w:rsidP="00910DCB">
            <w:pPr>
              <w:jc w:val="both"/>
            </w:pPr>
            <w:r w:rsidRPr="00EA6FEB">
              <w:rPr>
                <w:bCs/>
              </w:rPr>
              <w:t>A. Cultural Knowledge</w:t>
            </w:r>
          </w:p>
        </w:tc>
        <w:tc>
          <w:tcPr>
            <w:tcW w:w="992" w:type="dxa"/>
            <w:hideMark/>
          </w:tcPr>
          <w:p w14:paraId="5351BD2E" w14:textId="77777777" w:rsidR="004D6752" w:rsidRPr="00EA6FEB" w:rsidRDefault="004D6752" w:rsidP="00910DCB">
            <w:pPr>
              <w:jc w:val="both"/>
            </w:pPr>
          </w:p>
        </w:tc>
        <w:tc>
          <w:tcPr>
            <w:tcW w:w="992" w:type="dxa"/>
            <w:hideMark/>
          </w:tcPr>
          <w:p w14:paraId="01D382FA" w14:textId="77777777" w:rsidR="004D6752" w:rsidRPr="00EA6FEB" w:rsidRDefault="004D6752" w:rsidP="00910DCB">
            <w:pPr>
              <w:jc w:val="both"/>
            </w:pPr>
          </w:p>
        </w:tc>
        <w:tc>
          <w:tcPr>
            <w:tcW w:w="2410" w:type="dxa"/>
            <w:hideMark/>
          </w:tcPr>
          <w:p w14:paraId="2A546E90" w14:textId="77777777" w:rsidR="004D6752" w:rsidRPr="00EA6FEB" w:rsidRDefault="004D6752" w:rsidP="00910DCB">
            <w:pPr>
              <w:jc w:val="both"/>
            </w:pPr>
          </w:p>
        </w:tc>
      </w:tr>
      <w:tr w:rsidR="004D6752" w:rsidRPr="006D1C96" w14:paraId="5C07AF1C" w14:textId="77777777" w:rsidTr="004D6752">
        <w:tc>
          <w:tcPr>
            <w:tcW w:w="4957" w:type="dxa"/>
            <w:hideMark/>
          </w:tcPr>
          <w:p w14:paraId="34862A92" w14:textId="77777777" w:rsidR="004D6752" w:rsidRPr="00EA6FEB" w:rsidRDefault="004D6752" w:rsidP="004D6752">
            <w:pPr>
              <w:pStyle w:val="ListParagraph"/>
              <w:widowControl/>
              <w:numPr>
                <w:ilvl w:val="0"/>
                <w:numId w:val="10"/>
              </w:numPr>
              <w:autoSpaceDE/>
              <w:autoSpaceDN/>
              <w:spacing w:line="259" w:lineRule="auto"/>
              <w:contextualSpacing/>
              <w:jc w:val="both"/>
            </w:pPr>
            <w:r w:rsidRPr="00EA6FEB">
              <w:t>I understand the meaning of culture and how it affects health.</w:t>
            </w:r>
          </w:p>
        </w:tc>
        <w:tc>
          <w:tcPr>
            <w:tcW w:w="992" w:type="dxa"/>
            <w:vAlign w:val="center"/>
            <w:hideMark/>
          </w:tcPr>
          <w:p w14:paraId="1A1BF52A" w14:textId="77777777" w:rsidR="004D6752" w:rsidRPr="00EA6FEB" w:rsidRDefault="004D6752" w:rsidP="00910DCB">
            <w:pPr>
              <w:jc w:val="center"/>
              <w:rPr>
                <w:color w:val="000000"/>
                <w:sz w:val="24"/>
                <w:szCs w:val="24"/>
              </w:rPr>
            </w:pPr>
            <w:r w:rsidRPr="00EA6FEB">
              <w:rPr>
                <w:color w:val="000000"/>
                <w:sz w:val="24"/>
                <w:szCs w:val="24"/>
              </w:rPr>
              <w:t>4.42</w:t>
            </w:r>
          </w:p>
        </w:tc>
        <w:tc>
          <w:tcPr>
            <w:tcW w:w="992" w:type="dxa"/>
            <w:vAlign w:val="center"/>
            <w:hideMark/>
          </w:tcPr>
          <w:p w14:paraId="3D9902BB" w14:textId="77777777" w:rsidR="004D6752" w:rsidRPr="00EA6FEB" w:rsidRDefault="004D6752" w:rsidP="00910DCB">
            <w:pPr>
              <w:jc w:val="center"/>
              <w:rPr>
                <w:color w:val="000000"/>
                <w:sz w:val="24"/>
                <w:szCs w:val="24"/>
              </w:rPr>
            </w:pPr>
            <w:r w:rsidRPr="00EA6FEB">
              <w:rPr>
                <w:color w:val="000000"/>
                <w:sz w:val="24"/>
                <w:szCs w:val="24"/>
              </w:rPr>
              <w:t>0.693</w:t>
            </w:r>
          </w:p>
        </w:tc>
        <w:tc>
          <w:tcPr>
            <w:tcW w:w="2410" w:type="dxa"/>
            <w:vAlign w:val="center"/>
            <w:hideMark/>
          </w:tcPr>
          <w:p w14:paraId="320A9BCC" w14:textId="77777777" w:rsidR="004D6752" w:rsidRDefault="004D6752" w:rsidP="00910DCB">
            <w:pPr>
              <w:jc w:val="center"/>
            </w:pPr>
            <w:r w:rsidRPr="003A1E27">
              <w:t>Very much</w:t>
            </w:r>
          </w:p>
        </w:tc>
      </w:tr>
      <w:tr w:rsidR="004D6752" w:rsidRPr="006D1C96" w14:paraId="52E0F07E" w14:textId="77777777" w:rsidTr="004D6752">
        <w:tc>
          <w:tcPr>
            <w:tcW w:w="4957" w:type="dxa"/>
            <w:hideMark/>
          </w:tcPr>
          <w:p w14:paraId="2DD5A262" w14:textId="77777777" w:rsidR="004D6752" w:rsidRPr="00EA6FEB" w:rsidRDefault="004D6752" w:rsidP="004D6752">
            <w:pPr>
              <w:pStyle w:val="ListParagraph"/>
              <w:widowControl/>
              <w:numPr>
                <w:ilvl w:val="0"/>
                <w:numId w:val="10"/>
              </w:numPr>
              <w:autoSpaceDE/>
              <w:autoSpaceDN/>
              <w:spacing w:line="259" w:lineRule="auto"/>
              <w:contextualSpacing/>
              <w:jc w:val="both"/>
            </w:pPr>
            <w:r w:rsidRPr="00EA6FEB">
              <w:t>I know common health beliefs and practices of major cultural groups in my hospital.</w:t>
            </w:r>
          </w:p>
        </w:tc>
        <w:tc>
          <w:tcPr>
            <w:tcW w:w="992" w:type="dxa"/>
            <w:vAlign w:val="center"/>
            <w:hideMark/>
          </w:tcPr>
          <w:p w14:paraId="77C361F0" w14:textId="77777777" w:rsidR="004D6752" w:rsidRPr="00EA6FEB" w:rsidRDefault="004D6752" w:rsidP="00910DCB">
            <w:pPr>
              <w:jc w:val="center"/>
              <w:rPr>
                <w:color w:val="000000"/>
                <w:sz w:val="24"/>
                <w:szCs w:val="24"/>
              </w:rPr>
            </w:pPr>
            <w:r w:rsidRPr="00EA6FEB">
              <w:rPr>
                <w:color w:val="000000"/>
                <w:sz w:val="24"/>
                <w:szCs w:val="24"/>
              </w:rPr>
              <w:t>4.47</w:t>
            </w:r>
          </w:p>
        </w:tc>
        <w:tc>
          <w:tcPr>
            <w:tcW w:w="992" w:type="dxa"/>
            <w:vAlign w:val="center"/>
            <w:hideMark/>
          </w:tcPr>
          <w:p w14:paraId="1D913A50" w14:textId="77777777" w:rsidR="004D6752" w:rsidRPr="00EA6FEB" w:rsidRDefault="004D6752" w:rsidP="00910DCB">
            <w:pPr>
              <w:jc w:val="center"/>
              <w:rPr>
                <w:color w:val="000000"/>
                <w:sz w:val="24"/>
                <w:szCs w:val="24"/>
              </w:rPr>
            </w:pPr>
            <w:r w:rsidRPr="00EA6FEB">
              <w:rPr>
                <w:color w:val="000000"/>
                <w:sz w:val="24"/>
                <w:szCs w:val="24"/>
              </w:rPr>
              <w:t>0.684</w:t>
            </w:r>
          </w:p>
        </w:tc>
        <w:tc>
          <w:tcPr>
            <w:tcW w:w="2410" w:type="dxa"/>
            <w:vAlign w:val="center"/>
            <w:hideMark/>
          </w:tcPr>
          <w:p w14:paraId="6776C7EE" w14:textId="77777777" w:rsidR="004D6752" w:rsidRDefault="004D6752" w:rsidP="00910DCB">
            <w:pPr>
              <w:jc w:val="center"/>
            </w:pPr>
            <w:r w:rsidRPr="003A1E27">
              <w:t>Very much</w:t>
            </w:r>
          </w:p>
        </w:tc>
      </w:tr>
      <w:tr w:rsidR="004D6752" w:rsidRPr="006D1C96" w14:paraId="6C0432D7" w14:textId="77777777" w:rsidTr="004D6752">
        <w:tc>
          <w:tcPr>
            <w:tcW w:w="4957" w:type="dxa"/>
            <w:hideMark/>
          </w:tcPr>
          <w:p w14:paraId="1A76F55B" w14:textId="77777777" w:rsidR="004D6752" w:rsidRPr="00EA6FEB" w:rsidRDefault="004D6752" w:rsidP="004D6752">
            <w:pPr>
              <w:pStyle w:val="ListParagraph"/>
              <w:widowControl/>
              <w:numPr>
                <w:ilvl w:val="0"/>
                <w:numId w:val="10"/>
              </w:numPr>
              <w:autoSpaceDE/>
              <w:autoSpaceDN/>
              <w:spacing w:line="259" w:lineRule="auto"/>
              <w:contextualSpacing/>
              <w:jc w:val="both"/>
            </w:pPr>
            <w:r w:rsidRPr="00EA6FEB">
              <w:t>I am aware of cultural factors that influence the health of children.</w:t>
            </w:r>
          </w:p>
        </w:tc>
        <w:tc>
          <w:tcPr>
            <w:tcW w:w="992" w:type="dxa"/>
            <w:vAlign w:val="center"/>
            <w:hideMark/>
          </w:tcPr>
          <w:p w14:paraId="60AF66E5" w14:textId="77777777" w:rsidR="004D6752" w:rsidRPr="00EA6FEB" w:rsidRDefault="004D6752" w:rsidP="00910DCB">
            <w:pPr>
              <w:jc w:val="center"/>
              <w:rPr>
                <w:color w:val="000000"/>
                <w:sz w:val="24"/>
                <w:szCs w:val="24"/>
              </w:rPr>
            </w:pPr>
            <w:r w:rsidRPr="00EA6FEB">
              <w:rPr>
                <w:color w:val="000000"/>
                <w:sz w:val="24"/>
                <w:szCs w:val="24"/>
              </w:rPr>
              <w:t>4.51</w:t>
            </w:r>
          </w:p>
        </w:tc>
        <w:tc>
          <w:tcPr>
            <w:tcW w:w="992" w:type="dxa"/>
            <w:vAlign w:val="center"/>
            <w:hideMark/>
          </w:tcPr>
          <w:p w14:paraId="440B39EE" w14:textId="77777777" w:rsidR="004D6752" w:rsidRPr="00EA6FEB" w:rsidRDefault="004D6752" w:rsidP="00910DCB">
            <w:pPr>
              <w:jc w:val="center"/>
              <w:rPr>
                <w:color w:val="000000"/>
                <w:sz w:val="24"/>
                <w:szCs w:val="24"/>
              </w:rPr>
            </w:pPr>
            <w:r w:rsidRPr="00EA6FEB">
              <w:rPr>
                <w:color w:val="000000"/>
                <w:sz w:val="24"/>
                <w:szCs w:val="24"/>
              </w:rPr>
              <w:t>0.615</w:t>
            </w:r>
          </w:p>
        </w:tc>
        <w:tc>
          <w:tcPr>
            <w:tcW w:w="2410" w:type="dxa"/>
            <w:vAlign w:val="center"/>
            <w:hideMark/>
          </w:tcPr>
          <w:p w14:paraId="7DBA3806" w14:textId="77777777" w:rsidR="004D6752" w:rsidRDefault="004D6752" w:rsidP="00910DCB">
            <w:pPr>
              <w:jc w:val="center"/>
            </w:pPr>
            <w:r w:rsidRPr="003A1E27">
              <w:t>Very much</w:t>
            </w:r>
          </w:p>
        </w:tc>
      </w:tr>
      <w:tr w:rsidR="004D6752" w:rsidRPr="006D1C96" w14:paraId="2E64FF9A" w14:textId="77777777" w:rsidTr="004D6752">
        <w:tc>
          <w:tcPr>
            <w:tcW w:w="4957" w:type="dxa"/>
            <w:hideMark/>
          </w:tcPr>
          <w:p w14:paraId="781F5B43" w14:textId="77777777" w:rsidR="004D6752" w:rsidRPr="00EA6FEB" w:rsidRDefault="004D6752" w:rsidP="004D6752">
            <w:pPr>
              <w:pStyle w:val="ListParagraph"/>
              <w:widowControl/>
              <w:numPr>
                <w:ilvl w:val="0"/>
                <w:numId w:val="10"/>
              </w:numPr>
              <w:autoSpaceDE/>
              <w:autoSpaceDN/>
              <w:spacing w:line="259" w:lineRule="auto"/>
              <w:contextualSpacing/>
              <w:jc w:val="both"/>
            </w:pPr>
            <w:r w:rsidRPr="00EA6FEB">
              <w:t>I understand how cultural beliefs can affect pediatric patient care.</w:t>
            </w:r>
          </w:p>
        </w:tc>
        <w:tc>
          <w:tcPr>
            <w:tcW w:w="992" w:type="dxa"/>
            <w:vAlign w:val="center"/>
            <w:hideMark/>
          </w:tcPr>
          <w:p w14:paraId="65FD0E9A" w14:textId="77777777" w:rsidR="004D6752" w:rsidRPr="00EA6FEB" w:rsidRDefault="004D6752" w:rsidP="00910DCB">
            <w:pPr>
              <w:jc w:val="center"/>
              <w:rPr>
                <w:color w:val="000000"/>
                <w:sz w:val="24"/>
                <w:szCs w:val="24"/>
              </w:rPr>
            </w:pPr>
            <w:r w:rsidRPr="00EA6FEB">
              <w:rPr>
                <w:color w:val="000000"/>
                <w:sz w:val="24"/>
                <w:szCs w:val="24"/>
              </w:rPr>
              <w:t>4.47</w:t>
            </w:r>
          </w:p>
        </w:tc>
        <w:tc>
          <w:tcPr>
            <w:tcW w:w="992" w:type="dxa"/>
            <w:vAlign w:val="center"/>
            <w:hideMark/>
          </w:tcPr>
          <w:p w14:paraId="38260E20" w14:textId="77777777" w:rsidR="004D6752" w:rsidRPr="00EA6FEB" w:rsidRDefault="004D6752" w:rsidP="00910DCB">
            <w:pPr>
              <w:jc w:val="center"/>
              <w:rPr>
                <w:color w:val="000000"/>
                <w:sz w:val="24"/>
                <w:szCs w:val="24"/>
              </w:rPr>
            </w:pPr>
            <w:r w:rsidRPr="00EA6FEB">
              <w:rPr>
                <w:color w:val="000000"/>
                <w:sz w:val="24"/>
                <w:szCs w:val="24"/>
              </w:rPr>
              <w:t>0.643</w:t>
            </w:r>
          </w:p>
        </w:tc>
        <w:tc>
          <w:tcPr>
            <w:tcW w:w="2410" w:type="dxa"/>
            <w:vAlign w:val="center"/>
            <w:hideMark/>
          </w:tcPr>
          <w:p w14:paraId="26F8B5D9" w14:textId="77777777" w:rsidR="004D6752" w:rsidRDefault="004D6752" w:rsidP="00910DCB">
            <w:pPr>
              <w:jc w:val="center"/>
            </w:pPr>
            <w:r w:rsidRPr="003A1E27">
              <w:t>Very much</w:t>
            </w:r>
          </w:p>
        </w:tc>
      </w:tr>
      <w:tr w:rsidR="004D6752" w:rsidRPr="006D1C96" w14:paraId="2A73252D" w14:textId="77777777" w:rsidTr="004D6752">
        <w:tc>
          <w:tcPr>
            <w:tcW w:w="4957" w:type="dxa"/>
            <w:hideMark/>
          </w:tcPr>
          <w:p w14:paraId="73AE9281" w14:textId="77777777" w:rsidR="004D6752" w:rsidRPr="00EA6FEB" w:rsidRDefault="004D6752" w:rsidP="004D6752">
            <w:pPr>
              <w:pStyle w:val="ListParagraph"/>
              <w:widowControl/>
              <w:numPr>
                <w:ilvl w:val="0"/>
                <w:numId w:val="10"/>
              </w:numPr>
              <w:autoSpaceDE/>
              <w:autoSpaceDN/>
              <w:spacing w:line="259" w:lineRule="auto"/>
              <w:contextualSpacing/>
              <w:jc w:val="both"/>
            </w:pPr>
            <w:r w:rsidRPr="00EA6FEB">
              <w:t>I am knowledgeable about culturally appropriate treatment interventions.</w:t>
            </w:r>
          </w:p>
        </w:tc>
        <w:tc>
          <w:tcPr>
            <w:tcW w:w="992" w:type="dxa"/>
            <w:vAlign w:val="center"/>
            <w:hideMark/>
          </w:tcPr>
          <w:p w14:paraId="0B375DB8" w14:textId="77777777" w:rsidR="004D6752" w:rsidRPr="00EA6FEB" w:rsidRDefault="004D6752" w:rsidP="00910DCB">
            <w:pPr>
              <w:jc w:val="center"/>
              <w:rPr>
                <w:color w:val="000000"/>
                <w:sz w:val="24"/>
                <w:szCs w:val="24"/>
              </w:rPr>
            </w:pPr>
            <w:r w:rsidRPr="00EA6FEB">
              <w:rPr>
                <w:color w:val="000000"/>
                <w:sz w:val="24"/>
                <w:szCs w:val="24"/>
              </w:rPr>
              <w:t>4.41</w:t>
            </w:r>
          </w:p>
        </w:tc>
        <w:tc>
          <w:tcPr>
            <w:tcW w:w="992" w:type="dxa"/>
            <w:vAlign w:val="center"/>
            <w:hideMark/>
          </w:tcPr>
          <w:p w14:paraId="66132340" w14:textId="77777777" w:rsidR="004D6752" w:rsidRPr="00EA6FEB" w:rsidRDefault="004D6752" w:rsidP="00910DCB">
            <w:pPr>
              <w:jc w:val="center"/>
              <w:rPr>
                <w:color w:val="000000"/>
                <w:sz w:val="24"/>
                <w:szCs w:val="24"/>
              </w:rPr>
            </w:pPr>
            <w:r w:rsidRPr="00EA6FEB">
              <w:rPr>
                <w:color w:val="000000"/>
                <w:sz w:val="24"/>
                <w:szCs w:val="24"/>
              </w:rPr>
              <w:t>0.766</w:t>
            </w:r>
          </w:p>
        </w:tc>
        <w:tc>
          <w:tcPr>
            <w:tcW w:w="2410" w:type="dxa"/>
            <w:vAlign w:val="center"/>
            <w:hideMark/>
          </w:tcPr>
          <w:p w14:paraId="073C2C10" w14:textId="77777777" w:rsidR="004D6752" w:rsidRDefault="004D6752" w:rsidP="00910DCB">
            <w:pPr>
              <w:jc w:val="center"/>
            </w:pPr>
            <w:r w:rsidRPr="003A1E27">
              <w:t>Very much</w:t>
            </w:r>
          </w:p>
        </w:tc>
      </w:tr>
      <w:tr w:rsidR="004D6752" w:rsidRPr="006D1C96" w14:paraId="64846AAD" w14:textId="77777777" w:rsidTr="004D6752">
        <w:tc>
          <w:tcPr>
            <w:tcW w:w="4957" w:type="dxa"/>
          </w:tcPr>
          <w:p w14:paraId="1E65EE24" w14:textId="77777777" w:rsidR="004D6752" w:rsidRPr="00EA6FEB" w:rsidRDefault="004D6752" w:rsidP="00910DCB">
            <w:pPr>
              <w:jc w:val="right"/>
            </w:pPr>
            <w:r>
              <w:t>Factor mean</w:t>
            </w:r>
          </w:p>
        </w:tc>
        <w:tc>
          <w:tcPr>
            <w:tcW w:w="992" w:type="dxa"/>
            <w:vAlign w:val="center"/>
          </w:tcPr>
          <w:p w14:paraId="476D96CC" w14:textId="77777777" w:rsidR="004D6752" w:rsidRPr="00EA6FEB" w:rsidRDefault="004D6752" w:rsidP="00910DCB">
            <w:pPr>
              <w:jc w:val="center"/>
              <w:rPr>
                <w:color w:val="000000"/>
                <w:sz w:val="24"/>
                <w:szCs w:val="24"/>
              </w:rPr>
            </w:pPr>
            <w:r w:rsidRPr="00EA6FEB">
              <w:rPr>
                <w:color w:val="000000"/>
                <w:sz w:val="24"/>
                <w:szCs w:val="24"/>
              </w:rPr>
              <w:t>4.46</w:t>
            </w:r>
          </w:p>
        </w:tc>
        <w:tc>
          <w:tcPr>
            <w:tcW w:w="992" w:type="dxa"/>
            <w:vAlign w:val="center"/>
          </w:tcPr>
          <w:p w14:paraId="523EE108" w14:textId="77777777" w:rsidR="004D6752" w:rsidRPr="00EA6FEB" w:rsidRDefault="004D6752" w:rsidP="00910DCB">
            <w:pPr>
              <w:jc w:val="center"/>
              <w:rPr>
                <w:color w:val="000000"/>
                <w:sz w:val="24"/>
                <w:szCs w:val="24"/>
              </w:rPr>
            </w:pPr>
            <w:r w:rsidRPr="00EA6FEB">
              <w:rPr>
                <w:color w:val="000000"/>
                <w:sz w:val="24"/>
                <w:szCs w:val="24"/>
              </w:rPr>
              <w:t>0.528</w:t>
            </w:r>
          </w:p>
        </w:tc>
        <w:tc>
          <w:tcPr>
            <w:tcW w:w="2410" w:type="dxa"/>
            <w:vAlign w:val="center"/>
          </w:tcPr>
          <w:p w14:paraId="514BD057" w14:textId="77777777" w:rsidR="004D6752" w:rsidRPr="00EA6FEB" w:rsidRDefault="004D6752" w:rsidP="00910DCB">
            <w:pPr>
              <w:jc w:val="center"/>
            </w:pPr>
            <w:r>
              <w:t>Very high competence</w:t>
            </w:r>
          </w:p>
        </w:tc>
      </w:tr>
      <w:tr w:rsidR="004D6752" w:rsidRPr="006D1C96" w14:paraId="038204F5" w14:textId="77777777" w:rsidTr="004D6752">
        <w:tc>
          <w:tcPr>
            <w:tcW w:w="4957" w:type="dxa"/>
            <w:hideMark/>
          </w:tcPr>
          <w:p w14:paraId="46FD5D38" w14:textId="77777777" w:rsidR="004D6752" w:rsidRPr="00EA6FEB" w:rsidRDefault="004D6752" w:rsidP="00910DCB">
            <w:pPr>
              <w:jc w:val="both"/>
            </w:pPr>
            <w:r w:rsidRPr="00EA6FEB">
              <w:rPr>
                <w:bCs/>
              </w:rPr>
              <w:t>B. Cultural Skills</w:t>
            </w:r>
          </w:p>
        </w:tc>
        <w:tc>
          <w:tcPr>
            <w:tcW w:w="992" w:type="dxa"/>
            <w:vAlign w:val="center"/>
            <w:hideMark/>
          </w:tcPr>
          <w:p w14:paraId="00EDF62E" w14:textId="77777777" w:rsidR="004D6752" w:rsidRPr="00EA6FEB" w:rsidRDefault="004D6752" w:rsidP="00910DCB">
            <w:pPr>
              <w:jc w:val="center"/>
              <w:rPr>
                <w:color w:val="000000"/>
                <w:sz w:val="24"/>
                <w:szCs w:val="24"/>
              </w:rPr>
            </w:pPr>
            <w:r w:rsidRPr="00EA6FEB">
              <w:rPr>
                <w:color w:val="000000"/>
                <w:sz w:val="24"/>
                <w:szCs w:val="24"/>
              </w:rPr>
              <w:t> </w:t>
            </w:r>
          </w:p>
        </w:tc>
        <w:tc>
          <w:tcPr>
            <w:tcW w:w="992" w:type="dxa"/>
            <w:vAlign w:val="center"/>
            <w:hideMark/>
          </w:tcPr>
          <w:p w14:paraId="4409E51A" w14:textId="77777777" w:rsidR="004D6752" w:rsidRPr="00EA6FEB" w:rsidRDefault="004D6752" w:rsidP="00910DCB">
            <w:pPr>
              <w:jc w:val="center"/>
              <w:rPr>
                <w:color w:val="000000"/>
                <w:sz w:val="24"/>
                <w:szCs w:val="24"/>
              </w:rPr>
            </w:pPr>
            <w:r w:rsidRPr="00EA6FEB">
              <w:rPr>
                <w:color w:val="000000"/>
                <w:sz w:val="24"/>
                <w:szCs w:val="24"/>
              </w:rPr>
              <w:t> </w:t>
            </w:r>
          </w:p>
        </w:tc>
        <w:tc>
          <w:tcPr>
            <w:tcW w:w="2410" w:type="dxa"/>
            <w:vAlign w:val="center"/>
            <w:hideMark/>
          </w:tcPr>
          <w:p w14:paraId="4AA6FE99" w14:textId="77777777" w:rsidR="004D6752" w:rsidRPr="00EA6FEB" w:rsidRDefault="004D6752" w:rsidP="00910DCB">
            <w:pPr>
              <w:jc w:val="center"/>
            </w:pPr>
          </w:p>
        </w:tc>
      </w:tr>
      <w:tr w:rsidR="004D6752" w:rsidRPr="006D1C96" w14:paraId="34E22990" w14:textId="77777777" w:rsidTr="004D6752">
        <w:tc>
          <w:tcPr>
            <w:tcW w:w="4957" w:type="dxa"/>
            <w:hideMark/>
          </w:tcPr>
          <w:p w14:paraId="2E04E885" w14:textId="77777777" w:rsidR="004D6752" w:rsidRPr="00EA6FEB" w:rsidRDefault="004D6752" w:rsidP="004D6752">
            <w:pPr>
              <w:pStyle w:val="ListParagraph"/>
              <w:widowControl/>
              <w:numPr>
                <w:ilvl w:val="0"/>
                <w:numId w:val="13"/>
              </w:numPr>
              <w:autoSpaceDE/>
              <w:autoSpaceDN/>
              <w:spacing w:line="259" w:lineRule="auto"/>
              <w:contextualSpacing/>
              <w:jc w:val="both"/>
            </w:pPr>
            <w:r w:rsidRPr="00EA6FEB">
              <w:t>I can assess cultural needs when planning patient care.</w:t>
            </w:r>
          </w:p>
        </w:tc>
        <w:tc>
          <w:tcPr>
            <w:tcW w:w="992" w:type="dxa"/>
            <w:vAlign w:val="center"/>
            <w:hideMark/>
          </w:tcPr>
          <w:p w14:paraId="0D591507" w14:textId="77777777" w:rsidR="004D6752" w:rsidRPr="00EA6FEB" w:rsidRDefault="004D6752" w:rsidP="00910DCB">
            <w:pPr>
              <w:jc w:val="center"/>
              <w:rPr>
                <w:color w:val="000000"/>
                <w:sz w:val="24"/>
                <w:szCs w:val="24"/>
              </w:rPr>
            </w:pPr>
            <w:r w:rsidRPr="00EA6FEB">
              <w:rPr>
                <w:color w:val="000000"/>
                <w:sz w:val="24"/>
                <w:szCs w:val="24"/>
              </w:rPr>
              <w:t>4.39</w:t>
            </w:r>
          </w:p>
        </w:tc>
        <w:tc>
          <w:tcPr>
            <w:tcW w:w="992" w:type="dxa"/>
            <w:vAlign w:val="center"/>
            <w:hideMark/>
          </w:tcPr>
          <w:p w14:paraId="2D8877CC" w14:textId="77777777" w:rsidR="004D6752" w:rsidRPr="00EA6FEB" w:rsidRDefault="004D6752" w:rsidP="00910DCB">
            <w:pPr>
              <w:jc w:val="center"/>
              <w:rPr>
                <w:color w:val="000000"/>
                <w:sz w:val="24"/>
                <w:szCs w:val="24"/>
              </w:rPr>
            </w:pPr>
            <w:r w:rsidRPr="00EA6FEB">
              <w:rPr>
                <w:color w:val="000000"/>
                <w:sz w:val="24"/>
                <w:szCs w:val="24"/>
              </w:rPr>
              <w:t>0.820</w:t>
            </w:r>
          </w:p>
        </w:tc>
        <w:tc>
          <w:tcPr>
            <w:tcW w:w="2410" w:type="dxa"/>
            <w:vAlign w:val="center"/>
            <w:hideMark/>
          </w:tcPr>
          <w:p w14:paraId="6768A72C" w14:textId="77777777" w:rsidR="004D6752" w:rsidRDefault="004D6752" w:rsidP="00910DCB">
            <w:pPr>
              <w:jc w:val="center"/>
            </w:pPr>
            <w:r w:rsidRPr="00732E81">
              <w:t>Very much</w:t>
            </w:r>
          </w:p>
        </w:tc>
      </w:tr>
      <w:tr w:rsidR="004D6752" w:rsidRPr="006D1C96" w14:paraId="1E2E0671" w14:textId="77777777" w:rsidTr="004D6752">
        <w:tc>
          <w:tcPr>
            <w:tcW w:w="4957" w:type="dxa"/>
            <w:hideMark/>
          </w:tcPr>
          <w:p w14:paraId="63614656" w14:textId="77777777" w:rsidR="004D6752" w:rsidRPr="00EA6FEB" w:rsidRDefault="004D6752" w:rsidP="004D6752">
            <w:pPr>
              <w:pStyle w:val="ListParagraph"/>
              <w:widowControl/>
              <w:numPr>
                <w:ilvl w:val="0"/>
                <w:numId w:val="13"/>
              </w:numPr>
              <w:autoSpaceDE/>
              <w:autoSpaceDN/>
              <w:spacing w:line="259" w:lineRule="auto"/>
              <w:contextualSpacing/>
              <w:jc w:val="both"/>
            </w:pPr>
            <w:r w:rsidRPr="00EA6FEB">
              <w:t>I include cultural beliefs and practices in pediatric care planning.</w:t>
            </w:r>
          </w:p>
        </w:tc>
        <w:tc>
          <w:tcPr>
            <w:tcW w:w="992" w:type="dxa"/>
            <w:vAlign w:val="center"/>
            <w:hideMark/>
          </w:tcPr>
          <w:p w14:paraId="25D446F5" w14:textId="77777777" w:rsidR="004D6752" w:rsidRPr="00EA6FEB" w:rsidRDefault="004D6752" w:rsidP="00910DCB">
            <w:pPr>
              <w:jc w:val="center"/>
              <w:rPr>
                <w:color w:val="000000"/>
                <w:sz w:val="24"/>
                <w:szCs w:val="24"/>
              </w:rPr>
            </w:pPr>
            <w:r w:rsidRPr="00EA6FEB">
              <w:rPr>
                <w:color w:val="000000"/>
                <w:sz w:val="24"/>
                <w:szCs w:val="24"/>
              </w:rPr>
              <w:t>4.28</w:t>
            </w:r>
          </w:p>
        </w:tc>
        <w:tc>
          <w:tcPr>
            <w:tcW w:w="992" w:type="dxa"/>
            <w:vAlign w:val="center"/>
            <w:hideMark/>
          </w:tcPr>
          <w:p w14:paraId="5BB2E631" w14:textId="77777777" w:rsidR="004D6752" w:rsidRPr="00EA6FEB" w:rsidRDefault="004D6752" w:rsidP="00910DCB">
            <w:pPr>
              <w:jc w:val="center"/>
              <w:rPr>
                <w:color w:val="000000"/>
                <w:sz w:val="24"/>
                <w:szCs w:val="24"/>
              </w:rPr>
            </w:pPr>
            <w:r w:rsidRPr="00EA6FEB">
              <w:rPr>
                <w:color w:val="000000"/>
                <w:sz w:val="24"/>
                <w:szCs w:val="24"/>
              </w:rPr>
              <w:t>0.725</w:t>
            </w:r>
          </w:p>
        </w:tc>
        <w:tc>
          <w:tcPr>
            <w:tcW w:w="2410" w:type="dxa"/>
            <w:vAlign w:val="center"/>
            <w:hideMark/>
          </w:tcPr>
          <w:p w14:paraId="7935C0B0" w14:textId="77777777" w:rsidR="004D6752" w:rsidRDefault="004D6752" w:rsidP="00910DCB">
            <w:pPr>
              <w:jc w:val="center"/>
            </w:pPr>
            <w:r w:rsidRPr="00732E81">
              <w:t>Very much</w:t>
            </w:r>
          </w:p>
        </w:tc>
      </w:tr>
      <w:tr w:rsidR="004D6752" w:rsidRPr="006D1C96" w14:paraId="291E816D" w14:textId="77777777" w:rsidTr="004D6752">
        <w:tc>
          <w:tcPr>
            <w:tcW w:w="4957" w:type="dxa"/>
            <w:hideMark/>
          </w:tcPr>
          <w:p w14:paraId="66B9E31B" w14:textId="77777777" w:rsidR="004D6752" w:rsidRPr="00EA6FEB" w:rsidRDefault="004D6752" w:rsidP="004D6752">
            <w:pPr>
              <w:pStyle w:val="ListParagraph"/>
              <w:widowControl/>
              <w:numPr>
                <w:ilvl w:val="0"/>
                <w:numId w:val="13"/>
              </w:numPr>
              <w:autoSpaceDE/>
              <w:autoSpaceDN/>
              <w:spacing w:line="259" w:lineRule="auto"/>
              <w:contextualSpacing/>
              <w:jc w:val="both"/>
            </w:pPr>
            <w:r w:rsidRPr="00EA6FEB">
              <w:t>I use culturally appropriate communication techniques with patients and families.</w:t>
            </w:r>
          </w:p>
        </w:tc>
        <w:tc>
          <w:tcPr>
            <w:tcW w:w="992" w:type="dxa"/>
            <w:vAlign w:val="center"/>
            <w:hideMark/>
          </w:tcPr>
          <w:p w14:paraId="044A7CA5" w14:textId="77777777" w:rsidR="004D6752" w:rsidRPr="00EA6FEB" w:rsidRDefault="004D6752" w:rsidP="00910DCB">
            <w:pPr>
              <w:jc w:val="center"/>
              <w:rPr>
                <w:color w:val="000000"/>
                <w:sz w:val="24"/>
                <w:szCs w:val="24"/>
              </w:rPr>
            </w:pPr>
            <w:r w:rsidRPr="00EA6FEB">
              <w:rPr>
                <w:color w:val="000000"/>
                <w:sz w:val="24"/>
                <w:szCs w:val="24"/>
              </w:rPr>
              <w:t>4.29</w:t>
            </w:r>
          </w:p>
        </w:tc>
        <w:tc>
          <w:tcPr>
            <w:tcW w:w="992" w:type="dxa"/>
            <w:vAlign w:val="center"/>
            <w:hideMark/>
          </w:tcPr>
          <w:p w14:paraId="389C86C1" w14:textId="77777777" w:rsidR="004D6752" w:rsidRPr="00EA6FEB" w:rsidRDefault="004D6752" w:rsidP="00910DCB">
            <w:pPr>
              <w:jc w:val="center"/>
              <w:rPr>
                <w:color w:val="000000"/>
                <w:sz w:val="24"/>
                <w:szCs w:val="24"/>
              </w:rPr>
            </w:pPr>
            <w:r w:rsidRPr="00EA6FEB">
              <w:rPr>
                <w:color w:val="000000"/>
                <w:sz w:val="24"/>
                <w:szCs w:val="24"/>
              </w:rPr>
              <w:t>0.832</w:t>
            </w:r>
          </w:p>
        </w:tc>
        <w:tc>
          <w:tcPr>
            <w:tcW w:w="2410" w:type="dxa"/>
            <w:vAlign w:val="center"/>
            <w:hideMark/>
          </w:tcPr>
          <w:p w14:paraId="67EA7885" w14:textId="77777777" w:rsidR="004D6752" w:rsidRDefault="004D6752" w:rsidP="00910DCB">
            <w:pPr>
              <w:jc w:val="center"/>
            </w:pPr>
            <w:r w:rsidRPr="00732E81">
              <w:t>Very much</w:t>
            </w:r>
          </w:p>
        </w:tc>
      </w:tr>
      <w:tr w:rsidR="004D6752" w:rsidRPr="006D1C96" w14:paraId="51A4647F" w14:textId="77777777" w:rsidTr="004D6752">
        <w:tc>
          <w:tcPr>
            <w:tcW w:w="4957" w:type="dxa"/>
            <w:hideMark/>
          </w:tcPr>
          <w:p w14:paraId="1257F6C9" w14:textId="77777777" w:rsidR="004D6752" w:rsidRPr="00EA6FEB" w:rsidRDefault="004D6752" w:rsidP="004D6752">
            <w:pPr>
              <w:pStyle w:val="ListParagraph"/>
              <w:widowControl/>
              <w:numPr>
                <w:ilvl w:val="0"/>
                <w:numId w:val="13"/>
              </w:numPr>
              <w:autoSpaceDE/>
              <w:autoSpaceDN/>
              <w:spacing w:line="259" w:lineRule="auto"/>
              <w:contextualSpacing/>
              <w:jc w:val="both"/>
            </w:pPr>
            <w:r w:rsidRPr="00EA6FEB">
              <w:t>I adapt interventions to fit the child’s cultural background.</w:t>
            </w:r>
          </w:p>
        </w:tc>
        <w:tc>
          <w:tcPr>
            <w:tcW w:w="992" w:type="dxa"/>
            <w:vAlign w:val="center"/>
            <w:hideMark/>
          </w:tcPr>
          <w:p w14:paraId="53A33BBC" w14:textId="77777777" w:rsidR="004D6752" w:rsidRPr="00EA6FEB" w:rsidRDefault="004D6752" w:rsidP="00910DCB">
            <w:pPr>
              <w:jc w:val="center"/>
              <w:rPr>
                <w:color w:val="000000"/>
                <w:sz w:val="24"/>
                <w:szCs w:val="24"/>
              </w:rPr>
            </w:pPr>
            <w:r w:rsidRPr="00EA6FEB">
              <w:rPr>
                <w:color w:val="000000"/>
                <w:sz w:val="24"/>
                <w:szCs w:val="24"/>
              </w:rPr>
              <w:t>4.39</w:t>
            </w:r>
          </w:p>
        </w:tc>
        <w:tc>
          <w:tcPr>
            <w:tcW w:w="992" w:type="dxa"/>
            <w:vAlign w:val="center"/>
            <w:hideMark/>
          </w:tcPr>
          <w:p w14:paraId="38377669" w14:textId="77777777" w:rsidR="004D6752" w:rsidRPr="00EA6FEB" w:rsidRDefault="004D6752" w:rsidP="00910DCB">
            <w:pPr>
              <w:jc w:val="center"/>
              <w:rPr>
                <w:color w:val="000000"/>
                <w:sz w:val="24"/>
                <w:szCs w:val="24"/>
              </w:rPr>
            </w:pPr>
            <w:r w:rsidRPr="00EA6FEB">
              <w:rPr>
                <w:color w:val="000000"/>
                <w:sz w:val="24"/>
                <w:szCs w:val="24"/>
              </w:rPr>
              <w:t>0.727</w:t>
            </w:r>
          </w:p>
        </w:tc>
        <w:tc>
          <w:tcPr>
            <w:tcW w:w="2410" w:type="dxa"/>
            <w:vAlign w:val="center"/>
            <w:hideMark/>
          </w:tcPr>
          <w:p w14:paraId="42C66F30" w14:textId="77777777" w:rsidR="004D6752" w:rsidRDefault="004D6752" w:rsidP="00910DCB">
            <w:pPr>
              <w:jc w:val="center"/>
            </w:pPr>
            <w:r w:rsidRPr="00732E81">
              <w:t>Very much</w:t>
            </w:r>
          </w:p>
        </w:tc>
      </w:tr>
      <w:tr w:rsidR="004D6752" w:rsidRPr="006D1C96" w14:paraId="3C2D121F" w14:textId="77777777" w:rsidTr="004D6752">
        <w:tc>
          <w:tcPr>
            <w:tcW w:w="4957" w:type="dxa"/>
            <w:hideMark/>
          </w:tcPr>
          <w:p w14:paraId="2AB030BB" w14:textId="77777777" w:rsidR="004D6752" w:rsidRPr="00EA6FEB" w:rsidRDefault="004D6752" w:rsidP="004D6752">
            <w:pPr>
              <w:pStyle w:val="ListParagraph"/>
              <w:widowControl/>
              <w:numPr>
                <w:ilvl w:val="0"/>
                <w:numId w:val="13"/>
              </w:numPr>
              <w:autoSpaceDE/>
              <w:autoSpaceDN/>
              <w:spacing w:line="259" w:lineRule="auto"/>
              <w:contextualSpacing/>
              <w:jc w:val="both"/>
            </w:pPr>
            <w:r w:rsidRPr="00EA6FEB">
              <w:t>I document cultural factors that affect care.</w:t>
            </w:r>
          </w:p>
        </w:tc>
        <w:tc>
          <w:tcPr>
            <w:tcW w:w="992" w:type="dxa"/>
            <w:vAlign w:val="center"/>
            <w:hideMark/>
          </w:tcPr>
          <w:p w14:paraId="444A528C" w14:textId="77777777" w:rsidR="004D6752" w:rsidRPr="00EA6FEB" w:rsidRDefault="004D6752" w:rsidP="00910DCB">
            <w:pPr>
              <w:jc w:val="center"/>
              <w:rPr>
                <w:color w:val="000000"/>
                <w:sz w:val="24"/>
                <w:szCs w:val="24"/>
              </w:rPr>
            </w:pPr>
            <w:r w:rsidRPr="00EA6FEB">
              <w:rPr>
                <w:color w:val="000000"/>
                <w:sz w:val="24"/>
                <w:szCs w:val="24"/>
              </w:rPr>
              <w:t>4.41</w:t>
            </w:r>
          </w:p>
        </w:tc>
        <w:tc>
          <w:tcPr>
            <w:tcW w:w="992" w:type="dxa"/>
            <w:vAlign w:val="center"/>
            <w:hideMark/>
          </w:tcPr>
          <w:p w14:paraId="724D8BD0" w14:textId="77777777" w:rsidR="004D6752" w:rsidRPr="00EA6FEB" w:rsidRDefault="004D6752" w:rsidP="00910DCB">
            <w:pPr>
              <w:jc w:val="center"/>
              <w:rPr>
                <w:color w:val="000000"/>
                <w:sz w:val="24"/>
                <w:szCs w:val="24"/>
              </w:rPr>
            </w:pPr>
            <w:r w:rsidRPr="00EA6FEB">
              <w:rPr>
                <w:color w:val="000000"/>
                <w:sz w:val="24"/>
                <w:szCs w:val="24"/>
              </w:rPr>
              <w:t>0.665</w:t>
            </w:r>
          </w:p>
        </w:tc>
        <w:tc>
          <w:tcPr>
            <w:tcW w:w="2410" w:type="dxa"/>
            <w:vAlign w:val="center"/>
            <w:hideMark/>
          </w:tcPr>
          <w:p w14:paraId="23F9AB4B" w14:textId="77777777" w:rsidR="004D6752" w:rsidRDefault="004D6752" w:rsidP="00910DCB">
            <w:pPr>
              <w:jc w:val="center"/>
            </w:pPr>
            <w:r w:rsidRPr="00732E81">
              <w:t>Very much</w:t>
            </w:r>
          </w:p>
        </w:tc>
      </w:tr>
      <w:tr w:rsidR="004D6752" w:rsidRPr="006D1C96" w14:paraId="6025BC47" w14:textId="77777777" w:rsidTr="004D6752">
        <w:tc>
          <w:tcPr>
            <w:tcW w:w="4957" w:type="dxa"/>
          </w:tcPr>
          <w:p w14:paraId="281CF9BE" w14:textId="77777777" w:rsidR="004D6752" w:rsidRPr="00EA6FEB" w:rsidRDefault="004D6752" w:rsidP="00910DCB">
            <w:pPr>
              <w:jc w:val="right"/>
            </w:pPr>
            <w:r>
              <w:t>Factor mean</w:t>
            </w:r>
          </w:p>
        </w:tc>
        <w:tc>
          <w:tcPr>
            <w:tcW w:w="992" w:type="dxa"/>
            <w:vAlign w:val="center"/>
          </w:tcPr>
          <w:p w14:paraId="7AA5B6A0" w14:textId="77777777" w:rsidR="004D6752" w:rsidRPr="00EA6FEB" w:rsidRDefault="004D6752" w:rsidP="00910DCB">
            <w:pPr>
              <w:jc w:val="center"/>
              <w:rPr>
                <w:color w:val="000000"/>
                <w:sz w:val="24"/>
                <w:szCs w:val="24"/>
              </w:rPr>
            </w:pPr>
            <w:r w:rsidRPr="00EA6FEB">
              <w:rPr>
                <w:color w:val="000000"/>
                <w:sz w:val="24"/>
                <w:szCs w:val="24"/>
              </w:rPr>
              <w:t>4.35</w:t>
            </w:r>
          </w:p>
        </w:tc>
        <w:tc>
          <w:tcPr>
            <w:tcW w:w="992" w:type="dxa"/>
            <w:vAlign w:val="center"/>
          </w:tcPr>
          <w:p w14:paraId="425C18B4" w14:textId="77777777" w:rsidR="004D6752" w:rsidRPr="00EA6FEB" w:rsidRDefault="004D6752" w:rsidP="00910DCB">
            <w:pPr>
              <w:jc w:val="center"/>
              <w:rPr>
                <w:color w:val="000000"/>
                <w:sz w:val="24"/>
                <w:szCs w:val="24"/>
              </w:rPr>
            </w:pPr>
            <w:r w:rsidRPr="00EA6FEB">
              <w:rPr>
                <w:color w:val="000000"/>
                <w:sz w:val="24"/>
                <w:szCs w:val="24"/>
              </w:rPr>
              <w:t>0.643</w:t>
            </w:r>
          </w:p>
        </w:tc>
        <w:tc>
          <w:tcPr>
            <w:tcW w:w="2410" w:type="dxa"/>
            <w:vAlign w:val="center"/>
          </w:tcPr>
          <w:p w14:paraId="622C7F8A" w14:textId="77777777" w:rsidR="004D6752" w:rsidRPr="00EA6FEB" w:rsidRDefault="004D6752" w:rsidP="00910DCB">
            <w:pPr>
              <w:jc w:val="center"/>
            </w:pPr>
            <w:r>
              <w:t>Very high competence</w:t>
            </w:r>
          </w:p>
        </w:tc>
      </w:tr>
      <w:tr w:rsidR="004D6752" w:rsidRPr="006D1C96" w14:paraId="4C4E78E9" w14:textId="77777777" w:rsidTr="004D6752">
        <w:tc>
          <w:tcPr>
            <w:tcW w:w="4957" w:type="dxa"/>
            <w:hideMark/>
          </w:tcPr>
          <w:p w14:paraId="22B4E642" w14:textId="77777777" w:rsidR="004D6752" w:rsidRPr="00EA6FEB" w:rsidRDefault="004D6752" w:rsidP="00910DCB">
            <w:pPr>
              <w:jc w:val="both"/>
            </w:pPr>
            <w:r w:rsidRPr="00EA6FEB">
              <w:rPr>
                <w:bCs/>
              </w:rPr>
              <w:t>C. Cultural Encounters / Experience</w:t>
            </w:r>
          </w:p>
        </w:tc>
        <w:tc>
          <w:tcPr>
            <w:tcW w:w="992" w:type="dxa"/>
            <w:vAlign w:val="center"/>
            <w:hideMark/>
          </w:tcPr>
          <w:p w14:paraId="10F22C20" w14:textId="77777777" w:rsidR="004D6752" w:rsidRPr="00EA6FEB" w:rsidRDefault="004D6752" w:rsidP="00910DCB">
            <w:pPr>
              <w:jc w:val="center"/>
              <w:rPr>
                <w:color w:val="000000"/>
                <w:sz w:val="24"/>
                <w:szCs w:val="24"/>
              </w:rPr>
            </w:pPr>
            <w:r w:rsidRPr="00EA6FEB">
              <w:rPr>
                <w:color w:val="000000"/>
                <w:sz w:val="24"/>
                <w:szCs w:val="24"/>
              </w:rPr>
              <w:t> </w:t>
            </w:r>
          </w:p>
        </w:tc>
        <w:tc>
          <w:tcPr>
            <w:tcW w:w="992" w:type="dxa"/>
            <w:vAlign w:val="center"/>
            <w:hideMark/>
          </w:tcPr>
          <w:p w14:paraId="3593794E" w14:textId="77777777" w:rsidR="004D6752" w:rsidRPr="00EA6FEB" w:rsidRDefault="004D6752" w:rsidP="00910DCB">
            <w:pPr>
              <w:jc w:val="center"/>
              <w:rPr>
                <w:color w:val="000000"/>
                <w:sz w:val="24"/>
                <w:szCs w:val="24"/>
              </w:rPr>
            </w:pPr>
            <w:r w:rsidRPr="00EA6FEB">
              <w:rPr>
                <w:color w:val="000000"/>
                <w:sz w:val="24"/>
                <w:szCs w:val="24"/>
              </w:rPr>
              <w:t> </w:t>
            </w:r>
          </w:p>
        </w:tc>
        <w:tc>
          <w:tcPr>
            <w:tcW w:w="2410" w:type="dxa"/>
            <w:vAlign w:val="center"/>
            <w:hideMark/>
          </w:tcPr>
          <w:p w14:paraId="75A16938" w14:textId="77777777" w:rsidR="004D6752" w:rsidRPr="00EA6FEB" w:rsidRDefault="004D6752" w:rsidP="00910DCB">
            <w:pPr>
              <w:jc w:val="center"/>
            </w:pPr>
          </w:p>
        </w:tc>
      </w:tr>
      <w:tr w:rsidR="004D6752" w:rsidRPr="006D1C96" w14:paraId="7631CD9F" w14:textId="77777777" w:rsidTr="004D6752">
        <w:tc>
          <w:tcPr>
            <w:tcW w:w="4957" w:type="dxa"/>
            <w:hideMark/>
          </w:tcPr>
          <w:p w14:paraId="79816E50" w14:textId="77777777" w:rsidR="004D6752" w:rsidRPr="00EA6FEB" w:rsidRDefault="004D6752" w:rsidP="004D6752">
            <w:pPr>
              <w:pStyle w:val="ListParagraph"/>
              <w:widowControl/>
              <w:numPr>
                <w:ilvl w:val="0"/>
                <w:numId w:val="12"/>
              </w:numPr>
              <w:autoSpaceDE/>
              <w:autoSpaceDN/>
              <w:spacing w:line="259" w:lineRule="auto"/>
              <w:contextualSpacing/>
              <w:jc w:val="both"/>
            </w:pPr>
            <w:r w:rsidRPr="00EA6FEB">
              <w:t>I have experience interacting with patients from culturally diverse backgrounds.</w:t>
            </w:r>
          </w:p>
        </w:tc>
        <w:tc>
          <w:tcPr>
            <w:tcW w:w="992" w:type="dxa"/>
            <w:vAlign w:val="center"/>
            <w:hideMark/>
          </w:tcPr>
          <w:p w14:paraId="7571F3F0" w14:textId="77777777" w:rsidR="004D6752" w:rsidRPr="00EA6FEB" w:rsidRDefault="004D6752" w:rsidP="00910DCB">
            <w:pPr>
              <w:jc w:val="center"/>
              <w:rPr>
                <w:color w:val="000000"/>
                <w:sz w:val="24"/>
                <w:szCs w:val="24"/>
              </w:rPr>
            </w:pPr>
            <w:r w:rsidRPr="00EA6FEB">
              <w:rPr>
                <w:color w:val="000000"/>
                <w:sz w:val="24"/>
                <w:szCs w:val="24"/>
              </w:rPr>
              <w:t>4.47</w:t>
            </w:r>
          </w:p>
        </w:tc>
        <w:tc>
          <w:tcPr>
            <w:tcW w:w="992" w:type="dxa"/>
            <w:vAlign w:val="center"/>
            <w:hideMark/>
          </w:tcPr>
          <w:p w14:paraId="2FA82836" w14:textId="77777777" w:rsidR="004D6752" w:rsidRPr="00EA6FEB" w:rsidRDefault="004D6752" w:rsidP="00910DCB">
            <w:pPr>
              <w:jc w:val="center"/>
              <w:rPr>
                <w:color w:val="000000"/>
                <w:sz w:val="24"/>
                <w:szCs w:val="24"/>
              </w:rPr>
            </w:pPr>
            <w:r w:rsidRPr="00EA6FEB">
              <w:rPr>
                <w:color w:val="000000"/>
                <w:sz w:val="24"/>
                <w:szCs w:val="24"/>
              </w:rPr>
              <w:t>0.697</w:t>
            </w:r>
          </w:p>
        </w:tc>
        <w:tc>
          <w:tcPr>
            <w:tcW w:w="2410" w:type="dxa"/>
            <w:vAlign w:val="center"/>
            <w:hideMark/>
          </w:tcPr>
          <w:p w14:paraId="611B7A5B" w14:textId="77777777" w:rsidR="004D6752" w:rsidRDefault="004D6752" w:rsidP="00910DCB">
            <w:pPr>
              <w:jc w:val="center"/>
            </w:pPr>
            <w:r w:rsidRPr="00911D4E">
              <w:t>Very much</w:t>
            </w:r>
          </w:p>
        </w:tc>
      </w:tr>
      <w:tr w:rsidR="004D6752" w:rsidRPr="006D1C96" w14:paraId="0688907E" w14:textId="77777777" w:rsidTr="004D6752">
        <w:tc>
          <w:tcPr>
            <w:tcW w:w="4957" w:type="dxa"/>
            <w:hideMark/>
          </w:tcPr>
          <w:p w14:paraId="6FAA416C" w14:textId="77777777" w:rsidR="004D6752" w:rsidRPr="00EA6FEB" w:rsidRDefault="004D6752" w:rsidP="004D6752">
            <w:pPr>
              <w:pStyle w:val="ListParagraph"/>
              <w:widowControl/>
              <w:numPr>
                <w:ilvl w:val="0"/>
                <w:numId w:val="12"/>
              </w:numPr>
              <w:autoSpaceDE/>
              <w:autoSpaceDN/>
              <w:spacing w:line="259" w:lineRule="auto"/>
              <w:contextualSpacing/>
              <w:jc w:val="both"/>
            </w:pPr>
            <w:r w:rsidRPr="00EA6FEB">
              <w:t>I ask patients and families about their cultural beliefs regarding health and illness.</w:t>
            </w:r>
          </w:p>
        </w:tc>
        <w:tc>
          <w:tcPr>
            <w:tcW w:w="992" w:type="dxa"/>
            <w:vAlign w:val="center"/>
            <w:hideMark/>
          </w:tcPr>
          <w:p w14:paraId="719CC564" w14:textId="77777777" w:rsidR="004D6752" w:rsidRPr="00EA6FEB" w:rsidRDefault="004D6752" w:rsidP="00910DCB">
            <w:pPr>
              <w:jc w:val="center"/>
              <w:rPr>
                <w:color w:val="000000"/>
                <w:sz w:val="24"/>
                <w:szCs w:val="24"/>
              </w:rPr>
            </w:pPr>
            <w:r w:rsidRPr="00EA6FEB">
              <w:rPr>
                <w:color w:val="000000"/>
                <w:sz w:val="24"/>
                <w:szCs w:val="24"/>
              </w:rPr>
              <w:t>4.36</w:t>
            </w:r>
          </w:p>
        </w:tc>
        <w:tc>
          <w:tcPr>
            <w:tcW w:w="992" w:type="dxa"/>
            <w:vAlign w:val="center"/>
            <w:hideMark/>
          </w:tcPr>
          <w:p w14:paraId="264D8298" w14:textId="77777777" w:rsidR="004D6752" w:rsidRPr="00EA6FEB" w:rsidRDefault="004D6752" w:rsidP="00910DCB">
            <w:pPr>
              <w:jc w:val="center"/>
              <w:rPr>
                <w:color w:val="000000"/>
                <w:sz w:val="24"/>
                <w:szCs w:val="24"/>
              </w:rPr>
            </w:pPr>
            <w:r w:rsidRPr="00EA6FEB">
              <w:rPr>
                <w:color w:val="000000"/>
                <w:sz w:val="24"/>
                <w:szCs w:val="24"/>
              </w:rPr>
              <w:t>0.721</w:t>
            </w:r>
          </w:p>
        </w:tc>
        <w:tc>
          <w:tcPr>
            <w:tcW w:w="2410" w:type="dxa"/>
            <w:vAlign w:val="center"/>
            <w:hideMark/>
          </w:tcPr>
          <w:p w14:paraId="0697BF0A" w14:textId="77777777" w:rsidR="004D6752" w:rsidRDefault="004D6752" w:rsidP="00910DCB">
            <w:pPr>
              <w:jc w:val="center"/>
            </w:pPr>
            <w:r w:rsidRPr="00911D4E">
              <w:t>Very much</w:t>
            </w:r>
          </w:p>
        </w:tc>
      </w:tr>
      <w:tr w:rsidR="004D6752" w:rsidRPr="006D1C96" w14:paraId="251DE2F2" w14:textId="77777777" w:rsidTr="004D6752">
        <w:tc>
          <w:tcPr>
            <w:tcW w:w="4957" w:type="dxa"/>
            <w:hideMark/>
          </w:tcPr>
          <w:p w14:paraId="401BEB8B" w14:textId="77777777" w:rsidR="004D6752" w:rsidRPr="00EA6FEB" w:rsidRDefault="004D6752" w:rsidP="004D6752">
            <w:pPr>
              <w:pStyle w:val="ListParagraph"/>
              <w:widowControl/>
              <w:numPr>
                <w:ilvl w:val="0"/>
                <w:numId w:val="12"/>
              </w:numPr>
              <w:autoSpaceDE/>
              <w:autoSpaceDN/>
              <w:spacing w:line="259" w:lineRule="auto"/>
              <w:contextualSpacing/>
              <w:jc w:val="both"/>
            </w:pPr>
            <w:r w:rsidRPr="00EA6FEB">
              <w:t>I have managed culturally-based conflicts in patient care.</w:t>
            </w:r>
          </w:p>
        </w:tc>
        <w:tc>
          <w:tcPr>
            <w:tcW w:w="992" w:type="dxa"/>
            <w:vAlign w:val="center"/>
            <w:hideMark/>
          </w:tcPr>
          <w:p w14:paraId="0A280F10" w14:textId="77777777" w:rsidR="004D6752" w:rsidRPr="00EA6FEB" w:rsidRDefault="004D6752" w:rsidP="00910DCB">
            <w:pPr>
              <w:jc w:val="center"/>
              <w:rPr>
                <w:color w:val="000000"/>
                <w:sz w:val="24"/>
                <w:szCs w:val="24"/>
              </w:rPr>
            </w:pPr>
            <w:r w:rsidRPr="00EA6FEB">
              <w:rPr>
                <w:color w:val="000000"/>
                <w:sz w:val="24"/>
                <w:szCs w:val="24"/>
              </w:rPr>
              <w:t>4.41</w:t>
            </w:r>
          </w:p>
        </w:tc>
        <w:tc>
          <w:tcPr>
            <w:tcW w:w="992" w:type="dxa"/>
            <w:vAlign w:val="center"/>
            <w:hideMark/>
          </w:tcPr>
          <w:p w14:paraId="3DD68AF1" w14:textId="77777777" w:rsidR="004D6752" w:rsidRPr="00EA6FEB" w:rsidRDefault="004D6752" w:rsidP="00910DCB">
            <w:pPr>
              <w:jc w:val="center"/>
              <w:rPr>
                <w:color w:val="000000"/>
                <w:sz w:val="24"/>
                <w:szCs w:val="24"/>
              </w:rPr>
            </w:pPr>
            <w:r w:rsidRPr="00EA6FEB">
              <w:rPr>
                <w:color w:val="000000"/>
                <w:sz w:val="24"/>
                <w:szCs w:val="24"/>
              </w:rPr>
              <w:t>0.637</w:t>
            </w:r>
          </w:p>
        </w:tc>
        <w:tc>
          <w:tcPr>
            <w:tcW w:w="2410" w:type="dxa"/>
            <w:vAlign w:val="center"/>
            <w:hideMark/>
          </w:tcPr>
          <w:p w14:paraId="6A9D06E1" w14:textId="77777777" w:rsidR="004D6752" w:rsidRDefault="004D6752" w:rsidP="00910DCB">
            <w:pPr>
              <w:jc w:val="center"/>
            </w:pPr>
            <w:r w:rsidRPr="00911D4E">
              <w:t>Very much</w:t>
            </w:r>
          </w:p>
        </w:tc>
      </w:tr>
      <w:tr w:rsidR="004D6752" w:rsidRPr="006D1C96" w14:paraId="59BA5CDC" w14:textId="77777777" w:rsidTr="004D6752">
        <w:tc>
          <w:tcPr>
            <w:tcW w:w="4957" w:type="dxa"/>
            <w:hideMark/>
          </w:tcPr>
          <w:p w14:paraId="06982566" w14:textId="77777777" w:rsidR="004D6752" w:rsidRPr="00EA6FEB" w:rsidRDefault="004D6752" w:rsidP="004D6752">
            <w:pPr>
              <w:pStyle w:val="ListParagraph"/>
              <w:widowControl/>
              <w:numPr>
                <w:ilvl w:val="0"/>
                <w:numId w:val="12"/>
              </w:numPr>
              <w:autoSpaceDE/>
              <w:autoSpaceDN/>
              <w:spacing w:line="259" w:lineRule="auto"/>
              <w:contextualSpacing/>
              <w:jc w:val="both"/>
            </w:pPr>
            <w:r w:rsidRPr="00EA6FEB">
              <w:t>I frequently work with patients from a culture different from mine.</w:t>
            </w:r>
          </w:p>
        </w:tc>
        <w:tc>
          <w:tcPr>
            <w:tcW w:w="992" w:type="dxa"/>
            <w:vAlign w:val="center"/>
            <w:hideMark/>
          </w:tcPr>
          <w:p w14:paraId="15DF7879" w14:textId="77777777" w:rsidR="004D6752" w:rsidRPr="00EA6FEB" w:rsidRDefault="004D6752" w:rsidP="00910DCB">
            <w:pPr>
              <w:jc w:val="center"/>
              <w:rPr>
                <w:color w:val="000000"/>
                <w:sz w:val="24"/>
                <w:szCs w:val="24"/>
              </w:rPr>
            </w:pPr>
            <w:r w:rsidRPr="00EA6FEB">
              <w:rPr>
                <w:color w:val="000000"/>
                <w:sz w:val="24"/>
                <w:szCs w:val="24"/>
              </w:rPr>
              <w:t>4.44</w:t>
            </w:r>
          </w:p>
        </w:tc>
        <w:tc>
          <w:tcPr>
            <w:tcW w:w="992" w:type="dxa"/>
            <w:vAlign w:val="center"/>
            <w:hideMark/>
          </w:tcPr>
          <w:p w14:paraId="391D7932" w14:textId="77777777" w:rsidR="004D6752" w:rsidRPr="00EA6FEB" w:rsidRDefault="004D6752" w:rsidP="00910DCB">
            <w:pPr>
              <w:jc w:val="center"/>
              <w:rPr>
                <w:color w:val="000000"/>
                <w:sz w:val="24"/>
                <w:szCs w:val="24"/>
              </w:rPr>
            </w:pPr>
            <w:r w:rsidRPr="00EA6FEB">
              <w:rPr>
                <w:color w:val="000000"/>
                <w:sz w:val="24"/>
                <w:szCs w:val="24"/>
              </w:rPr>
              <w:t>0.668</w:t>
            </w:r>
          </w:p>
        </w:tc>
        <w:tc>
          <w:tcPr>
            <w:tcW w:w="2410" w:type="dxa"/>
            <w:vAlign w:val="center"/>
            <w:hideMark/>
          </w:tcPr>
          <w:p w14:paraId="3ABF58B1" w14:textId="77777777" w:rsidR="004D6752" w:rsidRDefault="004D6752" w:rsidP="00910DCB">
            <w:pPr>
              <w:jc w:val="center"/>
            </w:pPr>
            <w:r w:rsidRPr="00911D4E">
              <w:t>Very much</w:t>
            </w:r>
          </w:p>
        </w:tc>
      </w:tr>
      <w:tr w:rsidR="004D6752" w:rsidRPr="006D1C96" w14:paraId="253F5550" w14:textId="77777777" w:rsidTr="004D6752">
        <w:tc>
          <w:tcPr>
            <w:tcW w:w="4957" w:type="dxa"/>
            <w:hideMark/>
          </w:tcPr>
          <w:p w14:paraId="5D89469A" w14:textId="77777777" w:rsidR="004D6752" w:rsidRPr="00EA6FEB" w:rsidRDefault="004D6752" w:rsidP="004D6752">
            <w:pPr>
              <w:pStyle w:val="ListParagraph"/>
              <w:widowControl/>
              <w:numPr>
                <w:ilvl w:val="0"/>
                <w:numId w:val="12"/>
              </w:numPr>
              <w:autoSpaceDE/>
              <w:autoSpaceDN/>
              <w:spacing w:line="259" w:lineRule="auto"/>
              <w:contextualSpacing/>
              <w:jc w:val="both"/>
            </w:pPr>
            <w:r w:rsidRPr="00EA6FEB">
              <w:lastRenderedPageBreak/>
              <w:t>I collaborate with colleagues from diverse cultural backgrounds.</w:t>
            </w:r>
          </w:p>
        </w:tc>
        <w:tc>
          <w:tcPr>
            <w:tcW w:w="992" w:type="dxa"/>
            <w:vAlign w:val="center"/>
            <w:hideMark/>
          </w:tcPr>
          <w:p w14:paraId="76666440" w14:textId="77777777" w:rsidR="004D6752" w:rsidRPr="00EA6FEB" w:rsidRDefault="004D6752" w:rsidP="00910DCB">
            <w:pPr>
              <w:jc w:val="center"/>
              <w:rPr>
                <w:color w:val="000000"/>
                <w:sz w:val="24"/>
                <w:szCs w:val="24"/>
              </w:rPr>
            </w:pPr>
            <w:r w:rsidRPr="00EA6FEB">
              <w:rPr>
                <w:color w:val="000000"/>
                <w:sz w:val="24"/>
                <w:szCs w:val="24"/>
              </w:rPr>
              <w:t>4.46</w:t>
            </w:r>
          </w:p>
        </w:tc>
        <w:tc>
          <w:tcPr>
            <w:tcW w:w="992" w:type="dxa"/>
            <w:vAlign w:val="center"/>
            <w:hideMark/>
          </w:tcPr>
          <w:p w14:paraId="5120D114" w14:textId="77777777" w:rsidR="004D6752" w:rsidRPr="00EA6FEB" w:rsidRDefault="004D6752" w:rsidP="00910DCB">
            <w:pPr>
              <w:jc w:val="center"/>
              <w:rPr>
                <w:color w:val="000000"/>
                <w:sz w:val="24"/>
                <w:szCs w:val="24"/>
              </w:rPr>
            </w:pPr>
            <w:r w:rsidRPr="00EA6FEB">
              <w:rPr>
                <w:color w:val="000000"/>
                <w:sz w:val="24"/>
                <w:szCs w:val="24"/>
              </w:rPr>
              <w:t>0.670</w:t>
            </w:r>
          </w:p>
        </w:tc>
        <w:tc>
          <w:tcPr>
            <w:tcW w:w="2410" w:type="dxa"/>
            <w:vAlign w:val="center"/>
            <w:hideMark/>
          </w:tcPr>
          <w:p w14:paraId="7301C068" w14:textId="77777777" w:rsidR="004D6752" w:rsidRDefault="004D6752" w:rsidP="00910DCB">
            <w:pPr>
              <w:jc w:val="center"/>
            </w:pPr>
            <w:r w:rsidRPr="00911D4E">
              <w:t>Very much</w:t>
            </w:r>
          </w:p>
        </w:tc>
      </w:tr>
      <w:tr w:rsidR="004D6752" w:rsidRPr="006D1C96" w14:paraId="4B14F3E2" w14:textId="77777777" w:rsidTr="004D6752">
        <w:tc>
          <w:tcPr>
            <w:tcW w:w="4957" w:type="dxa"/>
            <w:hideMark/>
          </w:tcPr>
          <w:p w14:paraId="09B89789" w14:textId="77777777" w:rsidR="004D6752" w:rsidRPr="00EA6FEB" w:rsidRDefault="004D6752" w:rsidP="00910DCB">
            <w:pPr>
              <w:jc w:val="right"/>
            </w:pPr>
            <w:r>
              <w:t>Factor mean</w:t>
            </w:r>
          </w:p>
        </w:tc>
        <w:tc>
          <w:tcPr>
            <w:tcW w:w="992" w:type="dxa"/>
            <w:vAlign w:val="center"/>
            <w:hideMark/>
          </w:tcPr>
          <w:p w14:paraId="099A2276" w14:textId="77777777" w:rsidR="004D6752" w:rsidRPr="00EA6FEB" w:rsidRDefault="004D6752" w:rsidP="00910DCB">
            <w:pPr>
              <w:jc w:val="center"/>
              <w:rPr>
                <w:color w:val="000000"/>
                <w:sz w:val="24"/>
                <w:szCs w:val="24"/>
              </w:rPr>
            </w:pPr>
            <w:r w:rsidRPr="00EA6FEB">
              <w:rPr>
                <w:color w:val="000000"/>
                <w:sz w:val="24"/>
                <w:szCs w:val="24"/>
              </w:rPr>
              <w:t>4.43</w:t>
            </w:r>
          </w:p>
        </w:tc>
        <w:tc>
          <w:tcPr>
            <w:tcW w:w="992" w:type="dxa"/>
            <w:vAlign w:val="center"/>
            <w:hideMark/>
          </w:tcPr>
          <w:p w14:paraId="7928CB7A" w14:textId="77777777" w:rsidR="004D6752" w:rsidRPr="00EA6FEB" w:rsidRDefault="004D6752" w:rsidP="00910DCB">
            <w:pPr>
              <w:jc w:val="center"/>
              <w:rPr>
                <w:color w:val="000000"/>
                <w:sz w:val="24"/>
                <w:szCs w:val="24"/>
              </w:rPr>
            </w:pPr>
            <w:r w:rsidRPr="00EA6FEB">
              <w:rPr>
                <w:color w:val="000000"/>
                <w:sz w:val="24"/>
                <w:szCs w:val="24"/>
              </w:rPr>
              <w:t>0.588</w:t>
            </w:r>
          </w:p>
        </w:tc>
        <w:tc>
          <w:tcPr>
            <w:tcW w:w="2410" w:type="dxa"/>
            <w:vAlign w:val="center"/>
            <w:hideMark/>
          </w:tcPr>
          <w:p w14:paraId="2D12F385" w14:textId="77777777" w:rsidR="004D6752" w:rsidRPr="00EA6FEB" w:rsidRDefault="004D6752" w:rsidP="00910DCB">
            <w:pPr>
              <w:jc w:val="center"/>
            </w:pPr>
            <w:r>
              <w:t>Very high competence</w:t>
            </w:r>
          </w:p>
        </w:tc>
      </w:tr>
      <w:tr w:rsidR="004D6752" w:rsidRPr="006D1C96" w14:paraId="490BA4FB" w14:textId="77777777" w:rsidTr="004D6752">
        <w:tc>
          <w:tcPr>
            <w:tcW w:w="4957" w:type="dxa"/>
            <w:hideMark/>
          </w:tcPr>
          <w:p w14:paraId="7DDCF246" w14:textId="77777777" w:rsidR="004D6752" w:rsidRPr="00EA6FEB" w:rsidRDefault="004D6752" w:rsidP="00910DCB">
            <w:pPr>
              <w:jc w:val="both"/>
            </w:pPr>
            <w:r w:rsidRPr="00EA6FEB">
              <w:rPr>
                <w:bCs/>
              </w:rPr>
              <w:t>D. Cultural Awareness</w:t>
            </w:r>
          </w:p>
        </w:tc>
        <w:tc>
          <w:tcPr>
            <w:tcW w:w="992" w:type="dxa"/>
            <w:vAlign w:val="center"/>
            <w:hideMark/>
          </w:tcPr>
          <w:p w14:paraId="20476B15" w14:textId="77777777" w:rsidR="004D6752" w:rsidRPr="00EA6FEB" w:rsidRDefault="004D6752" w:rsidP="00910DCB">
            <w:pPr>
              <w:jc w:val="center"/>
              <w:rPr>
                <w:color w:val="000000"/>
                <w:sz w:val="24"/>
                <w:szCs w:val="24"/>
              </w:rPr>
            </w:pPr>
            <w:r w:rsidRPr="00EA6FEB">
              <w:rPr>
                <w:color w:val="000000"/>
                <w:sz w:val="24"/>
                <w:szCs w:val="24"/>
              </w:rPr>
              <w:t> </w:t>
            </w:r>
          </w:p>
        </w:tc>
        <w:tc>
          <w:tcPr>
            <w:tcW w:w="992" w:type="dxa"/>
            <w:vAlign w:val="center"/>
            <w:hideMark/>
          </w:tcPr>
          <w:p w14:paraId="6EE3BDA6" w14:textId="77777777" w:rsidR="004D6752" w:rsidRPr="00EA6FEB" w:rsidRDefault="004D6752" w:rsidP="00910DCB">
            <w:pPr>
              <w:jc w:val="center"/>
              <w:rPr>
                <w:color w:val="000000"/>
                <w:sz w:val="24"/>
                <w:szCs w:val="24"/>
              </w:rPr>
            </w:pPr>
            <w:r w:rsidRPr="00EA6FEB">
              <w:rPr>
                <w:color w:val="000000"/>
                <w:sz w:val="24"/>
                <w:szCs w:val="24"/>
              </w:rPr>
              <w:t> </w:t>
            </w:r>
          </w:p>
        </w:tc>
        <w:tc>
          <w:tcPr>
            <w:tcW w:w="2410" w:type="dxa"/>
            <w:vAlign w:val="center"/>
            <w:hideMark/>
          </w:tcPr>
          <w:p w14:paraId="31EF6BE9" w14:textId="77777777" w:rsidR="004D6752" w:rsidRPr="00EA6FEB" w:rsidRDefault="004D6752" w:rsidP="00910DCB">
            <w:pPr>
              <w:jc w:val="center"/>
            </w:pPr>
          </w:p>
        </w:tc>
      </w:tr>
      <w:tr w:rsidR="004D6752" w:rsidRPr="006D1C96" w14:paraId="4B7698EE" w14:textId="77777777" w:rsidTr="004D6752">
        <w:tc>
          <w:tcPr>
            <w:tcW w:w="4957" w:type="dxa"/>
            <w:hideMark/>
          </w:tcPr>
          <w:p w14:paraId="5EC51B21" w14:textId="77777777" w:rsidR="004D6752" w:rsidRPr="00EA6FEB" w:rsidRDefault="004D6752" w:rsidP="004D6752">
            <w:pPr>
              <w:pStyle w:val="ListParagraph"/>
              <w:widowControl/>
              <w:numPr>
                <w:ilvl w:val="0"/>
                <w:numId w:val="11"/>
              </w:numPr>
              <w:autoSpaceDE/>
              <w:autoSpaceDN/>
              <w:spacing w:line="259" w:lineRule="auto"/>
              <w:contextualSpacing/>
              <w:jc w:val="both"/>
            </w:pPr>
            <w:r w:rsidRPr="00EA6FEB">
              <w:t>I am aware of my own cultural values and biases.</w:t>
            </w:r>
          </w:p>
        </w:tc>
        <w:tc>
          <w:tcPr>
            <w:tcW w:w="992" w:type="dxa"/>
            <w:vAlign w:val="center"/>
            <w:hideMark/>
          </w:tcPr>
          <w:p w14:paraId="4AAEBB0C" w14:textId="77777777" w:rsidR="004D6752" w:rsidRPr="00EA6FEB" w:rsidRDefault="004D6752" w:rsidP="00910DCB">
            <w:pPr>
              <w:jc w:val="center"/>
              <w:rPr>
                <w:color w:val="000000"/>
                <w:sz w:val="24"/>
                <w:szCs w:val="24"/>
              </w:rPr>
            </w:pPr>
            <w:r w:rsidRPr="00EA6FEB">
              <w:rPr>
                <w:color w:val="000000"/>
                <w:sz w:val="24"/>
                <w:szCs w:val="24"/>
              </w:rPr>
              <w:t>4.53</w:t>
            </w:r>
          </w:p>
        </w:tc>
        <w:tc>
          <w:tcPr>
            <w:tcW w:w="992" w:type="dxa"/>
            <w:vAlign w:val="center"/>
            <w:hideMark/>
          </w:tcPr>
          <w:p w14:paraId="2C4A9114" w14:textId="77777777" w:rsidR="004D6752" w:rsidRPr="00EA6FEB" w:rsidRDefault="004D6752" w:rsidP="00910DCB">
            <w:pPr>
              <w:jc w:val="center"/>
              <w:rPr>
                <w:color w:val="000000"/>
                <w:sz w:val="24"/>
                <w:szCs w:val="24"/>
              </w:rPr>
            </w:pPr>
            <w:r w:rsidRPr="00EA6FEB">
              <w:rPr>
                <w:color w:val="000000"/>
                <w:sz w:val="24"/>
                <w:szCs w:val="24"/>
              </w:rPr>
              <w:t>0.697</w:t>
            </w:r>
          </w:p>
        </w:tc>
        <w:tc>
          <w:tcPr>
            <w:tcW w:w="2410" w:type="dxa"/>
            <w:vAlign w:val="center"/>
            <w:hideMark/>
          </w:tcPr>
          <w:p w14:paraId="43AC7E50" w14:textId="77777777" w:rsidR="004D6752" w:rsidRDefault="004D6752" w:rsidP="00910DCB">
            <w:pPr>
              <w:jc w:val="center"/>
            </w:pPr>
            <w:r w:rsidRPr="007516AC">
              <w:t>Very much</w:t>
            </w:r>
          </w:p>
        </w:tc>
      </w:tr>
      <w:tr w:rsidR="004D6752" w:rsidRPr="006D1C96" w14:paraId="243B00F8" w14:textId="77777777" w:rsidTr="004D6752">
        <w:tc>
          <w:tcPr>
            <w:tcW w:w="4957" w:type="dxa"/>
            <w:hideMark/>
          </w:tcPr>
          <w:p w14:paraId="1FD5C272" w14:textId="77777777" w:rsidR="004D6752" w:rsidRPr="00EA6FEB" w:rsidRDefault="004D6752" w:rsidP="004D6752">
            <w:pPr>
              <w:pStyle w:val="ListParagraph"/>
              <w:widowControl/>
              <w:numPr>
                <w:ilvl w:val="0"/>
                <w:numId w:val="11"/>
              </w:numPr>
              <w:autoSpaceDE/>
              <w:autoSpaceDN/>
              <w:spacing w:line="259" w:lineRule="auto"/>
              <w:contextualSpacing/>
              <w:jc w:val="both"/>
            </w:pPr>
            <w:r w:rsidRPr="00EA6FEB">
              <w:t>I understand how my cultural background influences my professional practice.</w:t>
            </w:r>
          </w:p>
        </w:tc>
        <w:tc>
          <w:tcPr>
            <w:tcW w:w="992" w:type="dxa"/>
            <w:vAlign w:val="center"/>
            <w:hideMark/>
          </w:tcPr>
          <w:p w14:paraId="66915D0A" w14:textId="77777777" w:rsidR="004D6752" w:rsidRPr="00EA6FEB" w:rsidRDefault="004D6752" w:rsidP="00910DCB">
            <w:pPr>
              <w:jc w:val="center"/>
              <w:rPr>
                <w:color w:val="000000"/>
                <w:sz w:val="24"/>
                <w:szCs w:val="24"/>
              </w:rPr>
            </w:pPr>
            <w:r w:rsidRPr="00EA6FEB">
              <w:rPr>
                <w:color w:val="000000"/>
                <w:sz w:val="24"/>
                <w:szCs w:val="24"/>
              </w:rPr>
              <w:t>4.53</w:t>
            </w:r>
          </w:p>
        </w:tc>
        <w:tc>
          <w:tcPr>
            <w:tcW w:w="992" w:type="dxa"/>
            <w:vAlign w:val="center"/>
            <w:hideMark/>
          </w:tcPr>
          <w:p w14:paraId="71AB295D" w14:textId="77777777" w:rsidR="004D6752" w:rsidRPr="00EA6FEB" w:rsidRDefault="004D6752" w:rsidP="00910DCB">
            <w:pPr>
              <w:jc w:val="center"/>
              <w:rPr>
                <w:color w:val="000000"/>
                <w:sz w:val="24"/>
                <w:szCs w:val="24"/>
              </w:rPr>
            </w:pPr>
            <w:r w:rsidRPr="00EA6FEB">
              <w:rPr>
                <w:color w:val="000000"/>
                <w:sz w:val="24"/>
                <w:szCs w:val="24"/>
              </w:rPr>
              <w:t>0.684</w:t>
            </w:r>
          </w:p>
        </w:tc>
        <w:tc>
          <w:tcPr>
            <w:tcW w:w="2410" w:type="dxa"/>
            <w:vAlign w:val="center"/>
            <w:hideMark/>
          </w:tcPr>
          <w:p w14:paraId="4E5EC1BB" w14:textId="77777777" w:rsidR="004D6752" w:rsidRDefault="004D6752" w:rsidP="00910DCB">
            <w:pPr>
              <w:jc w:val="center"/>
            </w:pPr>
            <w:r w:rsidRPr="007516AC">
              <w:t>Very much</w:t>
            </w:r>
          </w:p>
        </w:tc>
      </w:tr>
      <w:tr w:rsidR="004D6752" w:rsidRPr="006D1C96" w14:paraId="248C0326" w14:textId="77777777" w:rsidTr="004D6752">
        <w:tc>
          <w:tcPr>
            <w:tcW w:w="4957" w:type="dxa"/>
            <w:hideMark/>
          </w:tcPr>
          <w:p w14:paraId="06A1025D" w14:textId="77777777" w:rsidR="004D6752" w:rsidRPr="00EA6FEB" w:rsidRDefault="004D6752" w:rsidP="004D6752">
            <w:pPr>
              <w:pStyle w:val="ListParagraph"/>
              <w:widowControl/>
              <w:numPr>
                <w:ilvl w:val="0"/>
                <w:numId w:val="11"/>
              </w:numPr>
              <w:autoSpaceDE/>
              <w:autoSpaceDN/>
              <w:spacing w:line="259" w:lineRule="auto"/>
              <w:contextualSpacing/>
              <w:jc w:val="both"/>
            </w:pPr>
            <w:r w:rsidRPr="00EA6FEB">
              <w:t>I recognize when cultural bias may interfere with care.</w:t>
            </w:r>
          </w:p>
        </w:tc>
        <w:tc>
          <w:tcPr>
            <w:tcW w:w="992" w:type="dxa"/>
            <w:vAlign w:val="center"/>
            <w:hideMark/>
          </w:tcPr>
          <w:p w14:paraId="69E45C36" w14:textId="77777777" w:rsidR="004D6752" w:rsidRPr="00EA6FEB" w:rsidRDefault="004D6752" w:rsidP="00910DCB">
            <w:pPr>
              <w:jc w:val="center"/>
              <w:rPr>
                <w:color w:val="000000"/>
                <w:sz w:val="24"/>
                <w:szCs w:val="24"/>
              </w:rPr>
            </w:pPr>
            <w:r w:rsidRPr="00EA6FEB">
              <w:rPr>
                <w:color w:val="000000"/>
                <w:sz w:val="24"/>
                <w:szCs w:val="24"/>
              </w:rPr>
              <w:t>4.60</w:t>
            </w:r>
          </w:p>
        </w:tc>
        <w:tc>
          <w:tcPr>
            <w:tcW w:w="992" w:type="dxa"/>
            <w:vAlign w:val="center"/>
            <w:hideMark/>
          </w:tcPr>
          <w:p w14:paraId="78B266D2" w14:textId="77777777" w:rsidR="004D6752" w:rsidRPr="00EA6FEB" w:rsidRDefault="004D6752" w:rsidP="00910DCB">
            <w:pPr>
              <w:jc w:val="center"/>
              <w:rPr>
                <w:color w:val="000000"/>
                <w:sz w:val="24"/>
                <w:szCs w:val="24"/>
              </w:rPr>
            </w:pPr>
            <w:r w:rsidRPr="00EA6FEB">
              <w:rPr>
                <w:color w:val="000000"/>
                <w:sz w:val="24"/>
                <w:szCs w:val="24"/>
              </w:rPr>
              <w:t>0.703</w:t>
            </w:r>
          </w:p>
        </w:tc>
        <w:tc>
          <w:tcPr>
            <w:tcW w:w="2410" w:type="dxa"/>
            <w:vAlign w:val="center"/>
            <w:hideMark/>
          </w:tcPr>
          <w:p w14:paraId="6F1F7302" w14:textId="77777777" w:rsidR="004D6752" w:rsidRDefault="004D6752" w:rsidP="00910DCB">
            <w:pPr>
              <w:jc w:val="center"/>
            </w:pPr>
            <w:r w:rsidRPr="007516AC">
              <w:t>Very much</w:t>
            </w:r>
          </w:p>
        </w:tc>
      </w:tr>
      <w:tr w:rsidR="004D6752" w:rsidRPr="006D1C96" w14:paraId="389A5C8A" w14:textId="77777777" w:rsidTr="004D6752">
        <w:tc>
          <w:tcPr>
            <w:tcW w:w="4957" w:type="dxa"/>
            <w:hideMark/>
          </w:tcPr>
          <w:p w14:paraId="2A61802E" w14:textId="77777777" w:rsidR="004D6752" w:rsidRPr="00EA6FEB" w:rsidRDefault="004D6752" w:rsidP="004D6752">
            <w:pPr>
              <w:pStyle w:val="ListParagraph"/>
              <w:widowControl/>
              <w:numPr>
                <w:ilvl w:val="0"/>
                <w:numId w:val="11"/>
              </w:numPr>
              <w:autoSpaceDE/>
              <w:autoSpaceDN/>
              <w:spacing w:line="259" w:lineRule="auto"/>
              <w:contextualSpacing/>
              <w:jc w:val="both"/>
            </w:pPr>
            <w:r w:rsidRPr="00EA6FEB">
              <w:t>I respect patients’ cultural beliefs even if they differ from mine.</w:t>
            </w:r>
          </w:p>
        </w:tc>
        <w:tc>
          <w:tcPr>
            <w:tcW w:w="992" w:type="dxa"/>
            <w:vAlign w:val="center"/>
            <w:hideMark/>
          </w:tcPr>
          <w:p w14:paraId="797F211A" w14:textId="77777777" w:rsidR="004D6752" w:rsidRPr="00EA6FEB" w:rsidRDefault="004D6752" w:rsidP="00910DCB">
            <w:pPr>
              <w:jc w:val="center"/>
              <w:rPr>
                <w:color w:val="000000"/>
                <w:sz w:val="24"/>
                <w:szCs w:val="24"/>
              </w:rPr>
            </w:pPr>
            <w:r w:rsidRPr="00EA6FEB">
              <w:rPr>
                <w:color w:val="000000"/>
                <w:sz w:val="24"/>
                <w:szCs w:val="24"/>
              </w:rPr>
              <w:t>4.64</w:t>
            </w:r>
          </w:p>
        </w:tc>
        <w:tc>
          <w:tcPr>
            <w:tcW w:w="992" w:type="dxa"/>
            <w:vAlign w:val="center"/>
            <w:hideMark/>
          </w:tcPr>
          <w:p w14:paraId="1D25CBB9" w14:textId="77777777" w:rsidR="004D6752" w:rsidRPr="00EA6FEB" w:rsidRDefault="004D6752" w:rsidP="00910DCB">
            <w:pPr>
              <w:jc w:val="center"/>
              <w:rPr>
                <w:color w:val="000000"/>
                <w:sz w:val="24"/>
                <w:szCs w:val="24"/>
              </w:rPr>
            </w:pPr>
            <w:r w:rsidRPr="00EA6FEB">
              <w:rPr>
                <w:color w:val="000000"/>
                <w:sz w:val="24"/>
                <w:szCs w:val="24"/>
              </w:rPr>
              <w:t>0.613</w:t>
            </w:r>
          </w:p>
        </w:tc>
        <w:tc>
          <w:tcPr>
            <w:tcW w:w="2410" w:type="dxa"/>
            <w:vAlign w:val="center"/>
            <w:hideMark/>
          </w:tcPr>
          <w:p w14:paraId="4E0533A0" w14:textId="77777777" w:rsidR="004D6752" w:rsidRDefault="004D6752" w:rsidP="00910DCB">
            <w:pPr>
              <w:jc w:val="center"/>
            </w:pPr>
            <w:r w:rsidRPr="007516AC">
              <w:t>Very much</w:t>
            </w:r>
          </w:p>
        </w:tc>
      </w:tr>
      <w:tr w:rsidR="004D6752" w:rsidRPr="006D1C96" w14:paraId="1A57EC95" w14:textId="77777777" w:rsidTr="004D6752">
        <w:tc>
          <w:tcPr>
            <w:tcW w:w="4957" w:type="dxa"/>
            <w:hideMark/>
          </w:tcPr>
          <w:p w14:paraId="14DCE4B0" w14:textId="77777777" w:rsidR="004D6752" w:rsidRPr="00EA6FEB" w:rsidRDefault="004D6752" w:rsidP="004D6752">
            <w:pPr>
              <w:pStyle w:val="ListParagraph"/>
              <w:widowControl/>
              <w:numPr>
                <w:ilvl w:val="0"/>
                <w:numId w:val="11"/>
              </w:numPr>
              <w:autoSpaceDE/>
              <w:autoSpaceDN/>
              <w:spacing w:line="259" w:lineRule="auto"/>
              <w:contextualSpacing/>
              <w:jc w:val="both"/>
            </w:pPr>
            <w:r w:rsidRPr="00EA6FEB">
              <w:t>I reflect on my interactions to identify cultural sensitivity gaps.</w:t>
            </w:r>
          </w:p>
        </w:tc>
        <w:tc>
          <w:tcPr>
            <w:tcW w:w="992" w:type="dxa"/>
            <w:vAlign w:val="center"/>
            <w:hideMark/>
          </w:tcPr>
          <w:p w14:paraId="793E0382" w14:textId="77777777" w:rsidR="004D6752" w:rsidRPr="00EA6FEB" w:rsidRDefault="004D6752" w:rsidP="00910DCB">
            <w:pPr>
              <w:jc w:val="center"/>
              <w:rPr>
                <w:color w:val="000000"/>
                <w:sz w:val="24"/>
                <w:szCs w:val="24"/>
              </w:rPr>
            </w:pPr>
            <w:r w:rsidRPr="00EA6FEB">
              <w:rPr>
                <w:color w:val="000000"/>
                <w:sz w:val="24"/>
                <w:szCs w:val="24"/>
              </w:rPr>
              <w:t>4.63</w:t>
            </w:r>
          </w:p>
        </w:tc>
        <w:tc>
          <w:tcPr>
            <w:tcW w:w="992" w:type="dxa"/>
            <w:vAlign w:val="center"/>
            <w:hideMark/>
          </w:tcPr>
          <w:p w14:paraId="5B198EAE" w14:textId="77777777" w:rsidR="004D6752" w:rsidRPr="00EA6FEB" w:rsidRDefault="004D6752" w:rsidP="00910DCB">
            <w:pPr>
              <w:jc w:val="center"/>
              <w:rPr>
                <w:color w:val="000000"/>
                <w:sz w:val="24"/>
                <w:szCs w:val="24"/>
              </w:rPr>
            </w:pPr>
            <w:r w:rsidRPr="00EA6FEB">
              <w:rPr>
                <w:color w:val="000000"/>
                <w:sz w:val="24"/>
                <w:szCs w:val="24"/>
              </w:rPr>
              <w:t>0.615</w:t>
            </w:r>
          </w:p>
        </w:tc>
        <w:tc>
          <w:tcPr>
            <w:tcW w:w="2410" w:type="dxa"/>
            <w:vAlign w:val="center"/>
            <w:hideMark/>
          </w:tcPr>
          <w:p w14:paraId="7E839E2C" w14:textId="77777777" w:rsidR="004D6752" w:rsidRPr="00EA6FEB" w:rsidRDefault="004D6752" w:rsidP="00910DCB">
            <w:pPr>
              <w:jc w:val="center"/>
            </w:pPr>
            <w:r>
              <w:t>Very much</w:t>
            </w:r>
          </w:p>
        </w:tc>
      </w:tr>
      <w:tr w:rsidR="004D6752" w:rsidRPr="006D1C96" w14:paraId="5E3E1C6D" w14:textId="77777777" w:rsidTr="004D6752">
        <w:tc>
          <w:tcPr>
            <w:tcW w:w="4957" w:type="dxa"/>
          </w:tcPr>
          <w:p w14:paraId="3A1BC780" w14:textId="77777777" w:rsidR="004D6752" w:rsidRPr="00EA6FEB" w:rsidRDefault="004D6752" w:rsidP="00910DCB">
            <w:pPr>
              <w:jc w:val="right"/>
            </w:pPr>
            <w:r w:rsidRPr="00EA6FEB">
              <w:t>Factor mean</w:t>
            </w:r>
          </w:p>
        </w:tc>
        <w:tc>
          <w:tcPr>
            <w:tcW w:w="992" w:type="dxa"/>
            <w:vAlign w:val="center"/>
          </w:tcPr>
          <w:p w14:paraId="56C15C41" w14:textId="77777777" w:rsidR="004D6752" w:rsidRPr="00EA6FEB" w:rsidRDefault="004D6752" w:rsidP="00910DCB">
            <w:pPr>
              <w:jc w:val="center"/>
              <w:rPr>
                <w:color w:val="000000"/>
                <w:sz w:val="24"/>
                <w:szCs w:val="24"/>
              </w:rPr>
            </w:pPr>
            <w:r w:rsidRPr="00EA6FEB">
              <w:rPr>
                <w:color w:val="000000"/>
                <w:sz w:val="24"/>
                <w:szCs w:val="24"/>
              </w:rPr>
              <w:t>4.59</w:t>
            </w:r>
          </w:p>
        </w:tc>
        <w:tc>
          <w:tcPr>
            <w:tcW w:w="992" w:type="dxa"/>
            <w:vAlign w:val="center"/>
          </w:tcPr>
          <w:p w14:paraId="52FD12E3" w14:textId="77777777" w:rsidR="004D6752" w:rsidRPr="00EA6FEB" w:rsidRDefault="004D6752" w:rsidP="00910DCB">
            <w:pPr>
              <w:jc w:val="center"/>
              <w:rPr>
                <w:color w:val="000000"/>
                <w:sz w:val="24"/>
                <w:szCs w:val="24"/>
              </w:rPr>
            </w:pPr>
            <w:r w:rsidRPr="00EA6FEB">
              <w:rPr>
                <w:color w:val="000000"/>
                <w:sz w:val="24"/>
                <w:szCs w:val="24"/>
              </w:rPr>
              <w:t>0.582</w:t>
            </w:r>
          </w:p>
        </w:tc>
        <w:tc>
          <w:tcPr>
            <w:tcW w:w="2410" w:type="dxa"/>
            <w:vAlign w:val="center"/>
          </w:tcPr>
          <w:p w14:paraId="51CA702C" w14:textId="77777777" w:rsidR="004D6752" w:rsidRPr="00EA6FEB" w:rsidRDefault="004D6752" w:rsidP="00910DCB">
            <w:pPr>
              <w:jc w:val="center"/>
            </w:pPr>
            <w:r>
              <w:t>Very high competence</w:t>
            </w:r>
          </w:p>
        </w:tc>
      </w:tr>
      <w:tr w:rsidR="004D6752" w:rsidRPr="006D1C96" w14:paraId="715F6814" w14:textId="77777777" w:rsidTr="004D6752">
        <w:tc>
          <w:tcPr>
            <w:tcW w:w="4957" w:type="dxa"/>
          </w:tcPr>
          <w:p w14:paraId="0FD576A4" w14:textId="77777777" w:rsidR="004D6752" w:rsidRPr="00EA6FEB" w:rsidRDefault="004D6752" w:rsidP="00910DCB">
            <w:pPr>
              <w:jc w:val="right"/>
            </w:pPr>
            <w:r w:rsidRPr="00EA6FEB">
              <w:t>Grand mean</w:t>
            </w:r>
          </w:p>
        </w:tc>
        <w:tc>
          <w:tcPr>
            <w:tcW w:w="992" w:type="dxa"/>
            <w:vAlign w:val="center"/>
          </w:tcPr>
          <w:p w14:paraId="0B351A6B" w14:textId="77777777" w:rsidR="004D6752" w:rsidRPr="00EA6FEB" w:rsidRDefault="004D6752" w:rsidP="00910DCB">
            <w:pPr>
              <w:jc w:val="center"/>
              <w:rPr>
                <w:color w:val="000000"/>
                <w:sz w:val="24"/>
                <w:szCs w:val="24"/>
              </w:rPr>
            </w:pPr>
            <w:r w:rsidRPr="00EA6FEB">
              <w:rPr>
                <w:color w:val="000000"/>
                <w:sz w:val="24"/>
                <w:szCs w:val="24"/>
              </w:rPr>
              <w:t>4.46</w:t>
            </w:r>
          </w:p>
        </w:tc>
        <w:tc>
          <w:tcPr>
            <w:tcW w:w="992" w:type="dxa"/>
            <w:vAlign w:val="center"/>
          </w:tcPr>
          <w:p w14:paraId="0F432E20" w14:textId="77777777" w:rsidR="004D6752" w:rsidRPr="00EA6FEB" w:rsidRDefault="004D6752" w:rsidP="00910DCB">
            <w:pPr>
              <w:jc w:val="center"/>
              <w:rPr>
                <w:color w:val="000000"/>
                <w:sz w:val="24"/>
                <w:szCs w:val="24"/>
              </w:rPr>
            </w:pPr>
            <w:r w:rsidRPr="00EA6FEB">
              <w:rPr>
                <w:color w:val="000000"/>
                <w:sz w:val="24"/>
                <w:szCs w:val="24"/>
              </w:rPr>
              <w:t>0.480</w:t>
            </w:r>
          </w:p>
        </w:tc>
        <w:tc>
          <w:tcPr>
            <w:tcW w:w="2410" w:type="dxa"/>
            <w:vAlign w:val="center"/>
          </w:tcPr>
          <w:p w14:paraId="1F4D3E65" w14:textId="77777777" w:rsidR="004D6752" w:rsidRPr="00EA6FEB" w:rsidRDefault="004D6752" w:rsidP="00910DCB">
            <w:pPr>
              <w:jc w:val="center"/>
            </w:pPr>
            <w:r>
              <w:t>Very high competence</w:t>
            </w:r>
          </w:p>
        </w:tc>
      </w:tr>
    </w:tbl>
    <w:p w14:paraId="6479C4A3" w14:textId="37D72600" w:rsidR="00D66518" w:rsidRPr="0015088E" w:rsidRDefault="00D66518" w:rsidP="00D66518">
      <w:pPr>
        <w:spacing w:line="229" w:lineRule="exact"/>
        <w:rPr>
          <w:iCs/>
          <w:sz w:val="20"/>
        </w:rPr>
      </w:pPr>
      <w:r w:rsidRPr="0015088E">
        <w:rPr>
          <w:iCs/>
          <w:sz w:val="20"/>
        </w:rPr>
        <w:t>Note.</w:t>
      </w:r>
      <w:r w:rsidRPr="0015088E">
        <w:rPr>
          <w:iCs/>
          <w:spacing w:val="-1"/>
          <w:sz w:val="20"/>
        </w:rPr>
        <w:t xml:space="preserve"> </w:t>
      </w:r>
      <w:r w:rsidRPr="0015088E">
        <w:rPr>
          <w:i/>
          <w:spacing w:val="-2"/>
          <w:sz w:val="20"/>
        </w:rPr>
        <w:t>n=</w:t>
      </w:r>
      <w:r w:rsidR="008462A1">
        <w:rPr>
          <w:i/>
          <w:spacing w:val="-2"/>
          <w:sz w:val="20"/>
        </w:rPr>
        <w:t>1</w:t>
      </w:r>
      <w:r w:rsidR="004D6752">
        <w:rPr>
          <w:i/>
          <w:spacing w:val="-2"/>
          <w:sz w:val="20"/>
        </w:rPr>
        <w:t>12</w:t>
      </w:r>
      <w:r w:rsidRPr="0015088E">
        <w:rPr>
          <w:i/>
          <w:spacing w:val="-2"/>
          <w:sz w:val="20"/>
        </w:rPr>
        <w:t>.</w:t>
      </w:r>
    </w:p>
    <w:p w14:paraId="430B1714" w14:textId="0E7342EF" w:rsidR="00781E1E" w:rsidRDefault="00781E1E" w:rsidP="00781E1E">
      <w:pPr>
        <w:spacing w:line="229" w:lineRule="exact"/>
        <w:rPr>
          <w:sz w:val="20"/>
        </w:rPr>
      </w:pPr>
      <w:r w:rsidRPr="00781E1E">
        <w:rPr>
          <w:iCs/>
          <w:sz w:val="20"/>
        </w:rPr>
        <w:t xml:space="preserve">Legend: </w:t>
      </w:r>
      <w:r w:rsidR="004D6752" w:rsidRPr="00204863">
        <w:rPr>
          <w:sz w:val="20"/>
        </w:rPr>
        <w:t>1.00–1.80 Very Low Clinical Cultural Competence</w:t>
      </w:r>
      <w:r w:rsidR="004D6752">
        <w:rPr>
          <w:sz w:val="20"/>
        </w:rPr>
        <w:t xml:space="preserve"> (not at all</w:t>
      </w:r>
      <w:r w:rsidR="004D6752" w:rsidRPr="00204863">
        <w:rPr>
          <w:sz w:val="20"/>
        </w:rPr>
        <w:t xml:space="preserve">), 1.81–2.60 </w:t>
      </w:r>
      <w:r w:rsidR="004D6752">
        <w:rPr>
          <w:sz w:val="20"/>
        </w:rPr>
        <w:t xml:space="preserve">is </w:t>
      </w:r>
      <w:r w:rsidR="004D6752" w:rsidRPr="00204863">
        <w:rPr>
          <w:sz w:val="20"/>
        </w:rPr>
        <w:t>Low Competence</w:t>
      </w:r>
      <w:r w:rsidR="004D6752">
        <w:rPr>
          <w:sz w:val="20"/>
        </w:rPr>
        <w:t xml:space="preserve"> (slightly</w:t>
      </w:r>
      <w:r w:rsidR="004D6752" w:rsidRPr="00204863">
        <w:rPr>
          <w:sz w:val="20"/>
        </w:rPr>
        <w:t>), 2.61–3.40 Moderate Competence</w:t>
      </w:r>
      <w:r w:rsidR="004D6752">
        <w:rPr>
          <w:sz w:val="20"/>
        </w:rPr>
        <w:t xml:space="preserve"> (somewhat</w:t>
      </w:r>
      <w:r w:rsidR="004D6752" w:rsidRPr="00204863">
        <w:rPr>
          <w:sz w:val="20"/>
        </w:rPr>
        <w:t xml:space="preserve">), 3.41–4.20 </w:t>
      </w:r>
      <w:r w:rsidR="004D6752">
        <w:rPr>
          <w:sz w:val="20"/>
        </w:rPr>
        <w:t xml:space="preserve">is </w:t>
      </w:r>
      <w:r w:rsidR="004D6752" w:rsidRPr="00204863">
        <w:rPr>
          <w:sz w:val="20"/>
        </w:rPr>
        <w:t>High Competence</w:t>
      </w:r>
      <w:r w:rsidR="004D6752">
        <w:rPr>
          <w:sz w:val="20"/>
        </w:rPr>
        <w:t xml:space="preserve"> (quite a bit</w:t>
      </w:r>
      <w:r w:rsidR="004D6752" w:rsidRPr="00204863">
        <w:rPr>
          <w:sz w:val="20"/>
        </w:rPr>
        <w:t xml:space="preserve">), and 4.21–5.00 </w:t>
      </w:r>
      <w:r w:rsidR="004D6752">
        <w:rPr>
          <w:sz w:val="20"/>
        </w:rPr>
        <w:t xml:space="preserve">is </w:t>
      </w:r>
      <w:r w:rsidR="004D6752" w:rsidRPr="00204863">
        <w:rPr>
          <w:sz w:val="20"/>
        </w:rPr>
        <w:t>Very High Competence</w:t>
      </w:r>
      <w:r w:rsidR="004D6752">
        <w:rPr>
          <w:sz w:val="20"/>
        </w:rPr>
        <w:t xml:space="preserve"> (very much</w:t>
      </w:r>
      <w:r w:rsidR="004D6752" w:rsidRPr="00204863">
        <w:rPr>
          <w:sz w:val="20"/>
        </w:rPr>
        <w:t>)</w:t>
      </w:r>
    </w:p>
    <w:p w14:paraId="61513EAB" w14:textId="77777777" w:rsidR="008462A1" w:rsidRPr="0015088E" w:rsidRDefault="008462A1" w:rsidP="00781E1E">
      <w:pPr>
        <w:spacing w:line="229" w:lineRule="exact"/>
        <w:rPr>
          <w:iCs/>
          <w:sz w:val="20"/>
        </w:rPr>
      </w:pPr>
    </w:p>
    <w:p w14:paraId="31C4BD60" w14:textId="77777777" w:rsidR="004537BC" w:rsidRDefault="00781E1E" w:rsidP="00D66518">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 </w:t>
      </w:r>
      <w:r w:rsidR="004537BC" w:rsidRPr="004537BC">
        <w:rPr>
          <w:sz w:val="24"/>
          <w:szCs w:val="24"/>
        </w:rPr>
        <w:t xml:space="preserve">shows that pediatric nurses demonstrated a very high level of clinical cultural competence (grand mean = 4.46), indicating strong self-perceived ability to integrate cultural considerations into care; however, this should be interpreted cautiously due to the self-rated nature of the instrument, which may lead to overestimation influenced by social desirability and professional expectations. Cultural Awareness ranked highest, reflecting nurses’ strong self-reflection and recognition of personal biases in clinical situations, followed by Cultural Knowledge, which supports understanding of culturally influenced health practices, Cultural Encounters, which reflect frequent interaction with diverse patients but require reflection to translate into competence, and Cultural Skills, which, although very high, ranked lowest due to the challenge of consistently applying knowledge into practice. These findings suggest that nurses are more confident in reflective and cognitive aspects than in practical application. </w:t>
      </w:r>
    </w:p>
    <w:p w14:paraId="53A61E48" w14:textId="77777777" w:rsidR="004537BC" w:rsidRDefault="004537BC" w:rsidP="004537BC">
      <w:pPr>
        <w:ind w:right="4"/>
        <w:jc w:val="both"/>
        <w:rPr>
          <w:sz w:val="24"/>
          <w:szCs w:val="24"/>
        </w:rPr>
      </w:pPr>
    </w:p>
    <w:p w14:paraId="1AC15DB1" w14:textId="26E49F5A" w:rsidR="00815EEA" w:rsidRDefault="004537BC" w:rsidP="004537BC">
      <w:pPr>
        <w:ind w:right="4"/>
        <w:jc w:val="both"/>
        <w:rPr>
          <w:sz w:val="24"/>
          <w:szCs w:val="24"/>
        </w:rPr>
      </w:pPr>
      <w:r w:rsidRPr="004537BC">
        <w:rPr>
          <w:sz w:val="24"/>
          <w:szCs w:val="24"/>
        </w:rPr>
        <w:t>Literature supports that awareness is foundational but may be inflated without structured reflection (Soumya et al., 2025; BMC Nursing, 2025), that knowledge enhances culturally appropriate care but may not reflect actual understanding without training (Ali Jaber Mohammed Haqawi et al., 2024; Grinberg &amp; Nissim, 2025), and that encounters and skills require guided reflection, mentorship, and deliberate practice to ensure competence (Salinda, 2025; Asian Journal of Research in Nursing and Health, 2025; BMC Nursing, 2025). Overall, while nurses perceive themselves as highly competent and frequently engage with culturally diverse patients, the results emphasize the need for structured training, simulations, mentorship, and reflective supervision to ensure that perceived competence translates into consistent, evidence-based, and culturally responsive practice.</w:t>
      </w:r>
    </w:p>
    <w:p w14:paraId="5D1EDD0A" w14:textId="77777777" w:rsidR="00715E8A" w:rsidRDefault="00715E8A" w:rsidP="00D66518">
      <w:pPr>
        <w:ind w:right="4"/>
        <w:jc w:val="both"/>
        <w:rPr>
          <w:sz w:val="24"/>
          <w:szCs w:val="24"/>
        </w:rPr>
      </w:pPr>
    </w:p>
    <w:p w14:paraId="0F65CCB4" w14:textId="71EB5487" w:rsidR="00715E8A" w:rsidRDefault="0015088E" w:rsidP="0015088E">
      <w:r w:rsidRPr="00715E8A">
        <w:rPr>
          <w:sz w:val="24"/>
          <w:szCs w:val="24"/>
        </w:rPr>
        <w:t xml:space="preserve">Table 3 </w:t>
      </w:r>
      <w:r w:rsidR="005C26E8">
        <w:rPr>
          <w:sz w:val="24"/>
          <w:szCs w:val="24"/>
        </w:rPr>
        <w:t>Prof</w:t>
      </w:r>
      <w:r w:rsidR="004537BC">
        <w:rPr>
          <w:sz w:val="24"/>
          <w:szCs w:val="24"/>
        </w:rPr>
        <w:t>ile Predicting Clinical Cultural Competence of Pediatric Nurses</w:t>
      </w:r>
    </w:p>
    <w:tbl>
      <w:tblPr>
        <w:tblStyle w:val="TableGrid"/>
        <w:tblW w:w="9351" w:type="dxa"/>
        <w:tblLayout w:type="fixed"/>
        <w:tblLook w:val="0000" w:firstRow="0" w:lastRow="0" w:firstColumn="0" w:lastColumn="0" w:noHBand="0" w:noVBand="0"/>
      </w:tblPr>
      <w:tblGrid>
        <w:gridCol w:w="2263"/>
        <w:gridCol w:w="709"/>
        <w:gridCol w:w="709"/>
        <w:gridCol w:w="709"/>
        <w:gridCol w:w="708"/>
        <w:gridCol w:w="851"/>
        <w:gridCol w:w="1696"/>
        <w:gridCol w:w="1706"/>
      </w:tblGrid>
      <w:tr w:rsidR="004537BC" w:rsidRPr="00CF68FD" w14:paraId="02DEAE71" w14:textId="77777777" w:rsidTr="004537BC">
        <w:tc>
          <w:tcPr>
            <w:tcW w:w="2263" w:type="dxa"/>
            <w:vAlign w:val="center"/>
          </w:tcPr>
          <w:p w14:paraId="096E681B" w14:textId="77777777" w:rsidR="004537BC" w:rsidRPr="00CF68FD" w:rsidRDefault="004537BC" w:rsidP="00910DCB">
            <w:pPr>
              <w:jc w:val="center"/>
              <w:rPr>
                <w:sz w:val="20"/>
                <w:szCs w:val="20"/>
              </w:rPr>
            </w:pPr>
            <w:r w:rsidRPr="00CF68FD">
              <w:rPr>
                <w:sz w:val="20"/>
                <w:szCs w:val="20"/>
              </w:rPr>
              <w:t>Variables</w:t>
            </w:r>
          </w:p>
        </w:tc>
        <w:tc>
          <w:tcPr>
            <w:tcW w:w="709" w:type="dxa"/>
            <w:vAlign w:val="center"/>
          </w:tcPr>
          <w:p w14:paraId="6B9C7FB7" w14:textId="77777777" w:rsidR="004537BC" w:rsidRPr="00CF68FD" w:rsidRDefault="004537BC" w:rsidP="00910DCB">
            <w:pPr>
              <w:jc w:val="center"/>
              <w:rPr>
                <w:sz w:val="20"/>
                <w:szCs w:val="20"/>
              </w:rPr>
            </w:pPr>
            <w:r w:rsidRPr="00CF68FD">
              <w:rPr>
                <w:sz w:val="20"/>
                <w:szCs w:val="20"/>
              </w:rPr>
              <w:t>B</w:t>
            </w:r>
          </w:p>
        </w:tc>
        <w:tc>
          <w:tcPr>
            <w:tcW w:w="709" w:type="dxa"/>
            <w:vAlign w:val="center"/>
          </w:tcPr>
          <w:p w14:paraId="6DDC7A40" w14:textId="77777777" w:rsidR="004537BC" w:rsidRPr="00CF68FD" w:rsidRDefault="004537BC" w:rsidP="00910DCB">
            <w:pPr>
              <w:jc w:val="center"/>
              <w:rPr>
                <w:sz w:val="20"/>
                <w:szCs w:val="20"/>
              </w:rPr>
            </w:pPr>
            <w:r w:rsidRPr="00CF68FD">
              <w:rPr>
                <w:sz w:val="20"/>
                <w:szCs w:val="20"/>
              </w:rPr>
              <w:t>Std Error</w:t>
            </w:r>
          </w:p>
        </w:tc>
        <w:tc>
          <w:tcPr>
            <w:tcW w:w="709" w:type="dxa"/>
            <w:vAlign w:val="center"/>
          </w:tcPr>
          <w:p w14:paraId="3E4AE34F" w14:textId="77777777" w:rsidR="004537BC" w:rsidRPr="00CF68FD" w:rsidRDefault="004537BC" w:rsidP="00910DCB">
            <w:pPr>
              <w:jc w:val="center"/>
              <w:rPr>
                <w:sz w:val="20"/>
                <w:szCs w:val="20"/>
              </w:rPr>
            </w:pPr>
            <w:r w:rsidRPr="00CF68FD">
              <w:rPr>
                <w:sz w:val="20"/>
                <w:szCs w:val="20"/>
              </w:rPr>
              <w:t>Beta</w:t>
            </w:r>
          </w:p>
        </w:tc>
        <w:tc>
          <w:tcPr>
            <w:tcW w:w="708" w:type="dxa"/>
            <w:vAlign w:val="center"/>
          </w:tcPr>
          <w:p w14:paraId="59FF237E" w14:textId="77777777" w:rsidR="004537BC" w:rsidRPr="00CF68FD" w:rsidRDefault="004537BC" w:rsidP="00910DCB">
            <w:pPr>
              <w:jc w:val="center"/>
              <w:rPr>
                <w:sz w:val="20"/>
                <w:szCs w:val="20"/>
              </w:rPr>
            </w:pPr>
            <w:r w:rsidRPr="00CF68FD">
              <w:rPr>
                <w:sz w:val="20"/>
                <w:szCs w:val="20"/>
              </w:rPr>
              <w:t>t</w:t>
            </w:r>
          </w:p>
        </w:tc>
        <w:tc>
          <w:tcPr>
            <w:tcW w:w="851" w:type="dxa"/>
            <w:vAlign w:val="center"/>
          </w:tcPr>
          <w:p w14:paraId="2C0171CA" w14:textId="77777777" w:rsidR="004537BC" w:rsidRPr="00CF68FD" w:rsidRDefault="004537BC" w:rsidP="00910DCB">
            <w:pPr>
              <w:jc w:val="center"/>
              <w:rPr>
                <w:sz w:val="20"/>
                <w:szCs w:val="20"/>
              </w:rPr>
            </w:pPr>
            <w:r w:rsidRPr="00CF68FD">
              <w:rPr>
                <w:i/>
                <w:sz w:val="20"/>
                <w:szCs w:val="20"/>
              </w:rPr>
              <w:t>p</w:t>
            </w:r>
            <w:r w:rsidRPr="00CF68FD">
              <w:rPr>
                <w:sz w:val="20"/>
                <w:szCs w:val="20"/>
              </w:rPr>
              <w:t xml:space="preserve"> value</w:t>
            </w:r>
          </w:p>
        </w:tc>
        <w:tc>
          <w:tcPr>
            <w:tcW w:w="1696" w:type="dxa"/>
            <w:vAlign w:val="center"/>
          </w:tcPr>
          <w:p w14:paraId="4E772421" w14:textId="77777777" w:rsidR="004537BC" w:rsidRPr="00CF68FD" w:rsidRDefault="004537BC" w:rsidP="00910DCB">
            <w:pPr>
              <w:jc w:val="center"/>
              <w:rPr>
                <w:sz w:val="20"/>
                <w:szCs w:val="20"/>
              </w:rPr>
            </w:pPr>
            <w:r w:rsidRPr="00CF68FD">
              <w:rPr>
                <w:sz w:val="20"/>
                <w:szCs w:val="20"/>
              </w:rPr>
              <w:t>Decision</w:t>
            </w:r>
          </w:p>
        </w:tc>
        <w:tc>
          <w:tcPr>
            <w:tcW w:w="1706" w:type="dxa"/>
            <w:vAlign w:val="center"/>
          </w:tcPr>
          <w:p w14:paraId="4BB1E658" w14:textId="77777777" w:rsidR="004537BC" w:rsidRPr="00CF68FD" w:rsidRDefault="004537BC" w:rsidP="00910DCB">
            <w:pPr>
              <w:jc w:val="center"/>
              <w:rPr>
                <w:sz w:val="20"/>
                <w:szCs w:val="20"/>
              </w:rPr>
            </w:pPr>
            <w:r w:rsidRPr="00CF68FD">
              <w:rPr>
                <w:sz w:val="20"/>
                <w:szCs w:val="20"/>
              </w:rPr>
              <w:t>Interpretation</w:t>
            </w:r>
          </w:p>
        </w:tc>
      </w:tr>
      <w:tr w:rsidR="004537BC" w:rsidRPr="00CF68FD" w14:paraId="12C831FF" w14:textId="77777777" w:rsidTr="004537BC">
        <w:tc>
          <w:tcPr>
            <w:tcW w:w="2263" w:type="dxa"/>
            <w:vAlign w:val="center"/>
          </w:tcPr>
          <w:p w14:paraId="33D6CAD1" w14:textId="77777777" w:rsidR="004537BC" w:rsidRPr="00CF68FD" w:rsidRDefault="004537BC" w:rsidP="00910DCB">
            <w:pPr>
              <w:jc w:val="center"/>
              <w:rPr>
                <w:sz w:val="18"/>
                <w:szCs w:val="18"/>
              </w:rPr>
            </w:pPr>
            <w:r w:rsidRPr="00CF68FD">
              <w:rPr>
                <w:sz w:val="18"/>
                <w:szCs w:val="18"/>
              </w:rPr>
              <w:t>(Constant)</w:t>
            </w:r>
          </w:p>
        </w:tc>
        <w:tc>
          <w:tcPr>
            <w:tcW w:w="709" w:type="dxa"/>
            <w:vAlign w:val="center"/>
          </w:tcPr>
          <w:p w14:paraId="522F7C62" w14:textId="77777777" w:rsidR="004537BC" w:rsidRPr="00CF3D45" w:rsidRDefault="004537BC" w:rsidP="00910DCB">
            <w:pPr>
              <w:spacing w:line="320" w:lineRule="atLeast"/>
              <w:jc w:val="center"/>
              <w:rPr>
                <w:sz w:val="18"/>
                <w:szCs w:val="18"/>
              </w:rPr>
            </w:pPr>
            <w:r w:rsidRPr="00CF3D45">
              <w:rPr>
                <w:sz w:val="18"/>
                <w:szCs w:val="18"/>
              </w:rPr>
              <w:t>4.358</w:t>
            </w:r>
          </w:p>
        </w:tc>
        <w:tc>
          <w:tcPr>
            <w:tcW w:w="709" w:type="dxa"/>
            <w:vAlign w:val="center"/>
          </w:tcPr>
          <w:p w14:paraId="02C39EE3" w14:textId="77777777" w:rsidR="004537BC" w:rsidRPr="00CF3D45" w:rsidRDefault="004537BC" w:rsidP="00910DCB">
            <w:pPr>
              <w:spacing w:line="320" w:lineRule="atLeast"/>
              <w:jc w:val="center"/>
              <w:rPr>
                <w:sz w:val="18"/>
                <w:szCs w:val="18"/>
              </w:rPr>
            </w:pPr>
            <w:r w:rsidRPr="00CF3D45">
              <w:rPr>
                <w:sz w:val="18"/>
                <w:szCs w:val="18"/>
              </w:rPr>
              <w:t>.681</w:t>
            </w:r>
          </w:p>
        </w:tc>
        <w:tc>
          <w:tcPr>
            <w:tcW w:w="709" w:type="dxa"/>
            <w:vAlign w:val="center"/>
          </w:tcPr>
          <w:p w14:paraId="25B3116E" w14:textId="77777777" w:rsidR="004537BC" w:rsidRPr="00CF3D45" w:rsidRDefault="004537BC" w:rsidP="00910DCB">
            <w:pPr>
              <w:jc w:val="center"/>
              <w:rPr>
                <w:sz w:val="24"/>
                <w:szCs w:val="24"/>
              </w:rPr>
            </w:pPr>
          </w:p>
        </w:tc>
        <w:tc>
          <w:tcPr>
            <w:tcW w:w="708" w:type="dxa"/>
            <w:vAlign w:val="center"/>
          </w:tcPr>
          <w:p w14:paraId="61B06DD2" w14:textId="77777777" w:rsidR="004537BC" w:rsidRPr="00CF3D45" w:rsidRDefault="004537BC" w:rsidP="00910DCB">
            <w:pPr>
              <w:spacing w:line="320" w:lineRule="atLeast"/>
              <w:jc w:val="center"/>
              <w:rPr>
                <w:sz w:val="18"/>
                <w:szCs w:val="18"/>
              </w:rPr>
            </w:pPr>
            <w:r w:rsidRPr="00CF3D45">
              <w:rPr>
                <w:sz w:val="18"/>
                <w:szCs w:val="18"/>
              </w:rPr>
              <w:t>6.396</w:t>
            </w:r>
          </w:p>
        </w:tc>
        <w:tc>
          <w:tcPr>
            <w:tcW w:w="851" w:type="dxa"/>
            <w:vAlign w:val="center"/>
          </w:tcPr>
          <w:p w14:paraId="4871FF5C" w14:textId="77777777" w:rsidR="004537BC" w:rsidRPr="00CF3D45" w:rsidRDefault="004537BC" w:rsidP="00910DCB">
            <w:pPr>
              <w:spacing w:line="320" w:lineRule="atLeast"/>
              <w:jc w:val="center"/>
              <w:rPr>
                <w:sz w:val="18"/>
                <w:szCs w:val="18"/>
              </w:rPr>
            </w:pPr>
            <w:r w:rsidRPr="00CF3D45">
              <w:rPr>
                <w:sz w:val="18"/>
                <w:szCs w:val="18"/>
              </w:rPr>
              <w:t>.000</w:t>
            </w:r>
          </w:p>
        </w:tc>
        <w:tc>
          <w:tcPr>
            <w:tcW w:w="1696" w:type="dxa"/>
            <w:vAlign w:val="center"/>
          </w:tcPr>
          <w:p w14:paraId="585E3FBE" w14:textId="77777777" w:rsidR="004537BC" w:rsidRPr="00CF68FD" w:rsidRDefault="004537BC" w:rsidP="00910DCB">
            <w:pPr>
              <w:jc w:val="center"/>
              <w:rPr>
                <w:sz w:val="18"/>
                <w:szCs w:val="18"/>
              </w:rPr>
            </w:pPr>
          </w:p>
        </w:tc>
        <w:tc>
          <w:tcPr>
            <w:tcW w:w="1706" w:type="dxa"/>
            <w:vAlign w:val="center"/>
          </w:tcPr>
          <w:p w14:paraId="32C03544" w14:textId="77777777" w:rsidR="004537BC" w:rsidRPr="00CF68FD" w:rsidRDefault="004537BC" w:rsidP="00910DCB">
            <w:pPr>
              <w:jc w:val="center"/>
              <w:rPr>
                <w:sz w:val="18"/>
                <w:szCs w:val="18"/>
              </w:rPr>
            </w:pPr>
          </w:p>
        </w:tc>
      </w:tr>
      <w:tr w:rsidR="004537BC" w:rsidRPr="00CF68FD" w14:paraId="6083B1A2" w14:textId="77777777" w:rsidTr="004537BC">
        <w:tc>
          <w:tcPr>
            <w:tcW w:w="2263" w:type="dxa"/>
            <w:vAlign w:val="center"/>
          </w:tcPr>
          <w:p w14:paraId="2532B145" w14:textId="77777777" w:rsidR="004537BC" w:rsidRPr="00A743E4" w:rsidRDefault="004537BC" w:rsidP="00910DCB">
            <w:pPr>
              <w:jc w:val="center"/>
              <w:rPr>
                <w:sz w:val="20"/>
                <w:szCs w:val="20"/>
              </w:rPr>
            </w:pPr>
            <w:r>
              <w:rPr>
                <w:bCs/>
                <w:sz w:val="20"/>
                <w:szCs w:val="20"/>
              </w:rPr>
              <w:lastRenderedPageBreak/>
              <w:t>Age</w:t>
            </w:r>
          </w:p>
        </w:tc>
        <w:tc>
          <w:tcPr>
            <w:tcW w:w="709" w:type="dxa"/>
            <w:vAlign w:val="center"/>
          </w:tcPr>
          <w:p w14:paraId="24C76F4C" w14:textId="77777777" w:rsidR="004537BC" w:rsidRPr="00CF3D45" w:rsidRDefault="004537BC" w:rsidP="00910DCB">
            <w:pPr>
              <w:spacing w:line="320" w:lineRule="atLeast"/>
              <w:jc w:val="center"/>
              <w:rPr>
                <w:sz w:val="18"/>
                <w:szCs w:val="18"/>
              </w:rPr>
            </w:pPr>
            <w:r w:rsidRPr="00CF3D45">
              <w:rPr>
                <w:sz w:val="18"/>
                <w:szCs w:val="18"/>
              </w:rPr>
              <w:t>.088</w:t>
            </w:r>
          </w:p>
        </w:tc>
        <w:tc>
          <w:tcPr>
            <w:tcW w:w="709" w:type="dxa"/>
            <w:vAlign w:val="center"/>
          </w:tcPr>
          <w:p w14:paraId="1205782D" w14:textId="77777777" w:rsidR="004537BC" w:rsidRPr="00CF3D45" w:rsidRDefault="004537BC" w:rsidP="00910DCB">
            <w:pPr>
              <w:spacing w:line="320" w:lineRule="atLeast"/>
              <w:jc w:val="center"/>
              <w:rPr>
                <w:sz w:val="18"/>
                <w:szCs w:val="18"/>
              </w:rPr>
            </w:pPr>
            <w:r w:rsidRPr="00CF3D45">
              <w:rPr>
                <w:sz w:val="18"/>
                <w:szCs w:val="18"/>
              </w:rPr>
              <w:t>.044</w:t>
            </w:r>
          </w:p>
        </w:tc>
        <w:tc>
          <w:tcPr>
            <w:tcW w:w="709" w:type="dxa"/>
            <w:vAlign w:val="center"/>
          </w:tcPr>
          <w:p w14:paraId="76E00759" w14:textId="77777777" w:rsidR="004537BC" w:rsidRPr="00CF3D45" w:rsidRDefault="004537BC" w:rsidP="00910DCB">
            <w:pPr>
              <w:spacing w:line="320" w:lineRule="atLeast"/>
              <w:jc w:val="center"/>
              <w:rPr>
                <w:sz w:val="18"/>
                <w:szCs w:val="18"/>
              </w:rPr>
            </w:pPr>
            <w:r w:rsidRPr="00CF3D45">
              <w:rPr>
                <w:sz w:val="18"/>
                <w:szCs w:val="18"/>
              </w:rPr>
              <w:t>.227</w:t>
            </w:r>
          </w:p>
        </w:tc>
        <w:tc>
          <w:tcPr>
            <w:tcW w:w="708" w:type="dxa"/>
            <w:vAlign w:val="center"/>
          </w:tcPr>
          <w:p w14:paraId="0B86D998" w14:textId="77777777" w:rsidR="004537BC" w:rsidRPr="00CF3D45" w:rsidRDefault="004537BC" w:rsidP="00910DCB">
            <w:pPr>
              <w:spacing w:line="320" w:lineRule="atLeast"/>
              <w:jc w:val="center"/>
              <w:rPr>
                <w:sz w:val="18"/>
                <w:szCs w:val="18"/>
              </w:rPr>
            </w:pPr>
            <w:r w:rsidRPr="00CF3D45">
              <w:rPr>
                <w:sz w:val="18"/>
                <w:szCs w:val="18"/>
              </w:rPr>
              <w:t>2.010</w:t>
            </w:r>
          </w:p>
        </w:tc>
        <w:tc>
          <w:tcPr>
            <w:tcW w:w="851" w:type="dxa"/>
            <w:vAlign w:val="center"/>
          </w:tcPr>
          <w:p w14:paraId="4F566439" w14:textId="77777777" w:rsidR="004537BC" w:rsidRPr="00CF3D45" w:rsidRDefault="004537BC" w:rsidP="00910DCB">
            <w:pPr>
              <w:spacing w:line="320" w:lineRule="atLeast"/>
              <w:jc w:val="center"/>
              <w:rPr>
                <w:sz w:val="18"/>
                <w:szCs w:val="18"/>
              </w:rPr>
            </w:pPr>
            <w:r w:rsidRPr="00CF3D45">
              <w:rPr>
                <w:sz w:val="18"/>
                <w:szCs w:val="18"/>
              </w:rPr>
              <w:t>.047</w:t>
            </w:r>
          </w:p>
        </w:tc>
        <w:tc>
          <w:tcPr>
            <w:tcW w:w="1696" w:type="dxa"/>
            <w:vAlign w:val="center"/>
          </w:tcPr>
          <w:p w14:paraId="404FCDE7" w14:textId="77777777" w:rsidR="004537BC" w:rsidRPr="00CF68FD" w:rsidRDefault="004537BC" w:rsidP="00910DCB">
            <w:pPr>
              <w:jc w:val="center"/>
              <w:rPr>
                <w:sz w:val="18"/>
                <w:szCs w:val="18"/>
              </w:rPr>
            </w:pPr>
            <w:r>
              <w:rPr>
                <w:sz w:val="18"/>
                <w:szCs w:val="18"/>
              </w:rPr>
              <w:t>Reject Ho</w:t>
            </w:r>
          </w:p>
        </w:tc>
        <w:tc>
          <w:tcPr>
            <w:tcW w:w="1706" w:type="dxa"/>
            <w:vAlign w:val="center"/>
          </w:tcPr>
          <w:p w14:paraId="509ADFAC" w14:textId="77777777" w:rsidR="004537BC" w:rsidRPr="00CF68FD" w:rsidRDefault="004537BC" w:rsidP="00910DCB">
            <w:pPr>
              <w:jc w:val="center"/>
              <w:rPr>
                <w:sz w:val="18"/>
                <w:szCs w:val="18"/>
              </w:rPr>
            </w:pPr>
            <w:r>
              <w:rPr>
                <w:sz w:val="18"/>
                <w:szCs w:val="18"/>
              </w:rPr>
              <w:t>Significant</w:t>
            </w:r>
          </w:p>
        </w:tc>
      </w:tr>
      <w:tr w:rsidR="004537BC" w:rsidRPr="00CF68FD" w14:paraId="362CEB02" w14:textId="77777777" w:rsidTr="004537BC">
        <w:tc>
          <w:tcPr>
            <w:tcW w:w="2263" w:type="dxa"/>
            <w:vAlign w:val="center"/>
          </w:tcPr>
          <w:p w14:paraId="37428020" w14:textId="77777777" w:rsidR="004537BC" w:rsidRPr="00A743E4" w:rsidRDefault="004537BC" w:rsidP="00910DCB">
            <w:pPr>
              <w:jc w:val="center"/>
              <w:rPr>
                <w:sz w:val="20"/>
                <w:szCs w:val="20"/>
              </w:rPr>
            </w:pPr>
            <w:r>
              <w:rPr>
                <w:sz w:val="20"/>
                <w:szCs w:val="20"/>
              </w:rPr>
              <w:t>Sex</w:t>
            </w:r>
          </w:p>
        </w:tc>
        <w:tc>
          <w:tcPr>
            <w:tcW w:w="709" w:type="dxa"/>
            <w:vAlign w:val="center"/>
          </w:tcPr>
          <w:p w14:paraId="0D3A1129" w14:textId="77777777" w:rsidR="004537BC" w:rsidRPr="00CF3D45" w:rsidRDefault="004537BC" w:rsidP="00910DCB">
            <w:pPr>
              <w:spacing w:line="320" w:lineRule="atLeast"/>
              <w:jc w:val="center"/>
              <w:rPr>
                <w:sz w:val="18"/>
                <w:szCs w:val="18"/>
              </w:rPr>
            </w:pPr>
            <w:r w:rsidRPr="00CF3D45">
              <w:rPr>
                <w:sz w:val="18"/>
                <w:szCs w:val="18"/>
              </w:rPr>
              <w:t>-.127</w:t>
            </w:r>
          </w:p>
        </w:tc>
        <w:tc>
          <w:tcPr>
            <w:tcW w:w="709" w:type="dxa"/>
            <w:vAlign w:val="center"/>
          </w:tcPr>
          <w:p w14:paraId="07B11AF4" w14:textId="77777777" w:rsidR="004537BC" w:rsidRPr="00CF3D45" w:rsidRDefault="004537BC" w:rsidP="00910DCB">
            <w:pPr>
              <w:spacing w:line="320" w:lineRule="atLeast"/>
              <w:jc w:val="center"/>
              <w:rPr>
                <w:sz w:val="18"/>
                <w:szCs w:val="18"/>
              </w:rPr>
            </w:pPr>
            <w:r w:rsidRPr="00CF3D45">
              <w:rPr>
                <w:sz w:val="18"/>
                <w:szCs w:val="18"/>
              </w:rPr>
              <w:t>.303</w:t>
            </w:r>
          </w:p>
        </w:tc>
        <w:tc>
          <w:tcPr>
            <w:tcW w:w="709" w:type="dxa"/>
            <w:vAlign w:val="center"/>
          </w:tcPr>
          <w:p w14:paraId="3063B9F0" w14:textId="77777777" w:rsidR="004537BC" w:rsidRPr="00CF3D45" w:rsidRDefault="004537BC" w:rsidP="00910DCB">
            <w:pPr>
              <w:spacing w:line="320" w:lineRule="atLeast"/>
              <w:jc w:val="center"/>
              <w:rPr>
                <w:sz w:val="18"/>
                <w:szCs w:val="18"/>
              </w:rPr>
            </w:pPr>
            <w:r w:rsidRPr="00CF3D45">
              <w:rPr>
                <w:sz w:val="18"/>
                <w:szCs w:val="18"/>
              </w:rPr>
              <w:t>-.035</w:t>
            </w:r>
          </w:p>
        </w:tc>
        <w:tc>
          <w:tcPr>
            <w:tcW w:w="708" w:type="dxa"/>
            <w:vAlign w:val="center"/>
          </w:tcPr>
          <w:p w14:paraId="7CE107F9" w14:textId="77777777" w:rsidR="004537BC" w:rsidRPr="00CF3D45" w:rsidRDefault="004537BC" w:rsidP="00910DCB">
            <w:pPr>
              <w:spacing w:line="320" w:lineRule="atLeast"/>
              <w:jc w:val="center"/>
              <w:rPr>
                <w:sz w:val="18"/>
                <w:szCs w:val="18"/>
              </w:rPr>
            </w:pPr>
            <w:r w:rsidRPr="00CF3D45">
              <w:rPr>
                <w:sz w:val="18"/>
                <w:szCs w:val="18"/>
              </w:rPr>
              <w:t>-.420</w:t>
            </w:r>
          </w:p>
        </w:tc>
        <w:tc>
          <w:tcPr>
            <w:tcW w:w="851" w:type="dxa"/>
            <w:vAlign w:val="center"/>
          </w:tcPr>
          <w:p w14:paraId="5FFBC8DA" w14:textId="77777777" w:rsidR="004537BC" w:rsidRPr="00CF3D45" w:rsidRDefault="004537BC" w:rsidP="00910DCB">
            <w:pPr>
              <w:spacing w:line="320" w:lineRule="atLeast"/>
              <w:jc w:val="center"/>
              <w:rPr>
                <w:sz w:val="18"/>
                <w:szCs w:val="18"/>
              </w:rPr>
            </w:pPr>
            <w:r w:rsidRPr="00CF3D45">
              <w:rPr>
                <w:sz w:val="18"/>
                <w:szCs w:val="18"/>
              </w:rPr>
              <w:t>.675</w:t>
            </w:r>
          </w:p>
        </w:tc>
        <w:tc>
          <w:tcPr>
            <w:tcW w:w="1696" w:type="dxa"/>
            <w:vAlign w:val="center"/>
          </w:tcPr>
          <w:p w14:paraId="59553487" w14:textId="77777777" w:rsidR="004537BC" w:rsidRPr="00CF68FD" w:rsidRDefault="004537BC" w:rsidP="00910DCB">
            <w:pPr>
              <w:jc w:val="center"/>
              <w:rPr>
                <w:sz w:val="18"/>
                <w:szCs w:val="18"/>
              </w:rPr>
            </w:pPr>
            <w:r>
              <w:rPr>
                <w:sz w:val="18"/>
                <w:szCs w:val="18"/>
              </w:rPr>
              <w:t>Failed to reject Ho</w:t>
            </w:r>
          </w:p>
        </w:tc>
        <w:tc>
          <w:tcPr>
            <w:tcW w:w="1706" w:type="dxa"/>
            <w:vAlign w:val="center"/>
          </w:tcPr>
          <w:p w14:paraId="34CCF703" w14:textId="77777777" w:rsidR="004537BC" w:rsidRPr="00CF68FD" w:rsidRDefault="004537BC" w:rsidP="00910DCB">
            <w:pPr>
              <w:jc w:val="center"/>
              <w:rPr>
                <w:sz w:val="18"/>
                <w:szCs w:val="18"/>
              </w:rPr>
            </w:pPr>
            <w:r>
              <w:rPr>
                <w:sz w:val="18"/>
                <w:szCs w:val="18"/>
              </w:rPr>
              <w:t>Not significant</w:t>
            </w:r>
          </w:p>
        </w:tc>
      </w:tr>
      <w:tr w:rsidR="004537BC" w:rsidRPr="00CF68FD" w14:paraId="1034F489" w14:textId="77777777" w:rsidTr="004537BC">
        <w:tc>
          <w:tcPr>
            <w:tcW w:w="2263" w:type="dxa"/>
            <w:vAlign w:val="center"/>
          </w:tcPr>
          <w:p w14:paraId="7440790D" w14:textId="77777777" w:rsidR="004537BC" w:rsidRPr="00A743E4" w:rsidRDefault="004537BC" w:rsidP="00910DCB">
            <w:pPr>
              <w:jc w:val="center"/>
              <w:rPr>
                <w:sz w:val="20"/>
                <w:szCs w:val="20"/>
              </w:rPr>
            </w:pPr>
            <w:r>
              <w:rPr>
                <w:bCs/>
                <w:sz w:val="20"/>
                <w:szCs w:val="20"/>
              </w:rPr>
              <w:t>Civil Status</w:t>
            </w:r>
          </w:p>
        </w:tc>
        <w:tc>
          <w:tcPr>
            <w:tcW w:w="709" w:type="dxa"/>
            <w:vAlign w:val="center"/>
          </w:tcPr>
          <w:p w14:paraId="6870D2F1" w14:textId="77777777" w:rsidR="004537BC" w:rsidRPr="00CF3D45" w:rsidRDefault="004537BC" w:rsidP="00910DCB">
            <w:pPr>
              <w:spacing w:line="320" w:lineRule="atLeast"/>
              <w:jc w:val="center"/>
              <w:rPr>
                <w:sz w:val="18"/>
                <w:szCs w:val="18"/>
              </w:rPr>
            </w:pPr>
            <w:r w:rsidRPr="00CF3D45">
              <w:rPr>
                <w:sz w:val="18"/>
                <w:szCs w:val="18"/>
              </w:rPr>
              <w:t>-.367</w:t>
            </w:r>
          </w:p>
        </w:tc>
        <w:tc>
          <w:tcPr>
            <w:tcW w:w="709" w:type="dxa"/>
            <w:vAlign w:val="center"/>
          </w:tcPr>
          <w:p w14:paraId="4B59650E" w14:textId="77777777" w:rsidR="004537BC" w:rsidRPr="00CF3D45" w:rsidRDefault="004537BC" w:rsidP="00910DCB">
            <w:pPr>
              <w:spacing w:line="320" w:lineRule="atLeast"/>
              <w:jc w:val="center"/>
              <w:rPr>
                <w:sz w:val="18"/>
                <w:szCs w:val="18"/>
              </w:rPr>
            </w:pPr>
            <w:r w:rsidRPr="00CF3D45">
              <w:rPr>
                <w:sz w:val="18"/>
                <w:szCs w:val="18"/>
              </w:rPr>
              <w:t>.093</w:t>
            </w:r>
          </w:p>
        </w:tc>
        <w:tc>
          <w:tcPr>
            <w:tcW w:w="709" w:type="dxa"/>
            <w:vAlign w:val="center"/>
          </w:tcPr>
          <w:p w14:paraId="3F86AD71" w14:textId="77777777" w:rsidR="004537BC" w:rsidRPr="00CF3D45" w:rsidRDefault="004537BC" w:rsidP="00910DCB">
            <w:pPr>
              <w:spacing w:line="320" w:lineRule="atLeast"/>
              <w:jc w:val="center"/>
              <w:rPr>
                <w:sz w:val="18"/>
                <w:szCs w:val="18"/>
              </w:rPr>
            </w:pPr>
            <w:r w:rsidRPr="00CF3D45">
              <w:rPr>
                <w:sz w:val="18"/>
                <w:szCs w:val="18"/>
              </w:rPr>
              <w:t>-.347</w:t>
            </w:r>
          </w:p>
        </w:tc>
        <w:tc>
          <w:tcPr>
            <w:tcW w:w="708" w:type="dxa"/>
            <w:vAlign w:val="center"/>
          </w:tcPr>
          <w:p w14:paraId="2CB89C59" w14:textId="77777777" w:rsidR="004537BC" w:rsidRPr="00CF3D45" w:rsidRDefault="004537BC" w:rsidP="00910DCB">
            <w:pPr>
              <w:spacing w:line="320" w:lineRule="atLeast"/>
              <w:jc w:val="center"/>
              <w:rPr>
                <w:sz w:val="18"/>
                <w:szCs w:val="18"/>
              </w:rPr>
            </w:pPr>
            <w:r w:rsidRPr="00CF3D45">
              <w:rPr>
                <w:sz w:val="18"/>
                <w:szCs w:val="18"/>
              </w:rPr>
              <w:t>-3.936</w:t>
            </w:r>
          </w:p>
        </w:tc>
        <w:tc>
          <w:tcPr>
            <w:tcW w:w="851" w:type="dxa"/>
            <w:vAlign w:val="center"/>
          </w:tcPr>
          <w:p w14:paraId="4152C312" w14:textId="77777777" w:rsidR="004537BC" w:rsidRPr="00CF3D45" w:rsidRDefault="004537BC" w:rsidP="00910DCB">
            <w:pPr>
              <w:spacing w:line="320" w:lineRule="atLeast"/>
              <w:jc w:val="center"/>
              <w:rPr>
                <w:sz w:val="18"/>
                <w:szCs w:val="18"/>
              </w:rPr>
            </w:pPr>
            <w:r w:rsidRPr="00CF3D45">
              <w:rPr>
                <w:sz w:val="18"/>
                <w:szCs w:val="18"/>
              </w:rPr>
              <w:t>.000</w:t>
            </w:r>
          </w:p>
        </w:tc>
        <w:tc>
          <w:tcPr>
            <w:tcW w:w="1696" w:type="dxa"/>
            <w:vAlign w:val="center"/>
          </w:tcPr>
          <w:p w14:paraId="1F1260FC" w14:textId="77777777" w:rsidR="004537BC" w:rsidRPr="00CF68FD" w:rsidRDefault="004537BC" w:rsidP="00910DCB">
            <w:pPr>
              <w:jc w:val="center"/>
              <w:rPr>
                <w:sz w:val="18"/>
                <w:szCs w:val="18"/>
              </w:rPr>
            </w:pPr>
            <w:r>
              <w:rPr>
                <w:sz w:val="18"/>
                <w:szCs w:val="18"/>
              </w:rPr>
              <w:t>Reject Ho</w:t>
            </w:r>
          </w:p>
        </w:tc>
        <w:tc>
          <w:tcPr>
            <w:tcW w:w="1706" w:type="dxa"/>
            <w:vAlign w:val="center"/>
          </w:tcPr>
          <w:p w14:paraId="1F1F560D" w14:textId="77777777" w:rsidR="004537BC" w:rsidRPr="00CF68FD" w:rsidRDefault="004537BC" w:rsidP="00910DCB">
            <w:pPr>
              <w:jc w:val="center"/>
              <w:rPr>
                <w:sz w:val="18"/>
                <w:szCs w:val="18"/>
              </w:rPr>
            </w:pPr>
            <w:r>
              <w:rPr>
                <w:sz w:val="18"/>
                <w:szCs w:val="18"/>
              </w:rPr>
              <w:t>Significant</w:t>
            </w:r>
          </w:p>
        </w:tc>
      </w:tr>
      <w:tr w:rsidR="004537BC" w:rsidRPr="00CF68FD" w14:paraId="580D2937" w14:textId="77777777" w:rsidTr="004537BC">
        <w:tc>
          <w:tcPr>
            <w:tcW w:w="2263" w:type="dxa"/>
            <w:vAlign w:val="center"/>
          </w:tcPr>
          <w:p w14:paraId="5A95EE01" w14:textId="77777777" w:rsidR="004537BC" w:rsidRPr="00A743E4" w:rsidRDefault="004537BC" w:rsidP="00910DCB">
            <w:pPr>
              <w:jc w:val="center"/>
              <w:rPr>
                <w:sz w:val="20"/>
                <w:szCs w:val="20"/>
              </w:rPr>
            </w:pPr>
            <w:r>
              <w:rPr>
                <w:bCs/>
                <w:sz w:val="20"/>
                <w:szCs w:val="20"/>
              </w:rPr>
              <w:t>Highest education attainment</w:t>
            </w:r>
          </w:p>
        </w:tc>
        <w:tc>
          <w:tcPr>
            <w:tcW w:w="709" w:type="dxa"/>
            <w:vAlign w:val="center"/>
          </w:tcPr>
          <w:p w14:paraId="44D88C15" w14:textId="77777777" w:rsidR="004537BC" w:rsidRPr="00CF3D45" w:rsidRDefault="004537BC" w:rsidP="00910DCB">
            <w:pPr>
              <w:spacing w:line="320" w:lineRule="atLeast"/>
              <w:jc w:val="center"/>
              <w:rPr>
                <w:sz w:val="18"/>
                <w:szCs w:val="18"/>
              </w:rPr>
            </w:pPr>
            <w:r w:rsidRPr="00CF3D45">
              <w:rPr>
                <w:sz w:val="18"/>
                <w:szCs w:val="18"/>
              </w:rPr>
              <w:t>.018</w:t>
            </w:r>
          </w:p>
        </w:tc>
        <w:tc>
          <w:tcPr>
            <w:tcW w:w="709" w:type="dxa"/>
            <w:vAlign w:val="center"/>
          </w:tcPr>
          <w:p w14:paraId="4282D4CD" w14:textId="77777777" w:rsidR="004537BC" w:rsidRPr="00CF3D45" w:rsidRDefault="004537BC" w:rsidP="00910DCB">
            <w:pPr>
              <w:spacing w:line="320" w:lineRule="atLeast"/>
              <w:jc w:val="center"/>
              <w:rPr>
                <w:sz w:val="18"/>
                <w:szCs w:val="18"/>
              </w:rPr>
            </w:pPr>
            <w:r w:rsidRPr="00CF3D45">
              <w:rPr>
                <w:sz w:val="18"/>
                <w:szCs w:val="18"/>
              </w:rPr>
              <w:t>.074</w:t>
            </w:r>
          </w:p>
        </w:tc>
        <w:tc>
          <w:tcPr>
            <w:tcW w:w="709" w:type="dxa"/>
            <w:vAlign w:val="center"/>
          </w:tcPr>
          <w:p w14:paraId="302A87C7" w14:textId="77777777" w:rsidR="004537BC" w:rsidRPr="00CF3D45" w:rsidRDefault="004537BC" w:rsidP="00910DCB">
            <w:pPr>
              <w:spacing w:line="320" w:lineRule="atLeast"/>
              <w:jc w:val="center"/>
              <w:rPr>
                <w:sz w:val="18"/>
                <w:szCs w:val="18"/>
              </w:rPr>
            </w:pPr>
            <w:r w:rsidRPr="00CF3D45">
              <w:rPr>
                <w:sz w:val="18"/>
                <w:szCs w:val="18"/>
              </w:rPr>
              <w:t>.025</w:t>
            </w:r>
          </w:p>
        </w:tc>
        <w:tc>
          <w:tcPr>
            <w:tcW w:w="708" w:type="dxa"/>
            <w:vAlign w:val="center"/>
          </w:tcPr>
          <w:p w14:paraId="6AA7A5D2" w14:textId="77777777" w:rsidR="004537BC" w:rsidRPr="00CF3D45" w:rsidRDefault="004537BC" w:rsidP="00910DCB">
            <w:pPr>
              <w:spacing w:line="320" w:lineRule="atLeast"/>
              <w:jc w:val="center"/>
              <w:rPr>
                <w:sz w:val="18"/>
                <w:szCs w:val="18"/>
              </w:rPr>
            </w:pPr>
            <w:r w:rsidRPr="00CF3D45">
              <w:rPr>
                <w:sz w:val="18"/>
                <w:szCs w:val="18"/>
              </w:rPr>
              <w:t>.247</w:t>
            </w:r>
          </w:p>
        </w:tc>
        <w:tc>
          <w:tcPr>
            <w:tcW w:w="851" w:type="dxa"/>
            <w:vAlign w:val="center"/>
          </w:tcPr>
          <w:p w14:paraId="3C9162E6" w14:textId="77777777" w:rsidR="004537BC" w:rsidRPr="00CF3D45" w:rsidRDefault="004537BC" w:rsidP="00910DCB">
            <w:pPr>
              <w:spacing w:line="320" w:lineRule="atLeast"/>
              <w:jc w:val="center"/>
              <w:rPr>
                <w:sz w:val="18"/>
                <w:szCs w:val="18"/>
              </w:rPr>
            </w:pPr>
            <w:r w:rsidRPr="00CF3D45">
              <w:rPr>
                <w:sz w:val="18"/>
                <w:szCs w:val="18"/>
              </w:rPr>
              <w:t>.805</w:t>
            </w:r>
          </w:p>
        </w:tc>
        <w:tc>
          <w:tcPr>
            <w:tcW w:w="1696" w:type="dxa"/>
            <w:vAlign w:val="center"/>
          </w:tcPr>
          <w:p w14:paraId="308BE3D4" w14:textId="77777777" w:rsidR="004537BC" w:rsidRPr="00CF68FD" w:rsidRDefault="004537BC" w:rsidP="00910DCB">
            <w:pPr>
              <w:jc w:val="center"/>
              <w:rPr>
                <w:sz w:val="18"/>
                <w:szCs w:val="18"/>
              </w:rPr>
            </w:pPr>
            <w:r>
              <w:rPr>
                <w:sz w:val="18"/>
                <w:szCs w:val="18"/>
              </w:rPr>
              <w:t>Failed to reject Ho</w:t>
            </w:r>
          </w:p>
        </w:tc>
        <w:tc>
          <w:tcPr>
            <w:tcW w:w="1706" w:type="dxa"/>
            <w:vAlign w:val="center"/>
          </w:tcPr>
          <w:p w14:paraId="01B0006E" w14:textId="77777777" w:rsidR="004537BC" w:rsidRPr="00CF68FD" w:rsidRDefault="004537BC" w:rsidP="00910DCB">
            <w:pPr>
              <w:jc w:val="center"/>
              <w:rPr>
                <w:sz w:val="18"/>
                <w:szCs w:val="18"/>
              </w:rPr>
            </w:pPr>
            <w:r>
              <w:rPr>
                <w:sz w:val="18"/>
                <w:szCs w:val="18"/>
              </w:rPr>
              <w:t>Not significant</w:t>
            </w:r>
          </w:p>
        </w:tc>
      </w:tr>
      <w:tr w:rsidR="004537BC" w:rsidRPr="00CF68FD" w14:paraId="7212124B" w14:textId="77777777" w:rsidTr="004537BC">
        <w:tc>
          <w:tcPr>
            <w:tcW w:w="2263" w:type="dxa"/>
            <w:vAlign w:val="center"/>
          </w:tcPr>
          <w:p w14:paraId="0BF31819" w14:textId="77777777" w:rsidR="004537BC" w:rsidRPr="00976BCE" w:rsidRDefault="004537BC" w:rsidP="00910DCB">
            <w:pPr>
              <w:jc w:val="center"/>
              <w:rPr>
                <w:bCs/>
                <w:sz w:val="20"/>
              </w:rPr>
            </w:pPr>
            <w:r w:rsidRPr="00976BCE">
              <w:rPr>
                <w:bCs/>
                <w:sz w:val="20"/>
              </w:rPr>
              <w:t>Years of Pediatric Nursing Experience</w:t>
            </w:r>
          </w:p>
        </w:tc>
        <w:tc>
          <w:tcPr>
            <w:tcW w:w="709" w:type="dxa"/>
            <w:vAlign w:val="center"/>
          </w:tcPr>
          <w:p w14:paraId="07F03DE5" w14:textId="77777777" w:rsidR="004537BC" w:rsidRPr="00CF3D45" w:rsidRDefault="004537BC" w:rsidP="00910DCB">
            <w:pPr>
              <w:spacing w:line="320" w:lineRule="atLeast"/>
              <w:jc w:val="center"/>
              <w:rPr>
                <w:sz w:val="18"/>
                <w:szCs w:val="18"/>
              </w:rPr>
            </w:pPr>
            <w:r w:rsidRPr="00CF3D45">
              <w:rPr>
                <w:sz w:val="18"/>
                <w:szCs w:val="18"/>
              </w:rPr>
              <w:t>.020</w:t>
            </w:r>
          </w:p>
        </w:tc>
        <w:tc>
          <w:tcPr>
            <w:tcW w:w="709" w:type="dxa"/>
            <w:vAlign w:val="center"/>
          </w:tcPr>
          <w:p w14:paraId="26832042" w14:textId="77777777" w:rsidR="004537BC" w:rsidRPr="00CF3D45" w:rsidRDefault="004537BC" w:rsidP="00910DCB">
            <w:pPr>
              <w:spacing w:line="320" w:lineRule="atLeast"/>
              <w:jc w:val="center"/>
              <w:rPr>
                <w:sz w:val="18"/>
                <w:szCs w:val="18"/>
              </w:rPr>
            </w:pPr>
            <w:r w:rsidRPr="00CF3D45">
              <w:rPr>
                <w:sz w:val="18"/>
                <w:szCs w:val="18"/>
              </w:rPr>
              <w:t>.169</w:t>
            </w:r>
          </w:p>
        </w:tc>
        <w:tc>
          <w:tcPr>
            <w:tcW w:w="709" w:type="dxa"/>
            <w:vAlign w:val="center"/>
          </w:tcPr>
          <w:p w14:paraId="0F7941F2" w14:textId="77777777" w:rsidR="004537BC" w:rsidRPr="00CF3D45" w:rsidRDefault="004537BC" w:rsidP="00910DCB">
            <w:pPr>
              <w:spacing w:line="320" w:lineRule="atLeast"/>
              <w:jc w:val="center"/>
              <w:rPr>
                <w:sz w:val="18"/>
                <w:szCs w:val="18"/>
              </w:rPr>
            </w:pPr>
            <w:r w:rsidRPr="00CF3D45">
              <w:rPr>
                <w:sz w:val="18"/>
                <w:szCs w:val="18"/>
              </w:rPr>
              <w:t>.047</w:t>
            </w:r>
          </w:p>
        </w:tc>
        <w:tc>
          <w:tcPr>
            <w:tcW w:w="708" w:type="dxa"/>
            <w:vAlign w:val="center"/>
          </w:tcPr>
          <w:p w14:paraId="39E39CB5" w14:textId="77777777" w:rsidR="004537BC" w:rsidRPr="00CF3D45" w:rsidRDefault="004537BC" w:rsidP="00910DCB">
            <w:pPr>
              <w:spacing w:line="320" w:lineRule="atLeast"/>
              <w:jc w:val="center"/>
              <w:rPr>
                <w:sz w:val="18"/>
                <w:szCs w:val="18"/>
              </w:rPr>
            </w:pPr>
            <w:r w:rsidRPr="00CF3D45">
              <w:rPr>
                <w:sz w:val="18"/>
                <w:szCs w:val="18"/>
              </w:rPr>
              <w:t>.120</w:t>
            </w:r>
          </w:p>
        </w:tc>
        <w:tc>
          <w:tcPr>
            <w:tcW w:w="851" w:type="dxa"/>
            <w:vAlign w:val="center"/>
          </w:tcPr>
          <w:p w14:paraId="6BFFA3A4" w14:textId="77777777" w:rsidR="004537BC" w:rsidRPr="00CF3D45" w:rsidRDefault="004537BC" w:rsidP="00910DCB">
            <w:pPr>
              <w:spacing w:line="320" w:lineRule="atLeast"/>
              <w:jc w:val="center"/>
              <w:rPr>
                <w:sz w:val="18"/>
                <w:szCs w:val="18"/>
              </w:rPr>
            </w:pPr>
            <w:r w:rsidRPr="00CF3D45">
              <w:rPr>
                <w:sz w:val="18"/>
                <w:szCs w:val="18"/>
              </w:rPr>
              <w:t>.905</w:t>
            </w:r>
          </w:p>
        </w:tc>
        <w:tc>
          <w:tcPr>
            <w:tcW w:w="1696" w:type="dxa"/>
            <w:vAlign w:val="center"/>
          </w:tcPr>
          <w:p w14:paraId="4935CD41" w14:textId="77777777" w:rsidR="004537BC" w:rsidRPr="00CF68FD" w:rsidRDefault="004537BC" w:rsidP="00910DCB">
            <w:pPr>
              <w:jc w:val="center"/>
              <w:rPr>
                <w:sz w:val="18"/>
                <w:szCs w:val="18"/>
              </w:rPr>
            </w:pPr>
            <w:r>
              <w:rPr>
                <w:sz w:val="18"/>
                <w:szCs w:val="18"/>
              </w:rPr>
              <w:t>Failed to reject Ho</w:t>
            </w:r>
          </w:p>
        </w:tc>
        <w:tc>
          <w:tcPr>
            <w:tcW w:w="1706" w:type="dxa"/>
            <w:vAlign w:val="center"/>
          </w:tcPr>
          <w:p w14:paraId="30100810" w14:textId="77777777" w:rsidR="004537BC" w:rsidRPr="00CF68FD" w:rsidRDefault="004537BC" w:rsidP="00910DCB">
            <w:pPr>
              <w:jc w:val="center"/>
              <w:rPr>
                <w:sz w:val="18"/>
                <w:szCs w:val="18"/>
              </w:rPr>
            </w:pPr>
            <w:r>
              <w:rPr>
                <w:sz w:val="18"/>
                <w:szCs w:val="18"/>
              </w:rPr>
              <w:t>Not significant</w:t>
            </w:r>
          </w:p>
        </w:tc>
      </w:tr>
      <w:tr w:rsidR="004537BC" w:rsidRPr="00CF68FD" w14:paraId="2850E2A7" w14:textId="77777777" w:rsidTr="004537BC">
        <w:tc>
          <w:tcPr>
            <w:tcW w:w="2263" w:type="dxa"/>
            <w:vAlign w:val="center"/>
          </w:tcPr>
          <w:p w14:paraId="3A54C833" w14:textId="77777777" w:rsidR="004537BC" w:rsidRPr="00976BCE" w:rsidRDefault="004537BC" w:rsidP="00910DCB">
            <w:pPr>
              <w:jc w:val="center"/>
              <w:rPr>
                <w:bCs/>
                <w:sz w:val="20"/>
              </w:rPr>
            </w:pPr>
            <w:r w:rsidRPr="00976BCE">
              <w:rPr>
                <w:bCs/>
                <w:sz w:val="20"/>
              </w:rPr>
              <w:t>Years of Experience in Pediatric Department of Current Hospital</w:t>
            </w:r>
          </w:p>
        </w:tc>
        <w:tc>
          <w:tcPr>
            <w:tcW w:w="709" w:type="dxa"/>
            <w:vAlign w:val="center"/>
          </w:tcPr>
          <w:p w14:paraId="6191173B" w14:textId="77777777" w:rsidR="004537BC" w:rsidRPr="00CF3D45" w:rsidRDefault="004537BC" w:rsidP="00910DCB">
            <w:pPr>
              <w:spacing w:line="320" w:lineRule="atLeast"/>
              <w:jc w:val="center"/>
              <w:rPr>
                <w:sz w:val="18"/>
                <w:szCs w:val="18"/>
              </w:rPr>
            </w:pPr>
            <w:r w:rsidRPr="00CF3D45">
              <w:rPr>
                <w:sz w:val="18"/>
                <w:szCs w:val="18"/>
              </w:rPr>
              <w:t>.076</w:t>
            </w:r>
          </w:p>
        </w:tc>
        <w:tc>
          <w:tcPr>
            <w:tcW w:w="709" w:type="dxa"/>
            <w:vAlign w:val="center"/>
          </w:tcPr>
          <w:p w14:paraId="16350FF2" w14:textId="77777777" w:rsidR="004537BC" w:rsidRPr="00CF3D45" w:rsidRDefault="004537BC" w:rsidP="00910DCB">
            <w:pPr>
              <w:spacing w:line="320" w:lineRule="atLeast"/>
              <w:jc w:val="center"/>
              <w:rPr>
                <w:sz w:val="18"/>
                <w:szCs w:val="18"/>
              </w:rPr>
            </w:pPr>
            <w:r w:rsidRPr="00CF3D45">
              <w:rPr>
                <w:sz w:val="18"/>
                <w:szCs w:val="18"/>
              </w:rPr>
              <w:t>.175</w:t>
            </w:r>
          </w:p>
        </w:tc>
        <w:tc>
          <w:tcPr>
            <w:tcW w:w="709" w:type="dxa"/>
            <w:vAlign w:val="center"/>
          </w:tcPr>
          <w:p w14:paraId="0CB184C5" w14:textId="77777777" w:rsidR="004537BC" w:rsidRPr="00CF3D45" w:rsidRDefault="004537BC" w:rsidP="00910DCB">
            <w:pPr>
              <w:spacing w:line="320" w:lineRule="atLeast"/>
              <w:jc w:val="center"/>
              <w:rPr>
                <w:sz w:val="18"/>
                <w:szCs w:val="18"/>
              </w:rPr>
            </w:pPr>
            <w:r w:rsidRPr="00CF3D45">
              <w:rPr>
                <w:sz w:val="18"/>
                <w:szCs w:val="18"/>
              </w:rPr>
              <w:t>.170</w:t>
            </w:r>
          </w:p>
        </w:tc>
        <w:tc>
          <w:tcPr>
            <w:tcW w:w="708" w:type="dxa"/>
            <w:vAlign w:val="center"/>
          </w:tcPr>
          <w:p w14:paraId="113F227B" w14:textId="77777777" w:rsidR="004537BC" w:rsidRPr="00CF3D45" w:rsidRDefault="004537BC" w:rsidP="00910DCB">
            <w:pPr>
              <w:spacing w:line="320" w:lineRule="atLeast"/>
              <w:jc w:val="center"/>
              <w:rPr>
                <w:sz w:val="18"/>
                <w:szCs w:val="18"/>
              </w:rPr>
            </w:pPr>
            <w:r w:rsidRPr="00CF3D45">
              <w:rPr>
                <w:sz w:val="18"/>
                <w:szCs w:val="18"/>
              </w:rPr>
              <w:t>.433</w:t>
            </w:r>
          </w:p>
        </w:tc>
        <w:tc>
          <w:tcPr>
            <w:tcW w:w="851" w:type="dxa"/>
            <w:vAlign w:val="center"/>
          </w:tcPr>
          <w:p w14:paraId="3E1A82E7" w14:textId="77777777" w:rsidR="004537BC" w:rsidRPr="00CF3D45" w:rsidRDefault="004537BC" w:rsidP="00910DCB">
            <w:pPr>
              <w:spacing w:line="320" w:lineRule="atLeast"/>
              <w:jc w:val="center"/>
              <w:rPr>
                <w:sz w:val="18"/>
                <w:szCs w:val="18"/>
              </w:rPr>
            </w:pPr>
            <w:r w:rsidRPr="00CF3D45">
              <w:rPr>
                <w:sz w:val="18"/>
                <w:szCs w:val="18"/>
              </w:rPr>
              <w:t>.666</w:t>
            </w:r>
          </w:p>
        </w:tc>
        <w:tc>
          <w:tcPr>
            <w:tcW w:w="1696" w:type="dxa"/>
            <w:vAlign w:val="center"/>
          </w:tcPr>
          <w:p w14:paraId="1A1CB6EE" w14:textId="77777777" w:rsidR="004537BC" w:rsidRPr="00CF68FD" w:rsidRDefault="004537BC" w:rsidP="00910DCB">
            <w:pPr>
              <w:jc w:val="center"/>
              <w:rPr>
                <w:sz w:val="18"/>
                <w:szCs w:val="18"/>
              </w:rPr>
            </w:pPr>
            <w:r>
              <w:rPr>
                <w:sz w:val="18"/>
                <w:szCs w:val="18"/>
              </w:rPr>
              <w:t>Failed to reject Ho</w:t>
            </w:r>
          </w:p>
        </w:tc>
        <w:tc>
          <w:tcPr>
            <w:tcW w:w="1706" w:type="dxa"/>
            <w:vAlign w:val="center"/>
          </w:tcPr>
          <w:p w14:paraId="5AA28839" w14:textId="77777777" w:rsidR="004537BC" w:rsidRPr="00CF68FD" w:rsidRDefault="004537BC" w:rsidP="00910DCB">
            <w:pPr>
              <w:jc w:val="center"/>
              <w:rPr>
                <w:sz w:val="18"/>
                <w:szCs w:val="18"/>
              </w:rPr>
            </w:pPr>
            <w:r>
              <w:rPr>
                <w:sz w:val="18"/>
                <w:szCs w:val="18"/>
              </w:rPr>
              <w:t>Not significant</w:t>
            </w:r>
          </w:p>
        </w:tc>
      </w:tr>
      <w:tr w:rsidR="004537BC" w:rsidRPr="00CF68FD" w14:paraId="0854D528" w14:textId="77777777" w:rsidTr="004537BC">
        <w:tc>
          <w:tcPr>
            <w:tcW w:w="2263" w:type="dxa"/>
            <w:vAlign w:val="center"/>
          </w:tcPr>
          <w:p w14:paraId="4213E261" w14:textId="77777777" w:rsidR="004537BC" w:rsidRPr="00976BCE" w:rsidRDefault="004537BC" w:rsidP="00910DCB">
            <w:pPr>
              <w:jc w:val="center"/>
              <w:rPr>
                <w:bCs/>
                <w:sz w:val="20"/>
              </w:rPr>
            </w:pPr>
            <w:r w:rsidRPr="00976BCE">
              <w:rPr>
                <w:bCs/>
                <w:sz w:val="20"/>
              </w:rPr>
              <w:t>Current Area of Assignment</w:t>
            </w:r>
          </w:p>
        </w:tc>
        <w:tc>
          <w:tcPr>
            <w:tcW w:w="709" w:type="dxa"/>
            <w:vAlign w:val="center"/>
          </w:tcPr>
          <w:p w14:paraId="0FE0888B" w14:textId="77777777" w:rsidR="004537BC" w:rsidRPr="00CF3D45" w:rsidRDefault="004537BC" w:rsidP="00910DCB">
            <w:pPr>
              <w:spacing w:line="320" w:lineRule="atLeast"/>
              <w:jc w:val="center"/>
              <w:rPr>
                <w:sz w:val="18"/>
                <w:szCs w:val="18"/>
              </w:rPr>
            </w:pPr>
            <w:r w:rsidRPr="00CF3D45">
              <w:rPr>
                <w:sz w:val="18"/>
                <w:szCs w:val="18"/>
              </w:rPr>
              <w:t>-.076</w:t>
            </w:r>
          </w:p>
        </w:tc>
        <w:tc>
          <w:tcPr>
            <w:tcW w:w="709" w:type="dxa"/>
            <w:vAlign w:val="center"/>
          </w:tcPr>
          <w:p w14:paraId="33E30627" w14:textId="77777777" w:rsidR="004537BC" w:rsidRPr="00CF3D45" w:rsidRDefault="004537BC" w:rsidP="00910DCB">
            <w:pPr>
              <w:spacing w:line="320" w:lineRule="atLeast"/>
              <w:jc w:val="center"/>
              <w:rPr>
                <w:sz w:val="18"/>
                <w:szCs w:val="18"/>
              </w:rPr>
            </w:pPr>
            <w:r w:rsidRPr="00CF3D45">
              <w:rPr>
                <w:sz w:val="18"/>
                <w:szCs w:val="18"/>
              </w:rPr>
              <w:t>.038</w:t>
            </w:r>
          </w:p>
        </w:tc>
        <w:tc>
          <w:tcPr>
            <w:tcW w:w="709" w:type="dxa"/>
            <w:vAlign w:val="center"/>
          </w:tcPr>
          <w:p w14:paraId="276FCEDA" w14:textId="77777777" w:rsidR="004537BC" w:rsidRPr="00CF3D45" w:rsidRDefault="004537BC" w:rsidP="00910DCB">
            <w:pPr>
              <w:spacing w:line="320" w:lineRule="atLeast"/>
              <w:jc w:val="center"/>
              <w:rPr>
                <w:sz w:val="18"/>
                <w:szCs w:val="18"/>
              </w:rPr>
            </w:pPr>
            <w:r w:rsidRPr="00CF3D45">
              <w:rPr>
                <w:sz w:val="18"/>
                <w:szCs w:val="18"/>
              </w:rPr>
              <w:t>-.174</w:t>
            </w:r>
          </w:p>
        </w:tc>
        <w:tc>
          <w:tcPr>
            <w:tcW w:w="708" w:type="dxa"/>
            <w:vAlign w:val="center"/>
          </w:tcPr>
          <w:p w14:paraId="075F3C05" w14:textId="77777777" w:rsidR="004537BC" w:rsidRPr="00CF3D45" w:rsidRDefault="004537BC" w:rsidP="00910DCB">
            <w:pPr>
              <w:spacing w:line="320" w:lineRule="atLeast"/>
              <w:jc w:val="center"/>
              <w:rPr>
                <w:sz w:val="18"/>
                <w:szCs w:val="18"/>
              </w:rPr>
            </w:pPr>
            <w:r w:rsidRPr="00CF3D45">
              <w:rPr>
                <w:sz w:val="18"/>
                <w:szCs w:val="18"/>
              </w:rPr>
              <w:t>-2.013</w:t>
            </w:r>
          </w:p>
        </w:tc>
        <w:tc>
          <w:tcPr>
            <w:tcW w:w="851" w:type="dxa"/>
            <w:vAlign w:val="center"/>
          </w:tcPr>
          <w:p w14:paraId="6B8E2F7B" w14:textId="77777777" w:rsidR="004537BC" w:rsidRPr="00CF3D45" w:rsidRDefault="004537BC" w:rsidP="00910DCB">
            <w:pPr>
              <w:spacing w:line="320" w:lineRule="atLeast"/>
              <w:jc w:val="center"/>
              <w:rPr>
                <w:sz w:val="18"/>
                <w:szCs w:val="18"/>
              </w:rPr>
            </w:pPr>
            <w:r w:rsidRPr="00CF3D45">
              <w:rPr>
                <w:sz w:val="18"/>
                <w:szCs w:val="18"/>
              </w:rPr>
              <w:t>.047</w:t>
            </w:r>
          </w:p>
        </w:tc>
        <w:tc>
          <w:tcPr>
            <w:tcW w:w="1696" w:type="dxa"/>
            <w:vAlign w:val="center"/>
          </w:tcPr>
          <w:p w14:paraId="48C06D35" w14:textId="77777777" w:rsidR="004537BC" w:rsidRPr="00CF68FD" w:rsidRDefault="004537BC" w:rsidP="00910DCB">
            <w:pPr>
              <w:jc w:val="center"/>
              <w:rPr>
                <w:sz w:val="18"/>
                <w:szCs w:val="18"/>
              </w:rPr>
            </w:pPr>
            <w:r>
              <w:rPr>
                <w:sz w:val="18"/>
                <w:szCs w:val="18"/>
              </w:rPr>
              <w:t>Reject Ho</w:t>
            </w:r>
          </w:p>
        </w:tc>
        <w:tc>
          <w:tcPr>
            <w:tcW w:w="1706" w:type="dxa"/>
            <w:vAlign w:val="center"/>
          </w:tcPr>
          <w:p w14:paraId="192A56E9" w14:textId="77777777" w:rsidR="004537BC" w:rsidRPr="00CF68FD" w:rsidRDefault="004537BC" w:rsidP="00910DCB">
            <w:pPr>
              <w:jc w:val="center"/>
              <w:rPr>
                <w:sz w:val="18"/>
                <w:szCs w:val="18"/>
              </w:rPr>
            </w:pPr>
            <w:r>
              <w:rPr>
                <w:sz w:val="18"/>
                <w:szCs w:val="18"/>
              </w:rPr>
              <w:t>Significant</w:t>
            </w:r>
          </w:p>
        </w:tc>
      </w:tr>
      <w:tr w:rsidR="004537BC" w:rsidRPr="00CF68FD" w14:paraId="1C3D9E57" w14:textId="77777777" w:rsidTr="004537BC">
        <w:tc>
          <w:tcPr>
            <w:tcW w:w="2263" w:type="dxa"/>
            <w:vAlign w:val="center"/>
          </w:tcPr>
          <w:p w14:paraId="39820EF6" w14:textId="77777777" w:rsidR="004537BC" w:rsidRPr="00976BCE" w:rsidRDefault="004537BC" w:rsidP="00910DCB">
            <w:pPr>
              <w:jc w:val="center"/>
              <w:rPr>
                <w:bCs/>
                <w:sz w:val="20"/>
              </w:rPr>
            </w:pPr>
            <w:r w:rsidRPr="00976BCE">
              <w:rPr>
                <w:bCs/>
                <w:sz w:val="20"/>
              </w:rPr>
              <w:t>Employment Status</w:t>
            </w:r>
          </w:p>
        </w:tc>
        <w:tc>
          <w:tcPr>
            <w:tcW w:w="709" w:type="dxa"/>
            <w:vAlign w:val="center"/>
          </w:tcPr>
          <w:p w14:paraId="4D84CC62" w14:textId="77777777" w:rsidR="004537BC" w:rsidRPr="00CF3D45" w:rsidRDefault="004537BC" w:rsidP="00910DCB">
            <w:pPr>
              <w:spacing w:line="320" w:lineRule="atLeast"/>
              <w:jc w:val="center"/>
              <w:rPr>
                <w:sz w:val="18"/>
                <w:szCs w:val="18"/>
              </w:rPr>
            </w:pPr>
            <w:r w:rsidRPr="00CF3D45">
              <w:rPr>
                <w:sz w:val="18"/>
                <w:szCs w:val="18"/>
              </w:rPr>
              <w:t>-.004</w:t>
            </w:r>
          </w:p>
        </w:tc>
        <w:tc>
          <w:tcPr>
            <w:tcW w:w="709" w:type="dxa"/>
            <w:vAlign w:val="center"/>
          </w:tcPr>
          <w:p w14:paraId="7AA19D58" w14:textId="77777777" w:rsidR="004537BC" w:rsidRPr="00CF3D45" w:rsidRDefault="004537BC" w:rsidP="00910DCB">
            <w:pPr>
              <w:spacing w:line="320" w:lineRule="atLeast"/>
              <w:jc w:val="center"/>
              <w:rPr>
                <w:sz w:val="18"/>
                <w:szCs w:val="18"/>
              </w:rPr>
            </w:pPr>
            <w:r w:rsidRPr="00CF3D45">
              <w:rPr>
                <w:sz w:val="18"/>
                <w:szCs w:val="18"/>
              </w:rPr>
              <w:t>.108</w:t>
            </w:r>
          </w:p>
        </w:tc>
        <w:tc>
          <w:tcPr>
            <w:tcW w:w="709" w:type="dxa"/>
            <w:vAlign w:val="center"/>
          </w:tcPr>
          <w:p w14:paraId="251E3FB1" w14:textId="77777777" w:rsidR="004537BC" w:rsidRPr="00CF3D45" w:rsidRDefault="004537BC" w:rsidP="00910DCB">
            <w:pPr>
              <w:spacing w:line="320" w:lineRule="atLeast"/>
              <w:jc w:val="center"/>
              <w:rPr>
                <w:sz w:val="18"/>
                <w:szCs w:val="18"/>
              </w:rPr>
            </w:pPr>
            <w:r w:rsidRPr="00CF3D45">
              <w:rPr>
                <w:sz w:val="18"/>
                <w:szCs w:val="18"/>
              </w:rPr>
              <w:t>-.004</w:t>
            </w:r>
          </w:p>
        </w:tc>
        <w:tc>
          <w:tcPr>
            <w:tcW w:w="708" w:type="dxa"/>
            <w:vAlign w:val="center"/>
          </w:tcPr>
          <w:p w14:paraId="147E338F" w14:textId="77777777" w:rsidR="004537BC" w:rsidRPr="00CF3D45" w:rsidRDefault="004537BC" w:rsidP="00910DCB">
            <w:pPr>
              <w:spacing w:line="320" w:lineRule="atLeast"/>
              <w:jc w:val="center"/>
              <w:rPr>
                <w:sz w:val="18"/>
                <w:szCs w:val="18"/>
              </w:rPr>
            </w:pPr>
            <w:r w:rsidRPr="00CF3D45">
              <w:rPr>
                <w:sz w:val="18"/>
                <w:szCs w:val="18"/>
              </w:rPr>
              <w:t>-.038</w:t>
            </w:r>
          </w:p>
        </w:tc>
        <w:tc>
          <w:tcPr>
            <w:tcW w:w="851" w:type="dxa"/>
            <w:vAlign w:val="center"/>
          </w:tcPr>
          <w:p w14:paraId="488CA8A6" w14:textId="77777777" w:rsidR="004537BC" w:rsidRPr="00CF3D45" w:rsidRDefault="004537BC" w:rsidP="00910DCB">
            <w:pPr>
              <w:spacing w:line="320" w:lineRule="atLeast"/>
              <w:jc w:val="center"/>
              <w:rPr>
                <w:sz w:val="18"/>
                <w:szCs w:val="18"/>
              </w:rPr>
            </w:pPr>
            <w:r w:rsidRPr="00CF3D45">
              <w:rPr>
                <w:sz w:val="18"/>
                <w:szCs w:val="18"/>
              </w:rPr>
              <w:t>.970</w:t>
            </w:r>
          </w:p>
        </w:tc>
        <w:tc>
          <w:tcPr>
            <w:tcW w:w="1696" w:type="dxa"/>
            <w:vAlign w:val="center"/>
          </w:tcPr>
          <w:p w14:paraId="572ECEE1" w14:textId="77777777" w:rsidR="004537BC" w:rsidRPr="00CF68FD" w:rsidRDefault="004537BC" w:rsidP="00910DCB">
            <w:pPr>
              <w:jc w:val="center"/>
              <w:rPr>
                <w:sz w:val="18"/>
                <w:szCs w:val="18"/>
              </w:rPr>
            </w:pPr>
            <w:r>
              <w:rPr>
                <w:sz w:val="18"/>
                <w:szCs w:val="18"/>
              </w:rPr>
              <w:t>Failed to reject Ho</w:t>
            </w:r>
          </w:p>
        </w:tc>
        <w:tc>
          <w:tcPr>
            <w:tcW w:w="1706" w:type="dxa"/>
            <w:vAlign w:val="center"/>
          </w:tcPr>
          <w:p w14:paraId="39C38121" w14:textId="77777777" w:rsidR="004537BC" w:rsidRPr="00CF68FD" w:rsidRDefault="004537BC" w:rsidP="00910DCB">
            <w:pPr>
              <w:jc w:val="center"/>
              <w:rPr>
                <w:sz w:val="18"/>
                <w:szCs w:val="18"/>
              </w:rPr>
            </w:pPr>
            <w:r>
              <w:rPr>
                <w:sz w:val="18"/>
                <w:szCs w:val="18"/>
              </w:rPr>
              <w:t>Not significant</w:t>
            </w:r>
          </w:p>
        </w:tc>
      </w:tr>
      <w:tr w:rsidR="004537BC" w:rsidRPr="00CF68FD" w14:paraId="5F020E0F" w14:textId="77777777" w:rsidTr="004537BC">
        <w:tc>
          <w:tcPr>
            <w:tcW w:w="2263" w:type="dxa"/>
            <w:vAlign w:val="center"/>
          </w:tcPr>
          <w:p w14:paraId="02F030CC" w14:textId="77777777" w:rsidR="004537BC" w:rsidRPr="00976BCE" w:rsidRDefault="004537BC" w:rsidP="00910DCB">
            <w:pPr>
              <w:jc w:val="center"/>
              <w:rPr>
                <w:bCs/>
                <w:sz w:val="20"/>
              </w:rPr>
            </w:pPr>
            <w:r w:rsidRPr="00976BCE">
              <w:rPr>
                <w:bCs/>
                <w:sz w:val="20"/>
              </w:rPr>
              <w:t>Frequency of Caring for Patients from Diverse Cultures</w:t>
            </w:r>
          </w:p>
        </w:tc>
        <w:tc>
          <w:tcPr>
            <w:tcW w:w="709" w:type="dxa"/>
            <w:vAlign w:val="center"/>
          </w:tcPr>
          <w:p w14:paraId="538CB6A2" w14:textId="77777777" w:rsidR="004537BC" w:rsidRPr="00CF3D45" w:rsidRDefault="004537BC" w:rsidP="00910DCB">
            <w:pPr>
              <w:spacing w:line="320" w:lineRule="atLeast"/>
              <w:jc w:val="center"/>
              <w:rPr>
                <w:sz w:val="18"/>
                <w:szCs w:val="18"/>
              </w:rPr>
            </w:pPr>
            <w:r w:rsidRPr="00CF3D45">
              <w:rPr>
                <w:sz w:val="18"/>
                <w:szCs w:val="18"/>
              </w:rPr>
              <w:t>.124</w:t>
            </w:r>
          </w:p>
        </w:tc>
        <w:tc>
          <w:tcPr>
            <w:tcW w:w="709" w:type="dxa"/>
            <w:vAlign w:val="center"/>
          </w:tcPr>
          <w:p w14:paraId="58474B5B" w14:textId="77777777" w:rsidR="004537BC" w:rsidRPr="00CF3D45" w:rsidRDefault="004537BC" w:rsidP="00910DCB">
            <w:pPr>
              <w:spacing w:line="320" w:lineRule="atLeast"/>
              <w:jc w:val="center"/>
              <w:rPr>
                <w:sz w:val="18"/>
                <w:szCs w:val="18"/>
              </w:rPr>
            </w:pPr>
            <w:r w:rsidRPr="00CF3D45">
              <w:rPr>
                <w:sz w:val="18"/>
                <w:szCs w:val="18"/>
              </w:rPr>
              <w:t>.033</w:t>
            </w:r>
          </w:p>
        </w:tc>
        <w:tc>
          <w:tcPr>
            <w:tcW w:w="709" w:type="dxa"/>
            <w:vAlign w:val="center"/>
          </w:tcPr>
          <w:p w14:paraId="4222BF1F" w14:textId="77777777" w:rsidR="004537BC" w:rsidRPr="00CF3D45" w:rsidRDefault="004537BC" w:rsidP="00910DCB">
            <w:pPr>
              <w:spacing w:line="320" w:lineRule="atLeast"/>
              <w:jc w:val="center"/>
              <w:rPr>
                <w:sz w:val="18"/>
                <w:szCs w:val="18"/>
              </w:rPr>
            </w:pPr>
            <w:r w:rsidRPr="00CF3D45">
              <w:rPr>
                <w:sz w:val="18"/>
                <w:szCs w:val="18"/>
              </w:rPr>
              <w:t>.298</w:t>
            </w:r>
          </w:p>
        </w:tc>
        <w:tc>
          <w:tcPr>
            <w:tcW w:w="708" w:type="dxa"/>
            <w:vAlign w:val="center"/>
          </w:tcPr>
          <w:p w14:paraId="4A0AD2AA" w14:textId="77777777" w:rsidR="004537BC" w:rsidRPr="00CF3D45" w:rsidRDefault="004537BC" w:rsidP="00910DCB">
            <w:pPr>
              <w:spacing w:line="320" w:lineRule="atLeast"/>
              <w:jc w:val="center"/>
              <w:rPr>
                <w:sz w:val="18"/>
                <w:szCs w:val="18"/>
              </w:rPr>
            </w:pPr>
            <w:r w:rsidRPr="00CF3D45">
              <w:rPr>
                <w:sz w:val="18"/>
                <w:szCs w:val="18"/>
              </w:rPr>
              <w:t>3.731</w:t>
            </w:r>
          </w:p>
        </w:tc>
        <w:tc>
          <w:tcPr>
            <w:tcW w:w="851" w:type="dxa"/>
            <w:vAlign w:val="center"/>
          </w:tcPr>
          <w:p w14:paraId="1C40ABC3" w14:textId="77777777" w:rsidR="004537BC" w:rsidRPr="00CF3D45" w:rsidRDefault="004537BC" w:rsidP="00910DCB">
            <w:pPr>
              <w:spacing w:line="320" w:lineRule="atLeast"/>
              <w:jc w:val="center"/>
              <w:rPr>
                <w:sz w:val="18"/>
                <w:szCs w:val="18"/>
              </w:rPr>
            </w:pPr>
            <w:r w:rsidRPr="00CF3D45">
              <w:rPr>
                <w:sz w:val="18"/>
                <w:szCs w:val="18"/>
              </w:rPr>
              <w:t>.000</w:t>
            </w:r>
          </w:p>
        </w:tc>
        <w:tc>
          <w:tcPr>
            <w:tcW w:w="1696" w:type="dxa"/>
            <w:vAlign w:val="center"/>
          </w:tcPr>
          <w:p w14:paraId="780A0FCF" w14:textId="77777777" w:rsidR="004537BC" w:rsidRPr="00CF68FD" w:rsidRDefault="004537BC" w:rsidP="00910DCB">
            <w:pPr>
              <w:jc w:val="center"/>
              <w:rPr>
                <w:sz w:val="18"/>
                <w:szCs w:val="18"/>
              </w:rPr>
            </w:pPr>
            <w:r>
              <w:rPr>
                <w:sz w:val="18"/>
                <w:szCs w:val="18"/>
              </w:rPr>
              <w:t>Reject Ho</w:t>
            </w:r>
          </w:p>
        </w:tc>
        <w:tc>
          <w:tcPr>
            <w:tcW w:w="1706" w:type="dxa"/>
            <w:vAlign w:val="center"/>
          </w:tcPr>
          <w:p w14:paraId="350D6C57" w14:textId="77777777" w:rsidR="004537BC" w:rsidRPr="00CF68FD" w:rsidRDefault="004537BC" w:rsidP="00910DCB">
            <w:pPr>
              <w:jc w:val="center"/>
              <w:rPr>
                <w:sz w:val="18"/>
                <w:szCs w:val="18"/>
              </w:rPr>
            </w:pPr>
            <w:r>
              <w:rPr>
                <w:sz w:val="18"/>
                <w:szCs w:val="18"/>
              </w:rPr>
              <w:t>Significant</w:t>
            </w:r>
          </w:p>
        </w:tc>
      </w:tr>
    </w:tbl>
    <w:p w14:paraId="3FFFC7B1" w14:textId="5FB340C3" w:rsidR="00715E8A" w:rsidRDefault="0015088E" w:rsidP="00781E1E">
      <w:pPr>
        <w:spacing w:line="229" w:lineRule="exact"/>
        <w:rPr>
          <w:iCs/>
          <w:sz w:val="20"/>
        </w:rPr>
      </w:pPr>
      <w:r w:rsidRPr="00C83B73">
        <w:rPr>
          <w:iCs/>
          <w:sz w:val="20"/>
        </w:rPr>
        <w:t>Legend:</w:t>
      </w:r>
      <w:r w:rsidRPr="00C83B73">
        <w:rPr>
          <w:iCs/>
          <w:spacing w:val="-1"/>
          <w:sz w:val="20"/>
        </w:rPr>
        <w:t xml:space="preserve"> </w:t>
      </w:r>
      <w:r w:rsidR="004537BC" w:rsidRPr="004537BC">
        <w:rPr>
          <w:iCs/>
          <w:sz w:val="20"/>
        </w:rPr>
        <w:t>Significant if p value is &lt; .05. If R-squared value &lt; 0.3 is None or Very weak effect size, if R-squared value 0.3 &lt; r &lt; 0.5 is Weak or low effect size, if R-squared value 0.5 &lt; r &lt; 0.7 is Moderate effect size, and if R-squared value r &gt; 0.7 is Strong effect size.</w:t>
      </w:r>
    </w:p>
    <w:p w14:paraId="3CC0DC4B" w14:textId="77777777" w:rsidR="00781E1E" w:rsidRDefault="00781E1E" w:rsidP="00781E1E">
      <w:pPr>
        <w:spacing w:line="229" w:lineRule="exact"/>
        <w:rPr>
          <w:sz w:val="24"/>
          <w:szCs w:val="24"/>
        </w:rPr>
      </w:pPr>
    </w:p>
    <w:p w14:paraId="21082E88" w14:textId="21E9A6D6" w:rsidR="004537BC" w:rsidRPr="004537BC" w:rsidRDefault="004537BC" w:rsidP="004537BC">
      <w:pPr>
        <w:spacing w:line="229" w:lineRule="exact"/>
        <w:rPr>
          <w:sz w:val="24"/>
          <w:szCs w:val="24"/>
        </w:rPr>
      </w:pPr>
      <w:r w:rsidRPr="004537BC">
        <w:rPr>
          <w:sz w:val="24"/>
          <w:szCs w:val="24"/>
        </w:rPr>
        <w:t>The model summary revealed the following values: R = .606, R Square = .367, Adjusted R Square = .311, Std. Error of Estimate = .39851, F = 6.563, Sig. = .000. Therefore, the regression model created is as follows:</w:t>
      </w:r>
    </w:p>
    <w:p w14:paraId="1D46F299" w14:textId="77777777" w:rsidR="007E5987" w:rsidRDefault="007E5987" w:rsidP="007E5987">
      <w:pPr>
        <w:spacing w:line="229" w:lineRule="exact"/>
        <w:jc w:val="center"/>
        <w:rPr>
          <w:sz w:val="24"/>
          <w:szCs w:val="24"/>
        </w:rPr>
      </w:pPr>
    </w:p>
    <w:p w14:paraId="0DAD090F" w14:textId="1BB22BCC" w:rsidR="004537BC" w:rsidRDefault="004537BC" w:rsidP="007E5987">
      <w:pPr>
        <w:spacing w:line="229" w:lineRule="exact"/>
        <w:jc w:val="center"/>
        <w:rPr>
          <w:sz w:val="24"/>
          <w:szCs w:val="24"/>
        </w:rPr>
      </w:pPr>
      <w:r w:rsidRPr="004537BC">
        <w:rPr>
          <w:sz w:val="24"/>
          <w:szCs w:val="24"/>
        </w:rPr>
        <w:t>Cultural Competence = 4.358 + 2.010 (age) – 3.936 (civil status) – 2.013 (current area of assignment) + 3.371 (frequency of caring for patients from diverse cultures)</w:t>
      </w:r>
    </w:p>
    <w:p w14:paraId="38BEA4C8" w14:textId="77777777" w:rsidR="0039072B" w:rsidRDefault="0039072B" w:rsidP="00781E1E">
      <w:pPr>
        <w:spacing w:line="229" w:lineRule="exact"/>
        <w:rPr>
          <w:sz w:val="24"/>
          <w:szCs w:val="24"/>
        </w:rPr>
      </w:pPr>
    </w:p>
    <w:p w14:paraId="5F860121" w14:textId="77777777" w:rsidR="00561E49" w:rsidRDefault="004537BC" w:rsidP="004537BC">
      <w:pPr>
        <w:ind w:right="4"/>
        <w:jc w:val="both"/>
        <w:rPr>
          <w:sz w:val="24"/>
          <w:szCs w:val="24"/>
        </w:rPr>
      </w:pPr>
      <w:r w:rsidRPr="004537BC">
        <w:rPr>
          <w:sz w:val="24"/>
          <w:szCs w:val="24"/>
        </w:rPr>
        <w:t xml:space="preserve">Table 3 presents a statistically significant regression model (F = 6.563, p &lt; .001) showing that pediatric nurses’ profile variables collectively predict clinical cultural competence, with a moderate association (R = .606) and 36.7% explained variance (R² = .367), indicating that while demographic and professional characteristics contribute meaningfully, a substantial portion is influenced by organizational and environmental factors. Age and frequency of caring for culturally diverse patients emerged as positive predictors, highlighting that professional maturity and repeated exposure enhance competence, while civil status and current area of assignment also significantly influenced competence through personal life experiences and clinical context, particularly in high-acuity, family-centered units. Literature supports that competence develops through experiential learning, reflection, and sustained exposure rather than time alone (Ali Jaber Mohammed Haqawi et al., 2024; Kaihlanen et al., 2019; Campinha-Bacote, 2011; Soumya et al., 2025; Salinda, 2025; Douglas et al., 2014). </w:t>
      </w:r>
    </w:p>
    <w:p w14:paraId="42B35EF2" w14:textId="77777777" w:rsidR="00561E49" w:rsidRDefault="00561E49" w:rsidP="004537BC">
      <w:pPr>
        <w:ind w:right="4"/>
        <w:jc w:val="both"/>
        <w:rPr>
          <w:sz w:val="24"/>
          <w:szCs w:val="24"/>
        </w:rPr>
      </w:pPr>
    </w:p>
    <w:p w14:paraId="1C120C2E" w14:textId="32E628AE" w:rsidR="002F3080" w:rsidRDefault="004537BC" w:rsidP="004537BC">
      <w:pPr>
        <w:ind w:right="4"/>
        <w:jc w:val="both"/>
        <w:rPr>
          <w:sz w:val="24"/>
          <w:szCs w:val="24"/>
        </w:rPr>
      </w:pPr>
      <w:r w:rsidRPr="004537BC">
        <w:rPr>
          <w:sz w:val="24"/>
          <w:szCs w:val="24"/>
        </w:rPr>
        <w:t>In contrast, sex, educational attainment, years of experience, and employment status were not significant predictors, reinforcing that cultural competence is not determined by static characteristics but by context-dependent learning and engagement (Shen, 2018; Kaihlanen et al., 2020; Papadopoulos et al., 2018). Overall, the findings emphasize that cultural competence is driven more by exposure, unit-specific demands, and personal maturity than by demographics, highlighting the need for structured training, reflective practice, mentorship, and institutional support to ensure consistent and culturally responsive pediatric care.</w:t>
      </w:r>
      <w:r w:rsidR="005C26E8" w:rsidRPr="005C26E8">
        <w:rPr>
          <w:sz w:val="24"/>
          <w:szCs w:val="24"/>
        </w:rPr>
        <w:t xml:space="preserve"> </w:t>
      </w:r>
    </w:p>
    <w:p w14:paraId="01C3F82E" w14:textId="77777777" w:rsidR="004537BC" w:rsidRDefault="004537BC" w:rsidP="004537BC">
      <w:pPr>
        <w:ind w:right="4"/>
        <w:jc w:val="both"/>
        <w:rPr>
          <w:b/>
          <w:bCs/>
          <w:lang w:val="en-PH"/>
        </w:rPr>
      </w:pPr>
    </w:p>
    <w:p w14:paraId="2ADDC635"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w:lastRenderedPageBreak/>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5E35AE13" w:rsidR="00385845" w:rsidRDefault="00776E04" w:rsidP="003B566F">
      <w:pPr>
        <w:pStyle w:val="BodyText"/>
        <w:jc w:val="both"/>
      </w:pPr>
      <w:r w:rsidRPr="00167428">
        <w:rPr>
          <w:b/>
          <w:bCs/>
          <w:lang w:val="en-PH"/>
        </w:rPr>
        <w:t>Conclusion</w:t>
      </w:r>
      <w:r w:rsidR="00927058" w:rsidRPr="00167428">
        <w:rPr>
          <w:b/>
          <w:bCs/>
          <w:lang w:val="en-PH"/>
        </w:rPr>
        <w:t xml:space="preserve">. </w:t>
      </w:r>
      <w:r w:rsidR="003B566F" w:rsidRPr="00D65F72">
        <w:t>Based on the findings, it was concluded that pediatric nurses in the government hospital demonstrated a high level of clinical cultural competence, indicating their capacity to deliver culturally responsive care within a diverse pediatric population. This competence appeared to have developed largely through experiential learning, frequent cultural encounters, and reflective practice rather than through formal training program</w:t>
      </w:r>
      <w:r w:rsidR="009360FC">
        <w:t>.</w:t>
      </w:r>
    </w:p>
    <w:p w14:paraId="134A6210" w14:textId="665DFE2B" w:rsidR="00385845" w:rsidRPr="00385845" w:rsidRDefault="00255E36" w:rsidP="00385845">
      <w:pPr>
        <w:pStyle w:val="BodyText"/>
        <w:jc w:val="both"/>
        <w:rPr>
          <w:lang w:val="en-PH"/>
        </w:rPr>
      </w:pPr>
      <w:r>
        <w:rPr>
          <w:lang w:val="en-PH"/>
        </w:rPr>
        <w:t xml:space="preserve"> </w:t>
      </w:r>
    </w:p>
    <w:p w14:paraId="7F31E940" w14:textId="181F5435" w:rsidR="00255E36" w:rsidRPr="00007CBD" w:rsidRDefault="00776E04" w:rsidP="003B566F">
      <w:pPr>
        <w:pStyle w:val="BodyText"/>
        <w:jc w:val="both"/>
      </w:pPr>
      <w:r w:rsidRPr="00167428">
        <w:rPr>
          <w:b/>
          <w:bCs/>
          <w:lang w:val="en-PH"/>
        </w:rPr>
        <w:t>Recommendations</w:t>
      </w:r>
      <w:r w:rsidR="00927058" w:rsidRPr="00167428">
        <w:rPr>
          <w:b/>
          <w:bCs/>
          <w:lang w:val="en-PH"/>
        </w:rPr>
        <w:t xml:space="preserve">. </w:t>
      </w:r>
      <w:r w:rsidR="003B566F" w:rsidRPr="003B566F">
        <w:rPr>
          <w:lang w:val="en-PH"/>
        </w:rPr>
        <w:t>The recommendations emphasize strengthening clinical cultural competence through coordinated efforts in nursing practice, education, policy, and research. In practice, hospitals should implement structured programs such as the Pediatric Nurse Cultural Competence Enhancement Program (PN-CCEP), supported by mentorship, cross-unit rotations, and regular reflective practice to enhance exposure and culturally sensitive decision-making. In education, continuous professional development through workshops, webinars, and simulation- and case-based learning, along with partnerships with academic institutions, is recommended to reinforce both theoretical and experiential learning. At the policy level, cultural competence training should be mandated during onboarding and sustained through regular evaluation, feedback, and integration into hospital quality and accreditation standards to ensure consistent application across pediatric units. For research, further studies are encouraged to examine factors such as mentorship, patient diversity, organizational culture, and reflective practice, including longitudinal designs to assess competence development and the effectiveness of structured interventions.</w:t>
      </w:r>
    </w:p>
    <w:p w14:paraId="496ABF49" w14:textId="77777777" w:rsidR="00561FB2" w:rsidRDefault="00561FB2" w:rsidP="00E70281">
      <w:pPr>
        <w:pStyle w:val="BodyText"/>
        <w:jc w:val="both"/>
      </w:pPr>
    </w:p>
    <w:p w14:paraId="3F6BB960" w14:textId="77777777" w:rsidR="00621BDC" w:rsidRDefault="00621BDC" w:rsidP="00E70281">
      <w:pPr>
        <w:pStyle w:val="BodyText"/>
        <w:jc w:val="both"/>
      </w:pPr>
    </w:p>
    <w:p w14:paraId="5A6BC9C9" w14:textId="77777777" w:rsidR="00621BDC" w:rsidRDefault="00621BDC" w:rsidP="00E70281">
      <w:pPr>
        <w:pStyle w:val="BodyText"/>
        <w:jc w:val="both"/>
      </w:pPr>
    </w:p>
    <w:p w14:paraId="28BC2EF5" w14:textId="4AF06D1D" w:rsidR="00E70281" w:rsidRDefault="00E70281" w:rsidP="00E70281">
      <w:pPr>
        <w:tabs>
          <w:tab w:val="left" w:pos="2210"/>
        </w:tabs>
        <w:rPr>
          <w:sz w:val="24"/>
          <w:szCs w:val="24"/>
        </w:rPr>
      </w:pPr>
      <w:r>
        <w:rPr>
          <w:sz w:val="24"/>
          <w:szCs w:val="24"/>
        </w:rPr>
        <w:tab/>
      </w:r>
    </w:p>
    <w:p w14:paraId="33D2A8FA" w14:textId="77777777" w:rsidR="00E70281" w:rsidRP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7B0D0953"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Abou Hashish, E. A., et al. (2025). Cultural competence among nurse educators: A mixed-methods study. [Journal/Publisher].</w:t>
      </w:r>
    </w:p>
    <w:p w14:paraId="3E2BBD86"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Akins, S. D. (2021). Improving Staff Knowledge of Cultural Competence (Doctoral dissertation, Walden University).</w:t>
      </w:r>
    </w:p>
    <w:p w14:paraId="2F1287A3"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Ali Jaber Mohammed Haqawi, A., Shahbal, S., Hakami, M. O. A., Ali, A. A. H., Oraigy, K. M. M., Sharahili, F. A., Almalki, F. A., &amp; Sahly, E. M. (2024). The influence of cultural competence on nursing: A comprehensive review preserving the future of the nursing profession. Journal of International Crisis and Risk Communication Research, 7(S9), 2139–2154. https://doi.org/10.63278/jicrcr.vi.1274</w:t>
      </w:r>
    </w:p>
    <w:p w14:paraId="74EA3667"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 xml:space="preserve">Alharbi, K., Bakarman, S. S., Alqahtani, N., Bashatah, A., &amp; Syed, W. (2025). Exploring cultural competence knowledge, skills, and comfort among male nursing students in Riyadh, Saudi Arabia. BMC Medical Education, 25(1), 1106. </w:t>
      </w:r>
    </w:p>
    <w:p w14:paraId="5836047A"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Alquwez, N. (2023). Examining the levels and predictors of cultural competence among nurses in multicultural healthcare settings. Journal of Nursing Management, 31(2), 215–223.</w:t>
      </w:r>
    </w:p>
    <w:p w14:paraId="2B56AE4A"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lastRenderedPageBreak/>
        <w:t>Antón-Solanas, I., Tambo-Lizalde, E., Hamam-Alcober, N., Vanceulebroeck, V., Dehaes, S., Kalaitzi, S., &amp; Watson, R. (2021). Cultural competence in healthcare education: Challenges and opportunities. Nurse Education in Practice, 54, 103123.</w:t>
      </w:r>
    </w:p>
    <w:p w14:paraId="37690AED"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Asadizaker, M., Ebadi, A., Molavynejad, S., &amp; Yadollahi, S. (2021). Cultural competence in clinical nursing: A qualitative study. International Archives of Health Sciences, 8(4), 296-300.</w:t>
      </w:r>
    </w:p>
    <w:p w14:paraId="53D4E8DC" w14:textId="1A2F11AC"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Asian Journal of Research in Nursing and Health. (2025). Development of a cross-cultural competence health care model for Filipino nurses. https://doi.org/10.9734/ajrnh/2025/v8i1193</w:t>
      </w:r>
    </w:p>
    <w:p w14:paraId="29F613B2"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Bamgbose, O. O., Toms, O. M., Kranz, L. J., &amp; Owen, M. P. (2023). Assessing the cultural knowledge of pre-service professionals, faculty, and staff on the journey toward developing cultural competence. Teacher Development, 27(4), 487-505.</w:t>
      </w:r>
    </w:p>
    <w:p w14:paraId="605E49FC"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Barcelona Public-Health Study. (2025). Cultural competence in the public health system: Cross-sectional study in the Northern Metropolitan Area of Barcelona. [Journal/Publisher].</w:t>
      </w:r>
    </w:p>
    <w:p w14:paraId="1C493CD7"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Barral, N., Corpuz, A. C., Lagcao, J. A., Poblete, M. L., Seno, R., Paler, E., &amp; Ramel, Q. J. (2023). Cultural Competency and Quality of Care of Nurses in a Public Hospital in Southern Philippines. The Malaysian Journal of Nursing (MJN), 15(2), 10-20.</w:t>
      </w:r>
    </w:p>
    <w:p w14:paraId="40AFB3FC"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Brottman, M. R., Char, D. M., Hattori, R. A., Heeb, R., &amp; Taff, S. D. (2020). Toward cultural competency in health care: a scoping review of the diversity and inclusion education literature. Academic Medicine, 95(5), 803-813.</w:t>
      </w:r>
    </w:p>
    <w:p w14:paraId="2F98A702"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BMC Nursing. (2025). The cultural competence of nurses and its relationship to socio demographic factors: A cross sectional survey. https://doi.org/10.1186/s12912-025-03124-7</w:t>
      </w:r>
    </w:p>
    <w:p w14:paraId="0E4BD71D"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Chen, A., Blatman, Z., Chan, A., Hossain, A., Niles, C., Atkinson, A., &amp; Narang, I. (2023). Providing culturally responsive care in a pediatric setting: are our trainees ready?. BioMed Central (BMC) Medical Education, 23(1), 681.</w:t>
      </w:r>
    </w:p>
    <w:p w14:paraId="0E882FC8"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Chou, W. Y., Liu, P. C., Hou, I. C., et al. (2025). Exploring the impact of professional role identity and correlated factors on cultural competence among nurse practitioners. BioMed Central (BMC) Nursing, 24, 1138. https://doi.org/10.1186/s12912-025-03687-5</w:t>
      </w:r>
    </w:p>
    <w:p w14:paraId="199DC0A2"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Contaoi, M. R. Y. (2025). Understanding Cultural Competence in Non-Muslim Nurses Caring for Muslim Patients in the Philippines. ASEAN Journal of Religion, Education, and Society, 4(1), 45-66.</w:t>
      </w:r>
    </w:p>
    <w:p w14:paraId="53F3CA70"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 xml:space="preserve">Flynn, P. M., Betancourt, H., Emerson, N. D., Nunez, E. I., &amp; Nance, C. M. (2020). Health professional cultural competence reduces the psychological and behavioral impact of negative healthcare encounters. Cultural Diversity &amp; Ethnic Minority Psychology, 26(3), </w:t>
      </w:r>
      <w:r w:rsidRPr="003B566F">
        <w:rPr>
          <w:sz w:val="24"/>
          <w:szCs w:val="24"/>
          <w:lang w:val="en-PH" w:eastAsia="en-PH"/>
        </w:rPr>
        <w:lastRenderedPageBreak/>
        <w:t>271.</w:t>
      </w:r>
    </w:p>
    <w:p w14:paraId="4AA9FE62"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Golsäter, M., Karlsson Fiallos, M., Olsson Vestvik, S., Anefur, H., &amp; Harder, M. (2023). Child health care nurses' cultural competence in health visits with children of foreign background. Nursing open, 10(3), 1426-1436.</w:t>
      </w:r>
    </w:p>
    <w:p w14:paraId="7690CB51"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Grinberg, K., &amp; Nissim, S. (2025). Cultural competence among nursing students: Exploring differences across academic stages. BioMed Central Nursing, 24, 640. https://doi.org/10.1186/s12912-025-03246-y</w:t>
      </w:r>
    </w:p>
    <w:p w14:paraId="2BD4DAD6"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Hartweg, D. L., &amp; Metcalfe, S. A. (2022). Orem’s self-care deficit nursing theory: relevance and need for refinement. Nursing Science Quarterly, 35(1), 70-76.</w:t>
      </w:r>
    </w:p>
    <w:p w14:paraId="1FDC19B0"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Isik, E., &amp; Fredland, N. M. (2023). Orem's self-care deficit nursing theory to improve children's self-care: An integrative review. The Journal of School Nursing, 39(1), 6-17.</w:t>
      </w:r>
    </w:p>
    <w:p w14:paraId="59D23586"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Laserna Jimenez, C., Lopez Poyato, M., Casado Montanes, I., Guix‐Comellas, E. M., &amp; Fabrellas, N. (2021). Paediatric nursing clinical competences in primary healthcare: a systematic review. Journal of Advanced Nursing, 77(6), 2662-2679.</w:t>
      </w:r>
    </w:p>
    <w:p w14:paraId="705C458C"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Lau, L. S., &amp; Rodgers, G. (2021). Cultural competence in refugee service settings: a scoping review. Health equity, 5(1), 124-134.</w:t>
      </w:r>
    </w:p>
    <w:p w14:paraId="1EE4ECF8"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Lee, J. J. (2024). Developing Cultural Competence: Exploring Students’ Understanding of Cultural Competence in an Entry-level Physical Therapy Program. Columbia University.</w:t>
      </w:r>
    </w:p>
    <w:p w14:paraId="4F63A927"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Lekas, H. M., Pahl, K., &amp; Fuller Lewis, C. (2020). Rethinking cultural competence: Shifting to cultural humility. Health services insights, 13, 1178632920970580.</w:t>
      </w:r>
    </w:p>
    <w:p w14:paraId="3D5D2CD0"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Lin, C. J., Lee, C. K., Huang, M. C., &amp; Kao, C. C. (2021). Effects of cultural competence education on clinical nurses: A systematic review and meta-analysis. Nurse Education Today, 97, 104706.</w:t>
      </w:r>
    </w:p>
    <w:p w14:paraId="3A8CF3C4"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Leininger, M. M. (1978). Transcultural nursing: Concepts, theories, and practices. John Wiley &amp; Sons.</w:t>
      </w:r>
    </w:p>
    <w:p w14:paraId="115D69A6" w14:textId="1AC5A5B0"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Liu, J., &amp; Li, S. (2023). An ethnographic investigation of medical students’ cultural competence development in clinical placements. Advances in Health Sciences Education, 28(3), 705-739.</w:t>
      </w:r>
    </w:p>
    <w:p w14:paraId="47AAB5B5"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Liu, X., Xu, Z., &amp; Wang, H. (2025). Examining the Association Between Cultural Intelligence and Linguistic Confidence: The Mediating Roles of Cross-Cultural Adaptation and Interpersonal Communication Competence in International Students in China. SAGE Open, 15(2), 21582440251336507.</w:t>
      </w:r>
    </w:p>
    <w:p w14:paraId="7B09C7A1"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 xml:space="preserve">Miller, N. R. (2024). Knowledge, Skills, Awareness, and Attitudes: An Action Research Study </w:t>
      </w:r>
      <w:r w:rsidRPr="003B566F">
        <w:rPr>
          <w:sz w:val="24"/>
          <w:szCs w:val="24"/>
          <w:lang w:val="en-PH" w:eastAsia="en-PH"/>
        </w:rPr>
        <w:lastRenderedPageBreak/>
        <w:t>Searching for the Elements of Cultural Competence (Doctoral dissertation, Northeastern University).</w:t>
      </w:r>
    </w:p>
    <w:p w14:paraId="413C5463"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Nazari, A. M., Mousavizadeh, S. N., Khoramabadi, Z. K., et al. (2025). Cultural competence, professional values, and spiritual well-being in nursing interns: A descriptive cross-sectional study. BioMed Central Nursing, 24, 52. https://doi.org/10.1186/s12912-024-02670-w</w:t>
      </w:r>
    </w:p>
    <w:p w14:paraId="427E3F31"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Ogunlana, M. O., Oyewole, O. O., Aderonmu, J. A., Onyeso, O. K., Faloye, A. Y., &amp; Govender, P. (2023). Patterns and predictors of cultural competence practice among Nigerian hospital-based healthcare professionals. BioMed Central (BMC) medical education, 23(1), 933.</w:t>
      </w:r>
    </w:p>
    <w:p w14:paraId="004B23DB"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Okere, C. A. (2022). Cultural competence in nursing care: looking beyond practice. Clinical Nurse Specialist, 36(6), 285-289.</w:t>
      </w:r>
    </w:p>
    <w:p w14:paraId="5DAB2EFF"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Payne, K. J., &amp; Wagner-Loera, D. (2024). Physician assistant and nurse practitioner faculty cultural competence: a comparative analysis. Discover Education, 3(1), 259.</w:t>
      </w:r>
    </w:p>
    <w:p w14:paraId="0B36CD73"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Preziosi, J., Portaleone, S., Colagiovanni, E., Tedesco, G., Rizzi, F., Rega, M. L., ... &amp; Anderson, G. (2025). Predictors of cultural competence among healthcare professional in maternity department: A systematic review. Midwifery, 104285.</w:t>
      </w:r>
    </w:p>
    <w:p w14:paraId="50746A5A"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Salinda, M. T. (2025). Development of a Cross-cultural Competence Health Care Model for Filipino Nurses. Asian Journal of Research in Nursing and Health, 8(1), 165-175.</w:t>
      </w:r>
    </w:p>
    <w:p w14:paraId="1D20D3AB"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Salinda, M. T. (2025). Development of a cross-cultural competence health care model for Filipino nurses. Asian Journal of Research in Nursing and Health, 8(1), 165–175. https://doi.org/10.9734/ajrnh/2025/v8i1193</w:t>
      </w:r>
    </w:p>
    <w:p w14:paraId="0F64F9DA"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Soleimani, M., &amp; Yarahmadi, S. (2023). Cultural competence in critical care nurses and its relationships with empathy, job conflict, and work engagement: a cross-sectional descriptive study. BioMed Central (BMC) nursing, 22(1), 113.</w:t>
      </w:r>
    </w:p>
    <w:p w14:paraId="2FD1D28C"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Soumya, R., Kumar, A., &amp; Joseph, R. (2025). Bridging cultures in care: A narrative review on cultural competency in nursing practice. Journal of Nursing Research, Education and Management, 7(3), 14–20.</w:t>
      </w:r>
    </w:p>
    <w:p w14:paraId="1F872119"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Stubbe, D. E. (2020). Cultural competence in child and adolescent psychiatry: Recommendations for clinical practice. Child and Adolescent Psychiatric Clinics, 29(4), 701–715.</w:t>
      </w:r>
    </w:p>
    <w:p w14:paraId="1E0D8690"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Stubbe, D. E. (2020). Practicing cultural competence and cultural humility in the care of diverse patients. Focus, 18(1), 49-51.</w:t>
      </w:r>
    </w:p>
    <w:p w14:paraId="07F00AEC"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Tang, Y., Chen, Y., &amp; Li, Y. (2022). Effect of Orem’s self-care theory combined with active pain assessment on pain, stress and psychological state of children with nephroblastoma surgery. Frontiers in Surgery, 9, 904051.</w:t>
      </w:r>
    </w:p>
    <w:p w14:paraId="1EDFB396"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lastRenderedPageBreak/>
        <w:t>Teixeira, G., et al. (2024). Cultural competence and nursing work environment: Impact on delivery of culturally congruent care in multicultural units. Healthcare (MDPI), 12(23), 2430. https://doi.org/10.3390/healthcare12232430</w:t>
      </w:r>
    </w:p>
    <w:p w14:paraId="06F94FA5"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Urbanavičė, R., et al. (2025). The cultural competence of nurses and its relationship to socio-demographic factors: A cross-sectional survey. BMC Nursing, 24, 497. https://doi.org/10.1186/s12912-025-03124-7</w:t>
      </w:r>
    </w:p>
    <w:p w14:paraId="257131BA"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Visiers-Jiménez, L., et al. (2025). Cultural competence of nursing students after their first clinical practice: A multicountry cross-sectional study. [Journal/Publisher]. https://doi.org/10.1186/s12912-025-03124-8</w:t>
      </w:r>
    </w:p>
    <w:p w14:paraId="028D7CAC"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Yoo, J. H., &amp; Cho, H. (2020). Exploring the influence of cultural competence on patient-centered care among nurses. Journal of Transcultural Nursing, 31(5), 482–490.</w:t>
      </w:r>
    </w:p>
    <w:p w14:paraId="28C3D488" w14:textId="77777777" w:rsidR="003B566F" w:rsidRPr="003B566F"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Young, S., &amp; Guo, K. L. (2020). Cultural diversity training: The necessity of cultural competence for health care providers and in nursing practice. Health Care Manager, 39(2), 100–108.</w:t>
      </w:r>
    </w:p>
    <w:p w14:paraId="0367FEFA" w14:textId="7BBD4048" w:rsidR="00167428" w:rsidRPr="00193713" w:rsidRDefault="003B566F" w:rsidP="003B566F">
      <w:pPr>
        <w:spacing w:before="100" w:beforeAutospacing="1" w:after="100" w:afterAutospacing="1"/>
        <w:ind w:left="720" w:hanging="720"/>
        <w:jc w:val="both"/>
        <w:rPr>
          <w:sz w:val="24"/>
          <w:szCs w:val="24"/>
          <w:lang w:val="en-PH" w:eastAsia="en-PH"/>
        </w:rPr>
      </w:pPr>
      <w:r w:rsidRPr="003B566F">
        <w:rPr>
          <w:sz w:val="24"/>
          <w:szCs w:val="24"/>
          <w:lang w:val="en-PH" w:eastAsia="en-PH"/>
        </w:rPr>
        <w:t>Zhang, Y., Jin, Y., &amp; Wang, J. (2022). The relationship between demographic characteristics and cultural competence among clinical nurses: A cross-sectional study. BioMed Central (BMC) Nursing, 21(1), 230.</w:t>
      </w: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E88D" w14:textId="77777777" w:rsidR="00DD04A0" w:rsidRDefault="00DD04A0" w:rsidP="007429CC">
      <w:r>
        <w:separator/>
      </w:r>
    </w:p>
  </w:endnote>
  <w:endnote w:type="continuationSeparator" w:id="0">
    <w:p w14:paraId="4E948035" w14:textId="77777777" w:rsidR="00DD04A0" w:rsidRDefault="00DD04A0"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F2FE" w14:textId="77777777" w:rsidR="00DD04A0" w:rsidRDefault="00DD04A0" w:rsidP="007429CC">
      <w:r>
        <w:separator/>
      </w:r>
    </w:p>
  </w:footnote>
  <w:footnote w:type="continuationSeparator" w:id="0">
    <w:p w14:paraId="7AC3D829" w14:textId="77777777" w:rsidR="00DD04A0" w:rsidRDefault="00DD04A0"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1FF362BD"/>
    <w:multiLevelType w:val="hybridMultilevel"/>
    <w:tmpl w:val="4C7813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79D3236"/>
    <w:multiLevelType w:val="hybridMultilevel"/>
    <w:tmpl w:val="FA5C421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51D10DCC"/>
    <w:multiLevelType w:val="hybridMultilevel"/>
    <w:tmpl w:val="0170814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57A23746"/>
    <w:multiLevelType w:val="hybridMultilevel"/>
    <w:tmpl w:val="5B4016E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2"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12"/>
  </w:num>
  <w:num w:numId="2" w16cid:durableId="1803769808">
    <w:abstractNumId w:val="2"/>
  </w:num>
  <w:num w:numId="3" w16cid:durableId="1020858721">
    <w:abstractNumId w:val="10"/>
  </w:num>
  <w:num w:numId="4" w16cid:durableId="93021007">
    <w:abstractNumId w:val="11"/>
  </w:num>
  <w:num w:numId="5" w16cid:durableId="581715566">
    <w:abstractNumId w:val="7"/>
  </w:num>
  <w:num w:numId="6" w16cid:durableId="27798055">
    <w:abstractNumId w:val="6"/>
  </w:num>
  <w:num w:numId="7" w16cid:durableId="244651265">
    <w:abstractNumId w:val="9"/>
  </w:num>
  <w:num w:numId="8" w16cid:durableId="324210136">
    <w:abstractNumId w:val="0"/>
  </w:num>
  <w:num w:numId="9" w16cid:durableId="696320212">
    <w:abstractNumId w:val="8"/>
  </w:num>
  <w:num w:numId="10" w16cid:durableId="591477411">
    <w:abstractNumId w:val="4"/>
  </w:num>
  <w:num w:numId="11" w16cid:durableId="78674806">
    <w:abstractNumId w:val="5"/>
  </w:num>
  <w:num w:numId="12" w16cid:durableId="377781800">
    <w:abstractNumId w:val="3"/>
  </w:num>
  <w:num w:numId="13" w16cid:durableId="191538513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4C61"/>
    <w:rsid w:val="000409D5"/>
    <w:rsid w:val="0004215A"/>
    <w:rsid w:val="000738E4"/>
    <w:rsid w:val="0008782C"/>
    <w:rsid w:val="00093D17"/>
    <w:rsid w:val="000C58F3"/>
    <w:rsid w:val="000F1028"/>
    <w:rsid w:val="000F14F9"/>
    <w:rsid w:val="00115B09"/>
    <w:rsid w:val="0015088E"/>
    <w:rsid w:val="00167428"/>
    <w:rsid w:val="00170CE1"/>
    <w:rsid w:val="00177EA0"/>
    <w:rsid w:val="00193713"/>
    <w:rsid w:val="00195F61"/>
    <w:rsid w:val="00196940"/>
    <w:rsid w:val="001A39D2"/>
    <w:rsid w:val="001C38DD"/>
    <w:rsid w:val="001E13B2"/>
    <w:rsid w:val="001E2F40"/>
    <w:rsid w:val="001E43F4"/>
    <w:rsid w:val="00202FB7"/>
    <w:rsid w:val="002159A9"/>
    <w:rsid w:val="00220782"/>
    <w:rsid w:val="002367B7"/>
    <w:rsid w:val="00255E36"/>
    <w:rsid w:val="00262952"/>
    <w:rsid w:val="00267BD1"/>
    <w:rsid w:val="00293B1F"/>
    <w:rsid w:val="002C7222"/>
    <w:rsid w:val="002D1F40"/>
    <w:rsid w:val="002E11CE"/>
    <w:rsid w:val="002F3080"/>
    <w:rsid w:val="00324F75"/>
    <w:rsid w:val="00377511"/>
    <w:rsid w:val="00377785"/>
    <w:rsid w:val="003805CF"/>
    <w:rsid w:val="00381DEA"/>
    <w:rsid w:val="00385845"/>
    <w:rsid w:val="0039072B"/>
    <w:rsid w:val="003A3836"/>
    <w:rsid w:val="003B0182"/>
    <w:rsid w:val="003B566F"/>
    <w:rsid w:val="003F1B69"/>
    <w:rsid w:val="004537BC"/>
    <w:rsid w:val="0046177F"/>
    <w:rsid w:val="00463FDD"/>
    <w:rsid w:val="004774BC"/>
    <w:rsid w:val="00482339"/>
    <w:rsid w:val="004A18D9"/>
    <w:rsid w:val="004A2C76"/>
    <w:rsid w:val="004B5501"/>
    <w:rsid w:val="004D6752"/>
    <w:rsid w:val="004E763D"/>
    <w:rsid w:val="004F41A7"/>
    <w:rsid w:val="00530B1D"/>
    <w:rsid w:val="0055775A"/>
    <w:rsid w:val="00561E49"/>
    <w:rsid w:val="00561FB2"/>
    <w:rsid w:val="005801DA"/>
    <w:rsid w:val="00581474"/>
    <w:rsid w:val="005878AC"/>
    <w:rsid w:val="005A7E20"/>
    <w:rsid w:val="005C26E8"/>
    <w:rsid w:val="005C4532"/>
    <w:rsid w:val="005C4FDA"/>
    <w:rsid w:val="005D1411"/>
    <w:rsid w:val="005E74C3"/>
    <w:rsid w:val="00601EAD"/>
    <w:rsid w:val="00602399"/>
    <w:rsid w:val="00621BDC"/>
    <w:rsid w:val="00631704"/>
    <w:rsid w:val="00671471"/>
    <w:rsid w:val="006B4DE6"/>
    <w:rsid w:val="006F1C28"/>
    <w:rsid w:val="006F31AB"/>
    <w:rsid w:val="00705462"/>
    <w:rsid w:val="00710924"/>
    <w:rsid w:val="0071391C"/>
    <w:rsid w:val="00715E8A"/>
    <w:rsid w:val="00721E24"/>
    <w:rsid w:val="00722C3D"/>
    <w:rsid w:val="007429CC"/>
    <w:rsid w:val="00757338"/>
    <w:rsid w:val="00762BE3"/>
    <w:rsid w:val="00772476"/>
    <w:rsid w:val="00775FED"/>
    <w:rsid w:val="00776E04"/>
    <w:rsid w:val="00777A6A"/>
    <w:rsid w:val="00781E1E"/>
    <w:rsid w:val="007A05F4"/>
    <w:rsid w:val="007B64B1"/>
    <w:rsid w:val="007D03AF"/>
    <w:rsid w:val="007D539C"/>
    <w:rsid w:val="007D70BE"/>
    <w:rsid w:val="007E1C29"/>
    <w:rsid w:val="007E5987"/>
    <w:rsid w:val="007F0B36"/>
    <w:rsid w:val="008134E9"/>
    <w:rsid w:val="00815EEA"/>
    <w:rsid w:val="0081664C"/>
    <w:rsid w:val="0083483F"/>
    <w:rsid w:val="008462A1"/>
    <w:rsid w:val="008473E3"/>
    <w:rsid w:val="00863613"/>
    <w:rsid w:val="008A2A8E"/>
    <w:rsid w:val="008A2E4F"/>
    <w:rsid w:val="008B76F9"/>
    <w:rsid w:val="008B7FE5"/>
    <w:rsid w:val="008D2135"/>
    <w:rsid w:val="00920F62"/>
    <w:rsid w:val="00927058"/>
    <w:rsid w:val="00931CE8"/>
    <w:rsid w:val="009360FC"/>
    <w:rsid w:val="00946F29"/>
    <w:rsid w:val="00967124"/>
    <w:rsid w:val="009739C8"/>
    <w:rsid w:val="009933FF"/>
    <w:rsid w:val="009976F4"/>
    <w:rsid w:val="009E5593"/>
    <w:rsid w:val="009F0948"/>
    <w:rsid w:val="009F418C"/>
    <w:rsid w:val="00A0741B"/>
    <w:rsid w:val="00A13AE8"/>
    <w:rsid w:val="00A37B05"/>
    <w:rsid w:val="00A415F2"/>
    <w:rsid w:val="00A43B02"/>
    <w:rsid w:val="00A51084"/>
    <w:rsid w:val="00A70AA2"/>
    <w:rsid w:val="00AD103D"/>
    <w:rsid w:val="00AD6C89"/>
    <w:rsid w:val="00AE345C"/>
    <w:rsid w:val="00B20184"/>
    <w:rsid w:val="00B22F31"/>
    <w:rsid w:val="00B318F4"/>
    <w:rsid w:val="00B34671"/>
    <w:rsid w:val="00B5645A"/>
    <w:rsid w:val="00B56947"/>
    <w:rsid w:val="00B71642"/>
    <w:rsid w:val="00B945D9"/>
    <w:rsid w:val="00BA2019"/>
    <w:rsid w:val="00BA7ACD"/>
    <w:rsid w:val="00BC1BD2"/>
    <w:rsid w:val="00BD4E49"/>
    <w:rsid w:val="00BD60B4"/>
    <w:rsid w:val="00BE486B"/>
    <w:rsid w:val="00BF10D5"/>
    <w:rsid w:val="00BF4CE9"/>
    <w:rsid w:val="00C304B4"/>
    <w:rsid w:val="00C34A2E"/>
    <w:rsid w:val="00C711C6"/>
    <w:rsid w:val="00C95091"/>
    <w:rsid w:val="00CA3F76"/>
    <w:rsid w:val="00CB70E3"/>
    <w:rsid w:val="00CC5567"/>
    <w:rsid w:val="00CD40EB"/>
    <w:rsid w:val="00CF0DC9"/>
    <w:rsid w:val="00D01AD5"/>
    <w:rsid w:val="00D1224A"/>
    <w:rsid w:val="00D17257"/>
    <w:rsid w:val="00D22EE5"/>
    <w:rsid w:val="00D3160A"/>
    <w:rsid w:val="00D40CA5"/>
    <w:rsid w:val="00D45A5B"/>
    <w:rsid w:val="00D50B1B"/>
    <w:rsid w:val="00D56482"/>
    <w:rsid w:val="00D66518"/>
    <w:rsid w:val="00D92521"/>
    <w:rsid w:val="00D92AE5"/>
    <w:rsid w:val="00D94BDF"/>
    <w:rsid w:val="00DA748C"/>
    <w:rsid w:val="00DB1FA3"/>
    <w:rsid w:val="00DB70AC"/>
    <w:rsid w:val="00DC2379"/>
    <w:rsid w:val="00DD0354"/>
    <w:rsid w:val="00DD04A0"/>
    <w:rsid w:val="00DE3846"/>
    <w:rsid w:val="00DE6854"/>
    <w:rsid w:val="00DF3087"/>
    <w:rsid w:val="00E2737F"/>
    <w:rsid w:val="00E44B7B"/>
    <w:rsid w:val="00E5048A"/>
    <w:rsid w:val="00E55CE5"/>
    <w:rsid w:val="00E62293"/>
    <w:rsid w:val="00E70281"/>
    <w:rsid w:val="00E84656"/>
    <w:rsid w:val="00EA636F"/>
    <w:rsid w:val="00EC4696"/>
    <w:rsid w:val="00EC5241"/>
    <w:rsid w:val="00EC5808"/>
    <w:rsid w:val="00EC6037"/>
    <w:rsid w:val="00ED205F"/>
    <w:rsid w:val="00ED4C89"/>
    <w:rsid w:val="00F02580"/>
    <w:rsid w:val="00F05691"/>
    <w:rsid w:val="00F23EE9"/>
    <w:rsid w:val="00F332F4"/>
    <w:rsid w:val="00F338DF"/>
    <w:rsid w:val="00F418C0"/>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60A"/>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15</Pages>
  <Words>6136</Words>
  <Characters>34979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theaisha1707@gmail.com</cp:lastModifiedBy>
  <cp:revision>22</cp:revision>
  <dcterms:created xsi:type="dcterms:W3CDTF">2026-02-28T07:14:00Z</dcterms:created>
  <dcterms:modified xsi:type="dcterms:W3CDTF">2026-03-18T09:28:00Z</dcterms:modified>
</cp:coreProperties>
</file>