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CEB0" w14:textId="77777777" w:rsidR="00432C2B" w:rsidRPr="000E43B8" w:rsidRDefault="00432C2B" w:rsidP="000E43B8">
      <w:pPr>
        <w:spacing w:line="360" w:lineRule="auto"/>
        <w:jc w:val="both"/>
        <w:rPr>
          <w:rFonts w:ascii="Times New Roman" w:hAnsi="Times New Roman" w:cs="Times New Roman"/>
          <w:b/>
          <w:bCs/>
        </w:rPr>
      </w:pPr>
    </w:p>
    <w:p w14:paraId="094356A1" w14:textId="77777777" w:rsidR="00432C2B" w:rsidRPr="000E43B8" w:rsidRDefault="00432C2B" w:rsidP="000E43B8">
      <w:pPr>
        <w:spacing w:line="360" w:lineRule="auto"/>
        <w:jc w:val="both"/>
        <w:rPr>
          <w:rFonts w:ascii="Times New Roman" w:hAnsi="Times New Roman" w:cs="Times New Roman"/>
          <w:b/>
          <w:bCs/>
        </w:rPr>
      </w:pPr>
    </w:p>
    <w:p w14:paraId="775F1DE0" w14:textId="77777777" w:rsidR="00432C2B" w:rsidRPr="000E43B8" w:rsidRDefault="00432C2B" w:rsidP="000E43B8">
      <w:pPr>
        <w:spacing w:line="360" w:lineRule="auto"/>
        <w:jc w:val="both"/>
        <w:rPr>
          <w:rFonts w:ascii="Times New Roman" w:hAnsi="Times New Roman" w:cs="Times New Roman"/>
          <w:b/>
          <w:bCs/>
        </w:rPr>
      </w:pPr>
    </w:p>
    <w:p w14:paraId="763F094D" w14:textId="37A8913F" w:rsidR="000E43B8" w:rsidRPr="00736C79" w:rsidRDefault="000E43B8" w:rsidP="00736C79">
      <w:pPr>
        <w:spacing w:line="360" w:lineRule="auto"/>
        <w:ind w:left="360"/>
        <w:jc w:val="center"/>
        <w:rPr>
          <w:rFonts w:ascii="Times New Roman" w:hAnsi="Times New Roman" w:cs="Times New Roman"/>
          <w:b/>
          <w:bCs/>
        </w:rPr>
      </w:pPr>
    </w:p>
    <w:p w14:paraId="08B7BBEB" w14:textId="16203232" w:rsidR="00432C2B"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 xml:space="preserve">Sustainable Production of Citric Acid from Fruit Waste Using </w:t>
      </w:r>
      <w:r w:rsidRPr="000E43B8">
        <w:rPr>
          <w:rFonts w:ascii="Times New Roman" w:hAnsi="Times New Roman" w:cs="Times New Roman"/>
          <w:b/>
          <w:bCs/>
          <w:i/>
          <w:iCs/>
        </w:rPr>
        <w:t xml:space="preserve">Aspergillus </w:t>
      </w:r>
      <w:proofErr w:type="spellStart"/>
      <w:r w:rsidRPr="000E43B8">
        <w:rPr>
          <w:rFonts w:ascii="Times New Roman" w:hAnsi="Times New Roman" w:cs="Times New Roman"/>
          <w:b/>
          <w:bCs/>
          <w:i/>
          <w:iCs/>
        </w:rPr>
        <w:t>niger</w:t>
      </w:r>
      <w:proofErr w:type="spellEnd"/>
      <w:r w:rsidRPr="000E43B8">
        <w:rPr>
          <w:rFonts w:ascii="Times New Roman" w:hAnsi="Times New Roman" w:cs="Times New Roman"/>
          <w:b/>
          <w:bCs/>
        </w:rPr>
        <w:t xml:space="preserve">: A Low-Cost Fermentation Strategy for Waste </w:t>
      </w:r>
      <w:proofErr w:type="spellStart"/>
      <w:r w:rsidRPr="000E43B8">
        <w:rPr>
          <w:rFonts w:ascii="Times New Roman" w:hAnsi="Times New Roman" w:cs="Times New Roman"/>
          <w:b/>
          <w:bCs/>
        </w:rPr>
        <w:t>Valorization</w:t>
      </w:r>
      <w:proofErr w:type="spellEnd"/>
    </w:p>
    <w:p w14:paraId="41BBDD1A" w14:textId="56DA1DD8"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Abstract</w:t>
      </w:r>
    </w:p>
    <w:p w14:paraId="5F1E006A" w14:textId="2D7DE59E" w:rsidR="00F07422" w:rsidRPr="000E43B8" w:rsidRDefault="00F07422" w:rsidP="000E43B8">
      <w:pPr>
        <w:spacing w:line="360" w:lineRule="auto"/>
        <w:jc w:val="both"/>
        <w:rPr>
          <w:rFonts w:ascii="Times New Roman" w:hAnsi="Times New Roman" w:cs="Times New Roman"/>
          <w:i/>
        </w:rPr>
      </w:pPr>
      <w:r w:rsidRPr="000E43B8">
        <w:rPr>
          <w:rFonts w:ascii="Times New Roman" w:hAnsi="Times New Roman" w:cs="Times New Roman"/>
          <w:i/>
        </w:rPr>
        <w:t xml:space="preserve">Citric acid is an important organic acid widely used in the food, pharmaceutical, and cosmetic industries. However, conventional methods of citric acid production remain costly and resource-intensive, often relying on refined sugar substrates. This study explores the sustainable production of citric acid from </w:t>
      </w:r>
      <w:r w:rsidR="008D4325">
        <w:rPr>
          <w:rFonts w:ascii="Times New Roman" w:hAnsi="Times New Roman" w:cs="Times New Roman"/>
          <w:i/>
        </w:rPr>
        <w:t>orange peels</w:t>
      </w:r>
      <w:r w:rsidRPr="000E43B8">
        <w:rPr>
          <w:rFonts w:ascii="Times New Roman" w:hAnsi="Times New Roman" w:cs="Times New Roman"/>
          <w:i/>
        </w:rPr>
        <w:t xml:space="preserve"> using </w:t>
      </w:r>
      <w:r w:rsidRPr="000E43B8">
        <w:rPr>
          <w:rFonts w:ascii="Times New Roman" w:hAnsi="Times New Roman" w:cs="Times New Roman"/>
          <w:i/>
          <w:iCs/>
        </w:rPr>
        <w:t xml:space="preserve">Aspergillus </w:t>
      </w:r>
      <w:proofErr w:type="spellStart"/>
      <w:r w:rsidRPr="000E43B8">
        <w:rPr>
          <w:rFonts w:ascii="Times New Roman" w:hAnsi="Times New Roman" w:cs="Times New Roman"/>
          <w:i/>
          <w:iCs/>
        </w:rPr>
        <w:t>niger</w:t>
      </w:r>
      <w:proofErr w:type="spellEnd"/>
      <w:r w:rsidRPr="000E43B8">
        <w:rPr>
          <w:rFonts w:ascii="Times New Roman" w:hAnsi="Times New Roman" w:cs="Times New Roman"/>
          <w:i/>
        </w:rPr>
        <w:t xml:space="preserve">, aiming to reduce costs and environmental impact by replacing commercial substrates with fruit by-products including </w:t>
      </w:r>
      <w:r w:rsidR="008D4325">
        <w:rPr>
          <w:rFonts w:ascii="Times New Roman" w:hAnsi="Times New Roman" w:cs="Times New Roman"/>
          <w:i/>
        </w:rPr>
        <w:t>orange</w:t>
      </w:r>
      <w:r w:rsidRPr="000E43B8">
        <w:rPr>
          <w:rFonts w:ascii="Times New Roman" w:hAnsi="Times New Roman" w:cs="Times New Roman"/>
          <w:i/>
        </w:rPr>
        <w:t xml:space="preserve"> peels. The fungus was isolated from soil samples and cultured under optimized fermentation conditions including pH, temperature, aeration, and nutrient concentration. Results showed that fruit waste substrates supported fungal growth and yielded comparable citric acid levels to those obtained from refined sugar media. The study demonstrates the potential of agricultural waste streams as inexpensive and renewable substrates for industrial citric acid production. This approach directly supports circular economy principles by converting low-value residues into high-value products while minimizing environmental waste.</w:t>
      </w:r>
    </w:p>
    <w:p w14:paraId="1D02D7C6" w14:textId="7777777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b/>
          <w:bCs/>
        </w:rPr>
        <w:t>Keywords:</w:t>
      </w:r>
      <w:r w:rsidRPr="000E43B8">
        <w:rPr>
          <w:rFonts w:ascii="Times New Roman" w:hAnsi="Times New Roman" w:cs="Times New Roman"/>
        </w:rPr>
        <w:t xml:space="preserve"> Citric acid, </w:t>
      </w:r>
      <w:r w:rsidRPr="000E43B8">
        <w:rPr>
          <w:rFonts w:ascii="Times New Roman" w:hAnsi="Times New Roman" w:cs="Times New Roman"/>
          <w:i/>
          <w:iCs/>
        </w:rPr>
        <w:t xml:space="preserve">Aspergillus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fruit waste, fermentation, waste </w:t>
      </w:r>
      <w:proofErr w:type="spellStart"/>
      <w:r w:rsidRPr="000E43B8">
        <w:rPr>
          <w:rFonts w:ascii="Times New Roman" w:hAnsi="Times New Roman" w:cs="Times New Roman"/>
        </w:rPr>
        <w:t>valorization</w:t>
      </w:r>
      <w:proofErr w:type="spellEnd"/>
      <w:r w:rsidRPr="000E43B8">
        <w:rPr>
          <w:rFonts w:ascii="Times New Roman" w:hAnsi="Times New Roman" w:cs="Times New Roman"/>
        </w:rPr>
        <w:t>, industrial biotechnology.</w:t>
      </w:r>
    </w:p>
    <w:p w14:paraId="5A594671" w14:textId="2DF043DB" w:rsidR="00F07422" w:rsidRPr="000E43B8" w:rsidRDefault="000E43B8" w:rsidP="000E43B8">
      <w:pPr>
        <w:spacing w:line="360" w:lineRule="auto"/>
        <w:jc w:val="both"/>
        <w:rPr>
          <w:rFonts w:ascii="Times New Roman" w:hAnsi="Times New Roman" w:cs="Times New Roman"/>
        </w:rPr>
      </w:pPr>
      <w:r w:rsidRPr="000E43B8">
        <w:rPr>
          <w:rFonts w:ascii="Times New Roman" w:hAnsi="Times New Roman" w:cs="Times New Roman"/>
        </w:rPr>
        <w:br w:type="page"/>
      </w:r>
    </w:p>
    <w:p w14:paraId="0E1A87BD"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1. Introduction</w:t>
      </w:r>
    </w:p>
    <w:p w14:paraId="2AD61B8D" w14:textId="7777777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Citric acid is a tricarboxylic organic acid commonly used in the food, beverage, cosmetic, and pharmaceutical sectors for its acidifying, buffering, and chelating properties. With a global production exceeding one million tons annually, demand continues to grow due to its versatile applications. Conventional production primarily relies on sucrose- or glucose-based substrates, which contribute significantly to overall production costs and compete with food supplies.</w:t>
      </w:r>
    </w:p>
    <w:p w14:paraId="72EBCB68" w14:textId="461968FF"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i/>
          <w:iCs/>
        </w:rPr>
        <w:t xml:space="preserve">Aspergillus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is recognized as the most efficient microbial producer of citric acid due to its high yield and adaptability to various substrates. Recent advances in biotechnology are shifting the focus toward low-cost and renewable substrates such as agro-industrial wastes. Fruit residues, generated in large quantities from juice and food processing </w:t>
      </w:r>
      <w:r w:rsidR="008D4325" w:rsidRPr="000E43B8">
        <w:rPr>
          <w:rFonts w:ascii="Times New Roman" w:hAnsi="Times New Roman" w:cs="Times New Roman"/>
        </w:rPr>
        <w:t>industries;</w:t>
      </w:r>
      <w:r w:rsidRPr="000E43B8">
        <w:rPr>
          <w:rFonts w:ascii="Times New Roman" w:hAnsi="Times New Roman" w:cs="Times New Roman"/>
        </w:rPr>
        <w:t xml:space="preserve"> represent a promising candidate for sustainable fermentation.</w:t>
      </w:r>
    </w:p>
    <w:p w14:paraId="5AE75728" w14:textId="7D3AEDA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 xml:space="preserve">The objective of this study is to demonstrate the feasibility of producing citric acid from </w:t>
      </w:r>
      <w:r w:rsidR="008D4325">
        <w:rPr>
          <w:rFonts w:ascii="Times New Roman" w:hAnsi="Times New Roman" w:cs="Times New Roman"/>
        </w:rPr>
        <w:t xml:space="preserve">orange peels </w:t>
      </w:r>
      <w:r w:rsidRPr="000E43B8">
        <w:rPr>
          <w:rFonts w:ascii="Times New Roman" w:hAnsi="Times New Roman" w:cs="Times New Roman"/>
        </w:rPr>
        <w:t xml:space="preserve">using </w:t>
      </w:r>
      <w:r w:rsidRPr="000E43B8">
        <w:rPr>
          <w:rFonts w:ascii="Times New Roman" w:hAnsi="Times New Roman" w:cs="Times New Roman"/>
          <w:i/>
          <w:iCs/>
        </w:rPr>
        <w:t xml:space="preserve">A.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reducing substrate costs and promoting waste-to-value conversion. The fermentation process was optimized for environmental and economic sustainability. This aligns with the broader goal of establishing scalable circular bioeconomy practices in industrial biotechnology.</w:t>
      </w:r>
    </w:p>
    <w:p w14:paraId="2DA788FA" w14:textId="0F3EA149" w:rsidR="00F07422" w:rsidRPr="000E43B8" w:rsidRDefault="000E43B8" w:rsidP="000E43B8">
      <w:pPr>
        <w:spacing w:line="360" w:lineRule="auto"/>
        <w:jc w:val="both"/>
        <w:rPr>
          <w:rFonts w:ascii="Times New Roman" w:hAnsi="Times New Roman" w:cs="Times New Roman"/>
        </w:rPr>
      </w:pPr>
      <w:r w:rsidRPr="000E43B8">
        <w:rPr>
          <w:rFonts w:ascii="Times New Roman" w:hAnsi="Times New Roman" w:cs="Times New Roman"/>
        </w:rPr>
        <w:br w:type="page"/>
      </w:r>
    </w:p>
    <w:p w14:paraId="51325190"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2. Materials and Methods</w:t>
      </w:r>
    </w:p>
    <w:p w14:paraId="126FDA8E"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2.1 Microorganism Isolation and Identification</w:t>
      </w:r>
    </w:p>
    <w:p w14:paraId="682039DF" w14:textId="77777777" w:rsidR="00F07422" w:rsidRDefault="00F07422" w:rsidP="000E43B8">
      <w:pPr>
        <w:spacing w:line="360" w:lineRule="auto"/>
        <w:jc w:val="both"/>
        <w:rPr>
          <w:rFonts w:ascii="Times New Roman" w:hAnsi="Times New Roman" w:cs="Times New Roman"/>
        </w:rPr>
      </w:pPr>
      <w:r w:rsidRPr="000E43B8">
        <w:rPr>
          <w:rFonts w:ascii="Times New Roman" w:hAnsi="Times New Roman" w:cs="Times New Roman"/>
          <w:i/>
          <w:iCs/>
        </w:rPr>
        <w:t xml:space="preserve">Aspergillus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was isolated from decaying fruit-soil samples in the local environment using standard microbiological techniques. The isolate was identified through morphological characterization and confirmed using microscopic and culture-based methods.</w:t>
      </w:r>
    </w:p>
    <w:p w14:paraId="4F1013C3" w14:textId="6448B972" w:rsidR="002C4639" w:rsidRPr="002C4639" w:rsidRDefault="002C4639" w:rsidP="002C4639">
      <w:pPr>
        <w:pStyle w:val="Heading2"/>
        <w:ind w:left="360"/>
        <w:rPr>
          <w:rFonts w:ascii="Times New Roman" w:hAnsi="Times New Roman" w:cs="Times New Roman"/>
          <w:b/>
          <w:color w:val="000000" w:themeColor="text1"/>
          <w:sz w:val="24"/>
        </w:rPr>
      </w:pPr>
      <w:r w:rsidRPr="002C4639">
        <w:rPr>
          <w:rFonts w:ascii="Times New Roman" w:hAnsi="Times New Roman" w:cs="Times New Roman"/>
          <w:b/>
          <w:color w:val="000000" w:themeColor="text1"/>
          <w:sz w:val="24"/>
        </w:rPr>
        <w:t>2.</w:t>
      </w:r>
      <w:r>
        <w:rPr>
          <w:rFonts w:ascii="Times New Roman" w:hAnsi="Times New Roman" w:cs="Times New Roman"/>
          <w:b/>
          <w:color w:val="000000" w:themeColor="text1"/>
          <w:sz w:val="24"/>
        </w:rPr>
        <w:t>1.1</w:t>
      </w:r>
      <w:r w:rsidR="008D4325">
        <w:rPr>
          <w:rFonts w:ascii="Times New Roman" w:hAnsi="Times New Roman" w:cs="Times New Roman"/>
          <w:b/>
          <w:color w:val="000000" w:themeColor="text1"/>
          <w:sz w:val="24"/>
        </w:rPr>
        <w:t xml:space="preserve">. </w:t>
      </w:r>
      <w:r w:rsidR="008D4325" w:rsidRPr="002C4639">
        <w:rPr>
          <w:rFonts w:ascii="Times New Roman" w:hAnsi="Times New Roman" w:cs="Times New Roman"/>
          <w:b/>
          <w:color w:val="000000" w:themeColor="text1"/>
          <w:sz w:val="24"/>
        </w:rPr>
        <w:t>Inoculum</w:t>
      </w:r>
      <w:r w:rsidRPr="002C4639">
        <w:rPr>
          <w:rFonts w:ascii="Times New Roman" w:hAnsi="Times New Roman" w:cs="Times New Roman"/>
          <w:b/>
          <w:color w:val="000000" w:themeColor="text1"/>
          <w:sz w:val="24"/>
        </w:rPr>
        <w:t xml:space="preserve"> </w:t>
      </w:r>
    </w:p>
    <w:p w14:paraId="09390AC5" w14:textId="4A7FCA6B" w:rsidR="002C4639" w:rsidRPr="000E43B8" w:rsidRDefault="002C4639" w:rsidP="000E43B8">
      <w:pPr>
        <w:spacing w:line="360" w:lineRule="auto"/>
        <w:jc w:val="both"/>
        <w:rPr>
          <w:rFonts w:ascii="Times New Roman" w:hAnsi="Times New Roman" w:cs="Times New Roman"/>
        </w:rPr>
      </w:pPr>
      <w:r w:rsidRPr="00D35B8B">
        <w:rPr>
          <w:rFonts w:ascii="Times New Roman" w:hAnsi="Times New Roman" w:cs="Times New Roman"/>
        </w:rPr>
        <w:t xml:space="preserve">The fungus was grown on slants of potato dextrose agar at 33 ºC for 5 days. A spore inoculum was prepared by adding sterile distilled water to the slant, shaking vigorously for 1 min with the help of sterile glass balls to prepare the spore suspension, and filtering to eliminate mycelium particles. Spores were quantified by optical density measurement at 750 nm using a calibration curve. </w:t>
      </w:r>
    </w:p>
    <w:p w14:paraId="1868B0FA" w14:textId="4511B4E6" w:rsidR="00736C79" w:rsidRPr="00736C79" w:rsidRDefault="00F07422" w:rsidP="00736C79">
      <w:pPr>
        <w:spacing w:line="360" w:lineRule="auto"/>
        <w:jc w:val="both"/>
        <w:rPr>
          <w:rFonts w:ascii="Times New Roman" w:hAnsi="Times New Roman" w:cs="Times New Roman"/>
          <w:b/>
          <w:bCs/>
        </w:rPr>
      </w:pPr>
      <w:r w:rsidRPr="000E43B8">
        <w:rPr>
          <w:rFonts w:ascii="Times New Roman" w:hAnsi="Times New Roman" w:cs="Times New Roman"/>
          <w:b/>
          <w:bCs/>
        </w:rPr>
        <w:t>2.2 Substrate Preparation</w:t>
      </w:r>
      <w:r w:rsidR="00736C79" w:rsidRPr="00D35B8B">
        <w:rPr>
          <w:rFonts w:ascii="Times New Roman" w:hAnsi="Times New Roman" w:cs="Times New Roman"/>
        </w:rPr>
        <w:t xml:space="preserve"> </w:t>
      </w:r>
    </w:p>
    <w:p w14:paraId="7DC20C8E" w14:textId="4A6469BB" w:rsidR="00736C79" w:rsidRPr="000E43B8" w:rsidRDefault="00736C79" w:rsidP="000E43B8">
      <w:pPr>
        <w:spacing w:line="360" w:lineRule="auto"/>
        <w:jc w:val="both"/>
        <w:rPr>
          <w:rFonts w:ascii="Times New Roman" w:hAnsi="Times New Roman" w:cs="Times New Roman"/>
        </w:rPr>
      </w:pPr>
      <w:r w:rsidRPr="00D35B8B">
        <w:rPr>
          <w:rFonts w:ascii="Times New Roman" w:hAnsi="Times New Roman" w:cs="Times New Roman"/>
        </w:rPr>
        <w:t>Samples of orange (Citrus sinensis) peel obtained from a fruit</w:t>
      </w:r>
      <w:r>
        <w:rPr>
          <w:rFonts w:ascii="Times New Roman" w:hAnsi="Times New Roman" w:cs="Times New Roman"/>
        </w:rPr>
        <w:t xml:space="preserve"> vendors in Addis Ababa</w:t>
      </w:r>
      <w:r w:rsidRPr="00D35B8B">
        <w:rPr>
          <w:rFonts w:ascii="Times New Roman" w:hAnsi="Times New Roman" w:cs="Times New Roman"/>
        </w:rPr>
        <w:t xml:space="preserve"> were dried at 40 ºC to reach a final moisture lower than 10 %, milled to a particle size less than 2 mm, homogenized in a single lot to avoid any variation in composition, and stored at 4 ºC in a cold chamber until use</w:t>
      </w:r>
      <w:r w:rsidR="002C4639">
        <w:rPr>
          <w:rFonts w:ascii="Times New Roman" w:hAnsi="Times New Roman" w:cs="Times New Roman"/>
        </w:rPr>
        <w:t>.</w:t>
      </w:r>
    </w:p>
    <w:p w14:paraId="1A2C2F97"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2.3 Fermentation Conditions</w:t>
      </w:r>
    </w:p>
    <w:p w14:paraId="2C2A64EF" w14:textId="77777777" w:rsidR="00F07422" w:rsidRDefault="00F07422" w:rsidP="000E43B8">
      <w:pPr>
        <w:spacing w:line="360" w:lineRule="auto"/>
        <w:jc w:val="both"/>
        <w:rPr>
          <w:rFonts w:ascii="Times New Roman" w:hAnsi="Times New Roman" w:cs="Times New Roman"/>
        </w:rPr>
      </w:pPr>
      <w:r w:rsidRPr="000E43B8">
        <w:rPr>
          <w:rFonts w:ascii="Times New Roman" w:hAnsi="Times New Roman" w:cs="Times New Roman"/>
        </w:rPr>
        <w:t xml:space="preserve">Submerged fermentation was conducted in 250 mL Erlenmeyer flasks containing 100 mL of substrate solution (fruit waste extract) adjusted to pH 3.0. Flasks were inoculated with a 10% inoculum of </w:t>
      </w:r>
      <w:r w:rsidRPr="000E43B8">
        <w:rPr>
          <w:rFonts w:ascii="Times New Roman" w:hAnsi="Times New Roman" w:cs="Times New Roman"/>
          <w:i/>
          <w:iCs/>
        </w:rPr>
        <w:t xml:space="preserve">A.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spore suspension (10⁶ spores/mL). Fermentation was carried out at 30 °C under agitation for 7 days. Experiments were conducted in triplicate.</w:t>
      </w:r>
    </w:p>
    <w:p w14:paraId="2402A1C1" w14:textId="77777777" w:rsidR="00012A84" w:rsidRPr="00D35B8B" w:rsidRDefault="00012A84" w:rsidP="00012A84">
      <w:pPr>
        <w:spacing w:line="360" w:lineRule="auto"/>
        <w:jc w:val="both"/>
        <w:rPr>
          <w:rFonts w:ascii="Times New Roman" w:hAnsi="Times New Roman" w:cs="Times New Roman"/>
        </w:rPr>
      </w:pPr>
      <w:r w:rsidRPr="00D35B8B">
        <w:rPr>
          <w:rFonts w:ascii="Times New Roman" w:hAnsi="Times New Roman" w:cs="Times New Roman"/>
        </w:rPr>
        <w:t xml:space="preserve">Table 1. Conditions of SSF with variable water addition. </w:t>
      </w:r>
    </w:p>
    <w:tbl>
      <w:tblPr>
        <w:tblStyle w:val="TableGrid"/>
        <w:tblW w:w="9918" w:type="dxa"/>
        <w:tblLook w:val="04A0" w:firstRow="1" w:lastRow="0" w:firstColumn="1" w:lastColumn="0" w:noHBand="0" w:noVBand="1"/>
      </w:tblPr>
      <w:tblGrid>
        <w:gridCol w:w="1056"/>
        <w:gridCol w:w="1793"/>
        <w:gridCol w:w="1346"/>
        <w:gridCol w:w="1340"/>
        <w:gridCol w:w="1233"/>
        <w:gridCol w:w="1899"/>
        <w:gridCol w:w="1251"/>
      </w:tblGrid>
      <w:tr w:rsidR="00012A84" w:rsidRPr="00D35B8B" w14:paraId="37B89136" w14:textId="77777777" w:rsidTr="00012A84">
        <w:trPr>
          <w:trHeight w:val="953"/>
        </w:trPr>
        <w:tc>
          <w:tcPr>
            <w:tcW w:w="1056" w:type="dxa"/>
          </w:tcPr>
          <w:p w14:paraId="1404395D"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Runs</w:t>
            </w:r>
          </w:p>
        </w:tc>
        <w:tc>
          <w:tcPr>
            <w:tcW w:w="1793" w:type="dxa"/>
          </w:tcPr>
          <w:p w14:paraId="01196CDF"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Cs w:val="24"/>
              </w:rPr>
              <w:t>Amount added in each addition (mL/g)</w:t>
            </w:r>
          </w:p>
        </w:tc>
        <w:tc>
          <w:tcPr>
            <w:tcW w:w="1346" w:type="dxa"/>
          </w:tcPr>
          <w:p w14:paraId="47725072"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Cs w:val="24"/>
              </w:rPr>
              <w:t>Frequency of addition (h)</w:t>
            </w:r>
          </w:p>
        </w:tc>
        <w:tc>
          <w:tcPr>
            <w:tcW w:w="1340" w:type="dxa"/>
          </w:tcPr>
          <w:p w14:paraId="0785106B"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Cs w:val="24"/>
              </w:rPr>
              <w:t xml:space="preserve">Time of addition (h) </w:t>
            </w:r>
          </w:p>
        </w:tc>
        <w:tc>
          <w:tcPr>
            <w:tcW w:w="1233" w:type="dxa"/>
          </w:tcPr>
          <w:p w14:paraId="16D38023"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Cs w:val="24"/>
              </w:rPr>
              <w:t>Number of additions</w:t>
            </w:r>
          </w:p>
          <w:p w14:paraId="4AE77915"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Cs w:val="24"/>
              </w:rPr>
              <w:t xml:space="preserve"> </w:t>
            </w:r>
          </w:p>
        </w:tc>
        <w:tc>
          <w:tcPr>
            <w:tcW w:w="1899" w:type="dxa"/>
          </w:tcPr>
          <w:p w14:paraId="2D1D0793" w14:textId="77777777" w:rsidR="00012A84" w:rsidRPr="007B58DD" w:rsidRDefault="00012A84" w:rsidP="00A3604C">
            <w:pPr>
              <w:spacing w:line="360" w:lineRule="auto"/>
              <w:jc w:val="both"/>
              <w:rPr>
                <w:rFonts w:ascii="Times New Roman" w:hAnsi="Times New Roman" w:cs="Times New Roman"/>
                <w:sz w:val="18"/>
                <w:szCs w:val="24"/>
              </w:rPr>
            </w:pPr>
            <w:r w:rsidRPr="007B58DD">
              <w:rPr>
                <w:rFonts w:ascii="Times New Roman" w:hAnsi="Times New Roman" w:cs="Times New Roman"/>
                <w:sz w:val="18"/>
                <w:szCs w:val="24"/>
              </w:rPr>
              <w:t xml:space="preserve">mL water/g dry solid accumulated at the end of incubation </w:t>
            </w:r>
          </w:p>
        </w:tc>
        <w:tc>
          <w:tcPr>
            <w:tcW w:w="1251" w:type="dxa"/>
          </w:tcPr>
          <w:p w14:paraId="4DB87049" w14:textId="77777777" w:rsidR="00012A84" w:rsidRPr="007B58DD" w:rsidRDefault="00012A84" w:rsidP="00A3604C">
            <w:pPr>
              <w:spacing w:line="360" w:lineRule="auto"/>
              <w:jc w:val="both"/>
              <w:rPr>
                <w:rFonts w:ascii="Times New Roman" w:hAnsi="Times New Roman" w:cs="Times New Roman"/>
                <w:szCs w:val="24"/>
              </w:rPr>
            </w:pPr>
            <w:r w:rsidRPr="007B58DD">
              <w:rPr>
                <w:rFonts w:ascii="Times New Roman" w:hAnsi="Times New Roman" w:cs="Times New Roman"/>
                <w:sz w:val="18"/>
                <w:szCs w:val="24"/>
              </w:rPr>
              <w:t>increase of % saturation at the end of incubation</w:t>
            </w:r>
          </w:p>
        </w:tc>
      </w:tr>
      <w:tr w:rsidR="00012A84" w:rsidRPr="00D35B8B" w14:paraId="54F7209F" w14:textId="77777777" w:rsidTr="00012A84">
        <w:trPr>
          <w:trHeight w:val="427"/>
        </w:trPr>
        <w:tc>
          <w:tcPr>
            <w:tcW w:w="1056" w:type="dxa"/>
          </w:tcPr>
          <w:p w14:paraId="3EA7A5A6" w14:textId="77777777" w:rsidR="00012A84" w:rsidRPr="00D35B8B" w:rsidRDefault="00012A84" w:rsidP="00A3604C">
            <w:pPr>
              <w:spacing w:line="360" w:lineRule="auto"/>
              <w:jc w:val="both"/>
              <w:rPr>
                <w:rFonts w:ascii="Times New Roman" w:hAnsi="Times New Roman" w:cs="Times New Roman"/>
                <w:sz w:val="24"/>
                <w:szCs w:val="24"/>
              </w:rPr>
            </w:pPr>
            <w:r w:rsidRPr="00012A84">
              <w:rPr>
                <w:rFonts w:ascii="Times New Roman" w:hAnsi="Times New Roman" w:cs="Times New Roman"/>
                <w:sz w:val="20"/>
                <w:szCs w:val="24"/>
              </w:rPr>
              <w:t>A (control)</w:t>
            </w:r>
          </w:p>
        </w:tc>
        <w:tc>
          <w:tcPr>
            <w:tcW w:w="1793" w:type="dxa"/>
          </w:tcPr>
          <w:p w14:paraId="408AB3C3"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c>
          <w:tcPr>
            <w:tcW w:w="1346" w:type="dxa"/>
          </w:tcPr>
          <w:p w14:paraId="241F0D3E"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c>
          <w:tcPr>
            <w:tcW w:w="1340" w:type="dxa"/>
          </w:tcPr>
          <w:p w14:paraId="564BCF5A"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c>
          <w:tcPr>
            <w:tcW w:w="1233" w:type="dxa"/>
          </w:tcPr>
          <w:p w14:paraId="355E82A4"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c>
          <w:tcPr>
            <w:tcW w:w="1899" w:type="dxa"/>
          </w:tcPr>
          <w:p w14:paraId="05C6AA58"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c>
          <w:tcPr>
            <w:tcW w:w="1251" w:type="dxa"/>
          </w:tcPr>
          <w:p w14:paraId="3181A080"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w:t>
            </w:r>
          </w:p>
        </w:tc>
      </w:tr>
      <w:tr w:rsidR="00012A84" w:rsidRPr="00D35B8B" w14:paraId="3003ED7C" w14:textId="77777777" w:rsidTr="00012A84">
        <w:trPr>
          <w:trHeight w:val="427"/>
        </w:trPr>
        <w:tc>
          <w:tcPr>
            <w:tcW w:w="1056" w:type="dxa"/>
          </w:tcPr>
          <w:p w14:paraId="27AB509A"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B</w:t>
            </w:r>
          </w:p>
        </w:tc>
        <w:tc>
          <w:tcPr>
            <w:tcW w:w="1793" w:type="dxa"/>
          </w:tcPr>
          <w:p w14:paraId="723FD971"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0.08</w:t>
            </w:r>
          </w:p>
        </w:tc>
        <w:tc>
          <w:tcPr>
            <w:tcW w:w="1346" w:type="dxa"/>
          </w:tcPr>
          <w:p w14:paraId="1685B86B"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12</w:t>
            </w:r>
          </w:p>
        </w:tc>
        <w:tc>
          <w:tcPr>
            <w:tcW w:w="1340" w:type="dxa"/>
          </w:tcPr>
          <w:p w14:paraId="230097CC"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48</w:t>
            </w:r>
          </w:p>
        </w:tc>
        <w:tc>
          <w:tcPr>
            <w:tcW w:w="1233" w:type="dxa"/>
          </w:tcPr>
          <w:p w14:paraId="68CC260D"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6</w:t>
            </w:r>
          </w:p>
        </w:tc>
        <w:tc>
          <w:tcPr>
            <w:tcW w:w="1899" w:type="dxa"/>
          </w:tcPr>
          <w:p w14:paraId="7ADCC2B8"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0.48</w:t>
            </w:r>
          </w:p>
        </w:tc>
        <w:tc>
          <w:tcPr>
            <w:tcW w:w="1251" w:type="dxa"/>
          </w:tcPr>
          <w:p w14:paraId="022712AB"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13.3</w:t>
            </w:r>
          </w:p>
        </w:tc>
      </w:tr>
      <w:tr w:rsidR="00012A84" w:rsidRPr="00D35B8B" w14:paraId="29BA6019" w14:textId="77777777" w:rsidTr="00012A84">
        <w:trPr>
          <w:trHeight w:val="427"/>
        </w:trPr>
        <w:tc>
          <w:tcPr>
            <w:tcW w:w="1056" w:type="dxa"/>
          </w:tcPr>
          <w:p w14:paraId="21BA6CD7"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C</w:t>
            </w:r>
          </w:p>
        </w:tc>
        <w:tc>
          <w:tcPr>
            <w:tcW w:w="1793" w:type="dxa"/>
          </w:tcPr>
          <w:p w14:paraId="07EE46D4"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0.12</w:t>
            </w:r>
          </w:p>
        </w:tc>
        <w:tc>
          <w:tcPr>
            <w:tcW w:w="1346" w:type="dxa"/>
          </w:tcPr>
          <w:p w14:paraId="5B1FFADF"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12</w:t>
            </w:r>
          </w:p>
        </w:tc>
        <w:tc>
          <w:tcPr>
            <w:tcW w:w="1340" w:type="dxa"/>
          </w:tcPr>
          <w:p w14:paraId="74E81E44"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48</w:t>
            </w:r>
          </w:p>
        </w:tc>
        <w:tc>
          <w:tcPr>
            <w:tcW w:w="1233" w:type="dxa"/>
          </w:tcPr>
          <w:p w14:paraId="07DE0E11"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6</w:t>
            </w:r>
          </w:p>
        </w:tc>
        <w:tc>
          <w:tcPr>
            <w:tcW w:w="1899" w:type="dxa"/>
          </w:tcPr>
          <w:p w14:paraId="6CCE6349"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0.72</w:t>
            </w:r>
          </w:p>
        </w:tc>
        <w:tc>
          <w:tcPr>
            <w:tcW w:w="1251" w:type="dxa"/>
          </w:tcPr>
          <w:p w14:paraId="44C3E1CD"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20.0</w:t>
            </w:r>
          </w:p>
        </w:tc>
      </w:tr>
      <w:tr w:rsidR="00012A84" w:rsidRPr="00D35B8B" w14:paraId="3BA17B5C" w14:textId="77777777" w:rsidTr="00012A84">
        <w:trPr>
          <w:trHeight w:val="427"/>
        </w:trPr>
        <w:tc>
          <w:tcPr>
            <w:tcW w:w="1056" w:type="dxa"/>
          </w:tcPr>
          <w:p w14:paraId="6E0564C3"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D</w:t>
            </w:r>
          </w:p>
        </w:tc>
        <w:tc>
          <w:tcPr>
            <w:tcW w:w="1793" w:type="dxa"/>
          </w:tcPr>
          <w:p w14:paraId="5FF78A31"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0.12</w:t>
            </w:r>
          </w:p>
        </w:tc>
        <w:tc>
          <w:tcPr>
            <w:tcW w:w="1346" w:type="dxa"/>
          </w:tcPr>
          <w:p w14:paraId="367D75A8"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12</w:t>
            </w:r>
          </w:p>
        </w:tc>
        <w:tc>
          <w:tcPr>
            <w:tcW w:w="1340" w:type="dxa"/>
          </w:tcPr>
          <w:p w14:paraId="0617918A"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62</w:t>
            </w:r>
          </w:p>
        </w:tc>
        <w:tc>
          <w:tcPr>
            <w:tcW w:w="1233" w:type="dxa"/>
          </w:tcPr>
          <w:p w14:paraId="51371700"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5</w:t>
            </w:r>
          </w:p>
        </w:tc>
        <w:tc>
          <w:tcPr>
            <w:tcW w:w="1899" w:type="dxa"/>
          </w:tcPr>
          <w:p w14:paraId="497A39DC"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0.60</w:t>
            </w:r>
          </w:p>
        </w:tc>
        <w:tc>
          <w:tcPr>
            <w:tcW w:w="1251" w:type="dxa"/>
          </w:tcPr>
          <w:p w14:paraId="710A851C" w14:textId="77777777" w:rsidR="00012A84" w:rsidRPr="00D35B8B" w:rsidRDefault="00012A84" w:rsidP="00A3604C">
            <w:pPr>
              <w:spacing w:line="360" w:lineRule="auto"/>
              <w:jc w:val="both"/>
              <w:rPr>
                <w:rFonts w:ascii="Times New Roman" w:hAnsi="Times New Roman" w:cs="Times New Roman"/>
                <w:sz w:val="24"/>
                <w:szCs w:val="24"/>
              </w:rPr>
            </w:pPr>
            <w:r w:rsidRPr="00D35B8B">
              <w:rPr>
                <w:rFonts w:ascii="Times New Roman" w:hAnsi="Times New Roman" w:cs="Times New Roman"/>
                <w:sz w:val="24"/>
                <w:szCs w:val="24"/>
              </w:rPr>
              <w:t>16.7</w:t>
            </w:r>
          </w:p>
        </w:tc>
      </w:tr>
    </w:tbl>
    <w:p w14:paraId="15CEE490" w14:textId="423E03AF" w:rsidR="00012A84" w:rsidRPr="00012A84" w:rsidRDefault="00012A84" w:rsidP="00012A84">
      <w:pPr>
        <w:spacing w:before="100" w:beforeAutospacing="1" w:after="100" w:afterAutospacing="1" w:line="360" w:lineRule="auto"/>
        <w:jc w:val="both"/>
        <w:rPr>
          <w:rFonts w:ascii="Times New Roman" w:eastAsia="Times New Roman" w:hAnsi="Times New Roman" w:cs="Times New Roman"/>
        </w:rPr>
      </w:pPr>
      <w:r w:rsidRPr="00D35B8B">
        <w:rPr>
          <w:rFonts w:ascii="Times New Roman" w:eastAsia="Times New Roman" w:hAnsi="Times New Roman" w:cs="Times New Roman"/>
        </w:rPr>
        <w:lastRenderedPageBreak/>
        <w:t xml:space="preserve">In the control run (Run A), no additional water was supplied beyond the initial 45% MWRC, resulting in limited substrate hydration and comparatively lower metabolic activity. In contrast, Runs B, C, and D—where incremental water additions were applied—showed improved fungal colonization and higher citric acid accumulation. Run C, which accumulated </w:t>
      </w:r>
      <w:r w:rsidRPr="00D35B8B">
        <w:rPr>
          <w:rFonts w:ascii="Times New Roman" w:eastAsia="Times New Roman" w:hAnsi="Times New Roman" w:cs="Times New Roman"/>
          <w:b/>
          <w:bCs/>
        </w:rPr>
        <w:t>0.72 mL/g</w:t>
      </w:r>
      <w:r w:rsidRPr="00D35B8B">
        <w:rPr>
          <w:rFonts w:ascii="Times New Roman" w:eastAsia="Times New Roman" w:hAnsi="Times New Roman" w:cs="Times New Roman"/>
        </w:rPr>
        <w:t xml:space="preserve"> of additional water (20% of saturation), supported the best fermentation performance. This level of moisture provided an optimal balance between water availability and oxygen diffusion, preventing clumping while sustaining enzymatic hydrolysis of </w:t>
      </w:r>
      <w:proofErr w:type="spellStart"/>
      <w:r w:rsidRPr="00D35B8B">
        <w:rPr>
          <w:rFonts w:ascii="Times New Roman" w:eastAsia="Times New Roman" w:hAnsi="Times New Roman" w:cs="Times New Roman"/>
        </w:rPr>
        <w:t>pectins</w:t>
      </w:r>
      <w:proofErr w:type="spellEnd"/>
      <w:r w:rsidRPr="00D35B8B">
        <w:rPr>
          <w:rFonts w:ascii="Times New Roman" w:eastAsia="Times New Roman" w:hAnsi="Times New Roman" w:cs="Times New Roman"/>
        </w:rPr>
        <w:t xml:space="preserve"> and sugars.</w:t>
      </w:r>
    </w:p>
    <w:p w14:paraId="716EFDB0"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2.4 Optimization Parameters</w:t>
      </w:r>
    </w:p>
    <w:p w14:paraId="4A07331C" w14:textId="7777777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Key fermentation variables including pH (2.0–5.0), temperature (25–35 °C), sugar concentration (30–100 g/L), and nitrogen concentration were varied to identify the optimal conditions for citric acid production.</w:t>
      </w:r>
    </w:p>
    <w:p w14:paraId="1140A1DA"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2.5 Citric Acid Quantification</w:t>
      </w:r>
    </w:p>
    <w:p w14:paraId="49AE40AE" w14:textId="189A3EF4"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Citric acid concentration was measured using the UV-visible spectrophotometric method following sample filtration. Calibration curves were prepared using analytical-grade citric acid standards.</w:t>
      </w:r>
      <w:r w:rsidR="000E43B8" w:rsidRPr="000E43B8">
        <w:rPr>
          <w:rFonts w:ascii="Times New Roman" w:hAnsi="Times New Roman" w:cs="Times New Roman"/>
        </w:rPr>
        <w:br w:type="page"/>
      </w:r>
    </w:p>
    <w:p w14:paraId="7BC97AE1"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3. Results</w:t>
      </w:r>
    </w:p>
    <w:p w14:paraId="7B7BFC13" w14:textId="262EEBCF" w:rsidR="00F07422"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 xml:space="preserve">3.1 Yield of Citric Acid from </w:t>
      </w:r>
      <w:r w:rsidR="008D4325">
        <w:rPr>
          <w:rFonts w:ascii="Times New Roman" w:hAnsi="Times New Roman" w:cs="Times New Roman"/>
          <w:b/>
          <w:bCs/>
        </w:rPr>
        <w:t xml:space="preserve">Orange peels </w:t>
      </w:r>
    </w:p>
    <w:p w14:paraId="3294AEEA" w14:textId="77777777" w:rsidR="008D4325" w:rsidRPr="008D4325" w:rsidRDefault="008D4325" w:rsidP="008D4325">
      <w:pPr>
        <w:pStyle w:val="Heading3"/>
        <w:spacing w:line="360" w:lineRule="auto"/>
        <w:jc w:val="both"/>
        <w:rPr>
          <w:rFonts w:ascii="Times New Roman" w:hAnsi="Times New Roman" w:cs="Times New Roman"/>
          <w:color w:val="000000" w:themeColor="text1"/>
          <w:sz w:val="24"/>
          <w:szCs w:val="24"/>
        </w:rPr>
      </w:pPr>
      <w:r w:rsidRPr="008D4325">
        <w:rPr>
          <w:rStyle w:val="Strong"/>
          <w:rFonts w:ascii="Times New Roman" w:hAnsi="Times New Roman" w:cs="Times New Roman"/>
          <w:b w:val="0"/>
          <w:bCs w:val="0"/>
          <w:color w:val="000000" w:themeColor="text1"/>
          <w:sz w:val="24"/>
          <w:szCs w:val="24"/>
        </w:rPr>
        <w:t>Yield Description</w:t>
      </w:r>
    </w:p>
    <w:p w14:paraId="0D071397" w14:textId="77777777" w:rsidR="008D4325" w:rsidRPr="008D4325" w:rsidRDefault="008D4325" w:rsidP="008D4325">
      <w:pPr>
        <w:pStyle w:val="NormalWeb"/>
        <w:spacing w:line="360" w:lineRule="auto"/>
        <w:jc w:val="both"/>
      </w:pPr>
      <w:r w:rsidRPr="008D4325">
        <w:t xml:space="preserve">Citric acid production using submerged fermentation of orange peels demonstrated the potential of fruit waste as a valuable carbon source for biotechnological applications. From 100 g of dried and milled orange peels, the process yielded </w:t>
      </w:r>
      <w:r w:rsidRPr="008D4325">
        <w:rPr>
          <w:rStyle w:val="Strong"/>
          <w:rFonts w:eastAsiaTheme="majorEastAsia"/>
        </w:rPr>
        <w:t>120 mL of citric acid solution</w:t>
      </w:r>
      <w:r w:rsidRPr="008D4325">
        <w:t xml:space="preserve">, indicating that the substrate can be effectively hydrolyzed and metabolized by </w:t>
      </w:r>
      <w:r w:rsidRPr="008D4325">
        <w:rPr>
          <w:rStyle w:val="Emphasis"/>
          <w:rFonts w:eastAsiaTheme="majorEastAsia"/>
        </w:rPr>
        <w:t xml:space="preserve">Aspergillus </w:t>
      </w:r>
      <w:proofErr w:type="spellStart"/>
      <w:r w:rsidRPr="008D4325">
        <w:rPr>
          <w:rStyle w:val="Emphasis"/>
          <w:rFonts w:eastAsiaTheme="majorEastAsia"/>
        </w:rPr>
        <w:t>niger</w:t>
      </w:r>
      <w:proofErr w:type="spellEnd"/>
      <w:r w:rsidRPr="008D4325">
        <w:t>. This volume-based yield reflects the total citric acid recovered after the fermentation broth was filtered and extracted, showing that orange peels provide sufficient fermentable sugars—primarily glucose, fructose, and galacturonic acid—to support acid accumulation.</w:t>
      </w:r>
    </w:p>
    <w:p w14:paraId="63872D65" w14:textId="463316F7" w:rsidR="008D4325" w:rsidRPr="00EF0AD0" w:rsidRDefault="008D4325" w:rsidP="008D4325">
      <w:pPr>
        <w:pStyle w:val="Heading3"/>
        <w:spacing w:line="360" w:lineRule="auto"/>
        <w:jc w:val="both"/>
        <w:rPr>
          <w:rFonts w:ascii="Times New Roman" w:hAnsi="Times New Roman" w:cs="Times New Roman"/>
          <w:color w:val="000000" w:themeColor="text1"/>
          <w:sz w:val="24"/>
          <w:szCs w:val="24"/>
        </w:rPr>
      </w:pPr>
      <w:r w:rsidRPr="00EF0AD0">
        <w:rPr>
          <w:rStyle w:val="Strong"/>
          <w:rFonts w:ascii="Times New Roman" w:hAnsi="Times New Roman" w:cs="Times New Roman"/>
          <w:bCs w:val="0"/>
          <w:color w:val="000000" w:themeColor="text1"/>
          <w:sz w:val="24"/>
          <w:szCs w:val="24"/>
        </w:rPr>
        <w:t>Interpretation of Yield</w:t>
      </w:r>
    </w:p>
    <w:p w14:paraId="53E5559B" w14:textId="77777777" w:rsidR="008D4325" w:rsidRPr="008D4325" w:rsidRDefault="008D4325" w:rsidP="008D4325">
      <w:pPr>
        <w:pStyle w:val="NormalWeb"/>
        <w:spacing w:line="360" w:lineRule="auto"/>
        <w:jc w:val="both"/>
      </w:pPr>
      <w:r w:rsidRPr="008D4325">
        <w:t xml:space="preserve">Although 120 mL of citric acid solution was obtained, the actual </w:t>
      </w:r>
      <w:r w:rsidRPr="008D4325">
        <w:rPr>
          <w:rStyle w:val="Strong"/>
          <w:rFonts w:eastAsiaTheme="majorEastAsia"/>
        </w:rPr>
        <w:t>concentration of citric acid (g/L)</w:t>
      </w:r>
      <w:r w:rsidRPr="008D4325">
        <w:t xml:space="preserve"> determines the true production efficiency. The volume yield suggests a promising conversion of fruit waste into organic acid, but future optimization would require measuring citric acid concentration through HPLC or titration to calculate grams of citric acid produced per gram of substrate (g/g). Nevertheless, the current result demonstrates that 100 g of orange peel can generate more than its original mass in usable fermentation broth, indicating high extractability and metabolic conversion efficiency.</w:t>
      </w:r>
    </w:p>
    <w:p w14:paraId="2011F3F3" w14:textId="3104DAE5" w:rsidR="008D4325" w:rsidRPr="00EF0AD0" w:rsidRDefault="008D4325" w:rsidP="008D4325">
      <w:pPr>
        <w:pStyle w:val="Heading3"/>
        <w:spacing w:line="360" w:lineRule="auto"/>
        <w:jc w:val="both"/>
        <w:rPr>
          <w:rFonts w:ascii="Times New Roman" w:hAnsi="Times New Roman" w:cs="Times New Roman"/>
          <w:color w:val="000000" w:themeColor="text1"/>
          <w:sz w:val="24"/>
          <w:szCs w:val="24"/>
        </w:rPr>
      </w:pPr>
      <w:r w:rsidRPr="00EF0AD0">
        <w:rPr>
          <w:rStyle w:val="Strong"/>
          <w:rFonts w:ascii="Times New Roman" w:hAnsi="Times New Roman" w:cs="Times New Roman"/>
          <w:bCs w:val="0"/>
          <w:color w:val="000000" w:themeColor="text1"/>
          <w:sz w:val="24"/>
          <w:szCs w:val="24"/>
        </w:rPr>
        <w:t>Significance of the Result</w:t>
      </w:r>
    </w:p>
    <w:p w14:paraId="66372457" w14:textId="3434037E" w:rsidR="00312228" w:rsidRDefault="008D4325" w:rsidP="008D4325">
      <w:pPr>
        <w:pStyle w:val="NormalWeb"/>
        <w:spacing w:line="360" w:lineRule="auto"/>
        <w:jc w:val="both"/>
      </w:pPr>
      <w:r w:rsidRPr="008D4325">
        <w:t>The ability to produce 120 mL of citric acid from 100 g of waste material highlights the feasibility of converting low-cost agricultural by-products into value-added biochemical products. This yield supports the idea that orange peels, which are abundant and often discarded, can serve as an efficient substrate for sustainable citric acid production. The result further reinforces the potential for decentralized, low-cost fermentation systems where citrus-processing waste is transformed into industrially important organic acids, contributing to both waste reduction and circular bioeconomy initiatives.</w:t>
      </w:r>
    </w:p>
    <w:p w14:paraId="13BE1904" w14:textId="77777777" w:rsidR="008D4325" w:rsidRDefault="00012A84" w:rsidP="008D4325">
      <w:pPr>
        <w:spacing w:before="100" w:beforeAutospacing="1" w:after="100" w:afterAutospacing="1" w:line="360" w:lineRule="auto"/>
        <w:jc w:val="both"/>
        <w:rPr>
          <w:rFonts w:ascii="Times New Roman" w:hAnsi="Times New Roman" w:cs="Times New Roman"/>
        </w:rPr>
      </w:pPr>
      <w:r w:rsidRPr="00D35B8B">
        <w:rPr>
          <w:rFonts w:ascii="Times New Roman" w:eastAsia="Times New Roman" w:hAnsi="Times New Roman" w:cs="Times New Roman"/>
        </w:rPr>
        <w:t xml:space="preserve">Citric acid production from orange peel waste using </w:t>
      </w:r>
      <w:r w:rsidRPr="00D35B8B">
        <w:rPr>
          <w:rFonts w:ascii="Times New Roman" w:eastAsia="Times New Roman" w:hAnsi="Times New Roman" w:cs="Times New Roman"/>
          <w:i/>
          <w:iCs/>
        </w:rPr>
        <w:t xml:space="preserve">Aspergillus </w:t>
      </w:r>
      <w:proofErr w:type="spellStart"/>
      <w:r w:rsidRPr="00D35B8B">
        <w:rPr>
          <w:rFonts w:ascii="Times New Roman" w:eastAsia="Times New Roman" w:hAnsi="Times New Roman" w:cs="Times New Roman"/>
          <w:i/>
          <w:iCs/>
        </w:rPr>
        <w:t>niger</w:t>
      </w:r>
      <w:proofErr w:type="spellEnd"/>
      <w:r w:rsidRPr="00D35B8B">
        <w:rPr>
          <w:rFonts w:ascii="Times New Roman" w:eastAsia="Times New Roman" w:hAnsi="Times New Roman" w:cs="Times New Roman"/>
        </w:rPr>
        <w:t xml:space="preserve"> under solid-state fermentation (SSF) was evaluated by optimizing moisture, microbial growth, and substrate utilization. The dried orange peel demonstrated a maximum water retention capacity </w:t>
      </w:r>
      <w:r w:rsidRPr="00D35B8B">
        <w:rPr>
          <w:rFonts w:ascii="Times New Roman" w:eastAsia="Times New Roman" w:hAnsi="Times New Roman" w:cs="Times New Roman"/>
        </w:rPr>
        <w:lastRenderedPageBreak/>
        <w:t xml:space="preserve">(MWRC) of </w:t>
      </w:r>
      <w:r w:rsidRPr="00D35B8B">
        <w:rPr>
          <w:rFonts w:ascii="Times New Roman" w:eastAsia="Times New Roman" w:hAnsi="Times New Roman" w:cs="Times New Roman"/>
          <w:b/>
          <w:bCs/>
        </w:rPr>
        <w:t>3.6 ± 0.1 mL/g</w:t>
      </w:r>
      <w:r w:rsidRPr="00D35B8B">
        <w:rPr>
          <w:rFonts w:ascii="Times New Roman" w:eastAsia="Times New Roman" w:hAnsi="Times New Roman" w:cs="Times New Roman"/>
        </w:rPr>
        <w:t xml:space="preserve">, indicating its high absorbency and suitability as a fermentation solid matrix. Moisture optimization was essential because </w:t>
      </w:r>
      <w:r w:rsidRPr="00D35B8B">
        <w:rPr>
          <w:rFonts w:ascii="Times New Roman" w:eastAsia="Times New Roman" w:hAnsi="Times New Roman" w:cs="Times New Roman"/>
          <w:i/>
          <w:iCs/>
        </w:rPr>
        <w:t xml:space="preserve">A. </w:t>
      </w:r>
      <w:proofErr w:type="spellStart"/>
      <w:r w:rsidRPr="00D35B8B">
        <w:rPr>
          <w:rFonts w:ascii="Times New Roman" w:eastAsia="Times New Roman" w:hAnsi="Times New Roman" w:cs="Times New Roman"/>
          <w:i/>
          <w:iCs/>
        </w:rPr>
        <w:t>niger</w:t>
      </w:r>
      <w:proofErr w:type="spellEnd"/>
      <w:r w:rsidRPr="00D35B8B">
        <w:rPr>
          <w:rFonts w:ascii="Times New Roman" w:eastAsia="Times New Roman" w:hAnsi="Times New Roman" w:cs="Times New Roman"/>
        </w:rPr>
        <w:t xml:space="preserve"> requires sufficient water for enzymatic activity, but excess moisture can cause compaction, hinder aeration, and lead to reduced citric acid yields.</w:t>
      </w:r>
    </w:p>
    <w:p w14:paraId="1F6A7373" w14:textId="7ED2581C" w:rsidR="00F07422" w:rsidRPr="008D4325" w:rsidRDefault="00F07422" w:rsidP="008D4325">
      <w:pPr>
        <w:spacing w:before="100" w:beforeAutospacing="1" w:after="100" w:afterAutospacing="1" w:line="360" w:lineRule="auto"/>
        <w:jc w:val="both"/>
        <w:rPr>
          <w:rFonts w:ascii="Times New Roman" w:eastAsia="Times New Roman" w:hAnsi="Times New Roman" w:cs="Times New Roman"/>
        </w:rPr>
      </w:pPr>
      <w:r w:rsidRPr="000E43B8">
        <w:rPr>
          <w:rFonts w:ascii="Times New Roman" w:hAnsi="Times New Roman" w:cs="Times New Roman"/>
          <w:b/>
          <w:bCs/>
        </w:rPr>
        <w:t>3.2 Comparison with Commercial Sugar Substrate</w:t>
      </w:r>
    </w:p>
    <w:p w14:paraId="6044AE05" w14:textId="32BF7943" w:rsidR="00403D71" w:rsidRPr="000E43B8" w:rsidRDefault="00403D71"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03D71">
        <w:rPr>
          <w:rFonts w:ascii="Times New Roman" w:eastAsia="Times New Roman" w:hAnsi="Times New Roman" w:cs="Times New Roman"/>
          <w:kern w:val="0"/>
          <w:lang w:val="en-US"/>
          <w14:ligatures w14:val="none"/>
        </w:rPr>
        <w:t xml:space="preserve">Citric acid yield from fruit waste was compared to that produced using a standard glucose medium. Results indicated that fermentation using fruit waste substrates achieved </w:t>
      </w:r>
      <w:r w:rsidRPr="000E43B8">
        <w:rPr>
          <w:rFonts w:ascii="Times New Roman" w:eastAsia="Times New Roman" w:hAnsi="Times New Roman" w:cs="Times New Roman"/>
          <w:b/>
          <w:bCs/>
          <w:kern w:val="0"/>
          <w:lang w:val="en-US"/>
          <w14:ligatures w14:val="none"/>
        </w:rPr>
        <w:t>100 g</w:t>
      </w:r>
      <w:r w:rsidRPr="00403D71">
        <w:rPr>
          <w:rFonts w:ascii="Times New Roman" w:eastAsia="Times New Roman" w:hAnsi="Times New Roman" w:cs="Times New Roman"/>
          <w:kern w:val="0"/>
          <w:lang w:val="en-US"/>
          <w14:ligatures w14:val="none"/>
        </w:rPr>
        <w:t xml:space="preserve">, representing approximately </w:t>
      </w:r>
      <w:r w:rsidRPr="000E43B8">
        <w:rPr>
          <w:rFonts w:ascii="Times New Roman" w:eastAsia="Times New Roman" w:hAnsi="Times New Roman" w:cs="Times New Roman"/>
          <w:b/>
          <w:bCs/>
          <w:kern w:val="0"/>
          <w:lang w:val="en-US"/>
          <w14:ligatures w14:val="none"/>
        </w:rPr>
        <w:t>120ml</w:t>
      </w:r>
      <w:r w:rsidRPr="00403D71">
        <w:rPr>
          <w:rFonts w:ascii="Times New Roman" w:eastAsia="Times New Roman" w:hAnsi="Times New Roman" w:cs="Times New Roman"/>
          <w:kern w:val="0"/>
          <w:lang w:val="en-US"/>
          <w14:ligatures w14:val="none"/>
        </w:rPr>
        <w:t xml:space="preserve"> of the yield obtained from glucose. This demonstrates that fruit waste can serve as a viable and sustainable substrate for citric acid production using </w:t>
      </w:r>
      <w:r w:rsidRPr="00403D71">
        <w:rPr>
          <w:rFonts w:ascii="Times New Roman" w:eastAsia="Times New Roman" w:hAnsi="Times New Roman" w:cs="Times New Roman"/>
          <w:i/>
          <w:iCs/>
          <w:kern w:val="0"/>
          <w:lang w:val="en-US"/>
          <w14:ligatures w14:val="none"/>
        </w:rPr>
        <w:t xml:space="preserve">Aspergillus </w:t>
      </w:r>
      <w:proofErr w:type="spellStart"/>
      <w:r w:rsidRPr="00403D71">
        <w:rPr>
          <w:rFonts w:ascii="Times New Roman" w:eastAsia="Times New Roman" w:hAnsi="Times New Roman" w:cs="Times New Roman"/>
          <w:i/>
          <w:iCs/>
          <w:kern w:val="0"/>
          <w:lang w:val="en-US"/>
          <w14:ligatures w14:val="none"/>
        </w:rPr>
        <w:t>niger</w:t>
      </w:r>
      <w:proofErr w:type="spellEnd"/>
      <w:r w:rsidRPr="00403D71">
        <w:rPr>
          <w:rFonts w:ascii="Times New Roman" w:eastAsia="Times New Roman" w:hAnsi="Times New Roman" w:cs="Times New Roman"/>
          <w:kern w:val="0"/>
          <w:lang w:val="en-US"/>
          <w14:ligatures w14:val="none"/>
        </w:rPr>
        <w:t>, with minimal loss in yield compared to conventional carbon sources.</w:t>
      </w:r>
    </w:p>
    <w:p w14:paraId="3C48A418" w14:textId="4D6EA03D" w:rsidR="00403D71" w:rsidRPr="00012A84" w:rsidRDefault="00403D71" w:rsidP="000E43B8">
      <w:pPr>
        <w:spacing w:before="100" w:beforeAutospacing="1" w:after="100" w:afterAutospacing="1" w:line="360" w:lineRule="auto"/>
        <w:jc w:val="both"/>
        <w:rPr>
          <w:rFonts w:ascii="Times New Roman" w:hAnsi="Times New Roman" w:cs="Times New Roman"/>
        </w:rPr>
      </w:pPr>
      <w:r w:rsidRPr="000E43B8">
        <w:rPr>
          <w:rFonts w:ascii="Times New Roman" w:hAnsi="Times New Roman" w:cs="Times New Roman"/>
        </w:rPr>
        <w:t xml:space="preserve">From 100 g of fruit waste substrate, a total of </w:t>
      </w:r>
      <w:r w:rsidRPr="000E43B8">
        <w:rPr>
          <w:rStyle w:val="Strong"/>
          <w:rFonts w:ascii="Times New Roman" w:hAnsi="Times New Roman" w:cs="Times New Roman"/>
        </w:rPr>
        <w:t>120 mL of citric acid</w:t>
      </w:r>
      <w:r w:rsidRPr="000E43B8">
        <w:rPr>
          <w:rFonts w:ascii="Times New Roman" w:hAnsi="Times New Roman" w:cs="Times New Roman"/>
        </w:rPr>
        <w:t xml:space="preserve"> was produced using </w:t>
      </w:r>
      <w:r w:rsidRPr="000E43B8">
        <w:rPr>
          <w:rStyle w:val="Emphasis"/>
          <w:rFonts w:ascii="Times New Roman" w:hAnsi="Times New Roman" w:cs="Times New Roman"/>
        </w:rPr>
        <w:t xml:space="preserve">Aspergillus </w:t>
      </w:r>
      <w:proofErr w:type="spellStart"/>
      <w:r w:rsidRPr="000E43B8">
        <w:rPr>
          <w:rStyle w:val="Emphasis"/>
          <w:rFonts w:ascii="Times New Roman" w:hAnsi="Times New Roman" w:cs="Times New Roman"/>
        </w:rPr>
        <w:t>niger</w:t>
      </w:r>
      <w:proofErr w:type="spellEnd"/>
      <w:r w:rsidRPr="000E43B8">
        <w:rPr>
          <w:rFonts w:ascii="Times New Roman" w:hAnsi="Times New Roman" w:cs="Times New Roman"/>
        </w:rPr>
        <w:t xml:space="preserve"> under optimized fermentation conditions. This corresponds to a </w:t>
      </w:r>
      <w:r w:rsidRPr="000E43B8">
        <w:rPr>
          <w:rStyle w:val="Strong"/>
          <w:rFonts w:ascii="Times New Roman" w:hAnsi="Times New Roman" w:cs="Times New Roman"/>
        </w:rPr>
        <w:t>yield of 1.2 mL of citric acid per gram of fruit waste</w:t>
      </w:r>
      <w:r w:rsidRPr="000E43B8">
        <w:rPr>
          <w:rFonts w:ascii="Times New Roman" w:hAnsi="Times New Roman" w:cs="Times New Roman"/>
        </w:rPr>
        <w:t xml:space="preserve">, demonstrating the high conversion efficiency of the substrate. The result indicates that fruit waste can serve as an effective and low-cost raw material for citric acid production, contributing to both </w:t>
      </w:r>
      <w:r w:rsidRPr="000E43B8">
        <w:rPr>
          <w:rStyle w:val="Strong"/>
          <w:rFonts w:ascii="Times New Roman" w:hAnsi="Times New Roman" w:cs="Times New Roman"/>
        </w:rPr>
        <w:t xml:space="preserve">waste </w:t>
      </w:r>
      <w:proofErr w:type="spellStart"/>
      <w:r w:rsidRPr="000E43B8">
        <w:rPr>
          <w:rStyle w:val="Strong"/>
          <w:rFonts w:ascii="Times New Roman" w:hAnsi="Times New Roman" w:cs="Times New Roman"/>
        </w:rPr>
        <w:t>valorization</w:t>
      </w:r>
      <w:proofErr w:type="spellEnd"/>
      <w:r w:rsidRPr="000E43B8">
        <w:rPr>
          <w:rFonts w:ascii="Times New Roman" w:hAnsi="Times New Roman" w:cs="Times New Roman"/>
        </w:rPr>
        <w:t xml:space="preserve"> and </w:t>
      </w:r>
      <w:r w:rsidRPr="000E43B8">
        <w:rPr>
          <w:rStyle w:val="Strong"/>
          <w:rFonts w:ascii="Times New Roman" w:hAnsi="Times New Roman" w:cs="Times New Roman"/>
        </w:rPr>
        <w:t>sustainable bioprocessing</w:t>
      </w:r>
      <w:r w:rsidRPr="000E43B8">
        <w:rPr>
          <w:rFonts w:ascii="Times New Roman" w:hAnsi="Times New Roman" w:cs="Times New Roman"/>
        </w:rPr>
        <w:t>.</w:t>
      </w:r>
    </w:p>
    <w:tbl>
      <w:tblPr>
        <w:tblStyle w:val="TableGrid"/>
        <w:tblW w:w="0" w:type="auto"/>
        <w:tblLook w:val="04A0" w:firstRow="1" w:lastRow="0" w:firstColumn="1" w:lastColumn="0" w:noHBand="0" w:noVBand="1"/>
      </w:tblPr>
      <w:tblGrid>
        <w:gridCol w:w="1638"/>
        <w:gridCol w:w="1350"/>
        <w:gridCol w:w="1622"/>
        <w:gridCol w:w="1888"/>
        <w:gridCol w:w="2744"/>
      </w:tblGrid>
      <w:tr w:rsidR="00012A84" w14:paraId="5A99FDC7" w14:textId="77777777" w:rsidTr="00012A84">
        <w:tc>
          <w:tcPr>
            <w:tcW w:w="1638" w:type="dxa"/>
          </w:tcPr>
          <w:p w14:paraId="294001A4" w14:textId="4748C03B"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Substrate type</w:t>
            </w:r>
          </w:p>
        </w:tc>
        <w:tc>
          <w:tcPr>
            <w:tcW w:w="1350" w:type="dxa"/>
          </w:tcPr>
          <w:p w14:paraId="178BBB22" w14:textId="0AC1004C"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Amount used(g)</w:t>
            </w:r>
          </w:p>
        </w:tc>
        <w:tc>
          <w:tcPr>
            <w:tcW w:w="1622" w:type="dxa"/>
          </w:tcPr>
          <w:p w14:paraId="6696D6EC" w14:textId="26A61B36"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Citric acid production(mL)</w:t>
            </w:r>
          </w:p>
        </w:tc>
        <w:tc>
          <w:tcPr>
            <w:tcW w:w="1888" w:type="dxa"/>
          </w:tcPr>
          <w:p w14:paraId="43C01831" w14:textId="5087B424"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Acid yield (mL/g)</w:t>
            </w:r>
          </w:p>
        </w:tc>
        <w:tc>
          <w:tcPr>
            <w:tcW w:w="2744" w:type="dxa"/>
          </w:tcPr>
          <w:p w14:paraId="3B6CDE54" w14:textId="07A05FC6"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Remark </w:t>
            </w:r>
          </w:p>
        </w:tc>
      </w:tr>
      <w:tr w:rsidR="00012A84" w14:paraId="25BCD458" w14:textId="77777777" w:rsidTr="00012A84">
        <w:tc>
          <w:tcPr>
            <w:tcW w:w="1638" w:type="dxa"/>
          </w:tcPr>
          <w:p w14:paraId="60A99D26" w14:textId="7A9C79CB"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Orange peels</w:t>
            </w:r>
          </w:p>
        </w:tc>
        <w:tc>
          <w:tcPr>
            <w:tcW w:w="1350" w:type="dxa"/>
          </w:tcPr>
          <w:p w14:paraId="65FE9D2F" w14:textId="097FAE24"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100g</w:t>
            </w:r>
          </w:p>
        </w:tc>
        <w:tc>
          <w:tcPr>
            <w:tcW w:w="1622" w:type="dxa"/>
          </w:tcPr>
          <w:p w14:paraId="73E100DE" w14:textId="61C903AF"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120mL</w:t>
            </w:r>
          </w:p>
        </w:tc>
        <w:tc>
          <w:tcPr>
            <w:tcW w:w="1888" w:type="dxa"/>
          </w:tcPr>
          <w:p w14:paraId="19EB3AF6" w14:textId="76161E32" w:rsidR="00012A84" w:rsidRDefault="00012A84" w:rsidP="000E43B8">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1.2mL/g</w:t>
            </w:r>
          </w:p>
        </w:tc>
        <w:tc>
          <w:tcPr>
            <w:tcW w:w="2744" w:type="dxa"/>
          </w:tcPr>
          <w:p w14:paraId="7041C203" w14:textId="65AB0B2C" w:rsidR="00012A84" w:rsidRDefault="00012A84" w:rsidP="000E43B8">
            <w:pPr>
              <w:spacing w:before="100" w:beforeAutospacing="1" w:after="100" w:afterAutospacing="1" w:line="360" w:lineRule="auto"/>
              <w:jc w:val="both"/>
              <w:rPr>
                <w:rFonts w:ascii="Times New Roman" w:eastAsia="Times New Roman" w:hAnsi="Times New Roman" w:cs="Times New Roman"/>
              </w:rPr>
            </w:pPr>
            <w:r w:rsidRPr="00403D71">
              <w:rPr>
                <w:rFonts w:ascii="Times New Roman" w:eastAsia="Times New Roman" w:hAnsi="Times New Roman" w:cs="Times New Roman"/>
              </w:rPr>
              <w:t>High yield and efficient substrate conversion</w:t>
            </w:r>
          </w:p>
        </w:tc>
      </w:tr>
    </w:tbl>
    <w:p w14:paraId="04D03A84" w14:textId="5BEAEA8E" w:rsidR="008D4325" w:rsidRDefault="008D4325"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
    <w:p w14:paraId="03D9F725" w14:textId="3AC779CD" w:rsidR="00012A84" w:rsidRPr="00403D71" w:rsidRDefault="008D4325" w:rsidP="008D4325">
      <w:pP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br w:type="page"/>
      </w:r>
    </w:p>
    <w:p w14:paraId="77F3CA5D"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3.3 Effect of pH and Temperature</w:t>
      </w:r>
    </w:p>
    <w:p w14:paraId="5EA75163" w14:textId="12FA4D7F"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The maximum citric acid production occurred at pH 2.5–3.0 and at a temperature of 30 °C. Deviations from these conditions resulted</w:t>
      </w:r>
      <w:r w:rsidR="00403D71" w:rsidRPr="000E43B8">
        <w:rPr>
          <w:rFonts w:ascii="Times New Roman" w:hAnsi="Times New Roman" w:cs="Times New Roman"/>
        </w:rPr>
        <w:t xml:space="preserve"> in reduced acid accumulation. </w:t>
      </w:r>
    </w:p>
    <w:p w14:paraId="280611CA" w14:textId="1C110499" w:rsidR="00012A84" w:rsidRPr="008D4325" w:rsidRDefault="00403D71" w:rsidP="00A87211">
      <w:pPr>
        <w:pStyle w:val="Heading3"/>
        <w:spacing w:line="360" w:lineRule="auto"/>
        <w:jc w:val="both"/>
        <w:rPr>
          <w:rFonts w:ascii="Times New Roman" w:hAnsi="Times New Roman" w:cs="Times New Roman"/>
          <w:color w:val="000000" w:themeColor="text1"/>
          <w:sz w:val="24"/>
          <w:szCs w:val="24"/>
        </w:rPr>
      </w:pPr>
      <w:r w:rsidRPr="008D4325">
        <w:rPr>
          <w:rStyle w:val="Strong"/>
          <w:rFonts w:ascii="Times New Roman" w:hAnsi="Times New Roman" w:cs="Times New Roman"/>
          <w:b w:val="0"/>
          <w:bCs w:val="0"/>
          <w:color w:val="000000" w:themeColor="text1"/>
          <w:sz w:val="24"/>
          <w:szCs w:val="24"/>
        </w:rPr>
        <w:t>Optimization of Citric Acid Production Conditions</w:t>
      </w:r>
    </w:p>
    <w:tbl>
      <w:tblPr>
        <w:tblStyle w:val="TableGrid"/>
        <w:tblW w:w="9261" w:type="dxa"/>
        <w:tblLook w:val="04A0" w:firstRow="1" w:lastRow="0" w:firstColumn="1" w:lastColumn="0" w:noHBand="0" w:noVBand="1"/>
      </w:tblPr>
      <w:tblGrid>
        <w:gridCol w:w="2315"/>
        <w:gridCol w:w="1393"/>
        <w:gridCol w:w="1440"/>
        <w:gridCol w:w="4113"/>
      </w:tblGrid>
      <w:tr w:rsidR="00012A84" w14:paraId="4C75DFAE" w14:textId="77777777" w:rsidTr="00A87211">
        <w:trPr>
          <w:trHeight w:val="705"/>
        </w:trPr>
        <w:tc>
          <w:tcPr>
            <w:tcW w:w="2315" w:type="dxa"/>
          </w:tcPr>
          <w:p w14:paraId="265DC1E8" w14:textId="6E72AC00" w:rsidR="00012A84" w:rsidRDefault="00012A84" w:rsidP="000E43B8">
            <w:pPr>
              <w:spacing w:line="360" w:lineRule="auto"/>
              <w:jc w:val="both"/>
              <w:rPr>
                <w:rFonts w:ascii="Times New Roman" w:hAnsi="Times New Roman" w:cs="Times New Roman"/>
              </w:rPr>
            </w:pPr>
            <w:r>
              <w:rPr>
                <w:rFonts w:ascii="Times New Roman" w:hAnsi="Times New Roman" w:cs="Times New Roman"/>
              </w:rPr>
              <w:t xml:space="preserve">Parameters </w:t>
            </w:r>
          </w:p>
        </w:tc>
        <w:tc>
          <w:tcPr>
            <w:tcW w:w="1393" w:type="dxa"/>
          </w:tcPr>
          <w:p w14:paraId="75E49880" w14:textId="5C85E619" w:rsidR="00012A84" w:rsidRDefault="00012A84" w:rsidP="000E43B8">
            <w:pPr>
              <w:spacing w:line="360" w:lineRule="auto"/>
              <w:jc w:val="both"/>
              <w:rPr>
                <w:rFonts w:ascii="Times New Roman" w:hAnsi="Times New Roman" w:cs="Times New Roman"/>
              </w:rPr>
            </w:pPr>
            <w:r>
              <w:rPr>
                <w:rFonts w:ascii="Times New Roman" w:hAnsi="Times New Roman" w:cs="Times New Roman"/>
              </w:rPr>
              <w:t>Range tested</w:t>
            </w:r>
          </w:p>
        </w:tc>
        <w:tc>
          <w:tcPr>
            <w:tcW w:w="1440" w:type="dxa"/>
          </w:tcPr>
          <w:p w14:paraId="5DBB61AE" w14:textId="04286987" w:rsidR="00012A84" w:rsidRDefault="00012A84" w:rsidP="000E43B8">
            <w:pPr>
              <w:spacing w:line="360" w:lineRule="auto"/>
              <w:jc w:val="both"/>
              <w:rPr>
                <w:rFonts w:ascii="Times New Roman" w:hAnsi="Times New Roman" w:cs="Times New Roman"/>
              </w:rPr>
            </w:pPr>
            <w:r>
              <w:rPr>
                <w:rFonts w:ascii="Times New Roman" w:hAnsi="Times New Roman" w:cs="Times New Roman"/>
              </w:rPr>
              <w:t>Optimum condition</w:t>
            </w:r>
          </w:p>
        </w:tc>
        <w:tc>
          <w:tcPr>
            <w:tcW w:w="4113" w:type="dxa"/>
          </w:tcPr>
          <w:p w14:paraId="789F41B9" w14:textId="7DD77AF5" w:rsidR="00012A84" w:rsidRDefault="00012A84" w:rsidP="000E43B8">
            <w:pPr>
              <w:spacing w:line="360" w:lineRule="auto"/>
              <w:jc w:val="both"/>
              <w:rPr>
                <w:rFonts w:ascii="Times New Roman" w:hAnsi="Times New Roman" w:cs="Times New Roman"/>
              </w:rPr>
            </w:pPr>
            <w:r>
              <w:rPr>
                <w:rFonts w:ascii="Times New Roman" w:hAnsi="Times New Roman" w:cs="Times New Roman"/>
              </w:rPr>
              <w:t xml:space="preserve">Observation </w:t>
            </w:r>
          </w:p>
        </w:tc>
      </w:tr>
      <w:tr w:rsidR="00012A84" w14:paraId="4FF9572C" w14:textId="77777777" w:rsidTr="00A87211">
        <w:trPr>
          <w:trHeight w:val="346"/>
        </w:trPr>
        <w:tc>
          <w:tcPr>
            <w:tcW w:w="2315" w:type="dxa"/>
          </w:tcPr>
          <w:p w14:paraId="6112F5AB" w14:textId="106B58E2" w:rsidR="00012A84" w:rsidRDefault="00012A84" w:rsidP="000E43B8">
            <w:pPr>
              <w:spacing w:line="360" w:lineRule="auto"/>
              <w:jc w:val="both"/>
              <w:rPr>
                <w:rFonts w:ascii="Times New Roman" w:hAnsi="Times New Roman" w:cs="Times New Roman"/>
              </w:rPr>
            </w:pPr>
            <w:r>
              <w:rPr>
                <w:rFonts w:ascii="Times New Roman" w:hAnsi="Times New Roman" w:cs="Times New Roman"/>
              </w:rPr>
              <w:t>PH</w:t>
            </w:r>
          </w:p>
        </w:tc>
        <w:tc>
          <w:tcPr>
            <w:tcW w:w="1393" w:type="dxa"/>
          </w:tcPr>
          <w:p w14:paraId="2F678AB2" w14:textId="6B2280EC" w:rsidR="00012A84" w:rsidRDefault="00012A84" w:rsidP="000E43B8">
            <w:pPr>
              <w:spacing w:line="360" w:lineRule="auto"/>
              <w:jc w:val="both"/>
              <w:rPr>
                <w:rFonts w:ascii="Times New Roman" w:hAnsi="Times New Roman" w:cs="Times New Roman"/>
              </w:rPr>
            </w:pPr>
            <w:r>
              <w:rPr>
                <w:rFonts w:ascii="Times New Roman" w:hAnsi="Times New Roman" w:cs="Times New Roman"/>
              </w:rPr>
              <w:t>2.0-7.0</w:t>
            </w:r>
          </w:p>
        </w:tc>
        <w:tc>
          <w:tcPr>
            <w:tcW w:w="1440" w:type="dxa"/>
          </w:tcPr>
          <w:p w14:paraId="3240A5E2" w14:textId="57E1FAAB" w:rsidR="00012A84" w:rsidRDefault="00012A84" w:rsidP="000E43B8">
            <w:pPr>
              <w:spacing w:line="360" w:lineRule="auto"/>
              <w:jc w:val="both"/>
              <w:rPr>
                <w:rFonts w:ascii="Times New Roman" w:hAnsi="Times New Roman" w:cs="Times New Roman"/>
              </w:rPr>
            </w:pPr>
            <w:r>
              <w:rPr>
                <w:rFonts w:ascii="Times New Roman" w:hAnsi="Times New Roman" w:cs="Times New Roman"/>
              </w:rPr>
              <w:t>2.5-3.0</w:t>
            </w:r>
          </w:p>
        </w:tc>
        <w:tc>
          <w:tcPr>
            <w:tcW w:w="4113" w:type="dxa"/>
          </w:tcPr>
          <w:p w14:paraId="7528930F" w14:textId="508A62A7" w:rsidR="00012A84" w:rsidRDefault="00A87211" w:rsidP="000E43B8">
            <w:pPr>
              <w:spacing w:line="360" w:lineRule="auto"/>
              <w:jc w:val="both"/>
              <w:rPr>
                <w:rFonts w:ascii="Times New Roman" w:hAnsi="Times New Roman" w:cs="Times New Roman"/>
              </w:rPr>
            </w:pPr>
            <w:r w:rsidRPr="000E43B8">
              <w:rPr>
                <w:rFonts w:ascii="Times New Roman" w:hAnsi="Times New Roman" w:cs="Times New Roman"/>
              </w:rPr>
              <w:t>Maximum citric acid yield achieved at low pH; production decreased sharply above pH 4.0.</w:t>
            </w:r>
          </w:p>
        </w:tc>
      </w:tr>
      <w:tr w:rsidR="00012A84" w14:paraId="0224BF56" w14:textId="77777777" w:rsidTr="00A87211">
        <w:trPr>
          <w:trHeight w:val="359"/>
        </w:trPr>
        <w:tc>
          <w:tcPr>
            <w:tcW w:w="2315" w:type="dxa"/>
          </w:tcPr>
          <w:p w14:paraId="2B9214D8" w14:textId="62873451" w:rsidR="00012A84" w:rsidRDefault="00012A84" w:rsidP="000E43B8">
            <w:pPr>
              <w:spacing w:line="360" w:lineRule="auto"/>
              <w:jc w:val="both"/>
              <w:rPr>
                <w:rFonts w:ascii="Times New Roman" w:hAnsi="Times New Roman" w:cs="Times New Roman"/>
              </w:rPr>
            </w:pPr>
            <w:r>
              <w:rPr>
                <w:rFonts w:ascii="Times New Roman" w:hAnsi="Times New Roman" w:cs="Times New Roman"/>
              </w:rPr>
              <w:t>Temperature</w:t>
            </w:r>
          </w:p>
        </w:tc>
        <w:tc>
          <w:tcPr>
            <w:tcW w:w="1393" w:type="dxa"/>
          </w:tcPr>
          <w:p w14:paraId="1E365E7D" w14:textId="740F30FF" w:rsidR="00012A84" w:rsidRDefault="00012A84" w:rsidP="000E43B8">
            <w:pPr>
              <w:spacing w:line="360" w:lineRule="auto"/>
              <w:jc w:val="both"/>
              <w:rPr>
                <w:rFonts w:ascii="Times New Roman" w:hAnsi="Times New Roman" w:cs="Times New Roman"/>
              </w:rPr>
            </w:pPr>
            <w:r>
              <w:rPr>
                <w:rFonts w:ascii="Times New Roman" w:hAnsi="Times New Roman" w:cs="Times New Roman"/>
              </w:rPr>
              <w:t>25-40</w:t>
            </w:r>
          </w:p>
        </w:tc>
        <w:tc>
          <w:tcPr>
            <w:tcW w:w="1440" w:type="dxa"/>
          </w:tcPr>
          <w:p w14:paraId="26D3A7D8" w14:textId="0ABB9889" w:rsidR="00012A84" w:rsidRDefault="00012A84" w:rsidP="000E43B8">
            <w:pPr>
              <w:spacing w:line="360" w:lineRule="auto"/>
              <w:jc w:val="both"/>
              <w:rPr>
                <w:rFonts w:ascii="Times New Roman" w:hAnsi="Times New Roman" w:cs="Times New Roman"/>
              </w:rPr>
            </w:pPr>
            <w:r>
              <w:rPr>
                <w:rFonts w:ascii="Times New Roman" w:hAnsi="Times New Roman" w:cs="Times New Roman"/>
              </w:rPr>
              <w:t>30</w:t>
            </w:r>
          </w:p>
        </w:tc>
        <w:tc>
          <w:tcPr>
            <w:tcW w:w="4113" w:type="dxa"/>
          </w:tcPr>
          <w:p w14:paraId="20DAD96B" w14:textId="1ED948C1" w:rsidR="00012A84" w:rsidRDefault="00A87211" w:rsidP="000E43B8">
            <w:pPr>
              <w:spacing w:line="360" w:lineRule="auto"/>
              <w:jc w:val="both"/>
              <w:rPr>
                <w:rFonts w:ascii="Times New Roman" w:hAnsi="Times New Roman" w:cs="Times New Roman"/>
              </w:rPr>
            </w:pPr>
            <w:r w:rsidRPr="000E43B8">
              <w:rPr>
                <w:rFonts w:ascii="Times New Roman" w:hAnsi="Times New Roman" w:cs="Times New Roman"/>
              </w:rPr>
              <w:t xml:space="preserve">Optimal temperature for </w:t>
            </w:r>
            <w:r w:rsidRPr="000E43B8">
              <w:rPr>
                <w:rStyle w:val="Emphasis"/>
                <w:rFonts w:ascii="Times New Roman" w:hAnsi="Times New Roman" w:cs="Times New Roman"/>
              </w:rPr>
              <w:t xml:space="preserve">Aspergillus </w:t>
            </w:r>
            <w:proofErr w:type="spellStart"/>
            <w:r w:rsidRPr="000E43B8">
              <w:rPr>
                <w:rStyle w:val="Emphasis"/>
                <w:rFonts w:ascii="Times New Roman" w:hAnsi="Times New Roman" w:cs="Times New Roman"/>
              </w:rPr>
              <w:t>niger</w:t>
            </w:r>
            <w:proofErr w:type="spellEnd"/>
            <w:r w:rsidRPr="000E43B8">
              <w:rPr>
                <w:rFonts w:ascii="Times New Roman" w:hAnsi="Times New Roman" w:cs="Times New Roman"/>
              </w:rPr>
              <w:t xml:space="preserve"> metabolism and acid accumulation</w:t>
            </w:r>
          </w:p>
        </w:tc>
      </w:tr>
      <w:tr w:rsidR="00012A84" w14:paraId="4393120B" w14:textId="77777777" w:rsidTr="00A87211">
        <w:trPr>
          <w:trHeight w:val="346"/>
        </w:trPr>
        <w:tc>
          <w:tcPr>
            <w:tcW w:w="2315" w:type="dxa"/>
          </w:tcPr>
          <w:p w14:paraId="56CD0960" w14:textId="5EEF27BC" w:rsidR="00012A84" w:rsidRDefault="00012A84" w:rsidP="000E43B8">
            <w:pPr>
              <w:spacing w:line="360" w:lineRule="auto"/>
              <w:jc w:val="both"/>
              <w:rPr>
                <w:rFonts w:ascii="Times New Roman" w:hAnsi="Times New Roman" w:cs="Times New Roman"/>
              </w:rPr>
            </w:pPr>
            <w:r>
              <w:rPr>
                <w:rFonts w:ascii="Times New Roman" w:hAnsi="Times New Roman" w:cs="Times New Roman"/>
              </w:rPr>
              <w:t xml:space="preserve">Fermentation time </w:t>
            </w:r>
          </w:p>
        </w:tc>
        <w:tc>
          <w:tcPr>
            <w:tcW w:w="1393" w:type="dxa"/>
          </w:tcPr>
          <w:p w14:paraId="12ED9E7E" w14:textId="7B88689C" w:rsidR="00012A84" w:rsidRDefault="00012A84" w:rsidP="000E43B8">
            <w:pPr>
              <w:spacing w:line="360" w:lineRule="auto"/>
              <w:jc w:val="both"/>
              <w:rPr>
                <w:rFonts w:ascii="Times New Roman" w:hAnsi="Times New Roman" w:cs="Times New Roman"/>
              </w:rPr>
            </w:pPr>
            <w:r>
              <w:rPr>
                <w:rFonts w:ascii="Times New Roman" w:hAnsi="Times New Roman" w:cs="Times New Roman"/>
              </w:rPr>
              <w:t>24-120</w:t>
            </w:r>
          </w:p>
        </w:tc>
        <w:tc>
          <w:tcPr>
            <w:tcW w:w="1440" w:type="dxa"/>
          </w:tcPr>
          <w:p w14:paraId="40E6007F" w14:textId="293C030D" w:rsidR="00012A84" w:rsidRDefault="00012A84" w:rsidP="000E43B8">
            <w:pPr>
              <w:spacing w:line="360" w:lineRule="auto"/>
              <w:jc w:val="both"/>
              <w:rPr>
                <w:rFonts w:ascii="Times New Roman" w:hAnsi="Times New Roman" w:cs="Times New Roman"/>
              </w:rPr>
            </w:pPr>
            <w:r>
              <w:rPr>
                <w:rFonts w:ascii="Times New Roman" w:hAnsi="Times New Roman" w:cs="Times New Roman"/>
              </w:rPr>
              <w:t>96</w:t>
            </w:r>
          </w:p>
        </w:tc>
        <w:tc>
          <w:tcPr>
            <w:tcW w:w="4113" w:type="dxa"/>
          </w:tcPr>
          <w:p w14:paraId="52ADCEDE" w14:textId="60784D05" w:rsidR="00012A84" w:rsidRDefault="00A87211" w:rsidP="000E43B8">
            <w:pPr>
              <w:spacing w:line="360" w:lineRule="auto"/>
              <w:jc w:val="both"/>
              <w:rPr>
                <w:rFonts w:ascii="Times New Roman" w:hAnsi="Times New Roman" w:cs="Times New Roman"/>
              </w:rPr>
            </w:pPr>
            <w:r w:rsidRPr="000E43B8">
              <w:rPr>
                <w:rFonts w:ascii="Times New Roman" w:hAnsi="Times New Roman" w:cs="Times New Roman"/>
              </w:rPr>
              <w:t>Citric acid yield increased steadily, reaching peak accumulation at 96 hours.</w:t>
            </w:r>
          </w:p>
        </w:tc>
      </w:tr>
    </w:tbl>
    <w:p w14:paraId="12608668" w14:textId="77777777" w:rsidR="00A87211" w:rsidRDefault="00A87211" w:rsidP="000E43B8">
      <w:pPr>
        <w:spacing w:line="360" w:lineRule="auto"/>
        <w:jc w:val="both"/>
        <w:rPr>
          <w:rFonts w:ascii="Times New Roman" w:hAnsi="Times New Roman" w:cs="Times New Roman"/>
        </w:rPr>
      </w:pPr>
    </w:p>
    <w:p w14:paraId="37C83BC1" w14:textId="22046513" w:rsidR="000E43B8" w:rsidRPr="000E43B8" w:rsidRDefault="005307A8" w:rsidP="000E43B8">
      <w:pPr>
        <w:spacing w:line="360" w:lineRule="auto"/>
        <w:jc w:val="both"/>
        <w:rPr>
          <w:rFonts w:ascii="Times New Roman" w:hAnsi="Times New Roman" w:cs="Times New Roman"/>
        </w:rPr>
      </w:pPr>
      <w:r w:rsidRPr="000E43B8">
        <w:rPr>
          <w:rFonts w:ascii="Times New Roman" w:hAnsi="Times New Roman" w:cs="Times New Roman"/>
        </w:rPr>
        <w:t xml:space="preserve">The highest citric acid production was obtained at </w:t>
      </w:r>
      <w:r w:rsidRPr="000E43B8">
        <w:rPr>
          <w:rStyle w:val="Strong"/>
          <w:rFonts w:ascii="Times New Roman" w:hAnsi="Times New Roman" w:cs="Times New Roman"/>
        </w:rPr>
        <w:t>pH 2.5–3.0</w:t>
      </w:r>
      <w:r w:rsidRPr="000E43B8">
        <w:rPr>
          <w:rFonts w:ascii="Times New Roman" w:hAnsi="Times New Roman" w:cs="Times New Roman"/>
        </w:rPr>
        <w:t xml:space="preserve"> and </w:t>
      </w:r>
      <w:r w:rsidRPr="000E43B8">
        <w:rPr>
          <w:rStyle w:val="Strong"/>
          <w:rFonts w:ascii="Times New Roman" w:hAnsi="Times New Roman" w:cs="Times New Roman"/>
        </w:rPr>
        <w:t>30 °C</w:t>
      </w:r>
      <w:r w:rsidRPr="000E43B8">
        <w:rPr>
          <w:rFonts w:ascii="Times New Roman" w:hAnsi="Times New Roman" w:cs="Times New Roman"/>
        </w:rPr>
        <w:t xml:space="preserve">, confirming that </w:t>
      </w:r>
      <w:r w:rsidRPr="000E43B8">
        <w:rPr>
          <w:rStyle w:val="Emphasis"/>
          <w:rFonts w:ascii="Times New Roman" w:hAnsi="Times New Roman" w:cs="Times New Roman"/>
        </w:rPr>
        <w:t xml:space="preserve">Aspergillus </w:t>
      </w:r>
      <w:proofErr w:type="spellStart"/>
      <w:r w:rsidRPr="000E43B8">
        <w:rPr>
          <w:rStyle w:val="Emphasis"/>
          <w:rFonts w:ascii="Times New Roman" w:hAnsi="Times New Roman" w:cs="Times New Roman"/>
        </w:rPr>
        <w:t>niger</w:t>
      </w:r>
      <w:proofErr w:type="spellEnd"/>
      <w:r w:rsidRPr="000E43B8">
        <w:rPr>
          <w:rFonts w:ascii="Times New Roman" w:hAnsi="Times New Roman" w:cs="Times New Roman"/>
        </w:rPr>
        <w:t xml:space="preserve"> performs optimally under slightly acidic and moderate thermal conditions. Any deviation from these parameters resulted in decreased citric acid accumulation due to reduced enzyme activity and substrate conversion efficiency.</w:t>
      </w:r>
    </w:p>
    <w:p w14:paraId="594E4643"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4. Discussion</w:t>
      </w:r>
    </w:p>
    <w:p w14:paraId="2AEA65D0" w14:textId="513B20C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 xml:space="preserve">The findings confirm the feasibility of utilizing </w:t>
      </w:r>
      <w:r w:rsidR="00012A84">
        <w:rPr>
          <w:rFonts w:ascii="Times New Roman" w:hAnsi="Times New Roman" w:cs="Times New Roman"/>
        </w:rPr>
        <w:t>orange peels</w:t>
      </w:r>
      <w:r w:rsidRPr="000E43B8">
        <w:rPr>
          <w:rFonts w:ascii="Times New Roman" w:hAnsi="Times New Roman" w:cs="Times New Roman"/>
        </w:rPr>
        <w:t xml:space="preserve"> as a substrate for citric acid production using </w:t>
      </w:r>
      <w:r w:rsidRPr="000E43B8">
        <w:rPr>
          <w:rFonts w:ascii="Times New Roman" w:hAnsi="Times New Roman" w:cs="Times New Roman"/>
          <w:i/>
          <w:iCs/>
        </w:rPr>
        <w:t xml:space="preserve">A.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The results align with previous studies indicating that agro-industrial residues can serve as effective low-cost substrates. Optimization of pH and temperature was significant in enhancing </w:t>
      </w:r>
      <w:proofErr w:type="spellStart"/>
      <w:r w:rsidRPr="000E43B8">
        <w:rPr>
          <w:rFonts w:ascii="Times New Roman" w:hAnsi="Times New Roman" w:cs="Times New Roman"/>
        </w:rPr>
        <w:t>titers</w:t>
      </w:r>
      <w:proofErr w:type="spellEnd"/>
      <w:r w:rsidRPr="000E43B8">
        <w:rPr>
          <w:rFonts w:ascii="Times New Roman" w:hAnsi="Times New Roman" w:cs="Times New Roman"/>
        </w:rPr>
        <w:t>, confirming the importance of controlled fermentation conditions.</w:t>
      </w:r>
    </w:p>
    <w:p w14:paraId="18DD6859" w14:textId="1DA6458C"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The use of fruit waste offers several advantages: it reduces production costs, decreases environmental waste burdens, and aligns with sustainable development goals. Future studies may focus on large-scale fermentation, downstream processing, and economic comparisons.</w:t>
      </w:r>
    </w:p>
    <w:p w14:paraId="00F8DBB4"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5. Conclusion</w:t>
      </w:r>
    </w:p>
    <w:p w14:paraId="661132CC" w14:textId="6D4883AC"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This study demonstrates that fruit waste, such as orange</w:t>
      </w:r>
      <w:r w:rsidR="00012A84">
        <w:rPr>
          <w:rFonts w:ascii="Times New Roman" w:hAnsi="Times New Roman" w:cs="Times New Roman"/>
        </w:rPr>
        <w:t xml:space="preserve"> peels </w:t>
      </w:r>
      <w:r w:rsidRPr="000E43B8">
        <w:rPr>
          <w:rFonts w:ascii="Times New Roman" w:hAnsi="Times New Roman" w:cs="Times New Roman"/>
        </w:rPr>
        <w:t xml:space="preserve">can serve as effective substrates for the microbial production of citric acid. By using </w:t>
      </w:r>
      <w:r w:rsidRPr="000E43B8">
        <w:rPr>
          <w:rFonts w:ascii="Times New Roman" w:hAnsi="Times New Roman" w:cs="Times New Roman"/>
          <w:i/>
          <w:iCs/>
        </w:rPr>
        <w:t xml:space="preserve">Aspergillus </w:t>
      </w:r>
      <w:proofErr w:type="spellStart"/>
      <w:r w:rsidRPr="000E43B8">
        <w:rPr>
          <w:rFonts w:ascii="Times New Roman" w:hAnsi="Times New Roman" w:cs="Times New Roman"/>
          <w:i/>
          <w:iCs/>
        </w:rPr>
        <w:t>niger</w:t>
      </w:r>
      <w:proofErr w:type="spellEnd"/>
      <w:r w:rsidRPr="000E43B8">
        <w:rPr>
          <w:rFonts w:ascii="Times New Roman" w:hAnsi="Times New Roman" w:cs="Times New Roman"/>
        </w:rPr>
        <w:t xml:space="preserve"> under optimized fermentation conditions, comparable yields were achieved relative to conventional </w:t>
      </w:r>
      <w:r w:rsidRPr="000E43B8">
        <w:rPr>
          <w:rFonts w:ascii="Times New Roman" w:hAnsi="Times New Roman" w:cs="Times New Roman"/>
        </w:rPr>
        <w:lastRenderedPageBreak/>
        <w:t xml:space="preserve">sugar-based substrates. This approach contributes to waste </w:t>
      </w:r>
      <w:proofErr w:type="spellStart"/>
      <w:r w:rsidRPr="000E43B8">
        <w:rPr>
          <w:rFonts w:ascii="Times New Roman" w:hAnsi="Times New Roman" w:cs="Times New Roman"/>
        </w:rPr>
        <w:t>valorization</w:t>
      </w:r>
      <w:proofErr w:type="spellEnd"/>
      <w:r w:rsidRPr="000E43B8">
        <w:rPr>
          <w:rFonts w:ascii="Times New Roman" w:hAnsi="Times New Roman" w:cs="Times New Roman"/>
        </w:rPr>
        <w:t>, supporting bio-based circular economy frameworks and offering significant potential for industrial scalability.</w:t>
      </w:r>
    </w:p>
    <w:p w14:paraId="7D05711D" w14:textId="54D15C98" w:rsidR="00F07422" w:rsidRPr="000E43B8" w:rsidRDefault="000E43B8" w:rsidP="000E43B8">
      <w:pPr>
        <w:spacing w:line="360" w:lineRule="auto"/>
        <w:rPr>
          <w:rFonts w:ascii="Times New Roman" w:hAnsi="Times New Roman" w:cs="Times New Roman"/>
        </w:rPr>
      </w:pPr>
      <w:r>
        <w:rPr>
          <w:rFonts w:ascii="Times New Roman" w:hAnsi="Times New Roman" w:cs="Times New Roman"/>
        </w:rPr>
        <w:br w:type="page"/>
      </w:r>
    </w:p>
    <w:p w14:paraId="13E972E0"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Acknowledgments</w:t>
      </w:r>
    </w:p>
    <w:p w14:paraId="7DE8BA9C" w14:textId="763BA9BB"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The author would like to thank the Bio</w:t>
      </w:r>
      <w:r w:rsidR="005307A8" w:rsidRPr="000E43B8">
        <w:rPr>
          <w:rFonts w:ascii="Times New Roman" w:hAnsi="Times New Roman" w:cs="Times New Roman"/>
        </w:rPr>
        <w:t xml:space="preserve"> and Emerging </w:t>
      </w:r>
      <w:r w:rsidRPr="000E43B8">
        <w:rPr>
          <w:rFonts w:ascii="Times New Roman" w:hAnsi="Times New Roman" w:cs="Times New Roman"/>
        </w:rPr>
        <w:t>technology Institute for laboratory support and the fruit vendors of Addis Ababa for providing substrate materials.</w:t>
      </w:r>
    </w:p>
    <w:p w14:paraId="644BFE90" w14:textId="29BBB7DE" w:rsidR="00F07422" w:rsidRPr="000E43B8" w:rsidRDefault="00F07422" w:rsidP="000E43B8">
      <w:pPr>
        <w:spacing w:line="360" w:lineRule="auto"/>
        <w:jc w:val="both"/>
        <w:rPr>
          <w:rFonts w:ascii="Times New Roman" w:hAnsi="Times New Roman" w:cs="Times New Roman"/>
        </w:rPr>
      </w:pPr>
    </w:p>
    <w:p w14:paraId="5271B8F2" w14:textId="77777777"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t>Conflict of Interest</w:t>
      </w:r>
    </w:p>
    <w:p w14:paraId="6FD1058F" w14:textId="77777777" w:rsidR="00F07422" w:rsidRPr="000E43B8" w:rsidRDefault="00F07422" w:rsidP="000E43B8">
      <w:pPr>
        <w:spacing w:line="360" w:lineRule="auto"/>
        <w:jc w:val="both"/>
        <w:rPr>
          <w:rFonts w:ascii="Times New Roman" w:hAnsi="Times New Roman" w:cs="Times New Roman"/>
        </w:rPr>
      </w:pPr>
      <w:r w:rsidRPr="000E43B8">
        <w:rPr>
          <w:rFonts w:ascii="Times New Roman" w:hAnsi="Times New Roman" w:cs="Times New Roman"/>
        </w:rPr>
        <w:t>The author declares no conflict of interest.</w:t>
      </w:r>
    </w:p>
    <w:p w14:paraId="40CF437F" w14:textId="3AC1E7AC" w:rsidR="00F07422" w:rsidRPr="000E43B8" w:rsidRDefault="00F07422" w:rsidP="000E43B8">
      <w:pPr>
        <w:spacing w:line="360" w:lineRule="auto"/>
        <w:jc w:val="both"/>
        <w:rPr>
          <w:rFonts w:ascii="Times New Roman" w:hAnsi="Times New Roman" w:cs="Times New Roman"/>
        </w:rPr>
      </w:pPr>
    </w:p>
    <w:p w14:paraId="1536152B" w14:textId="77777777" w:rsidR="00432C2B" w:rsidRPr="000E43B8" w:rsidRDefault="00432C2B" w:rsidP="000E43B8">
      <w:pPr>
        <w:spacing w:line="360" w:lineRule="auto"/>
        <w:jc w:val="both"/>
        <w:rPr>
          <w:rFonts w:ascii="Times New Roman" w:hAnsi="Times New Roman" w:cs="Times New Roman"/>
          <w:b/>
          <w:bCs/>
        </w:rPr>
      </w:pPr>
      <w:r w:rsidRPr="000E43B8">
        <w:rPr>
          <w:rFonts w:ascii="Times New Roman" w:hAnsi="Times New Roman" w:cs="Times New Roman"/>
          <w:b/>
          <w:bCs/>
        </w:rPr>
        <w:br w:type="page"/>
      </w:r>
    </w:p>
    <w:p w14:paraId="6A5D4569" w14:textId="457E314C" w:rsidR="00F07422" w:rsidRPr="000E43B8" w:rsidRDefault="00F07422" w:rsidP="000E43B8">
      <w:pPr>
        <w:spacing w:line="360" w:lineRule="auto"/>
        <w:jc w:val="both"/>
        <w:rPr>
          <w:rFonts w:ascii="Times New Roman" w:hAnsi="Times New Roman" w:cs="Times New Roman"/>
          <w:b/>
          <w:bCs/>
        </w:rPr>
      </w:pPr>
      <w:r w:rsidRPr="000E43B8">
        <w:rPr>
          <w:rFonts w:ascii="Times New Roman" w:hAnsi="Times New Roman" w:cs="Times New Roman"/>
          <w:b/>
          <w:bCs/>
        </w:rPr>
        <w:lastRenderedPageBreak/>
        <w:t>References</w:t>
      </w:r>
    </w:p>
    <w:p w14:paraId="0DC0A87A"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Bastos, R.G. &amp; Ribeiro, H.C., 2020. Citric acid production by the solid-state cultivation consortium of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and </w:t>
      </w:r>
      <w:r w:rsidRPr="000E43B8">
        <w:rPr>
          <w:rFonts w:ascii="Times New Roman" w:eastAsia="Times New Roman" w:hAnsi="Times New Roman" w:cs="Times New Roman"/>
          <w:i/>
          <w:iCs/>
          <w:kern w:val="0"/>
          <w:lang w:val="en-US"/>
          <w14:ligatures w14:val="none"/>
        </w:rPr>
        <w:t xml:space="preserve">Trichoderma </w:t>
      </w:r>
      <w:proofErr w:type="spellStart"/>
      <w:r w:rsidRPr="000E43B8">
        <w:rPr>
          <w:rFonts w:ascii="Times New Roman" w:eastAsia="Times New Roman" w:hAnsi="Times New Roman" w:cs="Times New Roman"/>
          <w:i/>
          <w:iCs/>
          <w:kern w:val="0"/>
          <w:lang w:val="en-US"/>
          <w14:ligatures w14:val="none"/>
        </w:rPr>
        <w:t>reesei</w:t>
      </w:r>
      <w:proofErr w:type="spellEnd"/>
      <w:r w:rsidRPr="00432C2B">
        <w:rPr>
          <w:rFonts w:ascii="Times New Roman" w:eastAsia="Times New Roman" w:hAnsi="Times New Roman" w:cs="Times New Roman"/>
          <w:kern w:val="0"/>
          <w:lang w:val="en-US"/>
          <w14:ligatures w14:val="none"/>
        </w:rPr>
        <w:t xml:space="preserve"> from sugarcane bagasse. </w:t>
      </w:r>
      <w:r w:rsidRPr="000E43B8">
        <w:rPr>
          <w:rFonts w:ascii="Times New Roman" w:eastAsia="Times New Roman" w:hAnsi="Times New Roman" w:cs="Times New Roman"/>
          <w:i/>
          <w:iCs/>
          <w:kern w:val="0"/>
          <w:lang w:val="en-US"/>
          <w14:ligatures w14:val="none"/>
        </w:rPr>
        <w:t>The Open Biotechnology Journal</w:t>
      </w:r>
      <w:r w:rsidRPr="00432C2B">
        <w:rPr>
          <w:rFonts w:ascii="Times New Roman" w:eastAsia="Times New Roman" w:hAnsi="Times New Roman" w:cs="Times New Roman"/>
          <w:kern w:val="0"/>
          <w:lang w:val="en-US"/>
          <w14:ligatures w14:val="none"/>
        </w:rPr>
        <w:t>, 14(1), pp.32–41. doi:10.2174/1874070702014010032.</w:t>
      </w:r>
    </w:p>
    <w:p w14:paraId="330C11F5"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Behera, B.C., Mishra, R. &amp; Mohapatra, S., 2021. Microbial citric acid: Production, properties, application, and future perspectives. </w:t>
      </w:r>
      <w:r w:rsidRPr="000E43B8">
        <w:rPr>
          <w:rFonts w:ascii="Times New Roman" w:eastAsia="Times New Roman" w:hAnsi="Times New Roman" w:cs="Times New Roman"/>
          <w:i/>
          <w:iCs/>
          <w:kern w:val="0"/>
          <w:lang w:val="en-US"/>
          <w14:ligatures w14:val="none"/>
        </w:rPr>
        <w:t>Food Frontiers</w:t>
      </w:r>
      <w:r w:rsidRPr="00432C2B">
        <w:rPr>
          <w:rFonts w:ascii="Times New Roman" w:eastAsia="Times New Roman" w:hAnsi="Times New Roman" w:cs="Times New Roman"/>
          <w:kern w:val="0"/>
          <w:lang w:val="en-US"/>
          <w14:ligatures w14:val="none"/>
        </w:rPr>
        <w:t>, 2, pp.62–76. doi:10.1002/fft2.66.</w:t>
      </w:r>
    </w:p>
    <w:p w14:paraId="7119C256"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roofErr w:type="spellStart"/>
      <w:r w:rsidRPr="00432C2B">
        <w:rPr>
          <w:rFonts w:ascii="Times New Roman" w:eastAsia="Times New Roman" w:hAnsi="Times New Roman" w:cs="Times New Roman"/>
          <w:kern w:val="0"/>
          <w:lang w:val="en-US"/>
          <w14:ligatures w14:val="none"/>
        </w:rPr>
        <w:t>Cano</w:t>
      </w:r>
      <w:proofErr w:type="spellEnd"/>
      <w:r w:rsidRPr="00432C2B">
        <w:rPr>
          <w:rFonts w:ascii="Times New Roman" w:eastAsia="Times New Roman" w:hAnsi="Times New Roman" w:cs="Times New Roman"/>
          <w:kern w:val="0"/>
          <w:lang w:val="en-US"/>
          <w14:ligatures w14:val="none"/>
        </w:rPr>
        <w:t xml:space="preserve"> y Postigo, L.O.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2021. Solid-state fermentation for enhancing the nutraceutical content of agrifood byproducts: Recent advances and its industrial feasibility. </w:t>
      </w:r>
      <w:r w:rsidRPr="000E43B8">
        <w:rPr>
          <w:rFonts w:ascii="Times New Roman" w:eastAsia="Times New Roman" w:hAnsi="Times New Roman" w:cs="Times New Roman"/>
          <w:i/>
          <w:iCs/>
          <w:kern w:val="0"/>
          <w:lang w:val="en-US"/>
          <w14:ligatures w14:val="none"/>
        </w:rPr>
        <w:t>Food Bioscience</w:t>
      </w:r>
      <w:r w:rsidRPr="00432C2B">
        <w:rPr>
          <w:rFonts w:ascii="Times New Roman" w:eastAsia="Times New Roman" w:hAnsi="Times New Roman" w:cs="Times New Roman"/>
          <w:kern w:val="0"/>
          <w:lang w:val="en-US"/>
          <w14:ligatures w14:val="none"/>
        </w:rPr>
        <w:t>, 41, p.100926. doi:10.1016/j.fbio.2021.100926.</w:t>
      </w:r>
    </w:p>
    <w:p w14:paraId="04415163"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roofErr w:type="spellStart"/>
      <w:r w:rsidRPr="00432C2B">
        <w:rPr>
          <w:rFonts w:ascii="Times New Roman" w:eastAsia="Times New Roman" w:hAnsi="Times New Roman" w:cs="Times New Roman"/>
          <w:kern w:val="0"/>
          <w:lang w:val="en-US"/>
          <w14:ligatures w14:val="none"/>
        </w:rPr>
        <w:t>Chandraker</w:t>
      </w:r>
      <w:proofErr w:type="spellEnd"/>
      <w:r w:rsidRPr="00432C2B">
        <w:rPr>
          <w:rFonts w:ascii="Times New Roman" w:eastAsia="Times New Roman" w:hAnsi="Times New Roman" w:cs="Times New Roman"/>
          <w:kern w:val="0"/>
          <w:lang w:val="en-US"/>
          <w14:ligatures w14:val="none"/>
        </w:rPr>
        <w:t xml:space="preserve">, D.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2014. Isolation of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from </w:t>
      </w:r>
      <w:r w:rsidRPr="000E43B8">
        <w:rPr>
          <w:rFonts w:ascii="Times New Roman" w:eastAsia="Times New Roman" w:hAnsi="Times New Roman" w:cs="Times New Roman"/>
          <w:i/>
          <w:iCs/>
          <w:kern w:val="0"/>
          <w:lang w:val="en-US"/>
          <w14:ligatures w14:val="none"/>
        </w:rPr>
        <w:t>Allium cepa</w:t>
      </w:r>
      <w:r w:rsidRPr="00432C2B">
        <w:rPr>
          <w:rFonts w:ascii="Times New Roman" w:eastAsia="Times New Roman" w:hAnsi="Times New Roman" w:cs="Times New Roman"/>
          <w:kern w:val="0"/>
          <w:lang w:val="en-US"/>
          <w14:ligatures w14:val="none"/>
        </w:rPr>
        <w:t xml:space="preserve"> bulb and production of citric acid from it. </w:t>
      </w:r>
      <w:r w:rsidRPr="000E43B8">
        <w:rPr>
          <w:rFonts w:ascii="Times New Roman" w:eastAsia="Times New Roman" w:hAnsi="Times New Roman" w:cs="Times New Roman"/>
          <w:i/>
          <w:iCs/>
          <w:kern w:val="0"/>
          <w:lang w:val="en-US"/>
          <w14:ligatures w14:val="none"/>
        </w:rPr>
        <w:t>International Journal of Pharma and Bio Sciences</w:t>
      </w:r>
      <w:r w:rsidRPr="00432C2B">
        <w:rPr>
          <w:rFonts w:ascii="Times New Roman" w:eastAsia="Times New Roman" w:hAnsi="Times New Roman" w:cs="Times New Roman"/>
          <w:kern w:val="0"/>
          <w:lang w:val="en-US"/>
          <w14:ligatures w14:val="none"/>
        </w:rPr>
        <w:t xml:space="preserve">. Available at: </w:t>
      </w:r>
      <w:hyperlink r:id="rId7" w:tgtFrame="_new" w:history="1">
        <w:r w:rsidRPr="000E43B8">
          <w:rPr>
            <w:rFonts w:ascii="Times New Roman" w:eastAsia="Times New Roman" w:hAnsi="Times New Roman" w:cs="Times New Roman"/>
            <w:color w:val="0000FF"/>
            <w:kern w:val="0"/>
            <w:u w:val="single"/>
            <w:lang w:val="en-US"/>
            <w14:ligatures w14:val="none"/>
          </w:rPr>
          <w:t>www.ijpbs.net</w:t>
        </w:r>
      </w:hyperlink>
      <w:r w:rsidRPr="00432C2B">
        <w:rPr>
          <w:rFonts w:ascii="Times New Roman" w:eastAsia="Times New Roman" w:hAnsi="Times New Roman" w:cs="Times New Roman"/>
          <w:kern w:val="0"/>
          <w:lang w:val="en-US"/>
          <w14:ligatures w14:val="none"/>
        </w:rPr>
        <w:t>.</w:t>
      </w:r>
    </w:p>
    <w:p w14:paraId="58DBE50E"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Chauhan, V. &amp; </w:t>
      </w:r>
      <w:proofErr w:type="spellStart"/>
      <w:r w:rsidRPr="00432C2B">
        <w:rPr>
          <w:rFonts w:ascii="Times New Roman" w:eastAsia="Times New Roman" w:hAnsi="Times New Roman" w:cs="Times New Roman"/>
          <w:kern w:val="0"/>
          <w:lang w:val="en-US"/>
          <w14:ligatures w14:val="none"/>
        </w:rPr>
        <w:t>Hajoori</w:t>
      </w:r>
      <w:proofErr w:type="spellEnd"/>
      <w:r w:rsidRPr="00432C2B">
        <w:rPr>
          <w:rFonts w:ascii="Times New Roman" w:eastAsia="Times New Roman" w:hAnsi="Times New Roman" w:cs="Times New Roman"/>
          <w:kern w:val="0"/>
          <w:lang w:val="en-US"/>
          <w14:ligatures w14:val="none"/>
        </w:rPr>
        <w:t xml:space="preserve">, M., 2022. Production of citric acid: A microbial perspective. </w:t>
      </w:r>
      <w:r w:rsidRPr="000E43B8">
        <w:rPr>
          <w:rFonts w:ascii="Times New Roman" w:eastAsia="Times New Roman" w:hAnsi="Times New Roman" w:cs="Times New Roman"/>
          <w:i/>
          <w:iCs/>
          <w:kern w:val="0"/>
          <w:lang w:val="en-US"/>
          <w14:ligatures w14:val="none"/>
        </w:rPr>
        <w:t>International Journal of Creative Research Thoughts (IJCRT)</w:t>
      </w:r>
      <w:r w:rsidRPr="00432C2B">
        <w:rPr>
          <w:rFonts w:ascii="Times New Roman" w:eastAsia="Times New Roman" w:hAnsi="Times New Roman" w:cs="Times New Roman"/>
          <w:kern w:val="0"/>
          <w:lang w:val="en-US"/>
          <w14:ligatures w14:val="none"/>
        </w:rPr>
        <w:t xml:space="preserve">. Available at: </w:t>
      </w:r>
      <w:hyperlink r:id="rId8" w:tgtFrame="_new" w:history="1">
        <w:r w:rsidRPr="000E43B8">
          <w:rPr>
            <w:rFonts w:ascii="Times New Roman" w:eastAsia="Times New Roman" w:hAnsi="Times New Roman" w:cs="Times New Roman"/>
            <w:color w:val="0000FF"/>
            <w:kern w:val="0"/>
            <w:u w:val="single"/>
            <w:lang w:val="en-US"/>
            <w14:ligatures w14:val="none"/>
          </w:rPr>
          <w:t>www.ijcrt.org</w:t>
        </w:r>
      </w:hyperlink>
      <w:r w:rsidRPr="00432C2B">
        <w:rPr>
          <w:rFonts w:ascii="Times New Roman" w:eastAsia="Times New Roman" w:hAnsi="Times New Roman" w:cs="Times New Roman"/>
          <w:kern w:val="0"/>
          <w:lang w:val="en-US"/>
          <w14:ligatures w14:val="none"/>
        </w:rPr>
        <w:t>.</w:t>
      </w:r>
    </w:p>
    <w:p w14:paraId="06EF3CBB"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Dziezak, J.D., 2003. </w:t>
      </w:r>
      <w:r w:rsidRPr="000E43B8">
        <w:rPr>
          <w:rFonts w:ascii="Times New Roman" w:eastAsia="Times New Roman" w:hAnsi="Times New Roman" w:cs="Times New Roman"/>
          <w:i/>
          <w:iCs/>
          <w:kern w:val="0"/>
          <w:lang w:val="en-US"/>
          <w14:ligatures w14:val="none"/>
        </w:rPr>
        <w:t>Encyclopedia of Food Sciences and Nutrition.</w:t>
      </w:r>
      <w:r w:rsidRPr="00432C2B">
        <w:rPr>
          <w:rFonts w:ascii="Times New Roman" w:eastAsia="Times New Roman" w:hAnsi="Times New Roman" w:cs="Times New Roman"/>
          <w:kern w:val="0"/>
          <w:lang w:val="en-US"/>
          <w14:ligatures w14:val="none"/>
        </w:rPr>
        <w:t xml:space="preserve"> San Diego, CA: Academic Press.</w:t>
      </w:r>
    </w:p>
    <w:p w14:paraId="22F981F7"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Farooq, U.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2013. Citric acid production from sugarcane molasses by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under different fermentation conditions and substrate levels. </w:t>
      </w:r>
      <w:r w:rsidRPr="000E43B8">
        <w:rPr>
          <w:rFonts w:ascii="Times New Roman" w:eastAsia="Times New Roman" w:hAnsi="Times New Roman" w:cs="Times New Roman"/>
          <w:i/>
          <w:iCs/>
          <w:kern w:val="0"/>
          <w:lang w:val="en-US"/>
          <w14:ligatures w14:val="none"/>
        </w:rPr>
        <w:t>International Journal of Agriculture and Applied Sciences</w:t>
      </w:r>
      <w:r w:rsidRPr="00432C2B">
        <w:rPr>
          <w:rFonts w:ascii="Times New Roman" w:eastAsia="Times New Roman" w:hAnsi="Times New Roman" w:cs="Times New Roman"/>
          <w:kern w:val="0"/>
          <w:lang w:val="en-US"/>
          <w14:ligatures w14:val="none"/>
        </w:rPr>
        <w:t>, 5(1).</w:t>
      </w:r>
    </w:p>
    <w:p w14:paraId="58FBA4C4"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Fiume, M. &amp; Heldreth, B., 2012. On the safety assessment of citric acid, inorganic citrate salts, and alkyl citrate esters as used in cosmetics. Available at: </w:t>
      </w:r>
      <w:hyperlink r:id="rId9" w:tgtFrame="_new" w:history="1">
        <w:r w:rsidRPr="000E43B8">
          <w:rPr>
            <w:rFonts w:ascii="Times New Roman" w:eastAsia="Times New Roman" w:hAnsi="Times New Roman" w:cs="Times New Roman"/>
            <w:color w:val="0000FF"/>
            <w:kern w:val="0"/>
            <w:u w:val="single"/>
            <w:lang w:val="en-US"/>
            <w14:ligatures w14:val="none"/>
          </w:rPr>
          <w:t>http://www.cir-safety.org/sites/default/files/citric032012FR.pdf</w:t>
        </w:r>
      </w:hyperlink>
      <w:r w:rsidRPr="00432C2B">
        <w:rPr>
          <w:rFonts w:ascii="Times New Roman" w:eastAsia="Times New Roman" w:hAnsi="Times New Roman" w:cs="Times New Roman"/>
          <w:kern w:val="0"/>
          <w:lang w:val="en-US"/>
          <w14:ligatures w14:val="none"/>
        </w:rPr>
        <w:t xml:space="preserve"> [Accessed 22 June 2014].</w:t>
      </w:r>
    </w:p>
    <w:p w14:paraId="48ECCA58"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Gu, Y.Y.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2013. Applications of citric acid industrial wastewater and phosphonates for soil remediation: Effects on temporal change of cadmium distribution. </w:t>
      </w:r>
      <w:r w:rsidRPr="000E43B8">
        <w:rPr>
          <w:rFonts w:ascii="Times New Roman" w:eastAsia="Times New Roman" w:hAnsi="Times New Roman" w:cs="Times New Roman"/>
          <w:i/>
          <w:iCs/>
          <w:kern w:val="0"/>
          <w:lang w:val="en-US"/>
          <w14:ligatures w14:val="none"/>
        </w:rPr>
        <w:t>Soil and Sediment Contamination</w:t>
      </w:r>
      <w:r w:rsidRPr="00432C2B">
        <w:rPr>
          <w:rFonts w:ascii="Times New Roman" w:eastAsia="Times New Roman" w:hAnsi="Times New Roman" w:cs="Times New Roman"/>
          <w:kern w:val="0"/>
          <w:lang w:val="en-US"/>
          <w14:ligatures w14:val="none"/>
        </w:rPr>
        <w:t>, 22, pp.876–889. doi:10.1080/15320383.2013.739216.</w:t>
      </w:r>
    </w:p>
    <w:p w14:paraId="3F1B7553"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lastRenderedPageBreak/>
        <w:t xml:space="preserve">Iqbal, J.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2015. Isolation of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strains from soil and their screening and optimization for enhanced citric acid production using cane molasses as carbon source. </w:t>
      </w:r>
      <w:r w:rsidRPr="000E43B8">
        <w:rPr>
          <w:rFonts w:ascii="Times New Roman" w:eastAsia="Times New Roman" w:hAnsi="Times New Roman" w:cs="Times New Roman"/>
          <w:i/>
          <w:iCs/>
          <w:kern w:val="0"/>
          <w:lang w:val="en-US"/>
          <w14:ligatures w14:val="none"/>
        </w:rPr>
        <w:t>Journal of Applied Environmental and Biological Sciences.</w:t>
      </w:r>
      <w:r w:rsidRPr="00432C2B">
        <w:rPr>
          <w:rFonts w:ascii="Times New Roman" w:eastAsia="Times New Roman" w:hAnsi="Times New Roman" w:cs="Times New Roman"/>
          <w:kern w:val="0"/>
          <w:lang w:val="en-US"/>
          <w14:ligatures w14:val="none"/>
        </w:rPr>
        <w:t xml:space="preserve"> Available at: </w:t>
      </w:r>
      <w:hyperlink r:id="rId10" w:tgtFrame="_new" w:history="1">
        <w:r w:rsidRPr="000E43B8">
          <w:rPr>
            <w:rFonts w:ascii="Times New Roman" w:eastAsia="Times New Roman" w:hAnsi="Times New Roman" w:cs="Times New Roman"/>
            <w:color w:val="0000FF"/>
            <w:kern w:val="0"/>
            <w:u w:val="single"/>
            <w:lang w:val="en-US"/>
            <w14:ligatures w14:val="none"/>
          </w:rPr>
          <w:t>www.textroad.com</w:t>
        </w:r>
      </w:hyperlink>
      <w:r w:rsidRPr="00432C2B">
        <w:rPr>
          <w:rFonts w:ascii="Times New Roman" w:eastAsia="Times New Roman" w:hAnsi="Times New Roman" w:cs="Times New Roman"/>
          <w:kern w:val="0"/>
          <w:lang w:val="en-US"/>
          <w14:ligatures w14:val="none"/>
        </w:rPr>
        <w:t>.</w:t>
      </w:r>
    </w:p>
    <w:p w14:paraId="1B70C573"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Joshi, S., 2023. An overview of citric acid production and purification. </w:t>
      </w:r>
      <w:r w:rsidRPr="000E43B8">
        <w:rPr>
          <w:rFonts w:ascii="Times New Roman" w:eastAsia="Times New Roman" w:hAnsi="Times New Roman" w:cs="Times New Roman"/>
          <w:i/>
          <w:iCs/>
          <w:kern w:val="0"/>
          <w:lang w:val="en-US"/>
          <w14:ligatures w14:val="none"/>
        </w:rPr>
        <w:t>World Journal of Pharmaceutical and Life Sciences.</w:t>
      </w:r>
      <w:r w:rsidRPr="00432C2B">
        <w:rPr>
          <w:rFonts w:ascii="Times New Roman" w:eastAsia="Times New Roman" w:hAnsi="Times New Roman" w:cs="Times New Roman"/>
          <w:kern w:val="0"/>
          <w:lang w:val="en-US"/>
          <w14:ligatures w14:val="none"/>
        </w:rPr>
        <w:t xml:space="preserve"> doi:10.56716/4/4232.</w:t>
      </w:r>
    </w:p>
    <w:p w14:paraId="50538D84"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Książek, E., 2024. Citric acid: Properties, microbial production, and applications in industries. </w:t>
      </w:r>
      <w:r w:rsidRPr="000E43B8">
        <w:rPr>
          <w:rFonts w:ascii="Times New Roman" w:eastAsia="Times New Roman" w:hAnsi="Times New Roman" w:cs="Times New Roman"/>
          <w:i/>
          <w:iCs/>
          <w:kern w:val="0"/>
          <w:lang w:val="en-US"/>
          <w14:ligatures w14:val="none"/>
        </w:rPr>
        <w:t>Molecules</w:t>
      </w:r>
      <w:r w:rsidRPr="00432C2B">
        <w:rPr>
          <w:rFonts w:ascii="Times New Roman" w:eastAsia="Times New Roman" w:hAnsi="Times New Roman" w:cs="Times New Roman"/>
          <w:kern w:val="0"/>
          <w:lang w:val="en-US"/>
          <w14:ligatures w14:val="none"/>
        </w:rPr>
        <w:t>, 29(22). doi:10.3390/molecules29010022.</w:t>
      </w:r>
    </w:p>
    <w:p w14:paraId="3068D865"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Lende, S.V., </w:t>
      </w:r>
      <w:proofErr w:type="spellStart"/>
      <w:r w:rsidRPr="00432C2B">
        <w:rPr>
          <w:rFonts w:ascii="Times New Roman" w:eastAsia="Times New Roman" w:hAnsi="Times New Roman" w:cs="Times New Roman"/>
          <w:kern w:val="0"/>
          <w:lang w:val="en-US"/>
          <w14:ligatures w14:val="none"/>
        </w:rPr>
        <w:t>Karemore</w:t>
      </w:r>
      <w:proofErr w:type="spellEnd"/>
      <w:r w:rsidRPr="00432C2B">
        <w:rPr>
          <w:rFonts w:ascii="Times New Roman" w:eastAsia="Times New Roman" w:hAnsi="Times New Roman" w:cs="Times New Roman"/>
          <w:kern w:val="0"/>
          <w:lang w:val="en-US"/>
          <w14:ligatures w14:val="none"/>
        </w:rPr>
        <w:t xml:space="preserve">, H. &amp; </w:t>
      </w:r>
      <w:proofErr w:type="spellStart"/>
      <w:r w:rsidRPr="00432C2B">
        <w:rPr>
          <w:rFonts w:ascii="Times New Roman" w:eastAsia="Times New Roman" w:hAnsi="Times New Roman" w:cs="Times New Roman"/>
          <w:kern w:val="0"/>
          <w:lang w:val="en-US"/>
          <w14:ligatures w14:val="none"/>
        </w:rPr>
        <w:t>Umekar</w:t>
      </w:r>
      <w:proofErr w:type="spellEnd"/>
      <w:r w:rsidRPr="00432C2B">
        <w:rPr>
          <w:rFonts w:ascii="Times New Roman" w:eastAsia="Times New Roman" w:hAnsi="Times New Roman" w:cs="Times New Roman"/>
          <w:kern w:val="0"/>
          <w:lang w:val="en-US"/>
          <w14:ligatures w14:val="none"/>
        </w:rPr>
        <w:t xml:space="preserve">, M.J., 2021. Review on production of citric acid by fermentation technology. </w:t>
      </w:r>
      <w:r w:rsidRPr="000E43B8">
        <w:rPr>
          <w:rFonts w:ascii="Times New Roman" w:eastAsia="Times New Roman" w:hAnsi="Times New Roman" w:cs="Times New Roman"/>
          <w:i/>
          <w:iCs/>
          <w:kern w:val="0"/>
          <w:lang w:val="en-US"/>
          <w14:ligatures w14:val="none"/>
        </w:rPr>
        <w:t>GSC Biological and Pharmaceutical Sciences</w:t>
      </w:r>
      <w:r w:rsidRPr="00432C2B">
        <w:rPr>
          <w:rFonts w:ascii="Times New Roman" w:eastAsia="Times New Roman" w:hAnsi="Times New Roman" w:cs="Times New Roman"/>
          <w:kern w:val="0"/>
          <w:lang w:val="en-US"/>
          <w14:ligatures w14:val="none"/>
        </w:rPr>
        <w:t>, 17(3), pp.31–40. doi:10.30574/gscbps.2021.17.3.0313.</w:t>
      </w:r>
    </w:p>
    <w:p w14:paraId="4142738E"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Luo, H.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2017. Citric acid production using a biological electrodialysis with bipolar membrane. </w:t>
      </w:r>
      <w:r w:rsidRPr="000E43B8">
        <w:rPr>
          <w:rFonts w:ascii="Times New Roman" w:eastAsia="Times New Roman" w:hAnsi="Times New Roman" w:cs="Times New Roman"/>
          <w:i/>
          <w:iCs/>
          <w:kern w:val="0"/>
          <w:lang w:val="en-US"/>
          <w14:ligatures w14:val="none"/>
        </w:rPr>
        <w:t>Journal of Membrane Science</w:t>
      </w:r>
      <w:r w:rsidRPr="00432C2B">
        <w:rPr>
          <w:rFonts w:ascii="Times New Roman" w:eastAsia="Times New Roman" w:hAnsi="Times New Roman" w:cs="Times New Roman"/>
          <w:kern w:val="0"/>
          <w:lang w:val="en-US"/>
          <w14:ligatures w14:val="none"/>
        </w:rPr>
        <w:t>, 523, pp.122–128. doi:10.1016/j.memsci.2016.09.063.</w:t>
      </w:r>
    </w:p>
    <w:p w14:paraId="2D57F8C3"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Majumder, L.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n.d. Citric acid production by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using molasses and pumpkin as substrates. </w:t>
      </w:r>
      <w:r w:rsidRPr="000E43B8">
        <w:rPr>
          <w:rFonts w:ascii="Times New Roman" w:eastAsia="Times New Roman" w:hAnsi="Times New Roman" w:cs="Times New Roman"/>
          <w:i/>
          <w:iCs/>
          <w:kern w:val="0"/>
          <w:lang w:val="en-US"/>
          <w14:ligatures w14:val="none"/>
        </w:rPr>
        <w:t>European Journal of Biological Sciences</w:t>
      </w:r>
      <w:r w:rsidRPr="00432C2B">
        <w:rPr>
          <w:rFonts w:ascii="Times New Roman" w:eastAsia="Times New Roman" w:hAnsi="Times New Roman" w:cs="Times New Roman"/>
          <w:kern w:val="0"/>
          <w:lang w:val="en-US"/>
          <w14:ligatures w14:val="none"/>
        </w:rPr>
        <w:t>, 2(1).</w:t>
      </w:r>
    </w:p>
    <w:p w14:paraId="22EF1314"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Majumder, S.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2013. Application of natural citric acid sources and their role on arsenic removal from drinking water: A green chemistry approach. </w:t>
      </w:r>
      <w:r w:rsidRPr="000E43B8">
        <w:rPr>
          <w:rFonts w:ascii="Times New Roman" w:eastAsia="Times New Roman" w:hAnsi="Times New Roman" w:cs="Times New Roman"/>
          <w:i/>
          <w:iCs/>
          <w:kern w:val="0"/>
          <w:lang w:val="en-US"/>
          <w14:ligatures w14:val="none"/>
        </w:rPr>
        <w:t>Journal of Hazardous Materials</w:t>
      </w:r>
      <w:r w:rsidRPr="00432C2B">
        <w:rPr>
          <w:rFonts w:ascii="Times New Roman" w:eastAsia="Times New Roman" w:hAnsi="Times New Roman" w:cs="Times New Roman"/>
          <w:kern w:val="0"/>
          <w:lang w:val="en-US"/>
          <w14:ligatures w14:val="none"/>
        </w:rPr>
        <w:t>, 262, pp.1167–1175.</w:t>
      </w:r>
    </w:p>
    <w:p w14:paraId="48BBAF9F"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Martin, S.M., 1957. Citric acid production by submerged fermentation. </w:t>
      </w:r>
      <w:r w:rsidRPr="000E43B8">
        <w:rPr>
          <w:rFonts w:ascii="Times New Roman" w:eastAsia="Times New Roman" w:hAnsi="Times New Roman" w:cs="Times New Roman"/>
          <w:i/>
          <w:iCs/>
          <w:kern w:val="0"/>
          <w:lang w:val="en-US"/>
          <w14:ligatures w14:val="none"/>
        </w:rPr>
        <w:t>Industrial &amp; Engineering Chemistry</w:t>
      </w:r>
      <w:r w:rsidRPr="00432C2B">
        <w:rPr>
          <w:rFonts w:ascii="Times New Roman" w:eastAsia="Times New Roman" w:hAnsi="Times New Roman" w:cs="Times New Roman"/>
          <w:kern w:val="0"/>
          <w:lang w:val="en-US"/>
          <w14:ligatures w14:val="none"/>
        </w:rPr>
        <w:t>, 49(8), pp.1231–1232. doi:10.1021/ie50572a022.</w:t>
      </w:r>
    </w:p>
    <w:p w14:paraId="634D39EE"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Naeini, A.T.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2010. Poly(citric acid)-block-poly(ethylene glycol) copolymers—new biocompatible hybrid materials for nanomedicine. </w:t>
      </w:r>
      <w:r w:rsidRPr="000E43B8">
        <w:rPr>
          <w:rFonts w:ascii="Times New Roman" w:eastAsia="Times New Roman" w:hAnsi="Times New Roman" w:cs="Times New Roman"/>
          <w:i/>
          <w:iCs/>
          <w:kern w:val="0"/>
          <w:lang w:val="en-US"/>
          <w14:ligatures w14:val="none"/>
        </w:rPr>
        <w:t>Nanomedicine</w:t>
      </w:r>
      <w:r w:rsidRPr="00432C2B">
        <w:rPr>
          <w:rFonts w:ascii="Times New Roman" w:eastAsia="Times New Roman" w:hAnsi="Times New Roman" w:cs="Times New Roman"/>
          <w:kern w:val="0"/>
          <w:lang w:val="en-US"/>
          <w14:ligatures w14:val="none"/>
        </w:rPr>
        <w:t>, 6, pp.556–562.</w:t>
      </w:r>
    </w:p>
    <w:p w14:paraId="24B45121"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roofErr w:type="spellStart"/>
      <w:r w:rsidRPr="00432C2B">
        <w:rPr>
          <w:rFonts w:ascii="Times New Roman" w:eastAsia="Times New Roman" w:hAnsi="Times New Roman" w:cs="Times New Roman"/>
          <w:kern w:val="0"/>
          <w:lang w:val="en-US"/>
          <w14:ligatures w14:val="none"/>
        </w:rPr>
        <w:t>Paleckiene</w:t>
      </w:r>
      <w:proofErr w:type="spellEnd"/>
      <w:r w:rsidRPr="00432C2B">
        <w:rPr>
          <w:rFonts w:ascii="Times New Roman" w:eastAsia="Times New Roman" w:hAnsi="Times New Roman" w:cs="Times New Roman"/>
          <w:kern w:val="0"/>
          <w:lang w:val="en-US"/>
          <w14:ligatures w14:val="none"/>
        </w:rPr>
        <w:t xml:space="preserve">, R., </w:t>
      </w:r>
      <w:proofErr w:type="spellStart"/>
      <w:r w:rsidRPr="00432C2B">
        <w:rPr>
          <w:rFonts w:ascii="Times New Roman" w:eastAsia="Times New Roman" w:hAnsi="Times New Roman" w:cs="Times New Roman"/>
          <w:kern w:val="0"/>
          <w:lang w:val="en-US"/>
          <w14:ligatures w14:val="none"/>
        </w:rPr>
        <w:t>Sviklas</w:t>
      </w:r>
      <w:proofErr w:type="spellEnd"/>
      <w:r w:rsidRPr="00432C2B">
        <w:rPr>
          <w:rFonts w:ascii="Times New Roman" w:eastAsia="Times New Roman" w:hAnsi="Times New Roman" w:cs="Times New Roman"/>
          <w:kern w:val="0"/>
          <w:lang w:val="en-US"/>
          <w14:ligatures w14:val="none"/>
        </w:rPr>
        <w:t xml:space="preserve">, A. &amp; </w:t>
      </w:r>
      <w:proofErr w:type="spellStart"/>
      <w:r w:rsidRPr="00432C2B">
        <w:rPr>
          <w:rFonts w:ascii="Times New Roman" w:eastAsia="Times New Roman" w:hAnsi="Times New Roman" w:cs="Times New Roman"/>
          <w:kern w:val="0"/>
          <w:lang w:val="en-US"/>
          <w14:ligatures w14:val="none"/>
        </w:rPr>
        <w:t>Slinksiene</w:t>
      </w:r>
      <w:proofErr w:type="spellEnd"/>
      <w:r w:rsidRPr="00432C2B">
        <w:rPr>
          <w:rFonts w:ascii="Times New Roman" w:eastAsia="Times New Roman" w:hAnsi="Times New Roman" w:cs="Times New Roman"/>
          <w:kern w:val="0"/>
          <w:lang w:val="en-US"/>
          <w14:ligatures w14:val="none"/>
        </w:rPr>
        <w:t xml:space="preserve">, R., 2005. Reaction of urea with citric acid. </w:t>
      </w:r>
      <w:r w:rsidRPr="000E43B8">
        <w:rPr>
          <w:rFonts w:ascii="Times New Roman" w:eastAsia="Times New Roman" w:hAnsi="Times New Roman" w:cs="Times New Roman"/>
          <w:i/>
          <w:iCs/>
          <w:kern w:val="0"/>
          <w:lang w:val="en-US"/>
          <w14:ligatures w14:val="none"/>
        </w:rPr>
        <w:t>Russian Journal of Applied Chemistry</w:t>
      </w:r>
      <w:r w:rsidRPr="00432C2B">
        <w:rPr>
          <w:rFonts w:ascii="Times New Roman" w:eastAsia="Times New Roman" w:hAnsi="Times New Roman" w:cs="Times New Roman"/>
          <w:kern w:val="0"/>
          <w:lang w:val="en-US"/>
          <w14:ligatures w14:val="none"/>
        </w:rPr>
        <w:t>, 78, pp.1651–1655.</w:t>
      </w:r>
    </w:p>
    <w:p w14:paraId="34992785"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Patel, G.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2016. Production of mycophenolic acid by </w:t>
      </w:r>
      <w:r w:rsidRPr="000E43B8">
        <w:rPr>
          <w:rFonts w:ascii="Times New Roman" w:eastAsia="Times New Roman" w:hAnsi="Times New Roman" w:cs="Times New Roman"/>
          <w:i/>
          <w:iCs/>
          <w:kern w:val="0"/>
          <w:lang w:val="en-US"/>
          <w14:ligatures w14:val="none"/>
        </w:rPr>
        <w:t xml:space="preserve">Penicillium </w:t>
      </w:r>
      <w:proofErr w:type="spellStart"/>
      <w:r w:rsidRPr="000E43B8">
        <w:rPr>
          <w:rFonts w:ascii="Times New Roman" w:eastAsia="Times New Roman" w:hAnsi="Times New Roman" w:cs="Times New Roman"/>
          <w:i/>
          <w:iCs/>
          <w:kern w:val="0"/>
          <w:lang w:val="en-US"/>
          <w14:ligatures w14:val="none"/>
        </w:rPr>
        <w:t>brevicompactum</w:t>
      </w:r>
      <w:proofErr w:type="spellEnd"/>
      <w:r w:rsidRPr="00432C2B">
        <w:rPr>
          <w:rFonts w:ascii="Times New Roman" w:eastAsia="Times New Roman" w:hAnsi="Times New Roman" w:cs="Times New Roman"/>
          <w:kern w:val="0"/>
          <w:lang w:val="en-US"/>
          <w14:ligatures w14:val="none"/>
        </w:rPr>
        <w:t xml:space="preserve"> using solid-state fermentation. </w:t>
      </w:r>
      <w:r w:rsidRPr="000E43B8">
        <w:rPr>
          <w:rFonts w:ascii="Times New Roman" w:eastAsia="Times New Roman" w:hAnsi="Times New Roman" w:cs="Times New Roman"/>
          <w:i/>
          <w:iCs/>
          <w:kern w:val="0"/>
          <w:lang w:val="en-US"/>
          <w14:ligatures w14:val="none"/>
        </w:rPr>
        <w:t>Applied Biochemistry and Biotechnology</w:t>
      </w:r>
      <w:r w:rsidRPr="00432C2B">
        <w:rPr>
          <w:rFonts w:ascii="Times New Roman" w:eastAsia="Times New Roman" w:hAnsi="Times New Roman" w:cs="Times New Roman"/>
          <w:kern w:val="0"/>
          <w:lang w:val="en-US"/>
          <w14:ligatures w14:val="none"/>
        </w:rPr>
        <w:t>, 182(1), pp.97–109. doi:10.1007/s12010-016-2313-3.</w:t>
      </w:r>
    </w:p>
    <w:p w14:paraId="728DEC8F"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lastRenderedPageBreak/>
        <w:t xml:space="preserve">Satheeshkumar, S.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2019. Utilization of fruit waste for the production of citric acid by using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w:t>
      </w:r>
      <w:r w:rsidRPr="000E43B8">
        <w:rPr>
          <w:rFonts w:ascii="Times New Roman" w:eastAsia="Times New Roman" w:hAnsi="Times New Roman" w:cs="Times New Roman"/>
          <w:i/>
          <w:iCs/>
          <w:kern w:val="0"/>
          <w:lang w:val="en-US"/>
          <w14:ligatures w14:val="none"/>
        </w:rPr>
        <w:t>Journal of Drug Delivery and Therapeutics</w:t>
      </w:r>
      <w:r w:rsidRPr="00432C2B">
        <w:rPr>
          <w:rFonts w:ascii="Times New Roman" w:eastAsia="Times New Roman" w:hAnsi="Times New Roman" w:cs="Times New Roman"/>
          <w:kern w:val="0"/>
          <w:lang w:val="en-US"/>
          <w14:ligatures w14:val="none"/>
        </w:rPr>
        <w:t>, 9(4A), pp.9–14. doi:10.22270/jddt.v9i4-A.3487.</w:t>
      </w:r>
    </w:p>
    <w:p w14:paraId="49B92295"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Shalaev, E.Y.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2002. Thermophysical properties of pharmaceutically compatible buffers at sub-zero temperatures: Implications for freeze-drying. </w:t>
      </w:r>
      <w:r w:rsidRPr="000E43B8">
        <w:rPr>
          <w:rFonts w:ascii="Times New Roman" w:eastAsia="Times New Roman" w:hAnsi="Times New Roman" w:cs="Times New Roman"/>
          <w:i/>
          <w:iCs/>
          <w:kern w:val="0"/>
          <w:lang w:val="en-US"/>
          <w14:ligatures w14:val="none"/>
        </w:rPr>
        <w:t>Pharmaceutical Research</w:t>
      </w:r>
      <w:r w:rsidRPr="00432C2B">
        <w:rPr>
          <w:rFonts w:ascii="Times New Roman" w:eastAsia="Times New Roman" w:hAnsi="Times New Roman" w:cs="Times New Roman"/>
          <w:kern w:val="0"/>
          <w:lang w:val="en-US"/>
          <w14:ligatures w14:val="none"/>
        </w:rPr>
        <w:t>, 19, pp.195–201.</w:t>
      </w:r>
    </w:p>
    <w:p w14:paraId="5E70990D"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Singh Dhillon, G., Kaur Brar, S., Verma, M. &amp; Tyagi, R.D., 2011. Recent advances in citric acid bio-production and recovery. </w:t>
      </w:r>
      <w:r w:rsidRPr="000E43B8">
        <w:rPr>
          <w:rFonts w:ascii="Times New Roman" w:eastAsia="Times New Roman" w:hAnsi="Times New Roman" w:cs="Times New Roman"/>
          <w:i/>
          <w:iCs/>
          <w:kern w:val="0"/>
          <w:lang w:val="en-US"/>
          <w14:ligatures w14:val="none"/>
        </w:rPr>
        <w:t>Food and Bioprocess Technology</w:t>
      </w:r>
      <w:r w:rsidRPr="00432C2B">
        <w:rPr>
          <w:rFonts w:ascii="Times New Roman" w:eastAsia="Times New Roman" w:hAnsi="Times New Roman" w:cs="Times New Roman"/>
          <w:kern w:val="0"/>
          <w:lang w:val="en-US"/>
          <w14:ligatures w14:val="none"/>
        </w:rPr>
        <w:t>, 4, pp.505–529. doi:10.1007/s11947-010-0381-9.</w:t>
      </w:r>
    </w:p>
    <w:p w14:paraId="20AC6948"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roofErr w:type="spellStart"/>
      <w:r w:rsidRPr="00432C2B">
        <w:rPr>
          <w:rFonts w:ascii="Times New Roman" w:eastAsia="Times New Roman" w:hAnsi="Times New Roman" w:cs="Times New Roman"/>
          <w:kern w:val="0"/>
          <w:lang w:val="en-US"/>
          <w14:ligatures w14:val="none"/>
        </w:rPr>
        <w:t>Soccol</w:t>
      </w:r>
      <w:proofErr w:type="spellEnd"/>
      <w:r w:rsidRPr="00432C2B">
        <w:rPr>
          <w:rFonts w:ascii="Times New Roman" w:eastAsia="Times New Roman" w:hAnsi="Times New Roman" w:cs="Times New Roman"/>
          <w:kern w:val="0"/>
          <w:lang w:val="en-US"/>
          <w14:ligatures w14:val="none"/>
        </w:rPr>
        <w:t xml:space="preserve">, C.R., Vandenberghe, L.P.S. &amp; Rodrigues, C.P.A., 2006. New perspectives for citric acid production and application. </w:t>
      </w:r>
      <w:r w:rsidRPr="000E43B8">
        <w:rPr>
          <w:rFonts w:ascii="Times New Roman" w:eastAsia="Times New Roman" w:hAnsi="Times New Roman" w:cs="Times New Roman"/>
          <w:i/>
          <w:iCs/>
          <w:kern w:val="0"/>
          <w:lang w:val="en-US"/>
          <w14:ligatures w14:val="none"/>
        </w:rPr>
        <w:t>Food Technology and Biotechnology</w:t>
      </w:r>
      <w:r w:rsidRPr="00432C2B">
        <w:rPr>
          <w:rFonts w:ascii="Times New Roman" w:eastAsia="Times New Roman" w:hAnsi="Times New Roman" w:cs="Times New Roman"/>
          <w:kern w:val="0"/>
          <w:lang w:val="en-US"/>
          <w14:ligatures w14:val="none"/>
        </w:rPr>
        <w:t xml:space="preserve">, 44, pp.141–149. Available at: </w:t>
      </w:r>
      <w:hyperlink r:id="rId11" w:tgtFrame="_new" w:history="1">
        <w:r w:rsidRPr="000E43B8">
          <w:rPr>
            <w:rFonts w:ascii="Times New Roman" w:eastAsia="Times New Roman" w:hAnsi="Times New Roman" w:cs="Times New Roman"/>
            <w:color w:val="0000FF"/>
            <w:kern w:val="0"/>
            <w:u w:val="single"/>
            <w:lang w:val="en-US"/>
            <w14:ligatures w14:val="none"/>
          </w:rPr>
          <w:t>http://www.ftb.com.hr</w:t>
        </w:r>
      </w:hyperlink>
      <w:r w:rsidRPr="00432C2B">
        <w:rPr>
          <w:rFonts w:ascii="Times New Roman" w:eastAsia="Times New Roman" w:hAnsi="Times New Roman" w:cs="Times New Roman"/>
          <w:kern w:val="0"/>
          <w:lang w:val="en-US"/>
          <w14:ligatures w14:val="none"/>
        </w:rPr>
        <w:t xml:space="preserve"> [Accessed 4 April 2017].</w:t>
      </w:r>
    </w:p>
    <w:p w14:paraId="114FB5AB"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proofErr w:type="spellStart"/>
      <w:r w:rsidRPr="00432C2B">
        <w:rPr>
          <w:rFonts w:ascii="Times New Roman" w:eastAsia="Times New Roman" w:hAnsi="Times New Roman" w:cs="Times New Roman"/>
          <w:kern w:val="0"/>
          <w:lang w:val="en-US"/>
          <w14:ligatures w14:val="none"/>
        </w:rPr>
        <w:t>Sotoyama</w:t>
      </w:r>
      <w:proofErr w:type="spellEnd"/>
      <w:r w:rsidRPr="00432C2B">
        <w:rPr>
          <w:rFonts w:ascii="Times New Roman" w:eastAsia="Times New Roman" w:hAnsi="Times New Roman" w:cs="Times New Roman"/>
          <w:kern w:val="0"/>
          <w:lang w:val="en-US"/>
          <w14:ligatures w14:val="none"/>
        </w:rPr>
        <w:t xml:space="preserve">, M.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2017. Citric acid suppresses the bitter taste of olopatadine hydrochloride orally disintegrating tablets. </w:t>
      </w:r>
      <w:r w:rsidRPr="000E43B8">
        <w:rPr>
          <w:rFonts w:ascii="Times New Roman" w:eastAsia="Times New Roman" w:hAnsi="Times New Roman" w:cs="Times New Roman"/>
          <w:i/>
          <w:iCs/>
          <w:kern w:val="0"/>
          <w:lang w:val="en-US"/>
          <w14:ligatures w14:val="none"/>
        </w:rPr>
        <w:t>Biological and Pharmaceutical Bulletin</w:t>
      </w:r>
      <w:r w:rsidRPr="00432C2B">
        <w:rPr>
          <w:rFonts w:ascii="Times New Roman" w:eastAsia="Times New Roman" w:hAnsi="Times New Roman" w:cs="Times New Roman"/>
          <w:kern w:val="0"/>
          <w:lang w:val="en-US"/>
          <w14:ligatures w14:val="none"/>
        </w:rPr>
        <w:t>, 40, pp.451–457. doi:10.1248/bpb.b16-00926.</w:t>
      </w:r>
    </w:p>
    <w:p w14:paraId="39F911AD"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Torrado, A.M.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2011. Citric acid production from orange peel wastes by solid-state fermentation. </w:t>
      </w:r>
      <w:r w:rsidRPr="000E43B8">
        <w:rPr>
          <w:rFonts w:ascii="Times New Roman" w:eastAsia="Times New Roman" w:hAnsi="Times New Roman" w:cs="Times New Roman"/>
          <w:i/>
          <w:iCs/>
          <w:kern w:val="0"/>
          <w:lang w:val="en-US"/>
          <w14:ligatures w14:val="none"/>
        </w:rPr>
        <w:t>Brazilian Journal of Microbiology</w:t>
      </w:r>
      <w:r w:rsidRPr="00432C2B">
        <w:rPr>
          <w:rFonts w:ascii="Times New Roman" w:eastAsia="Times New Roman" w:hAnsi="Times New Roman" w:cs="Times New Roman"/>
          <w:kern w:val="0"/>
          <w:lang w:val="en-US"/>
          <w14:ligatures w14:val="none"/>
        </w:rPr>
        <w:t>, 42(1), pp.394–409. doi:10.1590/s1517-83822011000100049.</w:t>
      </w:r>
    </w:p>
    <w:p w14:paraId="2327E84D"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West, T.P., 2023. Citric acid production by </w:t>
      </w:r>
      <w:r w:rsidRPr="000E43B8">
        <w:rPr>
          <w:rFonts w:ascii="Times New Roman" w:eastAsia="Times New Roman" w:hAnsi="Times New Roman" w:cs="Times New Roman"/>
          <w:i/>
          <w:iCs/>
          <w:kern w:val="0"/>
          <w:lang w:val="en-US"/>
          <w14:ligatures w14:val="none"/>
        </w:rPr>
        <w:t xml:space="preserve">Aspergillus </w:t>
      </w:r>
      <w:proofErr w:type="spellStart"/>
      <w:r w:rsidRPr="000E43B8">
        <w:rPr>
          <w:rFonts w:ascii="Times New Roman" w:eastAsia="Times New Roman" w:hAnsi="Times New Roman" w:cs="Times New Roman"/>
          <w:i/>
          <w:iCs/>
          <w:kern w:val="0"/>
          <w:lang w:val="en-US"/>
          <w14:ligatures w14:val="none"/>
        </w:rPr>
        <w:t>niger</w:t>
      </w:r>
      <w:proofErr w:type="spellEnd"/>
      <w:r w:rsidRPr="00432C2B">
        <w:rPr>
          <w:rFonts w:ascii="Times New Roman" w:eastAsia="Times New Roman" w:hAnsi="Times New Roman" w:cs="Times New Roman"/>
          <w:kern w:val="0"/>
          <w:lang w:val="en-US"/>
          <w14:ligatures w14:val="none"/>
        </w:rPr>
        <w:t xml:space="preserve"> using solid-state fermentation of agricultural processing coproducts. </w:t>
      </w:r>
      <w:r w:rsidRPr="000E43B8">
        <w:rPr>
          <w:rFonts w:ascii="Times New Roman" w:eastAsia="Times New Roman" w:hAnsi="Times New Roman" w:cs="Times New Roman"/>
          <w:i/>
          <w:iCs/>
          <w:kern w:val="0"/>
          <w:lang w:val="en-US"/>
          <w14:ligatures w14:val="none"/>
        </w:rPr>
        <w:t>Applied Biosciences</w:t>
      </w:r>
      <w:r w:rsidRPr="00432C2B">
        <w:rPr>
          <w:rFonts w:ascii="Times New Roman" w:eastAsia="Times New Roman" w:hAnsi="Times New Roman" w:cs="Times New Roman"/>
          <w:kern w:val="0"/>
          <w:lang w:val="en-US"/>
          <w14:ligatures w14:val="none"/>
        </w:rPr>
        <w:t>, 2, pp.1–13. doi:10.3390/applbiosci2010001.</w:t>
      </w:r>
    </w:p>
    <w:p w14:paraId="4D078C44" w14:textId="77777777" w:rsidR="00432C2B" w:rsidRPr="00432C2B" w:rsidRDefault="00432C2B" w:rsidP="000E43B8">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432C2B">
        <w:rPr>
          <w:rFonts w:ascii="Times New Roman" w:eastAsia="Times New Roman" w:hAnsi="Times New Roman" w:cs="Times New Roman"/>
          <w:kern w:val="0"/>
          <w:lang w:val="en-US"/>
          <w14:ligatures w14:val="none"/>
        </w:rPr>
        <w:t xml:space="preserve">Yıldız, S. </w:t>
      </w:r>
      <w:r w:rsidRPr="000E43B8">
        <w:rPr>
          <w:rFonts w:ascii="Times New Roman" w:eastAsia="Times New Roman" w:hAnsi="Times New Roman" w:cs="Times New Roman"/>
          <w:i/>
          <w:iCs/>
          <w:kern w:val="0"/>
          <w:lang w:val="en-US"/>
          <w14:ligatures w14:val="none"/>
        </w:rPr>
        <w:t>et al.</w:t>
      </w:r>
      <w:r w:rsidRPr="00432C2B">
        <w:rPr>
          <w:rFonts w:ascii="Times New Roman" w:eastAsia="Times New Roman" w:hAnsi="Times New Roman" w:cs="Times New Roman"/>
          <w:kern w:val="0"/>
          <w:lang w:val="en-US"/>
          <w14:ligatures w14:val="none"/>
        </w:rPr>
        <w:t xml:space="preserve">, 2018. Development and evaluation of orally disintegrating tablets comprising taste-masked mirtazapine granules. </w:t>
      </w:r>
      <w:r w:rsidRPr="000E43B8">
        <w:rPr>
          <w:rFonts w:ascii="Times New Roman" w:eastAsia="Times New Roman" w:hAnsi="Times New Roman" w:cs="Times New Roman"/>
          <w:i/>
          <w:iCs/>
          <w:kern w:val="0"/>
          <w:lang w:val="en-US"/>
          <w14:ligatures w14:val="none"/>
        </w:rPr>
        <w:t>Pharmaceutical Development and Technology</w:t>
      </w:r>
      <w:r w:rsidRPr="00432C2B">
        <w:rPr>
          <w:rFonts w:ascii="Times New Roman" w:eastAsia="Times New Roman" w:hAnsi="Times New Roman" w:cs="Times New Roman"/>
          <w:kern w:val="0"/>
          <w:lang w:val="en-US"/>
          <w14:ligatures w14:val="none"/>
        </w:rPr>
        <w:t>, 23, pp.488–495. doi:10.1080/10837450.2016.1263788.</w:t>
      </w:r>
    </w:p>
    <w:p w14:paraId="359CF2AE" w14:textId="6116DF37" w:rsidR="00432C2B" w:rsidRPr="00432C2B" w:rsidRDefault="00432C2B" w:rsidP="000E43B8">
      <w:pPr>
        <w:spacing w:after="0" w:line="360" w:lineRule="auto"/>
        <w:jc w:val="both"/>
        <w:rPr>
          <w:rFonts w:ascii="Times New Roman" w:eastAsia="Times New Roman" w:hAnsi="Times New Roman" w:cs="Times New Roman"/>
          <w:kern w:val="0"/>
          <w:lang w:val="en-US"/>
          <w14:ligatures w14:val="none"/>
        </w:rPr>
      </w:pPr>
    </w:p>
    <w:p w14:paraId="173CCB07" w14:textId="5EA5477F" w:rsidR="00F07422" w:rsidRPr="000E43B8" w:rsidRDefault="00F07422" w:rsidP="000E43B8">
      <w:pPr>
        <w:spacing w:line="360" w:lineRule="auto"/>
        <w:jc w:val="both"/>
        <w:rPr>
          <w:rFonts w:ascii="Times New Roman" w:hAnsi="Times New Roman" w:cs="Times New Roman"/>
        </w:rPr>
      </w:pPr>
    </w:p>
    <w:p w14:paraId="0D06A05A" w14:textId="77777777" w:rsidR="00126F20" w:rsidRPr="000E43B8" w:rsidRDefault="00126F20" w:rsidP="000E43B8">
      <w:pPr>
        <w:spacing w:line="360" w:lineRule="auto"/>
        <w:jc w:val="both"/>
        <w:rPr>
          <w:rFonts w:ascii="Times New Roman" w:hAnsi="Times New Roman" w:cs="Times New Roman"/>
        </w:rPr>
      </w:pPr>
    </w:p>
    <w:sectPr w:rsidR="00126F20" w:rsidRPr="000E43B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A7B5" w14:textId="77777777" w:rsidR="006B2848" w:rsidRDefault="006B2848" w:rsidP="00735BF8">
      <w:pPr>
        <w:spacing w:after="0" w:line="240" w:lineRule="auto"/>
      </w:pPr>
      <w:r>
        <w:separator/>
      </w:r>
    </w:p>
  </w:endnote>
  <w:endnote w:type="continuationSeparator" w:id="0">
    <w:p w14:paraId="53BDAE71" w14:textId="77777777" w:rsidR="006B2848" w:rsidRDefault="006B2848" w:rsidP="0073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664479"/>
      <w:docPartObj>
        <w:docPartGallery w:val="Page Numbers (Bottom of Page)"/>
        <w:docPartUnique/>
      </w:docPartObj>
    </w:sdtPr>
    <w:sdtEndPr>
      <w:rPr>
        <w:noProof/>
      </w:rPr>
    </w:sdtEndPr>
    <w:sdtContent>
      <w:p w14:paraId="787E74A1" w14:textId="7BD87CE9" w:rsidR="00735BF8" w:rsidRDefault="00735BF8">
        <w:pPr>
          <w:pStyle w:val="Footer"/>
          <w:jc w:val="center"/>
        </w:pPr>
        <w:r>
          <w:fldChar w:fldCharType="begin"/>
        </w:r>
        <w:r>
          <w:instrText xml:space="preserve"> PAGE   \* MERGEFORMAT </w:instrText>
        </w:r>
        <w:r>
          <w:fldChar w:fldCharType="separate"/>
        </w:r>
        <w:r w:rsidR="00CF4C45">
          <w:rPr>
            <w:noProof/>
          </w:rPr>
          <w:t>1</w:t>
        </w:r>
        <w:r>
          <w:rPr>
            <w:noProof/>
          </w:rPr>
          <w:fldChar w:fldCharType="end"/>
        </w:r>
      </w:p>
    </w:sdtContent>
  </w:sdt>
  <w:p w14:paraId="28E1D021" w14:textId="77777777" w:rsidR="00735BF8" w:rsidRDefault="0073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4A51" w14:textId="77777777" w:rsidR="006B2848" w:rsidRDefault="006B2848" w:rsidP="00735BF8">
      <w:pPr>
        <w:spacing w:after="0" w:line="240" w:lineRule="auto"/>
      </w:pPr>
      <w:r>
        <w:separator/>
      </w:r>
    </w:p>
  </w:footnote>
  <w:footnote w:type="continuationSeparator" w:id="0">
    <w:p w14:paraId="23D60FB9" w14:textId="77777777" w:rsidR="006B2848" w:rsidRDefault="006B2848" w:rsidP="00735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F39"/>
    <w:multiLevelType w:val="hybridMultilevel"/>
    <w:tmpl w:val="A618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71022"/>
    <w:multiLevelType w:val="hybridMultilevel"/>
    <w:tmpl w:val="3668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202E0"/>
    <w:multiLevelType w:val="multilevel"/>
    <w:tmpl w:val="124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913449">
    <w:abstractNumId w:val="2"/>
  </w:num>
  <w:num w:numId="2" w16cid:durableId="903445952">
    <w:abstractNumId w:val="1"/>
  </w:num>
  <w:num w:numId="3" w16cid:durableId="58353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422"/>
    <w:rsid w:val="00012A84"/>
    <w:rsid w:val="000E43B8"/>
    <w:rsid w:val="00126F20"/>
    <w:rsid w:val="00144328"/>
    <w:rsid w:val="00156AC4"/>
    <w:rsid w:val="00164716"/>
    <w:rsid w:val="002C4639"/>
    <w:rsid w:val="00312228"/>
    <w:rsid w:val="003F287A"/>
    <w:rsid w:val="00403D71"/>
    <w:rsid w:val="00432C2B"/>
    <w:rsid w:val="004565AC"/>
    <w:rsid w:val="00461E54"/>
    <w:rsid w:val="00475877"/>
    <w:rsid w:val="005307A8"/>
    <w:rsid w:val="00601BB6"/>
    <w:rsid w:val="0064441E"/>
    <w:rsid w:val="00691258"/>
    <w:rsid w:val="006B2848"/>
    <w:rsid w:val="00735BF8"/>
    <w:rsid w:val="00736C79"/>
    <w:rsid w:val="007611C6"/>
    <w:rsid w:val="00812EAC"/>
    <w:rsid w:val="008D4325"/>
    <w:rsid w:val="009470BE"/>
    <w:rsid w:val="00A87211"/>
    <w:rsid w:val="00AF1742"/>
    <w:rsid w:val="00B62E94"/>
    <w:rsid w:val="00C96FB8"/>
    <w:rsid w:val="00CF4C45"/>
    <w:rsid w:val="00EF0AD0"/>
    <w:rsid w:val="00F07422"/>
    <w:rsid w:val="00F62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0744"/>
  <w15:docId w15:val="{5CC1351E-1B25-4C7C-8DE2-3809654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7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74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4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4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7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4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4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4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22"/>
    <w:rPr>
      <w:rFonts w:eastAsiaTheme="majorEastAsia" w:cstheme="majorBidi"/>
      <w:color w:val="272727" w:themeColor="text1" w:themeTint="D8"/>
    </w:rPr>
  </w:style>
  <w:style w:type="paragraph" w:styleId="Title">
    <w:name w:val="Title"/>
    <w:basedOn w:val="Normal"/>
    <w:next w:val="Normal"/>
    <w:link w:val="TitleChar"/>
    <w:uiPriority w:val="10"/>
    <w:qFormat/>
    <w:rsid w:val="00F07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22"/>
    <w:pPr>
      <w:spacing w:before="160"/>
      <w:jc w:val="center"/>
    </w:pPr>
    <w:rPr>
      <w:i/>
      <w:iCs/>
      <w:color w:val="404040" w:themeColor="text1" w:themeTint="BF"/>
    </w:rPr>
  </w:style>
  <w:style w:type="character" w:customStyle="1" w:styleId="QuoteChar">
    <w:name w:val="Quote Char"/>
    <w:basedOn w:val="DefaultParagraphFont"/>
    <w:link w:val="Quote"/>
    <w:uiPriority w:val="29"/>
    <w:rsid w:val="00F07422"/>
    <w:rPr>
      <w:i/>
      <w:iCs/>
      <w:color w:val="404040" w:themeColor="text1" w:themeTint="BF"/>
    </w:rPr>
  </w:style>
  <w:style w:type="paragraph" w:styleId="ListParagraph">
    <w:name w:val="List Paragraph"/>
    <w:basedOn w:val="Normal"/>
    <w:uiPriority w:val="34"/>
    <w:qFormat/>
    <w:rsid w:val="00F07422"/>
    <w:pPr>
      <w:ind w:left="720"/>
      <w:contextualSpacing/>
    </w:pPr>
  </w:style>
  <w:style w:type="character" w:styleId="IntenseEmphasis">
    <w:name w:val="Intense Emphasis"/>
    <w:basedOn w:val="DefaultParagraphFont"/>
    <w:uiPriority w:val="21"/>
    <w:qFormat/>
    <w:rsid w:val="00F07422"/>
    <w:rPr>
      <w:i/>
      <w:iCs/>
      <w:color w:val="0F4761" w:themeColor="accent1" w:themeShade="BF"/>
    </w:rPr>
  </w:style>
  <w:style w:type="paragraph" w:styleId="IntenseQuote">
    <w:name w:val="Intense Quote"/>
    <w:basedOn w:val="Normal"/>
    <w:next w:val="Normal"/>
    <w:link w:val="IntenseQuoteChar"/>
    <w:uiPriority w:val="30"/>
    <w:qFormat/>
    <w:rsid w:val="00F07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422"/>
    <w:rPr>
      <w:i/>
      <w:iCs/>
      <w:color w:val="0F4761" w:themeColor="accent1" w:themeShade="BF"/>
    </w:rPr>
  </w:style>
  <w:style w:type="character" w:styleId="IntenseReference">
    <w:name w:val="Intense Reference"/>
    <w:basedOn w:val="DefaultParagraphFont"/>
    <w:uiPriority w:val="32"/>
    <w:qFormat/>
    <w:rsid w:val="00F07422"/>
    <w:rPr>
      <w:b/>
      <w:bCs/>
      <w:smallCaps/>
      <w:color w:val="0F4761" w:themeColor="accent1" w:themeShade="BF"/>
      <w:spacing w:val="5"/>
    </w:rPr>
  </w:style>
  <w:style w:type="character" w:styleId="Strong">
    <w:name w:val="Strong"/>
    <w:basedOn w:val="DefaultParagraphFont"/>
    <w:uiPriority w:val="22"/>
    <w:qFormat/>
    <w:rsid w:val="00312228"/>
    <w:rPr>
      <w:b/>
      <w:bCs/>
    </w:rPr>
  </w:style>
  <w:style w:type="character" w:styleId="Emphasis">
    <w:name w:val="Emphasis"/>
    <w:basedOn w:val="DefaultParagraphFont"/>
    <w:uiPriority w:val="20"/>
    <w:qFormat/>
    <w:rsid w:val="00312228"/>
    <w:rPr>
      <w:i/>
      <w:iCs/>
    </w:rPr>
  </w:style>
  <w:style w:type="paragraph" w:styleId="BalloonText">
    <w:name w:val="Balloon Text"/>
    <w:basedOn w:val="Normal"/>
    <w:link w:val="BalloonTextChar"/>
    <w:uiPriority w:val="99"/>
    <w:semiHidden/>
    <w:unhideWhenUsed/>
    <w:rsid w:val="0031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228"/>
    <w:rPr>
      <w:rFonts w:ascii="Tahoma" w:hAnsi="Tahoma" w:cs="Tahoma"/>
      <w:sz w:val="16"/>
      <w:szCs w:val="16"/>
    </w:rPr>
  </w:style>
  <w:style w:type="paragraph" w:styleId="NormalWeb">
    <w:name w:val="Normal (Web)"/>
    <w:basedOn w:val="Normal"/>
    <w:uiPriority w:val="99"/>
    <w:unhideWhenUsed/>
    <w:rsid w:val="00432C2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432C2B"/>
    <w:rPr>
      <w:color w:val="0000FF"/>
      <w:u w:val="single"/>
    </w:rPr>
  </w:style>
  <w:style w:type="paragraph" w:styleId="Header">
    <w:name w:val="header"/>
    <w:basedOn w:val="Normal"/>
    <w:link w:val="HeaderChar"/>
    <w:uiPriority w:val="99"/>
    <w:unhideWhenUsed/>
    <w:rsid w:val="0073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8"/>
  </w:style>
  <w:style w:type="paragraph" w:styleId="Footer">
    <w:name w:val="footer"/>
    <w:basedOn w:val="Normal"/>
    <w:link w:val="FooterChar"/>
    <w:uiPriority w:val="99"/>
    <w:unhideWhenUsed/>
    <w:rsid w:val="0073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8"/>
  </w:style>
  <w:style w:type="table" w:styleId="TableGrid">
    <w:name w:val="Table Grid"/>
    <w:basedOn w:val="TableNormal"/>
    <w:uiPriority w:val="59"/>
    <w:rsid w:val="00012A8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232">
      <w:bodyDiv w:val="1"/>
      <w:marLeft w:val="0"/>
      <w:marRight w:val="0"/>
      <w:marTop w:val="0"/>
      <w:marBottom w:val="0"/>
      <w:divBdr>
        <w:top w:val="none" w:sz="0" w:space="0" w:color="auto"/>
        <w:left w:val="none" w:sz="0" w:space="0" w:color="auto"/>
        <w:bottom w:val="none" w:sz="0" w:space="0" w:color="auto"/>
        <w:right w:val="none" w:sz="0" w:space="0" w:color="auto"/>
      </w:divBdr>
    </w:div>
    <w:div w:id="188223335">
      <w:bodyDiv w:val="1"/>
      <w:marLeft w:val="0"/>
      <w:marRight w:val="0"/>
      <w:marTop w:val="0"/>
      <w:marBottom w:val="0"/>
      <w:divBdr>
        <w:top w:val="none" w:sz="0" w:space="0" w:color="auto"/>
        <w:left w:val="none" w:sz="0" w:space="0" w:color="auto"/>
        <w:bottom w:val="none" w:sz="0" w:space="0" w:color="auto"/>
        <w:right w:val="none" w:sz="0" w:space="0" w:color="auto"/>
      </w:divBdr>
    </w:div>
    <w:div w:id="1082338485">
      <w:bodyDiv w:val="1"/>
      <w:marLeft w:val="0"/>
      <w:marRight w:val="0"/>
      <w:marTop w:val="0"/>
      <w:marBottom w:val="0"/>
      <w:divBdr>
        <w:top w:val="none" w:sz="0" w:space="0" w:color="auto"/>
        <w:left w:val="none" w:sz="0" w:space="0" w:color="auto"/>
        <w:bottom w:val="none" w:sz="0" w:space="0" w:color="auto"/>
        <w:right w:val="none" w:sz="0" w:space="0" w:color="auto"/>
      </w:divBdr>
      <w:divsChild>
        <w:div w:id="331953718">
          <w:marLeft w:val="0"/>
          <w:marRight w:val="0"/>
          <w:marTop w:val="0"/>
          <w:marBottom w:val="0"/>
          <w:divBdr>
            <w:top w:val="none" w:sz="0" w:space="0" w:color="auto"/>
            <w:left w:val="none" w:sz="0" w:space="0" w:color="auto"/>
            <w:bottom w:val="none" w:sz="0" w:space="0" w:color="auto"/>
            <w:right w:val="none" w:sz="0" w:space="0" w:color="auto"/>
          </w:divBdr>
          <w:divsChild>
            <w:div w:id="12956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6110">
      <w:bodyDiv w:val="1"/>
      <w:marLeft w:val="0"/>
      <w:marRight w:val="0"/>
      <w:marTop w:val="0"/>
      <w:marBottom w:val="0"/>
      <w:divBdr>
        <w:top w:val="none" w:sz="0" w:space="0" w:color="auto"/>
        <w:left w:val="none" w:sz="0" w:space="0" w:color="auto"/>
        <w:bottom w:val="none" w:sz="0" w:space="0" w:color="auto"/>
        <w:right w:val="none" w:sz="0" w:space="0" w:color="auto"/>
      </w:divBdr>
      <w:divsChild>
        <w:div w:id="316956550">
          <w:marLeft w:val="0"/>
          <w:marRight w:val="0"/>
          <w:marTop w:val="0"/>
          <w:marBottom w:val="0"/>
          <w:divBdr>
            <w:top w:val="none" w:sz="0" w:space="0" w:color="auto"/>
            <w:left w:val="none" w:sz="0" w:space="0" w:color="auto"/>
            <w:bottom w:val="none" w:sz="0" w:space="0" w:color="auto"/>
            <w:right w:val="none" w:sz="0" w:space="0" w:color="auto"/>
          </w:divBdr>
          <w:divsChild>
            <w:div w:id="8734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41">
      <w:bodyDiv w:val="1"/>
      <w:marLeft w:val="0"/>
      <w:marRight w:val="0"/>
      <w:marTop w:val="0"/>
      <w:marBottom w:val="0"/>
      <w:divBdr>
        <w:top w:val="none" w:sz="0" w:space="0" w:color="auto"/>
        <w:left w:val="none" w:sz="0" w:space="0" w:color="auto"/>
        <w:bottom w:val="none" w:sz="0" w:space="0" w:color="auto"/>
        <w:right w:val="none" w:sz="0" w:space="0" w:color="auto"/>
      </w:divBdr>
      <w:divsChild>
        <w:div w:id="1426535190">
          <w:marLeft w:val="0"/>
          <w:marRight w:val="0"/>
          <w:marTop w:val="0"/>
          <w:marBottom w:val="0"/>
          <w:divBdr>
            <w:top w:val="none" w:sz="0" w:space="0" w:color="auto"/>
            <w:left w:val="none" w:sz="0" w:space="0" w:color="auto"/>
            <w:bottom w:val="none" w:sz="0" w:space="0" w:color="auto"/>
            <w:right w:val="none" w:sz="0" w:space="0" w:color="auto"/>
          </w:divBdr>
          <w:divsChild>
            <w:div w:id="14813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cr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jpb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b.com.hr" TargetMode="External"/><Relationship Id="rId5" Type="http://schemas.openxmlformats.org/officeDocument/2006/relationships/footnotes" Target="footnotes.xml"/><Relationship Id="rId10" Type="http://schemas.openxmlformats.org/officeDocument/2006/relationships/hyperlink" Target="http://www.textroad.com" TargetMode="External"/><Relationship Id="rId4" Type="http://schemas.openxmlformats.org/officeDocument/2006/relationships/webSettings" Target="webSettings.xml"/><Relationship Id="rId9" Type="http://schemas.openxmlformats.org/officeDocument/2006/relationships/hyperlink" Target="http://www.cir-safety.org/sites/default/files/citric032012F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Feleke</dc:creator>
  <cp:lastModifiedBy>theaisha1707@gmail.com</cp:lastModifiedBy>
  <cp:revision>3</cp:revision>
  <dcterms:created xsi:type="dcterms:W3CDTF">2026-03-19T06:53:00Z</dcterms:created>
  <dcterms:modified xsi:type="dcterms:W3CDTF">2026-03-19T08:01:00Z</dcterms:modified>
</cp:coreProperties>
</file>