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BA91" w14:textId="77777777" w:rsidR="000C4ECA" w:rsidRDefault="00B1088B">
      <w:pPr>
        <w:jc w:val="both"/>
        <w:rPr>
          <w:b/>
          <w:sz w:val="32"/>
          <w:szCs w:val="32"/>
        </w:rPr>
      </w:pPr>
      <w:r>
        <w:rPr>
          <w:b/>
          <w:sz w:val="32"/>
          <w:szCs w:val="32"/>
        </w:rPr>
        <w:t>The Gut-Brain Axis in Mental Health: Nutritional Interventions and Emerging Insights</w:t>
      </w:r>
    </w:p>
    <w:p w14:paraId="7479DE10" w14:textId="53225B39" w:rsidR="00567846" w:rsidRPr="00834D75" w:rsidRDefault="00567846" w:rsidP="003A33A9">
      <w:pPr>
        <w:rPr>
          <w:rFonts w:ascii="Times New Roman" w:hAnsi="Times New Roman" w:cs="Times New Roman"/>
          <w:sz w:val="24"/>
          <w:szCs w:val="24"/>
        </w:rPr>
      </w:pPr>
    </w:p>
    <w:p w14:paraId="71B9F07F" w14:textId="77777777" w:rsidR="003A33A9" w:rsidRDefault="003A33A9">
      <w:pPr>
        <w:jc w:val="both"/>
        <w:rPr>
          <w:b/>
          <w:sz w:val="32"/>
          <w:szCs w:val="32"/>
        </w:rPr>
      </w:pPr>
    </w:p>
    <w:p w14:paraId="6B0D1E92" w14:textId="77777777" w:rsidR="000C4ECA" w:rsidRDefault="00B1088B" w:rsidP="00894B12">
      <w:pPr>
        <w:pBdr>
          <w:top w:val="nil"/>
          <w:left w:val="nil"/>
          <w:bottom w:val="nil"/>
          <w:right w:val="nil"/>
          <w:between w:val="nil"/>
        </w:pBdr>
        <w:spacing w:after="240" w:line="360" w:lineRule="auto"/>
        <w:ind w:left="3600" w:firstLine="720"/>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Abstract</w:t>
      </w:r>
    </w:p>
    <w:p w14:paraId="715AB555" w14:textId="3917FC3A" w:rsidR="000C4ECA" w:rsidRDefault="00B1088B" w:rsidP="000B4B6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In the last few years, there has been a growing academic interest in the extraordinary connection between the brain and the gastrointestinal tract, the gut-brain axis, and its potential implications for mental health. With the rising incidence of mental health diseases globally, there is an additional requirement to investigate novel and alternative therapeutic approaches. This review critically evaluates the effect of nutritional interventions ranging from prebiotics, probiotics, synbiotics, specific diets like the Mediterranean diet, and supplements like omega-3 fatty acids and vitamins</w:t>
      </w:r>
      <w:r w:rsidR="007949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on mental health through modulation of the gut. It is based on literature during the time frame of 2020 to 2025 to analy</w:t>
      </w:r>
      <w:r w:rsidR="003A5086">
        <w:rPr>
          <w:rFonts w:ascii="Times New Roman" w:eastAsia="Times New Roman" w:hAnsi="Times New Roman" w:cs="Times New Roman"/>
          <w:color w:val="1B1C1D"/>
          <w:sz w:val="24"/>
          <w:szCs w:val="24"/>
        </w:rPr>
        <w:t>s</w:t>
      </w:r>
      <w:r>
        <w:rPr>
          <w:rFonts w:ascii="Times New Roman" w:eastAsia="Times New Roman" w:hAnsi="Times New Roman" w:cs="Times New Roman"/>
          <w:color w:val="1B1C1D"/>
          <w:sz w:val="24"/>
          <w:szCs w:val="24"/>
        </w:rPr>
        <w:t>e the efficacy of such interventions, the study design that has been employed in the available literature, and the strengths and limitations of the data presented. The results indicate a promising direction where speciali</w:t>
      </w:r>
      <w:r w:rsidR="003A5086">
        <w:rPr>
          <w:rFonts w:ascii="Times New Roman" w:eastAsia="Times New Roman" w:hAnsi="Times New Roman" w:cs="Times New Roman"/>
          <w:color w:val="1B1C1D"/>
          <w:sz w:val="24"/>
          <w:szCs w:val="24"/>
        </w:rPr>
        <w:t>s</w:t>
      </w:r>
      <w:r>
        <w:rPr>
          <w:rFonts w:ascii="Times New Roman" w:eastAsia="Times New Roman" w:hAnsi="Times New Roman" w:cs="Times New Roman"/>
          <w:color w:val="1B1C1D"/>
          <w:sz w:val="24"/>
          <w:szCs w:val="24"/>
        </w:rPr>
        <w:t>ed nutritional interventions can significantly enhance mental health by modulating the gut microbiota.</w:t>
      </w:r>
    </w:p>
    <w:p w14:paraId="2720E93A" w14:textId="06C4B2CF" w:rsidR="00246FF5" w:rsidRDefault="005825AB" w:rsidP="000B4B6B">
      <w:pPr>
        <w:pBdr>
          <w:top w:val="nil"/>
          <w:left w:val="nil"/>
          <w:bottom w:val="nil"/>
          <w:right w:val="nil"/>
          <w:between w:val="nil"/>
        </w:pBdr>
        <w:spacing w:after="240" w:line="360" w:lineRule="auto"/>
        <w:jc w:val="both"/>
        <w:rPr>
          <w:rFonts w:ascii="Times New Roman" w:eastAsia="Times New Roman" w:hAnsi="Times New Roman" w:cs="Times New Roman"/>
          <w:b/>
          <w:bCs/>
          <w:color w:val="1B1C1D"/>
          <w:sz w:val="24"/>
          <w:szCs w:val="24"/>
        </w:rPr>
      </w:pPr>
      <w:r w:rsidRPr="005825AB">
        <w:rPr>
          <w:rFonts w:ascii="Times New Roman" w:eastAsia="Times New Roman" w:hAnsi="Times New Roman" w:cs="Times New Roman"/>
          <w:b/>
          <w:bCs/>
          <w:color w:val="1B1C1D"/>
          <w:sz w:val="24"/>
          <w:szCs w:val="24"/>
        </w:rPr>
        <w:t>Key words</w:t>
      </w:r>
    </w:p>
    <w:p w14:paraId="4EDBC561" w14:textId="599E2ABA" w:rsidR="005825AB" w:rsidRPr="005825AB" w:rsidRDefault="005825AB" w:rsidP="000B4B6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Gut health </w:t>
      </w:r>
      <w:r w:rsidR="00780603">
        <w:rPr>
          <w:rFonts w:ascii="Times New Roman" w:eastAsia="Times New Roman" w:hAnsi="Times New Roman" w:cs="Times New Roman"/>
          <w:color w:val="1B1C1D"/>
          <w:sz w:val="24"/>
          <w:szCs w:val="24"/>
        </w:rPr>
        <w:t xml:space="preserve">and </w:t>
      </w:r>
      <w:r>
        <w:rPr>
          <w:rFonts w:ascii="Times New Roman" w:eastAsia="Times New Roman" w:hAnsi="Times New Roman" w:cs="Times New Roman"/>
          <w:color w:val="1B1C1D"/>
          <w:sz w:val="24"/>
          <w:szCs w:val="24"/>
        </w:rPr>
        <w:t>mental health</w:t>
      </w:r>
      <w:r w:rsidR="00780603">
        <w:rPr>
          <w:rFonts w:ascii="Times New Roman" w:eastAsia="Times New Roman" w:hAnsi="Times New Roman" w:cs="Times New Roman"/>
          <w:color w:val="1B1C1D"/>
          <w:sz w:val="24"/>
          <w:szCs w:val="24"/>
        </w:rPr>
        <w:t>;</w:t>
      </w:r>
      <w:r>
        <w:rPr>
          <w:rFonts w:ascii="Times New Roman" w:eastAsia="Times New Roman" w:hAnsi="Times New Roman" w:cs="Times New Roman"/>
          <w:color w:val="1B1C1D"/>
          <w:sz w:val="24"/>
          <w:szCs w:val="24"/>
        </w:rPr>
        <w:t xml:space="preserve"> </w:t>
      </w:r>
      <w:r w:rsidR="00C9360C">
        <w:rPr>
          <w:rFonts w:ascii="Times New Roman" w:eastAsia="Times New Roman" w:hAnsi="Times New Roman" w:cs="Times New Roman"/>
          <w:color w:val="1B1C1D"/>
          <w:sz w:val="24"/>
          <w:szCs w:val="24"/>
        </w:rPr>
        <w:t>probiotics and prebiotics</w:t>
      </w:r>
      <w:r w:rsidR="00780603">
        <w:rPr>
          <w:rFonts w:ascii="Times New Roman" w:eastAsia="Times New Roman" w:hAnsi="Times New Roman" w:cs="Times New Roman"/>
          <w:color w:val="1B1C1D"/>
          <w:sz w:val="24"/>
          <w:szCs w:val="24"/>
        </w:rPr>
        <w:t>;</w:t>
      </w:r>
      <w:r w:rsidR="00C9360C">
        <w:rPr>
          <w:rFonts w:ascii="Times New Roman" w:eastAsia="Times New Roman" w:hAnsi="Times New Roman" w:cs="Times New Roman"/>
          <w:color w:val="1B1C1D"/>
          <w:sz w:val="24"/>
          <w:szCs w:val="24"/>
        </w:rPr>
        <w:t xml:space="preserve"> nutritional interventions</w:t>
      </w:r>
      <w:r w:rsidR="00780603">
        <w:rPr>
          <w:rFonts w:ascii="Times New Roman" w:eastAsia="Times New Roman" w:hAnsi="Times New Roman" w:cs="Times New Roman"/>
          <w:color w:val="1B1C1D"/>
          <w:sz w:val="24"/>
          <w:szCs w:val="24"/>
        </w:rPr>
        <w:t>;</w:t>
      </w:r>
      <w:r w:rsidR="00C9360C">
        <w:rPr>
          <w:rFonts w:ascii="Times New Roman" w:eastAsia="Times New Roman" w:hAnsi="Times New Roman" w:cs="Times New Roman"/>
          <w:color w:val="1B1C1D"/>
          <w:sz w:val="24"/>
          <w:szCs w:val="24"/>
        </w:rPr>
        <w:t xml:space="preserve"> </w:t>
      </w:r>
      <w:r w:rsidR="009C7B9F">
        <w:rPr>
          <w:rFonts w:ascii="Times New Roman" w:eastAsia="Times New Roman" w:hAnsi="Times New Roman" w:cs="Times New Roman"/>
          <w:color w:val="1B1C1D"/>
          <w:sz w:val="24"/>
          <w:szCs w:val="24"/>
        </w:rPr>
        <w:t>Mediterranean diet</w:t>
      </w:r>
      <w:r w:rsidR="00780603">
        <w:rPr>
          <w:rFonts w:ascii="Times New Roman" w:eastAsia="Times New Roman" w:hAnsi="Times New Roman" w:cs="Times New Roman"/>
          <w:color w:val="1B1C1D"/>
          <w:sz w:val="24"/>
          <w:szCs w:val="24"/>
        </w:rPr>
        <w:t xml:space="preserve"> </w:t>
      </w:r>
      <w:r w:rsidR="009C7B9F">
        <w:rPr>
          <w:rFonts w:ascii="Times New Roman" w:eastAsia="Times New Roman" w:hAnsi="Times New Roman" w:cs="Times New Roman"/>
          <w:color w:val="1B1C1D"/>
          <w:sz w:val="24"/>
          <w:szCs w:val="24"/>
        </w:rPr>
        <w:t>and supplements</w:t>
      </w:r>
      <w:r w:rsidR="00EB7BB3">
        <w:rPr>
          <w:rFonts w:ascii="Times New Roman" w:eastAsia="Times New Roman" w:hAnsi="Times New Roman" w:cs="Times New Roman"/>
          <w:color w:val="1B1C1D"/>
          <w:sz w:val="24"/>
          <w:szCs w:val="24"/>
        </w:rPr>
        <w:t xml:space="preserve">; </w:t>
      </w:r>
      <w:r w:rsidR="006C3F0B">
        <w:rPr>
          <w:rFonts w:ascii="Times New Roman" w:eastAsia="Times New Roman" w:hAnsi="Times New Roman" w:cs="Times New Roman"/>
          <w:color w:val="1B1C1D"/>
          <w:sz w:val="24"/>
          <w:szCs w:val="24"/>
        </w:rPr>
        <w:t>mental disorders</w:t>
      </w:r>
      <w:r w:rsidR="00685C82">
        <w:rPr>
          <w:rFonts w:ascii="Times New Roman" w:eastAsia="Times New Roman" w:hAnsi="Times New Roman" w:cs="Times New Roman"/>
          <w:color w:val="1B1C1D"/>
          <w:sz w:val="24"/>
          <w:szCs w:val="24"/>
        </w:rPr>
        <w:t>.</w:t>
      </w:r>
    </w:p>
    <w:p w14:paraId="3FEB661B"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Introduction</w:t>
      </w:r>
    </w:p>
    <w:p w14:paraId="46784304" w14:textId="282764CD"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The increasing incidence of mental disorder conditions such as anxiety and depression mirrors a significant global health problem that affects people of all ages and socioeconomic groups. Such conditions not only deprive the quality of life of so-affected people but also cause significant economic loads on health care systems and society as a whole. While conventional interventions, e.g., drug and psychotherapeutic approaches, have proven useful, they all too often are encumbered by drawbacks like side effects, delayed action, and incomplete remission in sizable groups of patients. This has led to significant interest in the evaluation of alternative and adjunctive </w:t>
      </w:r>
      <w:r>
        <w:rPr>
          <w:rFonts w:ascii="Times New Roman" w:eastAsia="Times New Roman" w:hAnsi="Times New Roman" w:cs="Times New Roman"/>
          <w:color w:val="1B1C1D"/>
          <w:sz w:val="24"/>
          <w:szCs w:val="24"/>
        </w:rPr>
        <w:lastRenderedPageBreak/>
        <w:t>approaches to therapy, which can address the complex interplay of variables presented by mental illness. One of the research areas that can potentially be very useful in this regard is the research on the gut-brain axis. [1].</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The gut-brain axis has emerged as a multifaceted, bidirectional network of communication between the central nervous system (CNS) and the gastrointestinal (GI) tract. This axis is a highly evolved interaction between neuronal, hormonal, immunologic, and metabolic signal</w:t>
      </w:r>
      <w:r w:rsidR="003A5086">
        <w:rPr>
          <w:rFonts w:ascii="Times New Roman" w:eastAsia="Times New Roman" w:hAnsi="Times New Roman" w:cs="Times New Roman"/>
          <w:color w:val="1B1C1D"/>
          <w:sz w:val="24"/>
          <w:szCs w:val="24"/>
        </w:rPr>
        <w:t>l</w:t>
      </w:r>
      <w:r>
        <w:rPr>
          <w:rFonts w:ascii="Times New Roman" w:eastAsia="Times New Roman" w:hAnsi="Times New Roman" w:cs="Times New Roman"/>
          <w:color w:val="1B1C1D"/>
          <w:sz w:val="24"/>
          <w:szCs w:val="24"/>
        </w:rPr>
        <w:t>ing pathways. At the centr</w:t>
      </w:r>
      <w:r w:rsidR="003A5086">
        <w:rPr>
          <w:rFonts w:ascii="Times New Roman" w:eastAsia="Times New Roman" w:hAnsi="Times New Roman" w:cs="Times New Roman"/>
          <w:color w:val="1B1C1D"/>
          <w:sz w:val="24"/>
          <w:szCs w:val="24"/>
        </w:rPr>
        <w:t>e</w:t>
      </w:r>
      <w:r>
        <w:rPr>
          <w:rFonts w:ascii="Times New Roman" w:eastAsia="Times New Roman" w:hAnsi="Times New Roman" w:cs="Times New Roman"/>
          <w:color w:val="1B1C1D"/>
          <w:sz w:val="24"/>
          <w:szCs w:val="24"/>
        </w:rPr>
        <w:t xml:space="preserve"> of this axis lies the gut microbiota, a highly diverse and complex assembly of microorganisms that populate the digestive tract</w:t>
      </w:r>
      <w:r w:rsidR="003A5086">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and is increasingly being appreciated for its far-reaching impact on a broad array of physiological and psychological processes, ranging from the stress response</w:t>
      </w:r>
      <w:r w:rsidR="003A5086">
        <w:rPr>
          <w:rFonts w:ascii="Times New Roman" w:eastAsia="Times New Roman" w:hAnsi="Times New Roman" w:cs="Times New Roman"/>
          <w:color w:val="1B1C1D"/>
          <w:sz w:val="24"/>
          <w:szCs w:val="24"/>
        </w:rPr>
        <w:t xml:space="preserve"> and</w:t>
      </w:r>
      <w:r>
        <w:rPr>
          <w:rFonts w:ascii="Times New Roman" w:eastAsia="Times New Roman" w:hAnsi="Times New Roman" w:cs="Times New Roman"/>
          <w:color w:val="1B1C1D"/>
          <w:sz w:val="24"/>
          <w:szCs w:val="24"/>
        </w:rPr>
        <w:t xml:space="preserve"> mood stabilization, to cognitive processes. The emerging science of nutritional psychiatry emphasizes the far-reaching impact of dietary behavio</w:t>
      </w:r>
      <w:r w:rsidR="003A5086">
        <w:rPr>
          <w:rFonts w:ascii="Times New Roman" w:eastAsia="Times New Roman" w:hAnsi="Times New Roman" w:cs="Times New Roman"/>
          <w:color w:val="1B1C1D"/>
          <w:sz w:val="24"/>
          <w:szCs w:val="24"/>
        </w:rPr>
        <w:t>u</w:t>
      </w:r>
      <w:r>
        <w:rPr>
          <w:rFonts w:ascii="Times New Roman" w:eastAsia="Times New Roman" w:hAnsi="Times New Roman" w:cs="Times New Roman"/>
          <w:color w:val="1B1C1D"/>
          <w:sz w:val="24"/>
          <w:szCs w:val="24"/>
        </w:rPr>
        <w:t>rs on mental health and suggests that specially designed nutritional interventions may possess the potential to influence the gut-brain axis and, through this, to improve mental health outcomes. [2].</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This review aims to give a system</w:t>
      </w:r>
      <w:r w:rsidR="003A5086">
        <w:rPr>
          <w:rFonts w:ascii="Times New Roman" w:eastAsia="Times New Roman" w:hAnsi="Times New Roman" w:cs="Times New Roman"/>
          <w:color w:val="1B1C1D"/>
          <w:sz w:val="24"/>
          <w:szCs w:val="24"/>
        </w:rPr>
        <w:t>at</w:t>
      </w:r>
      <w:r>
        <w:rPr>
          <w:rFonts w:ascii="Times New Roman" w:eastAsia="Times New Roman" w:hAnsi="Times New Roman" w:cs="Times New Roman"/>
          <w:color w:val="1B1C1D"/>
          <w:sz w:val="24"/>
          <w:szCs w:val="24"/>
        </w:rPr>
        <w:t>ic summary of current scientific literature on the gut-brain axis and its relationship to mental well-being, specifically emphasizing different effects of some nutrition interventions on it. In this article, the central emphasis is given to studies conducted between 2020 and 2025 that focus on how prebiotics, probiotics, synbiotics, specific dietary habits, and supplementation affect mental health through interacting with the gut-brain axis</w:t>
      </w:r>
      <w:r w:rsidR="003A5086">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[3]. The aims of this review are to analy</w:t>
      </w:r>
      <w:r w:rsidR="003A5086">
        <w:rPr>
          <w:rFonts w:ascii="Times New Roman" w:eastAsia="Times New Roman" w:hAnsi="Times New Roman" w:cs="Times New Roman"/>
          <w:color w:val="1B1C1D"/>
          <w:sz w:val="24"/>
          <w:szCs w:val="24"/>
        </w:rPr>
        <w:t>s</w:t>
      </w:r>
      <w:r>
        <w:rPr>
          <w:rFonts w:ascii="Times New Roman" w:eastAsia="Times New Roman" w:hAnsi="Times New Roman" w:cs="Times New Roman"/>
          <w:color w:val="1B1C1D"/>
          <w:sz w:val="24"/>
          <w:szCs w:val="24"/>
        </w:rPr>
        <w:t>e the effects of these nutritional interventions on mental health outcomes, critique the designs used, record important findings and upcoming trends, and offer a systematic summary of the conclusions made throughout the reviewed literature with specific consideration of strengths, limitations, and future directions of research [4]. The growing incidence of mental health disorders makes it a necessity to research alternative treatments outside of the usual guidelines. The gut-brain axis is a potential target for treatment. The two-way interaction in the gut-brain axis—where both the gut and brain influence one another—highlights the dynamic interaction between components of the system, thus pointing to the importance of investigating these pathways with a view to intervention.</w:t>
      </w:r>
    </w:p>
    <w:p w14:paraId="0EAFCAF8"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The Gut-Brain Axis: A Communicating System</w:t>
      </w:r>
    </w:p>
    <w:p w14:paraId="090A4FC2" w14:textId="42ED8BA2" w:rsidR="000C4ECA" w:rsidRDefault="003202ED">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The Gut-brain axis is a sophisticated system based on several key factors ensuring a continuous flow of information between the gastrointestinal system and the central nervous system. These are the central nervous system (CNS) of brain and spinal cord and the enteric nervous system (ENS), </w:t>
      </w:r>
      <w:r>
        <w:rPr>
          <w:rFonts w:ascii="Times New Roman" w:eastAsia="Times New Roman" w:hAnsi="Times New Roman" w:cs="Times New Roman"/>
          <w:color w:val="1B1C1D"/>
          <w:sz w:val="24"/>
          <w:szCs w:val="24"/>
        </w:rPr>
        <w:lastRenderedPageBreak/>
        <w:t>or the "second brain," being the intrinsic intestinal neural plexus. The vagus nerve is the main channel of communication, providing a direct pathway between the gastrointestinal system and the brain. The autonomic nervous system (ANS) with sympathetic and parasympathetic branches and the hypothalamic-pituitary-adrenal (HPA) axis, involved in stress response regulation, are also involved. Moreover, the immune system, including factors giving rise to gut and systemic immunity, is part of this sophisticated communication system. Special enteroendocrine cells lining the gut are capable of reacting to intestinal milieu signals and communicating with the nervous system by synapsing with vagal neurons and hence enabling signal transmission at velocity [5].</w:t>
      </w:r>
    </w:p>
    <w:p w14:paraId="532698E4" w14:textId="5A81B7C8" w:rsidR="000C4ECA" w:rsidRPr="003A33A9"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 communication through gut-brain axis is brought about through several mechanisms. The transmission of sensory messages from gut to brain and from brain to gut is made primarily through vagal nerve-mediated circuits. Sensory messages are carried to brain centr</w:t>
      </w:r>
      <w:r w:rsidR="003202ED">
        <w:rPr>
          <w:rFonts w:ascii="Times New Roman" w:eastAsia="Times New Roman" w:hAnsi="Times New Roman" w:cs="Times New Roman"/>
          <w:color w:val="1B1C1D"/>
          <w:sz w:val="24"/>
          <w:szCs w:val="24"/>
        </w:rPr>
        <w:t>e</w:t>
      </w:r>
      <w:r>
        <w:rPr>
          <w:rFonts w:ascii="Times New Roman" w:eastAsia="Times New Roman" w:hAnsi="Times New Roman" w:cs="Times New Roman"/>
          <w:color w:val="1B1C1D"/>
          <w:sz w:val="24"/>
          <w:szCs w:val="24"/>
        </w:rPr>
        <w:t>s, including those governing mood, cognition, and behavio</w:t>
      </w:r>
      <w:r w:rsidR="003202ED">
        <w:rPr>
          <w:rFonts w:ascii="Times New Roman" w:eastAsia="Times New Roman" w:hAnsi="Times New Roman" w:cs="Times New Roman"/>
          <w:color w:val="1B1C1D"/>
          <w:sz w:val="24"/>
          <w:szCs w:val="24"/>
        </w:rPr>
        <w:t>u</w:t>
      </w:r>
      <w:r>
        <w:rPr>
          <w:rFonts w:ascii="Times New Roman" w:eastAsia="Times New Roman" w:hAnsi="Times New Roman" w:cs="Times New Roman"/>
          <w:color w:val="1B1C1D"/>
          <w:sz w:val="24"/>
          <w:szCs w:val="24"/>
        </w:rPr>
        <w:t>r. Release of gut hormones and neuropeptides characterizes the neuroendocrine circuits; the former modulates brain function. The immunological circuits are characterized by the effect of the gut microbiota on the immune system; compositional change of gut bacterial matter can result in the immune responses and the secretion of proinflammatory cytokines, hence indirectly influencing the brain. Circuits related to metabolism are of considerable significance because gut microbiota synthesize several neurotransmitters (e.g., serotonin, GABA, dopamine) as well as SCFAs; they directly affect the brain's condition [6].</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The gut-brain axis effect is bidirectional with the brain also having significant control over the gut. Physical and psychological stress can have significant control over gut motility and gut microbiota composition. The autonomic nervous system is primarily responsible for controlling the various gastrointestinal functions such as digestion and motility. The central involvement of the vagus nerve in this bidirectional communication makes it a good target for therapeutic interventions. For instance, transcutaneous vagal nerve stimulation (tVNS) has been promising in enhancing mood and cognitive function. Also, the production of neurotransmitters by gut microbiota shows direct biochemical linkage between the gastrointestinal system and the central nervous system, and that any imbalance between populations of gut bacteria may lead to abnormal levels of neurotransmitters, which might be the cause of the development of mental health disorders. The huge and fast influence of stress on the gut microbiome, which can subsequently affect psychological health, suggests the importance of stress management in ensuring gut health as well as mental health [7].</w:t>
      </w:r>
    </w:p>
    <w:p w14:paraId="0AC43554"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lastRenderedPageBreak/>
        <w:t>The Gut Microbiota's Role in Mental Illness Disorders</w:t>
      </w:r>
    </w:p>
    <w:p w14:paraId="1D224F12" w14:textId="0F1D47D3"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 variability and diversity of gut microbiota are now known to be critical in shaping overall well-being, particularly mental well-being. A healthy and diverse gut microbial population is essential for a wide range of physiological processes, with the precise composition varying relying on an apparently limitless number of variables including age, genetic considerations, diets, environmental influences, lifestyle variables, and medication. Dysbiosis, a disruption of the gut microbiota's delicately balanced equilibrium, has increasingly been associated with a variety of states of mental ill-being. Strongly observed correlations of dysbiosis with mental illness are depression, anxiety, PTSD, and bipolar disorder [8].</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Certain populations of bacteria have been discovered to have the ability to affect mental health. For example, higher levels of Eggerthella bacteria have been linked to depression, and lower levels of Subdoligranulum bacteria have been linked to depressive symptoms. On the other hand, healthy bacteria such as Faecalibacterium and Coprococcus have been linked to higher quality of life scores [9]. Depressed patients have been shown to have an increased ratio of Bacteroidetes to Firmicutes, with increased levels of pro-inflammatory bacteria such as Oscillibacter, Parabacteroides, Klebsiella, and Desulfovibrio. Patients with PTSD have demonstrated decreased gut microbiome diversity  and certain microbial taxa, such as Mitsuokella, Odoribacter, Catenibacterium, and Olsenella, that were related to PTSD symptom severity [10]. In anxiety disorders, decreased abundance of short-chain fatty acid (SCFA)-producing bacteria and increased abundance of Escherichia-Shigella have been reported. Decreased abundance of Eubacterium coprostanoligenes, Ruminococcaceae UCG-014, and Prevotella 9 has also been reported in anxious patients.</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The gut microbiota influences mental health through a range of primary mechanisms. Synthesis of neurotransmitter molecules like serotonin, GABA, and dopamine is fundamental to regulating mood. Short-chain fatty acids like butyrate, acetate, and propionate, produced by the gut microbiota, are vital to maintaining the health of the brain. The gut microbiota is also critical in the modulation of the immune system and in regulating the degree of inflammation in the body, which has a significant potential effect on cognitive function. Alteration of the composition of the gut microbiota can destroy the integrity of the gut barrier, and the condition is commonly called "leaky gut," which allows harmful substances to pass through the barrier into the bloodstream and the potential to affect brain function. In addition, the gut microbiota plays a role in the metabolism of tryptophan, a critical amino acid precursor of serotonin, and in modulation of the hypothalamic-pituitary-adrenal (HPA) axis, </w:t>
      </w:r>
      <w:r>
        <w:rPr>
          <w:rFonts w:ascii="Times New Roman" w:eastAsia="Times New Roman" w:hAnsi="Times New Roman" w:cs="Times New Roman"/>
          <w:color w:val="1B1C1D"/>
          <w:sz w:val="24"/>
          <w:szCs w:val="24"/>
        </w:rPr>
        <w:lastRenderedPageBreak/>
        <w:t>fundamental to regulating the body's stress response. The observation that certain bacterial profiles are invariably associated with specific mental health disorders indicates the potential to utilize composition of gut microbiota as a diagnostic biomarker. In addition, the strong evidence that depression-like behavio</w:t>
      </w:r>
      <w:r w:rsidR="00340597">
        <w:rPr>
          <w:rFonts w:ascii="Times New Roman" w:eastAsia="Times New Roman" w:hAnsi="Times New Roman" w:cs="Times New Roman"/>
          <w:color w:val="1B1C1D"/>
          <w:sz w:val="24"/>
          <w:szCs w:val="24"/>
        </w:rPr>
        <w:t>u</w:t>
      </w:r>
      <w:r>
        <w:rPr>
          <w:rFonts w:ascii="Times New Roman" w:eastAsia="Times New Roman" w:hAnsi="Times New Roman" w:cs="Times New Roman"/>
          <w:color w:val="1B1C1D"/>
          <w:sz w:val="24"/>
          <w:szCs w:val="24"/>
        </w:rPr>
        <w:t>r can be induced in rodents by fecal microbiota transplantation from depressed subjects supports the inference of causality between alteration of gut microbiota and mental health disorders [11]. The observation that stress decreases beneficial bacteria and increases potentially noxious bacteria shows a possible mechanism by which chronic stress is involved in causing or worsening mental health disorders [12].</w:t>
      </w:r>
    </w:p>
    <w:p w14:paraId="48403124"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Nutritional interventions and their impact on the gut-brain axis and mental health.</w:t>
      </w:r>
    </w:p>
    <w:p w14:paraId="4D966B5F" w14:textId="37A47402"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Nutritional therapies addressing the gut-brain axis have received considerable interest as possible ways of preventing and managing mental disorders. These include prebiotic use, probiotic use, </w:t>
      </w:r>
      <w:r w:rsidR="00340597">
        <w:rPr>
          <w:rFonts w:ascii="Times New Roman" w:eastAsia="Times New Roman" w:hAnsi="Times New Roman" w:cs="Times New Roman"/>
          <w:color w:val="1B1C1D"/>
          <w:sz w:val="24"/>
          <w:szCs w:val="24"/>
        </w:rPr>
        <w:t>s</w:t>
      </w:r>
      <w:r>
        <w:rPr>
          <w:rFonts w:ascii="Times New Roman" w:eastAsia="Times New Roman" w:hAnsi="Times New Roman" w:cs="Times New Roman"/>
          <w:color w:val="1B1C1D"/>
          <w:sz w:val="24"/>
          <w:szCs w:val="24"/>
        </w:rPr>
        <w:t>ynbiotic use, use of specific diets, and supplementation of diverse nutrients [13]</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Prebiotics are non-digestible food components that selectively stimulate growth and activity of good gut bacteria [14] Fruits, vegetables, and whole grains are among the foods rich in prebiotics, including fibers such as fructans and galactans. Some evidence indicates that prebiotics are beneficial for symptoms of anxiety but less so for a beneficial effect on depression [15]. Galacto-oligosaccharides (GOS) are prebiotics associated with gut microbiota modulation and with possible gut-brain axis impacts on neurochemistry, mental state, and cognition. A high-prebiotic content diet intervention may enhance mood, anxiety, stress, and sleep in adults with moderate psychological distress and low prebiotic diet [16].</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Probiotics are live microorganisms that, when administered in adequate amounts, provide a health benefit to the host. Microorganisms can be found in fermented foods like yogurt, kefir, and pickled vegetables, as well as in supplements. Systematic meta-analyses have indicated that probiotics can have modest to moderate effects on symptom relief of both depression and anxiety; additionally, some studies suggest potential benefits to cognitive function as well. Specific bacterial species, namely Lactobacillus and Bifidobacterium, have been studied for their psychobiotic activity, which is characterized as probiotics having the specific activity of improving mental well-being by affecting the gut-brain axis. Probiotics with Lactobacillus and Bifidobacterium species seem to have the most impact on symptom relief of mental health [17].</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Synbiotics are dietary supplements that have prebiotics and probiotics. There is not much research on the effects of synbiotics on mental health, and initial </w:t>
      </w:r>
      <w:r>
        <w:rPr>
          <w:rFonts w:ascii="Times New Roman" w:eastAsia="Times New Roman" w:hAnsi="Times New Roman" w:cs="Times New Roman"/>
          <w:color w:val="1B1C1D"/>
          <w:sz w:val="24"/>
          <w:szCs w:val="24"/>
        </w:rPr>
        <w:lastRenderedPageBreak/>
        <w:t>evidence suggests some beneficial effects.</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The impact of some eating patterns on the gut-brain axis and mental well-being has been under investigation. The Mediterranean pattern, made up of high intake of fruits, vegetables, whole grains, lean meat, nuts, seeds, and olive oil, with fish intake being moderate, has been linked with higher affective states and lower symptoms of depression and anxiety [18]. The positive impact is thought to be a consequence of the anti-inflammatory effects of the diet and its favorable effects on the gut microbiota [19]. Additionally, diets of high plant food composition, that emphasize foods that come from plants, are increasingly known to have the potential to lower the risk of cognitive impairment and promote gut health, owing to their increased fiber and nutrient content [20]. Other eating patterns, such as the Japanese diet and the DASH diet, have also been linked with positive mental health outcomes [21].</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The search for supplementation with individual nutrients has been the interest of recent research. Omega-3 fatty acids, eicosapentaenoic acid (EPA) and docosahexaenoic acid (DHA) in oily fish, are involved in neurotransmission and the regulation of mood [22]. Omega-3 fatty acid supplementation may offer benefits as an adjunct therapy in depression and anxiety disorders and has been shown to be beneficial in the improvement of cognitive function in autism [23]. Some vitamins, including B vitamins (B12, folate, B6), vitamin D, and minerals like magnesium, zinc, and selenium, have been associated with brain function and overall mental health [24]. While deficiency in these nutrients has been associated with an increased risk of mental health disorders, evidence for the effectiveness of supplementation is frequently confounded by inconsistency, and therefore, individualized approaches are warranted. Tryptophan, a precursor amino acid to serotonin, and antioxidants like curcumin, saffron, and N-acetylcysteine have also been found to have potential benefits in mood disorders [25]. The effectiveness of probiotics can be very variable based on the individual strains used, dose, and treatment duration [26]. Patterns of diet, particularly the Mediterranean diet, which focus on whole foods and food components with anti-inflammatory properties, appear to have a more reliable beneficial effect on mental health compared to interventions on individual nutrients. The mixed results of the effectiveness of vitamin and mineral supplementation on mental health illustrate the complex nature of these interactions, and more research is indicated, particularly on individuals with specific nutritional deficiencies.</w:t>
      </w:r>
    </w:p>
    <w:p w14:paraId="7C824516" w14:textId="4D16B9B2" w:rsidR="000C4ECA" w:rsidRDefault="00B1088B" w:rsidP="003A33A9">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Studies of the gut-brain axis and the effects of nutritional interventions on mental health utilize a broad range of methodological strategies. Randomized controlled trials (RCTs) are regarded as the gold standard by which the effectiveness of such interventions is judged [27]. These trials involve </w:t>
      </w:r>
      <w:r>
        <w:rPr>
          <w:rFonts w:ascii="Times New Roman" w:eastAsia="Times New Roman" w:hAnsi="Times New Roman" w:cs="Times New Roman"/>
          <w:color w:val="1B1C1D"/>
          <w:sz w:val="24"/>
          <w:szCs w:val="24"/>
        </w:rPr>
        <w:lastRenderedPageBreak/>
        <w:t>random allocation of participants to an intervention or control group (which receives either a placebo or usual care) for the assessment of outcomes. Observational studies assess correlations between eating patterns, gut microbiota, and mental health outcomes in real-world environments [28]. Systematic reviews and meta-analyses are the pooling of evidence from independent studies to obtain a greater degree of insight into particular questions being examined. Animal studies, using the rodent model in most cases, allow causal relationships to be explored under controlled conditions. Fecal microbiota transplantation (FMT) studies include donation of fecal material from donor to recipient to explore the gut microbiome in mental health [29].</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Gut microbiota analysis is generally performed by fecal sample analysis by methods such as 16S rRNA sequencing, which is employed to measure and characterize the diverse bacterial populations. Whole-genome shotgun (WGS) sequencing offers a more refined characterization of the microbial community. Microbial metabolites, including short-chain fatty acids (SCFAs), are assessed by the research team to determine the functional processes of the gut microbiome. Mental health outcomes are assessed by a variety of validated questionnaires and scales that assess depressive symptoms (e.g., Hamilton Depression Rating Scale, Beck Depression Inventory, Montgomery</w:t>
      </w:r>
      <w:r w:rsidR="003A3013">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Asberg Depression Rating Scale, PHQ-9) and anxiety (e.g., Hamilton Anxiety Rating Scale, GAD-7, DASS-42) [30]. Cognitive function and stress levels, generally assessed by salivary cortisol levels, are also collected routinely in the study. Dietary intake is generally assessed by tools such as food frequency questionnaires (FFQs), 24-hour dietary recalls, food diaries, and assessment of nutritional biomarkers [31].</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Even with the increasing level of research, there are numerous constraints and challenges that remain in this field. There is significant heterogeneity in study designs, types and dosages of nutritional interventions used, and outcome measures used, which makes it difficult to compare study results [32]. Some studies have employed small sample sizes, which may limit the generalizability of the results [33]. It is difficult to establish causality in observational studies, which can only demonstrate associations. Individual variability in gut microbiota composition and responses to nutritional interventions also adds complexity . It can be difficult to administer and ensure compliance with dietary interventions. Moreover, several confounding factors, such as individuals' baseline diets, lifestyle factors, and medication, can influence the results and need to be properly controlled for in research studies [34]. The use of self-reported dietary data in most studies provides a potential source of bias due to recall errors and social desirability. The combination of self-reports with objective measures such as nutritional </w:t>
      </w:r>
      <w:r>
        <w:rPr>
          <w:rFonts w:ascii="Times New Roman" w:eastAsia="Times New Roman" w:hAnsi="Times New Roman" w:cs="Times New Roman"/>
          <w:color w:val="1B1C1D"/>
          <w:sz w:val="24"/>
          <w:szCs w:val="24"/>
        </w:rPr>
        <w:lastRenderedPageBreak/>
        <w:t>biomarkers may improve the accuracy of dietary assessment [35]. The significant heterogeneity between studies in interventions (e.g., different probiotic strains, dosages, dietary patterns) and outcome measures makes it difficult to make firm conclusions and compare results . Standardization of methodologies is needed to advance the field. While RCTs are needed to establish efficacy, the complexity of the gut-brain axis and the influence of many factors mean that a multi-faceted approach involving well-designed observational studies and mechanistic research is also needed to fully understand the underlying relationships [36].</w:t>
      </w:r>
    </w:p>
    <w:p w14:paraId="2CA1570D" w14:textId="77777777" w:rsidR="000C4ECA" w:rsidRDefault="00B108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Synbiotics and Psychobiotics</w:t>
      </w:r>
    </w:p>
    <w:p w14:paraId="321797F8" w14:textId="30DB27B9" w:rsidR="000C4ECA" w:rsidRDefault="00B108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Synbiotics, or combinations of prebiotics and probiotics, were also discovered to have promising results in increasing gut microbial load as well as psychological well-being [37]. The emerging class of "psychobiotics" targets specifically the gut-brain axis with the goal of improving mental well-being, although more significant clinical trials are needed to confirm these effects [38].</w:t>
      </w:r>
    </w:p>
    <w:p w14:paraId="4E2DD6D7"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Dietary Patterns and Mental Health</w:t>
      </w:r>
    </w:p>
    <w:p w14:paraId="4F97D676"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Dietary styles high in fiber, polyphenols, and unsaturated fats i.e., the Mediterranean, vegan, and DASH diets were uniformly linked with improved mental health status. These diets were linked with increased microbial diversity and decreased indicators of systemic inflammation, and possibly underlie improved mood and cognitive performance [39].</w:t>
      </w:r>
    </w:p>
    <w:p w14:paraId="0F0B5D56"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Supplementation with Nutrients</w:t>
      </w:r>
    </w:p>
    <w:p w14:paraId="4208785F"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Omega-3 fatty acid supplementation, especially with EPA, showed large benefits in alleviating depression symptoms [40]. Other vitamins like B vitamins, vitamin D, zinc, and magnesium were also assessed. Greater benefits were observed when supplementation filled a pre-existing deficiency or was given in combination with other lifestyle modifications [41].</w:t>
      </w:r>
    </w:p>
    <w:p w14:paraId="59FE9CF7"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Mechanistic Insights and Biomarkers</w:t>
      </w:r>
    </w:p>
    <w:p w14:paraId="17D8A260"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575B5F"/>
          <w:sz w:val="24"/>
          <w:szCs w:val="24"/>
        </w:rPr>
      </w:pPr>
      <w:r>
        <w:rPr>
          <w:rFonts w:ascii="Times New Roman" w:eastAsia="Times New Roman" w:hAnsi="Times New Roman" w:cs="Times New Roman"/>
          <w:sz w:val="24"/>
          <w:szCs w:val="24"/>
        </w:rPr>
        <w:t xml:space="preserve">High-throughput sequencing methods uncovered alterations in particular gut microbial communities after nutritional interventions. These alterations were usually accompanied by augmented production of short-chain fatty acids, regulation of the hypothalamic-pituitary-adrenal (HPA) axis, enhanced neurotransmitter production, and decreases in systemic inflammation. </w:t>
      </w:r>
      <w:r>
        <w:rPr>
          <w:rFonts w:ascii="Times New Roman" w:eastAsia="Times New Roman" w:hAnsi="Times New Roman" w:cs="Times New Roman"/>
          <w:sz w:val="24"/>
          <w:szCs w:val="24"/>
        </w:rPr>
        <w:lastRenderedPageBreak/>
        <w:t>Biomarkers including cortisol, C-reactive protein, and interleukin-6 were commonly utilized to assess physiological responses [42].</w:t>
      </w:r>
    </w:p>
    <w:p w14:paraId="6CD9ECE7"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Major Findings and New Insights of Recent Scholarship</w:t>
      </w:r>
    </w:p>
    <w:p w14:paraId="183051A6" w14:textId="77777777" w:rsidR="00E22CB1"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Current studies have all emphasized the important role of the gut-brain axis to mental health. Studies have established the association of gut dysbiosis with many mental health disorders, such as anxiety, depression, and PTSD [43]. Certain bacterial taxa have been determined to be linked with these disorders, providing possible biomarkers and targets for treatment. The role of gut microbiota in neurotransmitter production, inflammation, and regulation of the HPA axis has been further outlined, providing mechanisms for its role in mental health [44].</w:t>
      </w:r>
      <w:r w:rsidR="00701FBD">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Regarding effectiveness of nutritional interventions, probiotics have been promising in relief of symptoms of depression and anxiety; however, results vary with strain and dose taken. Prebiotics may be useful for anxiety, but additional research is warranted to clarify effects on depression. [45]. The Mediterranean diet has consistently been associated with better mental health outcomes in a series of investigations. Omega-3 fatty acids show promise as an adjunct therapy for depression and anxiety, with potential for enhancement of cognitive function. Literature for efficacy of vitamin and mineral supplementation is often of a conflicting nature, which suggests that individualized approaches would have to be employed [46].</w:t>
      </w:r>
      <w:r w:rsidR="00701FBD">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The emerging evidence here emphasizes the augmented understanding of the gut-brain axis as a crucial determinant of the development and progression of mental health disorders. The possibility of manipulating the gut microbiota as a therapeutic for mental illness becomes more evident. There is greater insight into the necessity of considering individual heterogeneity in gut microbiota composition and treatment responses and therefore designing individualized nutrition interventions. The effect of postbiotics and microbial metabolites on brain health is an area of investigation growing wider. In addition, the incorporation of gut-brain axis research into precision medicine approaches to mental health is also being investigated. The repeated findings associating the Mediterranean diet with improved mental health in a variety of studies and populations suggest that the diet regimen has the potential to be a key component of nutritional interventions for the enhancement of mental health. The concept of "psychobiotics" is an important new advance in mental health treatments, and this includes the identification of the gut microbiome as a modifiable entity to improve brain function and reduce psychiatric symptoms. The increased attention to the use of individualized nutrition interventions, </w:t>
      </w:r>
      <w:r>
        <w:rPr>
          <w:rFonts w:ascii="Times New Roman" w:eastAsia="Times New Roman" w:hAnsi="Times New Roman" w:cs="Times New Roman"/>
          <w:color w:val="1B1C1D"/>
          <w:sz w:val="24"/>
          <w:szCs w:val="24"/>
        </w:rPr>
        <w:lastRenderedPageBreak/>
        <w:t>which take into account individual gut microbiota profiles, is a promising pathway to more individualized and effective interventions for mental health [47].</w:t>
      </w:r>
    </w:p>
    <w:p w14:paraId="0ABA66C8" w14:textId="2FA641A0" w:rsidR="000C4ECA" w:rsidRPr="00E22CB1"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Tables</w:t>
      </w:r>
    </w:p>
    <w:p w14:paraId="2C05B9FC"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Table 1: Summary of Key Studies on Gut Microbiota Composition in Mental Health Disorders</w:t>
      </w:r>
    </w:p>
    <w:p w14:paraId="72BCBC47" w14:textId="77777777" w:rsidR="000C4ECA" w:rsidRDefault="000C4ECA">
      <w:pPr>
        <w:pBdr>
          <w:top w:val="nil"/>
          <w:left w:val="nil"/>
          <w:bottom w:val="nil"/>
          <w:right w:val="nil"/>
          <w:between w:val="nil"/>
        </w:pBdr>
        <w:spacing w:line="360" w:lineRule="auto"/>
        <w:jc w:val="both"/>
        <w:rPr>
          <w:rFonts w:ascii="Times New Roman" w:eastAsia="Times New Roman" w:hAnsi="Times New Roman" w:cs="Times New Roman"/>
          <w:b/>
          <w:color w:val="1B1C1D"/>
          <w:sz w:val="24"/>
          <w:szCs w:val="24"/>
        </w:rPr>
      </w:pPr>
    </w:p>
    <w:tbl>
      <w:tblPr>
        <w:tblStyle w:val="a"/>
        <w:tblW w:w="96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46"/>
        <w:gridCol w:w="5109"/>
        <w:gridCol w:w="1245"/>
        <w:gridCol w:w="1742"/>
      </w:tblGrid>
      <w:tr w:rsidR="00DA6C2D" w14:paraId="786AA575" w14:textId="77777777" w:rsidTr="00172C9B">
        <w:trPr>
          <w:cantSplit/>
          <w:trHeight w:val="621"/>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4D8FF7CA"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Mental Health Disorder</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21CDEF"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Key Microbial Findings</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E62396"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Sample Size</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F0228F"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Methodology</w:t>
            </w:r>
          </w:p>
        </w:tc>
      </w:tr>
      <w:tr w:rsidR="00DA6C2D" w14:paraId="470F33B5" w14:textId="77777777" w:rsidTr="00172C9B">
        <w:trPr>
          <w:cantSplit/>
          <w:trHeight w:val="1198"/>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5A6DB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Depression </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2FFB31" w14:textId="77777777" w:rsidR="000C4ECA" w:rsidRDefault="00B1088B" w:rsidP="00172C9B">
            <w:pPr>
              <w:pBdr>
                <w:top w:val="nil"/>
                <w:left w:val="nil"/>
                <w:bottom w:val="nil"/>
                <w:right w:val="nil"/>
                <w:between w:val="nil"/>
              </w:pBdr>
              <w:spacing w:after="0" w:line="24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Higher </w:t>
            </w:r>
            <w:r>
              <w:rPr>
                <w:rFonts w:ascii="Times New Roman" w:eastAsia="Times New Roman" w:hAnsi="Times New Roman" w:cs="Times New Roman"/>
                <w:i/>
                <w:color w:val="1B1C1D"/>
                <w:sz w:val="24"/>
                <w:szCs w:val="24"/>
              </w:rPr>
              <w:t>Eggerthella</w:t>
            </w:r>
            <w:r>
              <w:rPr>
                <w:rFonts w:ascii="Times New Roman" w:eastAsia="Times New Roman" w:hAnsi="Times New Roman" w:cs="Times New Roman"/>
                <w:color w:val="1B1C1D"/>
                <w:sz w:val="24"/>
                <w:szCs w:val="24"/>
              </w:rPr>
              <w:t xml:space="preserve">, lower </w:t>
            </w:r>
            <w:r w:rsidRPr="00F929BF">
              <w:rPr>
                <w:rFonts w:ascii="Times New Roman" w:eastAsia="Times New Roman" w:hAnsi="Times New Roman" w:cs="Times New Roman"/>
                <w:i/>
                <w:color w:val="1B1C1D"/>
                <w:sz w:val="24"/>
                <w:szCs w:val="24"/>
              </w:rPr>
              <w:t>Subdoligranulum</w:t>
            </w:r>
            <w:r>
              <w:rPr>
                <w:rFonts w:ascii="Times New Roman" w:eastAsia="Times New Roman" w:hAnsi="Times New Roman" w:cs="Times New Roman"/>
                <w:color w:val="1B1C1D"/>
                <w:sz w:val="24"/>
                <w:szCs w:val="24"/>
              </w:rPr>
              <w:t>, increased Bacteroidetes/Firmicutes ratio, higher pro-inflammatory bacteria (</w:t>
            </w:r>
            <w:r>
              <w:rPr>
                <w:rFonts w:ascii="Times New Roman" w:eastAsia="Times New Roman" w:hAnsi="Times New Roman" w:cs="Times New Roman"/>
                <w:i/>
                <w:color w:val="1B1C1D"/>
                <w:sz w:val="24"/>
                <w:szCs w:val="24"/>
              </w:rPr>
              <w:t>Oscillibacter</w:t>
            </w:r>
            <w:r>
              <w:rPr>
                <w:rFonts w:ascii="Times New Roman" w:eastAsia="Times New Roman" w:hAnsi="Times New Roman" w:cs="Times New Roman"/>
                <w:color w:val="1B1C1D"/>
                <w:sz w:val="24"/>
                <w:szCs w:val="24"/>
              </w:rPr>
              <w:t>, etc.) [48]</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1C46E5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2539</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CA4D9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r>
      <w:tr w:rsidR="00DA6C2D" w14:paraId="4F7F5682" w14:textId="77777777" w:rsidTr="00172C9B">
        <w:trPr>
          <w:cantSplit/>
          <w:trHeight w:val="856"/>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3F73C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Anxiety Disorders</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498F01" w14:textId="158762DF" w:rsidR="000C4ECA" w:rsidRDefault="00B1088B" w:rsidP="00172C9B">
            <w:pPr>
              <w:pBdr>
                <w:top w:val="nil"/>
                <w:left w:val="nil"/>
                <w:bottom w:val="nil"/>
                <w:right w:val="nil"/>
                <w:between w:val="nil"/>
              </w:pBdr>
              <w:spacing w:after="0" w:line="240" w:lineRule="auto"/>
              <w:rPr>
                <w:rFonts w:ascii="Times New Roman" w:eastAsia="Times New Roman" w:hAnsi="Times New Roman" w:cs="Times New Roman"/>
                <w:i/>
                <w:color w:val="1B1C1D"/>
                <w:sz w:val="24"/>
                <w:szCs w:val="24"/>
              </w:rPr>
            </w:pPr>
            <w:r>
              <w:rPr>
                <w:rFonts w:ascii="Times New Roman" w:eastAsia="Times New Roman" w:hAnsi="Times New Roman" w:cs="Times New Roman"/>
                <w:color w:val="1B1C1D"/>
                <w:sz w:val="24"/>
                <w:szCs w:val="24"/>
              </w:rPr>
              <w:t>Lower</w:t>
            </w:r>
            <w:r w:rsidR="005A6462">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microbial diversity, reduced SCFA-producing bacteria, increased </w:t>
            </w:r>
            <w:r>
              <w:rPr>
                <w:rFonts w:ascii="Times New Roman" w:eastAsia="Times New Roman" w:hAnsi="Times New Roman" w:cs="Times New Roman"/>
                <w:i/>
                <w:color w:val="1B1C1D"/>
                <w:sz w:val="24"/>
                <w:szCs w:val="24"/>
              </w:rPr>
              <w:t>Escherichia-Shigella</w:t>
            </w:r>
            <w:r>
              <w:rPr>
                <w:rFonts w:ascii="Times New Roman" w:eastAsia="Times New Roman" w:hAnsi="Times New Roman" w:cs="Times New Roman"/>
                <w:color w:val="1B1C1D"/>
                <w:sz w:val="24"/>
                <w:szCs w:val="24"/>
              </w:rPr>
              <w:t>, lower</w:t>
            </w:r>
            <w:r w:rsidR="00DA6C2D">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i/>
                <w:color w:val="1B1C1D"/>
                <w:sz w:val="24"/>
                <w:szCs w:val="24"/>
              </w:rPr>
              <w:t>Fusicatenibacter</w:t>
            </w:r>
            <w:r>
              <w:rPr>
                <w:rFonts w:ascii="Times New Roman" w:eastAsia="Times New Roman" w:hAnsi="Times New Roman" w:cs="Times New Roman"/>
                <w:color w:val="1B1C1D"/>
                <w:sz w:val="24"/>
                <w:szCs w:val="24"/>
              </w:rPr>
              <w:t>,</w:t>
            </w:r>
            <w:r w:rsidR="00DA6C2D">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lower </w:t>
            </w:r>
            <w:r>
              <w:rPr>
                <w:rFonts w:ascii="Times New Roman" w:eastAsia="Times New Roman" w:hAnsi="Times New Roman" w:cs="Times New Roman"/>
                <w:i/>
                <w:color w:val="1B1C1D"/>
                <w:sz w:val="24"/>
                <w:szCs w:val="24"/>
              </w:rPr>
              <w:t xml:space="preserve">Christensenellaceae </w:t>
            </w:r>
            <w:r>
              <w:rPr>
                <w:rFonts w:ascii="Times New Roman" w:eastAsia="Times New Roman" w:hAnsi="Times New Roman" w:cs="Times New Roman"/>
                <w:color w:val="1B1C1D"/>
                <w:sz w:val="24"/>
                <w:szCs w:val="24"/>
              </w:rPr>
              <w:t>[49]</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0000E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54</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2FEC0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Microbiota analysis</w:t>
            </w:r>
          </w:p>
        </w:tc>
      </w:tr>
      <w:tr w:rsidR="00DA6C2D" w14:paraId="15C08CD1" w14:textId="77777777" w:rsidTr="00172C9B">
        <w:trPr>
          <w:cantSplit/>
          <w:trHeight w:val="2069"/>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26A45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PTSD</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7CC6F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i/>
                <w:color w:val="1B1C1D"/>
                <w:sz w:val="24"/>
                <w:szCs w:val="24"/>
              </w:rPr>
            </w:pPr>
            <w:r>
              <w:rPr>
                <w:rFonts w:ascii="Times New Roman" w:eastAsia="Times New Roman" w:hAnsi="Times New Roman" w:cs="Times New Roman"/>
                <w:color w:val="1B1C1D"/>
                <w:sz w:val="24"/>
                <w:szCs w:val="24"/>
              </w:rPr>
              <w:t xml:space="preserve">Lower gut microbiome diversity, higher </w:t>
            </w:r>
            <w:r>
              <w:rPr>
                <w:rFonts w:ascii="Times New Roman" w:eastAsia="Times New Roman" w:hAnsi="Times New Roman" w:cs="Times New Roman"/>
                <w:i/>
                <w:color w:val="1B1C1D"/>
                <w:sz w:val="24"/>
                <w:szCs w:val="24"/>
              </w:rPr>
              <w:t>Mitsuokella</w:t>
            </w:r>
            <w:r>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i/>
                <w:color w:val="1B1C1D"/>
                <w:sz w:val="24"/>
                <w:szCs w:val="24"/>
              </w:rPr>
              <w:t>Odoribacter</w:t>
            </w:r>
            <w:r>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i/>
                <w:color w:val="1B1C1D"/>
                <w:sz w:val="24"/>
                <w:szCs w:val="24"/>
              </w:rPr>
              <w:t>Catenibacterium</w:t>
            </w:r>
            <w:r>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i/>
                <w:color w:val="1B1C1D"/>
                <w:sz w:val="24"/>
                <w:szCs w:val="24"/>
              </w:rPr>
              <w:t>Olsenella</w:t>
            </w:r>
            <w:r>
              <w:rPr>
                <w:rFonts w:ascii="Times New Roman" w:eastAsia="Times New Roman" w:hAnsi="Times New Roman" w:cs="Times New Roman"/>
                <w:color w:val="1B1C1D"/>
                <w:sz w:val="24"/>
                <w:szCs w:val="24"/>
              </w:rPr>
              <w:t xml:space="preserve">, lower </w:t>
            </w:r>
            <w:r>
              <w:rPr>
                <w:rFonts w:ascii="Times New Roman" w:eastAsia="Times New Roman" w:hAnsi="Times New Roman" w:cs="Times New Roman"/>
                <w:i/>
                <w:color w:val="1B1C1D"/>
                <w:sz w:val="24"/>
                <w:szCs w:val="24"/>
              </w:rPr>
              <w:t>Actinobacteria</w:t>
            </w:r>
            <w:r>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i/>
                <w:color w:val="1B1C1D"/>
                <w:sz w:val="24"/>
                <w:szCs w:val="24"/>
              </w:rPr>
              <w:t>Lentisphaerae</w:t>
            </w:r>
            <w:r>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i/>
                <w:color w:val="1B1C1D"/>
                <w:sz w:val="24"/>
                <w:szCs w:val="24"/>
              </w:rPr>
              <w:t>Verrucomicrobia</w:t>
            </w:r>
            <w:r>
              <w:rPr>
                <w:rFonts w:ascii="Times New Roman" w:eastAsia="Times New Roman" w:hAnsi="Times New Roman" w:cs="Times New Roman"/>
                <w:color w:val="1B1C1D"/>
                <w:sz w:val="24"/>
                <w:szCs w:val="24"/>
              </w:rPr>
              <w:t xml:space="preserve">, lower </w:t>
            </w:r>
            <w:r>
              <w:rPr>
                <w:rFonts w:ascii="Times New Roman" w:eastAsia="Times New Roman" w:hAnsi="Times New Roman" w:cs="Times New Roman"/>
                <w:i/>
                <w:color w:val="1B1C1D"/>
                <w:sz w:val="24"/>
                <w:szCs w:val="24"/>
              </w:rPr>
              <w:t>Ruminococcaceae</w:t>
            </w:r>
            <w:r>
              <w:rPr>
                <w:rFonts w:ascii="Times New Roman" w:eastAsia="Times New Roman" w:hAnsi="Times New Roman" w:cs="Times New Roman"/>
                <w:color w:val="1B1C1D"/>
                <w:sz w:val="24"/>
                <w:szCs w:val="24"/>
              </w:rPr>
              <w:t xml:space="preserve">, lower </w:t>
            </w:r>
            <w:r>
              <w:rPr>
                <w:rFonts w:ascii="Times New Roman" w:eastAsia="Times New Roman" w:hAnsi="Times New Roman" w:cs="Times New Roman"/>
                <w:i/>
                <w:color w:val="1B1C1D"/>
                <w:sz w:val="24"/>
                <w:szCs w:val="24"/>
              </w:rPr>
              <w:t>Lachnospiraceae</w:t>
            </w:r>
            <w:r>
              <w:rPr>
                <w:rFonts w:ascii="Times New Roman" w:eastAsia="Times New Roman" w:hAnsi="Times New Roman" w:cs="Times New Roman"/>
                <w:color w:val="1B1C1D"/>
                <w:sz w:val="24"/>
                <w:szCs w:val="24"/>
              </w:rPr>
              <w:t xml:space="preserve">, increased </w:t>
            </w:r>
            <w:r>
              <w:rPr>
                <w:rFonts w:ascii="Times New Roman" w:eastAsia="Times New Roman" w:hAnsi="Times New Roman" w:cs="Times New Roman"/>
                <w:i/>
                <w:color w:val="1B1C1D"/>
                <w:sz w:val="24"/>
                <w:szCs w:val="24"/>
              </w:rPr>
              <w:t>Enterococcus</w:t>
            </w:r>
            <w:r>
              <w:rPr>
                <w:rFonts w:ascii="Times New Roman" w:eastAsia="Times New Roman" w:hAnsi="Times New Roman" w:cs="Times New Roman"/>
                <w:color w:val="1B1C1D"/>
                <w:sz w:val="24"/>
                <w:szCs w:val="24"/>
              </w:rPr>
              <w:t xml:space="preserve">, increased </w:t>
            </w:r>
            <w:r>
              <w:rPr>
                <w:rFonts w:ascii="Times New Roman" w:eastAsia="Times New Roman" w:hAnsi="Times New Roman" w:cs="Times New Roman"/>
                <w:i/>
                <w:color w:val="1B1C1D"/>
                <w:sz w:val="24"/>
                <w:szCs w:val="24"/>
              </w:rPr>
              <w:t xml:space="preserve">Escherichia/Shigella </w:t>
            </w:r>
            <w:r>
              <w:rPr>
                <w:rFonts w:ascii="Times New Roman" w:eastAsia="Times New Roman" w:hAnsi="Times New Roman" w:cs="Times New Roman"/>
                <w:color w:val="1B1C1D"/>
                <w:sz w:val="24"/>
                <w:szCs w:val="24"/>
              </w:rPr>
              <w:t>[50]</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EA1EF7"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Varied</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B2C1C5"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16S rRNA sequencing</w:t>
            </w:r>
          </w:p>
        </w:tc>
      </w:tr>
      <w:tr w:rsidR="00DA6C2D" w14:paraId="4216BDCC" w14:textId="77777777" w:rsidTr="00172C9B">
        <w:trPr>
          <w:cantSplit/>
          <w:trHeight w:val="432"/>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E6F72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A3989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Reduced microbial diversity, high levels of Firmicutes</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021860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1FF56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r>
      <w:tr w:rsidR="00DA6C2D" w14:paraId="35F61CDD" w14:textId="77777777" w:rsidTr="00172C9B">
        <w:trPr>
          <w:cantSplit/>
          <w:trHeight w:val="574"/>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7C103A"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Anxiety</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877390"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Low levels of SCFA-producing bacteria, high levels of Proteobacteria</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6923C5"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8E08D7"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r>
    </w:tbl>
    <w:p w14:paraId="3DBE0E65" w14:textId="77777777" w:rsidR="000C4ECA" w:rsidRDefault="000C4ECA">
      <w:pPr>
        <w:jc w:val="both"/>
        <w:rPr>
          <w:rFonts w:ascii="Times New Roman" w:eastAsia="Times New Roman" w:hAnsi="Times New Roman" w:cs="Times New Roman"/>
          <w:b/>
          <w:sz w:val="24"/>
          <w:szCs w:val="24"/>
        </w:rPr>
      </w:pPr>
    </w:p>
    <w:p w14:paraId="0D0FB301" w14:textId="77777777" w:rsidR="00172C9B" w:rsidRDefault="00172C9B">
      <w:pPr>
        <w:jc w:val="both"/>
        <w:rPr>
          <w:rFonts w:ascii="Times New Roman" w:eastAsia="Times New Roman" w:hAnsi="Times New Roman" w:cs="Times New Roman"/>
          <w:b/>
          <w:sz w:val="24"/>
          <w:szCs w:val="24"/>
        </w:rPr>
      </w:pPr>
    </w:p>
    <w:p w14:paraId="3C156EF3" w14:textId="77777777" w:rsidR="00172C9B" w:rsidRDefault="00172C9B">
      <w:pPr>
        <w:jc w:val="both"/>
        <w:rPr>
          <w:rFonts w:ascii="Times New Roman" w:eastAsia="Times New Roman" w:hAnsi="Times New Roman" w:cs="Times New Roman"/>
          <w:b/>
          <w:sz w:val="24"/>
          <w:szCs w:val="24"/>
        </w:rPr>
      </w:pPr>
    </w:p>
    <w:p w14:paraId="58E695B5" w14:textId="3268EB4A" w:rsidR="000C4ECA" w:rsidRPr="00172C9B" w:rsidRDefault="00B1088B" w:rsidP="00172C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 Summary of Randomized Controlled Trials of Nutritional Interventions for Depression and Anxiety</w:t>
      </w:r>
    </w:p>
    <w:tbl>
      <w:tblPr>
        <w:tblStyle w:val="a0"/>
        <w:tblW w:w="11624"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1560"/>
        <w:gridCol w:w="1134"/>
        <w:gridCol w:w="1417"/>
        <w:gridCol w:w="2977"/>
        <w:gridCol w:w="2835"/>
      </w:tblGrid>
      <w:tr w:rsidR="000C4ECA" w14:paraId="5FCB566E" w14:textId="77777777" w:rsidTr="00172C9B">
        <w:trPr>
          <w:trHeight w:val="812"/>
        </w:trPr>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0A156D"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Intervention</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E4B3D1"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Mental Health Disorder(s)</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D31BC3"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Sample Size</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DCE295"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Duration</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ED2055"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Key Findings on Depression</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FE2B2F"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Key Findings on Anxiety</w:t>
            </w:r>
          </w:p>
        </w:tc>
      </w:tr>
      <w:tr w:rsidR="000C4ECA" w14:paraId="782C3146"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BFA82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Probiotics</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A3CDF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21741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1401</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6F7DC1"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&lt;8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38486D"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Significant reduction in depression symptoms (large effect size). Effective whether stand-alone or with antidepressants [51].</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3F6C5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Moderate reduction in anxiety symptoms. Single-strain probiotics showed larger effects.</w:t>
            </w:r>
          </w:p>
        </w:tc>
      </w:tr>
      <w:tr w:rsidR="000C4ECA" w14:paraId="0BB79DA0" w14:textId="77777777" w:rsidTr="00172C9B">
        <w:trPr>
          <w:trHeight w:val="1078"/>
        </w:trPr>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6B4B4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Biotics (Probiotics &amp; Prebiotics)</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34D95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837915"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3179 (Dep)</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C912B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E0BD1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Significant reduction in depression. Probiotics showed substantial effects.</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C312D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Significant reduction in anxiety. Probiotics showed a significant combined effect [51].</w:t>
            </w:r>
          </w:p>
        </w:tc>
      </w:tr>
      <w:tr w:rsidR="000C4ECA" w14:paraId="3C9EA0CF"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26C7D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Probiotics (during pregnancy)</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CD25D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32C0A3"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713</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152B3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28D74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 significant difference in mean depression scores at follow-up. Probiotics showed an advantage in the proportion scoring below a depression cut-off (not statistically significant).</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D8360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Probiotics reduced anxiety symptoms compared to placebo (statistically significant). No reduction in the proportion scoring above an anxiety cut-off (not statistically significant) [52].</w:t>
            </w:r>
          </w:p>
        </w:tc>
      </w:tr>
      <w:tr w:rsidR="000C4ECA" w14:paraId="513B27B3"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8C0A6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Galacto-oligosaccharides (Prebiotic\)</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78E0A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4F0D1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83</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B6A59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28 days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FC6BF4"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Trends favored lower anxiety in the GOS group at follow-up (not statistically significant).</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C6230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Trends favored lower anxiety in the GOS group at follow-up (p =.069) [53].</w:t>
            </w:r>
          </w:p>
        </w:tc>
      </w:tr>
      <w:tr w:rsidR="000C4ECA" w14:paraId="4059447E"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6EDB8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 supplement</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E90AF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Major Depressive Disorder</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5734D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923CD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36160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Significant improvements in affective clinical symptoms observed at week 4 and sustained at week 8.</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F7A3F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explicitly mentioned for anxiety, but the study focused on depression [54].</w:t>
            </w:r>
          </w:p>
        </w:tc>
      </w:tr>
      <w:tr w:rsidR="000C4ECA" w14:paraId="382EEFB5"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A57DD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B Vitamins, Zinc, Vitamin D</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D9D32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85AF5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A59832" w14:textId="77777777" w:rsidR="000C4ECA" w:rsidRPr="00894B12"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sidRPr="00894B12">
              <w:rPr>
                <w:rFonts w:ascii="Times New Roman" w:eastAsia="Gungsuh" w:hAnsi="Times New Roman" w:cs="Times New Roman"/>
                <w:color w:val="1B1C1D"/>
                <w:sz w:val="24"/>
                <w:szCs w:val="24"/>
              </w:rPr>
              <w:t>≥12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CC712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Significant benefits in reducing depression with B vitamins and zinc. Vitamin D showed a beneficial effect at 12 weeks. No </w:t>
            </w:r>
            <w:r>
              <w:rPr>
                <w:rFonts w:ascii="Times New Roman" w:eastAsia="Times New Roman" w:hAnsi="Times New Roman" w:cs="Times New Roman"/>
                <w:color w:val="1B1C1D"/>
                <w:sz w:val="24"/>
                <w:szCs w:val="24"/>
              </w:rPr>
              <w:lastRenderedPageBreak/>
              <w:t>significant effect of omega-3 fatty acids.</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1CFD5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 xml:space="preserve">Vitamin D indicated beneficial effects in reducing anxiety. No significant effect of omega-3 fatty acids, insufficient RCTs with B </w:t>
            </w:r>
            <w:r>
              <w:rPr>
                <w:rFonts w:ascii="Times New Roman" w:eastAsia="Times New Roman" w:hAnsi="Times New Roman" w:cs="Times New Roman"/>
                <w:color w:val="1B1C1D"/>
                <w:sz w:val="24"/>
                <w:szCs w:val="24"/>
              </w:rPr>
              <w:lastRenderedPageBreak/>
              <w:t>vitamins and zinc for anxiety [55].</w:t>
            </w:r>
          </w:p>
        </w:tc>
      </w:tr>
      <w:tr w:rsidR="000C4ECA" w14:paraId="7082109B"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AEC014"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Whole-of-diet interventions (various types)</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0BAA7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98548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Varied</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F088A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Varied</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B749E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Almost half of the studies observed significant effects on depression scores in favor of the treatment group. Effective interventions used a single delivery mode and a dietitian. Less likely to recommend reducing red meat or cholesterol.</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9C129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Ten studies reported anxiety or total mood disturbance outcomes. Results varied, with almost half showing significant improvements [56].</w:t>
            </w:r>
          </w:p>
        </w:tc>
      </w:tr>
      <w:tr w:rsidR="000C4ECA" w14:paraId="7635E76D"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C3FDC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Probiotics</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EB6B53"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811330"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94</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C9EF93"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F8E41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 overall advantage of probiotics over placebo in depression score. Higher rate of minimum clinically important differences in patients supplemented with probiotics, particularly in the antidepressant-treated subgroup. Higher baseline stress correlated with better improvements.</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544DB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a primary focus, but the study assessed anxiety using A-DASS scores, showing better improvements in the probiotic group with more severe baseline anxiety [51].</w:t>
            </w:r>
          </w:p>
        </w:tc>
      </w:tr>
      <w:tr w:rsidR="000C4ECA" w14:paraId="5CC70321"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FC362A"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 (</w:t>
            </w:r>
            <w:r>
              <w:rPr>
                <w:rFonts w:ascii="Times New Roman" w:eastAsia="Times New Roman" w:hAnsi="Times New Roman" w:cs="Times New Roman"/>
                <w:i/>
                <w:color w:val="1B1C1D"/>
                <w:sz w:val="24"/>
                <w:szCs w:val="24"/>
              </w:rPr>
              <w:t>Lactobacillus rhamnosus</w:t>
            </w:r>
            <w:r>
              <w:rPr>
                <w:rFonts w:ascii="Times New Roman" w:eastAsia="Times New Roman" w:hAnsi="Times New Roman" w:cs="Times New Roman"/>
                <w:color w:val="1B1C1D"/>
                <w:sz w:val="24"/>
                <w:szCs w:val="24"/>
              </w:rPr>
              <w:t xml:space="preserve"> GG)</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B69C95"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2A1EA3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60</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A394B4"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8C8AF1"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 significant differences between probiotic and placebo groups in the primary outcome measure (Hamilton Rating Scale for Depression).</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BB1951"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Anxiety was a secondary outcome, but the results are not detailed in the snippet [57].</w:t>
            </w:r>
          </w:p>
        </w:tc>
      </w:tr>
      <w:tr w:rsidR="000C4ECA" w14:paraId="30893685"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CFE67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Prebiotics, Probiotics, Synbiotics (during pregnancy)</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CA8A5A"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 G Mental Health</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2A6DF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713</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C9A3A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09902D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 differences between probiotics and control groups in mean depression scores or global mental health scores at end of follow-up.</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0F71B1"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Probiotics in pregnancy reduced anxiety symptoms compared to placebo (statistically significant). No differences between probiotics and control groups in global mental health scores. Lack of RCT evidence for prebiotics and synbiotics for similar purposes [58].</w:t>
            </w:r>
          </w:p>
        </w:tc>
      </w:tr>
    </w:tbl>
    <w:p w14:paraId="1AFD5988" w14:textId="77777777" w:rsidR="000C4ECA" w:rsidRDefault="000C4ECA" w:rsidP="00FA3008">
      <w:pPr>
        <w:pBdr>
          <w:top w:val="nil"/>
          <w:left w:val="nil"/>
          <w:bottom w:val="nil"/>
          <w:right w:val="nil"/>
          <w:between w:val="nil"/>
        </w:pBdr>
        <w:spacing w:line="360" w:lineRule="auto"/>
        <w:jc w:val="both"/>
        <w:rPr>
          <w:rFonts w:ascii="Times New Roman" w:eastAsia="Times New Roman" w:hAnsi="Times New Roman" w:cs="Times New Roman"/>
          <w:color w:val="0000EE"/>
          <w:sz w:val="24"/>
          <w:szCs w:val="24"/>
          <w:u w:val="single"/>
        </w:rPr>
      </w:pPr>
    </w:p>
    <w:p w14:paraId="04608400" w14:textId="77777777" w:rsidR="000C4ECA" w:rsidRDefault="000C4ECA" w:rsidP="00FA3008">
      <w:pPr>
        <w:pBdr>
          <w:top w:val="nil"/>
          <w:left w:val="nil"/>
          <w:bottom w:val="nil"/>
          <w:right w:val="nil"/>
          <w:between w:val="nil"/>
        </w:pBdr>
        <w:spacing w:line="360" w:lineRule="auto"/>
        <w:jc w:val="both"/>
        <w:rPr>
          <w:rFonts w:ascii="Times New Roman" w:eastAsia="Times New Roman" w:hAnsi="Times New Roman" w:cs="Times New Roman"/>
          <w:color w:val="0000EE"/>
          <w:sz w:val="24"/>
          <w:szCs w:val="24"/>
          <w:u w:val="single"/>
        </w:rPr>
      </w:pPr>
    </w:p>
    <w:p w14:paraId="05B497B5" w14:textId="63B167C6" w:rsidR="000C4ECA" w:rsidRDefault="00B1088B" w:rsidP="00FA3008">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Conclusion</w:t>
      </w:r>
    </w:p>
    <w:p w14:paraId="0FB7785E" w14:textId="74707995" w:rsidR="00701FBD" w:rsidRPr="003B41C3" w:rsidRDefault="00B1088B" w:rsidP="003B41C3">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Recent studies have significantly advanced our knowledge regarding the gut-brain axis and its link to mental health. Growing evidence supports the relationship between gut microbiota composition and a number of mental health conditions. Promising outcomes have been documented in terms of efficacy of some dietary interventions, i.e., some probiotics and adherence to the Mediterranean diet, for the promotion of mental well-being.</w:t>
      </w:r>
      <w:r w:rsidR="00894B12">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However, some of the limitations in the current research design must be overcome. Study methods and outcome measures differ across studies, and it is hard to make absolute conclusions and compare results. Longer longitudinal studies are required to determine causal relationships between nutritional intervention, changes in gut microbiota, and mental health outcomes over a long period of time. Our understanding of the most effective strains, dosages, and treatment durations of probiotic interventions for different mental illnesses is still incomplete. Furthermore, extrapolation of results derived from animal models to human populations is extremely challenging. The effect of different confounding factors also needs to be controlled better in future studies.</w:t>
      </w:r>
      <w:r w:rsidR="00894B12">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Future research must focus on performing more standardized and robust RCTs with clearly defined interventions and endpoints. Longitudinal studies are required to clarify the long-term impact of nutritional interventions on mental health. More research on the mechanism of action of particular probiotics and prebiotics for various mental health disorders must be conducted. Investigation of the potential of individualized nutritional interventions based on unique gut microbiota signatures is promising. Further investigation of the role of postbiotics, synbiotics, and particular dietary components is required. The creation of new assessment tools and therapeutic targets involving the gut-brain axis will be required to advance the field. Finally, integration of the evidence from gut-brain axis research into the clinical practice guidelines for the treatment of mental health is an essential step to maximize patient outcomes. Future research must focus on standardizing methodologies in studies evaluating the gut-brain axis and nutritional interventions to maximize comparability and generalizability of findings. Longitudinal studies are required to move beyond correlational results and determine causal associations among nutritional interventions, gut microbiota, and mental health outcomes over time. Translation of the increasing body of research on the gut-brain axis into practical clinical </w:t>
      </w:r>
      <w:r>
        <w:rPr>
          <w:rFonts w:ascii="Times New Roman" w:eastAsia="Times New Roman" w:hAnsi="Times New Roman" w:cs="Times New Roman"/>
          <w:color w:val="1B1C1D"/>
          <w:sz w:val="24"/>
          <w:szCs w:val="24"/>
        </w:rPr>
        <w:lastRenderedPageBreak/>
        <w:t>applications and guidelines for the treatment of mental health is a critical future step to maximize patient outcomes.</w:t>
      </w:r>
    </w:p>
    <w:p w14:paraId="3E84676D" w14:textId="0CBA7E85" w:rsidR="00701FBD" w:rsidRPr="00D91208" w:rsidRDefault="00701FBD" w:rsidP="00FA3008">
      <w:pPr>
        <w:pBdr>
          <w:top w:val="nil"/>
          <w:left w:val="nil"/>
          <w:bottom w:val="nil"/>
          <w:right w:val="nil"/>
          <w:between w:val="nil"/>
        </w:pBdr>
        <w:spacing w:line="360" w:lineRule="auto"/>
        <w:jc w:val="both"/>
        <w:rPr>
          <w:rFonts w:ascii="Times New Roman" w:eastAsia="Google Sans" w:hAnsi="Times New Roman" w:cs="Times New Roman"/>
          <w:b/>
          <w:bCs/>
          <w:sz w:val="24"/>
          <w:szCs w:val="24"/>
        </w:rPr>
      </w:pPr>
      <w:r w:rsidRPr="00D91208">
        <w:rPr>
          <w:rFonts w:ascii="Times New Roman" w:eastAsia="Google Sans" w:hAnsi="Times New Roman" w:cs="Times New Roman"/>
          <w:b/>
          <w:bCs/>
          <w:sz w:val="24"/>
          <w:szCs w:val="24"/>
        </w:rPr>
        <w:t>References</w:t>
      </w:r>
    </w:p>
    <w:p w14:paraId="78809D81" w14:textId="77777777" w:rsidR="00701FBD" w:rsidRPr="0027709F"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7709F">
        <w:rPr>
          <w:rFonts w:ascii="Times New Roman" w:eastAsia="Google Sans" w:hAnsi="Times New Roman" w:cs="Times New Roman"/>
          <w:sz w:val="24"/>
          <w:szCs w:val="24"/>
        </w:rPr>
        <w:t>Clapp, M., Aurora, N., Herrera, L., Bhatia, M., Wilen, E., &amp; Wakefield, S. (2017). Gut microbiota’s effect on mental health: The gut-brain axis. </w:t>
      </w:r>
      <w:r w:rsidRPr="0027709F">
        <w:rPr>
          <w:rFonts w:ascii="Times New Roman" w:eastAsia="Google Sans" w:hAnsi="Times New Roman" w:cs="Times New Roman"/>
          <w:i/>
          <w:iCs/>
          <w:sz w:val="24"/>
          <w:szCs w:val="24"/>
        </w:rPr>
        <w:t>Clinics and practice</w:t>
      </w:r>
      <w:r w:rsidRPr="0027709F">
        <w:rPr>
          <w:rFonts w:ascii="Times New Roman" w:eastAsia="Google Sans" w:hAnsi="Times New Roman" w:cs="Times New Roman"/>
          <w:sz w:val="24"/>
          <w:szCs w:val="24"/>
        </w:rPr>
        <w:t>, </w:t>
      </w:r>
      <w:r w:rsidRPr="0027709F">
        <w:rPr>
          <w:rFonts w:ascii="Times New Roman" w:eastAsia="Google Sans" w:hAnsi="Times New Roman" w:cs="Times New Roman"/>
          <w:i/>
          <w:iCs/>
          <w:sz w:val="24"/>
          <w:szCs w:val="24"/>
        </w:rPr>
        <w:t>7</w:t>
      </w:r>
      <w:r w:rsidRPr="0027709F">
        <w:rPr>
          <w:rFonts w:ascii="Times New Roman" w:eastAsia="Google Sans" w:hAnsi="Times New Roman" w:cs="Times New Roman"/>
          <w:sz w:val="24"/>
          <w:szCs w:val="24"/>
        </w:rPr>
        <w:t>(4), 987.</w:t>
      </w:r>
    </w:p>
    <w:p w14:paraId="7927670E"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D94E8C">
        <w:rPr>
          <w:rFonts w:ascii="Times New Roman" w:eastAsia="Google Sans" w:hAnsi="Times New Roman" w:cs="Times New Roman"/>
          <w:sz w:val="24"/>
          <w:szCs w:val="24"/>
        </w:rPr>
        <w:t>Schellekens, H. (2023). Microbiome-gut-brain axis in Nutritional Psychiatry. </w:t>
      </w:r>
      <w:r w:rsidRPr="00D94E8C">
        <w:rPr>
          <w:rFonts w:ascii="Times New Roman" w:eastAsia="Google Sans" w:hAnsi="Times New Roman" w:cs="Times New Roman"/>
          <w:i/>
          <w:iCs/>
          <w:sz w:val="24"/>
          <w:szCs w:val="24"/>
        </w:rPr>
        <w:t>European Psychiatry</w:t>
      </w:r>
      <w:r w:rsidRPr="00D94E8C">
        <w:rPr>
          <w:rFonts w:ascii="Times New Roman" w:eastAsia="Google Sans" w:hAnsi="Times New Roman" w:cs="Times New Roman"/>
          <w:sz w:val="24"/>
          <w:szCs w:val="24"/>
        </w:rPr>
        <w:t>, </w:t>
      </w:r>
      <w:r w:rsidRPr="00D94E8C">
        <w:rPr>
          <w:rFonts w:ascii="Times New Roman" w:eastAsia="Google Sans" w:hAnsi="Times New Roman" w:cs="Times New Roman"/>
          <w:i/>
          <w:iCs/>
          <w:sz w:val="24"/>
          <w:szCs w:val="24"/>
        </w:rPr>
        <w:t>66</w:t>
      </w:r>
      <w:r w:rsidRPr="00D94E8C">
        <w:rPr>
          <w:rFonts w:ascii="Times New Roman" w:eastAsia="Google Sans" w:hAnsi="Times New Roman" w:cs="Times New Roman"/>
          <w:sz w:val="24"/>
          <w:szCs w:val="24"/>
        </w:rPr>
        <w:t>(S1), S5-S5.</w:t>
      </w:r>
    </w:p>
    <w:p w14:paraId="77A97466"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417783">
        <w:rPr>
          <w:rFonts w:ascii="Times New Roman" w:eastAsia="Google Sans" w:hAnsi="Times New Roman" w:cs="Times New Roman"/>
          <w:sz w:val="24"/>
          <w:szCs w:val="24"/>
        </w:rPr>
        <w:t>Merino Del Portillo, M., Clemente-Suárez, V. J., Ruisoto, P., Jimenez, M., Ramos-Campo, D. J., Beltran-Velasco, A. I., Martínez-Guardado, I., Rubio-Zarapuz, A., Navarro-Jiménez, E., &amp; Tornero-Aguilera, J. F. (2024). Nutritional Modulation of the Gut-Brain Axis: A Comprehensive Review of Dietary Interventions in Depression and Anxiety Management. </w:t>
      </w:r>
      <w:r w:rsidRPr="00417783">
        <w:rPr>
          <w:rFonts w:ascii="Times New Roman" w:eastAsia="Google Sans" w:hAnsi="Times New Roman" w:cs="Times New Roman"/>
          <w:i/>
          <w:iCs/>
          <w:sz w:val="24"/>
          <w:szCs w:val="24"/>
        </w:rPr>
        <w:t>Metabolites</w:t>
      </w:r>
      <w:r w:rsidRPr="00417783">
        <w:rPr>
          <w:rFonts w:ascii="Times New Roman" w:eastAsia="Google Sans" w:hAnsi="Times New Roman" w:cs="Times New Roman"/>
          <w:sz w:val="24"/>
          <w:szCs w:val="24"/>
        </w:rPr>
        <w:t>, </w:t>
      </w:r>
      <w:r w:rsidRPr="00417783">
        <w:rPr>
          <w:rFonts w:ascii="Times New Roman" w:eastAsia="Google Sans" w:hAnsi="Times New Roman" w:cs="Times New Roman"/>
          <w:i/>
          <w:iCs/>
          <w:sz w:val="24"/>
          <w:szCs w:val="24"/>
        </w:rPr>
        <w:t>14</w:t>
      </w:r>
      <w:r w:rsidRPr="00417783">
        <w:rPr>
          <w:rFonts w:ascii="Times New Roman" w:eastAsia="Google Sans" w:hAnsi="Times New Roman" w:cs="Times New Roman"/>
          <w:sz w:val="24"/>
          <w:szCs w:val="24"/>
        </w:rPr>
        <w:t xml:space="preserve">(10), 549. </w:t>
      </w:r>
    </w:p>
    <w:p w14:paraId="3AE3780C"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338FA">
        <w:rPr>
          <w:rFonts w:ascii="Times New Roman" w:eastAsia="Google Sans" w:hAnsi="Times New Roman" w:cs="Times New Roman"/>
          <w:sz w:val="24"/>
          <w:szCs w:val="24"/>
        </w:rPr>
        <w:t>Ou, Y. (2023). </w:t>
      </w:r>
      <w:r w:rsidRPr="002338FA">
        <w:rPr>
          <w:rFonts w:ascii="Times New Roman" w:eastAsia="Google Sans" w:hAnsi="Times New Roman" w:cs="Times New Roman"/>
          <w:i/>
          <w:iCs/>
          <w:sz w:val="24"/>
          <w:szCs w:val="24"/>
        </w:rPr>
        <w:t>The microbiota-gut-brain axis: the development of the gut microbiota and mental health over the first 14 years of life</w:t>
      </w:r>
      <w:r w:rsidRPr="002338FA">
        <w:rPr>
          <w:rFonts w:ascii="Times New Roman" w:eastAsia="Google Sans" w:hAnsi="Times New Roman" w:cs="Times New Roman"/>
          <w:sz w:val="24"/>
          <w:szCs w:val="24"/>
        </w:rPr>
        <w:t> (Doctoral dissertation, Wageningen University and Research).</w:t>
      </w:r>
    </w:p>
    <w:p w14:paraId="43813C1A"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561E6B">
        <w:rPr>
          <w:rFonts w:ascii="Times New Roman" w:eastAsia="Google Sans" w:hAnsi="Times New Roman" w:cs="Times New Roman"/>
          <w:sz w:val="24"/>
          <w:szCs w:val="24"/>
        </w:rPr>
        <w:t>Faraji, N., Payami, B., Ebadpour, N., &amp; Gorji, A. (2024). Vagus nerve stimulation and gut microbiota interactions: a novel therapeutic avenue for neuropsychiatric disorders. </w:t>
      </w:r>
      <w:r w:rsidRPr="00561E6B">
        <w:rPr>
          <w:rFonts w:ascii="Times New Roman" w:eastAsia="Google Sans" w:hAnsi="Times New Roman" w:cs="Times New Roman"/>
          <w:i/>
          <w:iCs/>
          <w:sz w:val="24"/>
          <w:szCs w:val="24"/>
        </w:rPr>
        <w:t>Neuroscience &amp; Biobehavioral Reviews</w:t>
      </w:r>
      <w:r w:rsidRPr="00561E6B">
        <w:rPr>
          <w:rFonts w:ascii="Times New Roman" w:eastAsia="Google Sans" w:hAnsi="Times New Roman" w:cs="Times New Roman"/>
          <w:sz w:val="24"/>
          <w:szCs w:val="24"/>
        </w:rPr>
        <w:t>, 105990.</w:t>
      </w:r>
    </w:p>
    <w:p w14:paraId="4FEB7FD2"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F7C2E">
        <w:rPr>
          <w:rFonts w:ascii="Times New Roman" w:eastAsia="Google Sans" w:hAnsi="Times New Roman" w:cs="Times New Roman"/>
          <w:sz w:val="24"/>
          <w:szCs w:val="24"/>
        </w:rPr>
        <w:t>Cryan, J. F., O'Riordan, K. J., Cowan, C. S., Sandhu, K. V., Bastiaanssen, T. F., Boehme, M., ... &amp; Dinan, T. G. (2019). The microbiota-gut-brain axis. </w:t>
      </w:r>
      <w:r w:rsidRPr="00AF7C2E">
        <w:rPr>
          <w:rFonts w:ascii="Times New Roman" w:eastAsia="Google Sans" w:hAnsi="Times New Roman" w:cs="Times New Roman"/>
          <w:i/>
          <w:iCs/>
          <w:sz w:val="24"/>
          <w:szCs w:val="24"/>
        </w:rPr>
        <w:t>Physiological reviews</w:t>
      </w:r>
      <w:r w:rsidRPr="00AF7C2E">
        <w:rPr>
          <w:rFonts w:ascii="Times New Roman" w:eastAsia="Google Sans" w:hAnsi="Times New Roman" w:cs="Times New Roman"/>
          <w:sz w:val="24"/>
          <w:szCs w:val="24"/>
        </w:rPr>
        <w:t>.</w:t>
      </w:r>
    </w:p>
    <w:p w14:paraId="189374F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F7C2E">
        <w:rPr>
          <w:rFonts w:ascii="Times New Roman" w:eastAsia="Google Sans" w:hAnsi="Times New Roman" w:cs="Times New Roman"/>
          <w:sz w:val="24"/>
          <w:szCs w:val="24"/>
        </w:rPr>
        <w:t>Bonaz, B., Bazin, T., &amp; Pellissier, S. (2018). The vagus nerve at the interface of the microbiota-gut-brain axis. </w:t>
      </w:r>
      <w:r w:rsidRPr="00AF7C2E">
        <w:rPr>
          <w:rFonts w:ascii="Times New Roman" w:eastAsia="Google Sans" w:hAnsi="Times New Roman" w:cs="Times New Roman"/>
          <w:i/>
          <w:iCs/>
          <w:sz w:val="24"/>
          <w:szCs w:val="24"/>
        </w:rPr>
        <w:t>Frontiers in neuroscience</w:t>
      </w:r>
      <w:r w:rsidRPr="00AF7C2E">
        <w:rPr>
          <w:rFonts w:ascii="Times New Roman" w:eastAsia="Google Sans" w:hAnsi="Times New Roman" w:cs="Times New Roman"/>
          <w:sz w:val="24"/>
          <w:szCs w:val="24"/>
        </w:rPr>
        <w:t>, </w:t>
      </w:r>
      <w:r w:rsidRPr="00AF7C2E">
        <w:rPr>
          <w:rFonts w:ascii="Times New Roman" w:eastAsia="Google Sans" w:hAnsi="Times New Roman" w:cs="Times New Roman"/>
          <w:i/>
          <w:iCs/>
          <w:sz w:val="24"/>
          <w:szCs w:val="24"/>
        </w:rPr>
        <w:t>12</w:t>
      </w:r>
      <w:r w:rsidRPr="00AF7C2E">
        <w:rPr>
          <w:rFonts w:ascii="Times New Roman" w:eastAsia="Google Sans" w:hAnsi="Times New Roman" w:cs="Times New Roman"/>
          <w:sz w:val="24"/>
          <w:szCs w:val="24"/>
        </w:rPr>
        <w:t>, 336468.</w:t>
      </w:r>
    </w:p>
    <w:p w14:paraId="6BFB84E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66244D">
        <w:rPr>
          <w:rFonts w:ascii="Times New Roman" w:eastAsia="Google Sans" w:hAnsi="Times New Roman" w:cs="Times New Roman"/>
          <w:sz w:val="24"/>
          <w:szCs w:val="24"/>
        </w:rPr>
        <w:t>Cryan, J. F., O'Riordan, K. J., Sandhu, K., Peterson, V., &amp; Dinan, T. G. (2020). The gut microbiome in neurological disorders. </w:t>
      </w:r>
      <w:r w:rsidRPr="0066244D">
        <w:rPr>
          <w:rFonts w:ascii="Times New Roman" w:eastAsia="Google Sans" w:hAnsi="Times New Roman" w:cs="Times New Roman"/>
          <w:i/>
          <w:iCs/>
          <w:sz w:val="24"/>
          <w:szCs w:val="24"/>
        </w:rPr>
        <w:t>The Lancet Neurology</w:t>
      </w:r>
      <w:r w:rsidRPr="0066244D">
        <w:rPr>
          <w:rFonts w:ascii="Times New Roman" w:eastAsia="Google Sans" w:hAnsi="Times New Roman" w:cs="Times New Roman"/>
          <w:sz w:val="24"/>
          <w:szCs w:val="24"/>
        </w:rPr>
        <w:t>, </w:t>
      </w:r>
      <w:r w:rsidRPr="0066244D">
        <w:rPr>
          <w:rFonts w:ascii="Times New Roman" w:eastAsia="Google Sans" w:hAnsi="Times New Roman" w:cs="Times New Roman"/>
          <w:i/>
          <w:iCs/>
          <w:sz w:val="24"/>
          <w:szCs w:val="24"/>
        </w:rPr>
        <w:t>19</w:t>
      </w:r>
      <w:r w:rsidRPr="0066244D">
        <w:rPr>
          <w:rFonts w:ascii="Times New Roman" w:eastAsia="Google Sans" w:hAnsi="Times New Roman" w:cs="Times New Roman"/>
          <w:sz w:val="24"/>
          <w:szCs w:val="24"/>
        </w:rPr>
        <w:t>(2), 179-194.</w:t>
      </w:r>
    </w:p>
    <w:p w14:paraId="2B270D01"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4A5652">
        <w:rPr>
          <w:rFonts w:ascii="Times New Roman" w:eastAsia="Google Sans" w:hAnsi="Times New Roman" w:cs="Times New Roman"/>
          <w:sz w:val="24"/>
          <w:szCs w:val="24"/>
        </w:rPr>
        <w:t>Knudsen, J. K., Bundgaard‐Nielsen, C., Hjerrild, S., Nielsen, R. E., Leutscher, P., &amp; Sørensen, S. (2021). Gut microbiota variations in patients diagnosed with major depressive disorder—A systematic review. </w:t>
      </w:r>
      <w:r w:rsidRPr="004A5652">
        <w:rPr>
          <w:rFonts w:ascii="Times New Roman" w:eastAsia="Google Sans" w:hAnsi="Times New Roman" w:cs="Times New Roman"/>
          <w:i/>
          <w:iCs/>
          <w:sz w:val="24"/>
          <w:szCs w:val="24"/>
        </w:rPr>
        <w:t>Brain and behavior</w:t>
      </w:r>
      <w:r w:rsidRPr="004A5652">
        <w:rPr>
          <w:rFonts w:ascii="Times New Roman" w:eastAsia="Google Sans" w:hAnsi="Times New Roman" w:cs="Times New Roman"/>
          <w:sz w:val="24"/>
          <w:szCs w:val="24"/>
        </w:rPr>
        <w:t>, </w:t>
      </w:r>
      <w:r w:rsidRPr="004A5652">
        <w:rPr>
          <w:rFonts w:ascii="Times New Roman" w:eastAsia="Google Sans" w:hAnsi="Times New Roman" w:cs="Times New Roman"/>
          <w:i/>
          <w:iCs/>
          <w:sz w:val="24"/>
          <w:szCs w:val="24"/>
        </w:rPr>
        <w:t>11</w:t>
      </w:r>
      <w:r w:rsidRPr="004A5652">
        <w:rPr>
          <w:rFonts w:ascii="Times New Roman" w:eastAsia="Google Sans" w:hAnsi="Times New Roman" w:cs="Times New Roman"/>
          <w:sz w:val="24"/>
          <w:szCs w:val="24"/>
        </w:rPr>
        <w:t>(7), e02177.</w:t>
      </w:r>
    </w:p>
    <w:p w14:paraId="142AACE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9147D0">
        <w:rPr>
          <w:rFonts w:ascii="Times New Roman" w:eastAsia="Google Sans" w:hAnsi="Times New Roman" w:cs="Times New Roman"/>
          <w:sz w:val="24"/>
          <w:szCs w:val="24"/>
        </w:rPr>
        <w:t xml:space="preserve">Mörkl, S., Wagner-Skacel, J., Lahousen, T., Lackner, S., Holasek, S. J., Bengesser, S. A., Painold, A., Holl, A. K., &amp; Reininghaus, E. (2018). The Role of Nutrition and the Gut-Brain </w:t>
      </w:r>
      <w:r w:rsidRPr="009147D0">
        <w:rPr>
          <w:rFonts w:ascii="Times New Roman" w:eastAsia="Google Sans" w:hAnsi="Times New Roman" w:cs="Times New Roman"/>
          <w:sz w:val="24"/>
          <w:szCs w:val="24"/>
        </w:rPr>
        <w:lastRenderedPageBreak/>
        <w:t>Axis in Psychiatry: A Review of the Literature. </w:t>
      </w:r>
      <w:r w:rsidRPr="009147D0">
        <w:rPr>
          <w:rFonts w:ascii="Times New Roman" w:eastAsia="Google Sans" w:hAnsi="Times New Roman" w:cs="Times New Roman"/>
          <w:i/>
          <w:iCs/>
          <w:sz w:val="24"/>
          <w:szCs w:val="24"/>
        </w:rPr>
        <w:t>Neuropsychobiology</w:t>
      </w:r>
      <w:r w:rsidRPr="009147D0">
        <w:rPr>
          <w:rFonts w:ascii="Times New Roman" w:eastAsia="Google Sans" w:hAnsi="Times New Roman" w:cs="Times New Roman"/>
          <w:sz w:val="24"/>
          <w:szCs w:val="24"/>
        </w:rPr>
        <w:t xml:space="preserve">, 1–9. Advance online publication. </w:t>
      </w:r>
    </w:p>
    <w:p w14:paraId="443866C6"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C3D61">
        <w:rPr>
          <w:rFonts w:ascii="Times New Roman" w:eastAsia="Google Sans" w:hAnsi="Times New Roman" w:cs="Times New Roman"/>
          <w:sz w:val="24"/>
          <w:szCs w:val="24"/>
        </w:rPr>
        <w:t>Kelly, J. R., Minuto, C., Cryan, J. F., Clarke, G., &amp; Dinan, T. G. (2017). Cross Talk: The Microbiota and Neurodevelopmental Disorders. </w:t>
      </w:r>
      <w:r w:rsidRPr="00AC3D61">
        <w:rPr>
          <w:rFonts w:ascii="Times New Roman" w:eastAsia="Google Sans" w:hAnsi="Times New Roman" w:cs="Times New Roman"/>
          <w:i/>
          <w:iCs/>
          <w:sz w:val="24"/>
          <w:szCs w:val="24"/>
        </w:rPr>
        <w:t>Frontiers in neuroscience</w:t>
      </w:r>
      <w:r w:rsidRPr="00AC3D61">
        <w:rPr>
          <w:rFonts w:ascii="Times New Roman" w:eastAsia="Google Sans" w:hAnsi="Times New Roman" w:cs="Times New Roman"/>
          <w:sz w:val="24"/>
          <w:szCs w:val="24"/>
        </w:rPr>
        <w:t>, </w:t>
      </w:r>
      <w:r w:rsidRPr="00AC3D61">
        <w:rPr>
          <w:rFonts w:ascii="Times New Roman" w:eastAsia="Google Sans" w:hAnsi="Times New Roman" w:cs="Times New Roman"/>
          <w:i/>
          <w:iCs/>
          <w:sz w:val="24"/>
          <w:szCs w:val="24"/>
        </w:rPr>
        <w:t>11</w:t>
      </w:r>
      <w:r w:rsidRPr="00AC3D61">
        <w:rPr>
          <w:rFonts w:ascii="Times New Roman" w:eastAsia="Google Sans" w:hAnsi="Times New Roman" w:cs="Times New Roman"/>
          <w:sz w:val="24"/>
          <w:szCs w:val="24"/>
        </w:rPr>
        <w:t xml:space="preserve">, 490. </w:t>
      </w:r>
    </w:p>
    <w:p w14:paraId="42CB84A2"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F87067">
        <w:rPr>
          <w:rFonts w:ascii="Times New Roman" w:eastAsia="Google Sans" w:hAnsi="Times New Roman" w:cs="Times New Roman"/>
          <w:sz w:val="24"/>
          <w:szCs w:val="24"/>
        </w:rPr>
        <w:t>Ma, Q., Xing, C., Long, W., Wang, H. Y., Liu, Q., &amp; Wang, R. F. (2019). Impact of microbiota on central nervous system and neurological diseases: the gut-brain axis. </w:t>
      </w:r>
      <w:r w:rsidRPr="00F87067">
        <w:rPr>
          <w:rFonts w:ascii="Times New Roman" w:eastAsia="Google Sans" w:hAnsi="Times New Roman" w:cs="Times New Roman"/>
          <w:i/>
          <w:iCs/>
          <w:sz w:val="24"/>
          <w:szCs w:val="24"/>
        </w:rPr>
        <w:t>Journal of neuroinflammation</w:t>
      </w:r>
      <w:r w:rsidRPr="00F87067">
        <w:rPr>
          <w:rFonts w:ascii="Times New Roman" w:eastAsia="Google Sans" w:hAnsi="Times New Roman" w:cs="Times New Roman"/>
          <w:sz w:val="24"/>
          <w:szCs w:val="24"/>
        </w:rPr>
        <w:t>, </w:t>
      </w:r>
      <w:r w:rsidRPr="00F87067">
        <w:rPr>
          <w:rFonts w:ascii="Times New Roman" w:eastAsia="Google Sans" w:hAnsi="Times New Roman" w:cs="Times New Roman"/>
          <w:i/>
          <w:iCs/>
          <w:sz w:val="24"/>
          <w:szCs w:val="24"/>
        </w:rPr>
        <w:t>16</w:t>
      </w:r>
      <w:r w:rsidRPr="00F87067">
        <w:rPr>
          <w:rFonts w:ascii="Times New Roman" w:eastAsia="Google Sans" w:hAnsi="Times New Roman" w:cs="Times New Roman"/>
          <w:sz w:val="24"/>
          <w:szCs w:val="24"/>
        </w:rPr>
        <w:t>, 1-14.</w:t>
      </w:r>
    </w:p>
    <w:p w14:paraId="14AC185D"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44ABC">
        <w:rPr>
          <w:rFonts w:ascii="Times New Roman" w:eastAsia="Google Sans" w:hAnsi="Times New Roman" w:cs="Times New Roman"/>
          <w:sz w:val="24"/>
          <w:szCs w:val="24"/>
        </w:rPr>
        <w:t>Mohajeri, M. H., La Fata, G., Steinert, R. E., &amp; Weber, P. (2018). Relationship between the gut microbiome and brain function. </w:t>
      </w:r>
      <w:r w:rsidRPr="00A44ABC">
        <w:rPr>
          <w:rFonts w:ascii="Times New Roman" w:eastAsia="Google Sans" w:hAnsi="Times New Roman" w:cs="Times New Roman"/>
          <w:i/>
          <w:iCs/>
          <w:sz w:val="24"/>
          <w:szCs w:val="24"/>
        </w:rPr>
        <w:t>Nutrition reviews</w:t>
      </w:r>
      <w:r w:rsidRPr="00A44ABC">
        <w:rPr>
          <w:rFonts w:ascii="Times New Roman" w:eastAsia="Google Sans" w:hAnsi="Times New Roman" w:cs="Times New Roman"/>
          <w:sz w:val="24"/>
          <w:szCs w:val="24"/>
        </w:rPr>
        <w:t>, </w:t>
      </w:r>
      <w:r w:rsidRPr="00A44ABC">
        <w:rPr>
          <w:rFonts w:ascii="Times New Roman" w:eastAsia="Google Sans" w:hAnsi="Times New Roman" w:cs="Times New Roman"/>
          <w:i/>
          <w:iCs/>
          <w:sz w:val="24"/>
          <w:szCs w:val="24"/>
        </w:rPr>
        <w:t>76</w:t>
      </w:r>
      <w:r w:rsidRPr="00A44ABC">
        <w:rPr>
          <w:rFonts w:ascii="Times New Roman" w:eastAsia="Google Sans" w:hAnsi="Times New Roman" w:cs="Times New Roman"/>
          <w:sz w:val="24"/>
          <w:szCs w:val="24"/>
        </w:rPr>
        <w:t>(7), 481-496.</w:t>
      </w:r>
    </w:p>
    <w:p w14:paraId="292F75A3"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546EBC">
        <w:rPr>
          <w:rFonts w:ascii="Times New Roman" w:eastAsia="Google Sans" w:hAnsi="Times New Roman" w:cs="Times New Roman"/>
          <w:sz w:val="24"/>
          <w:szCs w:val="24"/>
        </w:rPr>
        <w:t>Burokas, A., Arboleya, S., Moloney, R. D., Peterson, V. L., Murphy, K., Clarke, G., ... &amp; Cryan, J. F. (2017). Targeting the microbiota-gut-brain axis: prebiotics have anxiolytic and antidepressant-like effects and reverse the impact of chronic stress in mice. </w:t>
      </w:r>
      <w:r w:rsidRPr="00546EBC">
        <w:rPr>
          <w:rFonts w:ascii="Times New Roman" w:eastAsia="Google Sans" w:hAnsi="Times New Roman" w:cs="Times New Roman"/>
          <w:i/>
          <w:iCs/>
          <w:sz w:val="24"/>
          <w:szCs w:val="24"/>
        </w:rPr>
        <w:t>Biological psychiatry</w:t>
      </w:r>
      <w:r w:rsidRPr="00546EBC">
        <w:rPr>
          <w:rFonts w:ascii="Times New Roman" w:eastAsia="Google Sans" w:hAnsi="Times New Roman" w:cs="Times New Roman"/>
          <w:sz w:val="24"/>
          <w:szCs w:val="24"/>
        </w:rPr>
        <w:t>, </w:t>
      </w:r>
      <w:r w:rsidRPr="00546EBC">
        <w:rPr>
          <w:rFonts w:ascii="Times New Roman" w:eastAsia="Google Sans" w:hAnsi="Times New Roman" w:cs="Times New Roman"/>
          <w:i/>
          <w:iCs/>
          <w:sz w:val="24"/>
          <w:szCs w:val="24"/>
        </w:rPr>
        <w:t>82</w:t>
      </w:r>
      <w:r w:rsidRPr="00546EBC">
        <w:rPr>
          <w:rFonts w:ascii="Times New Roman" w:eastAsia="Google Sans" w:hAnsi="Times New Roman" w:cs="Times New Roman"/>
          <w:sz w:val="24"/>
          <w:szCs w:val="24"/>
        </w:rPr>
        <w:t>(7), 472-487.</w:t>
      </w:r>
    </w:p>
    <w:p w14:paraId="1CC0BD7E"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1A720F">
        <w:rPr>
          <w:rFonts w:ascii="Times New Roman" w:eastAsia="Google Sans" w:hAnsi="Times New Roman" w:cs="Times New Roman"/>
          <w:sz w:val="24"/>
          <w:szCs w:val="24"/>
        </w:rPr>
        <w:t>Schmidt, K., Cowen, P. J., Harmer, C. J., Tzortzis, G., Errington, S., &amp; Burnet, P. W. (2015). Prebiotic intake reduces the waking cortisol response and alters emotional bias in healthy volunteers. </w:t>
      </w:r>
      <w:r w:rsidRPr="001A720F">
        <w:rPr>
          <w:rFonts w:ascii="Times New Roman" w:eastAsia="Google Sans" w:hAnsi="Times New Roman" w:cs="Times New Roman"/>
          <w:i/>
          <w:iCs/>
          <w:sz w:val="24"/>
          <w:szCs w:val="24"/>
        </w:rPr>
        <w:t>Psychopharmacology</w:t>
      </w:r>
      <w:r w:rsidRPr="001A720F">
        <w:rPr>
          <w:rFonts w:ascii="Times New Roman" w:eastAsia="Google Sans" w:hAnsi="Times New Roman" w:cs="Times New Roman"/>
          <w:sz w:val="24"/>
          <w:szCs w:val="24"/>
        </w:rPr>
        <w:t>, </w:t>
      </w:r>
      <w:r w:rsidRPr="001A720F">
        <w:rPr>
          <w:rFonts w:ascii="Times New Roman" w:eastAsia="Google Sans" w:hAnsi="Times New Roman" w:cs="Times New Roman"/>
          <w:i/>
          <w:iCs/>
          <w:sz w:val="24"/>
          <w:szCs w:val="24"/>
        </w:rPr>
        <w:t>232</w:t>
      </w:r>
      <w:r w:rsidRPr="001A720F">
        <w:rPr>
          <w:rFonts w:ascii="Times New Roman" w:eastAsia="Google Sans" w:hAnsi="Times New Roman" w:cs="Times New Roman"/>
          <w:sz w:val="24"/>
          <w:szCs w:val="24"/>
        </w:rPr>
        <w:t>(10), 1793-1801.</w:t>
      </w:r>
    </w:p>
    <w:p w14:paraId="293244FF"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8A25D6">
        <w:rPr>
          <w:rFonts w:ascii="Times New Roman" w:eastAsia="Google Sans" w:hAnsi="Times New Roman" w:cs="Times New Roman"/>
          <w:sz w:val="24"/>
          <w:szCs w:val="24"/>
        </w:rPr>
        <w:t>Allen, A. P., Hutch, W., Borre, Y. E., Kennedy, P. J., Temko, A., Boylan, G., ... &amp; Clarke, G. (2016). Bifidobacterium longum 1714 as a translational psychobiotic: modulation of stress, electrophysiology and neurocognition in healthy volunteers. </w:t>
      </w:r>
      <w:r w:rsidRPr="008A25D6">
        <w:rPr>
          <w:rFonts w:ascii="Times New Roman" w:eastAsia="Google Sans" w:hAnsi="Times New Roman" w:cs="Times New Roman"/>
          <w:i/>
          <w:iCs/>
          <w:sz w:val="24"/>
          <w:szCs w:val="24"/>
        </w:rPr>
        <w:t>Translational psychiatry</w:t>
      </w:r>
      <w:r w:rsidRPr="008A25D6">
        <w:rPr>
          <w:rFonts w:ascii="Times New Roman" w:eastAsia="Google Sans" w:hAnsi="Times New Roman" w:cs="Times New Roman"/>
          <w:sz w:val="24"/>
          <w:szCs w:val="24"/>
        </w:rPr>
        <w:t>, </w:t>
      </w:r>
      <w:r w:rsidRPr="008A25D6">
        <w:rPr>
          <w:rFonts w:ascii="Times New Roman" w:eastAsia="Google Sans" w:hAnsi="Times New Roman" w:cs="Times New Roman"/>
          <w:i/>
          <w:iCs/>
          <w:sz w:val="24"/>
          <w:szCs w:val="24"/>
        </w:rPr>
        <w:t>6</w:t>
      </w:r>
      <w:r w:rsidRPr="008A25D6">
        <w:rPr>
          <w:rFonts w:ascii="Times New Roman" w:eastAsia="Google Sans" w:hAnsi="Times New Roman" w:cs="Times New Roman"/>
          <w:sz w:val="24"/>
          <w:szCs w:val="24"/>
        </w:rPr>
        <w:t>(11), e939-e939.</w:t>
      </w:r>
    </w:p>
    <w:p w14:paraId="088DA349"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8A25D6">
        <w:rPr>
          <w:rFonts w:ascii="Times New Roman" w:eastAsia="Google Sans" w:hAnsi="Times New Roman" w:cs="Times New Roman"/>
          <w:sz w:val="24"/>
          <w:szCs w:val="24"/>
        </w:rPr>
        <w:t>Zhu, H., Tian, P., Zhao, J., Zhang, H., Wang, G., &amp; Chen, W. (2022). A psychobiotic approach to the treatment of depression: A systematic review and meta-analysis. </w:t>
      </w:r>
      <w:r w:rsidRPr="008A25D6">
        <w:rPr>
          <w:rFonts w:ascii="Times New Roman" w:eastAsia="Google Sans" w:hAnsi="Times New Roman" w:cs="Times New Roman"/>
          <w:i/>
          <w:iCs/>
          <w:sz w:val="24"/>
          <w:szCs w:val="24"/>
        </w:rPr>
        <w:t>Journal of functional foods</w:t>
      </w:r>
      <w:r w:rsidRPr="008A25D6">
        <w:rPr>
          <w:rFonts w:ascii="Times New Roman" w:eastAsia="Google Sans" w:hAnsi="Times New Roman" w:cs="Times New Roman"/>
          <w:sz w:val="24"/>
          <w:szCs w:val="24"/>
        </w:rPr>
        <w:t>, </w:t>
      </w:r>
      <w:r w:rsidRPr="008A25D6">
        <w:rPr>
          <w:rFonts w:ascii="Times New Roman" w:eastAsia="Google Sans" w:hAnsi="Times New Roman" w:cs="Times New Roman"/>
          <w:i/>
          <w:iCs/>
          <w:sz w:val="24"/>
          <w:szCs w:val="24"/>
        </w:rPr>
        <w:t>91</w:t>
      </w:r>
      <w:r w:rsidRPr="008A25D6">
        <w:rPr>
          <w:rFonts w:ascii="Times New Roman" w:eastAsia="Google Sans" w:hAnsi="Times New Roman" w:cs="Times New Roman"/>
          <w:sz w:val="24"/>
          <w:szCs w:val="24"/>
        </w:rPr>
        <w:t>, 104999.</w:t>
      </w:r>
    </w:p>
    <w:p w14:paraId="3CBDE749" w14:textId="77777777" w:rsidR="00701FBD" w:rsidRPr="00590D90"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590D90">
        <w:rPr>
          <w:rFonts w:ascii="Times New Roman" w:eastAsia="Times New Roman" w:hAnsi="Times New Roman" w:cs="Times New Roman"/>
          <w:sz w:val="24"/>
          <w:szCs w:val="24"/>
        </w:rPr>
        <w:t>Lassale, C., Batty, G. D., Baghdadli, A., Jacka, F., Sánchez-Villegas, A., Kivimäki, M., &amp; Akbaraly, T. (2019). Healthy dietary indices and risk of depressive outcomes: a systematic review and meta-analysis of observational studies. </w:t>
      </w:r>
      <w:r w:rsidRPr="00590D90">
        <w:rPr>
          <w:rFonts w:ascii="Times New Roman" w:eastAsia="Times New Roman" w:hAnsi="Times New Roman" w:cs="Times New Roman"/>
          <w:i/>
          <w:iCs/>
          <w:sz w:val="24"/>
          <w:szCs w:val="24"/>
        </w:rPr>
        <w:t>Molecular psychiatry</w:t>
      </w:r>
      <w:r w:rsidRPr="00590D90">
        <w:rPr>
          <w:rFonts w:ascii="Times New Roman" w:eastAsia="Times New Roman" w:hAnsi="Times New Roman" w:cs="Times New Roman"/>
          <w:sz w:val="24"/>
          <w:szCs w:val="24"/>
        </w:rPr>
        <w:t>, </w:t>
      </w:r>
      <w:r w:rsidRPr="00590D90">
        <w:rPr>
          <w:rFonts w:ascii="Times New Roman" w:eastAsia="Times New Roman" w:hAnsi="Times New Roman" w:cs="Times New Roman"/>
          <w:i/>
          <w:iCs/>
          <w:sz w:val="24"/>
          <w:szCs w:val="24"/>
        </w:rPr>
        <w:t>24</w:t>
      </w:r>
      <w:r w:rsidRPr="00590D90">
        <w:rPr>
          <w:rFonts w:ascii="Times New Roman" w:eastAsia="Times New Roman" w:hAnsi="Times New Roman" w:cs="Times New Roman"/>
          <w:sz w:val="24"/>
          <w:szCs w:val="24"/>
        </w:rPr>
        <w:t>(7), 965-986.</w:t>
      </w:r>
    </w:p>
    <w:p w14:paraId="5C5EA519" w14:textId="77777777" w:rsidR="00701FBD" w:rsidRPr="001B250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1B2502">
        <w:rPr>
          <w:rFonts w:ascii="Times New Roman" w:eastAsia="Times New Roman" w:hAnsi="Times New Roman" w:cs="Times New Roman"/>
          <w:sz w:val="24"/>
          <w:szCs w:val="24"/>
        </w:rPr>
        <w:t>Parletta, N., Zarnowiecki, D., Cho, J., Wilson, A., Bogomolova, S., Villani, A., ... &amp; O’Dea, K. (2019). A Mediterranean-style dietary intervention supplemented with fish oil improves diet quality and mental health in people with depression: A randomized controlled trial (HELFIMED). </w:t>
      </w:r>
      <w:r w:rsidRPr="001B2502">
        <w:rPr>
          <w:rFonts w:ascii="Times New Roman" w:eastAsia="Times New Roman" w:hAnsi="Times New Roman" w:cs="Times New Roman"/>
          <w:i/>
          <w:iCs/>
          <w:sz w:val="24"/>
          <w:szCs w:val="24"/>
        </w:rPr>
        <w:t>Nutritional neuroscience</w:t>
      </w:r>
      <w:r w:rsidRPr="001B2502">
        <w:rPr>
          <w:rFonts w:ascii="Times New Roman" w:eastAsia="Times New Roman" w:hAnsi="Times New Roman" w:cs="Times New Roman"/>
          <w:sz w:val="24"/>
          <w:szCs w:val="24"/>
        </w:rPr>
        <w:t>, </w:t>
      </w:r>
      <w:r w:rsidRPr="001B2502">
        <w:rPr>
          <w:rFonts w:ascii="Times New Roman" w:eastAsia="Times New Roman" w:hAnsi="Times New Roman" w:cs="Times New Roman"/>
          <w:i/>
          <w:iCs/>
          <w:sz w:val="24"/>
          <w:szCs w:val="24"/>
        </w:rPr>
        <w:t>22</w:t>
      </w:r>
      <w:r w:rsidRPr="001B2502">
        <w:rPr>
          <w:rFonts w:ascii="Times New Roman" w:eastAsia="Times New Roman" w:hAnsi="Times New Roman" w:cs="Times New Roman"/>
          <w:sz w:val="24"/>
          <w:szCs w:val="24"/>
        </w:rPr>
        <w:t>(7), 474-487.</w:t>
      </w:r>
    </w:p>
    <w:p w14:paraId="35F09829" w14:textId="77777777" w:rsidR="00701FBD" w:rsidRPr="00F83939"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F83939">
        <w:rPr>
          <w:rFonts w:ascii="Times New Roman" w:eastAsia="Times New Roman" w:hAnsi="Times New Roman" w:cs="Times New Roman"/>
          <w:sz w:val="24"/>
          <w:szCs w:val="24"/>
        </w:rPr>
        <w:lastRenderedPageBreak/>
        <w:t>Kris-Etherton, P. M., Petersen, K. S., Hibbeln, J. R., Hurley, D., Kolick, V., Peoples, S., Rodriguez, N., &amp; Woodward-Lopez, G. (2021). Nutrition and behavioral health disorders: depression and anxiety. </w:t>
      </w:r>
      <w:r w:rsidRPr="00F83939">
        <w:rPr>
          <w:rFonts w:ascii="Times New Roman" w:eastAsia="Times New Roman" w:hAnsi="Times New Roman" w:cs="Times New Roman"/>
          <w:i/>
          <w:iCs/>
          <w:sz w:val="24"/>
          <w:szCs w:val="24"/>
        </w:rPr>
        <w:t>Nutrition reviews</w:t>
      </w:r>
      <w:r w:rsidRPr="00F83939">
        <w:rPr>
          <w:rFonts w:ascii="Times New Roman" w:eastAsia="Times New Roman" w:hAnsi="Times New Roman" w:cs="Times New Roman"/>
          <w:sz w:val="24"/>
          <w:szCs w:val="24"/>
        </w:rPr>
        <w:t>, </w:t>
      </w:r>
      <w:r w:rsidRPr="00F83939">
        <w:rPr>
          <w:rFonts w:ascii="Times New Roman" w:eastAsia="Times New Roman" w:hAnsi="Times New Roman" w:cs="Times New Roman"/>
          <w:i/>
          <w:iCs/>
          <w:sz w:val="24"/>
          <w:szCs w:val="24"/>
        </w:rPr>
        <w:t>79</w:t>
      </w:r>
      <w:r w:rsidRPr="00F83939">
        <w:rPr>
          <w:rFonts w:ascii="Times New Roman" w:eastAsia="Times New Roman" w:hAnsi="Times New Roman" w:cs="Times New Roman"/>
          <w:sz w:val="24"/>
          <w:szCs w:val="24"/>
        </w:rPr>
        <w:t>(3), 247–260.</w:t>
      </w:r>
    </w:p>
    <w:p w14:paraId="6A0A1BD5" w14:textId="77777777" w:rsidR="00701FBD" w:rsidRPr="00456643"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456643">
        <w:rPr>
          <w:rFonts w:ascii="Times New Roman" w:eastAsia="Times New Roman" w:hAnsi="Times New Roman" w:cs="Times New Roman"/>
          <w:sz w:val="24"/>
          <w:szCs w:val="24"/>
        </w:rPr>
        <w:t>Saneei, P., Fallahi, E., Barak, F., Ghasemifard, N., Keshteli, A. H., Yazdannik, A. R., &amp; Esmaillzadeh, A. (2015). Adherence to the DASH diet and prevalence of the metabolic syndrome among Iranian women. </w:t>
      </w:r>
      <w:r w:rsidRPr="00456643">
        <w:rPr>
          <w:rFonts w:ascii="Times New Roman" w:eastAsia="Times New Roman" w:hAnsi="Times New Roman" w:cs="Times New Roman"/>
          <w:i/>
          <w:iCs/>
          <w:sz w:val="24"/>
          <w:szCs w:val="24"/>
        </w:rPr>
        <w:t>European journal of nutrition</w:t>
      </w:r>
      <w:r w:rsidRPr="00456643">
        <w:rPr>
          <w:rFonts w:ascii="Times New Roman" w:eastAsia="Times New Roman" w:hAnsi="Times New Roman" w:cs="Times New Roman"/>
          <w:sz w:val="24"/>
          <w:szCs w:val="24"/>
        </w:rPr>
        <w:t>, </w:t>
      </w:r>
      <w:r w:rsidRPr="00456643">
        <w:rPr>
          <w:rFonts w:ascii="Times New Roman" w:eastAsia="Times New Roman" w:hAnsi="Times New Roman" w:cs="Times New Roman"/>
          <w:i/>
          <w:iCs/>
          <w:sz w:val="24"/>
          <w:szCs w:val="24"/>
        </w:rPr>
        <w:t>54</w:t>
      </w:r>
      <w:r w:rsidRPr="00456643">
        <w:rPr>
          <w:rFonts w:ascii="Times New Roman" w:eastAsia="Times New Roman" w:hAnsi="Times New Roman" w:cs="Times New Roman"/>
          <w:sz w:val="24"/>
          <w:szCs w:val="24"/>
        </w:rPr>
        <w:t xml:space="preserve">(3), 421–428. </w:t>
      </w:r>
    </w:p>
    <w:p w14:paraId="20DAAA66" w14:textId="77777777" w:rsidR="00701FBD" w:rsidRPr="00124675"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124675">
        <w:rPr>
          <w:rFonts w:ascii="Times New Roman" w:eastAsia="Times New Roman" w:hAnsi="Times New Roman" w:cs="Times New Roman"/>
          <w:sz w:val="24"/>
          <w:szCs w:val="24"/>
        </w:rPr>
        <w:t>Deane, K. H., Jimoh, O. F., Biswas, P., O'Brien, A., Hanson, S., Abdelhamid, A. S., ... &amp; Hooper, L. (2021). Omega-3 and polyunsaturated fat for prevention of depression and anxiety symptoms: systematic review and meta-analysis of randomised trials. </w:t>
      </w:r>
      <w:r w:rsidRPr="00124675">
        <w:rPr>
          <w:rFonts w:ascii="Times New Roman" w:eastAsia="Times New Roman" w:hAnsi="Times New Roman" w:cs="Times New Roman"/>
          <w:i/>
          <w:iCs/>
          <w:sz w:val="24"/>
          <w:szCs w:val="24"/>
        </w:rPr>
        <w:t>The British Journal of Psychiatry</w:t>
      </w:r>
      <w:r w:rsidRPr="00124675">
        <w:rPr>
          <w:rFonts w:ascii="Times New Roman" w:eastAsia="Times New Roman" w:hAnsi="Times New Roman" w:cs="Times New Roman"/>
          <w:sz w:val="24"/>
          <w:szCs w:val="24"/>
        </w:rPr>
        <w:t>, </w:t>
      </w:r>
      <w:r w:rsidRPr="00124675">
        <w:rPr>
          <w:rFonts w:ascii="Times New Roman" w:eastAsia="Times New Roman" w:hAnsi="Times New Roman" w:cs="Times New Roman"/>
          <w:i/>
          <w:iCs/>
          <w:sz w:val="24"/>
          <w:szCs w:val="24"/>
        </w:rPr>
        <w:t>218</w:t>
      </w:r>
      <w:r w:rsidRPr="00124675">
        <w:rPr>
          <w:rFonts w:ascii="Times New Roman" w:eastAsia="Times New Roman" w:hAnsi="Times New Roman" w:cs="Times New Roman"/>
          <w:sz w:val="24"/>
          <w:szCs w:val="24"/>
        </w:rPr>
        <w:t>(3), 135-142.</w:t>
      </w:r>
    </w:p>
    <w:p w14:paraId="7FC7D3BB" w14:textId="77777777" w:rsidR="00701FBD" w:rsidRPr="002412C4"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412C4">
        <w:rPr>
          <w:rFonts w:ascii="Times New Roman" w:eastAsia="Times New Roman" w:hAnsi="Times New Roman" w:cs="Times New Roman"/>
          <w:sz w:val="24"/>
          <w:szCs w:val="24"/>
        </w:rPr>
        <w:t>Rapaport, M. H., Nierenberg, A. A., Schettler, P. J., Kinkead, B., Cardoos, A., Walker, R., &amp; Mischoulon, D. (2016). Inflammation as a predictive biomarker for response to omega-3 fatty acids in major depressive disorder: a proof-of-concept study. </w:t>
      </w:r>
      <w:r w:rsidRPr="002412C4">
        <w:rPr>
          <w:rFonts w:ascii="Times New Roman" w:eastAsia="Times New Roman" w:hAnsi="Times New Roman" w:cs="Times New Roman"/>
          <w:i/>
          <w:iCs/>
          <w:sz w:val="24"/>
          <w:szCs w:val="24"/>
        </w:rPr>
        <w:t>Molecular psychiatry</w:t>
      </w:r>
      <w:r w:rsidRPr="002412C4">
        <w:rPr>
          <w:rFonts w:ascii="Times New Roman" w:eastAsia="Times New Roman" w:hAnsi="Times New Roman" w:cs="Times New Roman"/>
          <w:sz w:val="24"/>
          <w:szCs w:val="24"/>
        </w:rPr>
        <w:t>, </w:t>
      </w:r>
      <w:r w:rsidRPr="002412C4">
        <w:rPr>
          <w:rFonts w:ascii="Times New Roman" w:eastAsia="Times New Roman" w:hAnsi="Times New Roman" w:cs="Times New Roman"/>
          <w:i/>
          <w:iCs/>
          <w:sz w:val="24"/>
          <w:szCs w:val="24"/>
        </w:rPr>
        <w:t>21</w:t>
      </w:r>
      <w:r w:rsidRPr="002412C4">
        <w:rPr>
          <w:rFonts w:ascii="Times New Roman" w:eastAsia="Times New Roman" w:hAnsi="Times New Roman" w:cs="Times New Roman"/>
          <w:sz w:val="24"/>
          <w:szCs w:val="24"/>
        </w:rPr>
        <w:t>(1), 71-79.</w:t>
      </w:r>
    </w:p>
    <w:p w14:paraId="3012B47B" w14:textId="77777777" w:rsidR="00701FBD" w:rsidRPr="000E3EA5"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0E3EA5">
        <w:rPr>
          <w:rFonts w:ascii="Times New Roman" w:eastAsia="Times New Roman" w:hAnsi="Times New Roman" w:cs="Times New Roman"/>
          <w:sz w:val="24"/>
          <w:szCs w:val="24"/>
        </w:rPr>
        <w:t>Reis da Silva, T. (2024). Can supplementing vitamin B12 improve mental health outcomes?: a literature review. </w:t>
      </w:r>
      <w:r w:rsidRPr="000E3EA5">
        <w:rPr>
          <w:rFonts w:ascii="Times New Roman" w:eastAsia="Times New Roman" w:hAnsi="Times New Roman" w:cs="Times New Roman"/>
          <w:i/>
          <w:iCs/>
          <w:sz w:val="24"/>
          <w:szCs w:val="24"/>
        </w:rPr>
        <w:t>British journal of community nursing</w:t>
      </w:r>
      <w:r w:rsidRPr="000E3EA5">
        <w:rPr>
          <w:rFonts w:ascii="Times New Roman" w:eastAsia="Times New Roman" w:hAnsi="Times New Roman" w:cs="Times New Roman"/>
          <w:sz w:val="24"/>
          <w:szCs w:val="24"/>
        </w:rPr>
        <w:t>, </w:t>
      </w:r>
      <w:r w:rsidRPr="000E3EA5">
        <w:rPr>
          <w:rFonts w:ascii="Times New Roman" w:eastAsia="Times New Roman" w:hAnsi="Times New Roman" w:cs="Times New Roman"/>
          <w:i/>
          <w:iCs/>
          <w:sz w:val="24"/>
          <w:szCs w:val="24"/>
        </w:rPr>
        <w:t>29</w:t>
      </w:r>
      <w:r w:rsidRPr="000E3EA5">
        <w:rPr>
          <w:rFonts w:ascii="Times New Roman" w:eastAsia="Times New Roman" w:hAnsi="Times New Roman" w:cs="Times New Roman"/>
          <w:sz w:val="24"/>
          <w:szCs w:val="24"/>
        </w:rPr>
        <w:t>(3), 137-146.</w:t>
      </w:r>
    </w:p>
    <w:p w14:paraId="58A29CC9" w14:textId="77777777" w:rsidR="00701FBD" w:rsidRPr="00737BA1"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737BA1">
        <w:rPr>
          <w:rFonts w:ascii="Times New Roman" w:eastAsia="Times New Roman" w:hAnsi="Times New Roman" w:cs="Times New Roman"/>
          <w:sz w:val="24"/>
          <w:szCs w:val="24"/>
        </w:rPr>
        <w:t>Hayat, M. (2023). </w:t>
      </w:r>
      <w:r w:rsidRPr="00737BA1">
        <w:rPr>
          <w:rFonts w:ascii="Times New Roman" w:eastAsia="Times New Roman" w:hAnsi="Times New Roman" w:cs="Times New Roman"/>
          <w:i/>
          <w:iCs/>
          <w:sz w:val="24"/>
          <w:szCs w:val="24"/>
        </w:rPr>
        <w:t>The Effect of Carbohydrate Source as Part of a High Protein, Weight-Maintenance Diet on Outcomes of Well-being in Adults at Risk for Metabolic Syndrome</w:t>
      </w:r>
      <w:r w:rsidRPr="00737BA1">
        <w:rPr>
          <w:rFonts w:ascii="Times New Roman" w:eastAsia="Times New Roman" w:hAnsi="Times New Roman" w:cs="Times New Roman"/>
          <w:sz w:val="24"/>
          <w:szCs w:val="24"/>
        </w:rPr>
        <w:t> (Master's thesis, University of Arkansas).</w:t>
      </w:r>
    </w:p>
    <w:p w14:paraId="7165BD82" w14:textId="77777777" w:rsidR="00701FBD" w:rsidRPr="00703EE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703EED">
        <w:rPr>
          <w:rFonts w:ascii="Times New Roman" w:eastAsia="Times New Roman" w:hAnsi="Times New Roman" w:cs="Times New Roman"/>
          <w:sz w:val="24"/>
          <w:szCs w:val="24"/>
        </w:rPr>
        <w:t>Ng, Q. X., Peters, C., Ho, C. Y. X., Lim, D. Y., &amp; Yeo, W. S. (2018). A meta-analysis of the use of probiotics to alleviate depressive symptoms. </w:t>
      </w:r>
      <w:r w:rsidRPr="00703EED">
        <w:rPr>
          <w:rFonts w:ascii="Times New Roman" w:eastAsia="Times New Roman" w:hAnsi="Times New Roman" w:cs="Times New Roman"/>
          <w:i/>
          <w:iCs/>
          <w:sz w:val="24"/>
          <w:szCs w:val="24"/>
        </w:rPr>
        <w:t>Journal of affective disorders</w:t>
      </w:r>
      <w:r w:rsidRPr="00703EED">
        <w:rPr>
          <w:rFonts w:ascii="Times New Roman" w:eastAsia="Times New Roman" w:hAnsi="Times New Roman" w:cs="Times New Roman"/>
          <w:sz w:val="24"/>
          <w:szCs w:val="24"/>
        </w:rPr>
        <w:t>, </w:t>
      </w:r>
      <w:r w:rsidRPr="00703EED">
        <w:rPr>
          <w:rFonts w:ascii="Times New Roman" w:eastAsia="Times New Roman" w:hAnsi="Times New Roman" w:cs="Times New Roman"/>
          <w:i/>
          <w:iCs/>
          <w:sz w:val="24"/>
          <w:szCs w:val="24"/>
        </w:rPr>
        <w:t>228</w:t>
      </w:r>
      <w:r w:rsidRPr="00703EED">
        <w:rPr>
          <w:rFonts w:ascii="Times New Roman" w:eastAsia="Times New Roman" w:hAnsi="Times New Roman" w:cs="Times New Roman"/>
          <w:sz w:val="24"/>
          <w:szCs w:val="24"/>
        </w:rPr>
        <w:t>, 13-19.</w:t>
      </w:r>
    </w:p>
    <w:p w14:paraId="6724130B" w14:textId="77777777" w:rsidR="00701FBD" w:rsidRPr="00A04F79"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04F79">
        <w:rPr>
          <w:rFonts w:ascii="Times New Roman" w:eastAsia="Times New Roman" w:hAnsi="Times New Roman" w:cs="Times New Roman"/>
          <w:sz w:val="24"/>
          <w:szCs w:val="24"/>
        </w:rPr>
        <w:t>Wallace, C. J., &amp; Milev, R. (2017). The effects of probiotics on depressive symptoms in humans: a systematic review. </w:t>
      </w:r>
      <w:r w:rsidRPr="00A04F79">
        <w:rPr>
          <w:rFonts w:ascii="Times New Roman" w:eastAsia="Times New Roman" w:hAnsi="Times New Roman" w:cs="Times New Roman"/>
          <w:i/>
          <w:iCs/>
          <w:sz w:val="24"/>
          <w:szCs w:val="24"/>
        </w:rPr>
        <w:t>Annals of general psychiatry</w:t>
      </w:r>
      <w:r w:rsidRPr="00A04F79">
        <w:rPr>
          <w:rFonts w:ascii="Times New Roman" w:eastAsia="Times New Roman" w:hAnsi="Times New Roman" w:cs="Times New Roman"/>
          <w:sz w:val="24"/>
          <w:szCs w:val="24"/>
        </w:rPr>
        <w:t>, </w:t>
      </w:r>
      <w:r w:rsidRPr="00A04F79">
        <w:rPr>
          <w:rFonts w:ascii="Times New Roman" w:eastAsia="Times New Roman" w:hAnsi="Times New Roman" w:cs="Times New Roman"/>
          <w:i/>
          <w:iCs/>
          <w:sz w:val="24"/>
          <w:szCs w:val="24"/>
        </w:rPr>
        <w:t>16</w:t>
      </w:r>
      <w:r w:rsidRPr="00A04F79">
        <w:rPr>
          <w:rFonts w:ascii="Times New Roman" w:eastAsia="Times New Roman" w:hAnsi="Times New Roman" w:cs="Times New Roman"/>
          <w:sz w:val="24"/>
          <w:szCs w:val="24"/>
        </w:rPr>
        <w:t>, 1-10.</w:t>
      </w:r>
    </w:p>
    <w:p w14:paraId="6DFB7FB5" w14:textId="77777777" w:rsidR="00701FBD" w:rsidRPr="00E731AB"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E731AB">
        <w:rPr>
          <w:rFonts w:ascii="Times New Roman" w:eastAsia="Times New Roman" w:hAnsi="Times New Roman" w:cs="Times New Roman"/>
          <w:sz w:val="24"/>
          <w:szCs w:val="24"/>
        </w:rPr>
        <w:t>Lou, Y., Chen, X., Zhao, L., Xuc, N., Zhang, L., Hu, W., &amp; Qiu, Y. (2024). Effect of dietary patterns on mild cognitive impairment and dementia: A machine learning bibliometric and visualization analysis. </w:t>
      </w:r>
      <w:r w:rsidRPr="00E731AB">
        <w:rPr>
          <w:rFonts w:ascii="Times New Roman" w:eastAsia="Times New Roman" w:hAnsi="Times New Roman" w:cs="Times New Roman"/>
          <w:i/>
          <w:iCs/>
          <w:sz w:val="24"/>
          <w:szCs w:val="24"/>
        </w:rPr>
        <w:t>Frontiers in Nutrition</w:t>
      </w:r>
      <w:r w:rsidRPr="00E731AB">
        <w:rPr>
          <w:rFonts w:ascii="Times New Roman" w:eastAsia="Times New Roman" w:hAnsi="Times New Roman" w:cs="Times New Roman"/>
          <w:sz w:val="24"/>
          <w:szCs w:val="24"/>
        </w:rPr>
        <w:t>, </w:t>
      </w:r>
      <w:r w:rsidRPr="00E731AB">
        <w:rPr>
          <w:rFonts w:ascii="Times New Roman" w:eastAsia="Times New Roman" w:hAnsi="Times New Roman" w:cs="Times New Roman"/>
          <w:i/>
          <w:iCs/>
          <w:sz w:val="24"/>
          <w:szCs w:val="24"/>
        </w:rPr>
        <w:t>11</w:t>
      </w:r>
      <w:r w:rsidRPr="00E731AB">
        <w:rPr>
          <w:rFonts w:ascii="Times New Roman" w:eastAsia="Times New Roman" w:hAnsi="Times New Roman" w:cs="Times New Roman"/>
          <w:sz w:val="24"/>
          <w:szCs w:val="24"/>
        </w:rPr>
        <w:t>, 1378959.</w:t>
      </w:r>
    </w:p>
    <w:p w14:paraId="645F467A" w14:textId="77777777" w:rsidR="00701FBD" w:rsidRPr="00366241"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366241">
        <w:rPr>
          <w:rFonts w:ascii="Times New Roman" w:eastAsia="Times New Roman" w:hAnsi="Times New Roman" w:cs="Times New Roman"/>
          <w:sz w:val="24"/>
          <w:szCs w:val="24"/>
        </w:rPr>
        <w:t>Vasiliu, O. (2023). Is fecal microbiota transplantation a useful therapeutic intervention for psychiatric disorders? A narrative review of clinical and preclinical evidence. </w:t>
      </w:r>
      <w:r w:rsidRPr="00366241">
        <w:rPr>
          <w:rFonts w:ascii="Times New Roman" w:eastAsia="Times New Roman" w:hAnsi="Times New Roman" w:cs="Times New Roman"/>
          <w:i/>
          <w:iCs/>
          <w:sz w:val="24"/>
          <w:szCs w:val="24"/>
        </w:rPr>
        <w:t>Current Medical Research and Opinion</w:t>
      </w:r>
      <w:r w:rsidRPr="00366241">
        <w:rPr>
          <w:rFonts w:ascii="Times New Roman" w:eastAsia="Times New Roman" w:hAnsi="Times New Roman" w:cs="Times New Roman"/>
          <w:sz w:val="24"/>
          <w:szCs w:val="24"/>
        </w:rPr>
        <w:t>, </w:t>
      </w:r>
      <w:r w:rsidRPr="00366241">
        <w:rPr>
          <w:rFonts w:ascii="Times New Roman" w:eastAsia="Times New Roman" w:hAnsi="Times New Roman" w:cs="Times New Roman"/>
          <w:i/>
          <w:iCs/>
          <w:sz w:val="24"/>
          <w:szCs w:val="24"/>
        </w:rPr>
        <w:t>39</w:t>
      </w:r>
      <w:r w:rsidRPr="00366241">
        <w:rPr>
          <w:rFonts w:ascii="Times New Roman" w:eastAsia="Times New Roman" w:hAnsi="Times New Roman" w:cs="Times New Roman"/>
          <w:sz w:val="24"/>
          <w:szCs w:val="24"/>
        </w:rPr>
        <w:t>(1), 161-177.</w:t>
      </w:r>
    </w:p>
    <w:p w14:paraId="361F9CC0" w14:textId="77777777" w:rsidR="00701FBD" w:rsidRPr="006F4C41"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6F4C41">
        <w:rPr>
          <w:rFonts w:ascii="Times New Roman" w:eastAsia="Times New Roman" w:hAnsi="Times New Roman" w:cs="Times New Roman"/>
          <w:sz w:val="24"/>
          <w:szCs w:val="24"/>
        </w:rPr>
        <w:lastRenderedPageBreak/>
        <w:t>Valles-Colomer, M., Falony, G., Darzi, Y., Tigchelaar, E. F., Wang, J., Tito, R. Y., ... &amp; Raes, J. (2019). The neuroactive potential of the human gut microbiota in quality of life and depression. </w:t>
      </w:r>
      <w:r w:rsidRPr="006F4C41">
        <w:rPr>
          <w:rFonts w:ascii="Times New Roman" w:eastAsia="Times New Roman" w:hAnsi="Times New Roman" w:cs="Times New Roman"/>
          <w:i/>
          <w:iCs/>
          <w:sz w:val="24"/>
          <w:szCs w:val="24"/>
        </w:rPr>
        <w:t>Nature microbiology</w:t>
      </w:r>
      <w:r w:rsidRPr="006F4C41">
        <w:rPr>
          <w:rFonts w:ascii="Times New Roman" w:eastAsia="Times New Roman" w:hAnsi="Times New Roman" w:cs="Times New Roman"/>
          <w:sz w:val="24"/>
          <w:szCs w:val="24"/>
        </w:rPr>
        <w:t>, </w:t>
      </w:r>
      <w:r w:rsidRPr="006F4C41">
        <w:rPr>
          <w:rFonts w:ascii="Times New Roman" w:eastAsia="Times New Roman" w:hAnsi="Times New Roman" w:cs="Times New Roman"/>
          <w:i/>
          <w:iCs/>
          <w:sz w:val="24"/>
          <w:szCs w:val="24"/>
        </w:rPr>
        <w:t>4</w:t>
      </w:r>
      <w:r w:rsidRPr="006F4C41">
        <w:rPr>
          <w:rFonts w:ascii="Times New Roman" w:eastAsia="Times New Roman" w:hAnsi="Times New Roman" w:cs="Times New Roman"/>
          <w:sz w:val="24"/>
          <w:szCs w:val="24"/>
        </w:rPr>
        <w:t>(4), 623-632.</w:t>
      </w:r>
    </w:p>
    <w:p w14:paraId="75CD30D6" w14:textId="77777777" w:rsidR="00701FBD" w:rsidRPr="00672F58"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3761FD">
        <w:rPr>
          <w:rFonts w:ascii="Times New Roman" w:eastAsia="Times New Roman" w:hAnsi="Times New Roman" w:cs="Times New Roman"/>
          <w:sz w:val="24"/>
          <w:szCs w:val="24"/>
        </w:rPr>
        <w:t xml:space="preserve">Wastyk, H. C., Fragiadakis, G. K., Perelman, D., Dahan, D., Merrill, B. D., Feiqiao, B. Y., ... &amp; Sonnenburg, J. L. (2021). Gut-microbiota-targeted diets modulate human immune </w:t>
      </w:r>
      <w:r w:rsidRPr="00672F58">
        <w:rPr>
          <w:rFonts w:ascii="Times New Roman" w:eastAsia="Times New Roman" w:hAnsi="Times New Roman" w:cs="Times New Roman"/>
          <w:sz w:val="24"/>
          <w:szCs w:val="24"/>
        </w:rPr>
        <w:t>status. </w:t>
      </w:r>
      <w:r w:rsidRPr="00672F58">
        <w:rPr>
          <w:rFonts w:ascii="Times New Roman" w:eastAsia="Times New Roman" w:hAnsi="Times New Roman" w:cs="Times New Roman"/>
          <w:i/>
          <w:iCs/>
          <w:sz w:val="24"/>
          <w:szCs w:val="24"/>
        </w:rPr>
        <w:t>Cell</w:t>
      </w:r>
      <w:r w:rsidRPr="00672F58">
        <w:rPr>
          <w:rFonts w:ascii="Times New Roman" w:eastAsia="Times New Roman" w:hAnsi="Times New Roman" w:cs="Times New Roman"/>
          <w:sz w:val="24"/>
          <w:szCs w:val="24"/>
        </w:rPr>
        <w:t>, </w:t>
      </w:r>
      <w:r w:rsidRPr="00672F58">
        <w:rPr>
          <w:rFonts w:ascii="Times New Roman" w:eastAsia="Times New Roman" w:hAnsi="Times New Roman" w:cs="Times New Roman"/>
          <w:i/>
          <w:iCs/>
          <w:sz w:val="24"/>
          <w:szCs w:val="24"/>
        </w:rPr>
        <w:t>184</w:t>
      </w:r>
      <w:r w:rsidRPr="00672F58">
        <w:rPr>
          <w:rFonts w:ascii="Times New Roman" w:eastAsia="Times New Roman" w:hAnsi="Times New Roman" w:cs="Times New Roman"/>
          <w:sz w:val="24"/>
          <w:szCs w:val="24"/>
        </w:rPr>
        <w:t>(16), 4137-4153.</w:t>
      </w:r>
    </w:p>
    <w:p w14:paraId="5BD77FB2" w14:textId="77777777" w:rsidR="00701FBD" w:rsidRPr="00672F58"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672F58">
        <w:rPr>
          <w:rFonts w:ascii="Times New Roman" w:eastAsia="Times New Roman" w:hAnsi="Times New Roman" w:cs="Times New Roman"/>
          <w:sz w:val="24"/>
          <w:szCs w:val="24"/>
        </w:rPr>
        <w:t>Góralczyk-Bińkowska, A., Szmajda-Krygier, D., &amp; Kozłowska, E. (2022). The Microbiota–Gut–Brain Axis in Psychiatric Disorders. </w:t>
      </w:r>
      <w:r w:rsidRPr="00672F58">
        <w:rPr>
          <w:rFonts w:ascii="Times New Roman" w:eastAsia="Times New Roman" w:hAnsi="Times New Roman" w:cs="Times New Roman"/>
          <w:i/>
          <w:iCs/>
          <w:sz w:val="24"/>
          <w:szCs w:val="24"/>
        </w:rPr>
        <w:t>International Journal of Molecular Sciences</w:t>
      </w:r>
      <w:r w:rsidRPr="00672F58">
        <w:rPr>
          <w:rFonts w:ascii="Times New Roman" w:eastAsia="Times New Roman" w:hAnsi="Times New Roman" w:cs="Times New Roman"/>
          <w:sz w:val="24"/>
          <w:szCs w:val="24"/>
        </w:rPr>
        <w:t>, </w:t>
      </w:r>
      <w:r w:rsidRPr="00672F58">
        <w:rPr>
          <w:rFonts w:ascii="Times New Roman" w:eastAsia="Times New Roman" w:hAnsi="Times New Roman" w:cs="Times New Roman"/>
          <w:i/>
          <w:iCs/>
          <w:sz w:val="24"/>
          <w:szCs w:val="24"/>
        </w:rPr>
        <w:t>23</w:t>
      </w:r>
      <w:r w:rsidRPr="00672F58">
        <w:rPr>
          <w:rFonts w:ascii="Times New Roman" w:eastAsia="Times New Roman" w:hAnsi="Times New Roman" w:cs="Times New Roman"/>
          <w:sz w:val="24"/>
          <w:szCs w:val="24"/>
        </w:rPr>
        <w:t>(19), 11245.</w:t>
      </w:r>
    </w:p>
    <w:p w14:paraId="754AB68A" w14:textId="77777777" w:rsidR="00701FBD" w:rsidRPr="00884DFA"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CA79F9">
        <w:rPr>
          <w:rFonts w:ascii="Times New Roman" w:eastAsia="Times New Roman" w:hAnsi="Times New Roman" w:cs="Times New Roman"/>
          <w:sz w:val="24"/>
          <w:szCs w:val="24"/>
        </w:rPr>
        <w:t xml:space="preserve">Burokas, A., Arboleya, S., Moloney, R. D., Peterson, V. L., Murphy, K., Clarke, G., ... &amp; Dinan, T. G. (2022). Targeting the microbiota–gut–brain axis: prebiotics have anxiolytic </w:t>
      </w:r>
      <w:r w:rsidRPr="00BF6F10">
        <w:rPr>
          <w:rFonts w:ascii="Times New Roman" w:eastAsia="Times New Roman" w:hAnsi="Times New Roman" w:cs="Times New Roman"/>
          <w:sz w:val="24"/>
          <w:szCs w:val="24"/>
        </w:rPr>
        <w:t>and antidepressant-like effects and reverse the impact of chronic stress in mice.</w:t>
      </w:r>
      <w:r w:rsidRPr="00CA79F9">
        <w:rPr>
          <w:rFonts w:ascii="Times New Roman" w:eastAsia="Times New Roman" w:hAnsi="Times New Roman" w:cs="Times New Roman"/>
          <w:sz w:val="24"/>
          <w:szCs w:val="24"/>
        </w:rPr>
        <w:t xml:space="preserve"> </w:t>
      </w:r>
      <w:r w:rsidRPr="00CA79F9">
        <w:rPr>
          <w:rFonts w:ascii="Times New Roman" w:eastAsia="Times New Roman" w:hAnsi="Times New Roman" w:cs="Times New Roman"/>
          <w:i/>
          <w:iCs/>
          <w:sz w:val="24"/>
          <w:szCs w:val="24"/>
        </w:rPr>
        <w:t>Biological Psychiatry, 91</w:t>
      </w:r>
      <w:r w:rsidRPr="00CA79F9">
        <w:rPr>
          <w:rFonts w:ascii="Times New Roman" w:eastAsia="Times New Roman" w:hAnsi="Times New Roman" w:cs="Times New Roman"/>
          <w:sz w:val="24"/>
          <w:szCs w:val="24"/>
        </w:rPr>
        <w:t>(6), 502–513.</w:t>
      </w:r>
    </w:p>
    <w:p w14:paraId="4E49B508" w14:textId="77777777" w:rsidR="00701FBD" w:rsidRPr="00884DFA"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884DFA">
        <w:rPr>
          <w:rFonts w:ascii="Times New Roman" w:eastAsia="Times New Roman" w:hAnsi="Times New Roman" w:cs="Times New Roman"/>
          <w:sz w:val="24"/>
          <w:szCs w:val="24"/>
        </w:rPr>
        <w:t xml:space="preserve">Parker, E. A., Roy, T., D’Adamo, C. R., &amp; Wieland, L. S. (2022). Probiotics and gastrointestinal conditions: An overview of evidence from the Cochrane Collaboration. </w:t>
      </w:r>
      <w:r w:rsidRPr="00884DFA">
        <w:rPr>
          <w:rFonts w:ascii="Times New Roman" w:eastAsia="Times New Roman" w:hAnsi="Times New Roman" w:cs="Times New Roman"/>
          <w:i/>
          <w:iCs/>
          <w:sz w:val="24"/>
          <w:szCs w:val="24"/>
        </w:rPr>
        <w:t>Nutrition, 100</w:t>
      </w:r>
      <w:r w:rsidRPr="00884DFA">
        <w:rPr>
          <w:rFonts w:ascii="Times New Roman" w:eastAsia="Times New Roman" w:hAnsi="Times New Roman" w:cs="Times New Roman"/>
          <w:sz w:val="24"/>
          <w:szCs w:val="24"/>
        </w:rPr>
        <w:t>, 111021.</w:t>
      </w:r>
    </w:p>
    <w:p w14:paraId="7CB2D922"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550D86">
        <w:rPr>
          <w:rFonts w:ascii="Times New Roman" w:eastAsia="Times New Roman" w:hAnsi="Times New Roman" w:cs="Times New Roman"/>
          <w:sz w:val="24"/>
          <w:szCs w:val="24"/>
        </w:rPr>
        <w:t>Ottaviani, J. I., Sagi-Kiss, V., Schroeter, H., &amp; Kuhnle, G. G. (2024). Reliance on self-reports and estimated food composition data in nutrition research introduces signiﬁcant bias that can only be addressed with biomarkers. </w:t>
      </w:r>
      <w:r w:rsidRPr="00550D86">
        <w:rPr>
          <w:rFonts w:ascii="Times New Roman" w:eastAsia="Times New Roman" w:hAnsi="Times New Roman" w:cs="Times New Roman"/>
          <w:i/>
          <w:iCs/>
          <w:sz w:val="24"/>
          <w:szCs w:val="24"/>
        </w:rPr>
        <w:t>Elife</w:t>
      </w:r>
      <w:r w:rsidRPr="00550D86">
        <w:rPr>
          <w:rFonts w:ascii="Times New Roman" w:eastAsia="Times New Roman" w:hAnsi="Times New Roman" w:cs="Times New Roman"/>
          <w:sz w:val="24"/>
          <w:szCs w:val="24"/>
        </w:rPr>
        <w:t>, </w:t>
      </w:r>
      <w:r w:rsidRPr="00550D86">
        <w:rPr>
          <w:rFonts w:ascii="Times New Roman" w:eastAsia="Times New Roman" w:hAnsi="Times New Roman" w:cs="Times New Roman"/>
          <w:i/>
          <w:iCs/>
          <w:sz w:val="24"/>
          <w:szCs w:val="24"/>
        </w:rPr>
        <w:t>13</w:t>
      </w:r>
      <w:r w:rsidRPr="00550D86">
        <w:rPr>
          <w:rFonts w:ascii="Times New Roman" w:eastAsia="Times New Roman" w:hAnsi="Times New Roman" w:cs="Times New Roman"/>
          <w:sz w:val="24"/>
          <w:szCs w:val="24"/>
        </w:rPr>
        <w:t>, RP92941.</w:t>
      </w:r>
    </w:p>
    <w:p w14:paraId="7440D666" w14:textId="77777777" w:rsidR="00701FBD" w:rsidRPr="0020117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BF6F10">
        <w:rPr>
          <w:rFonts w:ascii="Times New Roman" w:eastAsia="Times New Roman" w:hAnsi="Times New Roman" w:cs="Times New Roman"/>
          <w:sz w:val="24"/>
          <w:szCs w:val="24"/>
        </w:rPr>
        <w:t>Karl, J. P., Armstrong, N., Radcliffe, P., &amp; McClung, H. (2021). Inter-individual Variability in Gut Microbiota Composition Is Associated With Changes in the Fecal Metabolome of Individuals Consuming a Military Ration Diet. </w:t>
      </w:r>
      <w:r w:rsidRPr="00BF6F10">
        <w:rPr>
          <w:rFonts w:ascii="Times New Roman" w:eastAsia="Times New Roman" w:hAnsi="Times New Roman" w:cs="Times New Roman"/>
          <w:i/>
          <w:iCs/>
          <w:sz w:val="24"/>
          <w:szCs w:val="24"/>
        </w:rPr>
        <w:t>Current Developments in Nutrition</w:t>
      </w:r>
      <w:r w:rsidRPr="00BF6F10">
        <w:rPr>
          <w:rFonts w:ascii="Times New Roman" w:eastAsia="Times New Roman" w:hAnsi="Times New Roman" w:cs="Times New Roman"/>
          <w:sz w:val="24"/>
          <w:szCs w:val="24"/>
        </w:rPr>
        <w:t>, </w:t>
      </w:r>
      <w:r w:rsidRPr="00BF6F10">
        <w:rPr>
          <w:rFonts w:ascii="Times New Roman" w:eastAsia="Times New Roman" w:hAnsi="Times New Roman" w:cs="Times New Roman"/>
          <w:i/>
          <w:iCs/>
          <w:sz w:val="24"/>
          <w:szCs w:val="24"/>
        </w:rPr>
        <w:t>5</w:t>
      </w:r>
      <w:r w:rsidRPr="00BF6F10">
        <w:rPr>
          <w:rFonts w:ascii="Times New Roman" w:eastAsia="Times New Roman" w:hAnsi="Times New Roman" w:cs="Times New Roman"/>
          <w:sz w:val="24"/>
          <w:szCs w:val="24"/>
        </w:rPr>
        <w:t>, 1164</w:t>
      </w:r>
      <w:r>
        <w:rPr>
          <w:rFonts w:ascii="Times New Roman" w:eastAsia="Times New Roman" w:hAnsi="Times New Roman" w:cs="Times New Roman"/>
          <w:sz w:val="24"/>
          <w:szCs w:val="24"/>
        </w:rPr>
        <w:t>.</w:t>
      </w:r>
    </w:p>
    <w:p w14:paraId="766DFA5E" w14:textId="77777777" w:rsidR="00701FBD" w:rsidRPr="0020117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D3625B">
        <w:rPr>
          <w:rFonts w:ascii="Times New Roman" w:eastAsia="Google Sans" w:hAnsi="Times New Roman" w:cs="Times New Roman"/>
          <w:sz w:val="24"/>
          <w:szCs w:val="24"/>
        </w:rPr>
        <w:t xml:space="preserve">​Zhao, Z., Xiao, G., Xia, J., Zhang, L., Li, Y., &amp; Li, J. (2023). Effectiveness of probiotic/prebiotic/synbiotic treatments on anxiety: A systematic review and meta-analysis of randomized controlled trials. </w:t>
      </w:r>
      <w:r w:rsidRPr="00D3625B">
        <w:rPr>
          <w:rFonts w:ascii="Times New Roman" w:eastAsia="Google Sans" w:hAnsi="Times New Roman" w:cs="Times New Roman"/>
          <w:i/>
          <w:iCs/>
          <w:sz w:val="24"/>
          <w:szCs w:val="24"/>
        </w:rPr>
        <w:t>Journal of Affective Disorders, 343</w:t>
      </w:r>
      <w:r w:rsidRPr="00D3625B">
        <w:rPr>
          <w:rFonts w:ascii="Times New Roman" w:eastAsia="Google Sans" w:hAnsi="Times New Roman" w:cs="Times New Roman"/>
          <w:sz w:val="24"/>
          <w:szCs w:val="24"/>
        </w:rPr>
        <w:t>, 9–21.</w:t>
      </w:r>
    </w:p>
    <w:p w14:paraId="742AD6F7"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01172">
        <w:rPr>
          <w:rFonts w:ascii="Times New Roman" w:eastAsia="Google Sans" w:hAnsi="Times New Roman" w:cs="Times New Roman"/>
          <w:sz w:val="24"/>
          <w:szCs w:val="24"/>
        </w:rPr>
        <w:t xml:space="preserve">​Kamal, N., Saharan, B. S., Duhan, J. S., Kumar, A., Chaudhary, P., Goyal, C., Kumar, M., Goyat, N., Sindhu, M., &amp; Mudgil, P. (2024). Exploring the promise of psychobiotics: Bridging gut microbiota and mental health for a flourishing society. </w:t>
      </w:r>
      <w:r w:rsidRPr="00201172">
        <w:rPr>
          <w:rFonts w:ascii="Times New Roman" w:eastAsia="Google Sans" w:hAnsi="Times New Roman" w:cs="Times New Roman"/>
          <w:i/>
          <w:iCs/>
          <w:sz w:val="24"/>
          <w:szCs w:val="24"/>
        </w:rPr>
        <w:t>Medicine in Microecology, 23</w:t>
      </w:r>
      <w:r w:rsidRPr="00201172">
        <w:rPr>
          <w:rFonts w:ascii="Times New Roman" w:eastAsia="Google Sans" w:hAnsi="Times New Roman" w:cs="Times New Roman"/>
          <w:sz w:val="24"/>
          <w:szCs w:val="24"/>
        </w:rPr>
        <w:t>, 100118.</w:t>
      </w:r>
    </w:p>
    <w:p w14:paraId="2A85B473"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1C702E">
        <w:rPr>
          <w:rFonts w:ascii="Times New Roman" w:eastAsia="Google Sans" w:hAnsi="Times New Roman" w:cs="Times New Roman"/>
          <w:sz w:val="24"/>
          <w:szCs w:val="24"/>
        </w:rPr>
        <w:lastRenderedPageBreak/>
        <w:t>Lao, S., Seow, S. K., Ong, R. T., Dave, V. S., &amp; Ling, M. H. (2023). Systematic Review on the Effects of Food on Mental Health via Gut Microbiome. </w:t>
      </w:r>
      <w:r w:rsidRPr="001C702E">
        <w:rPr>
          <w:rFonts w:ascii="Times New Roman" w:eastAsia="Google Sans" w:hAnsi="Times New Roman" w:cs="Times New Roman"/>
          <w:i/>
          <w:iCs/>
          <w:sz w:val="24"/>
          <w:szCs w:val="24"/>
        </w:rPr>
        <w:t>SciMedicine Journal</w:t>
      </w:r>
      <w:r w:rsidRPr="001C702E">
        <w:rPr>
          <w:rFonts w:ascii="Times New Roman" w:eastAsia="Google Sans" w:hAnsi="Times New Roman" w:cs="Times New Roman"/>
          <w:sz w:val="24"/>
          <w:szCs w:val="24"/>
        </w:rPr>
        <w:t>, </w:t>
      </w:r>
      <w:r w:rsidRPr="001C702E">
        <w:rPr>
          <w:rFonts w:ascii="Times New Roman" w:eastAsia="Google Sans" w:hAnsi="Times New Roman" w:cs="Times New Roman"/>
          <w:i/>
          <w:iCs/>
          <w:sz w:val="24"/>
          <w:szCs w:val="24"/>
        </w:rPr>
        <w:t>5</w:t>
      </w:r>
      <w:r w:rsidRPr="001C702E">
        <w:rPr>
          <w:rFonts w:ascii="Times New Roman" w:eastAsia="Google Sans" w:hAnsi="Times New Roman" w:cs="Times New Roman"/>
          <w:sz w:val="24"/>
          <w:szCs w:val="24"/>
        </w:rPr>
        <w:t>(2), 81-91.</w:t>
      </w:r>
    </w:p>
    <w:p w14:paraId="666856D9"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FA5E93">
        <w:rPr>
          <w:rFonts w:ascii="Times New Roman" w:eastAsia="Google Sans" w:hAnsi="Times New Roman" w:cs="Times New Roman"/>
          <w:sz w:val="24"/>
          <w:szCs w:val="24"/>
        </w:rPr>
        <w:t>Grosso, G., Pajak, A., Marventano, S., Castellano, S., Galvano, F., Bucolo, C., ... &amp; Caraci, F. (2014). Role of omega-3 fatty acids in the treatment of depressive disorders: a comprehensive meta-analysis of randomized clinical trials. </w:t>
      </w:r>
      <w:r w:rsidRPr="00FA5E93">
        <w:rPr>
          <w:rFonts w:ascii="Times New Roman" w:eastAsia="Google Sans" w:hAnsi="Times New Roman" w:cs="Times New Roman"/>
          <w:i/>
          <w:iCs/>
          <w:sz w:val="24"/>
          <w:szCs w:val="24"/>
        </w:rPr>
        <w:t>PloS one</w:t>
      </w:r>
      <w:r w:rsidRPr="00FA5E93">
        <w:rPr>
          <w:rFonts w:ascii="Times New Roman" w:eastAsia="Google Sans" w:hAnsi="Times New Roman" w:cs="Times New Roman"/>
          <w:sz w:val="24"/>
          <w:szCs w:val="24"/>
        </w:rPr>
        <w:t>, </w:t>
      </w:r>
      <w:r w:rsidRPr="00FA5E93">
        <w:rPr>
          <w:rFonts w:ascii="Times New Roman" w:eastAsia="Google Sans" w:hAnsi="Times New Roman" w:cs="Times New Roman"/>
          <w:i/>
          <w:iCs/>
          <w:sz w:val="24"/>
          <w:szCs w:val="24"/>
        </w:rPr>
        <w:t>9</w:t>
      </w:r>
      <w:r w:rsidRPr="00FA5E93">
        <w:rPr>
          <w:rFonts w:ascii="Times New Roman" w:eastAsia="Google Sans" w:hAnsi="Times New Roman" w:cs="Times New Roman"/>
          <w:sz w:val="24"/>
          <w:szCs w:val="24"/>
        </w:rPr>
        <w:t>(5), e96905.</w:t>
      </w:r>
    </w:p>
    <w:p w14:paraId="4BD8B014"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730481">
        <w:rPr>
          <w:rFonts w:ascii="Times New Roman" w:eastAsia="Google Sans" w:hAnsi="Times New Roman" w:cs="Times New Roman"/>
          <w:sz w:val="24"/>
          <w:szCs w:val="24"/>
        </w:rPr>
        <w:t>Zielińska, M., Łuszczki, E., &amp; Dereń, K. (2023). Dietary nutrient deficiencies and risk of depression (Review Article 2018–2023). </w:t>
      </w:r>
      <w:r w:rsidRPr="00730481">
        <w:rPr>
          <w:rFonts w:ascii="Times New Roman" w:eastAsia="Google Sans" w:hAnsi="Times New Roman" w:cs="Times New Roman"/>
          <w:i/>
          <w:iCs/>
          <w:sz w:val="24"/>
          <w:szCs w:val="24"/>
        </w:rPr>
        <w:t>Nutrients</w:t>
      </w:r>
      <w:r w:rsidRPr="00730481">
        <w:rPr>
          <w:rFonts w:ascii="Times New Roman" w:eastAsia="Google Sans" w:hAnsi="Times New Roman" w:cs="Times New Roman"/>
          <w:sz w:val="24"/>
          <w:szCs w:val="24"/>
        </w:rPr>
        <w:t>, </w:t>
      </w:r>
      <w:r w:rsidRPr="00730481">
        <w:rPr>
          <w:rFonts w:ascii="Times New Roman" w:eastAsia="Google Sans" w:hAnsi="Times New Roman" w:cs="Times New Roman"/>
          <w:i/>
          <w:iCs/>
          <w:sz w:val="24"/>
          <w:szCs w:val="24"/>
        </w:rPr>
        <w:t>15</w:t>
      </w:r>
      <w:r w:rsidRPr="00730481">
        <w:rPr>
          <w:rFonts w:ascii="Times New Roman" w:eastAsia="Google Sans" w:hAnsi="Times New Roman" w:cs="Times New Roman"/>
          <w:sz w:val="24"/>
          <w:szCs w:val="24"/>
        </w:rPr>
        <w:t>(11), 2433.</w:t>
      </w:r>
    </w:p>
    <w:p w14:paraId="52E7C2A9"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A7ABB">
        <w:rPr>
          <w:rFonts w:ascii="Times New Roman" w:eastAsia="Google Sans" w:hAnsi="Times New Roman" w:cs="Times New Roman"/>
          <w:sz w:val="24"/>
          <w:szCs w:val="24"/>
        </w:rPr>
        <w:t xml:space="preserve">O’Riordan, K. J., Moloney, G. M., Keane, L., Clarke, G., &amp; Cryan, J. F. (2025). The gut microbiota-immune-brain axis: Therapeutic implications. </w:t>
      </w:r>
      <w:r w:rsidRPr="002A7ABB">
        <w:rPr>
          <w:rFonts w:ascii="Times New Roman" w:eastAsia="Google Sans" w:hAnsi="Times New Roman" w:cs="Times New Roman"/>
          <w:i/>
          <w:iCs/>
          <w:sz w:val="24"/>
          <w:szCs w:val="24"/>
        </w:rPr>
        <w:t>Cell Reports Medicine, 6</w:t>
      </w:r>
      <w:r w:rsidRPr="002A7ABB">
        <w:rPr>
          <w:rFonts w:ascii="Times New Roman" w:eastAsia="Google Sans" w:hAnsi="Times New Roman" w:cs="Times New Roman"/>
          <w:sz w:val="24"/>
          <w:szCs w:val="24"/>
        </w:rPr>
        <w:t>(3), 101982</w:t>
      </w:r>
    </w:p>
    <w:p w14:paraId="2023AD9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664E42">
        <w:rPr>
          <w:rFonts w:ascii="Times New Roman" w:eastAsia="Google Sans" w:hAnsi="Times New Roman" w:cs="Times New Roman"/>
          <w:sz w:val="24"/>
          <w:szCs w:val="24"/>
        </w:rPr>
        <w:t xml:space="preserve">Rogers, G. B., Keating, D. J., Young, R. L., Wong, M. L., Licinio, J., &amp; Wesselingh, S. W. (2016). From gut dysbiosis to altered brain function and mental illness: mechanisms and pathways. </w:t>
      </w:r>
      <w:r w:rsidRPr="00664E42">
        <w:rPr>
          <w:rFonts w:ascii="Times New Roman" w:eastAsia="Google Sans" w:hAnsi="Times New Roman" w:cs="Times New Roman"/>
          <w:i/>
          <w:iCs/>
          <w:sz w:val="24"/>
          <w:szCs w:val="24"/>
        </w:rPr>
        <w:t>Molecular Psychiatry, 21</w:t>
      </w:r>
      <w:r w:rsidRPr="00664E42">
        <w:rPr>
          <w:rFonts w:ascii="Times New Roman" w:eastAsia="Google Sans" w:hAnsi="Times New Roman" w:cs="Times New Roman"/>
          <w:sz w:val="24"/>
          <w:szCs w:val="24"/>
        </w:rPr>
        <w:t>(6), 738–748.</w:t>
      </w:r>
    </w:p>
    <w:p w14:paraId="13C7CF7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6200E2">
        <w:rPr>
          <w:rFonts w:ascii="Times New Roman" w:eastAsia="Google Sans" w:hAnsi="Times New Roman" w:cs="Times New Roman"/>
          <w:sz w:val="24"/>
          <w:szCs w:val="24"/>
        </w:rPr>
        <w:t>Rusch, J. A., Layden, B. T., &amp; Dugas, L. R. (2023). Signalling cognition: The gut microbiota and hypothalamic-pituitary-adrenal axis. </w:t>
      </w:r>
      <w:r w:rsidRPr="006200E2">
        <w:rPr>
          <w:rFonts w:ascii="Times New Roman" w:eastAsia="Google Sans" w:hAnsi="Times New Roman" w:cs="Times New Roman"/>
          <w:i/>
          <w:iCs/>
          <w:sz w:val="24"/>
          <w:szCs w:val="24"/>
        </w:rPr>
        <w:t>Frontiers in endocrinology</w:t>
      </w:r>
      <w:r w:rsidRPr="006200E2">
        <w:rPr>
          <w:rFonts w:ascii="Times New Roman" w:eastAsia="Google Sans" w:hAnsi="Times New Roman" w:cs="Times New Roman"/>
          <w:sz w:val="24"/>
          <w:szCs w:val="24"/>
        </w:rPr>
        <w:t>, </w:t>
      </w:r>
      <w:r w:rsidRPr="006200E2">
        <w:rPr>
          <w:rFonts w:ascii="Times New Roman" w:eastAsia="Google Sans" w:hAnsi="Times New Roman" w:cs="Times New Roman"/>
          <w:i/>
          <w:iCs/>
          <w:sz w:val="24"/>
          <w:szCs w:val="24"/>
        </w:rPr>
        <w:t>14</w:t>
      </w:r>
      <w:r w:rsidRPr="006200E2">
        <w:rPr>
          <w:rFonts w:ascii="Times New Roman" w:eastAsia="Google Sans" w:hAnsi="Times New Roman" w:cs="Times New Roman"/>
          <w:sz w:val="24"/>
          <w:szCs w:val="24"/>
        </w:rPr>
        <w:t>, 1130689.</w:t>
      </w:r>
    </w:p>
    <w:p w14:paraId="736F4FB0"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8030A4">
        <w:rPr>
          <w:rFonts w:ascii="Times New Roman" w:eastAsia="Google Sans" w:hAnsi="Times New Roman" w:cs="Times New Roman"/>
          <w:sz w:val="24"/>
          <w:szCs w:val="24"/>
        </w:rPr>
        <w:t xml:space="preserve">Methiwala, H. N., Vaidya, B., Addanki, V. K., Bishnoi, M., Sharma, S. S., &amp; Kondepudi, K. K. (2021). Gut microbiota in mental health and depression: Role of pre/pro/synbiotics in their modulation. </w:t>
      </w:r>
      <w:r w:rsidRPr="008030A4">
        <w:rPr>
          <w:rFonts w:ascii="Times New Roman" w:eastAsia="Google Sans" w:hAnsi="Times New Roman" w:cs="Times New Roman"/>
          <w:i/>
          <w:iCs/>
          <w:sz w:val="24"/>
          <w:szCs w:val="24"/>
        </w:rPr>
        <w:t>Food &amp; Function, 12</w:t>
      </w:r>
      <w:r w:rsidRPr="008030A4">
        <w:rPr>
          <w:rFonts w:ascii="Times New Roman" w:eastAsia="Google Sans" w:hAnsi="Times New Roman" w:cs="Times New Roman"/>
          <w:sz w:val="24"/>
          <w:szCs w:val="24"/>
        </w:rPr>
        <w:t>(10), 4284–4314</w:t>
      </w:r>
    </w:p>
    <w:p w14:paraId="10510103"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6135A">
        <w:rPr>
          <w:rFonts w:ascii="Times New Roman" w:eastAsia="Google Sans" w:hAnsi="Times New Roman" w:cs="Times New Roman"/>
          <w:sz w:val="24"/>
          <w:szCs w:val="24"/>
        </w:rPr>
        <w:t xml:space="preserve">Lange, K. W. (2020). Omega-3 fatty acids and mental health. </w:t>
      </w:r>
      <w:r w:rsidRPr="00A6135A">
        <w:rPr>
          <w:rFonts w:ascii="Times New Roman" w:eastAsia="Google Sans" w:hAnsi="Times New Roman" w:cs="Times New Roman"/>
          <w:i/>
          <w:iCs/>
          <w:sz w:val="24"/>
          <w:szCs w:val="24"/>
        </w:rPr>
        <w:t>Global Health Journal, 4</w:t>
      </w:r>
      <w:r w:rsidRPr="00A6135A">
        <w:rPr>
          <w:rFonts w:ascii="Times New Roman" w:eastAsia="Google Sans" w:hAnsi="Times New Roman" w:cs="Times New Roman"/>
          <w:sz w:val="24"/>
          <w:szCs w:val="24"/>
        </w:rPr>
        <w:t>(1), 18–30</w:t>
      </w:r>
    </w:p>
    <w:p w14:paraId="0EA07D20"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EA26DC">
        <w:rPr>
          <w:rFonts w:ascii="Times New Roman" w:eastAsia="Google Sans" w:hAnsi="Times New Roman" w:cs="Times New Roman"/>
          <w:sz w:val="24"/>
          <w:szCs w:val="24"/>
        </w:rPr>
        <w:t>Dinan, T. G., &amp; Cryan, J. F. (2017). The Microbiome-Gut-Brain Axis in Health and Disease. </w:t>
      </w:r>
      <w:r w:rsidRPr="00EA26DC">
        <w:rPr>
          <w:rFonts w:ascii="Times New Roman" w:eastAsia="Google Sans" w:hAnsi="Times New Roman" w:cs="Times New Roman"/>
          <w:i/>
          <w:iCs/>
          <w:sz w:val="24"/>
          <w:szCs w:val="24"/>
        </w:rPr>
        <w:t>Gastroenterology clinics of North America</w:t>
      </w:r>
      <w:r w:rsidRPr="00EA26DC">
        <w:rPr>
          <w:rFonts w:ascii="Times New Roman" w:eastAsia="Google Sans" w:hAnsi="Times New Roman" w:cs="Times New Roman"/>
          <w:sz w:val="24"/>
          <w:szCs w:val="24"/>
        </w:rPr>
        <w:t>, </w:t>
      </w:r>
      <w:r w:rsidRPr="00EA26DC">
        <w:rPr>
          <w:rFonts w:ascii="Times New Roman" w:eastAsia="Google Sans" w:hAnsi="Times New Roman" w:cs="Times New Roman"/>
          <w:i/>
          <w:iCs/>
          <w:sz w:val="24"/>
          <w:szCs w:val="24"/>
        </w:rPr>
        <w:t>46</w:t>
      </w:r>
      <w:r w:rsidRPr="00EA26DC">
        <w:rPr>
          <w:rFonts w:ascii="Times New Roman" w:eastAsia="Google Sans" w:hAnsi="Times New Roman" w:cs="Times New Roman"/>
          <w:sz w:val="24"/>
          <w:szCs w:val="24"/>
        </w:rPr>
        <w:t xml:space="preserve">(1), 77–89. </w:t>
      </w:r>
    </w:p>
    <w:p w14:paraId="3DECEE78"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0D40B3">
        <w:rPr>
          <w:rFonts w:ascii="Times New Roman" w:eastAsia="Google Sans" w:hAnsi="Times New Roman" w:cs="Times New Roman"/>
          <w:sz w:val="24"/>
          <w:szCs w:val="24"/>
        </w:rPr>
        <w:t>Tillmann, S., Abildgaard, A., Winther, G., &amp; Wegener, G. (2019). Altered fecal microbiota composition in the Flinders sensitive line rat model of depression. </w:t>
      </w:r>
      <w:r w:rsidRPr="000D40B3">
        <w:rPr>
          <w:rFonts w:ascii="Times New Roman" w:eastAsia="Google Sans" w:hAnsi="Times New Roman" w:cs="Times New Roman"/>
          <w:i/>
          <w:iCs/>
          <w:sz w:val="24"/>
          <w:szCs w:val="24"/>
        </w:rPr>
        <w:t>Psychopharmacology</w:t>
      </w:r>
      <w:r w:rsidRPr="000D40B3">
        <w:rPr>
          <w:rFonts w:ascii="Times New Roman" w:eastAsia="Google Sans" w:hAnsi="Times New Roman" w:cs="Times New Roman"/>
          <w:sz w:val="24"/>
          <w:szCs w:val="24"/>
        </w:rPr>
        <w:t>, </w:t>
      </w:r>
      <w:r w:rsidRPr="000D40B3">
        <w:rPr>
          <w:rFonts w:ascii="Times New Roman" w:eastAsia="Google Sans" w:hAnsi="Times New Roman" w:cs="Times New Roman"/>
          <w:i/>
          <w:iCs/>
          <w:sz w:val="24"/>
          <w:szCs w:val="24"/>
        </w:rPr>
        <w:t>236</w:t>
      </w:r>
      <w:r w:rsidRPr="000D40B3">
        <w:rPr>
          <w:rFonts w:ascii="Times New Roman" w:eastAsia="Google Sans" w:hAnsi="Times New Roman" w:cs="Times New Roman"/>
          <w:sz w:val="24"/>
          <w:szCs w:val="24"/>
        </w:rPr>
        <w:t>, 1445-1457.</w:t>
      </w:r>
    </w:p>
    <w:p w14:paraId="45855420"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3521F1">
        <w:rPr>
          <w:rFonts w:ascii="Times New Roman" w:eastAsia="Google Sans" w:hAnsi="Times New Roman" w:cs="Times New Roman"/>
          <w:sz w:val="24"/>
          <w:szCs w:val="24"/>
        </w:rPr>
        <w:t>Malan-Muller, S., Valles-Colomer, M., Raes, J., Lowry, C. A., Seedat, S., &amp; Hemmings, S. M. J. (2018).</w:t>
      </w:r>
      <w:r w:rsidRPr="00D4395E">
        <w:rPr>
          <w:rFonts w:ascii="Times New Roman" w:eastAsia="Google Sans" w:hAnsi="Times New Roman" w:cs="Times New Roman"/>
          <w:sz w:val="24"/>
          <w:szCs w:val="24"/>
        </w:rPr>
        <w:t xml:space="preserve"> The gut microbiome and mental health: Implications for anxiety- and trauma-related disorders. </w:t>
      </w:r>
      <w:r w:rsidRPr="00D4395E">
        <w:rPr>
          <w:rFonts w:ascii="Times New Roman" w:eastAsia="Google Sans" w:hAnsi="Times New Roman" w:cs="Times New Roman"/>
          <w:i/>
          <w:iCs/>
          <w:sz w:val="24"/>
          <w:szCs w:val="24"/>
        </w:rPr>
        <w:t>OMICS: A Journal of Integrative Biology, 22</w:t>
      </w:r>
      <w:r w:rsidRPr="00D4395E">
        <w:rPr>
          <w:rFonts w:ascii="Times New Roman" w:eastAsia="Google Sans" w:hAnsi="Times New Roman" w:cs="Times New Roman"/>
          <w:sz w:val="24"/>
          <w:szCs w:val="24"/>
        </w:rPr>
        <w:t>(2), 90–107.</w:t>
      </w:r>
    </w:p>
    <w:p w14:paraId="26F923FF"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4204E0">
        <w:rPr>
          <w:rFonts w:ascii="Times New Roman" w:eastAsia="Google Sans" w:hAnsi="Times New Roman" w:cs="Times New Roman"/>
          <w:sz w:val="24"/>
          <w:szCs w:val="24"/>
        </w:rPr>
        <w:t xml:space="preserve">Liu, Y., Wang, X., Zhang, Y., Zeng, Y., Ling, Y., Luo, J., &amp; Liu, Z. (2024). The gut microbiota and post-traumatic major depression disorder: Insights from bidirectional two-sample Mendelian randomization. </w:t>
      </w:r>
      <w:r w:rsidRPr="004204E0">
        <w:rPr>
          <w:rFonts w:ascii="Times New Roman" w:eastAsia="Google Sans" w:hAnsi="Times New Roman" w:cs="Times New Roman"/>
          <w:i/>
          <w:iCs/>
          <w:sz w:val="24"/>
          <w:szCs w:val="24"/>
        </w:rPr>
        <w:t>Frontiers in Psychiatry, 15</w:t>
      </w:r>
      <w:r w:rsidRPr="004204E0">
        <w:rPr>
          <w:rFonts w:ascii="Times New Roman" w:eastAsia="Google Sans" w:hAnsi="Times New Roman" w:cs="Times New Roman"/>
          <w:sz w:val="24"/>
          <w:szCs w:val="24"/>
        </w:rPr>
        <w:t>, 1383664.</w:t>
      </w:r>
    </w:p>
    <w:p w14:paraId="3EE6B558"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DF000A">
        <w:rPr>
          <w:rFonts w:ascii="Times New Roman" w:eastAsia="Google Sans" w:hAnsi="Times New Roman" w:cs="Times New Roman"/>
          <w:sz w:val="24"/>
          <w:szCs w:val="24"/>
        </w:rPr>
        <w:lastRenderedPageBreak/>
        <w:t xml:space="preserve">Liu, R. T., Walsh, R. F. L., &amp; Sheehan, A. E. (2019). Prebiotics and probiotics for depression and anxiety: A systematic review and meta-analysis of controlled clinical trials. </w:t>
      </w:r>
      <w:r w:rsidRPr="00DF000A">
        <w:rPr>
          <w:rFonts w:ascii="Times New Roman" w:eastAsia="Google Sans" w:hAnsi="Times New Roman" w:cs="Times New Roman"/>
          <w:i/>
          <w:iCs/>
          <w:sz w:val="24"/>
          <w:szCs w:val="24"/>
        </w:rPr>
        <w:t>Neuroscience &amp; Biobehavioral Reviews, 102</w:t>
      </w:r>
      <w:r w:rsidRPr="00DF000A">
        <w:rPr>
          <w:rFonts w:ascii="Times New Roman" w:eastAsia="Google Sans" w:hAnsi="Times New Roman" w:cs="Times New Roman"/>
          <w:sz w:val="24"/>
          <w:szCs w:val="24"/>
        </w:rPr>
        <w:t>, 13–23.</w:t>
      </w:r>
    </w:p>
    <w:p w14:paraId="33C7C44A" w14:textId="77777777" w:rsidR="00701FBD" w:rsidRPr="00B85D6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76563">
        <w:rPr>
          <w:rFonts w:ascii="Times New Roman" w:eastAsia="Google Sans" w:hAnsi="Times New Roman" w:cs="Times New Roman"/>
          <w:sz w:val="24"/>
          <w:szCs w:val="24"/>
        </w:rPr>
        <w:t xml:space="preserve">Slykerman, R. F., Hood, F., Wickens, K., Thompson, J. M. D., Barthow, C., Murphy, R., Kang, J., Rowden, J., Stone, P., Crane, J., Stanley, T., Abels, P., Purdie, G., Maude, R., Mitchell, E. A., &amp; Probiotic in Pregnancy Study Group (2017). Effect of Lactobacillus rhamnosus HN001 in </w:t>
      </w:r>
      <w:r w:rsidRPr="00B85D62">
        <w:rPr>
          <w:rFonts w:ascii="Times New Roman" w:eastAsia="Google Sans" w:hAnsi="Times New Roman" w:cs="Times New Roman"/>
          <w:sz w:val="24"/>
          <w:szCs w:val="24"/>
        </w:rPr>
        <w:t>Pregnancy on Postpartum Symptoms of Depression and Anxiety: A Randomised Double-blind Placebo-controlled Trial. </w:t>
      </w:r>
      <w:r w:rsidRPr="00B85D62">
        <w:rPr>
          <w:rFonts w:ascii="Times New Roman" w:eastAsia="Google Sans" w:hAnsi="Times New Roman" w:cs="Times New Roman"/>
          <w:i/>
          <w:iCs/>
          <w:sz w:val="24"/>
          <w:szCs w:val="24"/>
        </w:rPr>
        <w:t>EBioMedicine</w:t>
      </w:r>
      <w:r w:rsidRPr="00B85D62">
        <w:rPr>
          <w:rFonts w:ascii="Times New Roman" w:eastAsia="Google Sans" w:hAnsi="Times New Roman" w:cs="Times New Roman"/>
          <w:sz w:val="24"/>
          <w:szCs w:val="24"/>
        </w:rPr>
        <w:t>, </w:t>
      </w:r>
      <w:r w:rsidRPr="00B85D62">
        <w:rPr>
          <w:rFonts w:ascii="Times New Roman" w:eastAsia="Google Sans" w:hAnsi="Times New Roman" w:cs="Times New Roman"/>
          <w:i/>
          <w:iCs/>
          <w:sz w:val="24"/>
          <w:szCs w:val="24"/>
        </w:rPr>
        <w:t>24</w:t>
      </w:r>
      <w:r w:rsidRPr="00B85D62">
        <w:rPr>
          <w:rFonts w:ascii="Times New Roman" w:eastAsia="Google Sans" w:hAnsi="Times New Roman" w:cs="Times New Roman"/>
          <w:sz w:val="24"/>
          <w:szCs w:val="24"/>
        </w:rPr>
        <w:t xml:space="preserve">, 159–165. </w:t>
      </w:r>
    </w:p>
    <w:p w14:paraId="11C22420" w14:textId="77777777" w:rsidR="00701FBD" w:rsidRPr="00B85D6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B85D62">
        <w:rPr>
          <w:rFonts w:ascii="Times New Roman" w:eastAsia="Google Sans" w:hAnsi="Times New Roman" w:cs="Times New Roman"/>
          <w:sz w:val="24"/>
          <w:szCs w:val="24"/>
        </w:rPr>
        <w:t xml:space="preserve">Johnstone, N., Milesi, C., Burn, O., van den Bogert, B., Nauta, A., Hart, K., Sowden, P., Burnet, P. W. J., &amp; Cohen Kadosh, K. (2021). Anxiolytic effects of a galacto-oligosaccharides prebiotic in healthy females (18–25 years) with corresponding changes in gut bacterial composition. </w:t>
      </w:r>
      <w:r w:rsidRPr="00B85D62">
        <w:rPr>
          <w:rFonts w:ascii="Times New Roman" w:eastAsia="Google Sans" w:hAnsi="Times New Roman" w:cs="Times New Roman"/>
          <w:i/>
          <w:iCs/>
          <w:sz w:val="24"/>
          <w:szCs w:val="24"/>
        </w:rPr>
        <w:t>Scientific Reports, 11</w:t>
      </w:r>
      <w:r w:rsidRPr="00B85D62">
        <w:rPr>
          <w:rFonts w:ascii="Times New Roman" w:eastAsia="Google Sans" w:hAnsi="Times New Roman" w:cs="Times New Roman"/>
          <w:sz w:val="24"/>
          <w:szCs w:val="24"/>
        </w:rPr>
        <w:t>, 8302.</w:t>
      </w:r>
    </w:p>
    <w:p w14:paraId="5FF09FE9"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730ED0">
        <w:rPr>
          <w:rFonts w:ascii="Times New Roman" w:eastAsia="Google Sans" w:hAnsi="Times New Roman" w:cs="Times New Roman"/>
          <w:sz w:val="24"/>
          <w:szCs w:val="24"/>
        </w:rPr>
        <w:t>Kazemi, A., Noorbala, A. A., Azam, K., Eskandari, M. H., &amp; Djafarian, K. (2019). Effect of probiotic and prebiotic vs placebo on psychological outcomes in patients with major depressive disorder: A randomized clinical trial. </w:t>
      </w:r>
      <w:r w:rsidRPr="00730ED0">
        <w:rPr>
          <w:rFonts w:ascii="Times New Roman" w:eastAsia="Google Sans" w:hAnsi="Times New Roman" w:cs="Times New Roman"/>
          <w:i/>
          <w:iCs/>
          <w:sz w:val="24"/>
          <w:szCs w:val="24"/>
        </w:rPr>
        <w:t>Clinical nutrition (Edinburgh, Scotland)</w:t>
      </w:r>
      <w:r w:rsidRPr="00730ED0">
        <w:rPr>
          <w:rFonts w:ascii="Times New Roman" w:eastAsia="Google Sans" w:hAnsi="Times New Roman" w:cs="Times New Roman"/>
          <w:sz w:val="24"/>
          <w:szCs w:val="24"/>
        </w:rPr>
        <w:t>, </w:t>
      </w:r>
      <w:r w:rsidRPr="00730ED0">
        <w:rPr>
          <w:rFonts w:ascii="Times New Roman" w:eastAsia="Google Sans" w:hAnsi="Times New Roman" w:cs="Times New Roman"/>
          <w:i/>
          <w:iCs/>
          <w:sz w:val="24"/>
          <w:szCs w:val="24"/>
        </w:rPr>
        <w:t>38</w:t>
      </w:r>
      <w:r w:rsidRPr="00730ED0">
        <w:rPr>
          <w:rFonts w:ascii="Times New Roman" w:eastAsia="Google Sans" w:hAnsi="Times New Roman" w:cs="Times New Roman"/>
          <w:sz w:val="24"/>
          <w:szCs w:val="24"/>
        </w:rPr>
        <w:t xml:space="preserve">(2), 522–528. </w:t>
      </w:r>
    </w:p>
    <w:p w14:paraId="2D33A801" w14:textId="77777777" w:rsidR="00701FBD" w:rsidRPr="0036497C"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847083">
        <w:rPr>
          <w:rFonts w:ascii="Times New Roman" w:eastAsia="Google Sans" w:hAnsi="Times New Roman" w:cs="Times New Roman"/>
          <w:sz w:val="24"/>
          <w:szCs w:val="24"/>
        </w:rPr>
        <w:t>Borges-Vieira</w:t>
      </w:r>
      <w:r w:rsidRPr="0036497C">
        <w:rPr>
          <w:rFonts w:ascii="Times New Roman" w:eastAsia="Google Sans" w:hAnsi="Times New Roman" w:cs="Times New Roman"/>
          <w:sz w:val="24"/>
          <w:szCs w:val="24"/>
        </w:rPr>
        <w:t>, J. G., &amp; Cardoso, C. K. S. (2023). Efficacy of B-vitamins and vitamin D therapy in improving depressive and anxiety disorders: a systematic review of randomized controlled trials. </w:t>
      </w:r>
      <w:r w:rsidRPr="0036497C">
        <w:rPr>
          <w:rFonts w:ascii="Times New Roman" w:eastAsia="Google Sans" w:hAnsi="Times New Roman" w:cs="Times New Roman"/>
          <w:i/>
          <w:iCs/>
          <w:sz w:val="24"/>
          <w:szCs w:val="24"/>
        </w:rPr>
        <w:t>Nutritional neuroscience</w:t>
      </w:r>
      <w:r w:rsidRPr="0036497C">
        <w:rPr>
          <w:rFonts w:ascii="Times New Roman" w:eastAsia="Google Sans" w:hAnsi="Times New Roman" w:cs="Times New Roman"/>
          <w:sz w:val="24"/>
          <w:szCs w:val="24"/>
        </w:rPr>
        <w:t>, </w:t>
      </w:r>
      <w:r w:rsidRPr="0036497C">
        <w:rPr>
          <w:rFonts w:ascii="Times New Roman" w:eastAsia="Google Sans" w:hAnsi="Times New Roman" w:cs="Times New Roman"/>
          <w:i/>
          <w:iCs/>
          <w:sz w:val="24"/>
          <w:szCs w:val="24"/>
        </w:rPr>
        <w:t>26</w:t>
      </w:r>
      <w:r w:rsidRPr="0036497C">
        <w:rPr>
          <w:rFonts w:ascii="Times New Roman" w:eastAsia="Google Sans" w:hAnsi="Times New Roman" w:cs="Times New Roman"/>
          <w:sz w:val="24"/>
          <w:szCs w:val="24"/>
        </w:rPr>
        <w:t>(3), 187–207.</w:t>
      </w:r>
    </w:p>
    <w:p w14:paraId="31C0F998" w14:textId="77777777" w:rsidR="00701FBD" w:rsidRPr="0015090E"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36497C">
        <w:rPr>
          <w:rFonts w:ascii="Times New Roman" w:eastAsia="Google Sans" w:hAnsi="Times New Roman" w:cs="Times New Roman"/>
          <w:sz w:val="24"/>
          <w:szCs w:val="24"/>
        </w:rPr>
        <w:t xml:space="preserve">Lai, J. S., Hiles, S., Bisquera, A., Hure, A. J., McEvoy, M., &amp; Attia, J. (2014). A systematic review and meta-analysis of dietary patterns and depression in community-dwelling </w:t>
      </w:r>
      <w:r w:rsidRPr="0015090E">
        <w:rPr>
          <w:rFonts w:ascii="Times New Roman" w:eastAsia="Google Sans" w:hAnsi="Times New Roman" w:cs="Times New Roman"/>
          <w:sz w:val="24"/>
          <w:szCs w:val="24"/>
        </w:rPr>
        <w:t xml:space="preserve">adults. </w:t>
      </w:r>
      <w:r w:rsidRPr="0015090E">
        <w:rPr>
          <w:rFonts w:ascii="Times New Roman" w:eastAsia="Google Sans" w:hAnsi="Times New Roman" w:cs="Times New Roman"/>
          <w:i/>
          <w:iCs/>
          <w:sz w:val="24"/>
          <w:szCs w:val="24"/>
        </w:rPr>
        <w:t>The American Journal of Clinical Nutrition, 99</w:t>
      </w:r>
      <w:r w:rsidRPr="0015090E">
        <w:rPr>
          <w:rFonts w:ascii="Times New Roman" w:eastAsia="Google Sans" w:hAnsi="Times New Roman" w:cs="Times New Roman"/>
          <w:sz w:val="24"/>
          <w:szCs w:val="24"/>
        </w:rPr>
        <w:t>(1), 181–197.</w:t>
      </w:r>
    </w:p>
    <w:p w14:paraId="5333FDC8" w14:textId="77777777" w:rsidR="00701FBD" w:rsidRPr="0015090E"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15090E">
        <w:rPr>
          <w:rFonts w:ascii="Times New Roman" w:eastAsia="Google Sans" w:hAnsi="Times New Roman" w:cs="Times New Roman"/>
          <w:sz w:val="24"/>
          <w:szCs w:val="24"/>
        </w:rPr>
        <w:t xml:space="preserve">Feng, J., Cen, Q., Cui, Y., Hu, X., Li, M., Wang, L., Wei, J., Sun, N., Wang, J., &amp; Zhang, A. (2025). Lactobacillus rhamnosus: An emerging probiotic with therapeutic potential for depression. </w:t>
      </w:r>
      <w:r w:rsidRPr="0015090E">
        <w:rPr>
          <w:rFonts w:ascii="Times New Roman" w:eastAsia="Google Sans" w:hAnsi="Times New Roman" w:cs="Times New Roman"/>
          <w:i/>
          <w:iCs/>
          <w:sz w:val="24"/>
          <w:szCs w:val="24"/>
        </w:rPr>
        <w:t>Pharmacological Research, 211</w:t>
      </w:r>
      <w:r w:rsidRPr="0015090E">
        <w:rPr>
          <w:rFonts w:ascii="Times New Roman" w:eastAsia="Google Sans" w:hAnsi="Times New Roman" w:cs="Times New Roman"/>
          <w:sz w:val="24"/>
          <w:szCs w:val="24"/>
        </w:rPr>
        <w:t>, 107541.</w:t>
      </w:r>
    </w:p>
    <w:p w14:paraId="0C9BB907"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F12E34">
        <w:rPr>
          <w:rFonts w:ascii="Times New Roman" w:eastAsia="Google Sans" w:hAnsi="Times New Roman" w:cs="Times New Roman"/>
          <w:sz w:val="24"/>
          <w:szCs w:val="24"/>
        </w:rPr>
        <w:t xml:space="preserve">Dawe, J. P., McCowan, L. M. E., Wilson, J., Okesene-Gafa, K. A. M., &amp; Serlachius, A. S. (2020). Probiotics and maternal mental health: A randomised controlled trial among pregnant women with obesity. </w:t>
      </w:r>
      <w:r w:rsidRPr="00F12E34">
        <w:rPr>
          <w:rFonts w:ascii="Times New Roman" w:eastAsia="Google Sans" w:hAnsi="Times New Roman" w:cs="Times New Roman"/>
          <w:i/>
          <w:iCs/>
          <w:sz w:val="24"/>
          <w:szCs w:val="24"/>
        </w:rPr>
        <w:t>Scientific Reports</w:t>
      </w:r>
      <w:r w:rsidRPr="00F12E34">
        <w:rPr>
          <w:rFonts w:ascii="Times New Roman" w:eastAsia="Google Sans" w:hAnsi="Times New Roman" w:cs="Times New Roman"/>
          <w:sz w:val="24"/>
          <w:szCs w:val="24"/>
        </w:rPr>
        <w:t>, 10(1), 1291</w:t>
      </w:r>
      <w:r>
        <w:rPr>
          <w:rFonts w:ascii="Times New Roman" w:eastAsia="Google Sans" w:hAnsi="Times New Roman" w:cs="Times New Roman"/>
          <w:sz w:val="24"/>
          <w:szCs w:val="24"/>
        </w:rPr>
        <w:t>.</w:t>
      </w:r>
    </w:p>
    <w:sectPr w:rsidR="00701FB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B00C" w14:textId="77777777" w:rsidR="00FB7562" w:rsidRDefault="00FB7562" w:rsidP="00393ADF">
      <w:pPr>
        <w:spacing w:after="0" w:line="240" w:lineRule="auto"/>
      </w:pPr>
      <w:r>
        <w:separator/>
      </w:r>
    </w:p>
  </w:endnote>
  <w:endnote w:type="continuationSeparator" w:id="0">
    <w:p w14:paraId="656BB632" w14:textId="77777777" w:rsidR="00FB7562" w:rsidRDefault="00FB7562" w:rsidP="0039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Google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426595"/>
      <w:docPartObj>
        <w:docPartGallery w:val="Page Numbers (Bottom of Page)"/>
        <w:docPartUnique/>
      </w:docPartObj>
    </w:sdtPr>
    <w:sdtEndPr>
      <w:rPr>
        <w:noProof/>
      </w:rPr>
    </w:sdtEndPr>
    <w:sdtContent>
      <w:p w14:paraId="21AF380F" w14:textId="0B0CECDE" w:rsidR="009A11FC" w:rsidRDefault="009A1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63081" w14:textId="6A0D7786" w:rsidR="000067FC" w:rsidRPr="000067FC" w:rsidRDefault="000067F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99FE" w14:textId="77777777" w:rsidR="00FB7562" w:rsidRDefault="00FB7562" w:rsidP="00393ADF">
      <w:pPr>
        <w:spacing w:after="0" w:line="240" w:lineRule="auto"/>
      </w:pPr>
      <w:r>
        <w:separator/>
      </w:r>
    </w:p>
  </w:footnote>
  <w:footnote w:type="continuationSeparator" w:id="0">
    <w:p w14:paraId="11C41415" w14:textId="77777777" w:rsidR="00FB7562" w:rsidRDefault="00FB7562" w:rsidP="00393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FD9"/>
    <w:multiLevelType w:val="hybridMultilevel"/>
    <w:tmpl w:val="92B48208"/>
    <w:lvl w:ilvl="0" w:tplc="F7FAB4E0">
      <w:start w:val="1"/>
      <w:numFmt w:val="decimal"/>
      <w:lvlText w:val="[%1]"/>
      <w:lvlJc w:val="left"/>
      <w:pPr>
        <w:ind w:left="360" w:hanging="360"/>
      </w:pPr>
      <w:rPr>
        <w:rFonts w:hint="default"/>
      </w:rPr>
    </w:lvl>
    <w:lvl w:ilvl="1" w:tplc="40090019" w:tentative="1">
      <w:start w:val="1"/>
      <w:numFmt w:val="lowerLetter"/>
      <w:lvlText w:val="%2."/>
      <w:lvlJc w:val="left"/>
      <w:pPr>
        <w:ind w:left="-544" w:hanging="360"/>
      </w:pPr>
    </w:lvl>
    <w:lvl w:ilvl="2" w:tplc="4009001B" w:tentative="1">
      <w:start w:val="1"/>
      <w:numFmt w:val="lowerRoman"/>
      <w:lvlText w:val="%3."/>
      <w:lvlJc w:val="right"/>
      <w:pPr>
        <w:ind w:left="176" w:hanging="180"/>
      </w:pPr>
    </w:lvl>
    <w:lvl w:ilvl="3" w:tplc="4009000F" w:tentative="1">
      <w:start w:val="1"/>
      <w:numFmt w:val="decimal"/>
      <w:lvlText w:val="%4."/>
      <w:lvlJc w:val="left"/>
      <w:pPr>
        <w:ind w:left="896" w:hanging="360"/>
      </w:pPr>
    </w:lvl>
    <w:lvl w:ilvl="4" w:tplc="40090019" w:tentative="1">
      <w:start w:val="1"/>
      <w:numFmt w:val="lowerLetter"/>
      <w:lvlText w:val="%5."/>
      <w:lvlJc w:val="left"/>
      <w:pPr>
        <w:ind w:left="1616" w:hanging="360"/>
      </w:pPr>
    </w:lvl>
    <w:lvl w:ilvl="5" w:tplc="4009001B" w:tentative="1">
      <w:start w:val="1"/>
      <w:numFmt w:val="lowerRoman"/>
      <w:lvlText w:val="%6."/>
      <w:lvlJc w:val="right"/>
      <w:pPr>
        <w:ind w:left="2336" w:hanging="180"/>
      </w:pPr>
    </w:lvl>
    <w:lvl w:ilvl="6" w:tplc="4009000F" w:tentative="1">
      <w:start w:val="1"/>
      <w:numFmt w:val="decimal"/>
      <w:lvlText w:val="%7."/>
      <w:lvlJc w:val="left"/>
      <w:pPr>
        <w:ind w:left="3056" w:hanging="360"/>
      </w:pPr>
    </w:lvl>
    <w:lvl w:ilvl="7" w:tplc="40090019" w:tentative="1">
      <w:start w:val="1"/>
      <w:numFmt w:val="lowerLetter"/>
      <w:lvlText w:val="%8."/>
      <w:lvlJc w:val="left"/>
      <w:pPr>
        <w:ind w:left="3776" w:hanging="360"/>
      </w:pPr>
    </w:lvl>
    <w:lvl w:ilvl="8" w:tplc="4009001B" w:tentative="1">
      <w:start w:val="1"/>
      <w:numFmt w:val="lowerRoman"/>
      <w:lvlText w:val="%9."/>
      <w:lvlJc w:val="right"/>
      <w:pPr>
        <w:ind w:left="4496" w:hanging="180"/>
      </w:pPr>
    </w:lvl>
  </w:abstractNum>
  <w:num w:numId="1" w16cid:durableId="73663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CA"/>
    <w:rsid w:val="000067FC"/>
    <w:rsid w:val="00030D4E"/>
    <w:rsid w:val="0003267C"/>
    <w:rsid w:val="000452ED"/>
    <w:rsid w:val="00047D29"/>
    <w:rsid w:val="00052502"/>
    <w:rsid w:val="00070599"/>
    <w:rsid w:val="00086CD4"/>
    <w:rsid w:val="000B2B8F"/>
    <w:rsid w:val="000B4B6B"/>
    <w:rsid w:val="000C4ECA"/>
    <w:rsid w:val="00125CB2"/>
    <w:rsid w:val="00133DA8"/>
    <w:rsid w:val="001659AD"/>
    <w:rsid w:val="00172C9B"/>
    <w:rsid w:val="00191C86"/>
    <w:rsid w:val="001B0EB1"/>
    <w:rsid w:val="001E6CB9"/>
    <w:rsid w:val="001F0A7B"/>
    <w:rsid w:val="0020249E"/>
    <w:rsid w:val="002366E7"/>
    <w:rsid w:val="00246FF5"/>
    <w:rsid w:val="00262598"/>
    <w:rsid w:val="00267C6C"/>
    <w:rsid w:val="00293507"/>
    <w:rsid w:val="002A28C2"/>
    <w:rsid w:val="002B4194"/>
    <w:rsid w:val="003202ED"/>
    <w:rsid w:val="00340597"/>
    <w:rsid w:val="00345AA8"/>
    <w:rsid w:val="003469CE"/>
    <w:rsid w:val="003826A7"/>
    <w:rsid w:val="00392F9E"/>
    <w:rsid w:val="00393ADF"/>
    <w:rsid w:val="003A0F81"/>
    <w:rsid w:val="003A3013"/>
    <w:rsid w:val="003A33A9"/>
    <w:rsid w:val="003A5086"/>
    <w:rsid w:val="003B41C3"/>
    <w:rsid w:val="003E7958"/>
    <w:rsid w:val="003F3F3C"/>
    <w:rsid w:val="00400382"/>
    <w:rsid w:val="00430DBA"/>
    <w:rsid w:val="00465A03"/>
    <w:rsid w:val="00494DEC"/>
    <w:rsid w:val="004B0087"/>
    <w:rsid w:val="004C0390"/>
    <w:rsid w:val="00551DA7"/>
    <w:rsid w:val="00551E78"/>
    <w:rsid w:val="00567846"/>
    <w:rsid w:val="005825AB"/>
    <w:rsid w:val="00583A06"/>
    <w:rsid w:val="005A6462"/>
    <w:rsid w:val="005D29CB"/>
    <w:rsid w:val="005E4AA5"/>
    <w:rsid w:val="0062539C"/>
    <w:rsid w:val="006347C5"/>
    <w:rsid w:val="0064454B"/>
    <w:rsid w:val="00685C82"/>
    <w:rsid w:val="006C3F0B"/>
    <w:rsid w:val="00701FBD"/>
    <w:rsid w:val="00744BCC"/>
    <w:rsid w:val="00780603"/>
    <w:rsid w:val="00790055"/>
    <w:rsid w:val="007949A9"/>
    <w:rsid w:val="007A03DE"/>
    <w:rsid w:val="007D02E5"/>
    <w:rsid w:val="008223AB"/>
    <w:rsid w:val="008276EB"/>
    <w:rsid w:val="0083160F"/>
    <w:rsid w:val="00840612"/>
    <w:rsid w:val="008514EC"/>
    <w:rsid w:val="008667ED"/>
    <w:rsid w:val="00894B12"/>
    <w:rsid w:val="008A56C5"/>
    <w:rsid w:val="009027B5"/>
    <w:rsid w:val="00923355"/>
    <w:rsid w:val="0093009A"/>
    <w:rsid w:val="00941993"/>
    <w:rsid w:val="00957B4A"/>
    <w:rsid w:val="00977C70"/>
    <w:rsid w:val="00984503"/>
    <w:rsid w:val="009859CF"/>
    <w:rsid w:val="00987EEB"/>
    <w:rsid w:val="0099123B"/>
    <w:rsid w:val="009A11FC"/>
    <w:rsid w:val="009C7B9F"/>
    <w:rsid w:val="009D2227"/>
    <w:rsid w:val="009D7693"/>
    <w:rsid w:val="00A06004"/>
    <w:rsid w:val="00A11DCA"/>
    <w:rsid w:val="00A30E6E"/>
    <w:rsid w:val="00A31DA8"/>
    <w:rsid w:val="00A46987"/>
    <w:rsid w:val="00A65126"/>
    <w:rsid w:val="00A7633D"/>
    <w:rsid w:val="00A851BB"/>
    <w:rsid w:val="00AB3791"/>
    <w:rsid w:val="00AC16A5"/>
    <w:rsid w:val="00AC1AAF"/>
    <w:rsid w:val="00AD4DAA"/>
    <w:rsid w:val="00AD7072"/>
    <w:rsid w:val="00AE3661"/>
    <w:rsid w:val="00AE5D94"/>
    <w:rsid w:val="00AE62C9"/>
    <w:rsid w:val="00B05F42"/>
    <w:rsid w:val="00B1088B"/>
    <w:rsid w:val="00B17B99"/>
    <w:rsid w:val="00B2291F"/>
    <w:rsid w:val="00B23265"/>
    <w:rsid w:val="00B2352B"/>
    <w:rsid w:val="00B501BC"/>
    <w:rsid w:val="00B60EC4"/>
    <w:rsid w:val="00B656C9"/>
    <w:rsid w:val="00B76539"/>
    <w:rsid w:val="00B8614A"/>
    <w:rsid w:val="00BC3E66"/>
    <w:rsid w:val="00BC43F2"/>
    <w:rsid w:val="00BE0B91"/>
    <w:rsid w:val="00BE2DEC"/>
    <w:rsid w:val="00BF2739"/>
    <w:rsid w:val="00C10373"/>
    <w:rsid w:val="00C37F0D"/>
    <w:rsid w:val="00C77FF8"/>
    <w:rsid w:val="00C8169B"/>
    <w:rsid w:val="00C868B3"/>
    <w:rsid w:val="00C9360C"/>
    <w:rsid w:val="00CA7AA2"/>
    <w:rsid w:val="00CC1338"/>
    <w:rsid w:val="00CD136B"/>
    <w:rsid w:val="00CE41D8"/>
    <w:rsid w:val="00D41C99"/>
    <w:rsid w:val="00D5728C"/>
    <w:rsid w:val="00D65103"/>
    <w:rsid w:val="00D7682D"/>
    <w:rsid w:val="00D82A2E"/>
    <w:rsid w:val="00D83963"/>
    <w:rsid w:val="00D909DD"/>
    <w:rsid w:val="00DA6C2D"/>
    <w:rsid w:val="00DB24FC"/>
    <w:rsid w:val="00DC08F9"/>
    <w:rsid w:val="00DD1160"/>
    <w:rsid w:val="00DD2E22"/>
    <w:rsid w:val="00DE7E67"/>
    <w:rsid w:val="00DF4B62"/>
    <w:rsid w:val="00E22CB1"/>
    <w:rsid w:val="00E25CF6"/>
    <w:rsid w:val="00E43469"/>
    <w:rsid w:val="00E76AFA"/>
    <w:rsid w:val="00E95BA6"/>
    <w:rsid w:val="00EB7BB3"/>
    <w:rsid w:val="00EC230C"/>
    <w:rsid w:val="00EE6E25"/>
    <w:rsid w:val="00F10E02"/>
    <w:rsid w:val="00F23BB9"/>
    <w:rsid w:val="00F31F41"/>
    <w:rsid w:val="00F57FAA"/>
    <w:rsid w:val="00F643A3"/>
    <w:rsid w:val="00F6598E"/>
    <w:rsid w:val="00F66E77"/>
    <w:rsid w:val="00F70D47"/>
    <w:rsid w:val="00F718B0"/>
    <w:rsid w:val="00F87E9F"/>
    <w:rsid w:val="00F90D21"/>
    <w:rsid w:val="00F929BF"/>
    <w:rsid w:val="00FA3008"/>
    <w:rsid w:val="00FB41EF"/>
    <w:rsid w:val="00FB7562"/>
    <w:rsid w:val="00FF18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2327"/>
  <w15:docId w15:val="{51272CA7-9F11-4974-8122-7EF7F271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40" w:line="240" w:lineRule="auto"/>
      <w:outlineLvl w:val="0"/>
    </w:pPr>
    <w:rPr>
      <w:rFonts w:ascii="Calibri" w:eastAsia="Calibri" w:hAnsi="Calibri" w:cs="Calibri"/>
      <w:color w:val="244061"/>
      <w:sz w:val="36"/>
      <w:szCs w:val="36"/>
    </w:rPr>
  </w:style>
  <w:style w:type="paragraph" w:styleId="Heading2">
    <w:name w:val="heading 2"/>
    <w:basedOn w:val="Normal"/>
    <w:next w:val="Normal"/>
    <w:uiPriority w:val="9"/>
    <w:semiHidden/>
    <w:unhideWhenUsed/>
    <w:qFormat/>
    <w:pPr>
      <w:keepNext/>
      <w:keepLines/>
      <w:spacing w:before="40" w:after="0" w:line="240" w:lineRule="auto"/>
      <w:outlineLvl w:val="1"/>
    </w:pPr>
    <w:rPr>
      <w:rFonts w:ascii="Calibri" w:eastAsia="Calibri" w:hAnsi="Calibri" w:cs="Calibri"/>
      <w:color w:val="366091"/>
      <w:sz w:val="32"/>
      <w:szCs w:val="32"/>
    </w:rPr>
  </w:style>
  <w:style w:type="paragraph" w:styleId="Heading3">
    <w:name w:val="heading 3"/>
    <w:basedOn w:val="Normal"/>
    <w:next w:val="Normal"/>
    <w:uiPriority w:val="9"/>
    <w:semiHidden/>
    <w:unhideWhenUsed/>
    <w:qFormat/>
    <w:pPr>
      <w:keepNext/>
      <w:keepLines/>
      <w:spacing w:before="40" w:after="0" w:line="240" w:lineRule="auto"/>
      <w:outlineLvl w:val="2"/>
    </w:pPr>
    <w:rPr>
      <w:rFonts w:ascii="Calibri" w:eastAsia="Calibri" w:hAnsi="Calibri" w:cs="Calibri"/>
      <w:color w:val="366091"/>
      <w:sz w:val="28"/>
      <w:szCs w:val="28"/>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color w:val="366091"/>
      <w:sz w:val="24"/>
      <w:szCs w:val="24"/>
    </w:rPr>
  </w:style>
  <w:style w:type="paragraph" w:styleId="Heading5">
    <w:name w:val="heading 5"/>
    <w:basedOn w:val="Normal"/>
    <w:next w:val="Normal"/>
    <w:uiPriority w:val="9"/>
    <w:semiHidden/>
    <w:unhideWhenUsed/>
    <w:qFormat/>
    <w:pPr>
      <w:keepNext/>
      <w:keepLines/>
      <w:spacing w:before="40" w:after="0"/>
      <w:outlineLvl w:val="4"/>
    </w:pPr>
    <w:rPr>
      <w:rFonts w:ascii="Calibri" w:eastAsia="Calibri" w:hAnsi="Calibri" w:cs="Calibri"/>
      <w:smallCaps/>
      <w:color w:val="366091"/>
    </w:rPr>
  </w:style>
  <w:style w:type="paragraph" w:styleId="Heading6">
    <w:name w:val="heading 6"/>
    <w:basedOn w:val="Normal"/>
    <w:next w:val="Normal"/>
    <w:uiPriority w:val="9"/>
    <w:semiHidden/>
    <w:unhideWhenUsed/>
    <w:qFormat/>
    <w:pPr>
      <w:keepNext/>
      <w:keepLines/>
      <w:spacing w:before="40" w:after="0"/>
      <w:outlineLvl w:val="5"/>
    </w:pPr>
    <w:rPr>
      <w:rFonts w:ascii="Calibri" w:eastAsia="Calibri" w:hAnsi="Calibri" w:cs="Calibri"/>
      <w:i/>
      <w:smallCaps/>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04" w:lineRule="auto"/>
    </w:pPr>
    <w:rPr>
      <w:rFonts w:ascii="Calibri" w:eastAsia="Calibri" w:hAnsi="Calibri" w:cs="Calibri"/>
      <w:smallCaps/>
      <w:color w:val="1F497D"/>
      <w:sz w:val="72"/>
      <w:szCs w:val="72"/>
    </w:rPr>
  </w:style>
  <w:style w:type="paragraph" w:styleId="Subtitle">
    <w:name w:val="Subtitle"/>
    <w:basedOn w:val="Normal"/>
    <w:next w:val="Normal"/>
    <w:uiPriority w:val="11"/>
    <w:qFormat/>
    <w:pPr>
      <w:spacing w:after="240" w:line="240" w:lineRule="auto"/>
    </w:pPr>
    <w:rPr>
      <w:rFonts w:ascii="Calibri" w:eastAsia="Calibri" w:hAnsi="Calibri" w:cs="Calibri"/>
      <w:color w:val="4F81BD"/>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01FBD"/>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393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ADF"/>
  </w:style>
  <w:style w:type="paragraph" w:styleId="Footer">
    <w:name w:val="footer"/>
    <w:basedOn w:val="Normal"/>
    <w:link w:val="FooterChar"/>
    <w:uiPriority w:val="99"/>
    <w:unhideWhenUsed/>
    <w:rsid w:val="00393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BC87-7636-414E-B422-7B2AF0DB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6752</Words>
  <Characters>38493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theaisha1707@gmail.com</cp:lastModifiedBy>
  <cp:revision>3</cp:revision>
  <cp:lastPrinted>2025-04-23T06:57:00Z</cp:lastPrinted>
  <dcterms:created xsi:type="dcterms:W3CDTF">2025-06-29T15:50:00Z</dcterms:created>
  <dcterms:modified xsi:type="dcterms:W3CDTF">2026-03-20T06:42:00Z</dcterms:modified>
</cp:coreProperties>
</file>