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9D454B" w14:textId="77777777" w:rsidR="008F271B" w:rsidRPr="00C444D5" w:rsidRDefault="00F96A18" w:rsidP="008F271B">
      <w:pPr>
        <w:jc w:val="center"/>
        <w:rPr>
          <w:rFonts w:ascii="Arial" w:hAnsi="Arial" w:cs="Arial"/>
          <w:sz w:val="28"/>
          <w:szCs w:val="28"/>
        </w:rPr>
      </w:pPr>
      <w:r>
        <w:rPr>
          <w:rFonts w:ascii="Times New Roman" w:hAnsi="Times New Roman" w:cs="Times New Roman"/>
          <w:b/>
          <w:bCs/>
          <w:sz w:val="28"/>
          <w:szCs w:val="28"/>
        </w:rPr>
        <w:t xml:space="preserve"> </w:t>
      </w:r>
      <w:r w:rsidR="008F271B" w:rsidRPr="00C444D5">
        <w:rPr>
          <w:rFonts w:ascii="Arial" w:hAnsi="Arial" w:cs="Arial"/>
          <w:sz w:val="32"/>
          <w:szCs w:val="32"/>
        </w:rPr>
        <w:t>Dynamic Response of Non-Ballasted Slab Tracks with CAM and SFRC under High-Speed Rail Loading</w:t>
      </w:r>
    </w:p>
    <w:p w14:paraId="01475449" w14:textId="6174819D" w:rsidR="008A3B4B" w:rsidRPr="00C444D5" w:rsidRDefault="001D452D" w:rsidP="008F271B">
      <w:pPr>
        <w:rPr>
          <w:rFonts w:ascii="Arial" w:hAnsi="Arial" w:cs="Arial"/>
          <w:b/>
          <w:bCs/>
          <w:lang w:val="en-US"/>
        </w:rPr>
      </w:pPr>
      <w:bookmarkStart w:id="0" w:name="_GoBack"/>
      <w:bookmarkEnd w:id="0"/>
      <w:r w:rsidRPr="00C444D5">
        <w:rPr>
          <w:rFonts w:ascii="Arial" w:hAnsi="Arial" w:cs="Arial"/>
          <w:b/>
          <w:bCs/>
          <w:lang w:val="en-US"/>
        </w:rPr>
        <w:t>Abstract:</w:t>
      </w:r>
    </w:p>
    <w:p w14:paraId="24A70BA0" w14:textId="77777777" w:rsidR="00AC19FD" w:rsidRPr="00AC19FD" w:rsidRDefault="00AC19FD" w:rsidP="00AC19FD">
      <w:pPr>
        <w:spacing w:line="480" w:lineRule="auto"/>
        <w:jc w:val="both"/>
        <w:rPr>
          <w:rFonts w:ascii="Times New Roman" w:hAnsi="Times New Roman" w:cs="Times New Roman"/>
          <w:color w:val="404040"/>
          <w:sz w:val="24"/>
          <w:szCs w:val="24"/>
        </w:rPr>
      </w:pPr>
      <w:r w:rsidRPr="00AC19FD">
        <w:rPr>
          <w:rFonts w:ascii="Times New Roman" w:hAnsi="Times New Roman" w:cs="Times New Roman"/>
          <w:color w:val="404040"/>
          <w:sz w:val="24"/>
          <w:szCs w:val="24"/>
        </w:rPr>
        <w:t>This study presents a comprehensive numerical investigation of the dynamic thermo-mechanical behavior of non-ballasted slab track systems incorporating Cement Asphalt Mortar (CAM) and Steel Fiber Reinforced Concrete (SFRC) under high-speed rail (HSR) loading conditions. A three-dimensional finite element framework is developed to simulate coupled effects of moving wheel loads, thermal gradients, and material nonlinearity. The fatigue life of the CAM layer and the structural performance of SFRC-based slab tracks are systematically evaluated.</w:t>
      </w:r>
    </w:p>
    <w:p w14:paraId="3775C46E" w14:textId="77777777" w:rsidR="00AC19FD" w:rsidRPr="00AC19FD" w:rsidRDefault="00AC19FD" w:rsidP="00AC19FD">
      <w:pPr>
        <w:spacing w:line="480" w:lineRule="auto"/>
        <w:jc w:val="both"/>
        <w:rPr>
          <w:rFonts w:ascii="Times New Roman" w:hAnsi="Times New Roman" w:cs="Times New Roman"/>
          <w:color w:val="404040"/>
          <w:sz w:val="24"/>
          <w:szCs w:val="24"/>
        </w:rPr>
      </w:pPr>
      <w:r w:rsidRPr="00AC19FD">
        <w:rPr>
          <w:rFonts w:ascii="Times New Roman" w:hAnsi="Times New Roman" w:cs="Times New Roman"/>
          <w:color w:val="404040"/>
          <w:sz w:val="24"/>
          <w:szCs w:val="24"/>
        </w:rPr>
        <w:t>Results indicate that the CAM layer experiences a maximum compressive stress of 0.31 MPa under dynamic loading, corresponding to an exceptionally high fatigue life of 167.21 million axle repetitions, significantly exceeding the design requirement. Incorporation of SFRC reduces the peak compressive stress in CAM to 0.22 MPa and limits long-term plastic deformation to 0.138 mm, compared to 0.187 mm in conventional reinforced slabs. The maximum vertical and lateral displacements are found to be 0.114 mm and 0.283 mm, respectively, which are well within permissible limits specified by HSR standards. Furthermore, SFRC exhibits improved damage resistance, with substantial reductions in tensile and compressive damage in the slab.</w:t>
      </w:r>
    </w:p>
    <w:p w14:paraId="5D49809E" w14:textId="36DA9131" w:rsidR="00896F98" w:rsidRPr="00896F98" w:rsidRDefault="00896F98" w:rsidP="00466135">
      <w:pPr>
        <w:spacing w:line="480" w:lineRule="auto"/>
        <w:jc w:val="both"/>
        <w:rPr>
          <w:rFonts w:ascii="Times New Roman" w:hAnsi="Times New Roman" w:cs="Times New Roman"/>
          <w:color w:val="404040"/>
          <w:sz w:val="28"/>
          <w:szCs w:val="28"/>
        </w:rPr>
      </w:pPr>
      <w:r w:rsidRPr="00896F98">
        <w:rPr>
          <w:rStyle w:val="Strong"/>
          <w:rFonts w:ascii="Times New Roman" w:hAnsi="Times New Roman" w:cs="Times New Roman"/>
          <w:color w:val="404040"/>
          <w:sz w:val="24"/>
          <w:szCs w:val="24"/>
        </w:rPr>
        <w:t>Keywords</w:t>
      </w:r>
      <w:r w:rsidRPr="00896F98">
        <w:rPr>
          <w:rFonts w:ascii="Times New Roman" w:hAnsi="Times New Roman" w:cs="Times New Roman"/>
          <w:color w:val="404040"/>
          <w:sz w:val="24"/>
          <w:szCs w:val="24"/>
        </w:rPr>
        <w:t>: High-speed rail, Slab track, Cement Asphalt Mortar (CAM), Steel Fiber Reinforced Concrete (SFRC), Fatigue life, Finite element analysis, Dynamic response.</w:t>
      </w:r>
    </w:p>
    <w:p w14:paraId="08C1DE91" w14:textId="0B9CB441" w:rsidR="00CB6BE6" w:rsidRPr="00014EE4" w:rsidRDefault="009F593E" w:rsidP="00466135">
      <w:pPr>
        <w:spacing w:line="480" w:lineRule="auto"/>
        <w:rPr>
          <w:rFonts w:ascii="Times New Roman" w:hAnsi="Times New Roman" w:cs="Times New Roman"/>
          <w:b/>
          <w:bCs/>
          <w:sz w:val="28"/>
          <w:szCs w:val="28"/>
          <w:lang w:val="en-US"/>
        </w:rPr>
      </w:pPr>
      <w:r w:rsidRPr="00014EE4">
        <w:rPr>
          <w:rFonts w:ascii="Times New Roman" w:hAnsi="Times New Roman" w:cs="Times New Roman"/>
          <w:b/>
          <w:bCs/>
          <w:lang w:val="en-US"/>
        </w:rPr>
        <w:t>1.</w:t>
      </w:r>
      <w:r w:rsidR="00CB6BE6" w:rsidRPr="00014EE4">
        <w:rPr>
          <w:rFonts w:ascii="Times New Roman" w:hAnsi="Times New Roman" w:cs="Times New Roman"/>
          <w:b/>
          <w:bCs/>
          <w:lang w:val="en-US"/>
        </w:rPr>
        <w:t>Introduction:</w:t>
      </w:r>
    </w:p>
    <w:p w14:paraId="756A8092" w14:textId="28DD7C71"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The rapid expansion of lobal high-speed rail (HSR) networks has intensified the demand for advanced track systems that combine durability, low maintenance, and optimal performance under dynamic loading conditions. As conventional ballasted tracks face limitations in </w:t>
      </w:r>
      <w:r w:rsidRPr="002D770A">
        <w:rPr>
          <w:rFonts w:ascii="Times New Roman" w:hAnsi="Times New Roman" w:cs="Times New Roman"/>
          <w:sz w:val="24"/>
          <w:szCs w:val="24"/>
        </w:rPr>
        <w:lastRenderedPageBreak/>
        <w:t xml:space="preserve">meeting these requirements, non-ballasted slab track systems have emerged as a superior alternative, leveraging innovative materials such as Cement Asphalt Mortar (CAM) and Steel Fiber Reinforced Concrete (SFRC) to enhance structural resilience. Mu et al. demonstrated that steel fiber content substantially impacts slab shear resistance, with 1D-SFRC, 2D-SFRC and JD-SFRC round slabs exhibiting 14%, 15%, and 24% greater ultimate shear strength respectively compared to conventional RD-SFRC slabs containing 1% fiber volume </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{"citationItems":[{"id":"ITEM-1","itemData":{"DOI":"10.1016/j.jobe.2024.109289","ISSN":"23527102","abstract":"The slab-column structure is commonly used in civil engineering. At the slab-column joints, the load from the slab is transmitted to the column. In the extreme state, punching shear failure may occur at the joints, and the failure is brittle without warning. When the punching shear failure occurs at the joint of round slab and column, usually the cracking is a conical shape because the direction of tensile stress caused by punching shear is generally radial. By incorporating steel fibers into cementitious composites round slabs, the steel fibers can bridge the conical surface, and therefore enhance the punching shear resistance of round slabs. If the steel fibers in the round slab are dispersed in the direction conducive to the punching shear resistance, the steel fibers can take full effect of strengthening and toughening, thus improving the punching shear resistance of the slab. So, the purpose of this investigation is to improve the punching shear resistance of steel fiber reinforced cementitious composite slabs by maximizing the reinforcement of steel fibers on the composites. Firstly, a model of punching shear resistance of steel fiber reinforced cementitious composite round slabs was derived based on the Modified Compression Field Theory with consideration of the orientation of steel fibers. According to the model, the slab with radial distribution of steel fibers around the punching shear area shows the highest punching shear resistance. Secondly, the approach of radially aligning steel fibers in the slab around the punching area by magnetic driving is proposed using a self-developed magnetic device. And, radially dispersed steel fiber reinforced cementitious composites (JD-SFRC) round slabs were prepared. Thirdly, the punching shear resistance of JD-SFRC round slabs, as well as unidirectionally aligned (1D), two-dimensionally aligned (2D), and randomly distributed (RD) steel fiber reinforced cementitious composites round slabs were tested. At last, the effect of the orientation of steel fibers on the punching shear resistance and failure characteristics of the round slabs were analyzed by comparing the results from tests and the model. Meanwhile, the effect of the volume fraction of steel fibers on the punching shear resistance of the slab was examined. The results show that, When the volume fraction of steel fiber is 1.0 %, compared with RD-SFRC round slabs, the ultimate shear resistance of 1D-SFRC, 2D-SFRC and JD-SFRC round slabs is increased …","author":[{"dropping-particle":"","family":"Mu","given":"Ru","non-dropping-particle":"","parse-names":false,"suffix":""},{"dropping-particle":"","family":"Mei","given":"Shaolin","non-dropping-particle":"","parse-names":false,"suffix":""},{"dropping-particle":"","family":"Chen","given":"Jiao","non-dropping-particle":"","parse-names":false,"suffix":""},{"dropping-particle":"","family":"Wang","given":"Xiaowei","non-dropping-particle":"","parse-names":false,"suffix":""},{"dropping-particle":"","family":"Liu","given":"Na","non-dropping-particle":"","parse-names":false,"suffix":""},{"dropping-particle":"","family":"Chen","given":"Xiangshang","non-dropping-particle":"","parse-names":false,"suffix":""},{"dropping-particle":"","family":"Qing","given":"Longbang","non-dropping-particle":"","parse-names":false,"suffix":""},{"dropping-particle":"","family":"Shi","given":"Yongxing","non-dropping-particle":"","parse-names":false,"suffix":""}],"container-title":"Journal of Building Engineering","id":"ITEM-1","issue":"December 2023","issued":{"date-parts":[["2024"]]},"title":"Effect of steel fiber orientation on punching shear resistance of steel fiber reinforced cementitious composites round slabs","type":"article-journal","volume":"89"},"uris":["http://www.mendeley.com/documents/?uuid=95732409-7be5-4762-a9f7-d1de1769be05"]}],"mendeley":{"formattedCitation":"[1]","plainTextFormattedCitation":"[1]","previouslyFormattedCitation":"[1]"},"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[1]</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 Wang et al. systematically evaluated how fiber characteristics (type, content, geometry, length, alignment, and hybrid combinations) affect the tensile performance of Ultra-high Performance Concrete (UHPC)</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{"citationItems":[{"id":"ITEM-1","itemData":{"DOI":"10.1016/j.conbuildmat.2024.136432","ISSN":"09500618","abstract":"Ultra-high performance concrete (UHPC) or fiber-reinforced concrete (FRC), one of the representatives of cementitious composites, has ultra-high compressive strength and high tensile strength, as well as excellent durability. Fibers are crucial for the tensile strength, post-cracking toughness, and control of cracks in UHPC. However, there are still many questions about the reinforcing effects and mechanisms of fibers on the tensile behavior of UHPC. The parameters, such as fiber type, shape, length-to-diameter ratio, etc., affect the tensile behavior of UHPC to different degrees, and the determination of the optimal mixing ratio of hybrid fibers is a difficult task. Therefore, it is necessary to review, summarize, and compare the studies on the influence of fibers to the tensile behavior of UHPC. The physical and mechanical properties of various fibers used in UHPC are thoroughly reviewed, and the effects of fiber type, content, shape, length, orientation, and ratio of hybrid fibers on the tensile behavior of UHPC are analyzed. Furthermore, three main enhancement mechanisms of fibers, including crack-resistant toughening, fiber shape effect, and chemical bonding, are discussed to improve the tensile behavior of UHPC. The constitutive models of UHPC in tension is also summarized and discussed. Finally, some recommendations and suggestions for future research and development of UHPC in tension are provided.","author":[{"dropping-particle":"","family":"Wang","given":"Yanzhi","non-dropping-particle":"","parse-names":false,"suffix":""},{"dropping-particle":"","family":"Qiao","given":"Pizhong","non-dropping-particle":"","parse-names":false,"suffix":""},{"dropping-particle":"","family":"Sun","given":"Jing","non-dropping-particle":"","parse-names":false,"suffix":""},{"dropping-particle":"","family":"Chen","given":"An","non-dropping-particle":"","parse-names":false,"suffix":""}],"container-title":"Construction and Building Materials","id":"ITEM-1","issue":"November 2023","issued":{"date-parts":[["2024"]]},"page":"136432","publisher":"Elsevier Ltd","title":"Influence of fibers on tensile behavior of ultra-high performance concrete: a review","type":"article-journal","volume":"430"},"uris":["http://www.mendeley.com/documents/?uuid=d080b828-3e5a-43b9-83d0-10075818af80"]}],"mendeley":{"formattedCitation":"[2]","plainTextFormattedCitation":"[2]","previouslyFormattedCitation":"[2]"},"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[2]</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11D35841" w14:textId="0FAEE341"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Hou et al. employed point-cloud matching to analyze fracture surface heterogeneity in SFRC, identifying the root mean square of directional derivatives (Z</w:t>
      </w:r>
      <w:r w:rsidRPr="002D770A">
        <w:rPr>
          <w:rFonts w:ascii="Times New Roman" w:hAnsi="Times New Roman" w:cs="Times New Roman"/>
          <w:sz w:val="24"/>
          <w:szCs w:val="24"/>
          <w:vertAlign w:val="subscript"/>
        </w:rPr>
        <w:t>2–3D</w:t>
      </w:r>
      <w:r w:rsidRPr="002D770A">
        <w:rPr>
          <w:rFonts w:ascii="Times New Roman" w:hAnsi="Times New Roman" w:cs="Times New Roman"/>
          <w:sz w:val="24"/>
          <w:szCs w:val="24"/>
        </w:rPr>
        <w:t xml:space="preserve">) as a critical indicator of fracture morphology and material heterogeneity </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{"citationItems":[{"id":"ITEM-1","itemData":{"DOI":"10.1016/j.conbuildmat.2024.137025","ISSN":"09500618","abstract":"The characterization of fracture morphology in steel fiber reinforced concrete (SFRC) remains an area of limited study. This research investigates the influence of heterogeneity on fracture surfaces in SFRC across various surface sizes, sampling intervals (δ), and directions. Utilizing point-cloud matching technique, fracture morphologies are characterized to analyze damages in the heterogeneous fracture process zone. Four roughness parameters, i.e., root mean square deviation (Sq), arithmetic average height (Sa) distribution, surface area to projective area (RS) and root mean square of directional derivatives (Z2–3D), are used to quantify morphology. Results reveal that as surface size arises, Sq and Sa increase with their ratio (Sq/Sa) approaching 1.25, while the ratios of Sq and Sa to size length decrease following a double-exponential decay model, indicating a size scale dependence. Meantime, roughness anisotropy, characterized by coefficient of variations in directional Z2–3D values, declines. RS and Z2–3D exhibit higher sensitivity to textural features than surface size, showing a δ-dependence. As δ rises, RS and Z2–3D sharply decrease, whereas Sq, Sa and Sq/Sa stabilize. This analysis highlights the significance of Z2–3D in providing insights into fracture morphological features and heterogeneity of SFRC.","author":[{"dropping-particle":"","family":"Hou","given":"Sailong","non-dropping-particle":"","parse-names":false,"suffix":""},{"dropping-particle":"","family":"Li","given":"Kai","non-dropping-particle":"","parse-names":false,"suffix":""},{"dropping-particle":"","family":"Hu","given":"Xiang","non-dropping-particle":"","parse-names":false,"suffix":""},{"dropping-particle":"","family":"Shi","given":"Caijun","non-dropping-particle":"","parse-names":false,"suffix":""}],"container-title":"Construction and Building Materials","id":"ITEM-1","issue":"February","issued":{"date-parts":[["2024"]]},"page":"137025","publisher":"Elsevier Ltd","title":"Assessment on the heterogeneity and roughness of fracture surface of steel fiber reinforced concrete","type":"article-journal","volume":"438"},"uris":["http://www.mendeley.com/documents/?uuid=123a3058-2313-4a3a-b1ef-420caf5980aa"]}],"mendeley":{"formattedCitation":"[3]","plainTextFormattedCitation":"[3]","previouslyFormattedCitation":"[3]"},"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[3]</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Xue et al. compared mechanical properties between aligned and randomly distributed fibers through tensile, flexural, and compressive tests, confirming superior strength in oriented fiber UHPFRC </w:t>
      </w:r>
      <w:r w:rsidR="0062263A"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{"citationItems":[{"id":"ITEM-1","itemData":{"DOI":"10.1016/j.conbuildmat.2024.138184","ISSN":"09500618","abstract":"The effectiveness of the use of fibers in Ultra-High Performance Fiber Reinforced Concrete (UHPFRC) can be limited by their random orientation in the cementitious matrix. Oriented steel fibers, on the other hand, show significant promise in enhancing the tensile and flexural properties of UHPFRC specimens when the principal tensile stresses predominantly align in a single direction. Despite various proposed methods for orienting steel fibers in UHPFRC, their comparative impact on mechanical properties remained unclear. To bridge this gap, three different strategies were examined in this study, namely: i) chute with vibration table, ii) L-shaped device, and iii) electromagnetic field with vibration table, aiming at controlling the steel fibers orientation in UHPFRC specimens. Uniaxial tensile, four-point flexural, and compressive tests were conducted to examine the influence of different orientation methods on mechanical properties. The experimental findings revealed that compared to randomly oriented fibers, oriented steel fiber UHPFRC had superior tensile, flexural, and compressive strength. Additionally, fiber orientation led to improved consistency of the UHPFRC properties as well as thinner, more densely distributed cracks, regular fracture surfaces, and lower elastic modulus and Poisson's ratio. Electromagnetic field orientation proved to be the most effective orientation method, L-shaped device method the least effective due to heightened fluidity demands in the mixture, and the chute with vibration method ranked in between. This research represents a thorough investigation into the comparative efficacy of different methods for orienting steel fibers in UHPFRC, shedding new light on the optimal approach to enhance mechanical properties.","author":[{"dropping-particle":"","family":"Xue","given":"Junqing","non-dropping-particle":"","parse-names":false,"suffix":""},{"dropping-particle":"","family":"Mao","given":"Shengrong","non-dropping-particle":"","parse-names":false,"suffix":""},{"dropping-particle":"","family":"Cacciola","given":"Pierfrancesco","non-dropping-particle":"","parse-names":false,"suffix":""},{"dropping-particle":"","family":"Contento","given":"Alessandro","non-dropping-particle":"","parse-names":false,"suffix":""},{"dropping-particle":"","family":"Lampropoulos","given":"Andreas","non-dropping-particle":"","parse-names":false,"suffix":""},{"dropping-particle":"","family":"Nicolaides","given":"Demetris","non-dropping-particle":"","parse-names":false,"suffix":""},{"dropping-particle":"","family":"Petrou","given":"Michael F.","non-dropping-particle":"","parse-names":false,"suffix":""},{"dropping-particle":"","family":"Yang","given":"Zhengxian","non-dropping-particle":"","parse-names":false,"suffix":""},{"dropping-particle":"","family":"Briseghella","given":"Bruno","non-dropping-particle":"","parse-names":false,"suffix":""}],"container-title":"Construction and Building Materials","id":"ITEM-1","issue":"2","issued":{"date-parts":[["2024"]]},"page":"138184","publisher":"Elsevier Ltd","title":"Experimental evaluation of the effectiveness of fiber orientation methods on the mechanical performance of UHPFRC","type":"article-journal","volume":"448"},"uris":["http://www.mendeley.com/documents/?uuid=a5fcaac7-b9e6-43eb-9329-802d5f74af9d"]}],"mendeley":{"formattedCitation":"[4]","plainTextFormattedCitation":"[4]","previouslyFormattedCitation":"[4]"},"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[4]</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73ED68C9" w14:textId="64260E95" w:rsidR="00DE35A8" w:rsidRPr="002D770A" w:rsidRDefault="0062263A"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Y</w:t>
      </w:r>
      <w:r w:rsidR="00DE35A8" w:rsidRPr="002D770A">
        <w:rPr>
          <w:rFonts w:ascii="Times New Roman" w:hAnsi="Times New Roman" w:cs="Times New Roman"/>
          <w:sz w:val="24"/>
          <w:szCs w:val="24"/>
        </w:rPr>
        <w:t>ang et al. performed parametric studies on 3D-printed SFRC, revealing distinct failure modes corresponding to different fiber alignment patterns under compression and tension</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{"citationItems":[{"id":"ITEM-1","itemData":{"DOI":"10.1016/j.cemconcomp.2024.105545","ISSN":"09589465","abstract":"It is widely recognized that steel fibres exhibit directional distribution during the preparation of 3D-printed steel fibre reinforced concrete (SFRC). The degree of fibre orientation varies due to several factors, such as nozzle size and layer height. This variation in fibre orientation range may result in different mechanical performance exhibited by 3D-printed SFRC at hardened state. To explore the relationship between steel fibre orientation and the mechanical properties of 3D-printed SFRC at hardened state, this study firstly establishes three-dimensional mesoscale finite element models based on the distribution of fibres in 3D-printed SFRC. The steel fibre and matrix work together through a mechanism for fluid-structure interaction between models. Then, compares the simulation results with experimental data to verify the accuracy of the models. After that, different steel fibre distribution orientations were set, and parametric analysis was conducted for the compressive and tensile loading conditions to explore the effects of fibre orientation on the damage mode and strength of 3D-printed SFRC. The results indicate that 3D-printed SFRC exhibits different damage modes with varying steel fibre orientation ranges. Additionally, the strength of 3D-printed SFRC varies in steel fibre orientation range and exhibits anisotropic characteristics. This study provides a theoretical basis for improving and controlling the performance of 3D-printed SFRC in future engineering applications.","author":[{"dropping-particle":"","family":"Yang","given":"Yekai","non-dropping-particle":"","parse-names":false,"suffix":""},{"dropping-particle":"","family":"Lu","given":"Pengyuan","non-dropping-particle":"","parse-names":false,"suffix":""},{"dropping-particle":"","family":"Liu","given":"Zhongxian","non-dropping-particle":"","parse-names":false,"suffix":""},{"dropping-particle":"","family":"Dong","given":"Liang","non-dropping-particle":"","parse-names":false,"suffix":""},{"dropping-particle":"","family":"Lin","given":"Jianjun","non-dropping-particle":"","parse-names":false,"suffix":""},{"dropping-particle":"","family":"Yang","given":"Ting","non-dropping-particle":"","parse-names":false,"suffix":""},{"dropping-particle":"","family":"Ren","given":"Quanchang","non-dropping-particle":"","parse-names":false,"suffix":""},{"dropping-particle":"","family":"Wu","given":"Chengqing","non-dropping-particle":"","parse-names":false,"suffix":""}],"container-title":"Cement and Concrete Composites","id":"ITEM-1","issue":"April","issued":{"date-parts":[["2024"]]},"page":"105545","publisher":"Elsevier Ltd","title":"Effect of steel fibre with different orientations on mechanical properties of 3D-printed steel-fibre reinforced concrete: Mesoscale finite element analysis","type":"article-journal","volume":"150"},"uris":["http://www.mendeley.com/documents/?uuid=a1b421fc-6d5c-40a0-b785-fe305e6e49a0"]}],"mendeley":{"formattedCitation":"[5]","plainTextFormattedCitation":"[5]","previouslyFormattedCitation":"[5]"},"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[5]</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 Zhang et al. investigated how fly ash and silica fume modify SFRC performance, noting these additives differentially reduce matrix porosity while enhancing workability</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{"citationItems":[{"id":"ITEM-1","itemData":{"DOI":"10.1016/j.cscm.2023.e02796","ISSN":"22145095","abstract":"The incorporation of steel fibers in concrete imparts strain-hardening characteristics, significantly elevating the tensile toughness of the concrete mixture. However, this enhancement often comes at the expense of reduced workability and strength, posing challenges in achieving optimal densification in practical engineering applications. Moreover, the improvement of the performance of steel fiber-reinforced concrete (SFRC) hinges on the establishment of interfacial transition zone (ITZ) between steel fibers and the concrete paste. It has been established that the introduction of fly ash and silica fume to concrete mixtures can increase fluidity and strength. Consequently, this study investigates the impact of fly ash and silica fume on the performance enhancement and workability of SFRC mixtures, scrutinizing both macroscopic and microscopic aspects. Two sets of high-flowable steel fiber-reinforced concretes (HF-SFRC) incorporating silica fume or fly ash were prepared and subjected to testing. The assessment covered mechanical properties, including compressive strength, compressive toughness, and flexural toughness, along with the microstructure. The microstructure provides evidence that fly ash and silica fume reduced the voids in the concrete matrix to different degrees and that the fully hydrated dense matrix contributed to reinforcing the bond between steel fibers and the cement matrix. The synergistic effect among fly ash or silica fume, steel fibers, and cement in the mixture resulted in enhanced flowability and improved mechanical properties in HF-SFRC.","author":[{"dropping-particle":"","family":"Zhang","given":"Hongmei","non-dropping-particle":"","parse-names":false,"suffix":""},{"dropping-particle":"","family":"Cao","given":"Lening","non-dropping-particle":"","parse-names":false,"suffix":""},{"dropping-particle":"","family":"Duan","given":"Yuanfeng","non-dropping-particle":"","parse-names":false,"suffix":""},{"dropping-particle":"","family":"Tang","given":"Zizhao","non-dropping-particle":"","parse-names":false,"suffix":""},{"dropping-particle":"","family":"Hu","given":"Fan","non-dropping-particle":"","parse-names":false,"suffix":""},{"dropping-particle":"","family":"Chen","given":"Zhiyuan","non-dropping-particle":"","parse-names":false,"suffix":""}],"container-title":"Case Studies in Construction Materials","id":"ITEM-1","issue":"November 2023","issued":{"date-parts":[["2024"]]},"page":"e02796","publisher":"Elsevier Ltd","title":"High-flowable and high-performance steel fiber reinforced concrete adapted by fly ash and silica fume","type":"article-journal","volume":"20"},"uris":["http://www.mendeley.com/documents/?uuid=cee1d270-65ad-48c2-a884-e4de9218f5e2"]}],"mendeley":{"formattedCitation":"[6]","plainTextFormattedCitation":"[6]","previouslyFormattedCitation":"[6]"},"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[6]</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 Their subsequent work quantified improvements in slump, compressive strength, and tensile capacity when incorporating these supplementary materials in UHSFRC</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{"citationItems":[{"id":"ITEM-1","itemData":{"DOI":"10.1016/j.cscm.2024.e03297","ISSN":"22145095","abstract":"Ultra-high steel fiber reinforced concrete (UHSFRC) has poor workability and a low cost-performance ratio, and the application of active admixtures can overcome these shortcomings of UHSFRC. This work investigated the feasibility of fly ash (FA) and silica fume (SF) to improve the performance of SFRC and evaluate the effects of FA and SF on the workability, mechanical properties, microstructure, and economic/environmental performance of UHSFRC. The results showed that FA and SF can increase the slump, compressive, and splitting tensile strength of UHSFRC. Compared with control tests, the slump, 28-d compressive, and 28-d splitting tensile strength increased by 43.25 %, 29.35 %, and 55.72 %, respectively. More importantly, microscopic analysis showed that FA and SF have balling, filling, and adsorption effects, and increase peak intensity of C-S-H gel and ettringite, promoting secondary hydration of cement. According to the experimental data and mechanistic analysis, an innovatively optimized ratio prediction model is adopted to establish the relationship between the slump, compressive, and splitting tensile strength of UHSFRC and the content of FA and SF, and the testing error was less than 5 %, indicating that the model is feasible. Moreover, the effect of FA and SF content on cost-performance ratio, carbon emission, and energy consumption of UHSFRC was predicted. The economic/environmental analysis showed the mixing of FA and SF can improve the cost-performance ratio of UHSFRC and reduce carbon emission and energy consumption. This study can provide theoretical guidance for the improvement of the workability and mechanical properties of UHSFRC, and have important research implications for the improvement of the life cycle assessment of UHSFRCs. The results of the study also have some limitations, and further validation is needed for normal steel fiber concrete (compressive strength of 30–60 MPa, with fibers with a length of 30–60 mm and diameter of approx. 1 mm).","author":[{"dropping-particle":"","family":"Zhang","given":"Weiguo","non-dropping-particle":"","parse-names":false,"suffix":""},{"dropping-particle":"","family":"Tian","given":"Jun","non-dropping-particle":"","parse-names":false,"suffix":""},{"dropping-particle":"","family":"Wu","given":"Xiaowei","non-dropping-particle":"","parse-names":false,"suffix":""},{"dropping-particle":"","family":"Zheng","given":"Yu","non-dropping-particle":"","parse-names":false,"suffix":""},{"dropping-particle":"","family":"Zuo","given":"Yang","non-dropping-particle":"","parse-names":false,"suffix":""},{"dropping-particle":"","family":"Gao","given":"Kang","non-dropping-particle":"","parse-names":false,"suffix":""},{"dropping-particle":"","family":"Wang","given":"Wenwei","non-dropping-particle":"","parse-names":false,"suffix":""},{"dropping-particle":"","family":"Huang","given":"Wentong","non-dropping-particle":"","parse-names":false,"suffix":""}],"container-title":"Case Studies in Construction Materials","id":"ITEM-1","issue":"April","issued":{"date-parts":[["2024"]]},"page":"e03297","publisher":"Elsevier Ltd","title":"Investigation of basic properties, microscopic characteristics, and optimized ratio prediction model of ultra-high steel fiber reinforced concrete","type":"article-journal","volume":"20"},"uris":["http://www.mendeley.com/documents/?uuid=d2a0822a-0dfc-444e-b216-cf39ed2bb40f"]}],"mendeley":{"formattedCitation":"[7]","plainTextFormattedCitation":"[7]","previouslyFormattedCitation":"[7]"},"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[7]</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w:t>
      </w:r>
    </w:p>
    <w:p w14:paraId="75D9E98B" w14:textId="613250CE"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Zhou et al. examined steel fibers' influence on interfacial transition zones (ITZs), finding that high fiber concentrations (≥1.5%) notably diminish tensile strength, fracture energy, and toughness in these critical regions</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{"citationItems":[{"id":"ITEM-1","itemData":{"DOI":"10.1016/j.cscm.2024.e02954","ISSN":"22145095","abstract":"To investigate the effects of steel fibers on the macroscopic mechanical properties, fracture properties and microstructure of the interfacial transition zones (ITZs) in concrete, composite spilt tensile and three-point bending specimens with three different volume fractions of steel fibers (0.5%, 1.0%, and 1.5%) and two types of rock aggregates (Limestone, Granite) were tested, and the fiber- cement paste and reinforced cement paste-aggregate interfacial transition zone microstructure by scanning electron microscopy (SEM). The results show that SF affects the mechanical properties of ITZ on different rock surfaces by different mechanisms, and the high volume content of steel fibers (≥1.5%) significantly reduces the tensile strength, fracture energy and fracture toughness in the transition zone.","author":[{"dropping-particle":"","family":"Zhou","given":"Ming","non-dropping-particle":"","parse-names":false,"suffix":""},{"dropping-particle":"","family":"He","given":"Xiongjun","non-dropping-particle":"","parse-names":false,"suffix":""},{"dropping-particle":"","family":"Wang","given":"Huayi","non-dropping-particle":"","parse-names":false,"suffix":""},{"dropping-particle":"","family":"Wu","given":"Weiwei","non-dropping-particle":"","parse-names":false,"suffix":""},{"dropping-particle":"","family":"He","given":"Jia","non-dropping-particle":"","parse-names":false,"suffix":""},{"dropping-particle":"","family":"Wu","given":"Chao","non-dropping-particle":"","parse-names":false,"suffix":""}],"container-title":"Case Studies in Construction Materials","id":"ITEM-1","issue":"November 2023","issued":{"date-parts":[["2024"]]},"page":"e02954","publisher":"Elsevier Ltd","title":"Experimental study of mechanism properties of interfacial transition zones in steel fiber reinforced concrete","type":"article-journal","volume":"20"},"uris":["http://www.mendeley.com/documents/?uuid=54c33bdb-6909-4c78-a5a2-5ef361e99b43"]}],"mendeley":{"formattedCitation":"[8]","plainTextFormattedCitation":"[8]","previouslyFormattedCitation":"[8]"},"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[8]</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Jia et al. demonstrated that 1.5 vol% hooked-end fibers boost 3D-printed SFHSC's compressive strength by 8-40% depending on orientation </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{"citationItems":[{"id":"ITEM-1","itemData":{"DOI":"10.1016/j.cscm.2024.e03080","ISSN":"22145095","abstract":"This study investigates the effects of steel fiber shape (straight and hooked-end) and content (0, 0.5, 1.0, and 1.5 vol%) on rheological properties, printability, mechanical performance and microstructure of 3D printable steel fiber reinforced high strength concrete (3DP-SFHSC). The results indicate that the increase of fiber content improves the mechanical behaviors of 3DP-SFHSC, but the extrudability suffers from reduction when the fiber content exceeded 1.0 vol% due to the significant increase in yield stress. The addition of 1.5 vol% hooked-end fibers enhances the compressive strength of 3DP-SFHSC by 8%, 25.7%, and 40.4% in the X, Y, and Z directions, respectively. Additionally, it also improves the tensile strength in the X direction by 37.67%. The printed specimens exhibit weaker mechanical properties compared to the cast specimens. On the one hand, the lower fiber-matrix compactness resulting from the absence of vibration during printing leads to increased porosity and weak bonding between the steel fibers and matrix. On the other hand, the inconsistent movement between fibers and mortar matrix during extrusion process may also cause the formation of gaps around fibers. Straight fibers show pronounced enhancements in buildability, compressive strength and tensile strength compared to hooked-end fibers at the same fiber volume fraction. Straight fibers align easily during the extrusion process, contributing to a matrix with lower porosity and smaller average pore size.","author":[{"dropping-particle":"","family":"Jia","given":"Zijian","non-dropping-particle":"","parse-names":false,"suffix":""},{"dropping-particle":"","family":"Zhou","given":"Mengting","non-dropping-particle":"","parse-names":false,"suffix":""},{"dropping-particle":"","family":"Chen","given":"Yu","non-dropping-particle":"","parse-names":false,"suffix":""},{"dropping-particle":"","family":"Wang","given":"Wei","non-dropping-particle":"","parse-names":false,"suffix":""},{"dropping-particle":"","family":"Ma","given":"Lei","non-dropping-particle":"","parse-names":false,"suffix":""},{"dropping-particle":"","family":"Chen","given":"Yuning","non-dropping-particle":"","parse-names":false,"suffix":""},{"dropping-particle":"","family":"Liu","given":"Chao","non-dropping-particle":"","parse-names":false,"suffix":""},{"dropping-particle":"","family":"Zhang","given":"Yamei","non-dropping-particle":"","parse-names":false,"suffix":""}],"container-title":"Case Studies in Construction Materials","id":"ITEM-1","issue":"December 2023","issued":{"date-parts":[["2024"]]},"page":"e03080","publisher":"Elsevier Ltd","title":"Effect of steel fiber shape and content on printability, microstructure and mechanical properties of 3D printable high strength cementitious materials","type":"article-journal","volume":"20"},"uris":["http://www.mendeley.com/documents/?uuid=e423631d-2862-43d5-ac04-2bae864b98dd"]}],"mendeley":{"formattedCitation":"[9]","plainTextFormattedCitation":"[9]","previouslyFormattedCitation":"[9]"},"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[9]</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4F00295E" w14:textId="51FAAFC5" w:rsidR="000553A4"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lastRenderedPageBreak/>
        <w:t xml:space="preserve">Liu et al. showed milled steel fibers increase concrete toughness by over 25% compared to conventional fibers </w:t>
      </w:r>
      <w:r w:rsidR="00E27F43"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{"citationItems":[{"id":"ITEM-1","itemData":{"DOI":"10.1016/j.cscm.2024.e03925","ISSN":"22145095","abstract":"The long-term service of concrete structures to severe environments has driven up performance requirements in terms of durability, crack resistance and toughness. Milled-cut steel fiber (MSF) holds great potential for corrosion resistance and reinforcement of concrete, benefiting from its optimized geometric and surface properties. The stress-strain relationship and damage characteristics of milled-cut steel fiber-reinforced concrete (MSFRC) under compression can serve as experimental and theoretical foundations for structural design. Thus, this study conducted compression tests on MSFRC at three different contents (Vf=0.6 %, 1 %, 1.4 %) and investigated the experimental analysis results of the full-range compressive response. Crimped steel fiber (CSF) and hooked-end steel fiber (HSF) were selected as comparison groups to confirm the effect of fiber geometry. Failure mode, toughness, and parameters characterizing the uniaxial compressive behavior of various steel fiber-reinforced concrete were experimentally assessed. The results indicate that the addition of MSF fibers increases the toughness of concrete by over 25 % compared to other types of fibers. MSF prevents the propagation of axial primary cracks and controls the maximum crack width to less than 1 mm. The negative effect of high fiber dosage on compressive strength is mitigated in MSFRC, and the optimal strength and toughness can be achieved when containing 1 % volume fraction fibers. Empirical formulas are developed to accurately predict the compressive strength and elastic modulus of MSFRC by incorporating a fiber reinforcing index (RI), with R2 value of 0.93. Furthermore, a constitutive model describing the complete stress-strain behavior under uniaxial compression has been developed for MSFRC.","author":[{"dropping-particle":"","family":"Liu","given":"Shiqi","non-dropping-particle":"","parse-names":false,"suffix":""},{"dropping-particle":"","family":"Wang","given":"Xianlin","non-dropping-particle":"","parse-names":false,"suffix":""},{"dropping-particle":"","family":"Li","given":"Yongjun","non-dropping-particle":"","parse-names":false,"suffix":""},{"dropping-particle":"","family":"Liu","given":"Yuqing","non-dropping-particle":"","parse-names":false,"suffix":""}],"container-title":"Case Studies in Construction Materials","id":"ITEM-1","issue":"September","issued":{"date-parts":[["2024"]]},"publisher":"Elsevier Ltd","title":"Stress-strain relationship of airfoiled-shaped milled-cut steel fiber-reinforced concrete under uniaxial compression: Experiments and analytical model","type":"article-journal","volume":"21"},"uris":["http://www.mendeley.com/documents/?uuid=a71b492a-2f52-4c08-87cf-84177733bab7"]}],"mendeley":{"formattedCitation":"[10]","plainTextFormattedCitation":"[10]","previouslyFormattedCitation":"[10]"},"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[10]</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while Yang et al. verified that optimized fiber alignment enhances shear capacity in GFRP-reinforced beams </w:t>
      </w:r>
      <w:r w:rsidR="007B69DC"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{"citationItems":[{"id":"ITEM-1","itemData":{"DOI":"10.1016/j.istruc.2024.106339","ISSN":"23520124","abstract":"The study investigated the shear behavior of regular oriented steel fiber-reinforced concrete beams with GFRP bars (GFRP-ASFRC beam) and no stirrups. To fabricate beams with regular oriented fibers, one magnetic orientation device was designed to generate magnetic fields inside with arc-shaped magnetic lines so as to optimize fiber orientations in concrete. Fiber orientation coefficient could change from 0.5 in beams with random distributed fibers to 0.7–0.8 in beams with regular oriented fibers after the action in magnetic orientation device. In total, thirteen beams were prepared and tested under vertical loads. The experimental parameters include fiber volume (Vf) from 0.5% to 2%, fiber orientation (η), reinforcement ratio (ρf) with varying tension reinforcements (2ϕ14, 2ϕ16, 2ϕ18, 2ϕ20), and shear span to depth ratio (a/d) from 1.0 to 2.3. The results revealed that the shear capacity and deformation of the beam could be enhanced by optimize fiber orientation. The failure load increased by nearly 14% after fiber optimization. The shear capacities of beams were also improved with the increase of Vf and a/d. Finally, one equation, which took the parameter of fiber orientation into account, was proposed to better calculate the shear strength of GFRP-ASFRC beam structures and showed reasonable accuracy.","author":[{"dropping-particle":"","family":"Yang","given":"Kangkang","non-dropping-particle":"","parse-names":false,"suffix":""},{"dropping-particle":"","family":"Wu","given":"Zhenyu","non-dropping-particle":"","parse-names":false,"suffix":""},{"dropping-particle":"","family":"Zheng","given":"Kaikai","non-dropping-particle":"","parse-names":false,"suffix":""},{"dropping-particle":"","family":"Shi","given":"Jun","non-dropping-particle":"","parse-names":false,"suffix":""}],"container-title":"Structures","id":"ITEM-1","issue":"April","issued":{"date-parts":[["2024"]]},"page":"106339","publisher":"Elsevier Ltd","title":"Shear behavior of regular oriented steel fiber-reinforced concrete beams reinforced with glass fiber polymer (GFRP) bars","type":"article-journal","volume":"63"},"uris":["http://www.mendeley.com/documents/?uuid=655697bf-30e6-425d-a1f6-ee8c80e7996a"]}],"mendeley":{"formattedCitation":"[11]","plainTextFormattedCitation":"[11]","previouslyFormattedCitation":"[11]"},"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7B69DC" w:rsidRPr="002D770A">
        <w:rPr>
          <w:rFonts w:ascii="Times New Roman" w:hAnsi="Times New Roman" w:cs="Times New Roman"/>
          <w:noProof/>
          <w:sz w:val="24"/>
          <w:szCs w:val="24"/>
        </w:rPr>
        <w:t>[11]</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Zheng et al. comprehensively reviewed SFRC's mechanical behavior, constitutive modeling, and durability characteristics</w:t>
      </w:r>
      <w:r w:rsidR="007B69DC"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{"citationItems":[{"id":"ITEM-1","itemData":{"DOI":"10.1016/j.jobe.2023.108025","ISSN":"23527102","abstract":"The mechanical properties, constitutive model, fracture toughness, and durability of steel fiber-reinforced concrete (SFRC) were summarized by analyzing the existing literature. The main limitations in the research were identified, and future prospects of SFRC were proposed. The toughness and crack resistance mechanism of SFRC were summarized from a microscopic point of view. The performance of early-strength concrete can be significantly improved by steel fiber, which results in the enhancement of toughness, shear strength, elastic modulus, and Poisson's ratio. Performance is further improved by increasing the length ratio and dosage of SF, with a more significant influence of fiber blending. The strain softening phenomenon after the peak stress of concrete is also advanced by SF, leading to an increase in the load-deflection curve and improved toughness. The addition of SF can also enhance the resistance of concrete to chlorine ions, freeze-thaw, and carbonization, thereby extending the service life of concrete. In this paper, the classical constitutive model of concrete is explained, the current application of the SFRC model is summarized, and possible research directions are proposed.","author":[{"dropping-particle":"","family":"Zheng","given":"Yuanxun","non-dropping-particle":"","parse-names":false,"suffix":""},{"dropping-particle":"","family":"Lv","given":"Xiaoman","non-dropping-particle":"","parse-names":false,"suffix":""},{"dropping-particle":"","family":"Hu","given":"Shaowei","non-dropping-particle":"","parse-names":false,"suffix":""},{"dropping-particle":"","family":"Zhuo","given":"Jingbo","non-dropping-particle":"","parse-names":false,"suffix":""},{"dropping-particle":"","family":"Wan","given":"Cong","non-dropping-particle":"","parse-names":false,"suffix":""},{"dropping-particle":"","family":"Liu","given":"Jiaqi","non-dropping-particle":"","parse-names":false,"suffix":""}],"container-title":"Journal of Building Engineering","id":"ITEM-1","issue":"November 2023","issued":{"date-parts":[["2024"]]},"page":"108025","publisher":"Elsevier Ltd","title":"Mechanical properties and durability of steel fiber reinforced concrete: A review","type":"article-journal","volume":"82"},"uris":["http://www.mendeley.com/documents/?uuid=613419a8-98e4-4ee4-823a-6111ffe918d4"]}],"mendeley":{"formattedCitation":"[12]","plainTextFormattedCitation":"[12]","previouslyFormattedCitation":"[12]"},"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7B69DC" w:rsidRPr="002D770A">
        <w:rPr>
          <w:rFonts w:ascii="Times New Roman" w:hAnsi="Times New Roman" w:cs="Times New Roman"/>
          <w:noProof/>
          <w:sz w:val="24"/>
          <w:szCs w:val="24"/>
        </w:rPr>
        <w:t>[12]</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r w:rsidR="000553A4" w:rsidRPr="002D770A">
        <w:rPr>
          <w:rFonts w:ascii="Times New Roman" w:hAnsi="Times New Roman" w:cs="Times New Roman"/>
          <w:sz w:val="24"/>
          <w:szCs w:val="24"/>
        </w:rPr>
        <w:t xml:space="preserve"> Rashidi et al. investigated the influence of steel fibers on the mechanical properties and behavior of concrete through a combination of numerical simulations and laboratory experiments. They developed a series of numerical models and validated against experimental results, employing circular-shaped aggregates to ensure model accuracy </w:t>
      </w:r>
      <w:r w:rsidR="000553A4"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{"citationItems":[{"id":"ITEM-1","itemData":{"DOI":"10.1016/j.istruc.2023.105792","ISSN":"23520124","abstract":"This research investigates the influence of steel fibers on the mechanical properties and behavior of concrete through a combination of numerical simulations and laboratory experiments. A series of numerical models were developed and validated against experimental results, employing circular-shaped aggregates to ensure model accuracy. The load-CMOD diagrams revealed that an increase in the percentage of steel fibers led to significant improvements in the tensile strength and energy absorption of the concrete specimens. The presence of steel fibers acted as an effective barrier, inhibiting crack propagation and enhancing the energy absorption capacity of the concrete. However, beyond a certain fiber percentage (approximately 4%), the increase in energy absorption became limited due to reduced bonding forces between the fibers and cement mortar, resulting in premature failure of the specimens. The numerical models provide valuable insights into the behavior of fiber-reinforced concrete, facilitating the optimization of concrete design for various engineering applications. This study contributes to a broader understanding of fiber-reinforced concrete behavior and underscores the significance of selecting the optimal fiber content and distribution for specific construction scenarios. Further research is encouraged to explore the complex mechanisms of fiber-matrix interaction in concrete for developing more resilient and durable concrete structures.","author":[{"dropping-particle":"","family":"Rashidi","given":"Mohamadmehdi","non-dropping-particle":"","parse-names":false,"suffix":""},{"dropping-particle":"","family":"Kargar","given":"Seyedhamidreza","non-dropping-particle":"","parse-names":false,"suffix":""},{"dropping-particle":"","family":"Roshani","given":"Saeed","non-dropping-particle":"","parse-names":false,"suffix":""}],"container-title":"Structures","id":"ITEM-1","issue":"August 2023","issued":{"date-parts":[["2024"]]},"page":"105792","publisher":"Elsevier Ltd","title":"Experimental and numerical investigation of steel fiber concrete fracture energy","type":"article-journal","volume":"59"},"uris":["http://www.mendeley.com/documents/?uuid=16ba94cd-2db1-4d06-97cd-725f106a3c71"]}],"mendeley":{"formattedCitation":"[13]","plainTextFormattedCitation":"[13]","previouslyFormattedCitation":"[13]"},"properties":{"noteIndex":0},"schema":"https://github.com/citation-style-language/schema/raw/master/csl-citation.json"}</w:instrText>
      </w:r>
      <w:r w:rsidR="000553A4"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[13]</w:t>
      </w:r>
      <w:r w:rsidR="000553A4" w:rsidRPr="002D770A">
        <w:rPr>
          <w:rFonts w:ascii="Times New Roman" w:hAnsi="Times New Roman" w:cs="Times New Roman"/>
          <w:sz w:val="24"/>
          <w:szCs w:val="24"/>
        </w:rPr>
        <w:fldChar w:fldCharType="end"/>
      </w:r>
      <w:r w:rsidR="000553A4" w:rsidRPr="002D770A">
        <w:rPr>
          <w:rFonts w:ascii="Times New Roman" w:hAnsi="Times New Roman" w:cs="Times New Roman"/>
          <w:sz w:val="24"/>
          <w:szCs w:val="24"/>
        </w:rPr>
        <w:t xml:space="preserve">. </w:t>
      </w:r>
      <w:r w:rsidRPr="002D770A">
        <w:rPr>
          <w:rFonts w:ascii="Times New Roman" w:hAnsi="Times New Roman" w:cs="Times New Roman"/>
          <w:sz w:val="24"/>
          <w:szCs w:val="24"/>
        </w:rPr>
        <w:t>Jayasooriya's comparison of tensile models revealed the End Tapered Four Linear Model's superior accuracy in predicting SFRC flexural behavior</w:t>
      </w:r>
      <w:r w:rsidR="00D15B3C" w:rsidRPr="002D770A">
        <w:rPr>
          <w:rFonts w:ascii="Times New Roman" w:hAnsi="Times New Roman" w:cs="Times New Roman"/>
          <w:sz w:val="24"/>
          <w:szCs w:val="24"/>
        </w:rPr>
        <w:t xml:space="preserve">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{"citationItems":[{"id":"ITEM-1","itemData":{"DOI":"10.1016/j.jobe.2024.110533","ISSN":"23527102","abstract":"In this study, a simplified analytical multi-linear tensile stress-strain model was introduced to predict the flexural tensile behaviour of steel fiber reinforced concrete (SFRC). Two different tensile stress-strain models namely End Tapered Four Linear Model (ETFLM) and Linear two Step Model (LTSM) were initially selected to study the feasibility. The selected model predictions were validated using experimental results from three-point bending test of SFRC notch beam. However, ETFLM showed better force-deformation behaviour compared to the LTSM. Thereafter, ETFLM was further simplified by incorporating the concrete residual strength characteristics. Finally, a correlation to estimate the residual strength was developed using the steel fiber properties such as strength, geometric characteristics and dosage which makes the proposed simplified model more user friendly.","author":[{"dropping-particle":"","family":"Jayasooriya","given":"Darshana","non-dropping-particle":"","parse-names":false,"suffix":""},{"dropping-particle":"","family":"Rajeev","given":"Pathmanathan","non-dropping-particle":"","parse-names":false,"suffix":""},{"dropping-particle":"","family":"Sanjayan","given":"Jay","non-dropping-particle":"","parse-names":false,"suffix":""}],"container-title":"Journal of Building Engineering","id":"ITEM-1","issue":"August","issued":{"date-parts":[["2024"]]},"page":"110533","publisher":"Elsevier Ltd","title":"Tensile stress-strain models for steel fiber reinforced concrete","type":"article-journal","volume":"96"},"uris":["http://www.mendeley.com/documents/?uuid=4a6effd0-8411-4ad9-bcc3-7291acf017f2"]}],"mendeley":{"formattedCitation":"[14]","plainTextFormattedCitation":"[14]","previouslyFormattedCitation":"[14]"},"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[14]</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Altheoy documented significant property enhancements in UHPFRC containing nano-kaolin clay and double-hooked fibers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{"citationItems":[{"id":"ITEM-1","itemData":{"DOI":"10.1016/j.jobe.2024.110917","ISSN":"23527102","abstract":"Due to their enhanced engineering properties, ultra-high-performance fiber-reinforced concrete (UHPFRC) mixtures are increasingly used in advanced construction techniques, including 3D concrete printing (3DCP). However, balancing workability, extrudability, buildability, and structural integrity remains challenging. This paper addresses this by investigating the fresh and hardened properties of UHPFRC mixtures containing (0.25 % and 0.5 %) nano-kaolin clay (NKC) and (1.5 % and 3 %) double-hooked end steel fibers (DHE-SFs). Rheological tests were conducted, including flowability, viscosity, yield stress, pumpability, and buildability trials at print speeds of 30, 60, and 120 mm/s. Results indicate that mixtures with higher NKC and DHE-SFs content, such as M9-SF3-NKC0.5, show significant improvements. Flowability tests reveal that while the control mixture M1-SF0-NKC0 shows a 32.5 % increase, M9-SF3-NKC0.5 shows a 24.1 % increase, indicating enhanced cohesion. Viscosity tests demonstrate shear-thinning behavior, with M9-SF3-NKC0.5 showing a 145.7 % increase, indicating better structural integrity. Yield stress tests reveal M9-SF3-NKC0.5 achieves a maximum initial yield stress of 0.405 kPa. Pumpability trials confirm all mixtures are pumpable at 30 mm/s, but only those with higher NKC and DHE-SFs maintain pumpability at 120 mm/s. Buildability trials show that M9-SF3-NKC0.5 maintains structural integrity without collapse at all speeds. Hardened property tests reveal compressive strengths increase from 110 MPa in the control to 150 MPa in M9-SF3-NKC0.5, while tensile strengths increase from 8 MPa to 12 MPa. These findings highlight the dual benefit of NKC and DHE-SFs in enhancing UHPFRC's fresh workability and long-term strength, which is crucial for reliable 3DCP applications. The study concludes that optimizing NKC and DHE-SFs content in UHPC mixtures significantly improves the performance of 3D-printed concrete, ensuring enhanced durability and structural integrity, thus providing a firm foundation for future advancements in 3DCP technology.","author":[{"dropping-particle":"","family":"Altheoy","given":"Fadi","non-dropping-particle":"","parse-names":false,"suffix":""},{"dropping-particle":"","family":"Zaid","given":"Osama","non-dropping-particle":"","parse-names":false,"suffix":""},{"dropping-particle":"","family":"Ahmed","given":"Bilal","non-dropping-particle":"","parse-names":false,"suffix":""},{"dropping-particle":"","family":"Elhadi","given":"Khaled Mohamed","non-dropping-particle":"","parse-names":false,"suffix":""}],"container-title":"Journal of Building Engineering","id":"ITEM-1","issue":"September","issued":{"date-parts":[["2024"]]},"page":"110917","publisher":"Elsevier Ltd","title":"Impact of double hooked steel fibers and nano-kaolin clay on fresh properties of 3D-Printable ultra-high-performance fiber-reinforced concrete","type":"article-journal","volume":"97"},"uris":["http://www.mendeley.com/documents/?uuid=78c83838-904b-48da-aef0-3b930494ee03"]}],"mendeley":{"formattedCitation":"[15]","plainTextFormattedCitation":"[15]","previouslyFormattedCitation":"[15]"},"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[15]</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Yu et al. visualized how uniform fiber distribution mitigates stress concentrations and retards cracking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{"citationItems":[{"id":"ITEM-1","itemData":{"DOI":"10.1016/j.jobe.2024.110980","ISSN":"23527102","abstract":"This study presents a novel approach to understanding the reinforcing mechanisms of steel fiber-reinforced concrete, particularly its crack resistance and toughening effects. By integrating dynamic surface strain monitoring with advanced three-dimensional visualization techniques, new insights are provided into how steel fibers enhance concrete's structural performance. X-ray computed tomography (CT) technology enabled detailed 3D visualization and analysis of steel fibers embedded within the concrete matrix, facilitating an in-depth examination of their distribution patterns, orientation, and positioning. Additionally, the Digital Image Correlation (DIC) three-dimensional full-field strain measurement system was utilized to dynamically monitor the loading process during three-point bending tests on semicircular concrete specimens. The findings indicate that the uniform distribution of steel fibers significantly reduces stress concentration and effectively delays crack initiation and propagation. Steel fibers bridge cracks, mitigate local stress concentrations, and substitute for the tensile components of concrete after macro-crack formation, thereby inhibiting further crack propagation. Quantitative analysis of fiber distribution through 3D image reconstruction and coordinate extraction confirmed a strong correlation between fiber orientation and crack resistance. This study contributes to the field by offering a comprehensive analysis of key parameters such as fracture process strain monitoring, 3D visualization, and quantification of fiber distribution, advancing the understanding of crack propagation mechanisms and failure processes in fiber-reinforced concrete.","author":[{"dropping-particle":"","family":"Yu","given":"Le","non-dropping-particle":"","parse-names":false,"suffix":""},{"dropping-particle":"","family":"Liu","given":"Yiming","non-dropping-particle":"","parse-names":false,"suffix":""},{"dropping-particle":"","family":"Liu","given":"Yueguo","non-dropping-particle":"","parse-names":false,"suffix":""}],"container-title":"Journal of Building Engineering","id":"ITEM-1","issue":"October","issued":{"date-parts":[["2024"]]},"title":"Advanced monitoring of damage behavior and 3D visualization of fiber distribution in assessing crack resistance mechanisms in steel fiber-reinforced concrete","type":"article-journal","volume":"97"},"uris":["http://www.mendeley.com/documents/?uuid=536b2fa7-ae50-4384-b521-62f485122c02"]}],"mendeley":{"formattedCitation":"[16]","plainTextFormattedCitation":"[16]","previouslyFormattedCitation":"[16]"},"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[16]</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while Yang et al. characterized the anisotropic behavior of aligned fiber UHPC through CT analysis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{"citationItems":[{"id":"ITEM-1","itemData":{"DOI":"10.1016/j.jobe.2024.111092","ISSN":"23527102","abstract":"The mechanical properties of ultra-high performance concrete (UHPC) can be significantly enhanced by aligning the fibers. Aligned steel fiber UHPC (ASF-UHPC) was fabricated using a uniform magnetic field, yet the corresponding stress-strain relationship has not been extensively studied, hindering accurate calculations. To address this gap, ASF-UHPC was prepared and subsequently subjected to CT scans and uniaxial compression tests to investigate its stress-strain behavior. The analysis of failure mode and stress-strain curves revealed distinct anisotropic characteristics in compressive stresses and fiber distributions. Various steel fiber parameters, including the alignment orientation, volume fraction, and length, were systematically analysed to assess their impact on the material properties. A unit-cell model was developed to elucidate the influence of the fiber alignment orientation on UHPC performance. The results demonstrate that a parallel fiber alignment significantly enhances the elastic modulus, albeit with a Poisson ratio similar to that of the matrix, owing to the limited lateral confinement. Conversely, perpendicular fiber alignment restrains lateral deformation, enhancing the material strength and toughness. Randomly distributed fibers offered a degree of horizontal confinement, whereas inclined fibers induced horizontal thrust, leading to excessive lateral deformation and consequent elevation of the Poisson ratio. Finally, predictive equations for UHPC elastic modulus and compressive strength, along with an analysis model for stress-strain characteristics, were refined taking into account the direction of fiber arrangement.","author":[{"dropping-particle":"","family":"Yang","given":"Ming","non-dropping-particle":"","parse-names":false,"suffix":""},{"dropping-particle":"","family":"Xiong","given":"Yongming","non-dropping-particle":"","parse-names":false,"suffix":""},{"dropping-particle":"","family":"Shang","given":"Xiangwen","non-dropping-particle":"","parse-names":false,"suffix":""},{"dropping-particle":"","family":"Wang","given":"Ziyu","non-dropping-particle":"","parse-names":false,"suffix":""},{"dropping-particle":"","family":"Zhao","given":"Jiankai","non-dropping-particle":"","parse-names":false,"suffix":""},{"dropping-particle":"","family":"Liu","given":"Yan","non-dropping-particle":"","parse-names":false,"suffix":""},{"dropping-particle":"","family":"Yuan","given":"Yan","non-dropping-particle":"","parse-names":false,"suffix":""}],"container-title":"Journal of Building Engineering","id":"ITEM-1","issue":"July","issued":{"date-parts":[["2024"]]},"page":"111092","publisher":"Elsevier Ltd","title":"Effect of steel fibers on the stress–strain behavior of aligned steel fiber ultra-high performance concrete under uniaxial compression","type":"article-journal","volume":"98"},"uris":["http://www.mendeley.com/documents/?uuid=771974a4-7212-4f80-8f8f-809a3f59a4b8"]}],"mendeley":{"formattedCitation":"[17]","plainTextFormattedCitation":"[17]","previouslyFormattedCitation":"[17]"},"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[17]</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Liu et al. established that casting orientation critically affects the strain-hardening properties of SIFCON containing arc-shaped and hooked-end fibers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{"citationItems":[{"id":"ITEM-1","itemData":{"DOI":"10.1016/j.jobe.2024.111678","ISSN":"23527102","abstract":"This study investigates the effect of water-to-binder ratio (W/B) and fiber orientation on the compression properties of SIFCON with arc-shaped (1BA) fibers and hooked-end (2BS) fibers. The uniaxial compression properties of SIFCON, including peak stress, peak strain, initial modulus of elasticity, ductility and compression stress-strain curves, were investigated. The results show that the stress-strain curves of SIFCON under horizontal mold casting have poorer strain-hardening properties than those of vertical mold casting, and the horizontal mold casting specimens are dominated by shear damage, while the vertical mold casting specimens are dominated by compression damage. When considering SIFCON specimens cast using vertical molds, the compressive performance of 1BA-SIFCON notably surpassed that of 2BS-SIFCON, despite the 1BA fibers featuring only one bend at their end. The peak uniaxial compressive stresses of the 2BS-SIFCON and 1BA-SIFCON increase with decreasing the W/B (increase in matrix strength), while the peak uniaxial compressive strains increase with decreasing the W/B. The ductility and energy dissipation of the 1BA-SIFCON is higher than that of the 2BS-SIFCON, which is attributed to the “fiber interlock” effect between the 1BA fibers.","author":[{"dropping-particle":"","family":"Liu","given":"Fengshan","non-dropping-particle":"","parse-names":false,"suffix":""},{"dropping-particle":"","family":"Li","given":"Yabiao","non-dropping-particle":"","parse-names":false,"suffix":""},{"dropping-particle":"","family":"Lv","given":"Jiakang","non-dropping-particle":"","parse-names":false,"suffix":""},{"dropping-particle":"","family":"Liu","given":"Yizhuo","non-dropping-particle":"","parse-names":false,"suffix":""},{"dropping-particle":"","family":"Li","given":"Hedong","non-dropping-particle":"","parse-names":false,"suffix":""},{"dropping-particle":"","family":"Mu","given":"Fujiang","non-dropping-particle":"","parse-names":false,"suffix":""}],"container-title":"Journal of Building Engineering","id":"ITEM-1","issue":"September 2024","issued":{"date-parts":[["2025"]]},"page":"111678","publisher":"Elsevier Ltd","title":"Uniaxial compression performance of SIFCON with the arc-shaped steel fibers","type":"article-journal","volume":"100"},"uris":["http://www.mendeley.com/documents/?uuid=39aef6b3-b4d2-48f1-ae51-40415323c8be"]}],"mendeley":{"formattedCitation":"[18]","plainTextFormattedCitation":"[18]","previouslyFormattedCitation":"[18]"},"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[18]</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r w:rsidR="000553A4" w:rsidRPr="002D770A">
        <w:rPr>
          <w:rFonts w:ascii="Times New Roman" w:hAnsi="Times New Roman" w:cs="Times New Roman"/>
          <w:sz w:val="24"/>
          <w:szCs w:val="24"/>
        </w:rPr>
        <w:t xml:space="preserve"> Alwesabi et al. incorporated recycled waste tires from worn-out tires, such as tire rubber particles, in the concrete mix, which contributed to solving the accumulated waste tire problem. However, the crumb rubber inclusion resulted in a significant reduction in mechanical properties </w:t>
      </w:r>
      <w:r w:rsidR="000553A4"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{"citationItems":[{"id":"ITEM-1","itemData":{"DOI":"10.1016/j.istruc.2021.07.011","ISSN":"23520124","abstract":"Currently, the researchers’ endeavors focus on the incorporation of recycled waste tires from worn-out tires, such as tires-rubber particles in the concrete mix, which contributes to solving the accumulated waste tires problem. However, the crumb rubber inclusion can result in a significant reduction in mechanical properties. Moreover, in fiber-reinforced concrete (FRC), hybrid fibers are more effective in arresting cracks macro/micro than a single fiber type. Therefore, using hybrid fiber is essential to address the problems of strength decline and sustainability, simultaneously. To this end, this study aims to examine the impact of polypropylene (PP) fiber and steel fiber hybridization on the fracture characteristics of plain and rubberized concrete prisms to identify the fibers’ optimized mixture proportion. Prism specimens, measuring 100 × 100 × 500 mm (width × depth × length) were, therefore, prepared for this purpose. The variables involve different ratios of PP fiber (0%, 0.1%, 0.175, 0.25%, 1.0%) and steel fiber (0%, 0.75, 0.825, 0.9%, 1.0%) with/without crumb rubber (1–2 mm in size) with a partial replacement ratio of 20% by volume of fine aggregate (natural sand). In experimental studies, FRC prisms with crumb rubber achieved more significant improvements in the fracture characteristics than those with/without crumb rubber. By contrast, the concrete compressive and tensile strengths decreased due to the crumb rubber replacement. The specimen, reinforced with hybrid 0.1% PP-0.9% steel fiber-reinforced rubberized concrete, produced higher levels of fracture energy of approximately 3716.6 N/m, i.e., 13 times higher than that of plain concrete. More importantly, the most significant improvement in compressive and tensile strengths has been observed for the mixture with hybrid 0.1% PP-0.9% steel fiber.","author":[{"dropping-particle":"","family":"Alwesabi","given":"Emad A.H.","non-dropping-particle":"","parse-names":false,"suffix":""},{"dropping-particle":"","family":"Bakar","given":"B. H.Abu","non-dropping-particle":"","parse-names":false,"suffix":""},{"dropping-particle":"","family":"Alshaikh","given":"Ibrahim M.H.","non-dropping-particle":"","parse-names":false,"suffix":""},{"dropping-particle":"","family":"Zeyad","given":"Abdullah M.","non-dropping-particle":"","parse-names":false,"suffix":""},{"dropping-particle":"","family":"Altheeb","given":"Ali","non-dropping-particle":"","parse-names":false,"suffix":""},{"dropping-particle":"","family":"Alghamdi","given":"Hussam","non-dropping-particle":"","parse-names":false,"suffix":""}],"container-title":"Structures","id":"ITEM-1","issue":"January","issued":{"date-parts":[["2021"]]},"page":"4421-4432","publisher":"Elsevier Ltd","title":"Experimental investigation on fracture characteristics of plain and rubberized concrete containing hybrid steel-polypropylene fiber","type":"article-journal","volume":"33"},"uris":["http://www.mendeley.com/documents/?uuid=748e1eb1-79e2-4c48-8fbe-e5dc09feb2c3"]}],"mendeley":{"formattedCitation":"[19]","plainTextFormattedCitation":"[19]"},"properties":{"noteIndex":0},"schema":"https://github.com/citation-style-language/schema/raw/master/csl-citation.json"}</w:instrText>
      </w:r>
      <w:r w:rsidR="000553A4"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[19]</w:t>
      </w:r>
      <w:r w:rsidR="000553A4" w:rsidRPr="002D770A">
        <w:rPr>
          <w:rFonts w:ascii="Times New Roman" w:hAnsi="Times New Roman" w:cs="Times New Roman"/>
          <w:sz w:val="24"/>
          <w:szCs w:val="24"/>
        </w:rPr>
        <w:fldChar w:fldCharType="end"/>
      </w:r>
      <w:r w:rsidR="000553A4" w:rsidRPr="002D770A">
        <w:rPr>
          <w:rFonts w:ascii="Times New Roman" w:hAnsi="Times New Roman" w:cs="Times New Roman"/>
          <w:sz w:val="24"/>
          <w:szCs w:val="24"/>
        </w:rPr>
        <w:t xml:space="preserve">. </w:t>
      </w:r>
    </w:p>
    <w:p w14:paraId="6FABCA9D" w14:textId="4976008E" w:rsidR="00C62A65" w:rsidRPr="002D770A" w:rsidRDefault="00C62A65"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Despite extensive understanding of CAM and SFRC behavior in slab track applications, critical research gaps are still present. First, comprehensive fatigue life assessments of CAM layers under combined thermal and dynamic loading conditions—particularly for high-speed rail environments—are limited in current literature. Second, although SFRC has demonstrated superior mechanical properties in various structural applications, its performance as a replacement for conventional reinforcement in prestressed concrete slab </w:t>
      </w:r>
      <w:r w:rsidRPr="002D770A">
        <w:rPr>
          <w:rFonts w:ascii="Times New Roman" w:hAnsi="Times New Roman" w:cs="Times New Roman"/>
          <w:sz w:val="24"/>
          <w:szCs w:val="24"/>
        </w:rPr>
        <w:lastRenderedPageBreak/>
        <w:t>tracks remains underexplored. Third, while random fiber distribution algorithms have been proposed, their practical implementation in large-scale structural components like track slabs requires further validation.</w:t>
      </w:r>
    </w:p>
    <w:p w14:paraId="2C88DE73" w14:textId="03F84E00" w:rsidR="00C62A65" w:rsidRPr="002D770A" w:rsidRDefault="00C62A65"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This study addresses these gaps through (1) a rigorous numerical and analytical evaluation of CAM's fatigue life under realistic HSR loading conditions, demonstrating its long-term durability exceeds design requirements; (2) a systematic comparison between SFRC and traditional reinforced slabs, quantifying performance advantages in terms of stress reduction, deformation control , and damage mitigation (40% lower tensile damage); and (3) development of an advanced fiber distribution algorithm that ensures homogeneous 2% fiber volume fraction while eliminating weak zones in full-scale track slabs. By bridging these research gaps, this work provides critical insights for optimizing HSR track systems through innovative material applications and modeling approaches.</w:t>
      </w:r>
    </w:p>
    <w:p w14:paraId="7A0A63EA" w14:textId="310FFEFA" w:rsidR="009F593E" w:rsidRPr="006C68D6" w:rsidRDefault="009F593E" w:rsidP="00466135">
      <w:pPr>
        <w:spacing w:line="480" w:lineRule="auto"/>
        <w:jc w:val="both"/>
        <w:rPr>
          <w:rFonts w:ascii="Arial" w:hAnsi="Arial" w:cs="Arial"/>
          <w:b/>
          <w:bCs/>
          <w:lang w:val="en-US"/>
        </w:rPr>
      </w:pPr>
      <w:r w:rsidRPr="006C68D6">
        <w:rPr>
          <w:rFonts w:ascii="Arial" w:hAnsi="Arial" w:cs="Arial"/>
          <w:b/>
          <w:bCs/>
          <w:lang w:val="en-US"/>
        </w:rPr>
        <w:t>2. Materials and Methodology:</w:t>
      </w:r>
    </w:p>
    <w:p w14:paraId="7BA7F39A" w14:textId="7CDB380B" w:rsidR="009F593E" w:rsidRPr="006C68D6" w:rsidRDefault="009F593E" w:rsidP="00466135">
      <w:pPr>
        <w:spacing w:line="480" w:lineRule="auto"/>
        <w:jc w:val="both"/>
        <w:rPr>
          <w:rFonts w:ascii="Times New Roman" w:hAnsi="Times New Roman" w:cs="Times New Roman"/>
          <w:b/>
          <w:bCs/>
          <w:i/>
          <w:iCs/>
        </w:rPr>
      </w:pPr>
      <w:r w:rsidRPr="006C68D6">
        <w:rPr>
          <w:rFonts w:ascii="Times New Roman" w:hAnsi="Times New Roman" w:cs="Times New Roman"/>
          <w:b/>
          <w:bCs/>
          <w:i/>
          <w:iCs/>
        </w:rPr>
        <w:t>2.1. Material specifications</w:t>
      </w:r>
    </w:p>
    <w:p w14:paraId="57DC141A" w14:textId="77777777" w:rsidR="009F593E" w:rsidRPr="009F593E" w:rsidRDefault="009F593E" w:rsidP="00466135">
      <w:p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The study investigated two key materials for slab track systems:</w:t>
      </w:r>
    </w:p>
    <w:p w14:paraId="30FC1CC3" w14:textId="77777777" w:rsidR="009F593E" w:rsidRPr="009F593E" w:rsidRDefault="009F593E" w:rsidP="00466135">
      <w:pPr>
        <w:numPr>
          <w:ilvl w:val="0"/>
          <w:numId w:val="5"/>
        </w:num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Cement Asphalt Mortar (CAM-I): Composition of Portland cement (0.9), asphalt emulsion (1.6), fine aggregates (2.0) with A/C ratio 0.6-1.2</w:t>
      </w:r>
    </w:p>
    <w:p w14:paraId="52E82D38" w14:textId="77777777" w:rsidR="009F593E" w:rsidRPr="009F593E" w:rsidRDefault="009F593E" w:rsidP="00466135">
      <w:pPr>
        <w:numPr>
          <w:ilvl w:val="0"/>
          <w:numId w:val="5"/>
        </w:num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Steel Fiber Reinforced Concrete: Hooked-end steel fibers (L=40mm, Ø=0.9mm) at 2% volume fraction</w:t>
      </w:r>
    </w:p>
    <w:p w14:paraId="4D3A8926" w14:textId="2BC25976" w:rsidR="00694C39" w:rsidRPr="006C68D6" w:rsidRDefault="00694C39" w:rsidP="00466135">
      <w:pPr>
        <w:pStyle w:val="ListParagraph"/>
        <w:numPr>
          <w:ilvl w:val="1"/>
          <w:numId w:val="7"/>
        </w:numPr>
        <w:spacing w:line="480" w:lineRule="auto"/>
        <w:jc w:val="both"/>
        <w:rPr>
          <w:rFonts w:ascii="Times New Roman" w:hAnsi="Times New Roman" w:cs="Times New Roman"/>
          <w:b/>
          <w:bCs/>
          <w:i/>
          <w:iCs/>
          <w:sz w:val="24"/>
          <w:szCs w:val="24"/>
        </w:rPr>
      </w:pPr>
      <w:r w:rsidRPr="006C68D6">
        <w:rPr>
          <w:rFonts w:ascii="Times New Roman" w:hAnsi="Times New Roman" w:cs="Times New Roman"/>
          <w:b/>
          <w:bCs/>
          <w:i/>
          <w:iCs/>
          <w:sz w:val="24"/>
          <w:szCs w:val="24"/>
        </w:rPr>
        <w:t>Finite Element Modeling Framework</w:t>
      </w:r>
    </w:p>
    <w:p w14:paraId="21A26F76" w14:textId="13C9A576" w:rsidR="00A25237" w:rsidRDefault="00A25237" w:rsidP="00466135">
      <w:p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 xml:space="preserve">The accurate prediction of high-speed rail (HSR) track system performance requires sophisticated numerical modeling capable of capturing complex interactions between structural components, material behaviors, and dynamic loading conditions. This section </w:t>
      </w:r>
      <w:r w:rsidRPr="00A25237">
        <w:rPr>
          <w:rFonts w:ascii="Times New Roman" w:hAnsi="Times New Roman" w:cs="Times New Roman"/>
          <w:sz w:val="24"/>
          <w:szCs w:val="24"/>
        </w:rPr>
        <w:lastRenderedPageBreak/>
        <w:t xml:space="preserve">presents the comprehensive </w:t>
      </w:r>
      <w:r>
        <w:rPr>
          <w:rFonts w:ascii="Times New Roman" w:hAnsi="Times New Roman" w:cs="Times New Roman"/>
          <w:sz w:val="24"/>
          <w:szCs w:val="24"/>
        </w:rPr>
        <w:t xml:space="preserve">3D </w:t>
      </w:r>
      <w:r w:rsidRPr="00A25237">
        <w:rPr>
          <w:rFonts w:ascii="Times New Roman" w:hAnsi="Times New Roman" w:cs="Times New Roman"/>
          <w:sz w:val="24"/>
          <w:szCs w:val="24"/>
        </w:rPr>
        <w:t xml:space="preserve">finite element (FE) framework developed to analyze the mechanical response of non-ballasted slab tracks incorporating Cement Asphalt Mortar (CAM) and Steel Fiber Reinforced Concrete (SFRC). </w:t>
      </w:r>
      <w:r>
        <w:rPr>
          <w:rFonts w:ascii="Times New Roman" w:hAnsi="Times New Roman" w:cs="Times New Roman"/>
          <w:sz w:val="24"/>
          <w:szCs w:val="24"/>
        </w:rPr>
        <w:t>The proposed</w:t>
      </w:r>
      <w:r w:rsidRPr="00A25237">
        <w:rPr>
          <w:rFonts w:ascii="Times New Roman" w:hAnsi="Times New Roman" w:cs="Times New Roman"/>
          <w:sz w:val="24"/>
          <w:szCs w:val="24"/>
        </w:rPr>
        <w:t xml:space="preserve"> modeling approach addresses three critical challenges in HSR track analysis:</w:t>
      </w:r>
      <w:r>
        <w:rPr>
          <w:rFonts w:ascii="Times New Roman" w:hAnsi="Times New Roman" w:cs="Times New Roman"/>
          <w:sz w:val="24"/>
          <w:szCs w:val="24"/>
        </w:rPr>
        <w:t xml:space="preserve"> </w:t>
      </w:r>
    </w:p>
    <w:p w14:paraId="37D74607" w14:textId="77777777" w:rsidR="00A25237" w:rsidRP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Multi-physics coupling: Simultaneous consideration of thermal gradients and dynamic wheel loads</w:t>
      </w:r>
    </w:p>
    <w:p w14:paraId="58A64C10" w14:textId="77777777" w:rsidR="00A25237" w:rsidRP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Material nonlinearity: Proper representation of CAM's viscoelastic behavior and concrete damage mechanisms</w:t>
      </w:r>
    </w:p>
    <w:p w14:paraId="00F92AFF" w14:textId="77777777" w:rsid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Reinforcement complexity: Realistic modeling of randomly distributed steel fibers at scale</w:t>
      </w:r>
    </w:p>
    <w:p w14:paraId="2AE4E33A" w14:textId="7FEDA604" w:rsidR="00694C39" w:rsidRPr="00A25237" w:rsidRDefault="00A25237" w:rsidP="00466135">
      <w:p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The developed framework integrates three key modeling components: (1) a detailed 3D representation of the track system geometry, (2) advanced material constitutive models calibrated to experimental data, and (3) validated loading/boundary conditions representing actual HSR operational scenarios. In this context, a</w:t>
      </w:r>
      <w:r w:rsidR="002063C0" w:rsidRPr="00A25237">
        <w:rPr>
          <w:rFonts w:ascii="Times New Roman" w:hAnsi="Times New Roman" w:cs="Times New Roman"/>
          <w:sz w:val="24"/>
          <w:szCs w:val="24"/>
        </w:rPr>
        <w:t xml:space="preserve"> high-speed</w:t>
      </w:r>
      <w:r w:rsidR="009851A6" w:rsidRPr="00A25237">
        <w:rPr>
          <w:rFonts w:ascii="Times New Roman" w:hAnsi="Times New Roman" w:cs="Times New Roman"/>
          <w:sz w:val="24"/>
          <w:szCs w:val="24"/>
        </w:rPr>
        <w:t xml:space="preserve"> railway</w:t>
      </w:r>
      <w:r w:rsidR="002063C0" w:rsidRPr="00A25237">
        <w:rPr>
          <w:rFonts w:ascii="Times New Roman" w:hAnsi="Times New Roman" w:cs="Times New Roman"/>
          <w:sz w:val="24"/>
          <w:szCs w:val="24"/>
        </w:rPr>
        <w:t xml:space="preserve"> (HSR)</w:t>
      </w:r>
      <w:r w:rsidR="009851A6" w:rsidRPr="00A25237">
        <w:rPr>
          <w:rFonts w:ascii="Times New Roman" w:hAnsi="Times New Roman" w:cs="Times New Roman"/>
          <w:sz w:val="24"/>
          <w:szCs w:val="24"/>
        </w:rPr>
        <w:t xml:space="preserve"> track system </w:t>
      </w:r>
      <w:r w:rsidRPr="00A25237">
        <w:rPr>
          <w:rFonts w:ascii="Times New Roman" w:hAnsi="Times New Roman" w:cs="Times New Roman"/>
          <w:sz w:val="24"/>
          <w:szCs w:val="24"/>
        </w:rPr>
        <w:t xml:space="preserve">was modeled </w:t>
      </w:r>
      <w:r w:rsidR="009851A6" w:rsidRPr="00A25237">
        <w:rPr>
          <w:rFonts w:ascii="Times New Roman" w:hAnsi="Times New Roman" w:cs="Times New Roman"/>
          <w:sz w:val="24"/>
          <w:szCs w:val="24"/>
        </w:rPr>
        <w:t>using ABAQUS, as shown in Fig</w:t>
      </w:r>
      <w:r w:rsidR="007A3BBD" w:rsidRPr="00A25237">
        <w:rPr>
          <w:rFonts w:ascii="Times New Roman" w:hAnsi="Times New Roman" w:cs="Times New Roman"/>
          <w:sz w:val="24"/>
          <w:szCs w:val="24"/>
        </w:rPr>
        <w:t>.</w:t>
      </w:r>
      <w:r w:rsidR="009851A6" w:rsidRPr="00A25237">
        <w:rPr>
          <w:rFonts w:ascii="Times New Roman" w:hAnsi="Times New Roman" w:cs="Times New Roman"/>
          <w:sz w:val="24"/>
          <w:szCs w:val="24"/>
        </w:rPr>
        <w:t xml:space="preserve"> 1</w:t>
      </w:r>
      <w:r w:rsidR="00681D1F" w:rsidRPr="00A25237">
        <w:rPr>
          <w:rFonts w:ascii="Times New Roman" w:hAnsi="Times New Roman" w:cs="Times New Roman"/>
          <w:sz w:val="24"/>
          <w:szCs w:val="24"/>
        </w:rPr>
        <w:t xml:space="preserve"> (a)</w:t>
      </w:r>
      <w:r w:rsidR="000219BA" w:rsidRPr="00A25237">
        <w:rPr>
          <w:rFonts w:ascii="Times New Roman" w:hAnsi="Times New Roman" w:cs="Times New Roman"/>
          <w:sz w:val="24"/>
          <w:szCs w:val="24"/>
        </w:rPr>
        <w:t>.</w:t>
      </w:r>
      <w:r w:rsidR="002063C0" w:rsidRPr="00A25237">
        <w:rPr>
          <w:rFonts w:ascii="Times New Roman" w:hAnsi="Times New Roman" w:cs="Times New Roman"/>
          <w:sz w:val="24"/>
          <w:szCs w:val="24"/>
        </w:rPr>
        <w:t xml:space="preserve"> The precast track slab was pre-stressed using the method of cooling approach.  The dimensions of </w:t>
      </w:r>
      <w:r w:rsidR="0048561C" w:rsidRPr="00A25237">
        <w:rPr>
          <w:rFonts w:ascii="Times New Roman" w:hAnsi="Times New Roman" w:cs="Times New Roman"/>
          <w:sz w:val="24"/>
          <w:szCs w:val="24"/>
        </w:rPr>
        <w:t>a prestressed concrete slab are</w:t>
      </w:r>
      <w:r w:rsidR="002063C0" w:rsidRPr="00A25237">
        <w:rPr>
          <w:rFonts w:ascii="Times New Roman" w:hAnsi="Times New Roman" w:cs="Times New Roman"/>
          <w:sz w:val="24"/>
          <w:szCs w:val="24"/>
        </w:rPr>
        <w:t xml:space="preserve"> presented in Fig</w:t>
      </w:r>
      <w:r w:rsidR="007A3BBD" w:rsidRPr="00A25237">
        <w:rPr>
          <w:rFonts w:ascii="Times New Roman" w:hAnsi="Times New Roman" w:cs="Times New Roman"/>
          <w:sz w:val="24"/>
          <w:szCs w:val="24"/>
        </w:rPr>
        <w:t>.</w:t>
      </w:r>
      <w:r w:rsidR="002063C0" w:rsidRPr="00A25237">
        <w:rPr>
          <w:rFonts w:ascii="Times New Roman" w:hAnsi="Times New Roman" w:cs="Times New Roman"/>
          <w:sz w:val="24"/>
          <w:szCs w:val="24"/>
        </w:rPr>
        <w:t xml:space="preserve"> </w:t>
      </w:r>
      <w:r w:rsidR="00681D1F" w:rsidRPr="00A25237">
        <w:rPr>
          <w:rFonts w:ascii="Times New Roman" w:hAnsi="Times New Roman" w:cs="Times New Roman"/>
          <w:sz w:val="24"/>
          <w:szCs w:val="24"/>
        </w:rPr>
        <w:t>1(b)</w:t>
      </w:r>
      <w:r w:rsidR="002063C0" w:rsidRPr="00A25237">
        <w:rPr>
          <w:rFonts w:ascii="Times New Roman" w:hAnsi="Times New Roman" w:cs="Times New Roman"/>
          <w:sz w:val="24"/>
          <w:szCs w:val="24"/>
        </w:rPr>
        <w:t xml:space="preserve">. </w:t>
      </w:r>
      <w:r w:rsidR="00694C39" w:rsidRPr="00694C39">
        <w:rPr>
          <w:rFonts w:ascii="Times New Roman" w:hAnsi="Times New Roman" w:cs="Times New Roman"/>
          <w:sz w:val="24"/>
          <w:szCs w:val="24"/>
        </w:rPr>
        <w:t>Spring-damper supports simulating fastener elasticity</w:t>
      </w:r>
      <w:r w:rsidR="0048561C" w:rsidRPr="00A25237">
        <w:rPr>
          <w:rFonts w:ascii="Times New Roman" w:hAnsi="Times New Roman" w:cs="Times New Roman"/>
          <w:sz w:val="24"/>
          <w:szCs w:val="24"/>
        </w:rPr>
        <w:t>.</w:t>
      </w:r>
      <w:r w:rsidR="001E7F66" w:rsidRPr="00A25237">
        <w:rPr>
          <w:rFonts w:ascii="Times New Roman" w:hAnsi="Times New Roman" w:cs="Times New Roman"/>
          <w:sz w:val="24"/>
          <w:szCs w:val="24"/>
        </w:rPr>
        <w:t xml:space="preserve"> The precast track slab </w:t>
      </w:r>
      <w:r w:rsidRPr="00A25237">
        <w:rPr>
          <w:rFonts w:ascii="Times New Roman" w:hAnsi="Times New Roman" w:cs="Times New Roman"/>
          <w:sz w:val="24"/>
          <w:szCs w:val="24"/>
        </w:rPr>
        <w:t>is</w:t>
      </w:r>
      <w:r w:rsidR="001E7F66" w:rsidRPr="00A25237">
        <w:rPr>
          <w:rFonts w:ascii="Times New Roman" w:hAnsi="Times New Roman" w:cs="Times New Roman"/>
          <w:sz w:val="24"/>
          <w:szCs w:val="24"/>
        </w:rPr>
        <w:t xml:space="preserve"> pre-stressed using the method of cooling approach </w:t>
      </w:r>
      <w:r w:rsidR="00D15B3C">
        <w:rPr>
          <w:rFonts w:ascii="Times New Roman" w:hAnsi="Times New Roman" w:cs="Times New Roman"/>
          <w:sz w:val="24"/>
          <w:szCs w:val="24"/>
        </w:rPr>
        <w:fldChar w:fldCharType="begin" w:fldLock="1"/>
      </w:r>
      <w:r w:rsidR="000553A4">
        <w:rPr>
          <w:rFonts w:ascii="Times New Roman" w:hAnsi="Times New Roman" w:cs="Times New Roman"/>
          <w:sz w:val="24"/>
          <w:szCs w:val="24"/>
        </w:rPr>
        <w:instrText>ADDIN CSL_CITATION {"citationItems":[{"id":"ITEM-1","itemData":{"DOI":"10.1016/j.conbuildmat.2019.116995","ISSN":"09500618","abstract":"The debonding between the prefabricated slab and CA mortar can result in very adverse effects on slab tracks, especially for shared passenger and freight railway services. We built a prefabricated slab track model based on the damage mechanics to research the effect of debonding on the concrete damage distribution and mechanical responses of prefabricated slabs. In this model, under various debonding cases, the upper surface damage distribution of the track slab near anchorages, vertical displacements of the slab end, and the maximum principle tensile stress of slab were calculated. The rail supporting forces tested in situ were employed as the train loads, which were measured by a Tekscan pressure measurement system. The results show that increasing the length and height of debonding can both promote the development speed and level of damage. Under the passenger train load, when the debonding extends to the 3rd anchorage with the height of 1.0 mm, completed damage appears on the slab surface. Meanwhile, the CA mortar void underneath the track slab can be formed, causing the displacement of the slab end not to rise with the increase of the debonding height. Under the freight train load, when debonding reaches to the 3rd anchorage, completed damage can also be obtained on the slab surface with debongding height of 0.8 mm. Furthermore, once this height exceeds 1.3 mm, the displacement change rate of the slab end rises as the debonding height increases once again, due to the generation of the second damaged zone. Considering the durability of slab track, once the size of debonding reaches the completed damage size for the prefabricated slab, the debonding should be repaired.","author":[{"dropping-particle":"","family":"Ren","given":"Juanjuan","non-dropping-particle":"","parse-names":false,"suffix":""},{"dropping-particle":"","family":"Wang","given":"Ji","non-dropping-particle":"","parse-names":false,"suffix":""},{"dropping-particle":"","family":"Li","given":"Xiao","non-dropping-particle":"","parse-names":false,"suffix":""},{"dropping-particle":"","family":"Wei","given":"Kai","non-dropping-particle":"","parse-names":false,"suffix":""},{"dropping-particle":"","family":"Li","given":"Haolan","non-dropping-particle":"","parse-names":false,"suffix":""},{"dropping-particle":"","family":"Deng","given":"Shijie","non-dropping-particle":"","parse-names":false,"suffix":""}],"container-title":"Construction and Building Materials","id":"ITEM-1","issued":{"date-parts":[["2020"]]},"page":"116995","publisher":"Elsevier Ltd","title":"Influence of cement asphalt mortar debonding on the damage distribution and mechanical responses of CRTS I prefabricated slab","type":"article-journal","volume":"230"},"uris":["http://www.mendeley.com/documents/?uuid=954f7e31-a931-4b46-ab0f-85c0187d5d1c"]}],"mendeley":{"formattedCitation":"[20]","plainTextFormattedCitation":"[20]","previouslyFormattedCitation":"[19]"},"properties":{"noteIndex":0},"schema":"https://github.com/citation-style-language/schema/raw/master/csl-citation.json"}</w:instrText>
      </w:r>
      <w:r w:rsidR="00D15B3C">
        <w:rPr>
          <w:rFonts w:ascii="Times New Roman" w:hAnsi="Times New Roman" w:cs="Times New Roman"/>
          <w:sz w:val="24"/>
          <w:szCs w:val="24"/>
        </w:rPr>
        <w:fldChar w:fldCharType="separate"/>
      </w:r>
      <w:r w:rsidR="000553A4" w:rsidRPr="000553A4">
        <w:rPr>
          <w:rFonts w:ascii="Times New Roman" w:hAnsi="Times New Roman" w:cs="Times New Roman"/>
          <w:noProof/>
          <w:sz w:val="24"/>
          <w:szCs w:val="24"/>
        </w:rPr>
        <w:t>[20]</w:t>
      </w:r>
      <w:r w:rsidR="00D15B3C">
        <w:rPr>
          <w:rFonts w:ascii="Times New Roman" w:hAnsi="Times New Roman" w:cs="Times New Roman"/>
          <w:sz w:val="24"/>
          <w:szCs w:val="24"/>
        </w:rPr>
        <w:fldChar w:fldCharType="end"/>
      </w:r>
      <w:r w:rsidR="001E7F66" w:rsidRPr="00A2523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8561C" w14:paraId="2397F504" w14:textId="77777777" w:rsidTr="00681D1F">
        <w:tc>
          <w:tcPr>
            <w:tcW w:w="9016" w:type="dxa"/>
          </w:tcPr>
          <w:p w14:paraId="4C98F912" w14:textId="4CC3EDE8" w:rsidR="0048561C" w:rsidRDefault="002D770A" w:rsidP="002D770A">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48561C" w:rsidRPr="0048561C">
              <w:rPr>
                <w:rFonts w:ascii="Times New Roman" w:hAnsi="Times New Roman" w:cs="Times New Roman"/>
                <w:noProof/>
                <w:sz w:val="24"/>
                <w:szCs w:val="24"/>
                <w:lang w:eastAsia="en-IN"/>
              </w:rPr>
              <w:drawing>
                <wp:inline distT="0" distB="0" distL="0" distR="0" wp14:anchorId="6468CE98" wp14:editId="4F3C5CAA">
                  <wp:extent cx="5044788" cy="23309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1467" cy="2347896"/>
                          </a:xfrm>
                          <a:prstGeom prst="rect">
                            <a:avLst/>
                          </a:prstGeom>
                          <a:noFill/>
                          <a:ln>
                            <a:noFill/>
                          </a:ln>
                        </pic:spPr>
                      </pic:pic>
                    </a:graphicData>
                  </a:graphic>
                </wp:inline>
              </w:drawing>
            </w:r>
          </w:p>
        </w:tc>
      </w:tr>
      <w:tr w:rsidR="0048561C" w14:paraId="5A2EFF13" w14:textId="77777777" w:rsidTr="00681D1F">
        <w:tc>
          <w:tcPr>
            <w:tcW w:w="9016" w:type="dxa"/>
          </w:tcPr>
          <w:p w14:paraId="179F6D40" w14:textId="58CBCCE8" w:rsidR="0048561C" w:rsidRDefault="00681D1F" w:rsidP="00681D1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48561C" w14:paraId="06F0A602" w14:textId="77777777" w:rsidTr="00681D1F">
        <w:tc>
          <w:tcPr>
            <w:tcW w:w="9016" w:type="dxa"/>
          </w:tcPr>
          <w:p w14:paraId="57FC5909" w14:textId="055C7C10" w:rsidR="0048561C" w:rsidRDefault="0048561C" w:rsidP="002D770A">
            <w:pPr>
              <w:spacing w:before="100" w:beforeAutospacing="1" w:after="100" w:afterAutospacing="1" w:line="360" w:lineRule="auto"/>
              <w:jc w:val="center"/>
              <w:rPr>
                <w:rFonts w:ascii="Times New Roman" w:hAnsi="Times New Roman" w:cs="Times New Roman"/>
                <w:sz w:val="24"/>
                <w:szCs w:val="24"/>
              </w:rPr>
            </w:pPr>
            <w:r w:rsidRPr="0048561C">
              <w:rPr>
                <w:rFonts w:ascii="Times New Roman" w:hAnsi="Times New Roman" w:cs="Times New Roman"/>
                <w:noProof/>
                <w:sz w:val="24"/>
                <w:szCs w:val="24"/>
                <w:lang w:eastAsia="en-IN"/>
              </w:rPr>
              <w:drawing>
                <wp:inline distT="0" distB="0" distL="0" distR="0" wp14:anchorId="0F3E76B2" wp14:editId="448344C6">
                  <wp:extent cx="5064160" cy="2983274"/>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910" cy="2993141"/>
                          </a:xfrm>
                          <a:prstGeom prst="rect">
                            <a:avLst/>
                          </a:prstGeom>
                          <a:noFill/>
                          <a:ln>
                            <a:noFill/>
                          </a:ln>
                        </pic:spPr>
                      </pic:pic>
                    </a:graphicData>
                  </a:graphic>
                </wp:inline>
              </w:drawing>
            </w:r>
          </w:p>
        </w:tc>
      </w:tr>
      <w:tr w:rsidR="0048561C" w14:paraId="55CF213B" w14:textId="77777777" w:rsidTr="00681D1F">
        <w:tc>
          <w:tcPr>
            <w:tcW w:w="9016" w:type="dxa"/>
          </w:tcPr>
          <w:p w14:paraId="591D583E" w14:textId="5D77D24D" w:rsidR="0048561C" w:rsidRDefault="00681D1F" w:rsidP="00681D1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(b)</w:t>
            </w:r>
          </w:p>
        </w:tc>
      </w:tr>
    </w:tbl>
    <w:p w14:paraId="64F4200D" w14:textId="3736E221" w:rsidR="0048561C" w:rsidRDefault="00681D1F" w:rsidP="002063C0">
      <w:pPr>
        <w:spacing w:before="100" w:beforeAutospacing="1" w:after="100" w:afterAutospacing="1" w:line="360" w:lineRule="auto"/>
        <w:jc w:val="both"/>
        <w:rPr>
          <w:rFonts w:ascii="Times New Roman" w:hAnsi="Times New Roman" w:cs="Times New Roman"/>
        </w:rPr>
      </w:pPr>
      <w:r w:rsidRPr="00681D1F">
        <w:rPr>
          <w:rFonts w:ascii="Times New Roman" w:hAnsi="Times New Roman" w:cs="Times New Roman"/>
          <w:sz w:val="24"/>
          <w:szCs w:val="24"/>
        </w:rPr>
        <w:t>Figure 1: (a)</w:t>
      </w:r>
      <w:r w:rsidRPr="00681D1F">
        <w:rPr>
          <w:rFonts w:ascii="Times New Roman" w:hAnsi="Times New Roman" w:cs="Times New Roman"/>
        </w:rPr>
        <w:t xml:space="preserve">3D FE model of railway track system </w:t>
      </w:r>
      <w:r>
        <w:rPr>
          <w:rFonts w:ascii="Times New Roman" w:hAnsi="Times New Roman" w:cs="Times New Roman"/>
        </w:rPr>
        <w:t>and (b) Dimensions of prestressed concrete lab</w:t>
      </w:r>
    </w:p>
    <w:p w14:paraId="3B6537CE"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5C82C47C"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0A0B679B"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4D8C20F9" w14:textId="1FB8A7D5" w:rsidR="006D6073" w:rsidRPr="006D6073" w:rsidRDefault="006D6073" w:rsidP="006D6073">
      <w:pPr>
        <w:spacing w:before="100" w:beforeAutospacing="1" w:after="100" w:afterAutospacing="1" w:line="36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 xml:space="preserve">2.3. Boundary and loading conditions </w:t>
      </w:r>
    </w:p>
    <w:p w14:paraId="367D7FD0" w14:textId="31B60832" w:rsidR="006D6073" w:rsidRPr="006D6073" w:rsidRDefault="006D6073" w:rsidP="006D6073">
      <w:pPr>
        <w:spacing w:before="100" w:beforeAutospacing="1" w:after="100" w:afterAutospacing="1" w:line="36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2.3.1 Boundary conditions</w:t>
      </w:r>
    </w:p>
    <w:p w14:paraId="16445820" w14:textId="56CAA089"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lastRenderedPageBreak/>
        <w:t>The finite element model incorporates realistic boundary conditions to accurately simulate the behavior of the high-speed rail (HSR) slab track system under operational loads. The following constraints are applied:</w:t>
      </w:r>
    </w:p>
    <w:p w14:paraId="56F58F74"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Rail-Slab Interaction</w:t>
      </w:r>
    </w:p>
    <w:p w14:paraId="258D2817"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rail is modeled as a Timoshenko beam (UIC60 profile) and connected to the concrete slab via discrete elastic fasteners.</w:t>
      </w:r>
    </w:p>
    <w:p w14:paraId="3347B0C1"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Linear spring-damper elements simulate the fasteners with stiffness values derived from experimental data.</w:t>
      </w:r>
    </w:p>
    <w:p w14:paraId="6054B101"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Slab-Subgrade Interface</w:t>
      </w:r>
    </w:p>
    <w:p w14:paraId="2C176BD9"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bottom surface of the CAM layer is coupled to the subgrade using elastic foundation support (Winkler model).</w:t>
      </w:r>
    </w:p>
    <w:p w14:paraId="199140AC"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Subgrade stiffness is set to k = 0.05 GPa/m, consistent with typical HSR trackbed conditions.</w:t>
      </w:r>
    </w:p>
    <w:p w14:paraId="746ABBFB"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Viscous absorbing boundaries are applied at the lateral edges to minimize wave reflections.</w:t>
      </w:r>
    </w:p>
    <w:p w14:paraId="3DBA808C"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Symmetry and Displacement Constraints</w:t>
      </w:r>
    </w:p>
    <w:p w14:paraId="36E25825"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Roller supports are applied at the longitudinal ends of the slab to allow thermal expansion while preventing rigid-body motion.</w:t>
      </w:r>
    </w:p>
    <w:p w14:paraId="245C62C1" w14:textId="77777777" w:rsid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Fixed constraints are imposed at the subgrade base to simulate bedrock support.</w:t>
      </w:r>
    </w:p>
    <w:p w14:paraId="72CF6F6A" w14:textId="77777777" w:rsidR="002D770A" w:rsidRDefault="002D770A" w:rsidP="002D770A">
      <w:pPr>
        <w:spacing w:before="100" w:beforeAutospacing="1" w:after="100" w:afterAutospacing="1" w:line="480" w:lineRule="auto"/>
        <w:jc w:val="both"/>
        <w:rPr>
          <w:rFonts w:ascii="Times New Roman" w:hAnsi="Times New Roman" w:cs="Times New Roman"/>
          <w:sz w:val="24"/>
          <w:szCs w:val="24"/>
        </w:rPr>
      </w:pPr>
    </w:p>
    <w:p w14:paraId="569674CC" w14:textId="77777777" w:rsidR="002D770A" w:rsidRPr="006D6073" w:rsidRDefault="002D770A" w:rsidP="002D770A">
      <w:pPr>
        <w:spacing w:before="100" w:beforeAutospacing="1" w:after="100" w:afterAutospacing="1" w:line="480" w:lineRule="auto"/>
        <w:jc w:val="both"/>
        <w:rPr>
          <w:rFonts w:ascii="Times New Roman" w:hAnsi="Times New Roman" w:cs="Times New Roman"/>
          <w:sz w:val="24"/>
          <w:szCs w:val="24"/>
        </w:rPr>
      </w:pPr>
    </w:p>
    <w:p w14:paraId="07453B64" w14:textId="36240E33" w:rsidR="006D6073" w:rsidRPr="006D6073" w:rsidRDefault="006D6073" w:rsidP="00466135">
      <w:pPr>
        <w:spacing w:before="100" w:beforeAutospacing="1" w:after="100" w:afterAutospacing="1" w:line="48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2.3.2 Loading Conditions</w:t>
      </w:r>
    </w:p>
    <w:p w14:paraId="0604246D" w14:textId="77777777"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lastRenderedPageBreak/>
        <w:t>The model accounts for multiple loading scenarios to evaluate the track system's performance under realistic service conditions.</w:t>
      </w:r>
    </w:p>
    <w:p w14:paraId="67F62CCE" w14:textId="0D983AD3"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1. Thermal Loading</w:t>
      </w:r>
    </w:p>
    <w:p w14:paraId="6A21D86A" w14:textId="790E42FD"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Transient heat transfer analysis </w:t>
      </w:r>
      <w:r>
        <w:rPr>
          <w:rFonts w:ascii="Times New Roman" w:hAnsi="Times New Roman" w:cs="Times New Roman"/>
          <w:sz w:val="24"/>
          <w:szCs w:val="24"/>
        </w:rPr>
        <w:t>is</w:t>
      </w:r>
      <w:r w:rsidRPr="006D6073">
        <w:rPr>
          <w:rFonts w:ascii="Times New Roman" w:hAnsi="Times New Roman" w:cs="Times New Roman"/>
          <w:sz w:val="24"/>
          <w:szCs w:val="24"/>
        </w:rPr>
        <w:t xml:space="preserve"> performed to simulate daily temperature variations.</w:t>
      </w:r>
    </w:p>
    <w:p w14:paraId="2F7844D5" w14:textId="64F1CFE5"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Solar radiation flux (800 W/m²) </w:t>
      </w:r>
      <w:r>
        <w:rPr>
          <w:rFonts w:ascii="Times New Roman" w:hAnsi="Times New Roman" w:cs="Times New Roman"/>
          <w:sz w:val="24"/>
          <w:szCs w:val="24"/>
        </w:rPr>
        <w:t>is</w:t>
      </w:r>
      <w:r w:rsidRPr="006D6073">
        <w:rPr>
          <w:rFonts w:ascii="Times New Roman" w:hAnsi="Times New Roman" w:cs="Times New Roman"/>
          <w:sz w:val="24"/>
          <w:szCs w:val="24"/>
        </w:rPr>
        <w:t xml:space="preserve"> applied to the top surface, while convective cooling (h = 25 W/m²·K) represented ambient air effects.</w:t>
      </w:r>
    </w:p>
    <w:p w14:paraId="33F56F8E" w14:textId="217F0101"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The thermal gradient </w:t>
      </w:r>
      <w:r>
        <w:rPr>
          <w:rFonts w:ascii="Times New Roman" w:hAnsi="Times New Roman" w:cs="Times New Roman"/>
          <w:sz w:val="24"/>
          <w:szCs w:val="24"/>
        </w:rPr>
        <w:t>is</w:t>
      </w:r>
      <w:r w:rsidRPr="006D6073">
        <w:rPr>
          <w:rFonts w:ascii="Times New Roman" w:hAnsi="Times New Roman" w:cs="Times New Roman"/>
          <w:sz w:val="24"/>
          <w:szCs w:val="24"/>
        </w:rPr>
        <w:t xml:space="preserve"> calibrated against meteorological data from Ahmedabad, India, yielding a peak ΔT = 12°C between the top and bottom slab surfaces.</w:t>
      </w:r>
    </w:p>
    <w:p w14:paraId="69C55BB2" w14:textId="664439EA"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2. Dynamic Wheel Loads</w:t>
      </w:r>
    </w:p>
    <w:p w14:paraId="535BB5F2" w14:textId="5DA61D65"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Moving wheel load </w:t>
      </w:r>
      <w:r>
        <w:rPr>
          <w:rFonts w:ascii="Times New Roman" w:hAnsi="Times New Roman" w:cs="Times New Roman"/>
          <w:sz w:val="24"/>
          <w:szCs w:val="24"/>
        </w:rPr>
        <w:t>is</w:t>
      </w:r>
      <w:r w:rsidRPr="006D6073">
        <w:rPr>
          <w:rFonts w:ascii="Times New Roman" w:hAnsi="Times New Roman" w:cs="Times New Roman"/>
          <w:sz w:val="24"/>
          <w:szCs w:val="24"/>
        </w:rPr>
        <w:t xml:space="preserve"> applied as a Chinese hat pressure distribution with peak magnitude </w:t>
      </w:r>
      <w:r w:rsidR="008F0656">
        <w:rPr>
          <w:rFonts w:ascii="Times New Roman" w:hAnsi="Times New Roman" w:cs="Times New Roman"/>
          <w:sz w:val="24"/>
          <w:szCs w:val="24"/>
        </w:rPr>
        <w:t>of 175 kN</w:t>
      </w:r>
      <w:r w:rsidRPr="006D6073">
        <w:rPr>
          <w:rFonts w:ascii="Times New Roman" w:hAnsi="Times New Roman" w:cs="Times New Roman"/>
          <w:sz w:val="24"/>
          <w:szCs w:val="24"/>
        </w:rPr>
        <w:t> (UIC standard for HSR).</w:t>
      </w:r>
    </w:p>
    <w:p w14:paraId="005FEF8B" w14:textId="466682FF"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load traverse</w:t>
      </w:r>
      <w:r w:rsidR="008F0656">
        <w:rPr>
          <w:rFonts w:ascii="Times New Roman" w:hAnsi="Times New Roman" w:cs="Times New Roman"/>
          <w:sz w:val="24"/>
          <w:szCs w:val="24"/>
        </w:rPr>
        <w:t>s</w:t>
      </w:r>
      <w:r w:rsidRPr="006D6073">
        <w:rPr>
          <w:rFonts w:ascii="Times New Roman" w:hAnsi="Times New Roman" w:cs="Times New Roman"/>
          <w:sz w:val="24"/>
          <w:szCs w:val="24"/>
        </w:rPr>
        <w:t xml:space="preserve"> the rail at 320 km/h, corresponding to a 30 Hz loading frequency.</w:t>
      </w:r>
    </w:p>
    <w:p w14:paraId="7B7546D0" w14:textId="65313579"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Track irregularities </w:t>
      </w:r>
      <w:r w:rsidR="008F0656">
        <w:rPr>
          <w:rFonts w:ascii="Times New Roman" w:hAnsi="Times New Roman" w:cs="Times New Roman"/>
          <w:sz w:val="24"/>
          <w:szCs w:val="24"/>
        </w:rPr>
        <w:t>are</w:t>
      </w:r>
      <w:r w:rsidRPr="006D6073">
        <w:rPr>
          <w:rFonts w:ascii="Times New Roman" w:hAnsi="Times New Roman" w:cs="Times New Roman"/>
          <w:sz w:val="24"/>
          <w:szCs w:val="24"/>
        </w:rPr>
        <w:t xml:space="preserve"> modeled as a stationary Gaussian random process with power spectral density (PSD) per EN 13848-5.</w:t>
      </w:r>
    </w:p>
    <w:p w14:paraId="5D2A96EB" w14:textId="4A9506E1"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3. Prestress Force Application</w:t>
      </w:r>
    </w:p>
    <w:p w14:paraId="45EC9940" w14:textId="77B2FE87" w:rsidR="006D6073" w:rsidRPr="006D6073" w:rsidRDefault="006D6073" w:rsidP="00466135">
      <w:pPr>
        <w:numPr>
          <w:ilvl w:val="0"/>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Prestress in the concrete slab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simulated via thermal contraction:</w:t>
      </w:r>
    </w:p>
    <w:p w14:paraId="20C00AF6" w14:textId="0B4E860F" w:rsidR="006D6073" w:rsidRPr="006D6073" w:rsidRDefault="006D6073" w:rsidP="00466135">
      <w:pPr>
        <w:numPr>
          <w:ilvl w:val="1"/>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A cooling temperature drop (ΔT = -35°C)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applied to prestressing tendons to induce 8.4 MPa effective compressive stress.</w:t>
      </w:r>
    </w:p>
    <w:p w14:paraId="4682780D" w14:textId="7697ED7D" w:rsidR="006D6073" w:rsidRPr="00594E38" w:rsidRDefault="006D6073" w:rsidP="00466135">
      <w:pPr>
        <w:numPr>
          <w:ilvl w:val="1"/>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Perfect bond between tendons and concrete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assumed.</w:t>
      </w:r>
    </w:p>
    <w:p w14:paraId="4F8DE155" w14:textId="5C446278" w:rsidR="006D6073" w:rsidRPr="006C68D6" w:rsidRDefault="006D6073" w:rsidP="00466135">
      <w:pPr>
        <w:spacing w:before="100" w:beforeAutospacing="1" w:after="100" w:afterAutospacing="1" w:line="480" w:lineRule="auto"/>
        <w:jc w:val="both"/>
        <w:rPr>
          <w:rFonts w:ascii="Arial" w:hAnsi="Arial" w:cs="Arial"/>
          <w:b/>
          <w:bCs/>
          <w:i/>
          <w:iCs/>
          <w:sz w:val="24"/>
          <w:szCs w:val="24"/>
        </w:rPr>
      </w:pPr>
      <w:r w:rsidRPr="006C68D6">
        <w:rPr>
          <w:rFonts w:ascii="Arial" w:hAnsi="Arial" w:cs="Arial"/>
          <w:b/>
          <w:bCs/>
          <w:i/>
          <w:iCs/>
        </w:rPr>
        <w:t>2.4 Assumptions</w:t>
      </w:r>
    </w:p>
    <w:p w14:paraId="5E0D2DD5" w14:textId="32A7D535" w:rsidR="00AD2D1C" w:rsidRDefault="00AD2D1C"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F4BA3">
        <w:rPr>
          <w:rFonts w:ascii="Times New Roman" w:hAnsi="Times New Roman" w:cs="Times New Roman"/>
          <w:sz w:val="24"/>
          <w:szCs w:val="24"/>
        </w:rPr>
        <w:t>following</w:t>
      </w:r>
      <w:r>
        <w:rPr>
          <w:rFonts w:ascii="Times New Roman" w:hAnsi="Times New Roman" w:cs="Times New Roman"/>
          <w:sz w:val="24"/>
          <w:szCs w:val="24"/>
        </w:rPr>
        <w:t xml:space="preserve"> assumptions are considered </w:t>
      </w:r>
      <w:r w:rsidR="00DF4BA3">
        <w:rPr>
          <w:rFonts w:ascii="Times New Roman" w:hAnsi="Times New Roman" w:cs="Times New Roman"/>
          <w:sz w:val="24"/>
          <w:szCs w:val="24"/>
        </w:rPr>
        <w:t>for the modelling</w:t>
      </w:r>
      <w:r>
        <w:rPr>
          <w:rFonts w:ascii="Times New Roman" w:hAnsi="Times New Roman" w:cs="Times New Roman"/>
          <w:sz w:val="24"/>
          <w:szCs w:val="24"/>
        </w:rPr>
        <w:t>:</w:t>
      </w:r>
    </w:p>
    <w:p w14:paraId="2A50EF5F" w14:textId="236A4AD7" w:rsidR="00AD2D1C"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AD2D1C">
        <w:rPr>
          <w:rFonts w:ascii="Times New Roman" w:hAnsi="Times New Roman" w:cs="Times New Roman"/>
          <w:sz w:val="24"/>
          <w:szCs w:val="24"/>
        </w:rPr>
        <w:t xml:space="preserve">CAM layer behaves as an </w:t>
      </w:r>
      <w:r w:rsidR="00AD2D1C" w:rsidRPr="00AD2D1C">
        <w:rPr>
          <w:rFonts w:ascii="Times New Roman" w:hAnsi="Times New Roman" w:cs="Times New Roman"/>
          <w:sz w:val="24"/>
          <w:szCs w:val="24"/>
        </w:rPr>
        <w:t xml:space="preserve">Isotropic viscoelastic </w:t>
      </w:r>
      <w:r w:rsidR="00AD2D1C">
        <w:rPr>
          <w:rFonts w:ascii="Times New Roman" w:hAnsi="Times New Roman" w:cs="Times New Roman"/>
          <w:sz w:val="24"/>
          <w:szCs w:val="24"/>
        </w:rPr>
        <w:t>material</w:t>
      </w:r>
    </w:p>
    <w:p w14:paraId="4F344EAE" w14:textId="09A1E8BD" w:rsidR="00AD2D1C"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85EC3">
        <w:rPr>
          <w:rFonts w:ascii="Times New Roman" w:hAnsi="Times New Roman" w:cs="Times New Roman"/>
          <w:sz w:val="24"/>
          <w:szCs w:val="24"/>
        </w:rPr>
        <w:t>CAM</w:t>
      </w:r>
      <w:r w:rsidR="00AD2D1C" w:rsidRPr="00AD2D1C">
        <w:rPr>
          <w:rFonts w:ascii="Times New Roman" w:hAnsi="Times New Roman" w:cs="Times New Roman"/>
          <w:sz w:val="24"/>
          <w:szCs w:val="24"/>
        </w:rPr>
        <w:t xml:space="preserve"> properties are </w:t>
      </w:r>
      <w:r w:rsidR="00DF4BA3">
        <w:rPr>
          <w:rFonts w:ascii="Times New Roman" w:hAnsi="Times New Roman" w:cs="Times New Roman"/>
          <w:sz w:val="24"/>
          <w:szCs w:val="24"/>
        </w:rPr>
        <w:t>t</w:t>
      </w:r>
      <w:r w:rsidR="00AD2D1C" w:rsidRPr="00AD2D1C">
        <w:rPr>
          <w:rFonts w:ascii="Times New Roman" w:hAnsi="Times New Roman" w:cs="Times New Roman"/>
          <w:sz w:val="24"/>
          <w:szCs w:val="24"/>
        </w:rPr>
        <w:t>emperature-dependent but considered homogeneous within each layer</w:t>
      </w:r>
    </w:p>
    <w:p w14:paraId="40DB2021" w14:textId="466E1ED7"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85EC3" w:rsidRPr="00A85EC3">
        <w:rPr>
          <w:rFonts w:ascii="Times New Roman" w:hAnsi="Times New Roman" w:cs="Times New Roman"/>
          <w:sz w:val="24"/>
          <w:szCs w:val="24"/>
        </w:rPr>
        <w:t>No aging effects</w:t>
      </w:r>
      <w:r w:rsidR="00A85EC3">
        <w:rPr>
          <w:rFonts w:ascii="Times New Roman" w:hAnsi="Times New Roman" w:cs="Times New Roman"/>
          <w:sz w:val="24"/>
          <w:szCs w:val="24"/>
        </w:rPr>
        <w:t xml:space="preserve"> are</w:t>
      </w:r>
      <w:r w:rsidR="00A85EC3" w:rsidRPr="00A85EC3">
        <w:rPr>
          <w:rFonts w:ascii="Times New Roman" w:hAnsi="Times New Roman" w:cs="Times New Roman"/>
          <w:sz w:val="24"/>
          <w:szCs w:val="24"/>
        </w:rPr>
        <w:t xml:space="preserve"> considered during the analysis period</w:t>
      </w:r>
      <w:r w:rsidR="00A85EC3">
        <w:rPr>
          <w:rFonts w:ascii="Times New Roman" w:hAnsi="Times New Roman" w:cs="Times New Roman"/>
          <w:sz w:val="24"/>
          <w:szCs w:val="24"/>
        </w:rPr>
        <w:t xml:space="preserve"> for CAM layer</w:t>
      </w:r>
    </w:p>
    <w:p w14:paraId="3BD21E77" w14:textId="38419140"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85EC3">
        <w:rPr>
          <w:rFonts w:ascii="Times New Roman" w:hAnsi="Times New Roman" w:cs="Times New Roman"/>
          <w:sz w:val="24"/>
          <w:szCs w:val="24"/>
        </w:rPr>
        <w:t xml:space="preserve">Concrete shows no </w:t>
      </w:r>
      <w:r w:rsidR="00A85EC3" w:rsidRPr="00A85EC3">
        <w:rPr>
          <w:rFonts w:ascii="Times New Roman" w:hAnsi="Times New Roman" w:cs="Times New Roman"/>
          <w:sz w:val="24"/>
          <w:szCs w:val="24"/>
        </w:rPr>
        <w:t>degradation</w:t>
      </w:r>
      <w:r w:rsidR="00A85EC3">
        <w:rPr>
          <w:rFonts w:ascii="Times New Roman" w:hAnsi="Times New Roman" w:cs="Times New Roman"/>
          <w:sz w:val="24"/>
          <w:szCs w:val="24"/>
        </w:rPr>
        <w:t xml:space="preserve"> </w:t>
      </w:r>
      <w:r w:rsidR="00A85EC3" w:rsidRPr="00A85EC3">
        <w:rPr>
          <w:rFonts w:ascii="Times New Roman" w:hAnsi="Times New Roman" w:cs="Times New Roman"/>
          <w:sz w:val="24"/>
          <w:szCs w:val="24"/>
        </w:rPr>
        <w:t>due to microcracking</w:t>
      </w:r>
    </w:p>
    <w:p w14:paraId="777BAD44" w14:textId="0C912B94"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85EC3">
        <w:rPr>
          <w:rFonts w:ascii="Times New Roman" w:hAnsi="Times New Roman" w:cs="Times New Roman"/>
          <w:sz w:val="24"/>
          <w:szCs w:val="24"/>
        </w:rPr>
        <w:t>Steel fibers are considered u</w:t>
      </w:r>
      <w:r w:rsidR="00A85EC3" w:rsidRPr="00A85EC3">
        <w:rPr>
          <w:rFonts w:ascii="Times New Roman" w:hAnsi="Times New Roman" w:cs="Times New Roman"/>
          <w:sz w:val="24"/>
          <w:szCs w:val="24"/>
        </w:rPr>
        <w:t>niform cross-section along fiber length</w:t>
      </w:r>
    </w:p>
    <w:p w14:paraId="04DBD3A9" w14:textId="1C9F32BA" w:rsidR="00DF4BA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DF4BA3" w:rsidRPr="00DF4BA3">
        <w:rPr>
          <w:rFonts w:ascii="Times New Roman" w:hAnsi="Times New Roman" w:cs="Times New Roman"/>
          <w:sz w:val="24"/>
          <w:szCs w:val="24"/>
        </w:rPr>
        <w:t>Representative Volume Element (RVE) periodicity assumption</w:t>
      </w:r>
      <w:r w:rsidR="00DF4BA3">
        <w:rPr>
          <w:rFonts w:ascii="Times New Roman" w:hAnsi="Times New Roman" w:cs="Times New Roman"/>
          <w:sz w:val="24"/>
          <w:szCs w:val="24"/>
        </w:rPr>
        <w:t xml:space="preserve"> is considered for SFRC</w:t>
      </w:r>
    </w:p>
    <w:p w14:paraId="2269C178" w14:textId="2A827473" w:rsidR="00BA6E3A" w:rsidRDefault="00BA6E3A" w:rsidP="004661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BA6E3A">
        <w:rPr>
          <w:rFonts w:ascii="Times New Roman" w:hAnsi="Times New Roman" w:cs="Times New Roman"/>
          <w:b/>
          <w:bCs/>
          <w:sz w:val="24"/>
          <w:szCs w:val="24"/>
        </w:rPr>
        <w:t>Results and discussions:</w:t>
      </w:r>
    </w:p>
    <w:p w14:paraId="69BA33B2" w14:textId="6783BFBE" w:rsidR="00BA6E3A" w:rsidRPr="00BA6E3A" w:rsidRDefault="00BA6E3A" w:rsidP="004661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Dynamic and </w:t>
      </w:r>
      <w:r w:rsidR="0095620B">
        <w:rPr>
          <w:rFonts w:ascii="Times New Roman" w:hAnsi="Times New Roman" w:cs="Times New Roman"/>
          <w:b/>
          <w:bCs/>
          <w:sz w:val="24"/>
          <w:szCs w:val="24"/>
        </w:rPr>
        <w:t>heat transfer</w:t>
      </w:r>
      <w:r>
        <w:rPr>
          <w:rFonts w:ascii="Times New Roman" w:hAnsi="Times New Roman" w:cs="Times New Roman"/>
          <w:b/>
          <w:bCs/>
          <w:sz w:val="24"/>
          <w:szCs w:val="24"/>
        </w:rPr>
        <w:t xml:space="preserve"> </w:t>
      </w:r>
      <w:r w:rsidR="0095620B">
        <w:rPr>
          <w:rFonts w:ascii="Times New Roman" w:hAnsi="Times New Roman" w:cs="Times New Roman"/>
          <w:b/>
          <w:bCs/>
          <w:sz w:val="24"/>
          <w:szCs w:val="24"/>
        </w:rPr>
        <w:t>analysis</w:t>
      </w:r>
    </w:p>
    <w:p w14:paraId="2C3CBDE7" w14:textId="272065C7" w:rsidR="00BA6E3A" w:rsidRDefault="007A3BBD" w:rsidP="00466135">
      <w:pPr>
        <w:spacing w:line="480" w:lineRule="auto"/>
        <w:jc w:val="both"/>
        <w:rPr>
          <w:rFonts w:ascii="Times New Roman" w:hAnsi="Times New Roman" w:cs="Times New Roman"/>
          <w:sz w:val="24"/>
          <w:szCs w:val="24"/>
        </w:rPr>
      </w:pPr>
      <w:r w:rsidRPr="001E7F66">
        <w:rPr>
          <w:rFonts w:ascii="Times New Roman" w:hAnsi="Times New Roman" w:cs="Times New Roman"/>
          <w:sz w:val="24"/>
          <w:szCs w:val="24"/>
        </w:rPr>
        <w:t>The passage of a high-speed train results in forces that cause stresses, deformations</w:t>
      </w:r>
      <w:r w:rsidR="008F0656">
        <w:rPr>
          <w:rFonts w:ascii="Times New Roman" w:hAnsi="Times New Roman" w:cs="Times New Roman"/>
          <w:sz w:val="24"/>
          <w:szCs w:val="24"/>
        </w:rPr>
        <w:t>,</w:t>
      </w:r>
      <w:r w:rsidRPr="001E7F66">
        <w:rPr>
          <w:rFonts w:ascii="Times New Roman" w:hAnsi="Times New Roman" w:cs="Times New Roman"/>
          <w:sz w:val="24"/>
          <w:szCs w:val="24"/>
        </w:rPr>
        <w:t xml:space="preserve"> and, possib</w:t>
      </w:r>
      <w:r w:rsidR="008F0656">
        <w:rPr>
          <w:rFonts w:ascii="Times New Roman" w:hAnsi="Times New Roman" w:cs="Times New Roman"/>
          <w:sz w:val="24"/>
          <w:szCs w:val="24"/>
        </w:rPr>
        <w:t>le</w:t>
      </w:r>
      <w:r w:rsidRPr="001E7F66">
        <w:rPr>
          <w:rFonts w:ascii="Times New Roman" w:hAnsi="Times New Roman" w:cs="Times New Roman"/>
          <w:sz w:val="24"/>
          <w:szCs w:val="24"/>
        </w:rPr>
        <w:t xml:space="preserve"> damage to the pre-cast slab track. Track parameters, e.g.</w:t>
      </w:r>
      <w:r w:rsidR="00944E3E">
        <w:rPr>
          <w:rFonts w:ascii="Times New Roman" w:hAnsi="Times New Roman" w:cs="Times New Roman"/>
          <w:sz w:val="24"/>
          <w:szCs w:val="24"/>
        </w:rPr>
        <w:t xml:space="preserve">, rail irregularities, can result in the </w:t>
      </w:r>
      <w:r w:rsidRPr="001E7F66">
        <w:rPr>
          <w:rFonts w:ascii="Times New Roman" w:hAnsi="Times New Roman" w:cs="Times New Roman"/>
          <w:sz w:val="24"/>
          <w:szCs w:val="24"/>
        </w:rPr>
        <w:t>amplification of these forces. Temperature gradients</w:t>
      </w:r>
      <w:r w:rsidR="00944E3E">
        <w:rPr>
          <w:rFonts w:ascii="Times New Roman" w:hAnsi="Times New Roman" w:cs="Times New Roman"/>
          <w:sz w:val="24"/>
          <w:szCs w:val="24"/>
        </w:rPr>
        <w:t xml:space="preserve"> due to atmospheric radiation</w:t>
      </w:r>
      <w:r w:rsidRPr="001E7F66">
        <w:rPr>
          <w:rFonts w:ascii="Times New Roman" w:hAnsi="Times New Roman" w:cs="Times New Roman"/>
          <w:sz w:val="24"/>
          <w:szCs w:val="24"/>
        </w:rPr>
        <w:t xml:space="preserve"> can cause additional stresses. Therefore, the modeling approach adopted was based on sequential coupling. It accounted for dynamic forces on the track due to vehicle-track interaction, amplified by the presence of imperfections such as track irregularities. It also accounted for the effect of temperature gradients on the slab stresses</w:t>
      </w:r>
      <w:r>
        <w:rPr>
          <w:rFonts w:ascii="Times New Roman" w:hAnsi="Times New Roman" w:cs="Times New Roman"/>
          <w:sz w:val="24"/>
          <w:szCs w:val="24"/>
        </w:rPr>
        <w:t>.</w:t>
      </w:r>
      <w:r w:rsidRPr="001E7F66">
        <w:rPr>
          <w:rFonts w:ascii="Times New Roman" w:hAnsi="Times New Roman" w:cs="Times New Roman"/>
          <w:sz w:val="24"/>
          <w:szCs w:val="24"/>
        </w:rPr>
        <w:t xml:space="preserve"> </w:t>
      </w:r>
      <w:r w:rsidR="00944E3E">
        <w:rPr>
          <w:rFonts w:ascii="Times New Roman" w:hAnsi="Times New Roman" w:cs="Times New Roman"/>
          <w:sz w:val="24"/>
          <w:szCs w:val="24"/>
        </w:rPr>
        <w:t>Fig 2(a) and (b) represent the dynamic forces on the track due to vehicle-track interaction for vertical and lateral rail-wheel force,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7A3BBD" w14:paraId="7753BAE7" w14:textId="77777777" w:rsidTr="00944E3E">
        <w:tc>
          <w:tcPr>
            <w:tcW w:w="9016" w:type="dxa"/>
          </w:tcPr>
          <w:p w14:paraId="733FF2D5" w14:textId="5C52F592" w:rsidR="007A3BBD" w:rsidRDefault="007A3BBD" w:rsidP="009F593E">
            <w:pPr>
              <w:spacing w:line="360" w:lineRule="auto"/>
              <w:jc w:val="both"/>
              <w:rPr>
                <w:rFonts w:ascii="Times New Roman" w:hAnsi="Times New Roman" w:cs="Times New Roman"/>
                <w:sz w:val="24"/>
                <w:szCs w:val="24"/>
              </w:rPr>
            </w:pPr>
            <w:r w:rsidRPr="007A3BBD">
              <w:rPr>
                <w:rFonts w:ascii="Times New Roman" w:hAnsi="Times New Roman" w:cs="Times New Roman"/>
                <w:noProof/>
                <w:sz w:val="24"/>
                <w:szCs w:val="24"/>
                <w:lang w:eastAsia="en-IN"/>
              </w:rPr>
              <w:lastRenderedPageBreak/>
              <w:drawing>
                <wp:inline distT="0" distB="0" distL="0" distR="0" wp14:anchorId="6E0B4009" wp14:editId="2552F835">
                  <wp:extent cx="5654040" cy="238341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310" cy="2394069"/>
                          </a:xfrm>
                          <a:prstGeom prst="rect">
                            <a:avLst/>
                          </a:prstGeom>
                          <a:noFill/>
                          <a:ln>
                            <a:noFill/>
                          </a:ln>
                        </pic:spPr>
                      </pic:pic>
                    </a:graphicData>
                  </a:graphic>
                </wp:inline>
              </w:drawing>
            </w:r>
          </w:p>
        </w:tc>
      </w:tr>
      <w:tr w:rsidR="007A3BBD" w14:paraId="5498DEBB" w14:textId="77777777" w:rsidTr="00944E3E">
        <w:tc>
          <w:tcPr>
            <w:tcW w:w="9016" w:type="dxa"/>
          </w:tcPr>
          <w:p w14:paraId="623634EA" w14:textId="77AD0655" w:rsidR="007A3BBD" w:rsidRDefault="007A3BBD" w:rsidP="009F5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p>
        </w:tc>
      </w:tr>
      <w:tr w:rsidR="007A3BBD" w14:paraId="75BBDB12" w14:textId="77777777" w:rsidTr="00944E3E">
        <w:tc>
          <w:tcPr>
            <w:tcW w:w="9016" w:type="dxa"/>
          </w:tcPr>
          <w:p w14:paraId="07A59117" w14:textId="294378E3" w:rsidR="007A3BBD" w:rsidRDefault="007A3BBD" w:rsidP="009F593E">
            <w:pPr>
              <w:spacing w:line="360" w:lineRule="auto"/>
              <w:jc w:val="both"/>
              <w:rPr>
                <w:rFonts w:ascii="Times New Roman" w:hAnsi="Times New Roman" w:cs="Times New Roman"/>
                <w:sz w:val="24"/>
                <w:szCs w:val="24"/>
              </w:rPr>
            </w:pPr>
            <w:r w:rsidRPr="007A3BBD">
              <w:rPr>
                <w:rFonts w:ascii="Times New Roman" w:hAnsi="Times New Roman" w:cs="Times New Roman"/>
                <w:noProof/>
                <w:sz w:val="24"/>
                <w:szCs w:val="24"/>
                <w:lang w:eastAsia="en-IN"/>
              </w:rPr>
              <w:drawing>
                <wp:inline distT="0" distB="0" distL="0" distR="0" wp14:anchorId="11990725" wp14:editId="3CA41D2C">
                  <wp:extent cx="5722620"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3470"/>
                          <a:stretch/>
                        </pic:blipFill>
                        <pic:spPr bwMode="auto">
                          <a:xfrm>
                            <a:off x="0" y="0"/>
                            <a:ext cx="5722620" cy="2331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BBD" w14:paraId="4920D716" w14:textId="77777777" w:rsidTr="00944E3E">
        <w:tc>
          <w:tcPr>
            <w:tcW w:w="9016" w:type="dxa"/>
          </w:tcPr>
          <w:p w14:paraId="42D038D3" w14:textId="2E64B624" w:rsidR="007A3BBD" w:rsidRDefault="007A3BBD" w:rsidP="009F5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bl>
    <w:p w14:paraId="547CE8A7" w14:textId="6D4F853F" w:rsidR="007A3BBD" w:rsidRDefault="008F0656" w:rsidP="008F065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Dynamic forces in Rail-wheel tracks. (a) Vertical and (b) Lateral</w:t>
      </w:r>
    </w:p>
    <w:p w14:paraId="32416D36" w14:textId="05F5F1C4" w:rsidR="009F593E" w:rsidRDefault="0095620B"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BA6E3A">
        <w:rPr>
          <w:rFonts w:ascii="Times New Roman" w:hAnsi="Times New Roman" w:cs="Times New Roman"/>
          <w:sz w:val="24"/>
          <w:szCs w:val="24"/>
        </w:rPr>
        <w:t xml:space="preserve">heat transfer analysis </w:t>
      </w:r>
      <w:r>
        <w:rPr>
          <w:rFonts w:ascii="Times New Roman" w:hAnsi="Times New Roman" w:cs="Times New Roman"/>
          <w:sz w:val="24"/>
          <w:szCs w:val="24"/>
        </w:rPr>
        <w:t>is</w:t>
      </w:r>
      <w:r w:rsidRPr="00BA6E3A">
        <w:rPr>
          <w:rFonts w:ascii="Times New Roman" w:hAnsi="Times New Roman" w:cs="Times New Roman"/>
          <w:sz w:val="24"/>
          <w:szCs w:val="24"/>
        </w:rPr>
        <w:t xml:space="preserve"> performed </w:t>
      </w:r>
      <w:r>
        <w:rPr>
          <w:rFonts w:ascii="Times New Roman" w:hAnsi="Times New Roman" w:cs="Times New Roman"/>
          <w:sz w:val="24"/>
          <w:szCs w:val="24"/>
        </w:rPr>
        <w:t xml:space="preserve">using </w:t>
      </w:r>
      <w:r w:rsidRPr="00BA6E3A">
        <w:rPr>
          <w:rFonts w:ascii="Times New Roman" w:hAnsi="Times New Roman" w:cs="Times New Roman"/>
          <w:sz w:val="24"/>
          <w:szCs w:val="24"/>
        </w:rPr>
        <w:t>ABAQUS</w:t>
      </w:r>
      <w:r>
        <w:rPr>
          <w:rFonts w:ascii="Times New Roman" w:hAnsi="Times New Roman" w:cs="Times New Roman"/>
          <w:sz w:val="24"/>
          <w:szCs w:val="24"/>
        </w:rPr>
        <w:t xml:space="preserve"> </w:t>
      </w:r>
      <w:r w:rsidRPr="00BA6E3A">
        <w:rPr>
          <w:rFonts w:ascii="Times New Roman" w:hAnsi="Times New Roman" w:cs="Times New Roman"/>
          <w:sz w:val="24"/>
          <w:szCs w:val="24"/>
        </w:rPr>
        <w:t>at the peak of summer</w:t>
      </w:r>
      <w:r>
        <w:rPr>
          <w:rFonts w:ascii="Times New Roman" w:hAnsi="Times New Roman" w:cs="Times New Roman"/>
          <w:sz w:val="24"/>
          <w:szCs w:val="24"/>
        </w:rPr>
        <w:t xml:space="preserve"> of</w:t>
      </w:r>
      <w:r w:rsidRPr="00BA6E3A">
        <w:rPr>
          <w:rFonts w:ascii="Times New Roman" w:hAnsi="Times New Roman" w:cs="Times New Roman"/>
          <w:sz w:val="24"/>
          <w:szCs w:val="24"/>
        </w:rPr>
        <w:t xml:space="preserve"> Ahmedabad. Meteorological data was taken for 25th May, 2020. Peak temperature was 45</w:t>
      </w:r>
      <w:r w:rsidRPr="0095620B">
        <w:rPr>
          <w:rFonts w:ascii="Times New Roman" w:hAnsi="Times New Roman" w:cs="Times New Roman"/>
          <w:sz w:val="24"/>
          <w:szCs w:val="24"/>
          <w:vertAlign w:val="superscript"/>
        </w:rPr>
        <w:t>o</w:t>
      </w:r>
      <w:r w:rsidRPr="00BA6E3A">
        <w:rPr>
          <w:rFonts w:ascii="Times New Roman" w:hAnsi="Times New Roman" w:cs="Times New Roman"/>
          <w:sz w:val="24"/>
          <w:szCs w:val="24"/>
        </w:rPr>
        <w:t xml:space="preserve">C. Average wind speed for the day </w:t>
      </w:r>
      <w:r>
        <w:rPr>
          <w:rFonts w:ascii="Times New Roman" w:hAnsi="Times New Roman" w:cs="Times New Roman"/>
          <w:sz w:val="24"/>
          <w:szCs w:val="24"/>
        </w:rPr>
        <w:t>is</w:t>
      </w:r>
      <w:r w:rsidRPr="00BA6E3A">
        <w:rPr>
          <w:rFonts w:ascii="Times New Roman" w:hAnsi="Times New Roman" w:cs="Times New Roman"/>
          <w:sz w:val="24"/>
          <w:szCs w:val="24"/>
        </w:rPr>
        <w:t xml:space="preserve"> 3.7 m/s. The heat transfer analysis accounted for the effect of incident solar radiation and convective heat transfer. Atmospheric temperature, wind speed was modelled using appropriate thermal boundary conditions. </w:t>
      </w:r>
      <w:r w:rsidR="00BA6E3A">
        <w:rPr>
          <w:rFonts w:ascii="Times New Roman" w:hAnsi="Times New Roman" w:cs="Times New Roman"/>
          <w:sz w:val="24"/>
          <w:szCs w:val="24"/>
        </w:rPr>
        <w:t>Fig. 3 represents t</w:t>
      </w:r>
      <w:r w:rsidR="00BA6E3A" w:rsidRPr="00BA6E3A">
        <w:rPr>
          <w:rFonts w:ascii="Times New Roman" w:hAnsi="Times New Roman" w:cs="Times New Roman"/>
          <w:sz w:val="24"/>
          <w:szCs w:val="24"/>
        </w:rPr>
        <w:t xml:space="preserve">he temperature gradients in the slab, due to atmospheric temperature variations. Fig. </w:t>
      </w:r>
      <w:r>
        <w:rPr>
          <w:rFonts w:ascii="Times New Roman" w:hAnsi="Times New Roman" w:cs="Times New Roman"/>
          <w:sz w:val="24"/>
          <w:szCs w:val="24"/>
        </w:rPr>
        <w:t>3</w:t>
      </w:r>
      <w:r w:rsidR="00BA6E3A" w:rsidRPr="00BA6E3A">
        <w:rPr>
          <w:rFonts w:ascii="Times New Roman" w:hAnsi="Times New Roman" w:cs="Times New Roman"/>
          <w:sz w:val="24"/>
          <w:szCs w:val="24"/>
        </w:rPr>
        <w:t xml:space="preserve"> </w:t>
      </w:r>
      <w:r>
        <w:rPr>
          <w:rFonts w:ascii="Times New Roman" w:hAnsi="Times New Roman" w:cs="Times New Roman"/>
          <w:sz w:val="24"/>
          <w:szCs w:val="24"/>
        </w:rPr>
        <w:t xml:space="preserve">reveals </w:t>
      </w:r>
      <w:r w:rsidR="00BA6E3A" w:rsidRPr="00BA6E3A">
        <w:rPr>
          <w:rFonts w:ascii="Times New Roman" w:hAnsi="Times New Roman" w:cs="Times New Roman"/>
          <w:sz w:val="24"/>
          <w:szCs w:val="24"/>
        </w:rPr>
        <w:t xml:space="preserve">that there is a critical time at which </w:t>
      </w:r>
      <w:r w:rsidR="00B50640">
        <w:rPr>
          <w:rFonts w:ascii="Times New Roman" w:hAnsi="Times New Roman" w:cs="Times New Roman"/>
          <w:sz w:val="24"/>
          <w:szCs w:val="24"/>
        </w:rPr>
        <w:t xml:space="preserve">the temperature difference between the top and bottom surfaces of the </w:t>
      </w:r>
      <w:r w:rsidR="00BA6E3A" w:rsidRPr="00BA6E3A">
        <w:rPr>
          <w:rFonts w:ascii="Times New Roman" w:hAnsi="Times New Roman" w:cs="Times New Roman"/>
          <w:sz w:val="24"/>
          <w:szCs w:val="24"/>
        </w:rPr>
        <w:t xml:space="preserve">concrete slab is maximum. </w:t>
      </w:r>
    </w:p>
    <w:p w14:paraId="67D4F611" w14:textId="303CAC47" w:rsidR="009F593E" w:rsidRDefault="0095620B" w:rsidP="00466135">
      <w:pPr>
        <w:spacing w:line="480" w:lineRule="auto"/>
        <w:jc w:val="both"/>
        <w:rPr>
          <w:rFonts w:ascii="Times New Roman" w:hAnsi="Times New Roman" w:cs="Times New Roman"/>
          <w:sz w:val="24"/>
          <w:szCs w:val="24"/>
        </w:rPr>
      </w:pPr>
      <w:r w:rsidRPr="0095620B">
        <w:rPr>
          <w:rFonts w:ascii="Times New Roman" w:hAnsi="Times New Roman" w:cs="Times New Roman"/>
          <w:sz w:val="24"/>
          <w:szCs w:val="24"/>
        </w:rPr>
        <w:lastRenderedPageBreak/>
        <w:t>The goal</w:t>
      </w:r>
      <w:r>
        <w:rPr>
          <w:rFonts w:ascii="Times New Roman" w:hAnsi="Times New Roman" w:cs="Times New Roman"/>
          <w:sz w:val="24"/>
          <w:szCs w:val="24"/>
        </w:rPr>
        <w:t xml:space="preserve"> of the dynamic analysis</w:t>
      </w:r>
      <w:r w:rsidRPr="0095620B">
        <w:rPr>
          <w:rFonts w:ascii="Times New Roman" w:hAnsi="Times New Roman" w:cs="Times New Roman"/>
          <w:sz w:val="24"/>
          <w:szCs w:val="24"/>
        </w:rPr>
        <w:t xml:space="preserve"> is to obtain the maximum possible stress in the track slab that can arise from the rail wheel forces</w:t>
      </w:r>
      <w:r>
        <w:rPr>
          <w:rFonts w:ascii="Times New Roman" w:hAnsi="Times New Roman" w:cs="Times New Roman"/>
          <w:sz w:val="24"/>
          <w:szCs w:val="24"/>
        </w:rPr>
        <w:t xml:space="preserve">.  The maximum possible is used </w:t>
      </w:r>
      <w:r w:rsidRPr="0095620B">
        <w:rPr>
          <w:rFonts w:ascii="Times New Roman" w:hAnsi="Times New Roman" w:cs="Times New Roman"/>
          <w:sz w:val="24"/>
          <w:szCs w:val="24"/>
        </w:rPr>
        <w:t xml:space="preserve">to determine the fatigue life of the CAM when subjected to stresses of the same magnitude over repeated cycles. The maximum compressive stress obtained in the CAM from the results of the dynamic analysis </w:t>
      </w:r>
      <w:r w:rsidR="007B69DC">
        <w:rPr>
          <w:rFonts w:ascii="Times New Roman" w:hAnsi="Times New Roman" w:cs="Times New Roman"/>
          <w:sz w:val="24"/>
          <w:szCs w:val="24"/>
        </w:rPr>
        <w:t>is</w:t>
      </w:r>
      <w:r w:rsidRPr="0095620B">
        <w:rPr>
          <w:rFonts w:ascii="Times New Roman" w:hAnsi="Times New Roman" w:cs="Times New Roman"/>
          <w:sz w:val="24"/>
          <w:szCs w:val="24"/>
        </w:rPr>
        <w:t xml:space="preserve"> 0.3108 MPa (Fig.</w:t>
      </w:r>
      <w:r w:rsidR="00B50640">
        <w:rPr>
          <w:rFonts w:ascii="Times New Roman" w:hAnsi="Times New Roman" w:cs="Times New Roman"/>
          <w:sz w:val="24"/>
          <w:szCs w:val="24"/>
        </w:rPr>
        <w:t>3</w:t>
      </w:r>
      <w:r w:rsidRPr="0095620B">
        <w:rPr>
          <w:rFonts w:ascii="Times New Roman" w:hAnsi="Times New Roman" w:cs="Times New Roman"/>
          <w:sz w:val="24"/>
          <w:szCs w:val="24"/>
        </w:rPr>
        <w:t xml:space="preserve">). </w:t>
      </w:r>
      <w:r w:rsidR="00B50640">
        <w:rPr>
          <w:rFonts w:ascii="Times New Roman" w:hAnsi="Times New Roman" w:cs="Times New Roman"/>
          <w:sz w:val="24"/>
          <w:szCs w:val="24"/>
        </w:rPr>
        <w:t>Subsequently, t</w:t>
      </w:r>
      <w:r w:rsidRPr="0095620B">
        <w:rPr>
          <w:rFonts w:ascii="Times New Roman" w:hAnsi="Times New Roman" w:cs="Times New Roman"/>
          <w:sz w:val="24"/>
          <w:szCs w:val="24"/>
        </w:rPr>
        <w:t xml:space="preserve">his value was used to find the fatigue life of the CAM layer. </w:t>
      </w:r>
    </w:p>
    <w:p w14:paraId="7490C539" w14:textId="77777777" w:rsidR="0038696A" w:rsidRDefault="0038696A" w:rsidP="00C62A65">
      <w:pPr>
        <w:spacing w:line="360" w:lineRule="auto"/>
        <w:jc w:val="both"/>
        <w:rPr>
          <w:rFonts w:ascii="Times New Roman" w:hAnsi="Times New Roman" w:cs="Times New Roman"/>
          <w:sz w:val="24"/>
          <w:szCs w:val="24"/>
        </w:rPr>
      </w:pPr>
    </w:p>
    <w:p w14:paraId="72721FCD" w14:textId="78A70E00" w:rsidR="000E6D86" w:rsidRDefault="000E6D86" w:rsidP="000E6D86">
      <w:pPr>
        <w:spacing w:line="360" w:lineRule="auto"/>
        <w:jc w:val="center"/>
        <w:rPr>
          <w:rFonts w:ascii="Times New Roman" w:hAnsi="Times New Roman" w:cs="Times New Roman"/>
          <w:sz w:val="24"/>
          <w:szCs w:val="24"/>
        </w:rPr>
      </w:pPr>
      <w:r w:rsidRPr="000E6D86">
        <w:rPr>
          <w:rFonts w:ascii="Times New Roman" w:hAnsi="Times New Roman" w:cs="Times New Roman"/>
          <w:noProof/>
          <w:sz w:val="24"/>
          <w:szCs w:val="24"/>
          <w:lang w:eastAsia="en-IN"/>
        </w:rPr>
        <w:drawing>
          <wp:inline distT="0" distB="0" distL="0" distR="0" wp14:anchorId="78FC125E" wp14:editId="25D8CC68">
            <wp:extent cx="4824730" cy="2319356"/>
            <wp:effectExtent l="19050" t="19050" r="1397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429" cy="2319692"/>
                    </a:xfrm>
                    <a:prstGeom prst="rect">
                      <a:avLst/>
                    </a:prstGeom>
                    <a:noFill/>
                    <a:ln w="12700">
                      <a:solidFill>
                        <a:schemeClr val="tx1"/>
                      </a:solidFill>
                    </a:ln>
                  </pic:spPr>
                </pic:pic>
              </a:graphicData>
            </a:graphic>
          </wp:inline>
        </w:drawing>
      </w:r>
    </w:p>
    <w:p w14:paraId="3BD0FCA7" w14:textId="605959C8" w:rsidR="0038696A" w:rsidRPr="0038696A" w:rsidRDefault="0038696A" w:rsidP="000E6D86">
      <w:pPr>
        <w:spacing w:line="360" w:lineRule="auto"/>
        <w:jc w:val="center"/>
        <w:rPr>
          <w:rFonts w:ascii="Times New Roman" w:hAnsi="Times New Roman" w:cs="Times New Roman"/>
          <w:sz w:val="24"/>
          <w:szCs w:val="24"/>
        </w:rPr>
      </w:pPr>
      <w:r w:rsidRPr="0038696A">
        <w:rPr>
          <w:rFonts w:ascii="Times New Roman" w:hAnsi="Times New Roman" w:cs="Times New Roman"/>
          <w:sz w:val="23"/>
          <w:szCs w:val="23"/>
        </w:rPr>
        <w:t>Figure</w:t>
      </w:r>
      <w:r w:rsidR="000D6D2F">
        <w:rPr>
          <w:rFonts w:ascii="Times New Roman" w:hAnsi="Times New Roman" w:cs="Times New Roman"/>
          <w:sz w:val="23"/>
          <w:szCs w:val="23"/>
        </w:rPr>
        <w:t xml:space="preserve"> 3</w:t>
      </w:r>
      <w:r w:rsidRPr="0038696A">
        <w:rPr>
          <w:rFonts w:ascii="Times New Roman" w:hAnsi="Times New Roman" w:cs="Times New Roman"/>
          <w:sz w:val="23"/>
          <w:szCs w:val="23"/>
        </w:rPr>
        <w:t xml:space="preserve">: Normal Stress (MPa) Contour in CAM layer along its depth </w:t>
      </w:r>
    </w:p>
    <w:p w14:paraId="5324A142" w14:textId="454A0805" w:rsidR="00507455" w:rsidRDefault="00507455" w:rsidP="00507455">
      <w:pPr>
        <w:spacing w:line="360" w:lineRule="auto"/>
        <w:jc w:val="both"/>
        <w:rPr>
          <w:rFonts w:ascii="Times New Roman" w:hAnsi="Times New Roman" w:cs="Times New Roman"/>
          <w:b/>
          <w:bCs/>
          <w:sz w:val="24"/>
          <w:szCs w:val="24"/>
        </w:rPr>
      </w:pPr>
      <w:r w:rsidRPr="00507455">
        <w:rPr>
          <w:rFonts w:ascii="Times New Roman" w:hAnsi="Times New Roman" w:cs="Times New Roman"/>
          <w:b/>
          <w:bCs/>
          <w:sz w:val="24"/>
          <w:szCs w:val="24"/>
        </w:rPr>
        <w:t xml:space="preserve">3.2 </w:t>
      </w:r>
      <w:r>
        <w:rPr>
          <w:rFonts w:ascii="Times New Roman" w:hAnsi="Times New Roman" w:cs="Times New Roman"/>
          <w:b/>
          <w:bCs/>
          <w:sz w:val="24"/>
          <w:szCs w:val="24"/>
        </w:rPr>
        <w:t>Interface damage between concrete slab and CAM layer</w:t>
      </w:r>
    </w:p>
    <w:p w14:paraId="46AA2311" w14:textId="7A2E5AAB" w:rsidR="00507455" w:rsidRDefault="000D6D2F" w:rsidP="000D6D2F">
      <w:pPr>
        <w:spacing w:line="360" w:lineRule="auto"/>
        <w:jc w:val="both"/>
        <w:rPr>
          <w:rFonts w:ascii="Times New Roman" w:hAnsi="Times New Roman" w:cs="Times New Roman"/>
          <w:sz w:val="24"/>
          <w:szCs w:val="24"/>
        </w:rPr>
      </w:pPr>
      <w:r w:rsidRPr="000D6D2F">
        <w:rPr>
          <w:rFonts w:ascii="Times New Roman" w:hAnsi="Times New Roman" w:cs="Times New Roman"/>
          <w:sz w:val="24"/>
          <w:szCs w:val="24"/>
        </w:rPr>
        <w:t>The SDEG (scalar stiffness degradation) is specified as the damage status of the interface elements used in the cohesive element</w:t>
      </w:r>
      <w:r>
        <w:rPr>
          <w:rFonts w:ascii="Times New Roman" w:hAnsi="Times New Roman" w:cs="Times New Roman"/>
          <w:sz w:val="24"/>
          <w:szCs w:val="24"/>
        </w:rPr>
        <w:t xml:space="preserve"> </w:t>
      </w:r>
      <w:r w:rsidRPr="000D6D2F">
        <w:rPr>
          <w:rFonts w:ascii="Times New Roman" w:hAnsi="Times New Roman" w:cs="Times New Roman"/>
          <w:sz w:val="24"/>
          <w:szCs w:val="24"/>
        </w:rPr>
        <w:t xml:space="preserve">in the Abaqus field output. When the interface stress reaches its maximum strength, the SDEG value exceeds 0. When the interface is entirely damaged, the SDEG value is equal to one. The distribution </w:t>
      </w:r>
      <w:r>
        <w:rPr>
          <w:rFonts w:ascii="Times New Roman" w:hAnsi="Times New Roman" w:cs="Times New Roman"/>
          <w:sz w:val="24"/>
          <w:szCs w:val="24"/>
        </w:rPr>
        <w:t xml:space="preserve">of SDEG contours is shown in Fig. 4. The red part indicates a </w:t>
      </w:r>
      <w:r w:rsidRPr="000D6D2F">
        <w:rPr>
          <w:rFonts w:ascii="Times New Roman" w:hAnsi="Times New Roman" w:cs="Times New Roman"/>
          <w:sz w:val="24"/>
          <w:szCs w:val="24"/>
        </w:rPr>
        <w:t>completely cracked</w:t>
      </w:r>
      <w:r>
        <w:rPr>
          <w:rFonts w:ascii="Times New Roman" w:hAnsi="Times New Roman" w:cs="Times New Roman"/>
          <w:sz w:val="24"/>
          <w:szCs w:val="24"/>
        </w:rPr>
        <w:t xml:space="preserve"> </w:t>
      </w:r>
      <w:r w:rsidRPr="000D6D2F">
        <w:rPr>
          <w:rFonts w:ascii="Times New Roman" w:hAnsi="Times New Roman" w:cs="Times New Roman"/>
          <w:sz w:val="24"/>
          <w:szCs w:val="24"/>
        </w:rPr>
        <w:t xml:space="preserve">slab-CAM interface. It shows that the location of the complete failures of the interface </w:t>
      </w:r>
      <w:r w:rsidR="003A6E3D">
        <w:rPr>
          <w:rFonts w:ascii="Times New Roman" w:hAnsi="Times New Roman" w:cs="Times New Roman"/>
          <w:sz w:val="24"/>
          <w:szCs w:val="24"/>
        </w:rPr>
        <w:t>is</w:t>
      </w:r>
      <w:r w:rsidRPr="000D6D2F">
        <w:rPr>
          <w:rFonts w:ascii="Times New Roman" w:hAnsi="Times New Roman" w:cs="Times New Roman"/>
          <w:sz w:val="24"/>
          <w:szCs w:val="24"/>
        </w:rPr>
        <w:t xml:space="preserve"> mainly around the corners and near the boundary.</w:t>
      </w:r>
    </w:p>
    <w:p w14:paraId="2BA8D0C0" w14:textId="6CB0F206" w:rsidR="00693686" w:rsidRDefault="00693686" w:rsidP="0069368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3932BF71" wp14:editId="7F87D211">
            <wp:extent cx="4491789" cy="2173976"/>
            <wp:effectExtent l="0" t="0" r="4445" b="0"/>
            <wp:docPr id="226150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578" cy="2177262"/>
                    </a:xfrm>
                    <a:prstGeom prst="rect">
                      <a:avLst/>
                    </a:prstGeom>
                    <a:noFill/>
                  </pic:spPr>
                </pic:pic>
              </a:graphicData>
            </a:graphic>
          </wp:inline>
        </w:drawing>
      </w:r>
    </w:p>
    <w:p w14:paraId="276505AC" w14:textId="699765EF" w:rsidR="00693686" w:rsidRDefault="00693686" w:rsidP="00693686">
      <w:pPr>
        <w:spacing w:line="360" w:lineRule="auto"/>
        <w:jc w:val="center"/>
        <w:rPr>
          <w:rFonts w:ascii="Times New Roman" w:hAnsi="Times New Roman" w:cs="Times New Roman"/>
          <w:sz w:val="24"/>
          <w:szCs w:val="24"/>
        </w:rPr>
      </w:pPr>
      <w:r w:rsidRPr="00693686">
        <w:rPr>
          <w:rFonts w:ascii="Times New Roman" w:hAnsi="Times New Roman" w:cs="Times New Roman"/>
          <w:sz w:val="24"/>
          <w:szCs w:val="24"/>
        </w:rPr>
        <w:t>Figure 4: SDEG Contour for a cohesive layer at the end of analysis</w:t>
      </w:r>
    </w:p>
    <w:p w14:paraId="40BFD5A2" w14:textId="537E262D" w:rsidR="003A6E3D" w:rsidRPr="003A6E3D" w:rsidRDefault="00693686" w:rsidP="003A6E3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3A6E3D" w:rsidRPr="003A6E3D">
        <w:rPr>
          <w:rFonts w:ascii="Times New Roman" w:hAnsi="Times New Roman" w:cs="Times New Roman"/>
          <w:b/>
          <w:bCs/>
          <w:sz w:val="24"/>
          <w:szCs w:val="24"/>
        </w:rPr>
        <w:t>.</w:t>
      </w:r>
      <w:r>
        <w:rPr>
          <w:rFonts w:ascii="Times New Roman" w:hAnsi="Times New Roman" w:cs="Times New Roman"/>
          <w:b/>
          <w:bCs/>
          <w:sz w:val="24"/>
          <w:szCs w:val="24"/>
        </w:rPr>
        <w:t>3</w:t>
      </w:r>
      <w:r w:rsidR="003A6E3D" w:rsidRPr="003A6E3D">
        <w:rPr>
          <w:rFonts w:ascii="Times New Roman" w:hAnsi="Times New Roman" w:cs="Times New Roman"/>
          <w:b/>
          <w:bCs/>
          <w:sz w:val="24"/>
          <w:szCs w:val="24"/>
        </w:rPr>
        <w:t xml:space="preserve"> Damage in Concrete Slab </w:t>
      </w:r>
    </w:p>
    <w:p w14:paraId="7059F8C9" w14:textId="7FD06179" w:rsidR="00507455" w:rsidRDefault="003A6E3D" w:rsidP="00693686">
      <w:pPr>
        <w:spacing w:line="480" w:lineRule="auto"/>
        <w:jc w:val="both"/>
        <w:rPr>
          <w:rFonts w:ascii="Times New Roman" w:hAnsi="Times New Roman" w:cs="Times New Roman"/>
          <w:sz w:val="24"/>
          <w:szCs w:val="24"/>
        </w:rPr>
      </w:pPr>
      <w:r w:rsidRPr="003A6E3D">
        <w:rPr>
          <w:rFonts w:ascii="Times New Roman" w:hAnsi="Times New Roman" w:cs="Times New Roman"/>
          <w:sz w:val="24"/>
          <w:szCs w:val="24"/>
        </w:rPr>
        <w:t xml:space="preserve">The tensile damage parameter, DAMAGET, is defined as the ratio of cracking strain to total strain. The compressive damage parameter, DAMAGEC, is defined similarly as the ratio of inelastic strain to total strain. Fig. </w:t>
      </w:r>
      <w:r>
        <w:rPr>
          <w:rFonts w:ascii="Times New Roman" w:hAnsi="Times New Roman" w:cs="Times New Roman"/>
          <w:sz w:val="24"/>
          <w:szCs w:val="24"/>
        </w:rPr>
        <w:t>5</w:t>
      </w:r>
      <w:r w:rsidRPr="003A6E3D">
        <w:rPr>
          <w:rFonts w:ascii="Times New Roman" w:hAnsi="Times New Roman" w:cs="Times New Roman"/>
          <w:sz w:val="24"/>
          <w:szCs w:val="24"/>
        </w:rPr>
        <w:t xml:space="preserve"> </w:t>
      </w:r>
      <w:r>
        <w:rPr>
          <w:rFonts w:ascii="Times New Roman" w:hAnsi="Times New Roman" w:cs="Times New Roman"/>
          <w:sz w:val="24"/>
          <w:szCs w:val="24"/>
        </w:rPr>
        <w:t>(a)-(c)</w:t>
      </w:r>
      <w:r w:rsidRPr="003A6E3D">
        <w:rPr>
          <w:rFonts w:ascii="Times New Roman" w:hAnsi="Times New Roman" w:cs="Times New Roman"/>
          <w:sz w:val="24"/>
          <w:szCs w:val="24"/>
        </w:rPr>
        <w:t xml:space="preserve"> shows the contours of compression damage, tension damage, and SDEG for a concrete slab respectively. It can be seen that the damage to the concrete slab itself is negligible compared to the damage at the interface between the slab and the CAM layer.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A6E3D" w14:paraId="62499FBF" w14:textId="77777777" w:rsidTr="00577AB8">
        <w:tc>
          <w:tcPr>
            <w:tcW w:w="9026" w:type="dxa"/>
          </w:tcPr>
          <w:p w14:paraId="1720D9A0" w14:textId="415CC8AB"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lang w:eastAsia="en-IN"/>
              </w:rPr>
              <w:drawing>
                <wp:inline distT="0" distB="0" distL="0" distR="0" wp14:anchorId="73D04EC7" wp14:editId="7DD07900">
                  <wp:extent cx="5730240" cy="29946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758" b="-1"/>
                          <a:stretch/>
                        </pic:blipFill>
                        <pic:spPr bwMode="auto">
                          <a:xfrm>
                            <a:off x="0" y="0"/>
                            <a:ext cx="5730240" cy="2994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6E3D" w14:paraId="4ADCB141" w14:textId="77777777" w:rsidTr="00577AB8">
        <w:tc>
          <w:tcPr>
            <w:tcW w:w="9026" w:type="dxa"/>
          </w:tcPr>
          <w:p w14:paraId="3D824D4F" w14:textId="11C255AA"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(a)</w:t>
            </w:r>
          </w:p>
        </w:tc>
      </w:tr>
      <w:tr w:rsidR="003A6E3D" w14:paraId="148B26F7" w14:textId="77777777" w:rsidTr="00577AB8">
        <w:tc>
          <w:tcPr>
            <w:tcW w:w="9026" w:type="dxa"/>
          </w:tcPr>
          <w:p w14:paraId="0F88F77D" w14:textId="7CDF5988"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lang w:eastAsia="en-IN"/>
              </w:rPr>
              <w:lastRenderedPageBreak/>
              <w:drawing>
                <wp:inline distT="0" distB="0" distL="0" distR="0" wp14:anchorId="51D2E91F" wp14:editId="13FA1AB5">
                  <wp:extent cx="5730240" cy="3009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009900"/>
                          </a:xfrm>
                          <a:prstGeom prst="rect">
                            <a:avLst/>
                          </a:prstGeom>
                          <a:noFill/>
                          <a:ln>
                            <a:noFill/>
                          </a:ln>
                        </pic:spPr>
                      </pic:pic>
                    </a:graphicData>
                  </a:graphic>
                </wp:inline>
              </w:drawing>
            </w:r>
          </w:p>
        </w:tc>
      </w:tr>
      <w:tr w:rsidR="003A6E3D" w14:paraId="17A7E55F" w14:textId="77777777" w:rsidTr="00577AB8">
        <w:tc>
          <w:tcPr>
            <w:tcW w:w="9026" w:type="dxa"/>
          </w:tcPr>
          <w:p w14:paraId="3962A02E" w14:textId="78EECFC1"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(b)</w:t>
            </w:r>
          </w:p>
        </w:tc>
      </w:tr>
      <w:tr w:rsidR="003A6E3D" w14:paraId="572B06A1" w14:textId="77777777" w:rsidTr="00577AB8">
        <w:tc>
          <w:tcPr>
            <w:tcW w:w="9026" w:type="dxa"/>
          </w:tcPr>
          <w:p w14:paraId="1F172D21" w14:textId="7137E3CF"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lang w:eastAsia="en-IN"/>
              </w:rPr>
              <w:drawing>
                <wp:inline distT="0" distB="0" distL="0" distR="0" wp14:anchorId="26E0F7C2" wp14:editId="40FE2756">
                  <wp:extent cx="5730240" cy="29565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2956560"/>
                          </a:xfrm>
                          <a:prstGeom prst="rect">
                            <a:avLst/>
                          </a:prstGeom>
                          <a:noFill/>
                          <a:ln>
                            <a:noFill/>
                          </a:ln>
                        </pic:spPr>
                      </pic:pic>
                    </a:graphicData>
                  </a:graphic>
                </wp:inline>
              </w:drawing>
            </w:r>
          </w:p>
        </w:tc>
      </w:tr>
      <w:tr w:rsidR="003A6E3D" w14:paraId="26384964" w14:textId="77777777" w:rsidTr="00577AB8">
        <w:tc>
          <w:tcPr>
            <w:tcW w:w="9026" w:type="dxa"/>
          </w:tcPr>
          <w:p w14:paraId="28AA3ECF" w14:textId="623B427A"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(c)</w:t>
            </w:r>
          </w:p>
        </w:tc>
      </w:tr>
      <w:tr w:rsidR="003A6E3D" w14:paraId="42E93053" w14:textId="77777777" w:rsidTr="00577AB8">
        <w:tc>
          <w:tcPr>
            <w:tcW w:w="9026" w:type="dxa"/>
          </w:tcPr>
          <w:p w14:paraId="040EB2AC" w14:textId="54EEDA79" w:rsidR="003A6E3D" w:rsidRDefault="003A6E3D" w:rsidP="005935F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(a)</w:t>
            </w:r>
            <w:r w:rsidR="002B1B16">
              <w:rPr>
                <w:rFonts w:ascii="Times New Roman" w:hAnsi="Times New Roman" w:cs="Times New Roman"/>
                <w:sz w:val="24"/>
                <w:szCs w:val="24"/>
              </w:rPr>
              <w:t xml:space="preserve"> </w:t>
            </w:r>
            <w:r w:rsidR="005935F5" w:rsidRPr="005935F5">
              <w:rPr>
                <w:rFonts w:ascii="Times New Roman" w:hAnsi="Times New Roman" w:cs="Times New Roman"/>
                <w:sz w:val="24"/>
                <w:szCs w:val="24"/>
              </w:rPr>
              <w:t xml:space="preserve">Compression </w:t>
            </w:r>
            <w:r w:rsidR="00693686">
              <w:rPr>
                <w:rFonts w:ascii="Times New Roman" w:hAnsi="Times New Roman" w:cs="Times New Roman"/>
                <w:sz w:val="24"/>
                <w:szCs w:val="24"/>
              </w:rPr>
              <w:t>d</w:t>
            </w:r>
            <w:r w:rsidR="005935F5" w:rsidRPr="005935F5">
              <w:rPr>
                <w:rFonts w:ascii="Times New Roman" w:hAnsi="Times New Roman" w:cs="Times New Roman"/>
                <w:sz w:val="24"/>
                <w:szCs w:val="24"/>
              </w:rPr>
              <w:t xml:space="preserve">amage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ontour in a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oncrete slab at the end of analysis</w:t>
            </w:r>
            <w:r w:rsidR="005935F5">
              <w:rPr>
                <w:rFonts w:ascii="Times New Roman" w:hAnsi="Times New Roman" w:cs="Times New Roman"/>
                <w:sz w:val="24"/>
                <w:szCs w:val="24"/>
              </w:rPr>
              <w:t>, (b)</w:t>
            </w:r>
            <w:r w:rsidR="005935F5" w:rsidRPr="005935F5">
              <w:rPr>
                <w:rFonts w:ascii="Times New Roman" w:hAnsi="Times New Roman" w:cs="Times New Roman"/>
                <w:sz w:val="24"/>
                <w:szCs w:val="24"/>
              </w:rPr>
              <w:t xml:space="preserve">Tension </w:t>
            </w:r>
            <w:r w:rsidR="00693686">
              <w:rPr>
                <w:rFonts w:ascii="Times New Roman" w:hAnsi="Times New Roman" w:cs="Times New Roman"/>
                <w:sz w:val="24"/>
                <w:szCs w:val="24"/>
              </w:rPr>
              <w:t>d</w:t>
            </w:r>
            <w:r w:rsidR="005935F5" w:rsidRPr="005935F5">
              <w:rPr>
                <w:rFonts w:ascii="Times New Roman" w:hAnsi="Times New Roman" w:cs="Times New Roman"/>
                <w:sz w:val="24"/>
                <w:szCs w:val="24"/>
              </w:rPr>
              <w:t xml:space="preserve">amage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ontour in a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oncrete slab at the end of analysis </w:t>
            </w:r>
            <w:r w:rsidR="005935F5">
              <w:rPr>
                <w:rFonts w:ascii="Times New Roman" w:hAnsi="Times New Roman" w:cs="Times New Roman"/>
                <w:sz w:val="24"/>
                <w:szCs w:val="24"/>
              </w:rPr>
              <w:t xml:space="preserve">and (c) </w:t>
            </w:r>
            <w:r w:rsidR="005935F5" w:rsidRPr="005935F5">
              <w:rPr>
                <w:rFonts w:ascii="Times New Roman" w:hAnsi="Times New Roman" w:cs="Times New Roman"/>
                <w:sz w:val="24"/>
                <w:szCs w:val="24"/>
              </w:rPr>
              <w:t xml:space="preserve">SDEG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ontour of concrete slab at the end of analysis</w:t>
            </w:r>
          </w:p>
        </w:tc>
      </w:tr>
    </w:tbl>
    <w:p w14:paraId="644F2B5F" w14:textId="57DEE7E2" w:rsidR="003A6E3D" w:rsidRDefault="00693686" w:rsidP="003A6E3D">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sidR="00577AB8" w:rsidRPr="00577AB8">
        <w:rPr>
          <w:rFonts w:ascii="Times New Roman" w:hAnsi="Times New Roman" w:cs="Times New Roman"/>
          <w:b/>
          <w:bCs/>
          <w:sz w:val="24"/>
          <w:szCs w:val="24"/>
        </w:rPr>
        <w:t>.</w:t>
      </w:r>
      <w:r>
        <w:rPr>
          <w:rFonts w:ascii="Times New Roman" w:hAnsi="Times New Roman" w:cs="Times New Roman"/>
          <w:b/>
          <w:bCs/>
          <w:sz w:val="24"/>
          <w:szCs w:val="24"/>
        </w:rPr>
        <w:t>4</w:t>
      </w:r>
      <w:r w:rsidR="00577AB8" w:rsidRPr="00577AB8">
        <w:rPr>
          <w:rFonts w:ascii="Times New Roman" w:hAnsi="Times New Roman" w:cs="Times New Roman"/>
          <w:b/>
          <w:bCs/>
          <w:sz w:val="24"/>
          <w:szCs w:val="24"/>
        </w:rPr>
        <w:t xml:space="preserve"> </w:t>
      </w:r>
      <w:r w:rsidR="00577AB8">
        <w:rPr>
          <w:rFonts w:ascii="Times New Roman" w:hAnsi="Times New Roman" w:cs="Times New Roman"/>
          <w:b/>
          <w:bCs/>
          <w:sz w:val="24"/>
          <w:szCs w:val="24"/>
        </w:rPr>
        <w:t>Displacement</w:t>
      </w:r>
      <w:r w:rsidR="00577AB8" w:rsidRPr="00577AB8">
        <w:rPr>
          <w:rFonts w:ascii="Times New Roman" w:hAnsi="Times New Roman" w:cs="Times New Roman"/>
          <w:b/>
          <w:bCs/>
          <w:sz w:val="24"/>
          <w:szCs w:val="24"/>
        </w:rPr>
        <w:t xml:space="preserve"> </w:t>
      </w:r>
      <w:r w:rsidR="00577AB8">
        <w:rPr>
          <w:rFonts w:ascii="Times New Roman" w:hAnsi="Times New Roman" w:cs="Times New Roman"/>
          <w:b/>
          <w:bCs/>
          <w:sz w:val="24"/>
          <w:szCs w:val="24"/>
        </w:rPr>
        <w:t>of track slab</w:t>
      </w:r>
    </w:p>
    <w:p w14:paraId="1D9A48BD" w14:textId="5900015A"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Fig. </w:t>
      </w:r>
      <w:r>
        <w:rPr>
          <w:rFonts w:ascii="Times New Roman" w:hAnsi="Times New Roman" w:cs="Times New Roman"/>
          <w:sz w:val="24"/>
          <w:szCs w:val="24"/>
        </w:rPr>
        <w:t>6 (a)</w:t>
      </w:r>
      <w:r w:rsidRPr="00577AB8">
        <w:rPr>
          <w:rFonts w:ascii="Times New Roman" w:hAnsi="Times New Roman" w:cs="Times New Roman"/>
          <w:sz w:val="24"/>
          <w:szCs w:val="24"/>
        </w:rPr>
        <w:t xml:space="preserve"> and</w:t>
      </w:r>
      <w:r>
        <w:rPr>
          <w:rFonts w:ascii="Times New Roman" w:hAnsi="Times New Roman" w:cs="Times New Roman"/>
          <w:sz w:val="24"/>
          <w:szCs w:val="24"/>
        </w:rPr>
        <w:t xml:space="preserve"> (b)</w:t>
      </w:r>
      <w:r w:rsidRPr="00577AB8">
        <w:rPr>
          <w:rFonts w:ascii="Times New Roman" w:hAnsi="Times New Roman" w:cs="Times New Roman"/>
          <w:sz w:val="24"/>
          <w:szCs w:val="24"/>
        </w:rPr>
        <w:t xml:space="preserve"> plot contours of the vertical and lateral displacement throughout the track slab at the time instants when the vertical and lateral displacements achieve their peak values. </w:t>
      </w:r>
      <w:r w:rsidRPr="00577AB8">
        <w:rPr>
          <w:rFonts w:ascii="Times New Roman" w:hAnsi="Times New Roman" w:cs="Times New Roman"/>
          <w:sz w:val="24"/>
          <w:szCs w:val="24"/>
        </w:rPr>
        <w:lastRenderedPageBreak/>
        <w:t xml:space="preserve">It can be observed that the peak values are well within the allowable limits specified by NHSRAI. According to NHSRAI the track slab must satisfy the following criteria: </w:t>
      </w:r>
    </w:p>
    <w:p w14:paraId="42E54F2E" w14:textId="77777777"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1. Limit on vertical deformation of track slab: The absolute limit or relative limit on the vertical deformation will be 10 mm for a 10 m length of the slab track. </w:t>
      </w:r>
    </w:p>
    <w:p w14:paraId="721B6D5A" w14:textId="77777777"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2. The maximum horizontal track slab displacements shall not exceed 6mm for a 10 m length of the slab track. </w:t>
      </w:r>
    </w:p>
    <w:p w14:paraId="43EAC804" w14:textId="1303E7D2" w:rsid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Moreover, the contour of the vertical displacement reveals </w:t>
      </w:r>
      <w:r>
        <w:rPr>
          <w:rFonts w:ascii="Times New Roman" w:hAnsi="Times New Roman" w:cs="Times New Roman"/>
          <w:sz w:val="24"/>
          <w:szCs w:val="24"/>
        </w:rPr>
        <w:t xml:space="preserve">higher </w:t>
      </w:r>
      <w:r w:rsidRPr="00577AB8">
        <w:rPr>
          <w:rFonts w:ascii="Times New Roman" w:hAnsi="Times New Roman" w:cs="Times New Roman"/>
          <w:sz w:val="24"/>
          <w:szCs w:val="24"/>
        </w:rPr>
        <w:t xml:space="preserve">magnitude near the center of the concrete slab.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577AB8" w14:paraId="2A023009" w14:textId="77777777" w:rsidTr="00FA2373">
        <w:tc>
          <w:tcPr>
            <w:tcW w:w="9016" w:type="dxa"/>
          </w:tcPr>
          <w:p w14:paraId="3E8C5E15" w14:textId="6EF56E46" w:rsidR="00577AB8" w:rsidRDefault="00577AB8" w:rsidP="00577AB8">
            <w:pPr>
              <w:spacing w:line="360" w:lineRule="auto"/>
              <w:jc w:val="both"/>
              <w:rPr>
                <w:rFonts w:ascii="Times New Roman" w:hAnsi="Times New Roman" w:cs="Times New Roman"/>
                <w:sz w:val="24"/>
                <w:szCs w:val="24"/>
              </w:rPr>
            </w:pPr>
            <w:r w:rsidRPr="00577AB8">
              <w:rPr>
                <w:rFonts w:ascii="Times New Roman" w:hAnsi="Times New Roman" w:cs="Times New Roman"/>
                <w:noProof/>
                <w:sz w:val="24"/>
                <w:szCs w:val="24"/>
                <w:lang w:eastAsia="en-IN"/>
              </w:rPr>
              <w:drawing>
                <wp:inline distT="0" distB="0" distL="0" distR="0" wp14:anchorId="6E07C235" wp14:editId="6EF01810">
                  <wp:extent cx="565901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2"/>
                          <a:stretch>
                            <a:fillRect/>
                          </a:stretch>
                        </pic:blipFill>
                        <pic:spPr bwMode="auto">
                          <a:xfrm>
                            <a:off x="0" y="0"/>
                            <a:ext cx="5659010" cy="2674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AB8" w14:paraId="707DE2AC" w14:textId="77777777" w:rsidTr="00FA2373">
        <w:tc>
          <w:tcPr>
            <w:tcW w:w="9016" w:type="dxa"/>
          </w:tcPr>
          <w:p w14:paraId="30F98C08" w14:textId="306101DD" w:rsidR="00577AB8" w:rsidRDefault="00577AB8" w:rsidP="00577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p>
        </w:tc>
      </w:tr>
      <w:tr w:rsidR="00577AB8" w14:paraId="1ABECCC6" w14:textId="77777777" w:rsidTr="00FA2373">
        <w:tc>
          <w:tcPr>
            <w:tcW w:w="9016" w:type="dxa"/>
          </w:tcPr>
          <w:p w14:paraId="286DE389" w14:textId="73DCFB75" w:rsidR="00577AB8" w:rsidRDefault="00577AB8" w:rsidP="00577AB8">
            <w:pPr>
              <w:spacing w:line="360" w:lineRule="auto"/>
              <w:jc w:val="both"/>
              <w:rPr>
                <w:rFonts w:ascii="Times New Roman" w:hAnsi="Times New Roman" w:cs="Times New Roman"/>
                <w:sz w:val="24"/>
                <w:szCs w:val="24"/>
              </w:rPr>
            </w:pPr>
            <w:r w:rsidRPr="00577AB8">
              <w:rPr>
                <w:rFonts w:ascii="Times New Roman" w:hAnsi="Times New Roman" w:cs="Times New Roman"/>
                <w:noProof/>
                <w:sz w:val="24"/>
                <w:szCs w:val="24"/>
                <w:lang w:eastAsia="en-IN"/>
              </w:rPr>
              <w:drawing>
                <wp:inline distT="0" distB="0" distL="0" distR="0" wp14:anchorId="1CFFC3C9" wp14:editId="5D5E5BE8">
                  <wp:extent cx="5641962" cy="1941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838" t="1213" r="-1"/>
                          <a:stretch>
                            <a:fillRect/>
                          </a:stretch>
                        </pic:blipFill>
                        <pic:spPr bwMode="auto">
                          <a:xfrm>
                            <a:off x="0" y="0"/>
                            <a:ext cx="5642764" cy="19421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AB8" w14:paraId="548670A2" w14:textId="77777777" w:rsidTr="00FA2373">
        <w:tc>
          <w:tcPr>
            <w:tcW w:w="9016" w:type="dxa"/>
          </w:tcPr>
          <w:p w14:paraId="24C27EC7" w14:textId="60F82633" w:rsidR="00577AB8" w:rsidRDefault="00577AB8" w:rsidP="00577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r w:rsidR="00FA2373" w14:paraId="0CBFEA34" w14:textId="77777777" w:rsidTr="00FA2373">
        <w:tc>
          <w:tcPr>
            <w:tcW w:w="9016" w:type="dxa"/>
          </w:tcPr>
          <w:p w14:paraId="63353F07" w14:textId="484D6D58" w:rsidR="00FA2373" w:rsidRDefault="00FA2373" w:rsidP="00FA237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Displacement in concrete slab. (a) Vertical and (b) Lateral</w:t>
            </w:r>
          </w:p>
        </w:tc>
      </w:tr>
    </w:tbl>
    <w:p w14:paraId="5F788380" w14:textId="2FFDD645" w:rsidR="00577AB8" w:rsidRDefault="00FA2373"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FA2373">
        <w:rPr>
          <w:rFonts w:ascii="Times New Roman" w:hAnsi="Times New Roman" w:cs="Times New Roman"/>
          <w:sz w:val="24"/>
          <w:szCs w:val="24"/>
        </w:rPr>
        <w:t>he critical nodes</w:t>
      </w:r>
      <w:r>
        <w:rPr>
          <w:rFonts w:ascii="Times New Roman" w:hAnsi="Times New Roman" w:cs="Times New Roman"/>
          <w:sz w:val="24"/>
          <w:szCs w:val="24"/>
        </w:rPr>
        <w:t>, i.e., the nodes with the largest vertical displacement and largest lateral displacement,</w:t>
      </w:r>
      <w:r w:rsidRPr="00FA2373">
        <w:rPr>
          <w:rFonts w:ascii="Times New Roman" w:hAnsi="Times New Roman" w:cs="Times New Roman"/>
          <w:sz w:val="24"/>
          <w:szCs w:val="24"/>
        </w:rPr>
        <w:t xml:space="preserve"> are determined</w:t>
      </w:r>
      <w:r>
        <w:rPr>
          <w:rFonts w:ascii="Times New Roman" w:hAnsi="Times New Roman" w:cs="Times New Roman"/>
          <w:sz w:val="24"/>
          <w:szCs w:val="24"/>
        </w:rPr>
        <w:t xml:space="preserve"> from Fig</w:t>
      </w:r>
      <w:r w:rsidRPr="00FA2373">
        <w:rPr>
          <w:rFonts w:ascii="Times New Roman" w:hAnsi="Times New Roman" w:cs="Times New Roman"/>
          <w:sz w:val="24"/>
          <w:szCs w:val="24"/>
        </w:rPr>
        <w:t>.</w:t>
      </w:r>
      <w:r>
        <w:rPr>
          <w:rFonts w:ascii="Times New Roman" w:hAnsi="Times New Roman" w:cs="Times New Roman"/>
          <w:sz w:val="24"/>
          <w:szCs w:val="24"/>
        </w:rPr>
        <w:t xml:space="preserve"> 6</w:t>
      </w:r>
      <w:r w:rsidR="0031433C">
        <w:rPr>
          <w:rFonts w:ascii="Times New Roman" w:hAnsi="Times New Roman" w:cs="Times New Roman"/>
          <w:sz w:val="24"/>
          <w:szCs w:val="24"/>
        </w:rPr>
        <w:t xml:space="preserve"> </w:t>
      </w:r>
      <w:r>
        <w:rPr>
          <w:rFonts w:ascii="Times New Roman" w:hAnsi="Times New Roman" w:cs="Times New Roman"/>
          <w:sz w:val="24"/>
          <w:szCs w:val="24"/>
        </w:rPr>
        <w:t>(a) and (b).</w:t>
      </w:r>
      <w:r w:rsidRPr="00FA2373">
        <w:rPr>
          <w:rFonts w:ascii="Times New Roman" w:hAnsi="Times New Roman" w:cs="Times New Roman"/>
          <w:sz w:val="24"/>
          <w:szCs w:val="24"/>
        </w:rPr>
        <w:t xml:space="preserve"> </w:t>
      </w:r>
    </w:p>
    <w:p w14:paraId="6C196E06" w14:textId="4A4E4392" w:rsidR="00E172F6" w:rsidRDefault="00491393"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3.5</w:t>
      </w:r>
      <w:r w:rsidR="00E172F6" w:rsidRPr="00E172F6">
        <w:rPr>
          <w:rFonts w:ascii="Times New Roman" w:hAnsi="Times New Roman" w:cs="Times New Roman"/>
          <w:b/>
          <w:bCs/>
          <w:sz w:val="24"/>
          <w:szCs w:val="24"/>
        </w:rPr>
        <w:t xml:space="preserve"> Dynamic response of SFRC slab track</w:t>
      </w:r>
    </w:p>
    <w:p w14:paraId="70D11D76" w14:textId="311F10D2" w:rsidR="001A01A0" w:rsidRDefault="00491393"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1A01A0" w:rsidRPr="00E172F6">
        <w:rPr>
          <w:rFonts w:ascii="Times New Roman" w:hAnsi="Times New Roman" w:cs="Times New Roman"/>
          <w:sz w:val="24"/>
          <w:szCs w:val="24"/>
        </w:rPr>
        <w:t xml:space="preserve"> hollow shell model of a concrete slab is created, the steel fibers with shifted coordinates are placed within, and the penetrations resolved using the Abaqus contact algorithm. </w:t>
      </w:r>
      <w:r w:rsidR="001A01A0" w:rsidRPr="001A01A0">
        <w:rPr>
          <w:rFonts w:ascii="Times New Roman" w:hAnsi="Times New Roman" w:cs="Times New Roman"/>
          <w:sz w:val="24"/>
          <w:szCs w:val="24"/>
        </w:rPr>
        <w:t xml:space="preserve">The final fiber configuration is shown in Fig. </w:t>
      </w:r>
      <w:r>
        <w:rPr>
          <w:rFonts w:ascii="Times New Roman" w:hAnsi="Times New Roman" w:cs="Times New Roman"/>
          <w:sz w:val="24"/>
          <w:szCs w:val="24"/>
        </w:rPr>
        <w:t>7</w:t>
      </w:r>
      <w:r w:rsidR="001A01A0" w:rsidRPr="001A01A0">
        <w:rPr>
          <w:rFonts w:ascii="Times New Roman" w:hAnsi="Times New Roman" w:cs="Times New Roman"/>
          <w:sz w:val="24"/>
          <w:szCs w:val="24"/>
        </w:rPr>
        <w:t>. The entire simulation for the track slab was re-performed with the rebars replaced by random steel fibers</w:t>
      </w:r>
      <w:r w:rsidR="001A01A0">
        <w:rPr>
          <w:rFonts w:ascii="Times New Roman" w:hAnsi="Times New Roman" w:cs="Times New Roman"/>
          <w:sz w:val="24"/>
          <w:szCs w:val="24"/>
        </w:rPr>
        <w:t>.</w:t>
      </w:r>
      <w:r w:rsidR="001A01A0" w:rsidRPr="001A01A0">
        <w:rPr>
          <w:rFonts w:ascii="Times New Roman" w:hAnsi="Times New Roman" w:cs="Times New Roman"/>
          <w:sz w:val="24"/>
          <w:szCs w:val="24"/>
        </w:rPr>
        <w:t xml:space="preserve"> </w:t>
      </w:r>
    </w:p>
    <w:p w14:paraId="12F736EA" w14:textId="6FAB2E75" w:rsidR="00E172F6" w:rsidRDefault="001A01A0" w:rsidP="00577AB8">
      <w:pPr>
        <w:spacing w:line="360" w:lineRule="auto"/>
        <w:jc w:val="both"/>
        <w:rPr>
          <w:rFonts w:ascii="Times New Roman" w:hAnsi="Times New Roman" w:cs="Times New Roman"/>
          <w:b/>
          <w:bCs/>
          <w:sz w:val="24"/>
          <w:szCs w:val="24"/>
        </w:rPr>
      </w:pPr>
      <w:r w:rsidRPr="001A01A0">
        <w:rPr>
          <w:rFonts w:ascii="Times New Roman" w:hAnsi="Times New Roman" w:cs="Times New Roman"/>
          <w:b/>
          <w:bCs/>
          <w:noProof/>
          <w:sz w:val="24"/>
          <w:szCs w:val="24"/>
          <w:lang w:eastAsia="en-IN"/>
        </w:rPr>
        <w:drawing>
          <wp:inline distT="0" distB="0" distL="0" distR="0" wp14:anchorId="27B31FF9" wp14:editId="4B4D4DB6">
            <wp:extent cx="5731510" cy="26955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695575"/>
                    </a:xfrm>
                    <a:prstGeom prst="rect">
                      <a:avLst/>
                    </a:prstGeom>
                    <a:noFill/>
                    <a:ln>
                      <a:noFill/>
                    </a:ln>
                  </pic:spPr>
                </pic:pic>
              </a:graphicData>
            </a:graphic>
          </wp:inline>
        </w:drawing>
      </w:r>
    </w:p>
    <w:p w14:paraId="15223B90" w14:textId="720ECE2F" w:rsidR="001A01A0" w:rsidRPr="001A01A0" w:rsidRDefault="001A01A0" w:rsidP="001A01A0">
      <w:pPr>
        <w:spacing w:line="360" w:lineRule="auto"/>
        <w:jc w:val="center"/>
        <w:rPr>
          <w:rFonts w:ascii="Times New Roman" w:hAnsi="Times New Roman" w:cs="Times New Roman"/>
          <w:sz w:val="24"/>
          <w:szCs w:val="24"/>
        </w:rPr>
      </w:pPr>
      <w:r w:rsidRPr="001A01A0">
        <w:rPr>
          <w:rFonts w:ascii="Times New Roman" w:hAnsi="Times New Roman" w:cs="Times New Roman"/>
          <w:sz w:val="24"/>
          <w:szCs w:val="24"/>
        </w:rPr>
        <w:t xml:space="preserve">Figure </w:t>
      </w:r>
      <w:r w:rsidR="00491393">
        <w:rPr>
          <w:rFonts w:ascii="Times New Roman" w:hAnsi="Times New Roman" w:cs="Times New Roman"/>
          <w:sz w:val="24"/>
          <w:szCs w:val="24"/>
        </w:rPr>
        <w:t>7</w:t>
      </w:r>
      <w:r w:rsidRPr="001A01A0">
        <w:rPr>
          <w:rFonts w:ascii="Times New Roman" w:hAnsi="Times New Roman" w:cs="Times New Roman"/>
          <w:sz w:val="24"/>
          <w:szCs w:val="24"/>
        </w:rPr>
        <w:t>: Steel fibers duplication after adjustments in concrete slab</w:t>
      </w:r>
    </w:p>
    <w:p w14:paraId="0212FC91" w14:textId="679D34CB" w:rsidR="009806EB" w:rsidRDefault="00491393"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3.6</w:t>
      </w:r>
      <w:r w:rsidR="001A01A0" w:rsidRPr="001A01A0">
        <w:rPr>
          <w:rFonts w:ascii="Times New Roman" w:hAnsi="Times New Roman" w:cs="Times New Roman"/>
          <w:b/>
          <w:bCs/>
          <w:sz w:val="24"/>
          <w:szCs w:val="24"/>
        </w:rPr>
        <w:t xml:space="preserve"> Compressive Fatigue Life Calculation of CAM Layer </w:t>
      </w:r>
    </w:p>
    <w:p w14:paraId="73114191" w14:textId="5ACC69C7" w:rsidR="001A01A0" w:rsidRDefault="001A01A0" w:rsidP="00466135">
      <w:pPr>
        <w:spacing w:line="480" w:lineRule="auto"/>
        <w:jc w:val="both"/>
        <w:rPr>
          <w:rFonts w:ascii="Times New Roman" w:hAnsi="Times New Roman" w:cs="Times New Roman"/>
          <w:sz w:val="24"/>
          <w:szCs w:val="24"/>
        </w:rPr>
      </w:pPr>
      <w:r w:rsidRPr="001A01A0">
        <w:rPr>
          <w:rFonts w:ascii="Times New Roman" w:hAnsi="Times New Roman" w:cs="Times New Roman"/>
          <w:sz w:val="24"/>
          <w:szCs w:val="24"/>
        </w:rPr>
        <w:t xml:space="preserve">The maximum compressive stress in CAM following the above analysis was found to be 0.2196 MPa. </w:t>
      </w:r>
      <w:r w:rsidR="00A1485A">
        <w:rPr>
          <w:rFonts w:ascii="Times New Roman" w:hAnsi="Times New Roman" w:cs="Times New Roman"/>
          <w:sz w:val="24"/>
          <w:szCs w:val="24"/>
        </w:rPr>
        <w:t xml:space="preserve">The </w:t>
      </w:r>
      <w:r w:rsidR="00A1485A" w:rsidRPr="00A1485A">
        <w:rPr>
          <w:rFonts w:ascii="Times New Roman" w:hAnsi="Times New Roman" w:cs="Times New Roman"/>
          <w:sz w:val="24"/>
          <w:szCs w:val="24"/>
        </w:rPr>
        <w:t xml:space="preserve">fatigue life of CAM </w:t>
      </w:r>
      <w:r w:rsidR="00A1485A">
        <w:rPr>
          <w:rFonts w:ascii="Times New Roman" w:hAnsi="Times New Roman" w:cs="Times New Roman"/>
          <w:sz w:val="24"/>
          <w:szCs w:val="24"/>
        </w:rPr>
        <w:t xml:space="preserve">is calculated </w:t>
      </w:r>
      <w:r w:rsidR="00A1485A" w:rsidRPr="00A1485A">
        <w:rPr>
          <w:rFonts w:ascii="Times New Roman" w:hAnsi="Times New Roman" w:cs="Times New Roman"/>
          <w:sz w:val="24"/>
          <w:szCs w:val="24"/>
        </w:rPr>
        <w:t xml:space="preserve">for </w:t>
      </w:r>
      <w:r w:rsidR="00A1485A" w:rsidRPr="00A1485A">
        <w:rPr>
          <w:rFonts w:ascii="Cambria Math" w:hAnsi="Cambria Math" w:cs="Cambria Math"/>
          <w:sz w:val="24"/>
          <w:szCs w:val="24"/>
        </w:rPr>
        <w:t>𝜎</w:t>
      </w:r>
      <w:r w:rsidR="00A1485A" w:rsidRPr="00A1485A">
        <w:rPr>
          <w:rFonts w:ascii="Cambria Math" w:hAnsi="Cambria Math" w:cs="Cambria Math"/>
          <w:sz w:val="24"/>
          <w:szCs w:val="24"/>
          <w:vertAlign w:val="subscript"/>
        </w:rPr>
        <w:t>𝑎</w:t>
      </w:r>
      <w:r w:rsidR="00A1485A" w:rsidRPr="00A1485A">
        <w:rPr>
          <w:rFonts w:ascii="Times New Roman" w:hAnsi="Times New Roman" w:cs="Times New Roman"/>
          <w:sz w:val="24"/>
          <w:szCs w:val="24"/>
        </w:rPr>
        <w:t xml:space="preserve"> = 0.22 MPa and 30 Hz loading frequency</w:t>
      </w:r>
      <w:r w:rsidR="00A1485A">
        <w:rPr>
          <w:rFonts w:ascii="Times New Roman" w:hAnsi="Times New Roman" w:cs="Times New Roman"/>
          <w:sz w:val="24"/>
          <w:szCs w:val="24"/>
        </w:rPr>
        <w:t>. Fig</w:t>
      </w:r>
      <w:r w:rsidR="00491393">
        <w:rPr>
          <w:rFonts w:ascii="Times New Roman" w:hAnsi="Times New Roman" w:cs="Times New Roman"/>
          <w:sz w:val="24"/>
          <w:szCs w:val="24"/>
        </w:rPr>
        <w:t>.</w:t>
      </w:r>
      <w:r w:rsidR="0098258C">
        <w:rPr>
          <w:rFonts w:ascii="Times New Roman" w:hAnsi="Times New Roman" w:cs="Times New Roman"/>
          <w:sz w:val="24"/>
          <w:szCs w:val="24"/>
        </w:rPr>
        <w:t xml:space="preserve"> </w:t>
      </w:r>
      <w:r w:rsidR="00491393">
        <w:rPr>
          <w:rFonts w:ascii="Times New Roman" w:hAnsi="Times New Roman" w:cs="Times New Roman"/>
          <w:sz w:val="24"/>
          <w:szCs w:val="24"/>
        </w:rPr>
        <w:t>8</w:t>
      </w:r>
      <w:r w:rsidR="00A1485A">
        <w:rPr>
          <w:rFonts w:ascii="Times New Roman" w:hAnsi="Times New Roman" w:cs="Times New Roman"/>
          <w:sz w:val="24"/>
          <w:szCs w:val="24"/>
        </w:rPr>
        <w:t xml:space="preserve"> represents normal stress contour in CAM layer along its depth.</w:t>
      </w:r>
    </w:p>
    <w:p w14:paraId="25C0B1CE" w14:textId="750C6887" w:rsidR="00A1485A" w:rsidRDefault="00A1485A" w:rsidP="00577AB8">
      <w:pPr>
        <w:spacing w:line="360" w:lineRule="auto"/>
        <w:jc w:val="both"/>
        <w:rPr>
          <w:rFonts w:ascii="Times New Roman" w:hAnsi="Times New Roman" w:cs="Times New Roman"/>
          <w:sz w:val="24"/>
          <w:szCs w:val="24"/>
        </w:rPr>
      </w:pPr>
      <w:r w:rsidRPr="00A1485A">
        <w:rPr>
          <w:rFonts w:ascii="Times New Roman" w:hAnsi="Times New Roman" w:cs="Times New Roman"/>
          <w:noProof/>
          <w:sz w:val="24"/>
          <w:szCs w:val="24"/>
          <w:lang w:eastAsia="en-IN"/>
        </w:rPr>
        <w:lastRenderedPageBreak/>
        <w:drawing>
          <wp:inline distT="0" distB="0" distL="0" distR="0" wp14:anchorId="5DEC3199" wp14:editId="6EEB56DA">
            <wp:extent cx="5295900" cy="305926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040" cy="3064540"/>
                    </a:xfrm>
                    <a:prstGeom prst="rect">
                      <a:avLst/>
                    </a:prstGeom>
                    <a:noFill/>
                    <a:ln>
                      <a:noFill/>
                    </a:ln>
                  </pic:spPr>
                </pic:pic>
              </a:graphicData>
            </a:graphic>
          </wp:inline>
        </w:drawing>
      </w:r>
    </w:p>
    <w:p w14:paraId="7812E92B" w14:textId="47586763" w:rsidR="00A1485A" w:rsidRDefault="00A1485A" w:rsidP="00A1485A">
      <w:pPr>
        <w:spacing w:line="360" w:lineRule="auto"/>
        <w:jc w:val="center"/>
        <w:rPr>
          <w:rFonts w:ascii="Times New Roman" w:hAnsi="Times New Roman" w:cs="Times New Roman"/>
          <w:sz w:val="24"/>
          <w:szCs w:val="24"/>
        </w:rPr>
      </w:pPr>
      <w:r w:rsidRPr="00A1485A">
        <w:rPr>
          <w:rFonts w:ascii="Times New Roman" w:hAnsi="Times New Roman" w:cs="Times New Roman"/>
          <w:sz w:val="24"/>
          <w:szCs w:val="24"/>
        </w:rPr>
        <w:t xml:space="preserve">Figure </w:t>
      </w:r>
      <w:r w:rsidR="00491393">
        <w:rPr>
          <w:rFonts w:ascii="Times New Roman" w:hAnsi="Times New Roman" w:cs="Times New Roman"/>
          <w:sz w:val="24"/>
          <w:szCs w:val="24"/>
        </w:rPr>
        <w:t>8</w:t>
      </w:r>
      <w:r w:rsidRPr="00A1485A">
        <w:rPr>
          <w:rFonts w:ascii="Times New Roman" w:hAnsi="Times New Roman" w:cs="Times New Roman"/>
          <w:sz w:val="24"/>
          <w:szCs w:val="24"/>
        </w:rPr>
        <w:t>: Normal Stress (MPa) Contour in CAM layer along its depth</w:t>
      </w:r>
    </w:p>
    <w:p w14:paraId="7D459D45" w14:textId="22094F9E" w:rsidR="00A530EA" w:rsidRPr="00F46474" w:rsidRDefault="00491393" w:rsidP="00577AB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3.7</w:t>
      </w:r>
      <w:r w:rsidR="00A530EA" w:rsidRPr="001A01A0">
        <w:rPr>
          <w:rFonts w:ascii="Times New Roman" w:hAnsi="Times New Roman" w:cs="Times New Roman"/>
          <w:b/>
          <w:bCs/>
          <w:sz w:val="24"/>
          <w:szCs w:val="24"/>
        </w:rPr>
        <w:t xml:space="preserve"> </w:t>
      </w:r>
      <w:r w:rsidR="00A530EA" w:rsidRPr="00A530EA">
        <w:rPr>
          <w:rFonts w:ascii="Times New Roman" w:hAnsi="Times New Roman" w:cs="Times New Roman"/>
          <w:b/>
          <w:bCs/>
          <w:sz w:val="24"/>
          <w:szCs w:val="24"/>
        </w:rPr>
        <w:t xml:space="preserve">Interface Damage between SFRC and CAM Layer </w:t>
      </w:r>
    </w:p>
    <w:p w14:paraId="71D42A32" w14:textId="4C907B3D" w:rsidR="009806EB" w:rsidRDefault="000819BC" w:rsidP="00466135">
      <w:pPr>
        <w:spacing w:line="480" w:lineRule="auto"/>
        <w:jc w:val="both"/>
        <w:rPr>
          <w:rFonts w:ascii="Times New Roman" w:hAnsi="Times New Roman" w:cs="Times New Roman"/>
          <w:sz w:val="24"/>
          <w:szCs w:val="24"/>
        </w:rPr>
      </w:pPr>
      <w:r w:rsidRPr="000819BC">
        <w:rPr>
          <w:rFonts w:ascii="Times New Roman" w:hAnsi="Times New Roman" w:cs="Times New Roman"/>
          <w:sz w:val="24"/>
          <w:szCs w:val="24"/>
        </w:rPr>
        <w:t>The SDEG contour for the interface between the SFRC and the CAM layer is plotted</w:t>
      </w:r>
      <w:r>
        <w:rPr>
          <w:rFonts w:ascii="Times New Roman" w:hAnsi="Times New Roman" w:cs="Times New Roman"/>
          <w:sz w:val="24"/>
          <w:szCs w:val="24"/>
        </w:rPr>
        <w:t xml:space="preserve"> in Figure </w:t>
      </w:r>
      <w:r w:rsidR="00491393">
        <w:rPr>
          <w:rFonts w:ascii="Times New Roman" w:hAnsi="Times New Roman" w:cs="Times New Roman"/>
          <w:sz w:val="24"/>
          <w:szCs w:val="24"/>
        </w:rPr>
        <w:t>9</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R</w:t>
      </w:r>
      <w:r w:rsidRPr="000819BC">
        <w:rPr>
          <w:rFonts w:ascii="Times New Roman" w:hAnsi="Times New Roman" w:cs="Times New Roman"/>
          <w:sz w:val="24"/>
          <w:szCs w:val="24"/>
        </w:rPr>
        <w:t xml:space="preserve">eplacing regular bars with steel fibers results in slightly higher interface damage, although the difference is not that significant. </w:t>
      </w:r>
    </w:p>
    <w:p w14:paraId="7C78FD88" w14:textId="065611A5" w:rsidR="000819BC" w:rsidRPr="000819BC" w:rsidRDefault="000819BC" w:rsidP="000819BC">
      <w:pPr>
        <w:spacing w:line="360" w:lineRule="auto"/>
        <w:jc w:val="center"/>
        <w:rPr>
          <w:rFonts w:ascii="Times New Roman" w:hAnsi="Times New Roman" w:cs="Times New Roman"/>
          <w:sz w:val="24"/>
          <w:szCs w:val="24"/>
        </w:rPr>
      </w:pPr>
      <w:r w:rsidRPr="000819BC">
        <w:rPr>
          <w:rFonts w:ascii="Times New Roman" w:hAnsi="Times New Roman" w:cs="Times New Roman"/>
          <w:noProof/>
          <w:sz w:val="24"/>
          <w:szCs w:val="24"/>
          <w:lang w:eastAsia="en-IN"/>
        </w:rPr>
        <w:drawing>
          <wp:inline distT="0" distB="0" distL="0" distR="0" wp14:anchorId="1B36C671" wp14:editId="22398924">
            <wp:extent cx="5473792" cy="2872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2811" cy="2882722"/>
                    </a:xfrm>
                    <a:prstGeom prst="rect">
                      <a:avLst/>
                    </a:prstGeom>
                    <a:noFill/>
                    <a:ln>
                      <a:noFill/>
                    </a:ln>
                  </pic:spPr>
                </pic:pic>
              </a:graphicData>
            </a:graphic>
          </wp:inline>
        </w:drawing>
      </w:r>
    </w:p>
    <w:p w14:paraId="52F79D6B" w14:textId="1D05D106" w:rsidR="009806EB" w:rsidRPr="000819BC" w:rsidRDefault="000819BC" w:rsidP="000819BC">
      <w:pPr>
        <w:spacing w:line="360" w:lineRule="auto"/>
        <w:jc w:val="center"/>
        <w:rPr>
          <w:rFonts w:ascii="Times New Roman" w:hAnsi="Times New Roman" w:cs="Times New Roman"/>
          <w:b/>
          <w:bCs/>
          <w:sz w:val="28"/>
          <w:szCs w:val="28"/>
        </w:rPr>
      </w:pPr>
      <w:r w:rsidRPr="000819BC">
        <w:rPr>
          <w:rFonts w:ascii="Times New Roman" w:hAnsi="Times New Roman" w:cs="Times New Roman"/>
          <w:sz w:val="24"/>
          <w:szCs w:val="24"/>
        </w:rPr>
        <w:t xml:space="preserve">Figure </w:t>
      </w:r>
      <w:r w:rsidR="00491393">
        <w:rPr>
          <w:rFonts w:ascii="Times New Roman" w:hAnsi="Times New Roman" w:cs="Times New Roman"/>
          <w:sz w:val="24"/>
          <w:szCs w:val="24"/>
        </w:rPr>
        <w:t>9</w:t>
      </w:r>
      <w:r w:rsidRPr="000819BC">
        <w:rPr>
          <w:rFonts w:ascii="Times New Roman" w:hAnsi="Times New Roman" w:cs="Times New Roman"/>
          <w:sz w:val="24"/>
          <w:szCs w:val="24"/>
        </w:rPr>
        <w:t>: SDEG Contour of cohesive layer at the end of analysis</w:t>
      </w:r>
    </w:p>
    <w:p w14:paraId="0CC6B8BA" w14:textId="603A1942" w:rsidR="000819BC" w:rsidRPr="000819BC" w:rsidRDefault="00491393" w:rsidP="000819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819BC">
        <w:rPr>
          <w:rFonts w:ascii="Times New Roman" w:hAnsi="Times New Roman" w:cs="Times New Roman"/>
          <w:b/>
          <w:bCs/>
          <w:sz w:val="24"/>
          <w:szCs w:val="24"/>
        </w:rPr>
        <w:t xml:space="preserve">.8 </w:t>
      </w:r>
      <w:r w:rsidR="000819BC" w:rsidRPr="000819BC">
        <w:rPr>
          <w:rFonts w:ascii="Times New Roman" w:hAnsi="Times New Roman" w:cs="Times New Roman"/>
          <w:b/>
          <w:bCs/>
          <w:sz w:val="24"/>
          <w:szCs w:val="24"/>
        </w:rPr>
        <w:t xml:space="preserve">Displacement Contour of SFRC slab </w:t>
      </w:r>
    </w:p>
    <w:p w14:paraId="541DFB72" w14:textId="422D084A" w:rsidR="009806EB" w:rsidRDefault="000819BC" w:rsidP="00466135">
      <w:pPr>
        <w:spacing w:line="480" w:lineRule="auto"/>
        <w:jc w:val="both"/>
        <w:rPr>
          <w:rFonts w:ascii="Times New Roman" w:hAnsi="Times New Roman" w:cs="Times New Roman"/>
          <w:sz w:val="24"/>
          <w:szCs w:val="24"/>
        </w:rPr>
      </w:pPr>
      <w:r w:rsidRPr="000819BC">
        <w:rPr>
          <w:rFonts w:ascii="Times New Roman" w:hAnsi="Times New Roman" w:cs="Times New Roman"/>
          <w:sz w:val="24"/>
          <w:szCs w:val="24"/>
        </w:rPr>
        <w:lastRenderedPageBreak/>
        <w:t>The maximum vertical and lateral displacement of the prestressed concrete slab are 0.1144 mm (Fig</w:t>
      </w:r>
      <w:r w:rsidR="00432846">
        <w:rPr>
          <w:rFonts w:ascii="Times New Roman" w:hAnsi="Times New Roman" w:cs="Times New Roman"/>
          <w:sz w:val="24"/>
          <w:szCs w:val="24"/>
        </w:rPr>
        <w:t>.</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10 (a)</w:t>
      </w:r>
      <w:r w:rsidRPr="000819BC">
        <w:rPr>
          <w:rFonts w:ascii="Times New Roman" w:hAnsi="Times New Roman" w:cs="Times New Roman"/>
          <w:sz w:val="24"/>
          <w:szCs w:val="24"/>
        </w:rPr>
        <w:t>) and 0.2833 mm (</w:t>
      </w:r>
      <w:r w:rsidR="00491393" w:rsidRPr="00491393">
        <w:rPr>
          <w:rFonts w:ascii="Times New Roman" w:hAnsi="Times New Roman" w:cs="Times New Roman"/>
          <w:sz w:val="24"/>
          <w:szCs w:val="24"/>
        </w:rPr>
        <w:t>Fig. 10 (</w:t>
      </w:r>
      <w:r w:rsidR="00491393">
        <w:rPr>
          <w:rFonts w:ascii="Times New Roman" w:hAnsi="Times New Roman" w:cs="Times New Roman"/>
          <w:sz w:val="24"/>
          <w:szCs w:val="24"/>
        </w:rPr>
        <w:t>b</w:t>
      </w:r>
      <w:r w:rsidR="00491393" w:rsidRPr="00491393">
        <w:rPr>
          <w:rFonts w:ascii="Times New Roman" w:hAnsi="Times New Roman" w:cs="Times New Roman"/>
          <w:sz w:val="24"/>
          <w:szCs w:val="24"/>
        </w:rPr>
        <w:t>)</w:t>
      </w:r>
      <w:r w:rsidRPr="000819BC">
        <w:rPr>
          <w:rFonts w:ascii="Times New Roman" w:hAnsi="Times New Roman" w:cs="Times New Roman"/>
          <w:sz w:val="24"/>
          <w:szCs w:val="24"/>
        </w:rPr>
        <w:t xml:space="preserve">) respectively which are well within acceptable limit given by National High-speed Rail Authority of India. </w:t>
      </w:r>
    </w:p>
    <w:p w14:paraId="23CD5EE5" w14:textId="47988CC3" w:rsidR="000819BC" w:rsidRDefault="000819BC" w:rsidP="000819BC">
      <w:pPr>
        <w:spacing w:line="360" w:lineRule="auto"/>
        <w:jc w:val="both"/>
        <w:rPr>
          <w:rFonts w:ascii="Times New Roman" w:hAnsi="Times New Roman" w:cs="Times New Roman"/>
          <w:sz w:val="24"/>
          <w:szCs w:val="24"/>
        </w:rPr>
      </w:pPr>
      <w:r w:rsidRPr="000819BC">
        <w:rPr>
          <w:rFonts w:ascii="Times New Roman" w:hAnsi="Times New Roman" w:cs="Times New Roman"/>
          <w:noProof/>
          <w:sz w:val="24"/>
          <w:szCs w:val="24"/>
          <w:lang w:eastAsia="en-IN"/>
        </w:rPr>
        <w:drawing>
          <wp:inline distT="0" distB="0" distL="0" distR="0" wp14:anchorId="57E23C71" wp14:editId="4C6B3336">
            <wp:extent cx="5731510" cy="2569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69210"/>
                    </a:xfrm>
                    <a:prstGeom prst="rect">
                      <a:avLst/>
                    </a:prstGeom>
                    <a:noFill/>
                    <a:ln>
                      <a:noFill/>
                    </a:ln>
                  </pic:spPr>
                </pic:pic>
              </a:graphicData>
            </a:graphic>
          </wp:inline>
        </w:drawing>
      </w:r>
    </w:p>
    <w:p w14:paraId="425CEF21" w14:textId="15451ABC" w:rsidR="000819BC" w:rsidRDefault="00491393" w:rsidP="000819BC">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3ED34E58" w14:textId="4A9C4F00" w:rsidR="000819BC" w:rsidRPr="000819BC" w:rsidRDefault="000819BC" w:rsidP="000819BC">
      <w:pPr>
        <w:spacing w:line="360" w:lineRule="auto"/>
        <w:jc w:val="center"/>
        <w:rPr>
          <w:rFonts w:ascii="Times New Roman" w:hAnsi="Times New Roman" w:cs="Times New Roman"/>
          <w:sz w:val="28"/>
          <w:szCs w:val="28"/>
        </w:rPr>
      </w:pPr>
      <w:r w:rsidRPr="000819BC">
        <w:rPr>
          <w:rFonts w:ascii="Times New Roman" w:hAnsi="Times New Roman" w:cs="Times New Roman"/>
          <w:noProof/>
          <w:sz w:val="28"/>
          <w:szCs w:val="28"/>
          <w:lang w:eastAsia="en-IN"/>
        </w:rPr>
        <w:drawing>
          <wp:inline distT="0" distB="0" distL="0" distR="0" wp14:anchorId="3EDE8671" wp14:editId="1B1CCD85">
            <wp:extent cx="5731510" cy="25971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5874CD3E" w14:textId="35782F8E" w:rsidR="009806EB" w:rsidRDefault="000819BC" w:rsidP="000819BC">
      <w:pPr>
        <w:spacing w:line="360" w:lineRule="auto"/>
        <w:jc w:val="center"/>
        <w:rPr>
          <w:rFonts w:ascii="Times New Roman" w:hAnsi="Times New Roman" w:cs="Times New Roman"/>
          <w:sz w:val="24"/>
          <w:szCs w:val="24"/>
        </w:rPr>
      </w:pPr>
      <w:r w:rsidRPr="000819BC">
        <w:rPr>
          <w:rFonts w:ascii="Times New Roman" w:hAnsi="Times New Roman" w:cs="Times New Roman"/>
          <w:sz w:val="24"/>
          <w:szCs w:val="24"/>
        </w:rPr>
        <w:t xml:space="preserve">Figure </w:t>
      </w:r>
      <w:r w:rsidR="00491393">
        <w:rPr>
          <w:rFonts w:ascii="Times New Roman" w:hAnsi="Times New Roman" w:cs="Times New Roman"/>
          <w:sz w:val="24"/>
          <w:szCs w:val="24"/>
        </w:rPr>
        <w:t>10</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D</w:t>
      </w:r>
      <w:r w:rsidR="00491393" w:rsidRPr="000819BC">
        <w:rPr>
          <w:rFonts w:ascii="Times New Roman" w:hAnsi="Times New Roman" w:cs="Times New Roman"/>
          <w:sz w:val="24"/>
          <w:szCs w:val="24"/>
        </w:rPr>
        <w:t>isplacements contour in SFRC slab</w:t>
      </w:r>
      <w:r w:rsidR="00491393">
        <w:rPr>
          <w:rFonts w:ascii="Times New Roman" w:hAnsi="Times New Roman" w:cs="Times New Roman"/>
          <w:sz w:val="24"/>
          <w:szCs w:val="24"/>
        </w:rPr>
        <w:t xml:space="preserve"> (m).</w:t>
      </w:r>
      <w:r w:rsidR="00491393" w:rsidRPr="000819BC">
        <w:rPr>
          <w:rFonts w:ascii="Times New Roman" w:hAnsi="Times New Roman" w:cs="Times New Roman"/>
          <w:sz w:val="24"/>
          <w:szCs w:val="24"/>
        </w:rPr>
        <w:t xml:space="preserve"> </w:t>
      </w:r>
      <w:r w:rsidR="00491393">
        <w:rPr>
          <w:rFonts w:ascii="Times New Roman" w:hAnsi="Times New Roman" w:cs="Times New Roman"/>
          <w:sz w:val="24"/>
          <w:szCs w:val="24"/>
        </w:rPr>
        <w:t>(a)</w:t>
      </w:r>
      <w:r w:rsidR="00491393" w:rsidRPr="000819BC">
        <w:rPr>
          <w:rFonts w:ascii="Times New Roman" w:hAnsi="Times New Roman" w:cs="Times New Roman"/>
          <w:sz w:val="24"/>
          <w:szCs w:val="24"/>
        </w:rPr>
        <w:t xml:space="preserve"> </w:t>
      </w:r>
      <w:r w:rsidR="00491393">
        <w:rPr>
          <w:rFonts w:ascii="Times New Roman" w:hAnsi="Times New Roman" w:cs="Times New Roman"/>
          <w:sz w:val="24"/>
          <w:szCs w:val="24"/>
        </w:rPr>
        <w:t xml:space="preserve">Vertical, and (b) </w:t>
      </w:r>
      <w:r w:rsidRPr="000819BC">
        <w:rPr>
          <w:rFonts w:ascii="Times New Roman" w:hAnsi="Times New Roman" w:cs="Times New Roman"/>
          <w:sz w:val="24"/>
          <w:szCs w:val="24"/>
        </w:rPr>
        <w:t xml:space="preserve">Lateral </w:t>
      </w:r>
    </w:p>
    <w:p w14:paraId="408C6CA6" w14:textId="7873EDC7" w:rsidR="003E3CA6" w:rsidRPr="003E3CA6" w:rsidRDefault="00491393" w:rsidP="003E3CA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3.9</w:t>
      </w:r>
      <w:r w:rsidR="003E3CA6">
        <w:rPr>
          <w:rFonts w:ascii="Times New Roman" w:hAnsi="Times New Roman" w:cs="Times New Roman"/>
          <w:b/>
          <w:bCs/>
          <w:sz w:val="24"/>
          <w:szCs w:val="24"/>
        </w:rPr>
        <w:t xml:space="preserve"> </w:t>
      </w:r>
      <w:r w:rsidR="003E3CA6" w:rsidRPr="003E3CA6">
        <w:rPr>
          <w:rFonts w:ascii="Times New Roman" w:hAnsi="Times New Roman" w:cs="Times New Roman"/>
          <w:b/>
          <w:bCs/>
          <w:sz w:val="24"/>
          <w:szCs w:val="24"/>
        </w:rPr>
        <w:t xml:space="preserve">Performance Comparison </w:t>
      </w:r>
    </w:p>
    <w:p w14:paraId="77781D7D" w14:textId="4DA1D2F4" w:rsidR="00541476" w:rsidRDefault="003E3CA6" w:rsidP="003E3CA6">
      <w:pPr>
        <w:spacing w:line="360" w:lineRule="auto"/>
        <w:jc w:val="both"/>
        <w:rPr>
          <w:rFonts w:ascii="Times New Roman" w:hAnsi="Times New Roman" w:cs="Times New Roman"/>
          <w:sz w:val="24"/>
          <w:szCs w:val="24"/>
        </w:rPr>
      </w:pPr>
      <w:r w:rsidRPr="003E3CA6">
        <w:rPr>
          <w:rFonts w:ascii="Times New Roman" w:hAnsi="Times New Roman" w:cs="Times New Roman"/>
          <w:sz w:val="24"/>
          <w:szCs w:val="24"/>
        </w:rPr>
        <w:t xml:space="preserve">A final comparison of the performance of the SFRC slab and the slab with ordinary rebars is included in Table </w:t>
      </w:r>
      <w:r w:rsidR="00635922">
        <w:rPr>
          <w:rFonts w:ascii="Times New Roman" w:hAnsi="Times New Roman" w:cs="Times New Roman"/>
          <w:sz w:val="24"/>
          <w:szCs w:val="24"/>
        </w:rPr>
        <w:t>1</w:t>
      </w:r>
      <w:r w:rsidRPr="003E3CA6">
        <w:rPr>
          <w:rFonts w:ascii="Times New Roman" w:hAnsi="Times New Roman" w:cs="Times New Roman"/>
          <w:sz w:val="24"/>
          <w:szCs w:val="24"/>
        </w:rPr>
        <w:t xml:space="preserve">. As is apparent, for almost all diagnostics, the performance of the SFRC slab compares </w:t>
      </w:r>
      <w:r w:rsidR="00491393" w:rsidRPr="003E3CA6">
        <w:rPr>
          <w:rFonts w:ascii="Times New Roman" w:hAnsi="Times New Roman" w:cs="Times New Roman"/>
          <w:sz w:val="24"/>
          <w:szCs w:val="24"/>
        </w:rPr>
        <w:t>favourably</w:t>
      </w:r>
      <w:r w:rsidRPr="003E3CA6">
        <w:rPr>
          <w:rFonts w:ascii="Times New Roman" w:hAnsi="Times New Roman" w:cs="Times New Roman"/>
          <w:sz w:val="24"/>
          <w:szCs w:val="24"/>
        </w:rPr>
        <w:t xml:space="preserve"> with that of the slab with ordinary rebars</w:t>
      </w:r>
      <w:r w:rsidR="00541476">
        <w:rPr>
          <w:rFonts w:ascii="Times New Roman" w:hAnsi="Times New Roman" w:cs="Times New Roman"/>
          <w:sz w:val="24"/>
          <w:szCs w:val="24"/>
        </w:rPr>
        <w:t>.</w:t>
      </w:r>
    </w:p>
    <w:p w14:paraId="5C77D6DF" w14:textId="1F724110" w:rsidR="009806EB" w:rsidRPr="003E3CA6" w:rsidRDefault="00541476" w:rsidP="00541476">
      <w:pPr>
        <w:spacing w:line="360" w:lineRule="auto"/>
        <w:jc w:val="center"/>
        <w:rPr>
          <w:rFonts w:ascii="Times New Roman" w:hAnsi="Times New Roman" w:cs="Times New Roman"/>
          <w:sz w:val="24"/>
          <w:szCs w:val="24"/>
        </w:rPr>
      </w:pPr>
      <w:r w:rsidRPr="00541476">
        <w:rPr>
          <w:rFonts w:ascii="Times New Roman" w:hAnsi="Times New Roman" w:cs="Times New Roman"/>
          <w:sz w:val="24"/>
          <w:szCs w:val="24"/>
        </w:rPr>
        <w:lastRenderedPageBreak/>
        <w:t xml:space="preserve">Table </w:t>
      </w:r>
      <w:r w:rsidR="00CC4422">
        <w:rPr>
          <w:rFonts w:ascii="Times New Roman" w:hAnsi="Times New Roman" w:cs="Times New Roman"/>
          <w:sz w:val="24"/>
          <w:szCs w:val="24"/>
        </w:rPr>
        <w:t>1</w:t>
      </w:r>
      <w:r w:rsidRPr="00541476">
        <w:rPr>
          <w:rFonts w:ascii="Times New Roman" w:hAnsi="Times New Roman" w:cs="Times New Roman"/>
          <w:sz w:val="24"/>
          <w:szCs w:val="24"/>
        </w:rPr>
        <w:t>: Assessment of the SFRC slab's performance versus that of a slab made with conventional rebars</w:t>
      </w:r>
    </w:p>
    <w:tbl>
      <w:tblPr>
        <w:tblStyle w:val="TableGrid"/>
        <w:tblW w:w="0" w:type="auto"/>
        <w:tblLook w:val="04A0" w:firstRow="1" w:lastRow="0" w:firstColumn="1" w:lastColumn="0" w:noHBand="0" w:noVBand="1"/>
      </w:tblPr>
      <w:tblGrid>
        <w:gridCol w:w="2132"/>
        <w:gridCol w:w="2132"/>
        <w:gridCol w:w="2132"/>
        <w:gridCol w:w="2132"/>
      </w:tblGrid>
      <w:tr w:rsidR="00A703F1" w14:paraId="4509DBE3" w14:textId="77777777" w:rsidTr="00635922">
        <w:trPr>
          <w:trHeight w:val="1259"/>
        </w:trPr>
        <w:tc>
          <w:tcPr>
            <w:tcW w:w="2132" w:type="dxa"/>
          </w:tcPr>
          <w:tbl>
            <w:tblPr>
              <w:tblW w:w="0" w:type="auto"/>
              <w:tblBorders>
                <w:top w:val="nil"/>
                <w:left w:val="nil"/>
                <w:bottom w:val="nil"/>
                <w:right w:val="nil"/>
              </w:tblBorders>
              <w:tblLook w:val="0000" w:firstRow="0" w:lastRow="0" w:firstColumn="0" w:lastColumn="0" w:noHBand="0" w:noVBand="0"/>
            </w:tblPr>
            <w:tblGrid>
              <w:gridCol w:w="1206"/>
              <w:gridCol w:w="222"/>
              <w:gridCol w:w="222"/>
              <w:gridCol w:w="222"/>
            </w:tblGrid>
            <w:tr w:rsidR="00A703F1" w:rsidRPr="00A703F1" w14:paraId="106DAAF3" w14:textId="77777777">
              <w:trPr>
                <w:trHeight w:val="477"/>
              </w:trPr>
              <w:tc>
                <w:tcPr>
                  <w:tcW w:w="0" w:type="auto"/>
                </w:tcPr>
                <w:p w14:paraId="76C9E4EE" w14:textId="77777777"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r w:rsidRPr="00A703F1">
                    <w:rPr>
                      <w:rFonts w:ascii="Times New Roman" w:hAnsi="Times New Roman" w:cs="Times New Roman"/>
                      <w:b/>
                      <w:bCs/>
                      <w:color w:val="000000"/>
                    </w:rPr>
                    <w:t xml:space="preserve">Diagnostic </w:t>
                  </w:r>
                </w:p>
              </w:tc>
              <w:tc>
                <w:tcPr>
                  <w:tcW w:w="0" w:type="auto"/>
                </w:tcPr>
                <w:p w14:paraId="3A606F27" w14:textId="4844346B"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c>
                <w:tcPr>
                  <w:tcW w:w="0" w:type="auto"/>
                </w:tcPr>
                <w:p w14:paraId="20950C34" w14:textId="55392DDB"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c>
                <w:tcPr>
                  <w:tcW w:w="0" w:type="auto"/>
                </w:tcPr>
                <w:p w14:paraId="1101E2FC" w14:textId="2F84F7F0"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r>
          </w:tbl>
          <w:p w14:paraId="7AF94C1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8EA1E19" w14:textId="256F8F01"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Steel </w:t>
            </w:r>
            <w:r w:rsidR="00635922">
              <w:rPr>
                <w:rFonts w:ascii="Times New Roman" w:hAnsi="Times New Roman" w:cs="Times New Roman"/>
                <w:b/>
                <w:bCs/>
                <w:color w:val="000000"/>
              </w:rPr>
              <w:t>f</w:t>
            </w:r>
            <w:r w:rsidRPr="00A703F1">
              <w:rPr>
                <w:rFonts w:ascii="Times New Roman" w:hAnsi="Times New Roman" w:cs="Times New Roman"/>
                <w:b/>
                <w:bCs/>
                <w:color w:val="000000"/>
              </w:rPr>
              <w:t xml:space="preserve">ibers in </w:t>
            </w:r>
            <w:r w:rsidR="00635922">
              <w:rPr>
                <w:rFonts w:ascii="Times New Roman" w:hAnsi="Times New Roman" w:cs="Times New Roman"/>
                <w:b/>
                <w:bCs/>
                <w:color w:val="000000"/>
              </w:rPr>
              <w:t>p</w:t>
            </w:r>
            <w:r w:rsidRPr="00A703F1">
              <w:rPr>
                <w:rFonts w:ascii="Times New Roman" w:hAnsi="Times New Roman" w:cs="Times New Roman"/>
                <w:b/>
                <w:bCs/>
                <w:color w:val="000000"/>
              </w:rPr>
              <w:t xml:space="preserve">restressed </w:t>
            </w:r>
            <w:r w:rsidR="00635922">
              <w:rPr>
                <w:rFonts w:ascii="Times New Roman" w:hAnsi="Times New Roman" w:cs="Times New Roman"/>
                <w:b/>
                <w:bCs/>
                <w:color w:val="000000"/>
              </w:rPr>
              <w:t>c</w:t>
            </w:r>
            <w:r w:rsidRPr="00A703F1">
              <w:rPr>
                <w:rFonts w:ascii="Times New Roman" w:hAnsi="Times New Roman" w:cs="Times New Roman"/>
                <w:b/>
                <w:bCs/>
                <w:color w:val="000000"/>
              </w:rPr>
              <w:t xml:space="preserve">oncrete </w:t>
            </w:r>
            <w:r w:rsidR="00635922">
              <w:rPr>
                <w:rFonts w:ascii="Times New Roman" w:hAnsi="Times New Roman" w:cs="Times New Roman"/>
                <w:b/>
                <w:bCs/>
                <w:color w:val="000000"/>
              </w:rPr>
              <w:t>s</w:t>
            </w:r>
            <w:r w:rsidRPr="00A703F1">
              <w:rPr>
                <w:rFonts w:ascii="Times New Roman" w:hAnsi="Times New Roman" w:cs="Times New Roman"/>
                <w:b/>
                <w:bCs/>
                <w:color w:val="000000"/>
              </w:rPr>
              <w:t xml:space="preserve">lab </w:t>
            </w:r>
          </w:p>
        </w:tc>
        <w:tc>
          <w:tcPr>
            <w:tcW w:w="2132" w:type="dxa"/>
          </w:tcPr>
          <w:p w14:paraId="58918105" w14:textId="22EE29D0"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Ordinary </w:t>
            </w:r>
            <w:r w:rsidR="00635922">
              <w:rPr>
                <w:rFonts w:ascii="Times New Roman" w:hAnsi="Times New Roman" w:cs="Times New Roman"/>
                <w:b/>
                <w:bCs/>
                <w:color w:val="000000"/>
              </w:rPr>
              <w:t>r</w:t>
            </w:r>
            <w:r w:rsidRPr="00A703F1">
              <w:rPr>
                <w:rFonts w:ascii="Times New Roman" w:hAnsi="Times New Roman" w:cs="Times New Roman"/>
                <w:b/>
                <w:bCs/>
                <w:color w:val="000000"/>
              </w:rPr>
              <w:t xml:space="preserve">einforced </w:t>
            </w:r>
            <w:r w:rsidR="00635922">
              <w:rPr>
                <w:rFonts w:ascii="Times New Roman" w:hAnsi="Times New Roman" w:cs="Times New Roman"/>
                <w:b/>
                <w:bCs/>
                <w:color w:val="000000"/>
              </w:rPr>
              <w:t>p</w:t>
            </w:r>
            <w:r w:rsidRPr="00A703F1">
              <w:rPr>
                <w:rFonts w:ascii="Times New Roman" w:hAnsi="Times New Roman" w:cs="Times New Roman"/>
                <w:b/>
                <w:bCs/>
                <w:color w:val="000000"/>
              </w:rPr>
              <w:t xml:space="preserve">restressed </w:t>
            </w:r>
            <w:r w:rsidR="00635922">
              <w:rPr>
                <w:rFonts w:ascii="Times New Roman" w:hAnsi="Times New Roman" w:cs="Times New Roman"/>
                <w:b/>
                <w:bCs/>
                <w:color w:val="000000"/>
              </w:rPr>
              <w:t>c</w:t>
            </w:r>
            <w:r w:rsidRPr="00A703F1">
              <w:rPr>
                <w:rFonts w:ascii="Times New Roman" w:hAnsi="Times New Roman" w:cs="Times New Roman"/>
                <w:b/>
                <w:bCs/>
                <w:color w:val="000000"/>
              </w:rPr>
              <w:t xml:space="preserve">oncrete </w:t>
            </w:r>
            <w:r w:rsidR="00635922">
              <w:rPr>
                <w:rFonts w:ascii="Times New Roman" w:hAnsi="Times New Roman" w:cs="Times New Roman"/>
                <w:b/>
                <w:bCs/>
                <w:color w:val="000000"/>
              </w:rPr>
              <w:t>s</w:t>
            </w:r>
            <w:r w:rsidRPr="00A703F1">
              <w:rPr>
                <w:rFonts w:ascii="Times New Roman" w:hAnsi="Times New Roman" w:cs="Times New Roman"/>
                <w:b/>
                <w:bCs/>
                <w:color w:val="000000"/>
              </w:rPr>
              <w:t xml:space="preserve">lab </w:t>
            </w:r>
          </w:p>
        </w:tc>
        <w:tc>
          <w:tcPr>
            <w:tcW w:w="2132" w:type="dxa"/>
          </w:tcPr>
          <w:p w14:paraId="610F71C9" w14:textId="1B286E23"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Design/Allowable limits </w:t>
            </w:r>
          </w:p>
        </w:tc>
      </w:tr>
      <w:tr w:rsidR="00A703F1" w14:paraId="6DB3D8EE" w14:textId="77777777" w:rsidTr="00A703F1">
        <w:trPr>
          <w:trHeight w:val="452"/>
        </w:trPr>
        <w:tc>
          <w:tcPr>
            <w:tcW w:w="2132" w:type="dxa"/>
          </w:tcPr>
          <w:p w14:paraId="26456FB4" w14:textId="600EAF4D" w:rsidR="00A703F1" w:rsidRPr="00432846" w:rsidRDefault="00A703F1" w:rsidP="00A703F1">
            <w:pPr>
              <w:pStyle w:val="Default"/>
              <w:jc w:val="both"/>
            </w:pPr>
            <w:r w:rsidRPr="00432846">
              <w:rPr>
                <w:sz w:val="22"/>
                <w:szCs w:val="22"/>
              </w:rPr>
              <w:t xml:space="preserve">Maximum compressive stress in CAM layer </w:t>
            </w:r>
          </w:p>
        </w:tc>
        <w:tc>
          <w:tcPr>
            <w:tcW w:w="2132" w:type="dxa"/>
          </w:tcPr>
          <w:tbl>
            <w:tblPr>
              <w:tblW w:w="0" w:type="auto"/>
              <w:tblBorders>
                <w:top w:val="nil"/>
                <w:left w:val="nil"/>
                <w:bottom w:val="nil"/>
                <w:right w:val="nil"/>
              </w:tblBorders>
              <w:tblLook w:val="0000" w:firstRow="0" w:lastRow="0" w:firstColumn="0" w:lastColumn="0" w:noHBand="0" w:noVBand="0"/>
            </w:tblPr>
            <w:tblGrid>
              <w:gridCol w:w="1072"/>
              <w:gridCol w:w="222"/>
            </w:tblGrid>
            <w:tr w:rsidR="00541476" w:rsidRPr="00A703F1" w14:paraId="30000EF0" w14:textId="77777777">
              <w:trPr>
                <w:trHeight w:val="103"/>
              </w:trPr>
              <w:tc>
                <w:tcPr>
                  <w:tcW w:w="0" w:type="auto"/>
                </w:tcPr>
                <w:p w14:paraId="546C6F0C" w14:textId="77777777"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r w:rsidRPr="00A703F1">
                    <w:rPr>
                      <w:rFonts w:ascii="Times New Roman" w:hAnsi="Times New Roman" w:cs="Times New Roman"/>
                      <w:color w:val="000000"/>
                    </w:rPr>
                    <w:t xml:space="preserve">0.22 MPa </w:t>
                  </w:r>
                </w:p>
              </w:tc>
              <w:tc>
                <w:tcPr>
                  <w:tcW w:w="0" w:type="auto"/>
                </w:tcPr>
                <w:p w14:paraId="5EECFEAB" w14:textId="6B2BC603"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p>
              </w:tc>
            </w:tr>
          </w:tbl>
          <w:p w14:paraId="50DB16D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0009319F" w14:textId="0958481F" w:rsidR="00A703F1" w:rsidRDefault="00541476"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color w:val="000000"/>
              </w:rPr>
              <w:t xml:space="preserve">0.31 MPa </w:t>
            </w:r>
          </w:p>
        </w:tc>
        <w:tc>
          <w:tcPr>
            <w:tcW w:w="2132" w:type="dxa"/>
          </w:tcPr>
          <w:tbl>
            <w:tblPr>
              <w:tblW w:w="0" w:type="auto"/>
              <w:tblBorders>
                <w:top w:val="nil"/>
                <w:left w:val="nil"/>
                <w:bottom w:val="nil"/>
                <w:right w:val="nil"/>
              </w:tblBorders>
              <w:tblLook w:val="0000" w:firstRow="0" w:lastRow="0" w:firstColumn="0" w:lastColumn="0" w:noHBand="0" w:noVBand="0"/>
            </w:tblPr>
            <w:tblGrid>
              <w:gridCol w:w="523"/>
            </w:tblGrid>
            <w:tr w:rsidR="00541476" w:rsidRPr="00A703F1" w14:paraId="0160623C" w14:textId="77777777">
              <w:trPr>
                <w:trHeight w:val="103"/>
              </w:trPr>
              <w:tc>
                <w:tcPr>
                  <w:tcW w:w="0" w:type="auto"/>
                </w:tcPr>
                <w:p w14:paraId="0B6A2028" w14:textId="77777777" w:rsidR="00541476" w:rsidRPr="00A703F1"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Nil </w:t>
                  </w:r>
                </w:p>
              </w:tc>
            </w:tr>
          </w:tbl>
          <w:p w14:paraId="7BC1549C" w14:textId="77777777" w:rsidR="00A703F1" w:rsidRDefault="00A703F1" w:rsidP="00577AB8">
            <w:pPr>
              <w:spacing w:line="360" w:lineRule="auto"/>
              <w:jc w:val="both"/>
              <w:rPr>
                <w:rFonts w:ascii="Times New Roman" w:hAnsi="Times New Roman" w:cs="Times New Roman"/>
                <w:b/>
                <w:bCs/>
                <w:sz w:val="24"/>
                <w:szCs w:val="24"/>
              </w:rPr>
            </w:pPr>
          </w:p>
        </w:tc>
      </w:tr>
      <w:tr w:rsidR="00A703F1" w14:paraId="0391EFEB" w14:textId="77777777" w:rsidTr="00A703F1">
        <w:trPr>
          <w:trHeight w:val="439"/>
        </w:trPr>
        <w:tc>
          <w:tcPr>
            <w:tcW w:w="2132" w:type="dxa"/>
          </w:tcPr>
          <w:p w14:paraId="27962224" w14:textId="36B1DA41" w:rsidR="00A703F1" w:rsidRPr="00432846" w:rsidRDefault="00A703F1" w:rsidP="00A703F1">
            <w:pPr>
              <w:pStyle w:val="Default"/>
              <w:jc w:val="both"/>
            </w:pPr>
            <w:r w:rsidRPr="00432846">
              <w:rPr>
                <w:sz w:val="22"/>
                <w:szCs w:val="22"/>
              </w:rPr>
              <w:t xml:space="preserve">Total plastic deformation in CAM Layer caused by loading after 50 years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0"/>
              <w:gridCol w:w="222"/>
            </w:tblGrid>
            <w:tr w:rsidR="00541476" w:rsidRPr="00A703F1" w14:paraId="00A7D344" w14:textId="77777777">
              <w:trPr>
                <w:trHeight w:val="199"/>
              </w:trPr>
              <w:tc>
                <w:tcPr>
                  <w:tcW w:w="0" w:type="auto"/>
                </w:tcPr>
                <w:p w14:paraId="6BE89948" w14:textId="77777777" w:rsidR="00541476" w:rsidRPr="00A703F1" w:rsidRDefault="00541476" w:rsidP="00A703F1">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0.138 mm </w:t>
                  </w:r>
                </w:p>
              </w:tc>
              <w:tc>
                <w:tcPr>
                  <w:tcW w:w="0" w:type="auto"/>
                </w:tcPr>
                <w:p w14:paraId="554D4B34" w14:textId="030AF7C7"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p>
              </w:tc>
            </w:tr>
          </w:tbl>
          <w:p w14:paraId="45A88656"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6D36611D" w14:textId="56D0450A" w:rsidR="00A703F1" w:rsidRDefault="00541476"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color w:val="000000"/>
              </w:rPr>
              <w:t xml:space="preserve">0.187 mm </w:t>
            </w:r>
          </w:p>
        </w:tc>
        <w:tc>
          <w:tcPr>
            <w:tcW w:w="2132" w:type="dxa"/>
          </w:tcPr>
          <w:tbl>
            <w:tblPr>
              <w:tblW w:w="0" w:type="auto"/>
              <w:tblBorders>
                <w:top w:val="nil"/>
                <w:left w:val="nil"/>
                <w:bottom w:val="nil"/>
                <w:right w:val="nil"/>
              </w:tblBorders>
              <w:tblLook w:val="0000" w:firstRow="0" w:lastRow="0" w:firstColumn="0" w:lastColumn="0" w:noHBand="0" w:noVBand="0"/>
            </w:tblPr>
            <w:tblGrid>
              <w:gridCol w:w="950"/>
            </w:tblGrid>
            <w:tr w:rsidR="00541476" w:rsidRPr="00A703F1" w14:paraId="4208A422" w14:textId="77777777">
              <w:trPr>
                <w:trHeight w:val="199"/>
              </w:trPr>
              <w:tc>
                <w:tcPr>
                  <w:tcW w:w="0" w:type="auto"/>
                </w:tcPr>
                <w:p w14:paraId="6C98EEA8" w14:textId="77777777" w:rsidR="00541476" w:rsidRPr="00A703F1"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0.4 mm </w:t>
                  </w:r>
                </w:p>
              </w:tc>
            </w:tr>
          </w:tbl>
          <w:p w14:paraId="5A388780" w14:textId="77777777" w:rsidR="00A703F1" w:rsidRDefault="00A703F1" w:rsidP="00577AB8">
            <w:pPr>
              <w:spacing w:line="360" w:lineRule="auto"/>
              <w:jc w:val="both"/>
              <w:rPr>
                <w:rFonts w:ascii="Times New Roman" w:hAnsi="Times New Roman" w:cs="Times New Roman"/>
                <w:b/>
                <w:bCs/>
                <w:sz w:val="24"/>
                <w:szCs w:val="24"/>
              </w:rPr>
            </w:pPr>
          </w:p>
        </w:tc>
      </w:tr>
      <w:tr w:rsidR="00A703F1" w14:paraId="0013D164" w14:textId="77777777" w:rsidTr="00A703F1">
        <w:trPr>
          <w:trHeight w:val="439"/>
        </w:trPr>
        <w:tc>
          <w:tcPr>
            <w:tcW w:w="2132" w:type="dxa"/>
          </w:tcPr>
          <w:p w14:paraId="10ADB3A9" w14:textId="702DDA4F" w:rsidR="00A703F1" w:rsidRPr="00432846" w:rsidRDefault="00A703F1" w:rsidP="00A703F1">
            <w:pPr>
              <w:pStyle w:val="Default"/>
              <w:jc w:val="both"/>
            </w:pPr>
            <w:r w:rsidRPr="00432846">
              <w:rPr>
                <w:sz w:val="22"/>
                <w:szCs w:val="22"/>
              </w:rPr>
              <w:t xml:space="preserve">Maximum vertical displacement of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310"/>
              <w:gridCol w:w="222"/>
            </w:tblGrid>
            <w:tr w:rsidR="00541476" w:rsidRPr="00541476" w14:paraId="0D40410E" w14:textId="77777777">
              <w:trPr>
                <w:trHeight w:val="227"/>
              </w:trPr>
              <w:tc>
                <w:tcPr>
                  <w:tcW w:w="0" w:type="auto"/>
                </w:tcPr>
                <w:p w14:paraId="4153F54A"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541476">
                    <w:rPr>
                      <w:rFonts w:ascii="Times New Roman" w:hAnsi="Times New Roman" w:cs="Times New Roman"/>
                      <w:color w:val="000000"/>
                      <w:sz w:val="24"/>
                      <w:szCs w:val="24"/>
                    </w:rPr>
                    <w:t xml:space="preserve">0.1144 mm </w:t>
                  </w:r>
                </w:p>
              </w:tc>
              <w:tc>
                <w:tcPr>
                  <w:tcW w:w="0" w:type="auto"/>
                </w:tcPr>
                <w:p w14:paraId="1335AD26" w14:textId="6B8A6F62"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72D21117"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32177828"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0.1847 mm </w:t>
            </w:r>
          </w:p>
          <w:p w14:paraId="7FE6901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B33DD56" w14:textId="38DFE702"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10mm/10m slab length </w:t>
            </w:r>
          </w:p>
        </w:tc>
      </w:tr>
      <w:tr w:rsidR="00A703F1" w14:paraId="53ECACC4" w14:textId="77777777" w:rsidTr="00A703F1">
        <w:trPr>
          <w:trHeight w:val="452"/>
        </w:trPr>
        <w:tc>
          <w:tcPr>
            <w:tcW w:w="2132" w:type="dxa"/>
          </w:tcPr>
          <w:p w14:paraId="13548787" w14:textId="2A1D0768" w:rsidR="00A703F1" w:rsidRPr="00432846" w:rsidRDefault="00A703F1" w:rsidP="00A703F1">
            <w:pPr>
              <w:pStyle w:val="Default"/>
              <w:jc w:val="both"/>
            </w:pPr>
            <w:r w:rsidRPr="00432846">
              <w:rPr>
                <w:sz w:val="22"/>
                <w:szCs w:val="22"/>
              </w:rPr>
              <w:t xml:space="preserve">Maximum lateral displacement of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219"/>
              <w:gridCol w:w="222"/>
              <w:gridCol w:w="222"/>
            </w:tblGrid>
            <w:tr w:rsidR="00541476" w:rsidRPr="00541476" w14:paraId="44823FDF" w14:textId="77777777">
              <w:trPr>
                <w:trHeight w:val="227"/>
              </w:trPr>
              <w:tc>
                <w:tcPr>
                  <w:tcW w:w="0" w:type="auto"/>
                </w:tcPr>
                <w:p w14:paraId="4788C82B"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0.2928 mm </w:t>
                  </w:r>
                </w:p>
              </w:tc>
              <w:tc>
                <w:tcPr>
                  <w:tcW w:w="0" w:type="auto"/>
                </w:tcPr>
                <w:p w14:paraId="6573FD80" w14:textId="794BD33D"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c>
                <w:tcPr>
                  <w:tcW w:w="0" w:type="auto"/>
                </w:tcPr>
                <w:p w14:paraId="2DD0F636" w14:textId="38DDC4ED"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2CE0013D"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289C5553" w14:textId="6CF3BF12"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0.3201 mm </w:t>
            </w:r>
          </w:p>
        </w:tc>
        <w:tc>
          <w:tcPr>
            <w:tcW w:w="2132" w:type="dxa"/>
          </w:tcPr>
          <w:p w14:paraId="10822274" w14:textId="2ED88234"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6mm/10m slab length </w:t>
            </w:r>
          </w:p>
        </w:tc>
      </w:tr>
      <w:tr w:rsidR="00A703F1" w14:paraId="47840C32" w14:textId="77777777" w:rsidTr="00A703F1">
        <w:trPr>
          <w:trHeight w:val="439"/>
        </w:trPr>
        <w:tc>
          <w:tcPr>
            <w:tcW w:w="2132" w:type="dxa"/>
          </w:tcPr>
          <w:p w14:paraId="39ACCB85" w14:textId="54EBABE2" w:rsidR="00A703F1" w:rsidRPr="00432846" w:rsidRDefault="00A703F1" w:rsidP="00A703F1">
            <w:pPr>
              <w:pStyle w:val="Default"/>
              <w:jc w:val="both"/>
            </w:pPr>
            <w:r w:rsidRPr="00432846">
              <w:rPr>
                <w:sz w:val="22"/>
                <w:szCs w:val="22"/>
              </w:rPr>
              <w:t xml:space="preserve">Maximum Interface SDEG </w:t>
            </w:r>
          </w:p>
        </w:tc>
        <w:tc>
          <w:tcPr>
            <w:tcW w:w="2132" w:type="dxa"/>
          </w:tcPr>
          <w:tbl>
            <w:tblPr>
              <w:tblW w:w="0" w:type="auto"/>
              <w:tblBorders>
                <w:top w:val="nil"/>
                <w:left w:val="nil"/>
                <w:bottom w:val="nil"/>
                <w:right w:val="nil"/>
              </w:tblBorders>
              <w:tblLook w:val="0000" w:firstRow="0" w:lastRow="0" w:firstColumn="0" w:lastColumn="0" w:noHBand="0" w:noVBand="0"/>
            </w:tblPr>
            <w:tblGrid>
              <w:gridCol w:w="821"/>
            </w:tblGrid>
            <w:tr w:rsidR="00541476" w:rsidRPr="00541476" w14:paraId="763BBF0E" w14:textId="77777777">
              <w:trPr>
                <w:trHeight w:val="100"/>
              </w:trPr>
              <w:tc>
                <w:tcPr>
                  <w:tcW w:w="0" w:type="auto"/>
                </w:tcPr>
                <w:p w14:paraId="4008BA8B"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0.9979 </w:t>
                  </w:r>
                </w:p>
              </w:tc>
            </w:tr>
          </w:tbl>
          <w:p w14:paraId="350891DF"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5155D975"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0.9974 </w:t>
            </w:r>
          </w:p>
          <w:p w14:paraId="24D0E8B6"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7D7C59A4" w14:textId="77777777" w:rsidR="00A703F1" w:rsidRDefault="00A703F1" w:rsidP="00577AB8">
            <w:pPr>
              <w:spacing w:line="360" w:lineRule="auto"/>
              <w:jc w:val="both"/>
              <w:rPr>
                <w:rFonts w:ascii="Times New Roman" w:hAnsi="Times New Roman" w:cs="Times New Roman"/>
                <w:b/>
                <w:bCs/>
                <w:sz w:val="24"/>
                <w:szCs w:val="24"/>
              </w:rPr>
            </w:pPr>
          </w:p>
        </w:tc>
      </w:tr>
      <w:tr w:rsidR="00A703F1" w14:paraId="6DF12A6C" w14:textId="77777777" w:rsidTr="00A703F1">
        <w:trPr>
          <w:trHeight w:val="439"/>
        </w:trPr>
        <w:tc>
          <w:tcPr>
            <w:tcW w:w="2132" w:type="dxa"/>
          </w:tcPr>
          <w:p w14:paraId="2FD4B487" w14:textId="1178734B" w:rsidR="00A703F1" w:rsidRPr="00432846" w:rsidRDefault="00A703F1" w:rsidP="00A703F1">
            <w:pPr>
              <w:pStyle w:val="Default"/>
              <w:jc w:val="both"/>
            </w:pPr>
            <w:r w:rsidRPr="00432846">
              <w:rPr>
                <w:sz w:val="22"/>
                <w:szCs w:val="22"/>
              </w:rPr>
              <w:t xml:space="preserve">Maximum SDEG in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4"/>
              <w:gridCol w:w="222"/>
            </w:tblGrid>
            <w:tr w:rsidR="00541476" w:rsidRPr="00541476" w14:paraId="38118E3B" w14:textId="77777777">
              <w:trPr>
                <w:trHeight w:val="100"/>
              </w:trPr>
              <w:tc>
                <w:tcPr>
                  <w:tcW w:w="0" w:type="auto"/>
                </w:tcPr>
                <w:p w14:paraId="53D42568"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1.044 E-03 </w:t>
                  </w:r>
                </w:p>
              </w:tc>
              <w:tc>
                <w:tcPr>
                  <w:tcW w:w="0" w:type="auto"/>
                </w:tcPr>
                <w:p w14:paraId="0CABDB87" w14:textId="1D8DEE29"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0E1E7B22"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26683E5" w14:textId="68F64CB8"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1.594 E-03 </w:t>
            </w:r>
          </w:p>
        </w:tc>
        <w:tc>
          <w:tcPr>
            <w:tcW w:w="2132" w:type="dxa"/>
          </w:tcPr>
          <w:p w14:paraId="71DEB909" w14:textId="77777777" w:rsidR="00A703F1" w:rsidRDefault="00A703F1" w:rsidP="00577AB8">
            <w:pPr>
              <w:spacing w:line="360" w:lineRule="auto"/>
              <w:jc w:val="both"/>
              <w:rPr>
                <w:rFonts w:ascii="Times New Roman" w:hAnsi="Times New Roman" w:cs="Times New Roman"/>
                <w:b/>
                <w:bCs/>
                <w:sz w:val="24"/>
                <w:szCs w:val="24"/>
              </w:rPr>
            </w:pPr>
          </w:p>
        </w:tc>
      </w:tr>
      <w:tr w:rsidR="00A703F1" w14:paraId="600DD68B" w14:textId="77777777" w:rsidTr="00A703F1">
        <w:trPr>
          <w:trHeight w:val="439"/>
        </w:trPr>
        <w:tc>
          <w:tcPr>
            <w:tcW w:w="2132" w:type="dxa"/>
          </w:tcPr>
          <w:p w14:paraId="57F56D2A" w14:textId="247E0452" w:rsidR="00A703F1" w:rsidRPr="00432846" w:rsidRDefault="00A703F1" w:rsidP="00A703F1">
            <w:pPr>
              <w:pStyle w:val="Default"/>
              <w:jc w:val="both"/>
            </w:pPr>
            <w:r w:rsidRPr="00432846">
              <w:rPr>
                <w:sz w:val="22"/>
                <w:szCs w:val="22"/>
              </w:rPr>
              <w:t xml:space="preserve">Maximum Compressive damage in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6A1C19FB" w14:textId="77777777">
              <w:trPr>
                <w:trHeight w:val="100"/>
              </w:trPr>
              <w:tc>
                <w:tcPr>
                  <w:tcW w:w="0" w:type="auto"/>
                </w:tcPr>
                <w:p w14:paraId="44B0BCAE"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5.351 E-04 </w:t>
                  </w:r>
                </w:p>
              </w:tc>
            </w:tr>
          </w:tbl>
          <w:p w14:paraId="7D69CEE1"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0503D3B"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9.026 E-04 </w:t>
            </w:r>
          </w:p>
          <w:p w14:paraId="5F3279C9"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2E76EB2A" w14:textId="77777777" w:rsidR="00A703F1" w:rsidRDefault="00A703F1" w:rsidP="00577AB8">
            <w:pPr>
              <w:spacing w:line="360" w:lineRule="auto"/>
              <w:jc w:val="both"/>
              <w:rPr>
                <w:rFonts w:ascii="Times New Roman" w:hAnsi="Times New Roman" w:cs="Times New Roman"/>
                <w:b/>
                <w:bCs/>
                <w:sz w:val="24"/>
                <w:szCs w:val="24"/>
              </w:rPr>
            </w:pPr>
          </w:p>
        </w:tc>
      </w:tr>
      <w:tr w:rsidR="00A703F1" w14:paraId="0C797658" w14:textId="77777777" w:rsidTr="00A703F1">
        <w:trPr>
          <w:trHeight w:val="439"/>
        </w:trPr>
        <w:tc>
          <w:tcPr>
            <w:tcW w:w="2132" w:type="dxa"/>
          </w:tcPr>
          <w:p w14:paraId="5D0A59C2" w14:textId="77777777" w:rsidR="00A703F1" w:rsidRPr="00432846" w:rsidRDefault="00A703F1" w:rsidP="00A703F1">
            <w:pPr>
              <w:pStyle w:val="Default"/>
              <w:jc w:val="both"/>
            </w:pPr>
            <w:r w:rsidRPr="00432846">
              <w:rPr>
                <w:sz w:val="22"/>
                <w:szCs w:val="22"/>
              </w:rPr>
              <w:t xml:space="preserve">Maximum Tensile damage in slab </w:t>
            </w:r>
          </w:p>
          <w:p w14:paraId="72E110E1" w14:textId="77777777" w:rsidR="00A703F1" w:rsidRPr="00432846" w:rsidRDefault="00A703F1" w:rsidP="00A703F1">
            <w:pPr>
              <w:pStyle w:val="Default"/>
              <w:jc w:val="both"/>
              <w:rPr>
                <w:sz w:val="22"/>
                <w:szCs w:val="22"/>
              </w:rPr>
            </w:pP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34610071" w14:textId="77777777">
              <w:trPr>
                <w:trHeight w:val="100"/>
              </w:trPr>
              <w:tc>
                <w:tcPr>
                  <w:tcW w:w="0" w:type="auto"/>
                </w:tcPr>
                <w:p w14:paraId="7D266597"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1.558 E-03 </w:t>
                  </w:r>
                </w:p>
              </w:tc>
            </w:tr>
          </w:tbl>
          <w:p w14:paraId="3F5170B7"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0A2C2D6C" w14:textId="77777777">
              <w:trPr>
                <w:trHeight w:val="100"/>
              </w:trPr>
              <w:tc>
                <w:tcPr>
                  <w:tcW w:w="0" w:type="auto"/>
                </w:tcPr>
                <w:p w14:paraId="210CFBFF"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6.014 E-03 </w:t>
                  </w:r>
                </w:p>
              </w:tc>
            </w:tr>
          </w:tbl>
          <w:p w14:paraId="325DE264"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56C2DBDC" w14:textId="77777777" w:rsidR="00A703F1" w:rsidRDefault="00A703F1" w:rsidP="00577AB8">
            <w:pPr>
              <w:spacing w:line="360" w:lineRule="auto"/>
              <w:jc w:val="both"/>
              <w:rPr>
                <w:rFonts w:ascii="Times New Roman" w:hAnsi="Times New Roman" w:cs="Times New Roman"/>
                <w:b/>
                <w:bCs/>
                <w:sz w:val="24"/>
                <w:szCs w:val="24"/>
              </w:rPr>
            </w:pPr>
          </w:p>
        </w:tc>
      </w:tr>
    </w:tbl>
    <w:p w14:paraId="6A96537C" w14:textId="77777777" w:rsidR="00635922" w:rsidRDefault="00635922" w:rsidP="00577AB8">
      <w:pPr>
        <w:spacing w:line="360" w:lineRule="auto"/>
        <w:jc w:val="both"/>
        <w:rPr>
          <w:rFonts w:ascii="Times New Roman" w:hAnsi="Times New Roman" w:cs="Times New Roman"/>
          <w:b/>
          <w:bCs/>
          <w:sz w:val="24"/>
          <w:szCs w:val="24"/>
        </w:rPr>
      </w:pPr>
    </w:p>
    <w:p w14:paraId="7DEA9255" w14:textId="5426ABB6" w:rsidR="00042980" w:rsidRDefault="00042980"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Conclusions:</w:t>
      </w:r>
    </w:p>
    <w:p w14:paraId="42C15EB5" w14:textId="77777777" w:rsidR="00AC19FD" w:rsidRPr="00AC19FD" w:rsidRDefault="00AC19FD" w:rsidP="00AC19FD">
      <w:pPr>
        <w:tabs>
          <w:tab w:val="num" w:pos="720"/>
        </w:tabs>
        <w:spacing w:line="480" w:lineRule="auto"/>
        <w:jc w:val="both"/>
        <w:rPr>
          <w:rFonts w:ascii="Times New Roman" w:hAnsi="Times New Roman" w:cs="Times New Roman"/>
          <w:sz w:val="24"/>
          <w:szCs w:val="24"/>
        </w:rPr>
      </w:pPr>
      <w:r w:rsidRPr="00AC19FD">
        <w:rPr>
          <w:rFonts w:ascii="Times New Roman" w:hAnsi="Times New Roman" w:cs="Times New Roman"/>
          <w:sz w:val="24"/>
          <w:szCs w:val="24"/>
        </w:rPr>
        <w:t>This study presents a detailed numerical analysis of the dynamic and thermo-mechanical response of non-ballasted slab track systems incorporating CAM and SFRC under realistic high-speed rail operating conditions. The developed finite element framework successfully captures the coupled effects of moving loads, thermal gradients, and material nonlinearity, providing valuable insights into track performance and durability.</w:t>
      </w:r>
    </w:p>
    <w:p w14:paraId="575025F5" w14:textId="2889C79A" w:rsidR="00F71729" w:rsidRDefault="00AC19FD" w:rsidP="00466135">
      <w:pPr>
        <w:tabs>
          <w:tab w:val="num" w:pos="720"/>
        </w:tabs>
        <w:spacing w:line="480" w:lineRule="auto"/>
        <w:jc w:val="both"/>
        <w:rPr>
          <w:rFonts w:ascii="Times New Roman" w:hAnsi="Times New Roman" w:cs="Times New Roman"/>
          <w:sz w:val="24"/>
          <w:szCs w:val="24"/>
        </w:rPr>
      </w:pPr>
      <w:r w:rsidRPr="00AC19FD">
        <w:rPr>
          <w:rFonts w:ascii="Times New Roman" w:hAnsi="Times New Roman" w:cs="Times New Roman"/>
          <w:sz w:val="24"/>
          <w:szCs w:val="24"/>
        </w:rPr>
        <w:t xml:space="preserve">The results confirm that the CAM layer exhibits excellent fatigue resistance, with a predicted life exceeding 167 million axle repetitions under a maximum compressive stress of 0.31 </w:t>
      </w:r>
      <w:r w:rsidRPr="00AC19FD">
        <w:rPr>
          <w:rFonts w:ascii="Times New Roman" w:hAnsi="Times New Roman" w:cs="Times New Roman"/>
          <w:sz w:val="24"/>
          <w:szCs w:val="24"/>
        </w:rPr>
        <w:lastRenderedPageBreak/>
        <w:t>MPa, far surpassing typical design requirements. Replacement of conventional reinforcement with SFRC significantly improves system performance by reducing CAM compressive stress by approximately 29% and lowering long-term plastic deformation by nearly 26%. Additionally, SFRC slabs demonstrate enhanced structural integrity, with considerable reductions in tensile and compressive damage compared to traditional reinforced concrete slabs</w:t>
      </w:r>
      <w:r w:rsidR="00F71729" w:rsidRPr="00F71729">
        <w:rPr>
          <w:rFonts w:ascii="Times New Roman" w:hAnsi="Times New Roman" w:cs="Times New Roman"/>
          <w:sz w:val="24"/>
          <w:szCs w:val="24"/>
        </w:rPr>
        <w:t>.</w:t>
      </w:r>
    </w:p>
    <w:p w14:paraId="5FD2D835" w14:textId="5EBE3379" w:rsidR="00F201B2" w:rsidRPr="00C803B8" w:rsidRDefault="00C803B8" w:rsidP="00042980">
      <w:pPr>
        <w:tabs>
          <w:tab w:val="num" w:pos="720"/>
        </w:tabs>
        <w:spacing w:line="360" w:lineRule="auto"/>
        <w:jc w:val="both"/>
        <w:rPr>
          <w:rFonts w:ascii="Times New Roman" w:hAnsi="Times New Roman" w:cs="Times New Roman"/>
          <w:b/>
          <w:bCs/>
          <w:sz w:val="24"/>
          <w:szCs w:val="24"/>
        </w:rPr>
      </w:pPr>
      <w:r w:rsidRPr="00C803B8">
        <w:rPr>
          <w:rFonts w:ascii="Times New Roman" w:hAnsi="Times New Roman" w:cs="Times New Roman"/>
          <w:b/>
          <w:bCs/>
          <w:sz w:val="24"/>
          <w:szCs w:val="24"/>
        </w:rPr>
        <w:t>Acknowledgement</w:t>
      </w:r>
    </w:p>
    <w:p w14:paraId="675E2891" w14:textId="78A88DC5" w:rsidR="00F201B2" w:rsidRPr="00F201B2" w:rsidRDefault="00F201B2" w:rsidP="00042980">
      <w:pPr>
        <w:tabs>
          <w:tab w:val="num" w:pos="720"/>
        </w:tabs>
        <w:spacing w:line="360" w:lineRule="auto"/>
        <w:jc w:val="both"/>
        <w:rPr>
          <w:rFonts w:ascii="Times New Roman" w:hAnsi="Times New Roman" w:cs="Times New Roman"/>
          <w:sz w:val="24"/>
          <w:szCs w:val="24"/>
        </w:rPr>
      </w:pPr>
      <w:r w:rsidRPr="00F201B2">
        <w:rPr>
          <w:rFonts w:ascii="Times New Roman" w:hAnsi="Times New Roman" w:cs="Times New Roman"/>
          <w:sz w:val="24"/>
          <w:szCs w:val="24"/>
        </w:rPr>
        <w:t>The authors would like to acknowledge the funding support received from Anusandhan National Research Foundation (ANRF) under Partnerships for Accelerated Innovation and Research (PAIR) with IIT(ISM) Dhanbad for the project “Development of Innovative and Cutting-Edge Indigenous Technologies for Critical Minerals Exploration and Smart/Sustainable Mining”, Sanction order no. ANRF/PAIR/2025/000027/PAIR-B</w:t>
      </w:r>
      <w:r>
        <w:rPr>
          <w:rFonts w:ascii="Times New Roman" w:hAnsi="Times New Roman" w:cs="Times New Roman"/>
          <w:sz w:val="24"/>
          <w:szCs w:val="24"/>
        </w:rPr>
        <w:t>.</w:t>
      </w:r>
    </w:p>
    <w:p w14:paraId="4776145B" w14:textId="69D7A420" w:rsidR="00CB7C71" w:rsidRPr="00CB7C71" w:rsidRDefault="00CB7C71" w:rsidP="00CB7C71">
      <w:pPr>
        <w:tabs>
          <w:tab w:val="num" w:pos="720"/>
        </w:tabs>
        <w:spacing w:line="360" w:lineRule="auto"/>
        <w:jc w:val="both"/>
        <w:rPr>
          <w:rFonts w:ascii="Times New Roman" w:hAnsi="Times New Roman" w:cs="Times New Roman"/>
          <w:b/>
          <w:bCs/>
          <w:sz w:val="24"/>
          <w:szCs w:val="24"/>
        </w:rPr>
      </w:pPr>
      <w:r w:rsidRPr="00CB7C71">
        <w:rPr>
          <w:rFonts w:ascii="Times New Roman" w:hAnsi="Times New Roman" w:cs="Times New Roman"/>
          <w:b/>
          <w:bCs/>
          <w:sz w:val="24"/>
          <w:szCs w:val="24"/>
        </w:rPr>
        <w:t>Data availability statement</w:t>
      </w:r>
      <w:r>
        <w:rPr>
          <w:rFonts w:ascii="Times New Roman" w:hAnsi="Times New Roman" w:cs="Times New Roman"/>
          <w:b/>
          <w:bCs/>
          <w:sz w:val="24"/>
          <w:szCs w:val="24"/>
        </w:rPr>
        <w:t>:</w:t>
      </w:r>
    </w:p>
    <w:p w14:paraId="3C3EAAAD" w14:textId="1C40B3C4" w:rsidR="00CB7C71" w:rsidRDefault="00CB7C71" w:rsidP="00CB7C71">
      <w:pPr>
        <w:tabs>
          <w:tab w:val="num" w:pos="720"/>
        </w:tabs>
        <w:spacing w:line="360" w:lineRule="auto"/>
        <w:jc w:val="both"/>
        <w:rPr>
          <w:rFonts w:ascii="Times New Roman" w:hAnsi="Times New Roman" w:cs="Times New Roman"/>
          <w:sz w:val="24"/>
          <w:szCs w:val="24"/>
        </w:rPr>
      </w:pPr>
      <w:r w:rsidRPr="00CB7C71">
        <w:rPr>
          <w:rFonts w:ascii="Times New Roman" w:hAnsi="Times New Roman" w:cs="Times New Roman"/>
          <w:sz w:val="24"/>
          <w:szCs w:val="24"/>
        </w:rPr>
        <w:t>The authors declare that the data supporting the findings of this study are available within the paper. There is no additional data to support the findings of the study.</w:t>
      </w:r>
    </w:p>
    <w:p w14:paraId="378ABFD5" w14:textId="7D9FEA70" w:rsidR="00970A8C" w:rsidRPr="00970A8C" w:rsidRDefault="00970A8C" w:rsidP="00970A8C">
      <w:pPr>
        <w:tabs>
          <w:tab w:val="num" w:pos="720"/>
        </w:tabs>
        <w:spacing w:line="360" w:lineRule="auto"/>
        <w:jc w:val="both"/>
        <w:rPr>
          <w:rFonts w:ascii="Times New Roman" w:hAnsi="Times New Roman" w:cs="Times New Roman"/>
          <w:b/>
          <w:bCs/>
          <w:sz w:val="24"/>
          <w:szCs w:val="24"/>
          <w:lang w:val="en-US"/>
        </w:rPr>
      </w:pPr>
      <w:r w:rsidRPr="00970A8C">
        <w:rPr>
          <w:rFonts w:ascii="Times New Roman" w:hAnsi="Times New Roman" w:cs="Times New Roman"/>
          <w:b/>
          <w:bCs/>
          <w:sz w:val="24"/>
          <w:szCs w:val="24"/>
          <w:lang w:val="en-US"/>
        </w:rPr>
        <w:t xml:space="preserve">Conflict of interest statement </w:t>
      </w:r>
    </w:p>
    <w:p w14:paraId="793D163B" w14:textId="7AF1D7D9" w:rsidR="00970A8C" w:rsidRPr="00970A8C" w:rsidRDefault="00970A8C" w:rsidP="00CB7C71">
      <w:pPr>
        <w:tabs>
          <w:tab w:val="num" w:pos="720"/>
        </w:tabs>
        <w:spacing w:line="360" w:lineRule="auto"/>
        <w:jc w:val="both"/>
        <w:rPr>
          <w:rFonts w:ascii="Times New Roman" w:hAnsi="Times New Roman" w:cs="Times New Roman"/>
          <w:sz w:val="24"/>
          <w:szCs w:val="24"/>
          <w:lang w:val="en-US"/>
        </w:rPr>
      </w:pPr>
      <w:r w:rsidRPr="00970A8C">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351ECACE" w14:textId="375D1A57" w:rsidR="00594E38" w:rsidRPr="00594E38" w:rsidRDefault="00594E38" w:rsidP="00042980">
      <w:pPr>
        <w:tabs>
          <w:tab w:val="num" w:pos="720"/>
        </w:tabs>
        <w:spacing w:line="360" w:lineRule="auto"/>
        <w:jc w:val="both"/>
        <w:rPr>
          <w:rFonts w:ascii="Times New Roman" w:hAnsi="Times New Roman" w:cs="Times New Roman"/>
          <w:b/>
          <w:bCs/>
          <w:sz w:val="24"/>
          <w:szCs w:val="24"/>
        </w:rPr>
      </w:pPr>
      <w:r w:rsidRPr="00594E38">
        <w:rPr>
          <w:rFonts w:ascii="Times New Roman" w:hAnsi="Times New Roman" w:cs="Times New Roman"/>
          <w:b/>
          <w:bCs/>
          <w:sz w:val="24"/>
          <w:szCs w:val="24"/>
        </w:rP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379"/>
        <w:gridCol w:w="1157"/>
        <w:gridCol w:w="3351"/>
      </w:tblGrid>
      <w:tr w:rsidR="00594E38" w14:paraId="6AF65528" w14:textId="77777777" w:rsidTr="00871B87">
        <w:tc>
          <w:tcPr>
            <w:tcW w:w="1129" w:type="dxa"/>
          </w:tcPr>
          <w:p w14:paraId="7BF69B98" w14:textId="4503D57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CAM</w:t>
            </w:r>
          </w:p>
        </w:tc>
        <w:tc>
          <w:tcPr>
            <w:tcW w:w="3379" w:type="dxa"/>
          </w:tcPr>
          <w:p w14:paraId="3EBC0A6F" w14:textId="3BA363E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Cement Asphalt Mortar</w:t>
            </w:r>
          </w:p>
        </w:tc>
        <w:tc>
          <w:tcPr>
            <w:tcW w:w="1157" w:type="dxa"/>
          </w:tcPr>
          <w:p w14:paraId="4EE913AC" w14:textId="3AC0BF7E"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PSD</w:t>
            </w:r>
          </w:p>
        </w:tc>
        <w:tc>
          <w:tcPr>
            <w:tcW w:w="3351" w:type="dxa"/>
          </w:tcPr>
          <w:p w14:paraId="5EA49509" w14:textId="6BA0D504"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Power spectral density</w:t>
            </w:r>
          </w:p>
        </w:tc>
      </w:tr>
      <w:tr w:rsidR="00594E38" w14:paraId="05CC22A0" w14:textId="77777777" w:rsidTr="00871B87">
        <w:tc>
          <w:tcPr>
            <w:tcW w:w="1129" w:type="dxa"/>
          </w:tcPr>
          <w:p w14:paraId="072DC609" w14:textId="62E6B82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FEM</w:t>
            </w:r>
          </w:p>
        </w:tc>
        <w:tc>
          <w:tcPr>
            <w:tcW w:w="3379" w:type="dxa"/>
          </w:tcPr>
          <w:p w14:paraId="02130D55" w14:textId="6E41E362"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Finite element method</w:t>
            </w:r>
          </w:p>
        </w:tc>
        <w:tc>
          <w:tcPr>
            <w:tcW w:w="1157" w:type="dxa"/>
          </w:tcPr>
          <w:p w14:paraId="2FF322FD" w14:textId="2EE7C36A"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RVE</w:t>
            </w:r>
          </w:p>
        </w:tc>
        <w:tc>
          <w:tcPr>
            <w:tcW w:w="3351" w:type="dxa"/>
          </w:tcPr>
          <w:p w14:paraId="1D9204BA" w14:textId="6A657638"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Representative volume element</w:t>
            </w:r>
          </w:p>
        </w:tc>
      </w:tr>
      <w:tr w:rsidR="00594E38" w14:paraId="799378C2" w14:textId="77777777" w:rsidTr="00871B87">
        <w:tc>
          <w:tcPr>
            <w:tcW w:w="1129" w:type="dxa"/>
          </w:tcPr>
          <w:p w14:paraId="0358F971" w14:textId="296C2AC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HSR</w:t>
            </w:r>
          </w:p>
        </w:tc>
        <w:tc>
          <w:tcPr>
            <w:tcW w:w="3379" w:type="dxa"/>
          </w:tcPr>
          <w:p w14:paraId="07662910" w14:textId="4D007AB5"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High speed rail</w:t>
            </w:r>
          </w:p>
        </w:tc>
        <w:tc>
          <w:tcPr>
            <w:tcW w:w="1157" w:type="dxa"/>
          </w:tcPr>
          <w:p w14:paraId="75420973" w14:textId="702CD00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SFRC</w:t>
            </w:r>
          </w:p>
        </w:tc>
        <w:tc>
          <w:tcPr>
            <w:tcW w:w="3351" w:type="dxa"/>
          </w:tcPr>
          <w:p w14:paraId="01717B4A" w14:textId="425C0D8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Steel fiber reinforced concrete</w:t>
            </w:r>
          </w:p>
        </w:tc>
      </w:tr>
      <w:tr w:rsidR="00594E38" w14:paraId="49410727" w14:textId="77777777" w:rsidTr="00871B87">
        <w:tc>
          <w:tcPr>
            <w:tcW w:w="1129" w:type="dxa"/>
          </w:tcPr>
          <w:p w14:paraId="298C9122" w14:textId="282E62A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ITZ</w:t>
            </w:r>
          </w:p>
        </w:tc>
        <w:tc>
          <w:tcPr>
            <w:tcW w:w="3379" w:type="dxa"/>
          </w:tcPr>
          <w:p w14:paraId="10A87E86" w14:textId="1C7FB1E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Interfacial transition zones</w:t>
            </w:r>
          </w:p>
        </w:tc>
        <w:tc>
          <w:tcPr>
            <w:tcW w:w="1157" w:type="dxa"/>
          </w:tcPr>
          <w:p w14:paraId="2B0AA4DC" w14:textId="5391F8B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UHPC</w:t>
            </w:r>
          </w:p>
        </w:tc>
        <w:tc>
          <w:tcPr>
            <w:tcW w:w="3351" w:type="dxa"/>
          </w:tcPr>
          <w:p w14:paraId="52635F04" w14:textId="28EBBD98"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Ultra</w:t>
            </w:r>
            <w:r w:rsidR="00871B87">
              <w:rPr>
                <w:rFonts w:ascii="Times New Roman" w:hAnsi="Times New Roman" w:cs="Times New Roman"/>
                <w:sz w:val="24"/>
                <w:szCs w:val="24"/>
              </w:rPr>
              <w:t>-</w:t>
            </w:r>
            <w:r>
              <w:rPr>
                <w:rFonts w:ascii="Times New Roman" w:hAnsi="Times New Roman" w:cs="Times New Roman"/>
                <w:sz w:val="24"/>
                <w:szCs w:val="24"/>
              </w:rPr>
              <w:t>high</w:t>
            </w:r>
            <w:r w:rsidR="00871B87">
              <w:rPr>
                <w:rFonts w:ascii="Times New Roman" w:hAnsi="Times New Roman" w:cs="Times New Roman"/>
                <w:sz w:val="24"/>
                <w:szCs w:val="24"/>
              </w:rPr>
              <w:t xml:space="preserve"> </w:t>
            </w:r>
            <w:r>
              <w:rPr>
                <w:rFonts w:ascii="Times New Roman" w:hAnsi="Times New Roman" w:cs="Times New Roman"/>
                <w:sz w:val="24"/>
                <w:szCs w:val="24"/>
              </w:rPr>
              <w:t>performance concrete</w:t>
            </w:r>
          </w:p>
        </w:tc>
      </w:tr>
    </w:tbl>
    <w:p w14:paraId="6F19B808" w14:textId="77777777" w:rsidR="00871B87" w:rsidRDefault="00871B87" w:rsidP="00042980">
      <w:pPr>
        <w:tabs>
          <w:tab w:val="num" w:pos="720"/>
        </w:tabs>
        <w:spacing w:line="360" w:lineRule="auto"/>
        <w:jc w:val="both"/>
        <w:rPr>
          <w:rFonts w:ascii="Times New Roman" w:hAnsi="Times New Roman" w:cs="Times New Roman"/>
          <w:b/>
          <w:bCs/>
          <w:sz w:val="24"/>
          <w:szCs w:val="24"/>
        </w:rPr>
      </w:pPr>
    </w:p>
    <w:p w14:paraId="40D5A0D9" w14:textId="76D54735" w:rsidR="00CD6FA6" w:rsidRDefault="00CD6FA6" w:rsidP="00042980">
      <w:pPr>
        <w:tabs>
          <w:tab w:val="num" w:pos="720"/>
        </w:tabs>
        <w:spacing w:line="360" w:lineRule="auto"/>
        <w:jc w:val="both"/>
        <w:rPr>
          <w:rFonts w:ascii="Times New Roman" w:hAnsi="Times New Roman" w:cs="Times New Roman"/>
          <w:b/>
          <w:bCs/>
          <w:sz w:val="24"/>
          <w:szCs w:val="24"/>
        </w:rPr>
      </w:pPr>
      <w:r w:rsidRPr="00CD6FA6">
        <w:rPr>
          <w:rFonts w:ascii="Times New Roman" w:hAnsi="Times New Roman" w:cs="Times New Roman"/>
          <w:b/>
          <w:bCs/>
          <w:sz w:val="24"/>
          <w:szCs w:val="24"/>
        </w:rPr>
        <w:t>References:</w:t>
      </w:r>
    </w:p>
    <w:p w14:paraId="529B9C99" w14:textId="69F4C5F3" w:rsidR="000553A4" w:rsidRPr="000553A4" w:rsidRDefault="00B50640"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0553A4" w:rsidRPr="000553A4">
        <w:rPr>
          <w:rFonts w:ascii="Times New Roman" w:hAnsi="Times New Roman" w:cs="Times New Roman"/>
          <w:noProof/>
          <w:sz w:val="24"/>
          <w:szCs w:val="24"/>
        </w:rPr>
        <w:t>[1]</w:t>
      </w:r>
      <w:r w:rsidR="000553A4" w:rsidRPr="000553A4">
        <w:rPr>
          <w:rFonts w:ascii="Times New Roman" w:hAnsi="Times New Roman" w:cs="Times New Roman"/>
          <w:noProof/>
          <w:sz w:val="24"/>
          <w:szCs w:val="24"/>
        </w:rPr>
        <w:tab/>
        <w:t xml:space="preserve">R. Mu, S. Mei, J. Chen, X. Wang, N. Liu, X. Chen, L. Qing, and Y. Shi, “Effect of steel fiber orientation on punching shear resistance of steel fiber reinforced </w:t>
      </w:r>
      <w:r w:rsidR="000553A4" w:rsidRPr="000553A4">
        <w:rPr>
          <w:rFonts w:ascii="Times New Roman" w:hAnsi="Times New Roman" w:cs="Times New Roman"/>
          <w:noProof/>
          <w:sz w:val="24"/>
          <w:szCs w:val="24"/>
        </w:rPr>
        <w:lastRenderedPageBreak/>
        <w:t xml:space="preserve">cementitious composites round slabs,” </w:t>
      </w:r>
      <w:r w:rsidR="000553A4" w:rsidRPr="000553A4">
        <w:rPr>
          <w:rFonts w:ascii="Times New Roman" w:hAnsi="Times New Roman" w:cs="Times New Roman"/>
          <w:i/>
          <w:iCs/>
          <w:noProof/>
          <w:sz w:val="24"/>
          <w:szCs w:val="24"/>
        </w:rPr>
        <w:t>J. Build. Eng.</w:t>
      </w:r>
      <w:r w:rsidR="000553A4" w:rsidRPr="000553A4">
        <w:rPr>
          <w:rFonts w:ascii="Times New Roman" w:hAnsi="Times New Roman" w:cs="Times New Roman"/>
          <w:noProof/>
          <w:sz w:val="24"/>
          <w:szCs w:val="24"/>
        </w:rPr>
        <w:t>, vol. 89, no. December 2023, 2024, doi: 10.1016/j.jobe.2024.109289.</w:t>
      </w:r>
    </w:p>
    <w:p w14:paraId="36D379DE"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[2]</w:t>
      </w:r>
      <w:r w:rsidRPr="000553A4">
        <w:rPr>
          <w:rFonts w:ascii="Times New Roman" w:hAnsi="Times New Roman" w:cs="Times New Roman"/>
          <w:noProof/>
          <w:sz w:val="24"/>
          <w:szCs w:val="24"/>
        </w:rPr>
        <w:tab/>
        <w:t xml:space="preserve">Y. Wang, P. Qiao, J. Sun, and A. Chen, “Influence of fibers on tensile behavior of ultra-high performance concrete: a review,”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430, no. November 2023, p. 136432, 2024, doi: 10.1016/j.conbuildmat.2024.136432.</w:t>
      </w:r>
    </w:p>
    <w:p w14:paraId="69F6FCC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[3]</w:t>
      </w:r>
      <w:r w:rsidRPr="000553A4">
        <w:rPr>
          <w:rFonts w:ascii="Times New Roman" w:hAnsi="Times New Roman" w:cs="Times New Roman"/>
          <w:noProof/>
          <w:sz w:val="24"/>
          <w:szCs w:val="24"/>
        </w:rPr>
        <w:tab/>
        <w:t xml:space="preserve">S. Hou, K. Li, X. Hu, and C. Shi, “Assessment on the heterogeneity and roughness of fracture surface of steel fiber reinforced concrete,”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438, no. February, p. 137025, 2024, doi: 10.1016/j.conbuildmat.2024.137025.</w:t>
      </w:r>
    </w:p>
    <w:p w14:paraId="434C7B45"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[4]</w:t>
      </w:r>
      <w:r w:rsidRPr="000553A4">
        <w:rPr>
          <w:rFonts w:ascii="Times New Roman" w:hAnsi="Times New Roman" w:cs="Times New Roman"/>
          <w:noProof/>
          <w:sz w:val="24"/>
          <w:szCs w:val="24"/>
        </w:rPr>
        <w:tab/>
        <w:t xml:space="preserve">J. Xue, S. Mao, P. Cacciola, A. Contento, A. Lampropoulos, D. Nicolaides, M. F. Petrou, Z. Yang, and B. Briseghella, “Experimental evaluation of the effectiveness of fiber orientation methods on the mechanical performance of UHPFRC,”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448, no. 2, p. 138184, 2024, doi: 10.1016/j.conbuildmat.2024.138184.</w:t>
      </w:r>
    </w:p>
    <w:p w14:paraId="6821CE25"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[5]</w:t>
      </w:r>
      <w:r w:rsidRPr="000553A4">
        <w:rPr>
          <w:rFonts w:ascii="Times New Roman" w:hAnsi="Times New Roman" w:cs="Times New Roman"/>
          <w:noProof/>
          <w:sz w:val="24"/>
          <w:szCs w:val="24"/>
        </w:rPr>
        <w:tab/>
        <w:t xml:space="preserve">Y. Yang, P. Lu, Z. Liu, L. Dong, J. Lin, T. Yang, Q. Ren, and C. Wu, “Effect of steel fibre with different orientations on mechanical properties of 3D-printed steel-fibre reinforced concrete: Mesoscale finite element analysis,” </w:t>
      </w:r>
      <w:r w:rsidRPr="000553A4">
        <w:rPr>
          <w:rFonts w:ascii="Times New Roman" w:hAnsi="Times New Roman" w:cs="Times New Roman"/>
          <w:i/>
          <w:iCs/>
          <w:noProof/>
          <w:sz w:val="24"/>
          <w:szCs w:val="24"/>
        </w:rPr>
        <w:t>Cem. Concr. Compos.</w:t>
      </w:r>
      <w:r w:rsidRPr="000553A4">
        <w:rPr>
          <w:rFonts w:ascii="Times New Roman" w:hAnsi="Times New Roman" w:cs="Times New Roman"/>
          <w:noProof/>
          <w:sz w:val="24"/>
          <w:szCs w:val="24"/>
        </w:rPr>
        <w:t>, vol. 150, no. April, p. 105545, 2024, doi: 10.1016/j.cemconcomp.2024.105545.</w:t>
      </w:r>
    </w:p>
    <w:p w14:paraId="73EE579A"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[6]</w:t>
      </w:r>
      <w:r w:rsidRPr="000553A4">
        <w:rPr>
          <w:rFonts w:ascii="Times New Roman" w:hAnsi="Times New Roman" w:cs="Times New Roman"/>
          <w:noProof/>
          <w:sz w:val="24"/>
          <w:szCs w:val="24"/>
        </w:rPr>
        <w:tab/>
        <w:t xml:space="preserve">H. Zhang, L. Cao, Y. Duan, Z. Tang, F. Hu, and Z. Chen, “High-flowable and high-performance steel fiber reinforced concrete adapted by fly ash and silica fume,”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November 2023, p. e02796, 2024, doi: 10.1016/j.cscm.2023.e02796.</w:t>
      </w:r>
    </w:p>
    <w:p w14:paraId="19A399F2"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[7]</w:t>
      </w:r>
      <w:r w:rsidRPr="000553A4">
        <w:rPr>
          <w:rFonts w:ascii="Times New Roman" w:hAnsi="Times New Roman" w:cs="Times New Roman"/>
          <w:noProof/>
          <w:sz w:val="24"/>
          <w:szCs w:val="24"/>
        </w:rPr>
        <w:tab/>
        <w:t xml:space="preserve">W. Zhang, J. Tian, X. Wu, Y. Zheng, Y. Zuo, K. Gao, W. Wang, and W. Huang, “Investigation of basic properties, microscopic characteristics, and optimized ratio prediction model of ultra-high steel fiber reinforced concrete,”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April, p. e03297, 2024, doi: 10.1016/j.cscm.2024.e03297.</w:t>
      </w:r>
    </w:p>
    <w:p w14:paraId="34559B14"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[8]</w:t>
      </w:r>
      <w:r w:rsidRPr="000553A4">
        <w:rPr>
          <w:rFonts w:ascii="Times New Roman" w:hAnsi="Times New Roman" w:cs="Times New Roman"/>
          <w:noProof/>
          <w:sz w:val="24"/>
          <w:szCs w:val="24"/>
        </w:rPr>
        <w:tab/>
        <w:t xml:space="preserve">M. Zhou, X. He, H. Wang, W. Wu, J. He, and C. Wu, “Experimental study of mechanism properties of interfacial transition zones in steel fiber reinforced concrete,”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November 2023, p. e02954, 2024, doi: 10.1016/j.cscm.2024.e02954.</w:t>
      </w:r>
    </w:p>
    <w:p w14:paraId="532B10A7"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[9]</w:t>
      </w:r>
      <w:r w:rsidRPr="000553A4">
        <w:rPr>
          <w:rFonts w:ascii="Times New Roman" w:hAnsi="Times New Roman" w:cs="Times New Roman"/>
          <w:noProof/>
          <w:sz w:val="24"/>
          <w:szCs w:val="24"/>
        </w:rPr>
        <w:tab/>
        <w:t xml:space="preserve">Z. Jia, M. Zhou, Y. Chen, W. Wang, L. Ma, Y. Chen, C. Liu, and Y. Zhang, “Effect of steel fiber shape and content on printability, microstructure and mechanical properties </w:t>
      </w:r>
      <w:r w:rsidRPr="000553A4">
        <w:rPr>
          <w:rFonts w:ascii="Times New Roman" w:hAnsi="Times New Roman" w:cs="Times New Roman"/>
          <w:noProof/>
          <w:sz w:val="24"/>
          <w:szCs w:val="24"/>
        </w:rPr>
        <w:lastRenderedPageBreak/>
        <w:t xml:space="preserve">of 3D printable high strength cementitious materials,”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December 2023, p. e03080, 2024, doi: 10.1016/j.cscm.2024.e03080.</w:t>
      </w:r>
    </w:p>
    <w:p w14:paraId="362AADF6"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[10]</w:t>
      </w:r>
      <w:r w:rsidRPr="000553A4">
        <w:rPr>
          <w:rFonts w:ascii="Times New Roman" w:hAnsi="Times New Roman" w:cs="Times New Roman"/>
          <w:noProof/>
          <w:sz w:val="24"/>
          <w:szCs w:val="24"/>
        </w:rPr>
        <w:tab/>
        <w:t xml:space="preserve">S. Liu, X. Wang, Y. Li, and Y. Liu, “Stress-strain relationship of airfoiled-shaped milled-cut steel fiber-reinforced concrete under uniaxial compression: Experiments and analytical model,”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21, no. September, 2024, doi: 10.1016/j.cscm.2024.e03925.</w:t>
      </w:r>
    </w:p>
    <w:p w14:paraId="1E60814C"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[11]</w:t>
      </w:r>
      <w:r w:rsidRPr="000553A4">
        <w:rPr>
          <w:rFonts w:ascii="Times New Roman" w:hAnsi="Times New Roman" w:cs="Times New Roman"/>
          <w:noProof/>
          <w:sz w:val="24"/>
          <w:szCs w:val="24"/>
        </w:rPr>
        <w:tab/>
        <w:t xml:space="preserve">K. Yang, Z. Wu, K. Zheng, and J. Shi, “Shear behavior of regular oriented steel fiber-reinforced concrete beams reinforced with glass fiber polymer (GFRP) bars,”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63, no. April, p. 106339, 2024, doi: 10.1016/j.istruc.2024.106339.</w:t>
      </w:r>
    </w:p>
    <w:p w14:paraId="774D0CA9"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[12]</w:t>
      </w:r>
      <w:r w:rsidRPr="000553A4">
        <w:rPr>
          <w:rFonts w:ascii="Times New Roman" w:hAnsi="Times New Roman" w:cs="Times New Roman"/>
          <w:noProof/>
          <w:sz w:val="24"/>
          <w:szCs w:val="24"/>
        </w:rPr>
        <w:tab/>
        <w:t xml:space="preserve">Y. Zheng, X. Lv, S. Hu, J. Zhuo, C. Wan, and J. Liu, “Mechanical properties and durability of steel fiber reinforced concrete: A review,”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82, no. November 2023, p. 108025, 2024, doi: 10.1016/j.jobe.2023.108025.</w:t>
      </w:r>
    </w:p>
    <w:p w14:paraId="61EB973E"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[13]</w:t>
      </w:r>
      <w:r w:rsidRPr="000553A4">
        <w:rPr>
          <w:rFonts w:ascii="Times New Roman" w:hAnsi="Times New Roman" w:cs="Times New Roman"/>
          <w:noProof/>
          <w:sz w:val="24"/>
          <w:szCs w:val="24"/>
        </w:rPr>
        <w:tab/>
        <w:t xml:space="preserve">M. Rashidi, S. Kargar, and S. Roshani, “Experimental and numerical investigation of steel fiber concrete fracture energy,”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59, no. August 2023, p. 105792, 2024, doi: 10.1016/j.istruc.2023.105792.</w:t>
      </w:r>
    </w:p>
    <w:p w14:paraId="26161C70"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[14]</w:t>
      </w:r>
      <w:r w:rsidRPr="000553A4">
        <w:rPr>
          <w:rFonts w:ascii="Times New Roman" w:hAnsi="Times New Roman" w:cs="Times New Roman"/>
          <w:noProof/>
          <w:sz w:val="24"/>
          <w:szCs w:val="24"/>
        </w:rPr>
        <w:tab/>
        <w:t xml:space="preserve">D. Jayasooriya, P. Rajeev, and J. Sanjayan, “Tensile stress-strain models for steel fiber 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96, no. August, p. 110533, 2024, doi: 10.1016/j.jobe.2024.110533.</w:t>
      </w:r>
    </w:p>
    <w:p w14:paraId="394DB247"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[15]</w:t>
      </w:r>
      <w:r w:rsidRPr="000553A4">
        <w:rPr>
          <w:rFonts w:ascii="Times New Roman" w:hAnsi="Times New Roman" w:cs="Times New Roman"/>
          <w:noProof/>
          <w:sz w:val="24"/>
          <w:szCs w:val="24"/>
        </w:rPr>
        <w:tab/>
        <w:t xml:space="preserve">F. Altheoy, O. Zaid, B. Ahmed, and K. M. Elhadi, “Impact of double hooked steel fibers and nano-kaolin clay on fresh properties of 3D-Printable ultra-high-performance fiber-reinforced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97, no. September, p. 110917, 2024, doi: 10.1016/j.jobe.2024.110917.</w:t>
      </w:r>
    </w:p>
    <w:p w14:paraId="74BD337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[16]</w:t>
      </w:r>
      <w:r w:rsidRPr="000553A4">
        <w:rPr>
          <w:rFonts w:ascii="Times New Roman" w:hAnsi="Times New Roman" w:cs="Times New Roman"/>
          <w:noProof/>
          <w:sz w:val="24"/>
          <w:szCs w:val="24"/>
        </w:rPr>
        <w:tab/>
        <w:t xml:space="preserve">L. Yu, Y. Liu, and Y. Liu, “Advanced monitoring of damage behavior and 3D visualization of fiber distribution in assessing crack resistance mechanisms in steel fiber-reinforced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97, no. October, 2024, doi: 10.1016/j.jobe.2024.110980.</w:t>
      </w:r>
    </w:p>
    <w:p w14:paraId="196C6F1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[17]</w:t>
      </w:r>
      <w:r w:rsidRPr="000553A4">
        <w:rPr>
          <w:rFonts w:ascii="Times New Roman" w:hAnsi="Times New Roman" w:cs="Times New Roman"/>
          <w:noProof/>
          <w:sz w:val="24"/>
          <w:szCs w:val="24"/>
        </w:rPr>
        <w:tab/>
        <w:t xml:space="preserve">M. Yang, Y. Xiong, X. Shang, Z. Wang, J. Zhao, Y. Liu, and Y. Yuan, “Effect of steel fibers on the stress–strain behavior of aligned steel fiber ultra-high performance concrete under uniaxial compression,”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98, no. July, p. 111092, 2024, doi: 10.1016/j.jobe.2024.111092.</w:t>
      </w:r>
    </w:p>
    <w:p w14:paraId="6FEE9FCB"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lastRenderedPageBreak/>
        <w:t>[18]</w:t>
      </w:r>
      <w:r w:rsidRPr="000553A4">
        <w:rPr>
          <w:rFonts w:ascii="Times New Roman" w:hAnsi="Times New Roman" w:cs="Times New Roman"/>
          <w:noProof/>
          <w:sz w:val="24"/>
          <w:szCs w:val="24"/>
        </w:rPr>
        <w:tab/>
        <w:t xml:space="preserve">F. Liu, Y. Li, J. Lv, Y. Liu, H. Li, and F. Mu, “Uniaxial compression performance of SIFCON with the arc-shaped steel fibers,”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100, no. September 2024, p. 111678, 2025, doi: 10.1016/j.jobe.2024.111678.</w:t>
      </w:r>
    </w:p>
    <w:p w14:paraId="307511CD"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[19]</w:t>
      </w:r>
      <w:r w:rsidRPr="000553A4">
        <w:rPr>
          <w:rFonts w:ascii="Times New Roman" w:hAnsi="Times New Roman" w:cs="Times New Roman"/>
          <w:noProof/>
          <w:sz w:val="24"/>
          <w:szCs w:val="24"/>
        </w:rPr>
        <w:tab/>
        <w:t xml:space="preserve">E. A. H. Alwesabi, B. H. A. Bakar, I. M. H. Alshaikh, A. M. Zeyad, A. Altheeb, and H. Alghamdi, “Experimental investigation on fracture characteristics of plain and rubberized concrete containing hybrid steel-polypropylene fiber,”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33, no. January, pp. 4421–4432, 2021, doi: 10.1016/j.istruc.2021.07.011.</w:t>
      </w:r>
    </w:p>
    <w:p w14:paraId="1638C469"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rPr>
      </w:pPr>
      <w:r w:rsidRPr="000553A4">
        <w:rPr>
          <w:rFonts w:ascii="Times New Roman" w:hAnsi="Times New Roman" w:cs="Times New Roman"/>
          <w:noProof/>
          <w:sz w:val="24"/>
          <w:szCs w:val="24"/>
        </w:rPr>
        <w:t>[20]</w:t>
      </w:r>
      <w:r w:rsidRPr="000553A4">
        <w:rPr>
          <w:rFonts w:ascii="Times New Roman" w:hAnsi="Times New Roman" w:cs="Times New Roman"/>
          <w:noProof/>
          <w:sz w:val="24"/>
          <w:szCs w:val="24"/>
        </w:rPr>
        <w:tab/>
        <w:t xml:space="preserve">J. Ren, J. Wang, X. Li, K. Wei, H. Li, and S. Deng, “Influence of cement asphalt mortar debonding on the damage distribution and mechanical responses of CRTS I prefabricated slab,”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230, p. 116995, 2020, doi: 10.1016/j.conbuildmat.2019.116995.</w:t>
      </w:r>
    </w:p>
    <w:p w14:paraId="182AC31E" w14:textId="756FD3D1" w:rsidR="00CD6FA6" w:rsidRPr="00CD6FA6" w:rsidRDefault="00B50640" w:rsidP="00014EE4">
      <w:pPr>
        <w:tabs>
          <w:tab w:val="num" w:pos="72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01346642" w14:textId="77777777" w:rsidR="00F71729" w:rsidRPr="00F71729" w:rsidRDefault="00F71729" w:rsidP="00577AB8">
      <w:pPr>
        <w:spacing w:line="360" w:lineRule="auto"/>
        <w:jc w:val="both"/>
        <w:rPr>
          <w:rFonts w:ascii="Times New Roman" w:hAnsi="Times New Roman" w:cs="Times New Roman"/>
          <w:sz w:val="24"/>
          <w:szCs w:val="24"/>
        </w:rPr>
      </w:pPr>
    </w:p>
    <w:p w14:paraId="5F6C5E74" w14:textId="356B609D" w:rsidR="00AB7B95" w:rsidRPr="00FF2837" w:rsidRDefault="00AB7B95" w:rsidP="00577AB8">
      <w:pPr>
        <w:spacing w:line="360" w:lineRule="auto"/>
        <w:jc w:val="both"/>
        <w:rPr>
          <w:rFonts w:ascii="Times New Roman" w:hAnsi="Times New Roman" w:cs="Times New Roman"/>
          <w:sz w:val="24"/>
          <w:szCs w:val="24"/>
        </w:rPr>
      </w:pPr>
    </w:p>
    <w:sectPr w:rsidR="00AB7B95" w:rsidRPr="00FF2837" w:rsidSect="0069368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3B22D" w14:textId="77777777" w:rsidR="003743E2" w:rsidRDefault="003743E2" w:rsidP="00F71729">
      <w:pPr>
        <w:spacing w:after="0" w:line="240" w:lineRule="auto"/>
      </w:pPr>
      <w:r>
        <w:separator/>
      </w:r>
    </w:p>
  </w:endnote>
  <w:endnote w:type="continuationSeparator" w:id="0">
    <w:p w14:paraId="1ED87C8A" w14:textId="77777777" w:rsidR="003743E2" w:rsidRDefault="003743E2" w:rsidP="00F71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171645"/>
      <w:docPartObj>
        <w:docPartGallery w:val="Page Numbers (Bottom of Page)"/>
        <w:docPartUnique/>
      </w:docPartObj>
    </w:sdtPr>
    <w:sdtEndPr>
      <w:rPr>
        <w:noProof/>
      </w:rPr>
    </w:sdtEndPr>
    <w:sdtContent>
      <w:p w14:paraId="1214FE9C" w14:textId="06FECBC8" w:rsidR="00F71729" w:rsidRDefault="00F71729">
        <w:pPr>
          <w:pStyle w:val="Footer"/>
          <w:jc w:val="right"/>
        </w:pPr>
        <w:r>
          <w:fldChar w:fldCharType="begin"/>
        </w:r>
        <w:r>
          <w:instrText xml:space="preserve"> PAGE   \* MERGEFORMAT </w:instrText>
        </w:r>
        <w:r>
          <w:fldChar w:fldCharType="separate"/>
        </w:r>
        <w:r w:rsidR="00211BCD">
          <w:rPr>
            <w:noProof/>
          </w:rPr>
          <w:t>5</w:t>
        </w:r>
        <w:r>
          <w:rPr>
            <w:noProof/>
          </w:rPr>
          <w:fldChar w:fldCharType="end"/>
        </w:r>
      </w:p>
    </w:sdtContent>
  </w:sdt>
  <w:p w14:paraId="0F666F3A" w14:textId="77777777" w:rsidR="00F71729" w:rsidRDefault="00F717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5338" w14:textId="77777777" w:rsidR="003743E2" w:rsidRDefault="003743E2" w:rsidP="00F71729">
      <w:pPr>
        <w:spacing w:after="0" w:line="240" w:lineRule="auto"/>
      </w:pPr>
      <w:r>
        <w:separator/>
      </w:r>
    </w:p>
  </w:footnote>
  <w:footnote w:type="continuationSeparator" w:id="0">
    <w:p w14:paraId="3DC4FCC0" w14:textId="77777777" w:rsidR="003743E2" w:rsidRDefault="003743E2" w:rsidP="00F717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94C"/>
    <w:multiLevelType w:val="multilevel"/>
    <w:tmpl w:val="5C42D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3058E"/>
    <w:multiLevelType w:val="multilevel"/>
    <w:tmpl w:val="B70AA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33AA3"/>
    <w:multiLevelType w:val="multilevel"/>
    <w:tmpl w:val="64A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B3504"/>
    <w:multiLevelType w:val="hybridMultilevel"/>
    <w:tmpl w:val="715897C4"/>
    <w:lvl w:ilvl="0" w:tplc="316A2908">
      <w:start w:val="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E601EC"/>
    <w:multiLevelType w:val="multilevel"/>
    <w:tmpl w:val="F720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C45ACA"/>
    <w:multiLevelType w:val="multilevel"/>
    <w:tmpl w:val="6F4C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0B7F"/>
    <w:multiLevelType w:val="multilevel"/>
    <w:tmpl w:val="9248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7344BB"/>
    <w:multiLevelType w:val="multilevel"/>
    <w:tmpl w:val="E54E7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0E7012"/>
    <w:multiLevelType w:val="multilevel"/>
    <w:tmpl w:val="52E6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A4E864"/>
    <w:multiLevelType w:val="hybridMultilevel"/>
    <w:tmpl w:val="873267F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A8B37CB"/>
    <w:multiLevelType w:val="multilevel"/>
    <w:tmpl w:val="5DD6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5E11C1"/>
    <w:multiLevelType w:val="multilevel"/>
    <w:tmpl w:val="9F782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B174BB"/>
    <w:multiLevelType w:val="multilevel"/>
    <w:tmpl w:val="133AD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E222A5"/>
    <w:multiLevelType w:val="multilevel"/>
    <w:tmpl w:val="B80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EE371E"/>
    <w:multiLevelType w:val="multilevel"/>
    <w:tmpl w:val="681A43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9DA221E"/>
    <w:multiLevelType w:val="multilevel"/>
    <w:tmpl w:val="3DA08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CC3270"/>
    <w:multiLevelType w:val="multilevel"/>
    <w:tmpl w:val="5A62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102163"/>
    <w:multiLevelType w:val="multilevel"/>
    <w:tmpl w:val="211A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0"/>
  </w:num>
  <w:num w:numId="4">
    <w:abstractNumId w:val="8"/>
  </w:num>
  <w:num w:numId="5">
    <w:abstractNumId w:val="17"/>
  </w:num>
  <w:num w:numId="6">
    <w:abstractNumId w:val="7"/>
  </w:num>
  <w:num w:numId="7">
    <w:abstractNumId w:val="14"/>
  </w:num>
  <w:num w:numId="8">
    <w:abstractNumId w:val="4"/>
  </w:num>
  <w:num w:numId="9">
    <w:abstractNumId w:val="16"/>
  </w:num>
  <w:num w:numId="10">
    <w:abstractNumId w:val="6"/>
  </w:num>
  <w:num w:numId="11">
    <w:abstractNumId w:val="10"/>
  </w:num>
  <w:num w:numId="12">
    <w:abstractNumId w:val="2"/>
  </w:num>
  <w:num w:numId="13">
    <w:abstractNumId w:val="15"/>
  </w:num>
  <w:num w:numId="14">
    <w:abstractNumId w:val="5"/>
  </w:num>
  <w:num w:numId="15">
    <w:abstractNumId w:val="13"/>
  </w:num>
  <w:num w:numId="16">
    <w:abstractNumId w:val="12"/>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MyMzcxNzYzNTA0MjZU0lEKTi0uzszPAykwtKgFACXJdQUtAAAA"/>
  </w:docVars>
  <w:rsids>
    <w:rsidRoot w:val="00784B0D"/>
    <w:rsid w:val="000064CC"/>
    <w:rsid w:val="00010007"/>
    <w:rsid w:val="00011735"/>
    <w:rsid w:val="00013D3F"/>
    <w:rsid w:val="00014EE4"/>
    <w:rsid w:val="000219BA"/>
    <w:rsid w:val="00042980"/>
    <w:rsid w:val="000553A4"/>
    <w:rsid w:val="00061C70"/>
    <w:rsid w:val="00071FC3"/>
    <w:rsid w:val="000819BC"/>
    <w:rsid w:val="00083469"/>
    <w:rsid w:val="00087BF1"/>
    <w:rsid w:val="00087D6A"/>
    <w:rsid w:val="000A48FD"/>
    <w:rsid w:val="000A708B"/>
    <w:rsid w:val="000B1FFD"/>
    <w:rsid w:val="000C5F8C"/>
    <w:rsid w:val="000D6D2F"/>
    <w:rsid w:val="000E0BCF"/>
    <w:rsid w:val="000E6D86"/>
    <w:rsid w:val="00186F0C"/>
    <w:rsid w:val="001A01A0"/>
    <w:rsid w:val="001A1C4E"/>
    <w:rsid w:val="001A45A2"/>
    <w:rsid w:val="001B19CC"/>
    <w:rsid w:val="001B1D22"/>
    <w:rsid w:val="001D452D"/>
    <w:rsid w:val="001E210F"/>
    <w:rsid w:val="001E7F66"/>
    <w:rsid w:val="001F310E"/>
    <w:rsid w:val="001F465F"/>
    <w:rsid w:val="00204AEF"/>
    <w:rsid w:val="002063C0"/>
    <w:rsid w:val="002066DE"/>
    <w:rsid w:val="00206A2E"/>
    <w:rsid w:val="00211BCD"/>
    <w:rsid w:val="00241372"/>
    <w:rsid w:val="00257E4E"/>
    <w:rsid w:val="002A40DF"/>
    <w:rsid w:val="002A6B65"/>
    <w:rsid w:val="002B1B16"/>
    <w:rsid w:val="002D448A"/>
    <w:rsid w:val="002D770A"/>
    <w:rsid w:val="002F4AD5"/>
    <w:rsid w:val="0031433C"/>
    <w:rsid w:val="00333267"/>
    <w:rsid w:val="003418B6"/>
    <w:rsid w:val="00341B2D"/>
    <w:rsid w:val="00347AE6"/>
    <w:rsid w:val="00350669"/>
    <w:rsid w:val="003659E7"/>
    <w:rsid w:val="00366360"/>
    <w:rsid w:val="0037428F"/>
    <w:rsid w:val="003743E2"/>
    <w:rsid w:val="0038696A"/>
    <w:rsid w:val="00392B9D"/>
    <w:rsid w:val="00392C05"/>
    <w:rsid w:val="003A6E3D"/>
    <w:rsid w:val="003B7658"/>
    <w:rsid w:val="003C607E"/>
    <w:rsid w:val="003D4B20"/>
    <w:rsid w:val="003D6AB1"/>
    <w:rsid w:val="003E2016"/>
    <w:rsid w:val="003E3CA6"/>
    <w:rsid w:val="003E7417"/>
    <w:rsid w:val="00415847"/>
    <w:rsid w:val="0042056A"/>
    <w:rsid w:val="004265A9"/>
    <w:rsid w:val="004273D8"/>
    <w:rsid w:val="00432846"/>
    <w:rsid w:val="00455034"/>
    <w:rsid w:val="00466135"/>
    <w:rsid w:val="00470050"/>
    <w:rsid w:val="0048561C"/>
    <w:rsid w:val="00485F23"/>
    <w:rsid w:val="00491393"/>
    <w:rsid w:val="004C7932"/>
    <w:rsid w:val="004E6FD7"/>
    <w:rsid w:val="004F16A0"/>
    <w:rsid w:val="004F52C6"/>
    <w:rsid w:val="004F6682"/>
    <w:rsid w:val="00507455"/>
    <w:rsid w:val="00541476"/>
    <w:rsid w:val="0055234E"/>
    <w:rsid w:val="00560DF4"/>
    <w:rsid w:val="00577AB8"/>
    <w:rsid w:val="00577FB4"/>
    <w:rsid w:val="005935F5"/>
    <w:rsid w:val="00594E38"/>
    <w:rsid w:val="005A0EC5"/>
    <w:rsid w:val="005B3F6B"/>
    <w:rsid w:val="005C57D9"/>
    <w:rsid w:val="005D69B7"/>
    <w:rsid w:val="00600378"/>
    <w:rsid w:val="0062263A"/>
    <w:rsid w:val="00623F75"/>
    <w:rsid w:val="00625985"/>
    <w:rsid w:val="00635922"/>
    <w:rsid w:val="00637419"/>
    <w:rsid w:val="00645972"/>
    <w:rsid w:val="00681D1F"/>
    <w:rsid w:val="00693686"/>
    <w:rsid w:val="00694C39"/>
    <w:rsid w:val="00694FC8"/>
    <w:rsid w:val="006962B2"/>
    <w:rsid w:val="006A550C"/>
    <w:rsid w:val="006C68D6"/>
    <w:rsid w:val="006C71DC"/>
    <w:rsid w:val="006D6073"/>
    <w:rsid w:val="006E194E"/>
    <w:rsid w:val="006E7B0B"/>
    <w:rsid w:val="00703B97"/>
    <w:rsid w:val="007420D2"/>
    <w:rsid w:val="007707C3"/>
    <w:rsid w:val="00784B0D"/>
    <w:rsid w:val="00785DBF"/>
    <w:rsid w:val="00797833"/>
    <w:rsid w:val="007A3BBD"/>
    <w:rsid w:val="007A5015"/>
    <w:rsid w:val="007B6863"/>
    <w:rsid w:val="007B69DC"/>
    <w:rsid w:val="007C042E"/>
    <w:rsid w:val="007C1270"/>
    <w:rsid w:val="007D2444"/>
    <w:rsid w:val="007D7542"/>
    <w:rsid w:val="007E2ACB"/>
    <w:rsid w:val="00807717"/>
    <w:rsid w:val="00871B87"/>
    <w:rsid w:val="00874FB5"/>
    <w:rsid w:val="00881D79"/>
    <w:rsid w:val="008838AD"/>
    <w:rsid w:val="00896F98"/>
    <w:rsid w:val="008A3B4B"/>
    <w:rsid w:val="008A4723"/>
    <w:rsid w:val="008B01D7"/>
    <w:rsid w:val="008E6CE0"/>
    <w:rsid w:val="008F0656"/>
    <w:rsid w:val="008F271B"/>
    <w:rsid w:val="008F52EC"/>
    <w:rsid w:val="00926114"/>
    <w:rsid w:val="00926E62"/>
    <w:rsid w:val="00941285"/>
    <w:rsid w:val="00944E3E"/>
    <w:rsid w:val="00953F84"/>
    <w:rsid w:val="00955479"/>
    <w:rsid w:val="0095620B"/>
    <w:rsid w:val="009623CC"/>
    <w:rsid w:val="00970A8C"/>
    <w:rsid w:val="0097408F"/>
    <w:rsid w:val="009806EB"/>
    <w:rsid w:val="0098258C"/>
    <w:rsid w:val="00983993"/>
    <w:rsid w:val="009851A6"/>
    <w:rsid w:val="009A7627"/>
    <w:rsid w:val="009C1154"/>
    <w:rsid w:val="009F2447"/>
    <w:rsid w:val="009F593E"/>
    <w:rsid w:val="00A1485A"/>
    <w:rsid w:val="00A25237"/>
    <w:rsid w:val="00A27DA1"/>
    <w:rsid w:val="00A530EA"/>
    <w:rsid w:val="00A703F1"/>
    <w:rsid w:val="00A832F3"/>
    <w:rsid w:val="00A85EC3"/>
    <w:rsid w:val="00A95BA2"/>
    <w:rsid w:val="00AB7B95"/>
    <w:rsid w:val="00AC19FD"/>
    <w:rsid w:val="00AD2D1C"/>
    <w:rsid w:val="00AF11A8"/>
    <w:rsid w:val="00B14797"/>
    <w:rsid w:val="00B26A4F"/>
    <w:rsid w:val="00B35736"/>
    <w:rsid w:val="00B50640"/>
    <w:rsid w:val="00B52973"/>
    <w:rsid w:val="00B87124"/>
    <w:rsid w:val="00BA1358"/>
    <w:rsid w:val="00BA6E3A"/>
    <w:rsid w:val="00BC2DF9"/>
    <w:rsid w:val="00BD1195"/>
    <w:rsid w:val="00BD2A10"/>
    <w:rsid w:val="00BD5542"/>
    <w:rsid w:val="00BE3565"/>
    <w:rsid w:val="00BF26E1"/>
    <w:rsid w:val="00BF274D"/>
    <w:rsid w:val="00BF5988"/>
    <w:rsid w:val="00C04A49"/>
    <w:rsid w:val="00C2342A"/>
    <w:rsid w:val="00C444D5"/>
    <w:rsid w:val="00C47FC2"/>
    <w:rsid w:val="00C62A65"/>
    <w:rsid w:val="00C803B8"/>
    <w:rsid w:val="00C93477"/>
    <w:rsid w:val="00C96E37"/>
    <w:rsid w:val="00CA3C9C"/>
    <w:rsid w:val="00CB2D88"/>
    <w:rsid w:val="00CB6BE6"/>
    <w:rsid w:val="00CB76EA"/>
    <w:rsid w:val="00CB7C71"/>
    <w:rsid w:val="00CC4422"/>
    <w:rsid w:val="00CD6FA6"/>
    <w:rsid w:val="00D138E3"/>
    <w:rsid w:val="00D15B3C"/>
    <w:rsid w:val="00D244FE"/>
    <w:rsid w:val="00D26C6F"/>
    <w:rsid w:val="00D306E4"/>
    <w:rsid w:val="00D66B91"/>
    <w:rsid w:val="00D74E20"/>
    <w:rsid w:val="00D77C80"/>
    <w:rsid w:val="00D80D96"/>
    <w:rsid w:val="00D911CE"/>
    <w:rsid w:val="00DA15EF"/>
    <w:rsid w:val="00DA3AF9"/>
    <w:rsid w:val="00DA6BCB"/>
    <w:rsid w:val="00DB3B21"/>
    <w:rsid w:val="00DB4AA3"/>
    <w:rsid w:val="00DC2625"/>
    <w:rsid w:val="00DC2C28"/>
    <w:rsid w:val="00DE35A8"/>
    <w:rsid w:val="00DF13E7"/>
    <w:rsid w:val="00DF4BA3"/>
    <w:rsid w:val="00E00D37"/>
    <w:rsid w:val="00E141FF"/>
    <w:rsid w:val="00E172F6"/>
    <w:rsid w:val="00E27F43"/>
    <w:rsid w:val="00E37420"/>
    <w:rsid w:val="00E45C59"/>
    <w:rsid w:val="00E51D37"/>
    <w:rsid w:val="00E82B65"/>
    <w:rsid w:val="00EA55EB"/>
    <w:rsid w:val="00EA5CFD"/>
    <w:rsid w:val="00EA7C5C"/>
    <w:rsid w:val="00F201B2"/>
    <w:rsid w:val="00F267E5"/>
    <w:rsid w:val="00F46474"/>
    <w:rsid w:val="00F6041E"/>
    <w:rsid w:val="00F71729"/>
    <w:rsid w:val="00F96A18"/>
    <w:rsid w:val="00FA2373"/>
    <w:rsid w:val="00FC1F9F"/>
    <w:rsid w:val="00FC3AB9"/>
    <w:rsid w:val="00FD5174"/>
    <w:rsid w:val="00FD60E9"/>
    <w:rsid w:val="00FF28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16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94C3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D60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6E37"/>
    <w:rPr>
      <w:b/>
      <w:bCs/>
    </w:rPr>
  </w:style>
  <w:style w:type="character" w:customStyle="1" w:styleId="Heading3Char">
    <w:name w:val="Heading 3 Char"/>
    <w:basedOn w:val="DefaultParagraphFont"/>
    <w:link w:val="Heading3"/>
    <w:uiPriority w:val="9"/>
    <w:rsid w:val="00694C39"/>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94C3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2063C0"/>
    <w:pPr>
      <w:ind w:left="720"/>
      <w:contextualSpacing/>
    </w:pPr>
  </w:style>
  <w:style w:type="table" w:styleId="TableGrid">
    <w:name w:val="Table Grid"/>
    <w:basedOn w:val="TableNormal"/>
    <w:uiPriority w:val="39"/>
    <w:rsid w:val="0048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6D6073"/>
    <w:rPr>
      <w:rFonts w:asciiTheme="majorHAnsi" w:eastAsiaTheme="majorEastAsia" w:hAnsiTheme="majorHAnsi" w:cstheme="majorBidi"/>
      <w:i/>
      <w:iCs/>
      <w:color w:val="2F5496" w:themeColor="accent1" w:themeShade="BF"/>
    </w:rPr>
  </w:style>
  <w:style w:type="paragraph" w:customStyle="1" w:styleId="Default">
    <w:name w:val="Default"/>
    <w:rsid w:val="0038696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C1154"/>
    <w:rPr>
      <w:color w:val="808080"/>
    </w:rPr>
  </w:style>
  <w:style w:type="paragraph" w:styleId="Header">
    <w:name w:val="header"/>
    <w:basedOn w:val="Normal"/>
    <w:link w:val="HeaderChar"/>
    <w:uiPriority w:val="99"/>
    <w:unhideWhenUsed/>
    <w:rsid w:val="00F71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729"/>
  </w:style>
  <w:style w:type="paragraph" w:styleId="Footer">
    <w:name w:val="footer"/>
    <w:basedOn w:val="Normal"/>
    <w:link w:val="FooterChar"/>
    <w:uiPriority w:val="99"/>
    <w:unhideWhenUsed/>
    <w:rsid w:val="00F71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729"/>
  </w:style>
  <w:style w:type="character" w:styleId="LineNumber">
    <w:name w:val="line number"/>
    <w:basedOn w:val="DefaultParagraphFont"/>
    <w:uiPriority w:val="99"/>
    <w:semiHidden/>
    <w:unhideWhenUsed/>
    <w:rsid w:val="00785D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94C3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D60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6E37"/>
    <w:rPr>
      <w:b/>
      <w:bCs/>
    </w:rPr>
  </w:style>
  <w:style w:type="character" w:customStyle="1" w:styleId="Heading3Char">
    <w:name w:val="Heading 3 Char"/>
    <w:basedOn w:val="DefaultParagraphFont"/>
    <w:link w:val="Heading3"/>
    <w:uiPriority w:val="9"/>
    <w:rsid w:val="00694C39"/>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94C3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2063C0"/>
    <w:pPr>
      <w:ind w:left="720"/>
      <w:contextualSpacing/>
    </w:pPr>
  </w:style>
  <w:style w:type="table" w:styleId="TableGrid">
    <w:name w:val="Table Grid"/>
    <w:basedOn w:val="TableNormal"/>
    <w:uiPriority w:val="39"/>
    <w:rsid w:val="0048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6D6073"/>
    <w:rPr>
      <w:rFonts w:asciiTheme="majorHAnsi" w:eastAsiaTheme="majorEastAsia" w:hAnsiTheme="majorHAnsi" w:cstheme="majorBidi"/>
      <w:i/>
      <w:iCs/>
      <w:color w:val="2F5496" w:themeColor="accent1" w:themeShade="BF"/>
    </w:rPr>
  </w:style>
  <w:style w:type="paragraph" w:customStyle="1" w:styleId="Default">
    <w:name w:val="Default"/>
    <w:rsid w:val="0038696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C1154"/>
    <w:rPr>
      <w:color w:val="808080"/>
    </w:rPr>
  </w:style>
  <w:style w:type="paragraph" w:styleId="Header">
    <w:name w:val="header"/>
    <w:basedOn w:val="Normal"/>
    <w:link w:val="HeaderChar"/>
    <w:uiPriority w:val="99"/>
    <w:unhideWhenUsed/>
    <w:rsid w:val="00F71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729"/>
  </w:style>
  <w:style w:type="paragraph" w:styleId="Footer">
    <w:name w:val="footer"/>
    <w:basedOn w:val="Normal"/>
    <w:link w:val="FooterChar"/>
    <w:uiPriority w:val="99"/>
    <w:unhideWhenUsed/>
    <w:rsid w:val="00F71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729"/>
  </w:style>
  <w:style w:type="character" w:styleId="LineNumber">
    <w:name w:val="line number"/>
    <w:basedOn w:val="DefaultParagraphFont"/>
    <w:uiPriority w:val="99"/>
    <w:semiHidden/>
    <w:unhideWhenUsed/>
    <w:rsid w:val="00785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80433">
      <w:bodyDiv w:val="1"/>
      <w:marLeft w:val="0"/>
      <w:marRight w:val="0"/>
      <w:marTop w:val="0"/>
      <w:marBottom w:val="0"/>
      <w:divBdr>
        <w:top w:val="none" w:sz="0" w:space="0" w:color="auto"/>
        <w:left w:val="none" w:sz="0" w:space="0" w:color="auto"/>
        <w:bottom w:val="none" w:sz="0" w:space="0" w:color="auto"/>
        <w:right w:val="none" w:sz="0" w:space="0" w:color="auto"/>
      </w:divBdr>
    </w:div>
    <w:div w:id="246505083">
      <w:bodyDiv w:val="1"/>
      <w:marLeft w:val="0"/>
      <w:marRight w:val="0"/>
      <w:marTop w:val="0"/>
      <w:marBottom w:val="0"/>
      <w:divBdr>
        <w:top w:val="none" w:sz="0" w:space="0" w:color="auto"/>
        <w:left w:val="none" w:sz="0" w:space="0" w:color="auto"/>
        <w:bottom w:val="none" w:sz="0" w:space="0" w:color="auto"/>
        <w:right w:val="none" w:sz="0" w:space="0" w:color="auto"/>
      </w:divBdr>
    </w:div>
    <w:div w:id="449591042">
      <w:bodyDiv w:val="1"/>
      <w:marLeft w:val="0"/>
      <w:marRight w:val="0"/>
      <w:marTop w:val="0"/>
      <w:marBottom w:val="0"/>
      <w:divBdr>
        <w:top w:val="none" w:sz="0" w:space="0" w:color="auto"/>
        <w:left w:val="none" w:sz="0" w:space="0" w:color="auto"/>
        <w:bottom w:val="none" w:sz="0" w:space="0" w:color="auto"/>
        <w:right w:val="none" w:sz="0" w:space="0" w:color="auto"/>
      </w:divBdr>
    </w:div>
    <w:div w:id="537817790">
      <w:bodyDiv w:val="1"/>
      <w:marLeft w:val="0"/>
      <w:marRight w:val="0"/>
      <w:marTop w:val="0"/>
      <w:marBottom w:val="0"/>
      <w:divBdr>
        <w:top w:val="none" w:sz="0" w:space="0" w:color="auto"/>
        <w:left w:val="none" w:sz="0" w:space="0" w:color="auto"/>
        <w:bottom w:val="none" w:sz="0" w:space="0" w:color="auto"/>
        <w:right w:val="none" w:sz="0" w:space="0" w:color="auto"/>
      </w:divBdr>
    </w:div>
    <w:div w:id="618223887">
      <w:bodyDiv w:val="1"/>
      <w:marLeft w:val="0"/>
      <w:marRight w:val="0"/>
      <w:marTop w:val="0"/>
      <w:marBottom w:val="0"/>
      <w:divBdr>
        <w:top w:val="none" w:sz="0" w:space="0" w:color="auto"/>
        <w:left w:val="none" w:sz="0" w:space="0" w:color="auto"/>
        <w:bottom w:val="none" w:sz="0" w:space="0" w:color="auto"/>
        <w:right w:val="none" w:sz="0" w:space="0" w:color="auto"/>
      </w:divBdr>
    </w:div>
    <w:div w:id="1170102406">
      <w:bodyDiv w:val="1"/>
      <w:marLeft w:val="0"/>
      <w:marRight w:val="0"/>
      <w:marTop w:val="0"/>
      <w:marBottom w:val="0"/>
      <w:divBdr>
        <w:top w:val="none" w:sz="0" w:space="0" w:color="auto"/>
        <w:left w:val="none" w:sz="0" w:space="0" w:color="auto"/>
        <w:bottom w:val="none" w:sz="0" w:space="0" w:color="auto"/>
        <w:right w:val="none" w:sz="0" w:space="0" w:color="auto"/>
      </w:divBdr>
    </w:div>
    <w:div w:id="1188956163">
      <w:bodyDiv w:val="1"/>
      <w:marLeft w:val="0"/>
      <w:marRight w:val="0"/>
      <w:marTop w:val="0"/>
      <w:marBottom w:val="0"/>
      <w:divBdr>
        <w:top w:val="none" w:sz="0" w:space="0" w:color="auto"/>
        <w:left w:val="none" w:sz="0" w:space="0" w:color="auto"/>
        <w:bottom w:val="none" w:sz="0" w:space="0" w:color="auto"/>
        <w:right w:val="none" w:sz="0" w:space="0" w:color="auto"/>
      </w:divBdr>
    </w:div>
    <w:div w:id="1241449499">
      <w:bodyDiv w:val="1"/>
      <w:marLeft w:val="0"/>
      <w:marRight w:val="0"/>
      <w:marTop w:val="0"/>
      <w:marBottom w:val="0"/>
      <w:divBdr>
        <w:top w:val="none" w:sz="0" w:space="0" w:color="auto"/>
        <w:left w:val="none" w:sz="0" w:space="0" w:color="auto"/>
        <w:bottom w:val="none" w:sz="0" w:space="0" w:color="auto"/>
        <w:right w:val="none" w:sz="0" w:space="0" w:color="auto"/>
      </w:divBdr>
    </w:div>
    <w:div w:id="1260529834">
      <w:bodyDiv w:val="1"/>
      <w:marLeft w:val="0"/>
      <w:marRight w:val="0"/>
      <w:marTop w:val="0"/>
      <w:marBottom w:val="0"/>
      <w:divBdr>
        <w:top w:val="none" w:sz="0" w:space="0" w:color="auto"/>
        <w:left w:val="none" w:sz="0" w:space="0" w:color="auto"/>
        <w:bottom w:val="none" w:sz="0" w:space="0" w:color="auto"/>
        <w:right w:val="none" w:sz="0" w:space="0" w:color="auto"/>
      </w:divBdr>
    </w:div>
    <w:div w:id="1557350517">
      <w:bodyDiv w:val="1"/>
      <w:marLeft w:val="0"/>
      <w:marRight w:val="0"/>
      <w:marTop w:val="0"/>
      <w:marBottom w:val="0"/>
      <w:divBdr>
        <w:top w:val="none" w:sz="0" w:space="0" w:color="auto"/>
        <w:left w:val="none" w:sz="0" w:space="0" w:color="auto"/>
        <w:bottom w:val="none" w:sz="0" w:space="0" w:color="auto"/>
        <w:right w:val="none" w:sz="0" w:space="0" w:color="auto"/>
      </w:divBdr>
    </w:div>
    <w:div w:id="1805388588">
      <w:bodyDiv w:val="1"/>
      <w:marLeft w:val="0"/>
      <w:marRight w:val="0"/>
      <w:marTop w:val="0"/>
      <w:marBottom w:val="0"/>
      <w:divBdr>
        <w:top w:val="none" w:sz="0" w:space="0" w:color="auto"/>
        <w:left w:val="none" w:sz="0" w:space="0" w:color="auto"/>
        <w:bottom w:val="none" w:sz="0" w:space="0" w:color="auto"/>
        <w:right w:val="none" w:sz="0" w:space="0" w:color="auto"/>
      </w:divBdr>
    </w:div>
    <w:div w:id="1845970832">
      <w:bodyDiv w:val="1"/>
      <w:marLeft w:val="0"/>
      <w:marRight w:val="0"/>
      <w:marTop w:val="0"/>
      <w:marBottom w:val="0"/>
      <w:divBdr>
        <w:top w:val="none" w:sz="0" w:space="0" w:color="auto"/>
        <w:left w:val="none" w:sz="0" w:space="0" w:color="auto"/>
        <w:bottom w:val="none" w:sz="0" w:space="0" w:color="auto"/>
        <w:right w:val="none" w:sz="0" w:space="0" w:color="auto"/>
      </w:divBdr>
    </w:div>
    <w:div w:id="1890341169">
      <w:bodyDiv w:val="1"/>
      <w:marLeft w:val="0"/>
      <w:marRight w:val="0"/>
      <w:marTop w:val="0"/>
      <w:marBottom w:val="0"/>
      <w:divBdr>
        <w:top w:val="none" w:sz="0" w:space="0" w:color="auto"/>
        <w:left w:val="none" w:sz="0" w:space="0" w:color="auto"/>
        <w:bottom w:val="none" w:sz="0" w:space="0" w:color="auto"/>
        <w:right w:val="none" w:sz="0" w:space="0" w:color="auto"/>
      </w:divBdr>
    </w:div>
    <w:div w:id="207631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47B9E-9E2D-4FA7-8B05-5F651A9A4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22</Pages>
  <Words>13091</Words>
  <Characters>74624</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 Kumar Ray</dc:creator>
  <cp:keywords/>
  <dc:description/>
  <cp:lastModifiedBy>qwert</cp:lastModifiedBy>
  <cp:revision>4</cp:revision>
  <dcterms:created xsi:type="dcterms:W3CDTF">2025-10-30T03:11:00Z</dcterms:created>
  <dcterms:modified xsi:type="dcterms:W3CDTF">2026-03-21T11:12:00Z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b5fbfc4696286fa0ecb56a783f46abcc9ab90f582d1558928d5f7eb14b6442cd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http://csl.mendeley.com/styles/542697161/ieee</vt:lpwstr>
  </property>
  <property fmtid="{D5CDD505-2E9C-101B-9397-08002B2CF9AE}" pid="18" name="Mendeley Recent Style Name 7_1">
    <vt:lpwstr>IEEE - updated - Alok Ray</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a3d2212b-6465-3202-bbbe-a87b19bc8809</vt:lpwstr>
  </property>
  <property fmtid="{D5CDD505-2E9C-101B-9397-08002B2CF9AE}" pid="25" name="Mendeley Citation Style_1">
    <vt:lpwstr>http://csl.mendeley.com/styles/542697161/ieee</vt:lpwstr>
  </property>
</Properties>
</file>