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D454B" w14:textId="6790760B" w:rsidR="008F271B" w:rsidRPr="00C444D5" w:rsidRDefault="00F96A18" w:rsidP="008F271B">
      <w:pPr>
        <w:jc w:val="center"/>
        <w:rPr>
          <w:rFonts w:ascii="Arial" w:hAnsi="Arial" w:cs="Arial"/>
          <w:sz w:val="28"/>
          <w:szCs w:val="28"/>
        </w:rPr>
      </w:pPr>
      <w:r>
        <w:rPr>
          <w:rFonts w:ascii="Times New Roman" w:hAnsi="Times New Roman" w:cs="Times New Roman"/>
          <w:b/>
          <w:bCs/>
          <w:sz w:val="28"/>
          <w:szCs w:val="28"/>
        </w:rPr>
        <w:t xml:space="preserve"> </w:t>
      </w:r>
      <w:r w:rsidR="008F271B" w:rsidRPr="00C444D5">
        <w:rPr>
          <w:rFonts w:ascii="Arial" w:hAnsi="Arial" w:cs="Arial"/>
          <w:sz w:val="32"/>
          <w:szCs w:val="32"/>
        </w:rPr>
        <w:t>Dynamic Response of Non-Ballasted Slab Tracks with CAM and SFRC under High-Speed Rail Loading</w:t>
      </w:r>
      <w:r w:rsidR="00815746">
        <w:rPr>
          <w:rFonts w:ascii="Arial" w:hAnsi="Arial" w:cs="Arial"/>
          <w:sz w:val="32"/>
          <w:szCs w:val="32"/>
        </w:rPr>
        <w:br/>
      </w:r>
      <w:r w:rsidR="00815746">
        <w:rPr>
          <w:rFonts w:ascii="Arial" w:hAnsi="Arial" w:cs="Arial"/>
          <w:sz w:val="32"/>
          <w:szCs w:val="32"/>
        </w:rPr>
        <w:br/>
      </w:r>
    </w:p>
    <w:p w14:paraId="01475449" w14:textId="6174819D" w:rsidR="008A3B4B" w:rsidRPr="00C444D5" w:rsidRDefault="001D452D" w:rsidP="008F271B">
      <w:pPr>
        <w:rPr>
          <w:rFonts w:ascii="Arial" w:hAnsi="Arial" w:cs="Arial"/>
          <w:b/>
          <w:bCs/>
          <w:lang w:val="en-US"/>
        </w:rPr>
      </w:pPr>
      <w:r w:rsidRPr="00C444D5">
        <w:rPr>
          <w:rFonts w:ascii="Arial" w:hAnsi="Arial" w:cs="Arial"/>
          <w:b/>
          <w:bCs/>
          <w:lang w:val="en-US"/>
        </w:rPr>
        <w:t>Abstract:</w:t>
      </w:r>
    </w:p>
    <w:p w14:paraId="24A70BA0" w14:textId="77777777" w:rsidR="00AC19FD" w:rsidRPr="00AC19FD" w:rsidRDefault="00AC19FD" w:rsidP="00AC19FD">
      <w:pPr>
        <w:spacing w:line="480" w:lineRule="auto"/>
        <w:jc w:val="both"/>
        <w:rPr>
          <w:rFonts w:ascii="Times New Roman" w:hAnsi="Times New Roman" w:cs="Times New Roman"/>
          <w:color w:val="404040"/>
          <w:sz w:val="24"/>
          <w:szCs w:val="24"/>
        </w:rPr>
      </w:pPr>
      <w:r w:rsidRPr="00AC19FD">
        <w:rPr>
          <w:rFonts w:ascii="Times New Roman" w:hAnsi="Times New Roman" w:cs="Times New Roman"/>
          <w:color w:val="404040"/>
          <w:sz w:val="24"/>
          <w:szCs w:val="24"/>
        </w:rPr>
        <w:t>This study presents a comprehensive numerical investigation of the dynamic thermo-mechanical behavior of non-ballasted slab track systems incorporating Cement Asphalt Mortar (CAM) and Steel Fiber Reinforced Concrete (SFRC) under high-speed rail (HSR) loading conditions. A three-dimensional finite element framework is developed to simulate coupled effects of moving wheel loads, thermal gradients, and material nonlinearity. The fatigue life of the CAM layer and the structural performance of SFRC-based slab tracks are systematically evaluated.</w:t>
      </w:r>
    </w:p>
    <w:p w14:paraId="3775C46E" w14:textId="77777777" w:rsidR="00AC19FD" w:rsidRPr="00AC19FD" w:rsidRDefault="00AC19FD" w:rsidP="00AC19FD">
      <w:pPr>
        <w:spacing w:line="480" w:lineRule="auto"/>
        <w:jc w:val="both"/>
        <w:rPr>
          <w:rFonts w:ascii="Times New Roman" w:hAnsi="Times New Roman" w:cs="Times New Roman"/>
          <w:color w:val="404040"/>
          <w:sz w:val="24"/>
          <w:szCs w:val="24"/>
        </w:rPr>
      </w:pPr>
      <w:r w:rsidRPr="00AC19FD">
        <w:rPr>
          <w:rFonts w:ascii="Times New Roman" w:hAnsi="Times New Roman" w:cs="Times New Roman"/>
          <w:color w:val="404040"/>
          <w:sz w:val="24"/>
          <w:szCs w:val="24"/>
        </w:rPr>
        <w:t>Results indicate that the CAM layer experiences a maximum compressive stress of 0.31 MPa under dynamic loading, corresponding to an exceptionally high fatigue life of 167.21 million axle repetitions, significantly exceeding the design requirement. Incorporation of SFRC reduces the peak compressive stress in CAM to 0.22 MPa and limits long-term plastic deformation to 0.138 mm, compared to 0.187 mm in conventional reinforced slabs. The maximum vertical and lateral displacements are found to be 0.114 mm and 0.283 mm, respectively, which are well within permissible limits specified by HSR standards. Furthermore, SFRC exhibits improved damage resistance, with substantial reductions in tensile and compressive damage in the slab.</w:t>
      </w:r>
    </w:p>
    <w:p w14:paraId="5D49809E" w14:textId="36DA9131" w:rsidR="00896F98" w:rsidRPr="00896F98" w:rsidRDefault="00896F98" w:rsidP="00466135">
      <w:pPr>
        <w:spacing w:line="480" w:lineRule="auto"/>
        <w:jc w:val="both"/>
        <w:rPr>
          <w:rFonts w:ascii="Times New Roman" w:hAnsi="Times New Roman" w:cs="Times New Roman"/>
          <w:color w:val="404040"/>
          <w:sz w:val="28"/>
          <w:szCs w:val="28"/>
        </w:rPr>
      </w:pPr>
      <w:r w:rsidRPr="00896F98">
        <w:rPr>
          <w:rStyle w:val="Strong"/>
          <w:rFonts w:ascii="Times New Roman" w:hAnsi="Times New Roman" w:cs="Times New Roman"/>
          <w:color w:val="404040"/>
          <w:sz w:val="24"/>
          <w:szCs w:val="24"/>
        </w:rPr>
        <w:t>Keywords</w:t>
      </w:r>
      <w:r w:rsidRPr="00896F98">
        <w:rPr>
          <w:rFonts w:ascii="Times New Roman" w:hAnsi="Times New Roman" w:cs="Times New Roman"/>
          <w:color w:val="404040"/>
          <w:sz w:val="24"/>
          <w:szCs w:val="24"/>
        </w:rPr>
        <w:t>: High-speed rail, Slab track, Cement Asphalt Mortar (CAM), Steel Fiber Reinforced Concrete (SFRC), Fatigue life, Finite element analysis, Dynamic response.</w:t>
      </w:r>
    </w:p>
    <w:p w14:paraId="08C1DE91" w14:textId="0B9CB441" w:rsidR="00CB6BE6" w:rsidRPr="00014EE4" w:rsidRDefault="009F593E" w:rsidP="00466135">
      <w:pPr>
        <w:spacing w:line="480" w:lineRule="auto"/>
        <w:rPr>
          <w:rFonts w:ascii="Times New Roman" w:hAnsi="Times New Roman" w:cs="Times New Roman"/>
          <w:b/>
          <w:bCs/>
          <w:sz w:val="28"/>
          <w:szCs w:val="28"/>
          <w:lang w:val="en-US"/>
        </w:rPr>
      </w:pPr>
      <w:r w:rsidRPr="00014EE4">
        <w:rPr>
          <w:rFonts w:ascii="Times New Roman" w:hAnsi="Times New Roman" w:cs="Times New Roman"/>
          <w:b/>
          <w:bCs/>
          <w:lang w:val="en-US"/>
        </w:rPr>
        <w:t>1.</w:t>
      </w:r>
      <w:r w:rsidR="00CB6BE6" w:rsidRPr="00014EE4">
        <w:rPr>
          <w:rFonts w:ascii="Times New Roman" w:hAnsi="Times New Roman" w:cs="Times New Roman"/>
          <w:b/>
          <w:bCs/>
          <w:lang w:val="en-US"/>
        </w:rPr>
        <w:t>Introduction:</w:t>
      </w:r>
    </w:p>
    <w:p w14:paraId="756A8092" w14:textId="28DD7C71" w:rsidR="00DE35A8"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lastRenderedPageBreak/>
        <w:t xml:space="preserve">The rapid expansion of lobal high-speed rail (HSR) networks has intensified the demand for advanced track systems that combine durability, low maintenance, and optimal performance under dynamic loading conditions. As conventional ballasted tracks face limitations in meeting these requirements, non-ballasted slab track systems have emerged as a superior alternative, leveraging innovative materials such as Cement Asphalt Mortar (CAM) and Steel Fiber Reinforced Concrete (SFRC) to enhance structural resilience. Mu et al. demonstrated that steel fiber content substantially impacts slab shear resistance, with 1D-SFRC, 2D-SFRC and JD-SFRC round slabs exhibiting 14%, 15%, and 24% greater ultimate shear strength respectively compared to conventional RD-SFRC slabs containing 1% fiber volume </w:t>
      </w:r>
      <w:r w:rsidR="0062263A" w:rsidRPr="002D770A">
        <w:rPr>
          <w:rFonts w:ascii="Times New Roman" w:hAnsi="Times New Roman" w:cs="Times New Roman"/>
          <w:sz w:val="24"/>
          <w:szCs w:val="24"/>
        </w:rPr>
        <w:fldChar w:fldCharType="begin" w:fldLock="1"/>
      </w:r>
      <w:r w:rsidR="0062263A" w:rsidRPr="002D770A">
        <w:rPr>
          <w:rFonts w:ascii="Times New Roman" w:hAnsi="Times New Roman" w:cs="Times New Roman"/>
          <w:sz w:val="24"/>
          <w:szCs w:val="24"/>
        </w:rPr>
        <w:instrText>ADDIN CSL_CITATION {"citationItems":[{"id":"ITEM-1","itemData":{"DOI":"10.1016/j.jobe.2024.109289","ISSN":"23527102","abstract":"The slab-column structure is commonly used in civil engineering. At the slab-column joints, the load from the slab is transmitted to the column. In the extreme state, punching shear failure may occur at the joints, and the failure is brittle without warning. When the punching shear failure occurs at the joint of round slab and column, usually the cracking is a conical shape because the direction of tensile stress caused by punching shear is generally radial. By incorporating steel fibers into cementitious composites round slabs, the steel fibers can bridge the conical surface, and therefore enhance the punching shear resistance of round slabs. If the steel fibers in the round slab are dispersed in the direction conducive to the punching shear resistance, the steel fibers can take full effect of strengthening and toughening, thus improving the punching shear resistance of the slab. So, the purpose of this investigation is to improve the punching shear resistance of steel fiber reinforced cementitious composite slabs by maximizing the reinforcement of steel fibers on the composites. Firstly, a model of punching shear resistance of steel fiber reinforced cementitious composite round slabs was derived based on the Modified Compression Field Theory with consideration of the orientation of steel fibers. According to the model, the slab with radial distribution of steel fibers around the punching shear area shows the highest punching shear resistance. Secondly, the approach of radially aligning steel fibers in the slab around the punching area by magnetic driving is proposed using a self-developed magnetic device. And, radially dispersed steel fiber reinforced cementitious composites (JD-SFRC) round slabs were prepared. Thirdly, the punching shear resistance of JD-SFRC round slabs, as well as unidirectionally aligned (1D), two-dimensionally aligned (2D), and randomly distributed (RD) steel fiber reinforced cementitious composites round slabs were tested. At last, the effect of the orientation of steel fibers on the punching shear resistance and failure characteristics of the round slabs were analyzed by comparing the results from tests and the model. Meanwhile, the effect of the volume fraction of steel fibers on the punching shear resistance of the slab was examined. The results show that, When the volume fraction of steel fiber is 1.0 %, compared with RD-SFRC round slabs, the ultimate shear resistance of 1D-SFRC, 2D-SFRC and JD-SFRC round slabs is increased …","author":[{"dropping-particle":"","family":"Mu","given":"Ru","non-dropping-particle":"","parse-names":false,"suffix":""},{"dropping-particle":"","family":"Mei","given":"Shaolin","non-dropping-particle":"","parse-names":false,"suffix":""},{"dropping-particle":"","family":"Chen","given":"Jiao","non-dropping-particle":"","parse-names":false,"suffix":""},{"dropping-particle":"","family":"Wang","given":"Xiaowei","non-dropping-particle":"","parse-names":false,"suffix":""},{"dropping-particle":"","family":"Liu","given":"Na","non-dropping-particle":"","parse-names":false,"suffix":""},{"dropping-particle":"","family":"Chen","given":"Xiangshang","non-dropping-particle":"","parse-names":false,"suffix":""},{"dropping-particle":"","family":"Qing","given":"Longbang","non-dropping-particle":"","parse-names":false,"suffix":""},{"dropping-particle":"","family":"Shi","given":"Yongxing","non-dropping-particle":"","parse-names":false,"suffix":""}],"container-title":"Journal of Building Engineering","id":"ITEM-1","issue":"December 2023","issued":{"date-parts":[["2024"]]},"title":"Effect of steel fiber orientation on punching shear resistance of steel fiber reinforced cementitious composites round slabs","type":"article-journal","volume":"89"},"uris":["http://www.mendeley.com/documents/?uuid=95732409-7be5-4762-a9f7-d1de1769be05"]}],"mendeley":{"formattedCitation":"[1]","plainTextFormattedCitation":"[1]","previouslyFormattedCitation":"[1]"},"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[1]</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 Wang et al. systematically evaluated how fiber characteristics (type, content, geometry, length, alignment, and hybrid combinations) affect the tensile performance of Ultra-high Performance Concrete (UHPC)</w:t>
      </w:r>
      <w:r w:rsidR="0062263A" w:rsidRPr="002D770A">
        <w:rPr>
          <w:rFonts w:ascii="Times New Roman" w:hAnsi="Times New Roman" w:cs="Times New Roman"/>
          <w:sz w:val="24"/>
          <w:szCs w:val="24"/>
        </w:rPr>
        <w:fldChar w:fldCharType="begin" w:fldLock="1"/>
      </w:r>
      <w:r w:rsidR="0062263A" w:rsidRPr="002D770A">
        <w:rPr>
          <w:rFonts w:ascii="Times New Roman" w:hAnsi="Times New Roman" w:cs="Times New Roman"/>
          <w:sz w:val="24"/>
          <w:szCs w:val="24"/>
        </w:rPr>
        <w:instrText>ADDIN CSL_CITATION {"citationItems":[{"id":"ITEM-1","itemData":{"DOI":"10.1016/j.conbuildmat.2024.136432","ISSN":"09500618","abstract":"Ultra-high performance concrete (UHPC) or fiber-reinforced concrete (FRC), one of the representatives of cementitious composites, has ultra-high compressive strength and high tensile strength, as well as excellent durability. Fibers are crucial for the tensile strength, post-cracking toughness, and control of cracks in UHPC. However, there are still many questions about the reinforcing effects and mechanisms of fibers on the tensile behavior of UHPC. The parameters, such as fiber type, shape, length-to-diameter ratio, etc., affect the tensile behavior of UHPC to different degrees, and the determination of the optimal mixing ratio of hybrid fibers is a difficult task. Therefore, it is necessary to review, summarize, and compare the studies on the influence of fibers to the tensile behavior of UHPC. The physical and mechanical properties of various fibers used in UHPC are thoroughly reviewed, and the effects of fiber type, content, shape, length, orientation, and ratio of hybrid fibers on the tensile behavior of UHPC are analyzed. Furthermore, three main enhancement mechanisms of fibers, including crack-resistant toughening, fiber shape effect, and chemical bonding, are discussed to improve the tensile behavior of UHPC. The constitutive models of UHPC in tension is also summarized and discussed. Finally, some recommendations and suggestions for future research and development of UHPC in tension are provided.","author":[{"dropping-particle":"","family":"Wang","given":"Yanzhi","non-dropping-particle":"","parse-names":false,"suffix":""},{"dropping-particle":"","family":"Qiao","given":"Pizhong","non-dropping-particle":"","parse-names":false,"suffix":""},{"dropping-particle":"","family":"Sun","given":"Jing","non-dropping-particle":"","parse-names":false,"suffix":""},{"dropping-particle":"","family":"Chen","given":"An","non-dropping-particle":"","parse-names":false,"suffix":""}],"container-title":"Construction and Building Materials","id":"ITEM-1","issue":"November 2023","issued":{"date-parts":[["2024"]]},"page":"136432","publisher":"Elsevier Ltd","title":"Influence of fibers on tensile behavior of ultra-high performance concrete: a review","type":"article-journal","volume":"430"},"uris":["http://www.mendeley.com/documents/?uuid=d080b828-3e5a-43b9-83d0-10075818af80"]}],"mendeley":{"formattedCitation":"[2]","plainTextFormattedCitation":"[2]","previouslyFormattedCitation":"[2]"},"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[2]</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p>
    <w:p w14:paraId="11D35841" w14:textId="0FAEE341" w:rsidR="00DE35A8"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Hou et al. employed point-cloud matching to analyze fracture surface heterogeneity in SFRC, identifying the root mean square of directional derivatives (Z</w:t>
      </w:r>
      <w:r w:rsidRPr="002D770A">
        <w:rPr>
          <w:rFonts w:ascii="Times New Roman" w:hAnsi="Times New Roman" w:cs="Times New Roman"/>
          <w:sz w:val="24"/>
          <w:szCs w:val="24"/>
          <w:vertAlign w:val="subscript"/>
        </w:rPr>
        <w:t>2–3D</w:t>
      </w:r>
      <w:r w:rsidRPr="002D770A">
        <w:rPr>
          <w:rFonts w:ascii="Times New Roman" w:hAnsi="Times New Roman" w:cs="Times New Roman"/>
          <w:sz w:val="24"/>
          <w:szCs w:val="24"/>
        </w:rPr>
        <w:t xml:space="preserve">) as a critical indicator of fracture morphology and material heterogeneity </w:t>
      </w:r>
      <w:r w:rsidR="0062263A" w:rsidRPr="002D770A">
        <w:rPr>
          <w:rFonts w:ascii="Times New Roman" w:hAnsi="Times New Roman" w:cs="Times New Roman"/>
          <w:sz w:val="24"/>
          <w:szCs w:val="24"/>
        </w:rPr>
        <w:fldChar w:fldCharType="begin" w:fldLock="1"/>
      </w:r>
      <w:r w:rsidR="0062263A" w:rsidRPr="002D770A">
        <w:rPr>
          <w:rFonts w:ascii="Times New Roman" w:hAnsi="Times New Roman" w:cs="Times New Roman"/>
          <w:sz w:val="24"/>
          <w:szCs w:val="24"/>
        </w:rPr>
        <w:instrText>ADDIN CSL_CITATION {"citationItems":[{"id":"ITEM-1","itemData":{"DOI":"10.1016/j.conbuildmat.2024.137025","ISSN":"09500618","abstract":"The characterization of fracture morphology in steel fiber reinforced concrete (SFRC) remains an area of limited study. This research investigates the influence of heterogeneity on fracture surfaces in SFRC across various surface sizes, sampling intervals (δ), and directions. Utilizing point-cloud matching technique, fracture morphologies are characterized to analyze damages in the heterogeneous fracture process zone. Four roughness parameters, i.e., root mean square deviation (Sq), arithmetic average height (Sa) distribution, surface area to projective area (RS) and root mean square of directional derivatives (Z2–3D), are used to quantify morphology. Results reveal that as surface size arises, Sq and Sa increase with their ratio (Sq/Sa) approaching 1.25, while the ratios of Sq and Sa to size length decrease following a double-exponential decay model, indicating a size scale dependence. Meantime, roughness anisotropy, characterized by coefficient of variations in directional Z2–3D values, declines. RS and Z2–3D exhibit higher sensitivity to textural features than surface size, showing a δ-dependence. As δ rises, RS and Z2–3D sharply decrease, whereas Sq, Sa and Sq/Sa stabilize. This analysis highlights the significance of Z2–3D in providing insights into fracture morphological features and heterogeneity of SFRC.","author":[{"dropping-particle":"","family":"Hou","given":"Sailong","non-dropping-particle":"","parse-names":false,"suffix":""},{"dropping-particle":"","family":"Li","given":"Kai","non-dropping-particle":"","parse-names":false,"suffix":""},{"dropping-particle":"","family":"Hu","given":"Xiang","non-dropping-particle":"","parse-names":false,"suffix":""},{"dropping-particle":"","family":"Shi","given":"Caijun","non-dropping-particle":"","parse-names":false,"suffix":""}],"container-title":"Construction and Building Materials","id":"ITEM-1","issue":"February","issued":{"date-parts":[["2024"]]},"page":"137025","publisher":"Elsevier Ltd","title":"Assessment on the heterogeneity and roughness of fracture surface of steel fiber reinforced concrete","type":"article-journal","volume":"438"},"uris":["http://www.mendeley.com/documents/?uuid=123a3058-2313-4a3a-b1ef-420caf5980aa"]}],"mendeley":{"formattedCitation":"[3]","plainTextFormattedCitation":"[3]","previouslyFormattedCitation":"[3]"},"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[3]</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Xue et al. compared mechanical properties between aligned and randomly distributed fibers through tensile, flexural, and compressive tests, confirming superior strength in oriented fiber UHPFRC </w:t>
      </w:r>
      <w:r w:rsidR="0062263A"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{"citationItems":[{"id":"ITEM-1","itemData":{"DOI":"10.1016/j.conbuildmat.2024.138184","ISSN":"09500618","abstract":"The effectiveness of the use of fibers in Ultra-High Performance Fiber Reinforced Concrete (UHPFRC) can be limited by their random orientation in the cementitious matrix. Oriented steel fibers, on the other hand, show significant promise in enhancing the tensile and flexural properties of UHPFRC specimens when the principal tensile stresses predominantly align in a single direction. Despite various proposed methods for orienting steel fibers in UHPFRC, their comparative impact on mechanical properties remained unclear. To bridge this gap, three different strategies were examined in this study, namely: i) chute with vibration table, ii) L-shaped device, and iii) electromagnetic field with vibration table, aiming at controlling the steel fibers orientation in UHPFRC specimens. Uniaxial tensile, four-point flexural, and compressive tests were conducted to examine the influence of different orientation methods on mechanical properties. The experimental findings revealed that compared to randomly oriented fibers, oriented steel fiber UHPFRC had superior tensile, flexural, and compressive strength. Additionally, fiber orientation led to improved consistency of the UHPFRC properties as well as thinner, more densely distributed cracks, regular fracture surfaces, and lower elastic modulus and Poisson's ratio. Electromagnetic field orientation proved to be the most effective orientation method, L-shaped device method the least effective due to heightened fluidity demands in the mixture, and the chute with vibration method ranked in between. This research represents a thorough investigation into the comparative efficacy of different methods for orienting steel fibers in UHPFRC, shedding new light on the optimal approach to enhance mechanical properties.","author":[{"dropping-particle":"","family":"Xue","given":"Junqing","non-dropping-particle":"","parse-names":false,"suffix":""},{"dropping-particle":"","family":"Mao","given":"Shengrong","non-dropping-particle":"","parse-names":false,"suffix":""},{"dropping-particle":"","family":"Cacciola","given":"Pierfrancesco","non-dropping-particle":"","parse-names":false,"suffix":""},{"dropping-particle":"","family":"Contento","given":"Alessandro","non-dropping-particle":"","parse-names":false,"suffix":""},{"dropping-particle":"","family":"Lampropoulos","given":"Andreas","non-dropping-particle":"","parse-names":false,"suffix":""},{"dropping-particle":"","family":"Nicolaides","given":"Demetris","non-dropping-particle":"","parse-names":false,"suffix":""},{"dropping-particle":"","family":"Petrou","given":"Michael F.","non-dropping-particle":"","parse-names":false,"suffix":""},{"dropping-particle":"","family":"Yang","given":"Zhengxian","non-dropping-particle":"","parse-names":false,"suffix":""},{"dropping-particle":"","family":"Briseghella","given":"Bruno","non-dropping-particle":"","parse-names":false,"suffix":""}],"container-title":"Construction and Building Materials","id":"ITEM-1","issue":"2","issued":{"date-parts":[["2024"]]},"page":"138184","publisher":"Elsevier Ltd","title":"Experimental evaluation of the effectiveness of fiber orientation methods on the mechanical performance of UHPFRC","type":"article-journal","volume":"448"},"uris":["http://www.mendeley.com/documents/?uuid=a5fcaac7-b9e6-43eb-9329-802d5f74af9d"]}],"mendeley":{"formattedCitation":"[4]","plainTextFormattedCitation":"[4]","previouslyFormattedCitation":"[4]"},"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[4]</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p>
    <w:p w14:paraId="73ED68C9" w14:textId="64260E95" w:rsidR="00DE35A8" w:rsidRPr="002D770A" w:rsidRDefault="0062263A"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Y</w:t>
      </w:r>
      <w:r w:rsidR="00DE35A8" w:rsidRPr="002D770A">
        <w:rPr>
          <w:rFonts w:ascii="Times New Roman" w:hAnsi="Times New Roman" w:cs="Times New Roman"/>
          <w:sz w:val="24"/>
          <w:szCs w:val="24"/>
        </w:rPr>
        <w:t>ang et al. performed parametric studies on 3D-printed SFRC, revealing distinct failure modes corresponding to different fiber alignment patterns under compression and tension</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{"citationItems":[{"id":"ITEM-1","itemData":{"DOI":"10.1016/j.cemconcomp.2024.105545","ISSN":"09589465","abstract":"It is widely recognized that steel fibres exhibit directional distribution during the preparation of 3D-printed steel fibre reinforced concrete (SFRC). The degree of fibre orientation varies due to several factors, such as nozzle size and layer height. This variation in fibre orientation range may result in different mechanical performance exhibited by 3D-printed SFRC at hardened state. To explore the relationship between steel fibre orientation and the mechanical properties of 3D-printed SFRC at hardened state, this study firstly establishes three-dimensional mesoscale finite element models based on the distribution of fibres in 3D-printed SFRC. The steel fibre and matrix work together through a mechanism for fluid-structure interaction between models. Then, compares the simulation results with experimental data to verify the accuracy of the models. After that, different steel fibre distribution orientations were set, and parametric analysis was conducted for the compressive and tensile loading conditions to explore the effects of fibre orientation on the damage mode and strength of 3D-printed SFRC. The results indicate that 3D-printed SFRC exhibits different damage modes with varying steel fibre orientation ranges. Additionally, the strength of 3D-printed SFRC varies in steel fibre orientation range and exhibits anisotropic characteristics. This study provides a theoretical basis for improving and controlling the performance of 3D-printed SFRC in future engineering applications.","author":[{"dropping-particle":"","family":"Yang","given":"Yekai","non-dropping-particle":"","parse-names":false,"suffix":""},{"dropping-particle":"","family":"Lu","given":"Pengyuan","non-dropping-particle":"","parse-names":false,"suffix":""},{"dropping-particle":"","family":"Liu","given":"Zhongxian","non-dropping-particle":"","parse-names":false,"suffix":""},{"dropping-particle":"","family":"Dong","given":"Liang","non-dropping-particle":"","parse-names":false,"suffix":""},{"dropping-particle":"","family":"Lin","given":"Jianjun","non-dropping-particle":"","parse-names":false,"suffix":""},{"dropping-particle":"","family":"Yang","given":"Ting","non-dropping-particle":"","parse-names":false,"suffix":""},{"dropping-particle":"","family":"Ren","given":"Quanchang","non-dropping-particle":"","parse-names":false,"suffix":""},{"dropping-particle":"","family":"Wu","given":"Chengqing","non-dropping-particle":"","parse-names":false,"suffix":""}],"container-title":"Cement and Concrete Composites","id":"ITEM-1","issue":"April","issued":{"date-parts":[["2024"]]},"page":"105545","publisher":"Elsevier Ltd","title":"Effect of steel fibre with different orientations on mechanical properties of 3D-printed steel-fibre reinforced concrete: Mesoscale finite element analysis","type":"article-journal","volume":"150"},"uris":["http://www.mendeley.com/documents/?uuid=a1b421fc-6d5c-40a0-b785-fe305e6e49a0"]}],"mendeley":{"formattedCitation":"[5]","plainTextFormattedCitation":"[5]","previouslyFormattedCitation":"[5]"},"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[5]</w:t>
      </w:r>
      <w:r w:rsidR="00E27F43" w:rsidRPr="002D770A">
        <w:rPr>
          <w:rFonts w:ascii="Times New Roman" w:hAnsi="Times New Roman" w:cs="Times New Roman"/>
          <w:sz w:val="24"/>
          <w:szCs w:val="24"/>
        </w:rPr>
        <w:fldChar w:fldCharType="end"/>
      </w:r>
      <w:r w:rsidR="00DE35A8" w:rsidRPr="002D770A">
        <w:rPr>
          <w:rFonts w:ascii="Times New Roman" w:hAnsi="Times New Roman" w:cs="Times New Roman"/>
          <w:sz w:val="24"/>
          <w:szCs w:val="24"/>
        </w:rPr>
        <w:t>. Zhang et al. investigated how fly ash and silica fume modify SFRC performance, noting these additives differentially reduce matrix porosity while enhancing workability</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{"citationItems":[{"id":"ITEM-1","itemData":{"DOI":"10.1016/j.cscm.2023.e02796","ISSN":"22145095","abstract":"The incorporation of steel fibers in concrete imparts strain-hardening characteristics, significantly elevating the tensile toughness of the concrete mixture. However, this enhancement often comes at the expense of reduced workability and strength, posing challenges in achieving optimal densification in practical engineering applications. Moreover, the improvement of the performance of steel fiber-reinforced concrete (SFRC) hinges on the establishment of interfacial transition zone (ITZ) between steel fibers and the concrete paste. It has been established that the introduction of fly ash and silica fume to concrete mixtures can increase fluidity and strength. Consequently, this study investigates the impact of fly ash and silica fume on the performance enhancement and workability of SFRC mixtures, scrutinizing both macroscopic and microscopic aspects. Two sets of high-flowable steel fiber-reinforced concretes (HF-SFRC) incorporating silica fume or fly ash were prepared and subjected to testing. The assessment covered mechanical properties, including compressive strength, compressive toughness, and flexural toughness, along with the microstructure. The microstructure provides evidence that fly ash and silica fume reduced the voids in the concrete matrix to different degrees and that the fully hydrated dense matrix contributed to reinforcing the bond between steel fibers and the cement matrix. The synergistic effect among fly ash or silica fume, steel fibers, and cement in the mixture resulted in enhanced flowability and improved mechanical properties in HF-SFRC.","author":[{"dropping-particle":"","family":"Zhang","given":"Hongmei","non-dropping-particle":"","parse-names":false,"suffix":""},{"dropping-particle":"","family":"Cao","given":"Lening","non-dropping-particle":"","parse-names":false,"suffix":""},{"dropping-particle":"","family":"Duan","given":"Yuanfeng","non-dropping-particle":"","parse-names":false,"suffix":""},{"dropping-particle":"","family":"Tang","given":"Zizhao","non-dropping-particle":"","parse-names":false,"suffix":""},{"dropping-particle":"","family":"Hu","given":"Fan","non-dropping-particle":"","parse-names":false,"suffix":""},{"dropping-particle":"","family":"Chen","given":"Zhiyuan","non-dropping-particle":"","parse-names":false,"suffix":""}],"container-title":"Case Studies in Construction Materials","id":"ITEM-1","issue":"November 2023","issued":{"date-parts":[["2024"]]},"page":"e02796","publisher":"Elsevier Ltd","title":"High-flowable and high-performance steel fiber reinforced concrete adapted by fly ash and silica fume","type":"article-journal","volume":"20"},"uris":["http://www.mendeley.com/documents/?uuid=cee1d270-65ad-48c2-a884-e4de9218f5e2"]}],"mendeley":{"formattedCitation":"[6]","plainTextFormattedCitation":"[6]","previouslyFormattedCitation":"[6]"},"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[6]</w:t>
      </w:r>
      <w:r w:rsidR="00E27F43" w:rsidRPr="002D770A">
        <w:rPr>
          <w:rFonts w:ascii="Times New Roman" w:hAnsi="Times New Roman" w:cs="Times New Roman"/>
          <w:sz w:val="24"/>
          <w:szCs w:val="24"/>
        </w:rPr>
        <w:fldChar w:fldCharType="end"/>
      </w:r>
      <w:r w:rsidR="00DE35A8" w:rsidRPr="002D770A">
        <w:rPr>
          <w:rFonts w:ascii="Times New Roman" w:hAnsi="Times New Roman" w:cs="Times New Roman"/>
          <w:sz w:val="24"/>
          <w:szCs w:val="24"/>
        </w:rPr>
        <w:t>. Their subsequent work quantified improvements in slump, compressive strength, and tensile capacity when incorporating these supplementary materials in UHSFRC</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{"citationItems":[{"id":"ITEM-1","itemData":{"DOI":"10.1016/j.cscm.2024.e03297","ISSN":"22145095","abstract":"Ultra-high steel fiber reinforced concrete (UHSFRC) has poor workability and a low cost-performance ratio, and the application of active admixtures can overcome these shortcomings of UHSFRC. This work investigated the feasibility of fly ash (FA) and silica fume (SF) to improve the performance of SFRC and evaluate the effects of FA and SF on the workability, mechanical properties, microstructure, and economic/environmental performance of UHSFRC. The results showed that FA and SF can increase the slump, compressive, and splitting tensile strength of UHSFRC. Compared with control tests, the slump, 28-d compressive, and 28-d splitting tensile strength increased by 43.25 %, 29.35 %, and 55.72 %, respectively. More importantly, microscopic analysis showed that FA and SF have balling, filling, and adsorption effects, and increase peak intensity of C-S-H gel and ettringite, promoting secondary hydration of cement. According to the experimental data and mechanistic analysis, an innovatively optimized ratio prediction model is adopted to establish the relationship between the slump, compressive, and splitting tensile strength of UHSFRC and the content of FA and SF, and the testing error was less than 5 %, indicating that the model is feasible. Moreover, the effect of FA and SF content on cost-performance ratio, carbon emission, and energy consumption of UHSFRC was predicted. The economic/environmental analysis showed the mixing of FA and SF can improve the cost-performance ratio of UHSFRC and reduce carbon emission and energy consumption. This study can provide theoretical guidance for the improvement of the workability and mechanical properties of UHSFRC, and have important research implications for the improvement of the life cycle assessment of UHSFRCs. The results of the study also have some limitations, and further validation is needed for normal steel fiber concrete (compressive strength of 30–60 MPa, with fibers with a length of 30–60 mm and diameter of approx. 1 mm).","author":[{"dropping-particle":"","family":"Zhang","given":"Weiguo","non-dropping-particle":"","parse-names":false,"suffix":""},{"dropping-particle":"","family":"Tian","given":"Jun","non-dropping-particle":"","parse-names":false,"suffix":""},{"dropping-particle":"","family":"Wu","given":"Xiaowei","non-dropping-particle":"","parse-names":false,"suffix":""},{"dropping-particle":"","family":"Zheng","given":"Yu","non-dropping-particle":"","parse-names":false,"suffix":""},{"dropping-particle":"","family":"Zuo","given":"Yang","non-dropping-particle":"","parse-names":false,"suffix":""},{"dropping-particle":"","family":"Gao","given":"Kang","non-dropping-particle":"","parse-names":false,"suffix":""},{"dropping-particle":"","family":"Wang","given":"Wenwei","non-dropping-particle":"","parse-names":false,"suffix":""},{"dropping-particle":"","family":"Huang","given":"Wentong","non-dropping-particle":"","parse-names":false,"suffix":""}],"container-title":"Case Studies in Construction Materials","id":"ITEM-1","issue":"April","issued":{"date-parts":[["2024"]]},"page":"e03297","publisher":"Elsevier Ltd","title":"Investigation of basic properties, microscopic characteristics, and optimized ratio prediction model of ultra-high steel fiber reinforced concrete","type":"article-journal","volume":"20"},"uris":["http://www.mendeley.com/documents/?uuid=d2a0822a-0dfc-444e-b216-cf39ed2bb40f"]}],"mendeley":{"formattedCitation":"[7]","plainTextFormattedCitation":"[7]","previouslyFormattedCitation":"[7]"},"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[7]</w:t>
      </w:r>
      <w:r w:rsidR="00E27F43" w:rsidRPr="002D770A">
        <w:rPr>
          <w:rFonts w:ascii="Times New Roman" w:hAnsi="Times New Roman" w:cs="Times New Roman"/>
          <w:sz w:val="24"/>
          <w:szCs w:val="24"/>
        </w:rPr>
        <w:fldChar w:fldCharType="end"/>
      </w:r>
      <w:r w:rsidR="00DE35A8" w:rsidRPr="002D770A">
        <w:rPr>
          <w:rFonts w:ascii="Times New Roman" w:hAnsi="Times New Roman" w:cs="Times New Roman"/>
          <w:sz w:val="24"/>
          <w:szCs w:val="24"/>
        </w:rPr>
        <w:t>.</w:t>
      </w:r>
    </w:p>
    <w:p w14:paraId="75D9E98B" w14:textId="613250CE" w:rsidR="00DE35A8"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lastRenderedPageBreak/>
        <w:t>Zhou et al. examined steel fibers' influence on interfacial transition zones (ITZs), finding that high fiber concentrations (≥1.5%) notably diminish tensile strength, fracture energy, and toughness in these critical regions</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{"citationItems":[{"id":"ITEM-1","itemData":{"DOI":"10.1016/j.cscm.2024.e02954","ISSN":"22145095","abstract":"To investigate the effects of steel fibers on the macroscopic mechanical properties, fracture properties and microstructure of the interfacial transition zones (ITZs) in concrete, composite spilt tensile and three-point bending specimens with three different volume fractions of steel fibers (0.5%, 1.0%, and 1.5%) and two types of rock aggregates (Limestone, Granite) were tested, and the fiber- cement paste and reinforced cement paste-aggregate interfacial transition zone microstructure by scanning electron microscopy (SEM). The results show that SF affects the mechanical properties of ITZ on different rock surfaces by different mechanisms, and the high volume content of steel fibers (≥1.5%) significantly reduces the tensile strength, fracture energy and fracture toughness in the transition zone.","author":[{"dropping-particle":"","family":"Zhou","given":"Ming","non-dropping-particle":"","parse-names":false,"suffix":""},{"dropping-particle":"","family":"He","given":"Xiongjun","non-dropping-particle":"","parse-names":false,"suffix":""},{"dropping-particle":"","family":"Wang","given":"Huayi","non-dropping-particle":"","parse-names":false,"suffix":""},{"dropping-particle":"","family":"Wu","given":"Weiwei","non-dropping-particle":"","parse-names":false,"suffix":""},{"dropping-particle":"","family":"He","given":"Jia","non-dropping-particle":"","parse-names":false,"suffix":""},{"dropping-particle":"","family":"Wu","given":"Chao","non-dropping-particle":"","parse-names":false,"suffix":""}],"container-title":"Case Studies in Construction Materials","id":"ITEM-1","issue":"November 2023","issued":{"date-parts":[["2024"]]},"page":"e02954","publisher":"Elsevier Ltd","title":"Experimental study of mechanism properties of interfacial transition zones in steel fiber reinforced concrete","type":"article-journal","volume":"20"},"uris":["http://www.mendeley.com/documents/?uuid=54c33bdb-6909-4c78-a5a2-5ef361e99b43"]}],"mendeley":{"formattedCitation":"[8]","plainTextFormattedCitation":"[8]","previouslyFormattedCitation":"[8]"},"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[8]</w:t>
      </w:r>
      <w:r w:rsidR="00E27F43"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Jia et al. demonstrated that 1.5 vol% hooked-end fibers boost 3D-printed SFHSC's compressive strength by 8-40% depending on orientation </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{"citationItems":[{"id":"ITEM-1","itemData":{"DOI":"10.1016/j.cscm.2024.e03080","ISSN":"22145095","abstract":"This study investigates the effects of steel fiber shape (straight and hooked-end) and content (0, 0.5, 1.0, and 1.5 vol%) on rheological properties, printability, mechanical performance and microstructure of 3D printable steel fiber reinforced high strength concrete (3DP-SFHSC). The results indicate that the increase of fiber content improves the mechanical behaviors of 3DP-SFHSC, but the extrudability suffers from reduction when the fiber content exceeded 1.0 vol% due to the significant increase in yield stress. The addition of 1.5 vol% hooked-end fibers enhances the compressive strength of 3DP-SFHSC by 8%, 25.7%, and 40.4% in the X, Y, and Z directions, respectively. Additionally, it also improves the tensile strength in the X direction by 37.67%. The printed specimens exhibit weaker mechanical properties compared to the cast specimens. On the one hand, the lower fiber-matrix compactness resulting from the absence of vibration during printing leads to increased porosity and weak bonding between the steel fibers and matrix. On the other hand, the inconsistent movement between fibers and mortar matrix during extrusion process may also cause the formation of gaps around fibers. Straight fibers show pronounced enhancements in buildability, compressive strength and tensile strength compared to hooked-end fibers at the same fiber volume fraction. Straight fibers align easily during the extrusion process, contributing to a matrix with lower porosity and smaller average pore size.","author":[{"dropping-particle":"","family":"Jia","given":"Zijian","non-dropping-particle":"","parse-names":false,"suffix":""},{"dropping-particle":"","family":"Zhou","given":"Mengting","non-dropping-particle":"","parse-names":false,"suffix":""},{"dropping-particle":"","family":"Chen","given":"Yu","non-dropping-particle":"","parse-names":false,"suffix":""},{"dropping-particle":"","family":"Wang","given":"Wei","non-dropping-particle":"","parse-names":false,"suffix":""},{"dropping-particle":"","family":"Ma","given":"Lei","non-dropping-particle":"","parse-names":false,"suffix":""},{"dropping-particle":"","family":"Chen","given":"Yuning","non-dropping-particle":"","parse-names":false,"suffix":""},{"dropping-particle":"","family":"Liu","given":"Chao","non-dropping-particle":"","parse-names":false,"suffix":""},{"dropping-particle":"","family":"Zhang","given":"Yamei","non-dropping-particle":"","parse-names":false,"suffix":""}],"container-title":"Case Studies in Construction Materials","id":"ITEM-1","issue":"December 2023","issued":{"date-parts":[["2024"]]},"page":"e03080","publisher":"Elsevier Ltd","title":"Effect of steel fiber shape and content on printability, microstructure and mechanical properties of 3D printable high strength cementitious materials","type":"article-journal","volume":"20"},"uris":["http://www.mendeley.com/documents/?uuid=e423631d-2862-43d5-ac04-2bae864b98dd"]}],"mendeley":{"formattedCitation":"[9]","plainTextFormattedCitation":"[9]","previouslyFormattedCitation":"[9]"},"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[9]</w:t>
      </w:r>
      <w:r w:rsidR="00E27F43"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p>
    <w:p w14:paraId="4F00295E" w14:textId="51FAAFC5" w:rsidR="000553A4"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 xml:space="preserve">Liu et al. showed milled steel fibers increase concrete toughness by over 25% compared to conventional fibers </w:t>
      </w:r>
      <w:r w:rsidR="00E27F43" w:rsidRPr="002D770A">
        <w:rPr>
          <w:rFonts w:ascii="Times New Roman" w:hAnsi="Times New Roman" w:cs="Times New Roman"/>
          <w:sz w:val="24"/>
          <w:szCs w:val="24"/>
        </w:rPr>
        <w:fldChar w:fldCharType="begin" w:fldLock="1"/>
      </w:r>
      <w:r w:rsidR="007B69DC" w:rsidRPr="002D770A">
        <w:rPr>
          <w:rFonts w:ascii="Times New Roman" w:hAnsi="Times New Roman" w:cs="Times New Roman"/>
          <w:sz w:val="24"/>
          <w:szCs w:val="24"/>
        </w:rPr>
        <w:instrText>ADDIN CSL_CITATION {"citationItems":[{"id":"ITEM-1","itemData":{"DOI":"10.1016/j.cscm.2024.e03925","ISSN":"22145095","abstract":"The long-term service of concrete structures to severe environments has driven up performance requirements in terms of durability, crack resistance and toughness. Milled-cut steel fiber (MSF) holds great potential for corrosion resistance and reinforcement of concrete, benefiting from its optimized geometric and surface properties. The stress-strain relationship and damage characteristics of milled-cut steel fiber-reinforced concrete (MSFRC) under compression can serve as experimental and theoretical foundations for structural design. Thus, this study conducted compression tests on MSFRC at three different contents (Vf=0.6 %, 1 %, 1.4 %) and investigated the experimental analysis results of the full-range compressive response. Crimped steel fiber (CSF) and hooked-end steel fiber (HSF) were selected as comparison groups to confirm the effect of fiber geometry. Failure mode, toughness, and parameters characterizing the uniaxial compressive behavior of various steel fiber-reinforced concrete were experimentally assessed. The results indicate that the addition of MSF fibers increases the toughness of concrete by over 25 % compared to other types of fibers. MSF prevents the propagation of axial primary cracks and controls the maximum crack width to less than 1 mm. The negative effect of high fiber dosage on compressive strength is mitigated in MSFRC, and the optimal strength and toughness can be achieved when containing 1 % volume fraction fibers. Empirical formulas are developed to accurately predict the compressive strength and elastic modulus of MSFRC by incorporating a fiber reinforcing index (RI), with R2 value of 0.93. Furthermore, a constitutive model describing the complete stress-strain behavior under uniaxial compression has been developed for MSFRC.","author":[{"dropping-particle":"","family":"Liu","given":"Shiqi","non-dropping-particle":"","parse-names":false,"suffix":""},{"dropping-particle":"","family":"Wang","given":"Xianlin","non-dropping-particle":"","parse-names":false,"suffix":""},{"dropping-particle":"","family":"Li","given":"Yongjun","non-dropping-particle":"","parse-names":false,"suffix":""},{"dropping-particle":"","family":"Liu","given":"Yuqing","non-dropping-particle":"","parse-names":false,"suffix":""}],"container-title":"Case Studies in Construction Materials","id":"ITEM-1","issue":"September","issued":{"date-parts":[["2024"]]},"publisher":"Elsevier Ltd","title":"Stress-strain relationship of airfoiled-shaped milled-cut steel fiber-reinforced concrete under uniaxial compression: Experiments and analytical model","type":"article-journal","volume":"21"},"uris":["http://www.mendeley.com/documents/?uuid=a71b492a-2f52-4c08-87cf-84177733bab7"]}],"mendeley":{"formattedCitation":"[10]","plainTextFormattedCitation":"[10]","previouslyFormattedCitation":"[10]"},"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[10]</w:t>
      </w:r>
      <w:r w:rsidR="00E27F43"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while Yang et al. verified that optimized fiber alignment enhances shear capacity in GFRP-reinforced beams </w:t>
      </w:r>
      <w:r w:rsidR="007B69DC" w:rsidRPr="002D770A">
        <w:rPr>
          <w:rFonts w:ascii="Times New Roman" w:hAnsi="Times New Roman" w:cs="Times New Roman"/>
          <w:sz w:val="24"/>
          <w:szCs w:val="24"/>
        </w:rPr>
        <w:fldChar w:fldCharType="begin" w:fldLock="1"/>
      </w:r>
      <w:r w:rsidR="007B69DC" w:rsidRPr="002D770A">
        <w:rPr>
          <w:rFonts w:ascii="Times New Roman" w:hAnsi="Times New Roman" w:cs="Times New Roman"/>
          <w:sz w:val="24"/>
          <w:szCs w:val="24"/>
        </w:rPr>
        <w:instrText>ADDIN CSL_CITATION {"citationItems":[{"id":"ITEM-1","itemData":{"DOI":"10.1016/j.istruc.2024.106339","ISSN":"23520124","abstract":"The study investigated the shear behavior of regular oriented steel fiber-reinforced concrete beams with GFRP bars (GFRP-ASFRC beam) and no stirrups. To fabricate beams with regular oriented fibers, one magnetic orientation device was designed to generate magnetic fields inside with arc-shaped magnetic lines so as to optimize fiber orientations in concrete. Fiber orientation coefficient could change from 0.5 in beams with random distributed fibers to 0.7–0.8 in beams with regular oriented fibers after the action in magnetic orientation device. In total, thirteen beams were prepared and tested under vertical loads. The experimental parameters include fiber volume (Vf) from 0.5% to 2%, fiber orientation (η), reinforcement ratio (ρf) with varying tension reinforcements (2ϕ14, 2ϕ16, 2ϕ18, 2ϕ20), and shear span to depth ratio (a/d) from 1.0 to 2.3. The results revealed that the shear capacity and deformation of the beam could be enhanced by optimize fiber orientation. The failure load increased by nearly 14% after fiber optimization. The shear capacities of beams were also improved with the increase of Vf and a/d. Finally, one equation, which took the parameter of fiber orientation into account, was proposed to better calculate the shear strength of GFRP-ASFRC beam structures and showed reasonable accuracy.","author":[{"dropping-particle":"","family":"Yang","given":"Kangkang","non-dropping-particle":"","parse-names":false,"suffix":""},{"dropping-particle":"","family":"Wu","given":"Zhenyu","non-dropping-particle":"","parse-names":false,"suffix":""},{"dropping-particle":"","family":"Zheng","given":"Kaikai","non-dropping-particle":"","parse-names":false,"suffix":""},{"dropping-particle":"","family":"Shi","given":"Jun","non-dropping-particle":"","parse-names":false,"suffix":""}],"container-title":"Structures","id":"ITEM-1","issue":"April","issued":{"date-parts":[["2024"]]},"page":"106339","publisher":"Elsevier Ltd","title":"Shear behavior of regular oriented steel fiber-reinforced concrete beams reinforced with glass fiber polymer (GFRP) bars","type":"article-journal","volume":"63"},"uris":["http://www.mendeley.com/documents/?uuid=655697bf-30e6-425d-a1f6-ee8c80e7996a"]}],"mendeley":{"formattedCitation":"[11]","plainTextFormattedCitation":"[11]","previouslyFormattedCitation":"[11]"},"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7B69DC" w:rsidRPr="002D770A">
        <w:rPr>
          <w:rFonts w:ascii="Times New Roman" w:hAnsi="Times New Roman" w:cs="Times New Roman"/>
          <w:noProof/>
          <w:sz w:val="24"/>
          <w:szCs w:val="24"/>
        </w:rPr>
        <w:t>[11]</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Zheng et al. comprehensively reviewed SFRC's mechanical behavior, constitutive modeling, and durability characteristics</w:t>
      </w:r>
      <w:r w:rsidR="007B69DC" w:rsidRPr="002D770A">
        <w:rPr>
          <w:rFonts w:ascii="Times New Roman" w:hAnsi="Times New Roman" w:cs="Times New Roman"/>
          <w:sz w:val="24"/>
          <w:szCs w:val="24"/>
        </w:rPr>
        <w:fldChar w:fldCharType="begin" w:fldLock="1"/>
      </w:r>
      <w:r w:rsidR="007B69DC" w:rsidRPr="002D770A">
        <w:rPr>
          <w:rFonts w:ascii="Times New Roman" w:hAnsi="Times New Roman" w:cs="Times New Roman"/>
          <w:sz w:val="24"/>
          <w:szCs w:val="24"/>
        </w:rPr>
        <w:instrText>ADDIN CSL_CITATION {"citationItems":[{"id":"ITEM-1","itemData":{"DOI":"10.1016/j.jobe.2023.108025","ISSN":"23527102","abstract":"The mechanical properties, constitutive model, fracture toughness, and durability of steel fiber-reinforced concrete (SFRC) were summarized by analyzing the existing literature. The main limitations in the research were identified, and future prospects of SFRC were proposed. The toughness and crack resistance mechanism of SFRC were summarized from a microscopic point of view. The performance of early-strength concrete can be significantly improved by steel fiber, which results in the enhancement of toughness, shear strength, elastic modulus, and Poisson's ratio. Performance is further improved by increasing the length ratio and dosage of SF, with a more significant influence of fiber blending. The strain softening phenomenon after the peak stress of concrete is also advanced by SF, leading to an increase in the load-deflection curve and improved toughness. The addition of SF can also enhance the resistance of concrete to chlorine ions, freeze-thaw, and carbonization, thereby extending the service life of concrete. In this paper, the classical constitutive model of concrete is explained, the current application of the SFRC model is summarized, and possible research directions are proposed.","author":[{"dropping-particle":"","family":"Zheng","given":"Yuanxun","non-dropping-particle":"","parse-names":false,"suffix":""},{"dropping-particle":"","family":"Lv","given":"Xiaoman","non-dropping-particle":"","parse-names":false,"suffix":""},{"dropping-particle":"","family":"Hu","given":"Shaowei","non-dropping-particle":"","parse-names":false,"suffix":""},{"dropping-particle":"","family":"Zhuo","given":"Jingbo","non-dropping-particle":"","parse-names":false,"suffix":""},{"dropping-particle":"","family":"Wan","given":"Cong","non-dropping-particle":"","parse-names":false,"suffix":""},{"dropping-particle":"","family":"Liu","given":"Jiaqi","non-dropping-particle":"","parse-names":false,"suffix":""}],"container-title":"Journal of Building Engineering","id":"ITEM-1","issue":"November 2023","issued":{"date-parts":[["2024"]]},"page":"108025","publisher":"Elsevier Ltd","title":"Mechanical properties and durability of steel fiber reinforced concrete: A review","type":"article-journal","volume":"82"},"uris":["http://www.mendeley.com/documents/?uuid=613419a8-98e4-4ee4-823a-6111ffe918d4"]}],"mendeley":{"formattedCitation":"[12]","plainTextFormattedCitation":"[12]","previouslyFormattedCitation":"[12]"},"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7B69DC" w:rsidRPr="002D770A">
        <w:rPr>
          <w:rFonts w:ascii="Times New Roman" w:hAnsi="Times New Roman" w:cs="Times New Roman"/>
          <w:noProof/>
          <w:sz w:val="24"/>
          <w:szCs w:val="24"/>
        </w:rPr>
        <w:t>[12]</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r w:rsidR="000553A4" w:rsidRPr="002D770A">
        <w:rPr>
          <w:rFonts w:ascii="Times New Roman" w:hAnsi="Times New Roman" w:cs="Times New Roman"/>
          <w:sz w:val="24"/>
          <w:szCs w:val="24"/>
        </w:rPr>
        <w:t xml:space="preserve"> Rashidi et al. investigated the influence of steel fibers on the mechanical properties and behavior of concrete through a combination of numerical simulations and laboratory experiments. They developed a series of numerical models and validated against experimental results, employing circular-shaped aggregates to ensure model accuracy </w:t>
      </w:r>
      <w:r w:rsidR="000553A4"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{"citationItems":[{"id":"ITEM-1","itemData":{"DOI":"10.1016/j.istruc.2023.105792","ISSN":"23520124","abstract":"This research investigates the influence of steel fibers on the mechanical properties and behavior of concrete through a combination of numerical simulations and laboratory experiments. A series of numerical models were developed and validated against experimental results, employing circular-shaped aggregates to ensure model accuracy. The load-CMOD diagrams revealed that an increase in the percentage of steel fibers led to significant improvements in the tensile strength and energy absorption of the concrete specimens. The presence of steel fibers acted as an effective barrier, inhibiting crack propagation and enhancing the energy absorption capacity of the concrete. However, beyond a certain fiber percentage (approximately 4%), the increase in energy absorption became limited due to reduced bonding forces between the fibers and cement mortar, resulting in premature failure of the specimens. The numerical models provide valuable insights into the behavior of fiber-reinforced concrete, facilitating the optimization of concrete design for various engineering applications. This study contributes to a broader understanding of fiber-reinforced concrete behavior and underscores the significance of selecting the optimal fiber content and distribution for specific construction scenarios. Further research is encouraged to explore the complex mechanisms of fiber-matrix interaction in concrete for developing more resilient and durable concrete structures.","author":[{"dropping-particle":"","family":"Rashidi","given":"Mohamadmehdi","non-dropping-particle":"","parse-names":false,"suffix":""},{"dropping-particle":"","family":"Kargar","given":"Seyedhamidreza","non-dropping-particle":"","parse-names":false,"suffix":""},{"dropping-particle":"","family":"Roshani","given":"Saeed","non-dropping-particle":"","parse-names":false,"suffix":""}],"container-title":"Structures","id":"ITEM-1","issue":"August 2023","issued":{"date-parts":[["2024"]]},"page":"105792","publisher":"Elsevier Ltd","title":"Experimental and numerical investigation of steel fiber concrete fracture energy","type":"article-journal","volume":"59"},"uris":["http://www.mendeley.com/documents/?uuid=16ba94cd-2db1-4d06-97cd-725f106a3c71"]}],"mendeley":{"formattedCitation":"[13]","plainTextFormattedCitation":"[13]","previouslyFormattedCitation":"[13]"},"properties":{"noteIndex":0},"schema":"https://github.com/citation-style-language/schema/raw/master/csl-citation.json"}</w:instrText>
      </w:r>
      <w:r w:rsidR="000553A4"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[13]</w:t>
      </w:r>
      <w:r w:rsidR="000553A4" w:rsidRPr="002D770A">
        <w:rPr>
          <w:rFonts w:ascii="Times New Roman" w:hAnsi="Times New Roman" w:cs="Times New Roman"/>
          <w:sz w:val="24"/>
          <w:szCs w:val="24"/>
        </w:rPr>
        <w:fldChar w:fldCharType="end"/>
      </w:r>
      <w:r w:rsidR="000553A4" w:rsidRPr="002D770A">
        <w:rPr>
          <w:rFonts w:ascii="Times New Roman" w:hAnsi="Times New Roman" w:cs="Times New Roman"/>
          <w:sz w:val="24"/>
          <w:szCs w:val="24"/>
        </w:rPr>
        <w:t xml:space="preserve">. </w:t>
      </w:r>
      <w:r w:rsidRPr="002D770A">
        <w:rPr>
          <w:rFonts w:ascii="Times New Roman" w:hAnsi="Times New Roman" w:cs="Times New Roman"/>
          <w:sz w:val="24"/>
          <w:szCs w:val="24"/>
        </w:rPr>
        <w:t>Jayasooriya's comparison of tensile models revealed the End Tapered Four Linear Model's superior accuracy in predicting SFRC flexural behavior</w:t>
      </w:r>
      <w:r w:rsidR="00D15B3C" w:rsidRPr="002D770A">
        <w:rPr>
          <w:rFonts w:ascii="Times New Roman" w:hAnsi="Times New Roman" w:cs="Times New Roman"/>
          <w:sz w:val="24"/>
          <w:szCs w:val="24"/>
        </w:rPr>
        <w:t xml:space="preserve">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{"citationItems":[{"id":"ITEM-1","itemData":{"DOI":"10.1016/j.jobe.2024.110533","ISSN":"23527102","abstract":"In this study, a simplified analytical multi-linear tensile stress-strain model was introduced to predict the flexural tensile behaviour of steel fiber reinforced concrete (SFRC). Two different tensile stress-strain models namely End Tapered Four Linear Model (ETFLM) and Linear two Step Model (LTSM) were initially selected to study the feasibility. The selected model predictions were validated using experimental results from three-point bending test of SFRC notch beam. However, ETFLM showed better force-deformation behaviour compared to the LTSM. Thereafter, ETFLM was further simplified by incorporating the concrete residual strength characteristics. Finally, a correlation to estimate the residual strength was developed using the steel fiber properties such as strength, geometric characteristics and dosage which makes the proposed simplified model more user friendly.","author":[{"dropping-particle":"","family":"Jayasooriya","given":"Darshana","non-dropping-particle":"","parse-names":false,"suffix":""},{"dropping-particle":"","family":"Rajeev","given":"Pathmanathan","non-dropping-particle":"","parse-names":false,"suffix":""},{"dropping-particle":"","family":"Sanjayan","given":"Jay","non-dropping-particle":"","parse-names":false,"suffix":""}],"container-title":"Journal of Building Engineering","id":"ITEM-1","issue":"August","issued":{"date-parts":[["2024"]]},"page":"110533","publisher":"Elsevier Ltd","title":"Tensile stress-strain models for steel fiber reinforced concrete","type":"article-journal","volume":"96"},"uris":["http://www.mendeley.com/documents/?uuid=4a6effd0-8411-4ad9-bcc3-7291acf017f2"]}],"mendeley":{"formattedCitation":"[14]","plainTextFormattedCitation":"[14]","previouslyFormattedCitation":"[14]"},"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[14]</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Altheoy documented significant property enhancements in UHPFRC containing nano-kaolin clay and double-hooked fibers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{"citationItems":[{"id":"ITEM-1","itemData":{"DOI":"10.1016/j.jobe.2024.110917","ISSN":"23527102","abstract":"Due to their enhanced engineering properties, ultra-high-performance fiber-reinforced concrete (UHPFRC) mixtures are increasingly used in advanced construction techniques, including 3D concrete printing (3DCP). However, balancing workability, extrudability, buildability, and structural integrity remains challenging. This paper addresses this by investigating the fresh and hardened properties of UHPFRC mixtures containing (0.25 % and 0.5 %) nano-kaolin clay (NKC) and (1.5 % and 3 %) double-hooked end steel fibers (DHE-SFs). Rheological tests were conducted, including flowability, viscosity, yield stress, pumpability, and buildability trials at print speeds of 30, 60, and 120 mm/s. Results indicate that mixtures with higher NKC and DHE-SFs content, such as M9-SF3-NKC0.5, show significant improvements. Flowability tests reveal that while the control mixture M1-SF0-NKC0 shows a 32.5 % increase, M9-SF3-NKC0.5 shows a 24.1 % increase, indicating enhanced cohesion. Viscosity tests demonstrate shear-thinning behavior, with M9-SF3-NKC0.5 showing a 145.7 % increase, indicating better structural integrity. Yield stress tests reveal M9-SF3-NKC0.5 achieves a maximum initial yield stress of 0.405 kPa. Pumpability trials confirm all mixtures are pumpable at 30 mm/s, but only those with higher NKC and DHE-SFs maintain pumpability at 120 mm/s. Buildability trials show that M9-SF3-NKC0.5 maintains structural integrity without collapse at all speeds. Hardened property tests reveal compressive strengths increase from 110 MPa in the control to 150 MPa in M9-SF3-NKC0.5, while tensile strengths increase from 8 MPa to 12 MPa. These findings highlight the dual benefit of NKC and DHE-SFs in enhancing UHPFRC's fresh workability and long-term strength, which is crucial for reliable 3DCP applications. The study concludes that optimizing NKC and DHE-SFs content in UHPC mixtures significantly improves the performance of 3D-printed concrete, ensuring enhanced durability and structural integrity, thus providing a firm foundation for future advancements in 3DCP technology.","author":[{"dropping-particle":"","family":"Altheoy","given":"Fadi","non-dropping-particle":"","parse-names":false,"suffix":""},{"dropping-particle":"","family":"Zaid","given":"Osama","non-dropping-particle":"","parse-names":false,"suffix":""},{"dropping-particle":"","family":"Ahmed","given":"Bilal","non-dropping-particle":"","parse-names":false,"suffix":""},{"dropping-particle":"","family":"Elhadi","given":"Khaled Mohamed","non-dropping-particle":"","parse-names":false,"suffix":""}],"container-title":"Journal of Building Engineering","id":"ITEM-1","issue":"September","issued":{"date-parts":[["2024"]]},"page":"110917","publisher":"Elsevier Ltd","title":"Impact of double hooked steel fibers and nano-kaolin clay on fresh properties of 3D-Printable ultra-high-performance fiber-reinforced concrete","type":"article-journal","volume":"97"},"uris":["http://www.mendeley.com/documents/?uuid=78c83838-904b-48da-aef0-3b930494ee03"]}],"mendeley":{"formattedCitation":"[15]","plainTextFormattedCitation":"[15]","previouslyFormattedCitation":"[15]"},"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[15]</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Yu et al. visualized how uniform fiber distribution mitigates stress concentrations and retards cracking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{"citationItems":[{"id":"ITEM-1","itemData":{"DOI":"10.1016/j.jobe.2024.110980","ISSN":"23527102","abstract":"This study presents a novel approach to understanding the reinforcing mechanisms of steel fiber-reinforced concrete, particularly its crack resistance and toughening effects. By integrating dynamic surface strain monitoring with advanced three-dimensional visualization techniques, new insights are provided into how steel fibers enhance concrete's structural performance. X-ray computed tomography (CT) technology enabled detailed 3D visualization and analysis of steel fibers embedded within the concrete matrix, facilitating an in-depth examination of their distribution patterns, orientation, and positioning. Additionally, the Digital Image Correlation (DIC) three-dimensional full-field strain measurement system was utilized to dynamically monitor the loading process during three-point bending tests on semicircular concrete specimens. The findings indicate that the uniform distribution of steel fibers significantly reduces stress concentration and effectively delays crack initiation and propagation. Steel fibers bridge cracks, mitigate local stress concentrations, and substitute for the tensile components of concrete after macro-crack formation, thereby inhibiting further crack propagation. Quantitative analysis of fiber distribution through 3D image reconstruction and coordinate extraction confirmed a strong correlation between fiber orientation and crack resistance. This study contributes to the field by offering a comprehensive analysis of key parameters such as fracture process strain monitoring, 3D visualization, and quantification of fiber distribution, advancing the understanding of crack propagation mechanisms and failure processes in fiber-reinforced concrete.","author":[{"dropping-particle":"","family":"Yu","given":"Le","non-dropping-particle":"","parse-names":false,"suffix":""},{"dropping-particle":"","family":"Liu","given":"Yiming","non-dropping-particle":"","parse-names":false,"suffix":""},{"dropping-particle":"","family":"Liu","given":"Yueguo","non-dropping-particle":"","parse-names":false,"suffix":""}],"container-title":"Journal of Building Engineering","id":"ITEM-1","issue":"October","issued":{"date-parts":[["2024"]]},"title":"Advanced monitoring of damage behavior and 3D visualization of fiber distribution in assessing crack resistance mechanisms in steel fiber-reinforced concrete","type":"article-journal","volume":"97"},"uris":["http://www.mendeley.com/documents/?uuid=536b2fa7-ae50-4384-b521-62f485122c02"]}],"mendeley":{"formattedCitation":"[16]","plainTextFormattedCitation":"[16]","previouslyFormattedCitation":"[16]"},"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[16]</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while Yang et al. characterized the anisotropic behavior of aligned fiber UHPC through CT analysis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{"citationItems":[{"id":"ITEM-1","itemData":{"DOI":"10.1016/j.jobe.2024.111092","ISSN":"23527102","abstract":"The mechanical properties of ultra-high performance concrete (UHPC) can be significantly enhanced by aligning the fibers. Aligned steel fiber UHPC (ASF-UHPC) was fabricated using a uniform magnetic field, yet the corresponding stress-strain relationship has not been extensively studied, hindering accurate calculations. To address this gap, ASF-UHPC was prepared and subsequently subjected to CT scans and uniaxial compression tests to investigate its stress-strain behavior. The analysis of failure mode and stress-strain curves revealed distinct anisotropic characteristics in compressive stresses and fiber distributions. Various steel fiber parameters, including the alignment orientation, volume fraction, and length, were systematically analysed to assess their impact on the material properties. A unit-cell model was developed to elucidate the influence of the fiber alignment orientation on UHPC performance. The results demonstrate that a parallel fiber alignment significantly enhances the elastic modulus, albeit with a Poisson ratio similar to that of the matrix, owing to the limited lateral confinement. Conversely, perpendicular fiber alignment restrains lateral deformation, enhancing the material strength and toughness. Randomly distributed fibers offered a degree of horizontal confinement, whereas inclined fibers induced horizontal thrust, leading to excessive lateral deformation and consequent elevation of the Poisson ratio. Finally, predictive equations for UHPC elastic modulus and compressive strength, along with an analysis model for stress-strain characteristics, were refined taking into account the direction of fiber arrangement.","author":[{"dropping-particle":"","family":"Yang","given":"Ming","non-dropping-particle":"","parse-names":false,"suffix":""},{"dropping-particle":"","family":"Xiong","given":"Yongming","non-dropping-particle":"","parse-names":false,"suffix":""},{"dropping-particle":"","family":"Shang","given":"Xiangwen","non-dropping-particle":"","parse-names":false,"suffix":""},{"dropping-particle":"","family":"Wang","given":"Ziyu","non-dropping-particle":"","parse-names":false,"suffix":""},{"dropping-particle":"","family":"Zhao","given":"Jiankai","non-dropping-particle":"","parse-names":false,"suffix":""},{"dropping-particle":"","family":"Liu","given":"Yan","non-dropping-particle":"","parse-names":false,"suffix":""},{"dropping-particle":"","family":"Yuan","given":"Yan","non-dropping-particle":"","parse-names":false,"suffix":""}],"container-title":"Journal of Building Engineering","id":"ITEM-1","issue":"July","issued":{"date-parts":[["2024"]]},"page":"111092","publisher":"Elsevier Ltd","title":"Effect of steel fibers on the stress–strain behavior of aligned steel fiber ultra-high performance concrete under uniaxial compression","type":"article-journal","volume":"98"},"uris":["http://www.mendeley.com/documents/?uuid=771974a4-7212-4f80-8f8f-809a3f59a4b8"]}],"mendeley":{"formattedCitation":"[17]","plainTextFormattedCitation":"[17]","previouslyFormattedCitation":"[17]"},"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[17]</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Liu et al. established that casting orientation critically affects the strain-hardening properties of SIFCON containing arc-shaped and hooked-end fibers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{"citationItems":[{"id":"ITEM-1","itemData":{"DOI":"10.1016/j.jobe.2024.111678","ISSN":"23527102","abstract":"This study investigates the effect of water-to-binder ratio (W/B) and fiber orientation on the compression properties of SIFCON with arc-shaped (1BA) fibers and hooked-end (2BS) fibers. The uniaxial compression properties of SIFCON, including peak stress, peak strain, initial modulus of elasticity, ductility and compression stress-strain curves, were investigated. The results show that the stress-strain curves of SIFCON under horizontal mold casting have poorer strain-hardening properties than those of vertical mold casting, and the horizontal mold casting specimens are dominated by shear damage, while the vertical mold casting specimens are dominated by compression damage. When considering SIFCON specimens cast using vertical molds, the compressive performance of 1BA-SIFCON notably surpassed that of 2BS-SIFCON, despite the 1BA fibers featuring only one bend at their end. The peak uniaxial compressive stresses of the 2BS-SIFCON and 1BA-SIFCON increase with decreasing the W/B (increase in matrix strength), while the peak uniaxial compressive strains increase with decreasing the W/B. The ductility and energy dissipation of the 1BA-SIFCON is higher than that of the 2BS-SIFCON, which is attributed to the “fiber interlock” effect between the 1BA fibers.","author":[{"dropping-particle":"","family":"Liu","given":"Fengshan","non-dropping-particle":"","parse-names":false,"suffix":""},{"dropping-particle":"","family":"Li","given":"Yabiao","non-dropping-particle":"","parse-names":false,"suffix":""},{"dropping-particle":"","family":"Lv","given":"Jiakang","non-dropping-particle":"","parse-names":false,"suffix":""},{"dropping-particle":"","family":"Liu","given":"Yizhuo","non-dropping-particle":"","parse-names":false,"suffix":""},{"dropping-particle":"","family":"Li","given":"Hedong","non-dropping-particle":"","parse-names":false,"suffix":""},{"dropping-particle":"","family":"Mu","given":"Fujiang","non-dropping-particle":"","parse-names":false,"suffix":""}],"container-title":"Journal of Building Engineering","id":"ITEM-1","issue":"September 2024","issued":{"date-parts":[["2025"]]},"page":"111678","publisher":"Elsevier Ltd","title":"Uniaxial compression performance of SIFCON with the arc-shaped steel fibers","type":"article-journal","volume":"100"},"uris":["http://www.mendeley.com/documents/?uuid=39aef6b3-b4d2-48f1-ae51-40415323c8be"]}],"mendeley":{"formattedCitation":"[18]","plainTextFormattedCitation":"[18]","previouslyFormattedCitation":"[18]"},"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[18]</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r w:rsidR="000553A4" w:rsidRPr="002D770A">
        <w:rPr>
          <w:rFonts w:ascii="Times New Roman" w:hAnsi="Times New Roman" w:cs="Times New Roman"/>
          <w:sz w:val="24"/>
          <w:szCs w:val="24"/>
        </w:rPr>
        <w:t xml:space="preserve"> Alwesabi et al. incorporated recycled waste tires from worn-out tires, such as tire rubber particles, in the concrete mix, which contributed to solving the accumulated waste tire problem. However, the crumb rubber inclusion resulted in a significant reduction in mechanical properties </w:t>
      </w:r>
      <w:r w:rsidR="000553A4"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{"citationItems":[{"id":"ITEM-1","itemData":{"DOI":"10.1016/j.istruc.2021.07.011","ISSN":"23520124","abstract":"Currently, the researchers’ endeavors focus on the incorporation of recycled waste tires from worn-out tires, such as tires-rubber particles in the concrete mix, which contributes to solving the accumulated waste tires problem. However, the crumb rubber inclusion can result in a significant reduction in mechanical properties. Moreover, in fiber-reinforced concrete (FRC), hybrid fibers are more effective in arresting cracks macro/micro than a single fiber type. Therefore, using hybrid fiber is essential to address the problems of strength decline and sustainability, simultaneously. To this end, this study aims to examine the impact of polypropylene (PP) fiber and steel fiber hybridization on the fracture characteristics of plain and rubberized concrete prisms to identify the fibers’ optimized mixture proportion. Prism specimens, measuring 100 × 100 × 500 mm (width × depth × length) were, therefore, prepared for this purpose. The variables involve different ratios of PP fiber (0%, 0.1%, 0.175, 0.25%, 1.0%) and steel fiber (0%, 0.75, 0.825, 0.9%, 1.0%) with/without crumb rubber (1–2 mm in size) with a partial replacement ratio of 20% by volume of fine aggregate (natural sand). In experimental studies, FRC prisms with crumb rubber achieved more significant improvements in the fracture characteristics than those with/without crumb rubber. By contrast, the concrete compressive and tensile strengths decreased due to the crumb rubber replacement. The specimen, reinforced with hybrid 0.1% PP-0.9% steel fiber-reinforced rubberized concrete, produced higher levels of fracture energy of approximately 3716.6 N/m, i.e., 13 times higher than that of plain concrete. More importantly, the most significant improvement in compressive and tensile strengths has been observed for the mixture with hybrid 0.1% PP-0.9% steel fiber.","author":[{"dropping-particle":"","family":"Alwesabi","given":"Emad A.H.","non-dropping-particle":"","parse-names":false,"suffix":""},{"dropping-particle":"","family":"Bakar","given":"B. H.Abu","non-dropping-particle":"","parse-names":false,"suffix":""},{"dropping-particle":"","family":"Alshaikh","given":"Ibrahim M.H.","non-dropping-particle":"","parse-names":false,"suffix":""},{"dropping-particle":"","family":"Zeyad","given":"Abdullah M.","non-dropping-particle":"","parse-names":false,"suffix":""},{"dropping-particle":"","family":"Altheeb","given":"Ali","non-dropping-particle":"","parse-names":false,"suffix":""},{"dropping-particle":"","family":"Alghamdi","given":"Hussam","non-dropping-particle":"","parse-names":false,"suffix":""}],"container-title":"Structures","id":"ITEM-1","issue":"January","issued":{"date-parts":[["2021"]]},"page":"4421-4432","publisher":"Elsevier Ltd","title":"Experimental investigation on fracture characteristics of plain and rubberized concrete containing hybrid steel-polypropylene fiber","type":"article-journal","volume":"33"},"uris":["http://www.mendeley.com/documents/?uuid=748e1eb1-79e2-4c48-8fbe-e5dc09feb2c3"]}],"mendeley":{"formattedCitation":"[19]","plainTextFormattedCitation":"[19]"},"properties":{"noteIndex":0},"schema":"https://github.com/citation-style-language/schema/raw/master/csl-citation.json"}</w:instrText>
      </w:r>
      <w:r w:rsidR="000553A4"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[19]</w:t>
      </w:r>
      <w:r w:rsidR="000553A4" w:rsidRPr="002D770A">
        <w:rPr>
          <w:rFonts w:ascii="Times New Roman" w:hAnsi="Times New Roman" w:cs="Times New Roman"/>
          <w:sz w:val="24"/>
          <w:szCs w:val="24"/>
        </w:rPr>
        <w:fldChar w:fldCharType="end"/>
      </w:r>
      <w:r w:rsidR="000553A4" w:rsidRPr="002D770A">
        <w:rPr>
          <w:rFonts w:ascii="Times New Roman" w:hAnsi="Times New Roman" w:cs="Times New Roman"/>
          <w:sz w:val="24"/>
          <w:szCs w:val="24"/>
        </w:rPr>
        <w:t xml:space="preserve">. </w:t>
      </w:r>
    </w:p>
    <w:p w14:paraId="6FABCA9D" w14:textId="4976008E" w:rsidR="00C62A65" w:rsidRPr="002D770A" w:rsidRDefault="00C62A65"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 xml:space="preserve">Despite extensive understanding of CAM and SFRC behavior in slab track applications, critical research gaps are still present. First, comprehensive fatigue life assessments of CAM </w:t>
      </w:r>
      <w:r w:rsidRPr="002D770A">
        <w:rPr>
          <w:rFonts w:ascii="Times New Roman" w:hAnsi="Times New Roman" w:cs="Times New Roman"/>
          <w:sz w:val="24"/>
          <w:szCs w:val="24"/>
        </w:rPr>
        <w:lastRenderedPageBreak/>
        <w:t>layers under combined thermal and dynamic loading conditions—particularly for high-speed rail environments—are limited in current literature. Second, although SFRC has demonstrated superior mechanical properties in various structural applications, its performance as a replacement for conventional reinforcement in prestressed concrete slab tracks remains underexplored. Third, while random fiber distribution algorithms have been proposed, their practical implementation in large-scale structural components like track slabs requires further validation.</w:t>
      </w:r>
    </w:p>
    <w:p w14:paraId="2C88DE73" w14:textId="03F84E00" w:rsidR="00C62A65" w:rsidRPr="002D770A" w:rsidRDefault="00C62A65"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This study addresses these gaps through (1) a rigorous numerical and analytical evaluation of CAM's fatigue life under realistic HSR loading conditions, demonstrating its long-term durability exceeds design requirements; (2) a systematic comparison between SFRC and traditional reinforced slabs, quantifying performance advantages in terms of stress reduction, deformation control , and damage mitigation (40% lower tensile damage); and (3) development of an advanced fiber distribution algorithm that ensures homogeneous 2% fiber volume fraction while eliminating weak zones in full-scale track slabs. By bridging these research gaps, this work provides critical insights for optimizing HSR track systems through innovative material applications and modeling approaches.</w:t>
      </w:r>
    </w:p>
    <w:p w14:paraId="7A0A63EA" w14:textId="310FFEFA" w:rsidR="009F593E" w:rsidRPr="006C68D6" w:rsidRDefault="009F593E" w:rsidP="00466135">
      <w:pPr>
        <w:spacing w:line="480" w:lineRule="auto"/>
        <w:jc w:val="both"/>
        <w:rPr>
          <w:rFonts w:ascii="Arial" w:hAnsi="Arial" w:cs="Arial"/>
          <w:b/>
          <w:bCs/>
          <w:lang w:val="en-US"/>
        </w:rPr>
      </w:pPr>
      <w:r w:rsidRPr="006C68D6">
        <w:rPr>
          <w:rFonts w:ascii="Arial" w:hAnsi="Arial" w:cs="Arial"/>
          <w:b/>
          <w:bCs/>
          <w:lang w:val="en-US"/>
        </w:rPr>
        <w:t>2. Materials and Methodology:</w:t>
      </w:r>
    </w:p>
    <w:p w14:paraId="7BA7F39A" w14:textId="7CDB380B" w:rsidR="009F593E" w:rsidRPr="006C68D6" w:rsidRDefault="009F593E" w:rsidP="00466135">
      <w:pPr>
        <w:spacing w:line="480" w:lineRule="auto"/>
        <w:jc w:val="both"/>
        <w:rPr>
          <w:rFonts w:ascii="Times New Roman" w:hAnsi="Times New Roman" w:cs="Times New Roman"/>
          <w:b/>
          <w:bCs/>
          <w:i/>
          <w:iCs/>
        </w:rPr>
      </w:pPr>
      <w:r w:rsidRPr="006C68D6">
        <w:rPr>
          <w:rFonts w:ascii="Times New Roman" w:hAnsi="Times New Roman" w:cs="Times New Roman"/>
          <w:b/>
          <w:bCs/>
          <w:i/>
          <w:iCs/>
        </w:rPr>
        <w:t>2.1. Material specifications</w:t>
      </w:r>
    </w:p>
    <w:p w14:paraId="57DC141A" w14:textId="77777777" w:rsidR="009F593E" w:rsidRPr="009F593E" w:rsidRDefault="009F593E" w:rsidP="00466135">
      <w:pPr>
        <w:spacing w:line="480" w:lineRule="auto"/>
        <w:jc w:val="both"/>
        <w:rPr>
          <w:rFonts w:ascii="Times New Roman" w:hAnsi="Times New Roman" w:cs="Times New Roman"/>
          <w:sz w:val="24"/>
          <w:szCs w:val="24"/>
        </w:rPr>
      </w:pPr>
      <w:r w:rsidRPr="009F593E">
        <w:rPr>
          <w:rFonts w:ascii="Times New Roman" w:hAnsi="Times New Roman" w:cs="Times New Roman"/>
          <w:sz w:val="24"/>
          <w:szCs w:val="24"/>
        </w:rPr>
        <w:t>The study investigated two key materials for slab track systems:</w:t>
      </w:r>
    </w:p>
    <w:p w14:paraId="30FC1CC3" w14:textId="77777777" w:rsidR="009F593E" w:rsidRPr="009F593E" w:rsidRDefault="009F593E" w:rsidP="00466135">
      <w:pPr>
        <w:numPr>
          <w:ilvl w:val="0"/>
          <w:numId w:val="5"/>
        </w:numPr>
        <w:spacing w:line="480" w:lineRule="auto"/>
        <w:jc w:val="both"/>
        <w:rPr>
          <w:rFonts w:ascii="Times New Roman" w:hAnsi="Times New Roman" w:cs="Times New Roman"/>
          <w:sz w:val="24"/>
          <w:szCs w:val="24"/>
        </w:rPr>
      </w:pPr>
      <w:r w:rsidRPr="009F593E">
        <w:rPr>
          <w:rFonts w:ascii="Times New Roman" w:hAnsi="Times New Roman" w:cs="Times New Roman"/>
          <w:sz w:val="24"/>
          <w:szCs w:val="24"/>
        </w:rPr>
        <w:t>Cement Asphalt Mortar (CAM-I): Composition of Portland cement (0.9), asphalt emulsion (1.6), fine aggregates (2.0) with A/C ratio 0.6-1.2</w:t>
      </w:r>
    </w:p>
    <w:p w14:paraId="52E82D38" w14:textId="77777777" w:rsidR="009F593E" w:rsidRPr="009F593E" w:rsidRDefault="009F593E" w:rsidP="00466135">
      <w:pPr>
        <w:numPr>
          <w:ilvl w:val="0"/>
          <w:numId w:val="5"/>
        </w:numPr>
        <w:spacing w:line="480" w:lineRule="auto"/>
        <w:jc w:val="both"/>
        <w:rPr>
          <w:rFonts w:ascii="Times New Roman" w:hAnsi="Times New Roman" w:cs="Times New Roman"/>
          <w:sz w:val="24"/>
          <w:szCs w:val="24"/>
        </w:rPr>
      </w:pPr>
      <w:r w:rsidRPr="009F593E">
        <w:rPr>
          <w:rFonts w:ascii="Times New Roman" w:hAnsi="Times New Roman" w:cs="Times New Roman"/>
          <w:sz w:val="24"/>
          <w:szCs w:val="24"/>
        </w:rPr>
        <w:t>Steel Fiber Reinforced Concrete: Hooked-end steel fibers (L=40mm, Ø=0.9mm) at 2% volume fraction</w:t>
      </w:r>
    </w:p>
    <w:p w14:paraId="4D3A8926" w14:textId="2BC25976" w:rsidR="00694C39" w:rsidRPr="006C68D6" w:rsidRDefault="00694C39" w:rsidP="00466135">
      <w:pPr>
        <w:pStyle w:val="ListParagraph"/>
        <w:numPr>
          <w:ilvl w:val="1"/>
          <w:numId w:val="7"/>
        </w:numPr>
        <w:spacing w:line="480" w:lineRule="auto"/>
        <w:jc w:val="both"/>
        <w:rPr>
          <w:rFonts w:ascii="Times New Roman" w:hAnsi="Times New Roman" w:cs="Times New Roman"/>
          <w:b/>
          <w:bCs/>
          <w:i/>
          <w:iCs/>
          <w:sz w:val="24"/>
          <w:szCs w:val="24"/>
        </w:rPr>
      </w:pPr>
      <w:r w:rsidRPr="006C68D6">
        <w:rPr>
          <w:rFonts w:ascii="Times New Roman" w:hAnsi="Times New Roman" w:cs="Times New Roman"/>
          <w:b/>
          <w:bCs/>
          <w:i/>
          <w:iCs/>
          <w:sz w:val="24"/>
          <w:szCs w:val="24"/>
        </w:rPr>
        <w:lastRenderedPageBreak/>
        <w:t>Finite Element Modeling Framework</w:t>
      </w:r>
    </w:p>
    <w:p w14:paraId="21A26F76" w14:textId="13C9A576" w:rsidR="00A25237" w:rsidRDefault="00A25237" w:rsidP="00466135">
      <w:p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 xml:space="preserve">The accurate prediction of high-speed rail (HSR) track system performance requires sophisticated numerical modeling capable of capturing complex interactions between structural components, material behaviors, and dynamic loading conditions. This section presents the comprehensive </w:t>
      </w:r>
      <w:r>
        <w:rPr>
          <w:rFonts w:ascii="Times New Roman" w:hAnsi="Times New Roman" w:cs="Times New Roman"/>
          <w:sz w:val="24"/>
          <w:szCs w:val="24"/>
        </w:rPr>
        <w:t xml:space="preserve">3D </w:t>
      </w:r>
      <w:r w:rsidRPr="00A25237">
        <w:rPr>
          <w:rFonts w:ascii="Times New Roman" w:hAnsi="Times New Roman" w:cs="Times New Roman"/>
          <w:sz w:val="24"/>
          <w:szCs w:val="24"/>
        </w:rPr>
        <w:t xml:space="preserve">finite element (FE) framework developed to analyze the mechanical response of non-ballasted slab tracks incorporating Cement Asphalt Mortar (CAM) and Steel Fiber Reinforced Concrete (SFRC). </w:t>
      </w:r>
      <w:r>
        <w:rPr>
          <w:rFonts w:ascii="Times New Roman" w:hAnsi="Times New Roman" w:cs="Times New Roman"/>
          <w:sz w:val="24"/>
          <w:szCs w:val="24"/>
        </w:rPr>
        <w:t>The proposed</w:t>
      </w:r>
      <w:r w:rsidRPr="00A25237">
        <w:rPr>
          <w:rFonts w:ascii="Times New Roman" w:hAnsi="Times New Roman" w:cs="Times New Roman"/>
          <w:sz w:val="24"/>
          <w:szCs w:val="24"/>
        </w:rPr>
        <w:t xml:space="preserve"> modeling approach addresses three critical challenges in HSR track analysis:</w:t>
      </w:r>
      <w:r>
        <w:rPr>
          <w:rFonts w:ascii="Times New Roman" w:hAnsi="Times New Roman" w:cs="Times New Roman"/>
          <w:sz w:val="24"/>
          <w:szCs w:val="24"/>
        </w:rPr>
        <w:t xml:space="preserve"> </w:t>
      </w:r>
    </w:p>
    <w:p w14:paraId="37D74607" w14:textId="77777777" w:rsidR="00A25237" w:rsidRPr="00A25237" w:rsidRDefault="00A25237" w:rsidP="00466135">
      <w:pPr>
        <w:numPr>
          <w:ilvl w:val="0"/>
          <w:numId w:val="8"/>
        </w:num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Multi-physics coupling: Simultaneous consideration of thermal gradients and dynamic wheel loads</w:t>
      </w:r>
    </w:p>
    <w:p w14:paraId="58A64C10" w14:textId="77777777" w:rsidR="00A25237" w:rsidRPr="00A25237" w:rsidRDefault="00A25237" w:rsidP="00466135">
      <w:pPr>
        <w:numPr>
          <w:ilvl w:val="0"/>
          <w:numId w:val="8"/>
        </w:num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Material nonlinearity: Proper representation of CAM's viscoelastic behavior and concrete damage mechanisms</w:t>
      </w:r>
    </w:p>
    <w:p w14:paraId="00F92AFF" w14:textId="77777777" w:rsidR="00A25237" w:rsidRDefault="00A25237" w:rsidP="00466135">
      <w:pPr>
        <w:numPr>
          <w:ilvl w:val="0"/>
          <w:numId w:val="8"/>
        </w:num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Reinforcement complexity: Realistic modeling of randomly distributed steel fibers at scale</w:t>
      </w:r>
    </w:p>
    <w:p w14:paraId="2AE4E33A" w14:textId="7FEDA604" w:rsidR="00694C39" w:rsidRPr="00A25237" w:rsidRDefault="00A25237" w:rsidP="00466135">
      <w:p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The developed framework integrates three key modeling components: (1) a detailed 3D representation of the track system geometry, (2) advanced material constitutive models calibrated to experimental data, and (3) validated loading/boundary conditions representing actual HSR operational scenarios. In this context, a</w:t>
      </w:r>
      <w:r w:rsidR="002063C0" w:rsidRPr="00A25237">
        <w:rPr>
          <w:rFonts w:ascii="Times New Roman" w:hAnsi="Times New Roman" w:cs="Times New Roman"/>
          <w:sz w:val="24"/>
          <w:szCs w:val="24"/>
        </w:rPr>
        <w:t xml:space="preserve"> high-speed</w:t>
      </w:r>
      <w:r w:rsidR="009851A6" w:rsidRPr="00A25237">
        <w:rPr>
          <w:rFonts w:ascii="Times New Roman" w:hAnsi="Times New Roman" w:cs="Times New Roman"/>
          <w:sz w:val="24"/>
          <w:szCs w:val="24"/>
        </w:rPr>
        <w:t xml:space="preserve"> railway</w:t>
      </w:r>
      <w:r w:rsidR="002063C0" w:rsidRPr="00A25237">
        <w:rPr>
          <w:rFonts w:ascii="Times New Roman" w:hAnsi="Times New Roman" w:cs="Times New Roman"/>
          <w:sz w:val="24"/>
          <w:szCs w:val="24"/>
        </w:rPr>
        <w:t xml:space="preserve"> (HSR)</w:t>
      </w:r>
      <w:r w:rsidR="009851A6" w:rsidRPr="00A25237">
        <w:rPr>
          <w:rFonts w:ascii="Times New Roman" w:hAnsi="Times New Roman" w:cs="Times New Roman"/>
          <w:sz w:val="24"/>
          <w:szCs w:val="24"/>
        </w:rPr>
        <w:t xml:space="preserve"> track system </w:t>
      </w:r>
      <w:r w:rsidRPr="00A25237">
        <w:rPr>
          <w:rFonts w:ascii="Times New Roman" w:hAnsi="Times New Roman" w:cs="Times New Roman"/>
          <w:sz w:val="24"/>
          <w:szCs w:val="24"/>
        </w:rPr>
        <w:t xml:space="preserve">was modeled </w:t>
      </w:r>
      <w:r w:rsidR="009851A6" w:rsidRPr="00A25237">
        <w:rPr>
          <w:rFonts w:ascii="Times New Roman" w:hAnsi="Times New Roman" w:cs="Times New Roman"/>
          <w:sz w:val="24"/>
          <w:szCs w:val="24"/>
        </w:rPr>
        <w:t>using ABAQUS, as shown in Fig</w:t>
      </w:r>
      <w:r w:rsidR="007A3BBD" w:rsidRPr="00A25237">
        <w:rPr>
          <w:rFonts w:ascii="Times New Roman" w:hAnsi="Times New Roman" w:cs="Times New Roman"/>
          <w:sz w:val="24"/>
          <w:szCs w:val="24"/>
        </w:rPr>
        <w:t>.</w:t>
      </w:r>
      <w:r w:rsidR="009851A6" w:rsidRPr="00A25237">
        <w:rPr>
          <w:rFonts w:ascii="Times New Roman" w:hAnsi="Times New Roman" w:cs="Times New Roman"/>
          <w:sz w:val="24"/>
          <w:szCs w:val="24"/>
        </w:rPr>
        <w:t xml:space="preserve"> 1</w:t>
      </w:r>
      <w:r w:rsidR="00681D1F" w:rsidRPr="00A25237">
        <w:rPr>
          <w:rFonts w:ascii="Times New Roman" w:hAnsi="Times New Roman" w:cs="Times New Roman"/>
          <w:sz w:val="24"/>
          <w:szCs w:val="24"/>
        </w:rPr>
        <w:t xml:space="preserve"> (a)</w:t>
      </w:r>
      <w:r w:rsidR="000219BA" w:rsidRPr="00A25237">
        <w:rPr>
          <w:rFonts w:ascii="Times New Roman" w:hAnsi="Times New Roman" w:cs="Times New Roman"/>
          <w:sz w:val="24"/>
          <w:szCs w:val="24"/>
        </w:rPr>
        <w:t>.</w:t>
      </w:r>
      <w:r w:rsidR="002063C0" w:rsidRPr="00A25237">
        <w:rPr>
          <w:rFonts w:ascii="Times New Roman" w:hAnsi="Times New Roman" w:cs="Times New Roman"/>
          <w:sz w:val="24"/>
          <w:szCs w:val="24"/>
        </w:rPr>
        <w:t xml:space="preserve"> The precast track slab was pre-stressed using the method of cooling approach.  The dimensions of </w:t>
      </w:r>
      <w:r w:rsidR="0048561C" w:rsidRPr="00A25237">
        <w:rPr>
          <w:rFonts w:ascii="Times New Roman" w:hAnsi="Times New Roman" w:cs="Times New Roman"/>
          <w:sz w:val="24"/>
          <w:szCs w:val="24"/>
        </w:rPr>
        <w:t>a prestressed concrete slab are</w:t>
      </w:r>
      <w:r w:rsidR="002063C0" w:rsidRPr="00A25237">
        <w:rPr>
          <w:rFonts w:ascii="Times New Roman" w:hAnsi="Times New Roman" w:cs="Times New Roman"/>
          <w:sz w:val="24"/>
          <w:szCs w:val="24"/>
        </w:rPr>
        <w:t xml:space="preserve"> presented in Fig</w:t>
      </w:r>
      <w:r w:rsidR="007A3BBD" w:rsidRPr="00A25237">
        <w:rPr>
          <w:rFonts w:ascii="Times New Roman" w:hAnsi="Times New Roman" w:cs="Times New Roman"/>
          <w:sz w:val="24"/>
          <w:szCs w:val="24"/>
        </w:rPr>
        <w:t>.</w:t>
      </w:r>
      <w:r w:rsidR="002063C0" w:rsidRPr="00A25237">
        <w:rPr>
          <w:rFonts w:ascii="Times New Roman" w:hAnsi="Times New Roman" w:cs="Times New Roman"/>
          <w:sz w:val="24"/>
          <w:szCs w:val="24"/>
        </w:rPr>
        <w:t xml:space="preserve"> </w:t>
      </w:r>
      <w:r w:rsidR="00681D1F" w:rsidRPr="00A25237">
        <w:rPr>
          <w:rFonts w:ascii="Times New Roman" w:hAnsi="Times New Roman" w:cs="Times New Roman"/>
          <w:sz w:val="24"/>
          <w:szCs w:val="24"/>
        </w:rPr>
        <w:t>1(b)</w:t>
      </w:r>
      <w:r w:rsidR="002063C0" w:rsidRPr="00A25237">
        <w:rPr>
          <w:rFonts w:ascii="Times New Roman" w:hAnsi="Times New Roman" w:cs="Times New Roman"/>
          <w:sz w:val="24"/>
          <w:szCs w:val="24"/>
        </w:rPr>
        <w:t xml:space="preserve">. </w:t>
      </w:r>
      <w:r w:rsidR="00694C39" w:rsidRPr="00694C39">
        <w:rPr>
          <w:rFonts w:ascii="Times New Roman" w:hAnsi="Times New Roman" w:cs="Times New Roman"/>
          <w:sz w:val="24"/>
          <w:szCs w:val="24"/>
        </w:rPr>
        <w:t>Spring-damper supports simulating fastener elasticity</w:t>
      </w:r>
      <w:r w:rsidR="0048561C" w:rsidRPr="00A25237">
        <w:rPr>
          <w:rFonts w:ascii="Times New Roman" w:hAnsi="Times New Roman" w:cs="Times New Roman"/>
          <w:sz w:val="24"/>
          <w:szCs w:val="24"/>
        </w:rPr>
        <w:t>.</w:t>
      </w:r>
      <w:r w:rsidR="001E7F66" w:rsidRPr="00A25237">
        <w:rPr>
          <w:rFonts w:ascii="Times New Roman" w:hAnsi="Times New Roman" w:cs="Times New Roman"/>
          <w:sz w:val="24"/>
          <w:szCs w:val="24"/>
        </w:rPr>
        <w:t xml:space="preserve"> The precast track slab </w:t>
      </w:r>
      <w:r w:rsidRPr="00A25237">
        <w:rPr>
          <w:rFonts w:ascii="Times New Roman" w:hAnsi="Times New Roman" w:cs="Times New Roman"/>
          <w:sz w:val="24"/>
          <w:szCs w:val="24"/>
        </w:rPr>
        <w:t>is</w:t>
      </w:r>
      <w:r w:rsidR="001E7F66" w:rsidRPr="00A25237">
        <w:rPr>
          <w:rFonts w:ascii="Times New Roman" w:hAnsi="Times New Roman" w:cs="Times New Roman"/>
          <w:sz w:val="24"/>
          <w:szCs w:val="24"/>
        </w:rPr>
        <w:t xml:space="preserve"> pre-stressed using the method of cooling approach </w:t>
      </w:r>
      <w:r w:rsidR="00D15B3C">
        <w:rPr>
          <w:rFonts w:ascii="Times New Roman" w:hAnsi="Times New Roman" w:cs="Times New Roman"/>
          <w:sz w:val="24"/>
          <w:szCs w:val="24"/>
        </w:rPr>
        <w:fldChar w:fldCharType="begin" w:fldLock="1"/>
      </w:r>
      <w:r w:rsidR="000553A4">
        <w:rPr>
          <w:rFonts w:ascii="Times New Roman" w:hAnsi="Times New Roman" w:cs="Times New Roman"/>
          <w:sz w:val="24"/>
          <w:szCs w:val="24"/>
        </w:rPr>
        <w:instrText>ADDIN CSL_CITATION {"citationItems":[{"id":"ITEM-1","itemData":{"DOI":"10.1016/j.conbuildmat.2019.116995","ISSN":"09500618","abstract":"The debonding between the prefabricated slab and CA mortar can result in very adverse effects on slab tracks, especially for shared passenger and freight railway services. We built a prefabricated slab track model based on the damage mechanics to research the effect of debonding on the concrete damage distribution and mechanical responses of prefabricated slabs. In this model, under various debonding cases, the upper surface damage distribution of the track slab near anchorages, vertical displacements of the slab end, and the maximum principle tensile stress of slab were calculated. The rail supporting forces tested in situ were employed as the train loads, which were measured by a Tekscan pressure measurement system. The results show that increasing the length and height of debonding can both promote the development speed and level of damage. Under the passenger train load, when the debonding extends to the 3rd anchorage with the height of 1.0 mm, completed damage appears on the slab surface. Meanwhile, the CA mortar void underneath the track slab can be formed, causing the displacement of the slab end not to rise with the increase of the debonding height. Under the freight train load, when debonding reaches to the 3rd anchorage, completed damage can also be obtained on the slab surface with debongding height of 0.8 mm. Furthermore, once this height exceeds 1.3 mm, the displacement change rate of the slab end rises as the debonding height increases once again, due to the generation of the second damaged zone. Considering the durability of slab track, once the size of debonding reaches the completed damage size for the prefabricated slab, the debonding should be repaired.","author":[{"dropping-particle":"","family":"Ren","given":"Juanjuan","non-dropping-particle":"","parse-names":false,"suffix":""},{"dropping-particle":"","family":"Wang","given":"Ji","non-dropping-particle":"","parse-names":false,"suffix":""},{"dropping-particle":"","family":"Li","given":"Xiao","non-dropping-particle":"","parse-names":false,"suffix":""},{"dropping-particle":"","family":"Wei","given":"Kai","non-dropping-particle":"","parse-names":false,"suffix":""},{"dropping-particle":"","family":"Li","given":"Haolan","non-dropping-particle":"","parse-names":false,"suffix":""},{"dropping-particle":"","family":"Deng","given":"Shijie","non-dropping-particle":"","parse-names":false,"suffix":""}],"container-title":"Construction and Building Materials","id":"ITEM-1","issued":{"date-parts":[["2020"]]},"page":"116995","publisher":"Elsevier Ltd","title":"Influence of cement asphalt mortar debonding on the damage distribution and mechanical responses of CRTS I prefabricated slab","type":"article-journal","volume":"230"},"uris":["http://www.mendeley.com/documents/?uuid=954f7e31-a931-4b46-ab0f-85c0187d5d1c"]}],"mendeley":{"formattedCitation":"[20]","plainTextFormattedCitation":"[20]","previouslyFormattedCitation":"[19]"},"properties":{"noteIndex":0},"schema":"https://github.com/citation-style-language/schema/raw/master/csl-citation.json"}</w:instrText>
      </w:r>
      <w:r w:rsidR="00D15B3C">
        <w:rPr>
          <w:rFonts w:ascii="Times New Roman" w:hAnsi="Times New Roman" w:cs="Times New Roman"/>
          <w:sz w:val="24"/>
          <w:szCs w:val="24"/>
        </w:rPr>
        <w:fldChar w:fldCharType="separate"/>
      </w:r>
      <w:r w:rsidR="000553A4" w:rsidRPr="000553A4">
        <w:rPr>
          <w:rFonts w:ascii="Times New Roman" w:hAnsi="Times New Roman" w:cs="Times New Roman"/>
          <w:noProof/>
          <w:sz w:val="24"/>
          <w:szCs w:val="24"/>
        </w:rPr>
        <w:t>[20]</w:t>
      </w:r>
      <w:r w:rsidR="00D15B3C">
        <w:rPr>
          <w:rFonts w:ascii="Times New Roman" w:hAnsi="Times New Roman" w:cs="Times New Roman"/>
          <w:sz w:val="24"/>
          <w:szCs w:val="24"/>
        </w:rPr>
        <w:fldChar w:fldCharType="end"/>
      </w:r>
      <w:r w:rsidR="001E7F66" w:rsidRPr="00A25237">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8561C" w14:paraId="2397F504" w14:textId="77777777" w:rsidTr="00681D1F">
        <w:tc>
          <w:tcPr>
            <w:tcW w:w="9016" w:type="dxa"/>
          </w:tcPr>
          <w:p w14:paraId="4C98F912" w14:textId="4CC3EDE8" w:rsidR="0048561C" w:rsidRDefault="002D770A" w:rsidP="002D770A">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48561C" w:rsidRPr="0048561C">
              <w:rPr>
                <w:rFonts w:ascii="Times New Roman" w:hAnsi="Times New Roman" w:cs="Times New Roman"/>
                <w:noProof/>
                <w:sz w:val="24"/>
                <w:szCs w:val="24"/>
                <w:lang w:eastAsia="en-IN"/>
              </w:rPr>
              <w:drawing>
                <wp:inline distT="0" distB="0" distL="0" distR="0" wp14:anchorId="6468CE98" wp14:editId="4F3C5CAA">
                  <wp:extent cx="5044788" cy="23309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1467" cy="2347896"/>
                          </a:xfrm>
                          <a:prstGeom prst="rect">
                            <a:avLst/>
                          </a:prstGeom>
                          <a:noFill/>
                          <a:ln>
                            <a:noFill/>
                          </a:ln>
                        </pic:spPr>
                      </pic:pic>
                    </a:graphicData>
                  </a:graphic>
                </wp:inline>
              </w:drawing>
            </w:r>
          </w:p>
        </w:tc>
      </w:tr>
      <w:tr w:rsidR="0048561C" w14:paraId="5A2EFF13" w14:textId="77777777" w:rsidTr="00681D1F">
        <w:tc>
          <w:tcPr>
            <w:tcW w:w="9016" w:type="dxa"/>
          </w:tcPr>
          <w:p w14:paraId="179F6D40" w14:textId="58CBCCE8" w:rsidR="0048561C" w:rsidRDefault="00681D1F" w:rsidP="00681D1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48561C" w14:paraId="06F0A602" w14:textId="77777777" w:rsidTr="00681D1F">
        <w:tc>
          <w:tcPr>
            <w:tcW w:w="9016" w:type="dxa"/>
          </w:tcPr>
          <w:p w14:paraId="57FC5909" w14:textId="055C7C10" w:rsidR="0048561C" w:rsidRDefault="0048561C" w:rsidP="002D770A">
            <w:pPr>
              <w:spacing w:before="100" w:beforeAutospacing="1" w:after="100" w:afterAutospacing="1" w:line="360" w:lineRule="auto"/>
              <w:jc w:val="center"/>
              <w:rPr>
                <w:rFonts w:ascii="Times New Roman" w:hAnsi="Times New Roman" w:cs="Times New Roman"/>
                <w:sz w:val="24"/>
                <w:szCs w:val="24"/>
              </w:rPr>
            </w:pPr>
            <w:r w:rsidRPr="0048561C">
              <w:rPr>
                <w:rFonts w:ascii="Times New Roman" w:hAnsi="Times New Roman" w:cs="Times New Roman"/>
                <w:noProof/>
                <w:sz w:val="24"/>
                <w:szCs w:val="24"/>
                <w:lang w:eastAsia="en-IN"/>
              </w:rPr>
              <w:drawing>
                <wp:inline distT="0" distB="0" distL="0" distR="0" wp14:anchorId="0F3E76B2" wp14:editId="448344C6">
                  <wp:extent cx="5064160" cy="2983274"/>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910" cy="2993141"/>
                          </a:xfrm>
                          <a:prstGeom prst="rect">
                            <a:avLst/>
                          </a:prstGeom>
                          <a:noFill/>
                          <a:ln>
                            <a:noFill/>
                          </a:ln>
                        </pic:spPr>
                      </pic:pic>
                    </a:graphicData>
                  </a:graphic>
                </wp:inline>
              </w:drawing>
            </w:r>
          </w:p>
        </w:tc>
      </w:tr>
      <w:tr w:rsidR="0048561C" w14:paraId="55CF213B" w14:textId="77777777" w:rsidTr="00681D1F">
        <w:tc>
          <w:tcPr>
            <w:tcW w:w="9016" w:type="dxa"/>
          </w:tcPr>
          <w:p w14:paraId="591D583E" w14:textId="5D77D24D" w:rsidR="0048561C" w:rsidRDefault="00681D1F" w:rsidP="00681D1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(b)</w:t>
            </w:r>
          </w:p>
        </w:tc>
      </w:tr>
    </w:tbl>
    <w:p w14:paraId="64F4200D" w14:textId="3736E221" w:rsidR="0048561C" w:rsidRDefault="00681D1F" w:rsidP="002063C0">
      <w:pPr>
        <w:spacing w:before="100" w:beforeAutospacing="1" w:after="100" w:afterAutospacing="1" w:line="360" w:lineRule="auto"/>
        <w:jc w:val="both"/>
        <w:rPr>
          <w:rFonts w:ascii="Times New Roman" w:hAnsi="Times New Roman" w:cs="Times New Roman"/>
        </w:rPr>
      </w:pPr>
      <w:r w:rsidRPr="00681D1F">
        <w:rPr>
          <w:rFonts w:ascii="Times New Roman" w:hAnsi="Times New Roman" w:cs="Times New Roman"/>
          <w:sz w:val="24"/>
          <w:szCs w:val="24"/>
        </w:rPr>
        <w:t>Figure 1: (a)</w:t>
      </w:r>
      <w:r w:rsidRPr="00681D1F">
        <w:rPr>
          <w:rFonts w:ascii="Times New Roman" w:hAnsi="Times New Roman" w:cs="Times New Roman"/>
        </w:rPr>
        <w:t xml:space="preserve">3D FE model of railway track system </w:t>
      </w:r>
      <w:r>
        <w:rPr>
          <w:rFonts w:ascii="Times New Roman" w:hAnsi="Times New Roman" w:cs="Times New Roman"/>
        </w:rPr>
        <w:t>and (b) Dimensions of prestressed concrete lab</w:t>
      </w:r>
    </w:p>
    <w:p w14:paraId="3B6537CE" w14:textId="77777777" w:rsidR="002D770A" w:rsidRDefault="002D770A" w:rsidP="006D6073">
      <w:pPr>
        <w:spacing w:before="100" w:beforeAutospacing="1" w:after="100" w:afterAutospacing="1" w:line="360" w:lineRule="auto"/>
        <w:jc w:val="both"/>
        <w:rPr>
          <w:rFonts w:ascii="Times New Roman" w:hAnsi="Times New Roman" w:cs="Times New Roman"/>
          <w:b/>
          <w:bCs/>
          <w:sz w:val="24"/>
          <w:szCs w:val="24"/>
        </w:rPr>
      </w:pPr>
    </w:p>
    <w:p w14:paraId="5C82C47C" w14:textId="77777777" w:rsidR="002D770A" w:rsidRDefault="002D770A" w:rsidP="006D6073">
      <w:pPr>
        <w:spacing w:before="100" w:beforeAutospacing="1" w:after="100" w:afterAutospacing="1" w:line="360" w:lineRule="auto"/>
        <w:jc w:val="both"/>
        <w:rPr>
          <w:rFonts w:ascii="Times New Roman" w:hAnsi="Times New Roman" w:cs="Times New Roman"/>
          <w:b/>
          <w:bCs/>
          <w:sz w:val="24"/>
          <w:szCs w:val="24"/>
        </w:rPr>
      </w:pPr>
    </w:p>
    <w:p w14:paraId="0A0B679B" w14:textId="77777777" w:rsidR="002D770A" w:rsidRDefault="002D770A" w:rsidP="006D6073">
      <w:pPr>
        <w:spacing w:before="100" w:beforeAutospacing="1" w:after="100" w:afterAutospacing="1" w:line="360" w:lineRule="auto"/>
        <w:jc w:val="both"/>
        <w:rPr>
          <w:rFonts w:ascii="Times New Roman" w:hAnsi="Times New Roman" w:cs="Times New Roman"/>
          <w:b/>
          <w:bCs/>
          <w:sz w:val="24"/>
          <w:szCs w:val="24"/>
        </w:rPr>
      </w:pPr>
    </w:p>
    <w:p w14:paraId="4D8C20F9" w14:textId="1FB8A7D5" w:rsidR="006D6073" w:rsidRPr="006D6073" w:rsidRDefault="006D6073" w:rsidP="006D6073">
      <w:pPr>
        <w:spacing w:before="100" w:beforeAutospacing="1" w:after="100" w:afterAutospacing="1" w:line="360" w:lineRule="auto"/>
        <w:jc w:val="both"/>
        <w:rPr>
          <w:rFonts w:ascii="Times New Roman" w:hAnsi="Times New Roman" w:cs="Times New Roman"/>
          <w:b/>
          <w:bCs/>
          <w:sz w:val="24"/>
          <w:szCs w:val="24"/>
        </w:rPr>
      </w:pPr>
      <w:r w:rsidRPr="006D6073">
        <w:rPr>
          <w:rFonts w:ascii="Times New Roman" w:hAnsi="Times New Roman" w:cs="Times New Roman"/>
          <w:b/>
          <w:bCs/>
          <w:sz w:val="24"/>
          <w:szCs w:val="24"/>
        </w:rPr>
        <w:t xml:space="preserve">2.3. Boundary and loading conditions </w:t>
      </w:r>
    </w:p>
    <w:p w14:paraId="367D7FD0" w14:textId="31B60832" w:rsidR="006D6073" w:rsidRPr="006D6073" w:rsidRDefault="006D6073" w:rsidP="006D6073">
      <w:pPr>
        <w:spacing w:before="100" w:beforeAutospacing="1" w:after="100" w:afterAutospacing="1" w:line="360" w:lineRule="auto"/>
        <w:jc w:val="both"/>
        <w:rPr>
          <w:rFonts w:ascii="Times New Roman" w:hAnsi="Times New Roman" w:cs="Times New Roman"/>
          <w:b/>
          <w:bCs/>
          <w:sz w:val="24"/>
          <w:szCs w:val="24"/>
        </w:rPr>
      </w:pPr>
      <w:r w:rsidRPr="006D6073">
        <w:rPr>
          <w:rFonts w:ascii="Times New Roman" w:hAnsi="Times New Roman" w:cs="Times New Roman"/>
          <w:b/>
          <w:bCs/>
          <w:sz w:val="24"/>
          <w:szCs w:val="24"/>
        </w:rPr>
        <w:t>2.3.1 Boundary conditions</w:t>
      </w:r>
    </w:p>
    <w:p w14:paraId="16445820" w14:textId="56CAA089"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lastRenderedPageBreak/>
        <w:t>The finite element model incorporates realistic boundary conditions to accurately simulate the behavior of the high-speed rail (HSR) slab track system under operational loads. The following constraints are applied:</w:t>
      </w:r>
    </w:p>
    <w:p w14:paraId="56F58F74" w14:textId="77777777" w:rsidR="006D6073" w:rsidRPr="006D6073" w:rsidRDefault="006D6073" w:rsidP="00466135">
      <w:pPr>
        <w:numPr>
          <w:ilvl w:val="0"/>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Rail-Slab Interaction</w:t>
      </w:r>
    </w:p>
    <w:p w14:paraId="258D2817"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The rail is modeled as a Timoshenko beam (UIC60 profile) and connected to the concrete slab via discrete elastic fasteners.</w:t>
      </w:r>
    </w:p>
    <w:p w14:paraId="3347B0C1"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Linear spring-damper elements simulate the fasteners with stiffness values derived from experimental data.</w:t>
      </w:r>
    </w:p>
    <w:p w14:paraId="6054B101" w14:textId="77777777" w:rsidR="006D6073" w:rsidRPr="006D6073" w:rsidRDefault="006D6073" w:rsidP="00466135">
      <w:pPr>
        <w:numPr>
          <w:ilvl w:val="0"/>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Slab-Subgrade Interface</w:t>
      </w:r>
    </w:p>
    <w:p w14:paraId="2C176BD9"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The bottom surface of the CAM layer is coupled to the subgrade using elastic foundation support (Winkler model).</w:t>
      </w:r>
    </w:p>
    <w:p w14:paraId="199140AC"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Subgrade stiffness is set to k = 0.05 GPa/m, consistent with typical HSR trackbed conditions.</w:t>
      </w:r>
    </w:p>
    <w:p w14:paraId="746ABBFB"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Viscous absorbing boundaries are applied at the lateral edges to minimize wave reflections.</w:t>
      </w:r>
    </w:p>
    <w:p w14:paraId="3DBA808C" w14:textId="77777777" w:rsidR="006D6073" w:rsidRPr="006D6073" w:rsidRDefault="006D6073" w:rsidP="00466135">
      <w:pPr>
        <w:numPr>
          <w:ilvl w:val="0"/>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Symmetry and Displacement Constraints</w:t>
      </w:r>
    </w:p>
    <w:p w14:paraId="36E25825"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Roller supports are applied at the longitudinal ends of the slab to allow thermal expansion while preventing rigid-body motion.</w:t>
      </w:r>
    </w:p>
    <w:p w14:paraId="245C62C1" w14:textId="77777777" w:rsid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Fixed constraints are imposed at the subgrade base to simulate bedrock support.</w:t>
      </w:r>
    </w:p>
    <w:p w14:paraId="72CF6F6A" w14:textId="77777777" w:rsidR="002D770A" w:rsidRDefault="002D770A" w:rsidP="002D770A">
      <w:pPr>
        <w:spacing w:before="100" w:beforeAutospacing="1" w:after="100" w:afterAutospacing="1" w:line="480" w:lineRule="auto"/>
        <w:jc w:val="both"/>
        <w:rPr>
          <w:rFonts w:ascii="Times New Roman" w:hAnsi="Times New Roman" w:cs="Times New Roman"/>
          <w:sz w:val="24"/>
          <w:szCs w:val="24"/>
        </w:rPr>
      </w:pPr>
    </w:p>
    <w:p w14:paraId="569674CC" w14:textId="77777777" w:rsidR="002D770A" w:rsidRPr="006D6073" w:rsidRDefault="002D770A" w:rsidP="002D770A">
      <w:pPr>
        <w:spacing w:before="100" w:beforeAutospacing="1" w:after="100" w:afterAutospacing="1" w:line="480" w:lineRule="auto"/>
        <w:jc w:val="both"/>
        <w:rPr>
          <w:rFonts w:ascii="Times New Roman" w:hAnsi="Times New Roman" w:cs="Times New Roman"/>
          <w:sz w:val="24"/>
          <w:szCs w:val="24"/>
        </w:rPr>
      </w:pPr>
    </w:p>
    <w:p w14:paraId="07453B64" w14:textId="36240E33" w:rsidR="006D6073" w:rsidRPr="006D6073" w:rsidRDefault="006D6073" w:rsidP="00466135">
      <w:pPr>
        <w:spacing w:before="100" w:beforeAutospacing="1" w:after="100" w:afterAutospacing="1" w:line="480" w:lineRule="auto"/>
        <w:jc w:val="both"/>
        <w:rPr>
          <w:rFonts w:ascii="Times New Roman" w:hAnsi="Times New Roman" w:cs="Times New Roman"/>
          <w:b/>
          <w:bCs/>
          <w:sz w:val="24"/>
          <w:szCs w:val="24"/>
        </w:rPr>
      </w:pPr>
      <w:r w:rsidRPr="006D6073">
        <w:rPr>
          <w:rFonts w:ascii="Times New Roman" w:hAnsi="Times New Roman" w:cs="Times New Roman"/>
          <w:b/>
          <w:bCs/>
          <w:sz w:val="24"/>
          <w:szCs w:val="24"/>
        </w:rPr>
        <w:t>2.3.2 Loading Conditions</w:t>
      </w:r>
    </w:p>
    <w:p w14:paraId="0604246D" w14:textId="77777777"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lastRenderedPageBreak/>
        <w:t>The model accounts for multiple loading scenarios to evaluate the track system's performance under realistic service conditions.</w:t>
      </w:r>
    </w:p>
    <w:p w14:paraId="67F62CCE" w14:textId="0D983AD3"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1. Thermal Loading</w:t>
      </w:r>
    </w:p>
    <w:p w14:paraId="6A21D86A" w14:textId="790E42FD" w:rsidR="006D6073" w:rsidRPr="006D6073" w:rsidRDefault="006D6073" w:rsidP="00466135">
      <w:pPr>
        <w:numPr>
          <w:ilvl w:val="0"/>
          <w:numId w:val="14"/>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Transient heat transfer analysis </w:t>
      </w:r>
      <w:r>
        <w:rPr>
          <w:rFonts w:ascii="Times New Roman" w:hAnsi="Times New Roman" w:cs="Times New Roman"/>
          <w:sz w:val="24"/>
          <w:szCs w:val="24"/>
        </w:rPr>
        <w:t>is</w:t>
      </w:r>
      <w:r w:rsidRPr="006D6073">
        <w:rPr>
          <w:rFonts w:ascii="Times New Roman" w:hAnsi="Times New Roman" w:cs="Times New Roman"/>
          <w:sz w:val="24"/>
          <w:szCs w:val="24"/>
        </w:rPr>
        <w:t xml:space="preserve"> performed to simulate daily temperature variations.</w:t>
      </w:r>
    </w:p>
    <w:p w14:paraId="2F7844D5" w14:textId="64F1CFE5" w:rsidR="006D6073" w:rsidRPr="006D6073" w:rsidRDefault="006D6073" w:rsidP="00466135">
      <w:pPr>
        <w:numPr>
          <w:ilvl w:val="0"/>
          <w:numId w:val="14"/>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Solar radiation flux (800 W/m²) </w:t>
      </w:r>
      <w:r>
        <w:rPr>
          <w:rFonts w:ascii="Times New Roman" w:hAnsi="Times New Roman" w:cs="Times New Roman"/>
          <w:sz w:val="24"/>
          <w:szCs w:val="24"/>
        </w:rPr>
        <w:t>is</w:t>
      </w:r>
      <w:r w:rsidRPr="006D6073">
        <w:rPr>
          <w:rFonts w:ascii="Times New Roman" w:hAnsi="Times New Roman" w:cs="Times New Roman"/>
          <w:sz w:val="24"/>
          <w:szCs w:val="24"/>
        </w:rPr>
        <w:t xml:space="preserve"> applied to the top surface, while convective cooling (h = 25 W/m²·K) represented ambient air effects.</w:t>
      </w:r>
    </w:p>
    <w:p w14:paraId="33F56F8E" w14:textId="217F0101" w:rsidR="006D6073" w:rsidRPr="006D6073" w:rsidRDefault="006D6073" w:rsidP="00466135">
      <w:pPr>
        <w:numPr>
          <w:ilvl w:val="0"/>
          <w:numId w:val="14"/>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 xml:space="preserve">The thermal gradient </w:t>
      </w:r>
      <w:r>
        <w:rPr>
          <w:rFonts w:ascii="Times New Roman" w:hAnsi="Times New Roman" w:cs="Times New Roman"/>
          <w:sz w:val="24"/>
          <w:szCs w:val="24"/>
        </w:rPr>
        <w:t>is</w:t>
      </w:r>
      <w:r w:rsidRPr="006D6073">
        <w:rPr>
          <w:rFonts w:ascii="Times New Roman" w:hAnsi="Times New Roman" w:cs="Times New Roman"/>
          <w:sz w:val="24"/>
          <w:szCs w:val="24"/>
        </w:rPr>
        <w:t xml:space="preserve"> calibrated against meteorological data from Ahmedabad, India, yielding a peak ΔT = 12°C between the top and bottom slab surfaces.</w:t>
      </w:r>
    </w:p>
    <w:p w14:paraId="69C55BB2" w14:textId="664439EA"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2. Dynamic Wheel Loads</w:t>
      </w:r>
    </w:p>
    <w:p w14:paraId="535BB5F2" w14:textId="5DA61D65" w:rsidR="006D6073" w:rsidRPr="006D6073" w:rsidRDefault="006D6073" w:rsidP="00466135">
      <w:pPr>
        <w:numPr>
          <w:ilvl w:val="0"/>
          <w:numId w:val="15"/>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Moving wheel load </w:t>
      </w:r>
      <w:r>
        <w:rPr>
          <w:rFonts w:ascii="Times New Roman" w:hAnsi="Times New Roman" w:cs="Times New Roman"/>
          <w:sz w:val="24"/>
          <w:szCs w:val="24"/>
        </w:rPr>
        <w:t>is</w:t>
      </w:r>
      <w:r w:rsidRPr="006D6073">
        <w:rPr>
          <w:rFonts w:ascii="Times New Roman" w:hAnsi="Times New Roman" w:cs="Times New Roman"/>
          <w:sz w:val="24"/>
          <w:szCs w:val="24"/>
        </w:rPr>
        <w:t xml:space="preserve"> applied as a Chinese hat pressure distribution with peak magnitude </w:t>
      </w:r>
      <w:r w:rsidR="008F0656">
        <w:rPr>
          <w:rFonts w:ascii="Times New Roman" w:hAnsi="Times New Roman" w:cs="Times New Roman"/>
          <w:sz w:val="24"/>
          <w:szCs w:val="24"/>
        </w:rPr>
        <w:t>of 175 kN</w:t>
      </w:r>
      <w:r w:rsidRPr="006D6073">
        <w:rPr>
          <w:rFonts w:ascii="Times New Roman" w:hAnsi="Times New Roman" w:cs="Times New Roman"/>
          <w:sz w:val="24"/>
          <w:szCs w:val="24"/>
        </w:rPr>
        <w:t> (UIC standard for HSR).</w:t>
      </w:r>
    </w:p>
    <w:p w14:paraId="005FEF8B" w14:textId="466682FF" w:rsidR="006D6073" w:rsidRPr="006D6073" w:rsidRDefault="006D6073" w:rsidP="00466135">
      <w:pPr>
        <w:numPr>
          <w:ilvl w:val="0"/>
          <w:numId w:val="15"/>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The load traverse</w:t>
      </w:r>
      <w:r w:rsidR="008F0656">
        <w:rPr>
          <w:rFonts w:ascii="Times New Roman" w:hAnsi="Times New Roman" w:cs="Times New Roman"/>
          <w:sz w:val="24"/>
          <w:szCs w:val="24"/>
        </w:rPr>
        <w:t>s</w:t>
      </w:r>
      <w:r w:rsidRPr="006D6073">
        <w:rPr>
          <w:rFonts w:ascii="Times New Roman" w:hAnsi="Times New Roman" w:cs="Times New Roman"/>
          <w:sz w:val="24"/>
          <w:szCs w:val="24"/>
        </w:rPr>
        <w:t xml:space="preserve"> the rail at 320 km/h, corresponding to a 30 Hz loading frequency.</w:t>
      </w:r>
    </w:p>
    <w:p w14:paraId="7B7546D0" w14:textId="65313579" w:rsidR="006D6073" w:rsidRPr="006D6073" w:rsidRDefault="006D6073" w:rsidP="00466135">
      <w:pPr>
        <w:numPr>
          <w:ilvl w:val="0"/>
          <w:numId w:val="15"/>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Track irregularities </w:t>
      </w:r>
      <w:r w:rsidR="008F0656">
        <w:rPr>
          <w:rFonts w:ascii="Times New Roman" w:hAnsi="Times New Roman" w:cs="Times New Roman"/>
          <w:sz w:val="24"/>
          <w:szCs w:val="24"/>
        </w:rPr>
        <w:t>are</w:t>
      </w:r>
      <w:r w:rsidRPr="006D6073">
        <w:rPr>
          <w:rFonts w:ascii="Times New Roman" w:hAnsi="Times New Roman" w:cs="Times New Roman"/>
          <w:sz w:val="24"/>
          <w:szCs w:val="24"/>
        </w:rPr>
        <w:t xml:space="preserve"> modeled as a stationary Gaussian random process with power spectral density (PSD) per EN 13848-5.</w:t>
      </w:r>
    </w:p>
    <w:p w14:paraId="5D2A96EB" w14:textId="4A9506E1"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3. Prestress Force Application</w:t>
      </w:r>
    </w:p>
    <w:p w14:paraId="45EC9940" w14:textId="77B2FE87" w:rsidR="006D6073" w:rsidRPr="006D6073" w:rsidRDefault="006D6073" w:rsidP="00466135">
      <w:pPr>
        <w:numPr>
          <w:ilvl w:val="0"/>
          <w:numId w:val="16"/>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 xml:space="preserve">Prestress in the concrete slab </w:t>
      </w:r>
      <w:r w:rsidR="008F0656">
        <w:rPr>
          <w:rFonts w:ascii="Times New Roman" w:hAnsi="Times New Roman" w:cs="Times New Roman"/>
          <w:sz w:val="24"/>
          <w:szCs w:val="24"/>
        </w:rPr>
        <w:t>is</w:t>
      </w:r>
      <w:r w:rsidRPr="006D6073">
        <w:rPr>
          <w:rFonts w:ascii="Times New Roman" w:hAnsi="Times New Roman" w:cs="Times New Roman"/>
          <w:sz w:val="24"/>
          <w:szCs w:val="24"/>
        </w:rPr>
        <w:t xml:space="preserve"> simulated via thermal contraction:</w:t>
      </w:r>
    </w:p>
    <w:p w14:paraId="20C00AF6" w14:textId="0B4E860F" w:rsidR="006D6073" w:rsidRPr="006D6073" w:rsidRDefault="006D6073" w:rsidP="00466135">
      <w:pPr>
        <w:numPr>
          <w:ilvl w:val="1"/>
          <w:numId w:val="16"/>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A cooling temperature drop (ΔT = -35°C) </w:t>
      </w:r>
      <w:r w:rsidR="008F0656">
        <w:rPr>
          <w:rFonts w:ascii="Times New Roman" w:hAnsi="Times New Roman" w:cs="Times New Roman"/>
          <w:sz w:val="24"/>
          <w:szCs w:val="24"/>
        </w:rPr>
        <w:t>is</w:t>
      </w:r>
      <w:r w:rsidRPr="006D6073">
        <w:rPr>
          <w:rFonts w:ascii="Times New Roman" w:hAnsi="Times New Roman" w:cs="Times New Roman"/>
          <w:sz w:val="24"/>
          <w:szCs w:val="24"/>
        </w:rPr>
        <w:t xml:space="preserve"> applied to prestressing tendons to induce 8.4 MPa effective compressive stress.</w:t>
      </w:r>
    </w:p>
    <w:p w14:paraId="4682780D" w14:textId="7697ED7D" w:rsidR="006D6073" w:rsidRPr="00594E38" w:rsidRDefault="006D6073" w:rsidP="00466135">
      <w:pPr>
        <w:numPr>
          <w:ilvl w:val="1"/>
          <w:numId w:val="16"/>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 xml:space="preserve">Perfect bond between tendons and concrete </w:t>
      </w:r>
      <w:r w:rsidR="008F0656">
        <w:rPr>
          <w:rFonts w:ascii="Times New Roman" w:hAnsi="Times New Roman" w:cs="Times New Roman"/>
          <w:sz w:val="24"/>
          <w:szCs w:val="24"/>
        </w:rPr>
        <w:t>is</w:t>
      </w:r>
      <w:r w:rsidRPr="006D6073">
        <w:rPr>
          <w:rFonts w:ascii="Times New Roman" w:hAnsi="Times New Roman" w:cs="Times New Roman"/>
          <w:sz w:val="24"/>
          <w:szCs w:val="24"/>
        </w:rPr>
        <w:t xml:space="preserve"> assumed.</w:t>
      </w:r>
    </w:p>
    <w:p w14:paraId="4F8DE155" w14:textId="5C446278" w:rsidR="006D6073" w:rsidRPr="006C68D6" w:rsidRDefault="006D6073" w:rsidP="00466135">
      <w:pPr>
        <w:spacing w:before="100" w:beforeAutospacing="1" w:after="100" w:afterAutospacing="1" w:line="480" w:lineRule="auto"/>
        <w:jc w:val="both"/>
        <w:rPr>
          <w:rFonts w:ascii="Arial" w:hAnsi="Arial" w:cs="Arial"/>
          <w:b/>
          <w:bCs/>
          <w:i/>
          <w:iCs/>
          <w:sz w:val="24"/>
          <w:szCs w:val="24"/>
        </w:rPr>
      </w:pPr>
      <w:r w:rsidRPr="006C68D6">
        <w:rPr>
          <w:rFonts w:ascii="Arial" w:hAnsi="Arial" w:cs="Arial"/>
          <w:b/>
          <w:bCs/>
          <w:i/>
          <w:iCs/>
        </w:rPr>
        <w:t>2.4 Assumptions</w:t>
      </w:r>
    </w:p>
    <w:p w14:paraId="5E0D2DD5" w14:textId="32A7D535" w:rsidR="00AD2D1C" w:rsidRDefault="00AD2D1C"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DF4BA3">
        <w:rPr>
          <w:rFonts w:ascii="Times New Roman" w:hAnsi="Times New Roman" w:cs="Times New Roman"/>
          <w:sz w:val="24"/>
          <w:szCs w:val="24"/>
        </w:rPr>
        <w:t>following</w:t>
      </w:r>
      <w:r>
        <w:rPr>
          <w:rFonts w:ascii="Times New Roman" w:hAnsi="Times New Roman" w:cs="Times New Roman"/>
          <w:sz w:val="24"/>
          <w:szCs w:val="24"/>
        </w:rPr>
        <w:t xml:space="preserve"> assumptions are considered </w:t>
      </w:r>
      <w:r w:rsidR="00DF4BA3">
        <w:rPr>
          <w:rFonts w:ascii="Times New Roman" w:hAnsi="Times New Roman" w:cs="Times New Roman"/>
          <w:sz w:val="24"/>
          <w:szCs w:val="24"/>
        </w:rPr>
        <w:t>for the modelling</w:t>
      </w:r>
      <w:r>
        <w:rPr>
          <w:rFonts w:ascii="Times New Roman" w:hAnsi="Times New Roman" w:cs="Times New Roman"/>
          <w:sz w:val="24"/>
          <w:szCs w:val="24"/>
        </w:rPr>
        <w:t>:</w:t>
      </w:r>
    </w:p>
    <w:p w14:paraId="2A50EF5F" w14:textId="236A4AD7" w:rsidR="00AD2D1C"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AD2D1C">
        <w:rPr>
          <w:rFonts w:ascii="Times New Roman" w:hAnsi="Times New Roman" w:cs="Times New Roman"/>
          <w:sz w:val="24"/>
          <w:szCs w:val="24"/>
        </w:rPr>
        <w:t xml:space="preserve">CAM layer behaves as an </w:t>
      </w:r>
      <w:r w:rsidR="00AD2D1C" w:rsidRPr="00AD2D1C">
        <w:rPr>
          <w:rFonts w:ascii="Times New Roman" w:hAnsi="Times New Roman" w:cs="Times New Roman"/>
          <w:sz w:val="24"/>
          <w:szCs w:val="24"/>
        </w:rPr>
        <w:t xml:space="preserve">Isotropic viscoelastic </w:t>
      </w:r>
      <w:r w:rsidR="00AD2D1C">
        <w:rPr>
          <w:rFonts w:ascii="Times New Roman" w:hAnsi="Times New Roman" w:cs="Times New Roman"/>
          <w:sz w:val="24"/>
          <w:szCs w:val="24"/>
        </w:rPr>
        <w:t>material</w:t>
      </w:r>
    </w:p>
    <w:p w14:paraId="4F344EAE" w14:textId="09A1E8BD" w:rsidR="00AD2D1C"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A85EC3">
        <w:rPr>
          <w:rFonts w:ascii="Times New Roman" w:hAnsi="Times New Roman" w:cs="Times New Roman"/>
          <w:sz w:val="24"/>
          <w:szCs w:val="24"/>
        </w:rPr>
        <w:t>CAM</w:t>
      </w:r>
      <w:r w:rsidR="00AD2D1C" w:rsidRPr="00AD2D1C">
        <w:rPr>
          <w:rFonts w:ascii="Times New Roman" w:hAnsi="Times New Roman" w:cs="Times New Roman"/>
          <w:sz w:val="24"/>
          <w:szCs w:val="24"/>
        </w:rPr>
        <w:t xml:space="preserve"> properties are </w:t>
      </w:r>
      <w:r w:rsidR="00DF4BA3">
        <w:rPr>
          <w:rFonts w:ascii="Times New Roman" w:hAnsi="Times New Roman" w:cs="Times New Roman"/>
          <w:sz w:val="24"/>
          <w:szCs w:val="24"/>
        </w:rPr>
        <w:t>t</w:t>
      </w:r>
      <w:r w:rsidR="00AD2D1C" w:rsidRPr="00AD2D1C">
        <w:rPr>
          <w:rFonts w:ascii="Times New Roman" w:hAnsi="Times New Roman" w:cs="Times New Roman"/>
          <w:sz w:val="24"/>
          <w:szCs w:val="24"/>
        </w:rPr>
        <w:t>emperature-dependent but considered homogeneous within each layer</w:t>
      </w:r>
    </w:p>
    <w:p w14:paraId="40DB2021" w14:textId="466E1ED7" w:rsidR="00A85EC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85EC3" w:rsidRPr="00A85EC3">
        <w:rPr>
          <w:rFonts w:ascii="Times New Roman" w:hAnsi="Times New Roman" w:cs="Times New Roman"/>
          <w:sz w:val="24"/>
          <w:szCs w:val="24"/>
        </w:rPr>
        <w:t>No aging effects</w:t>
      </w:r>
      <w:r w:rsidR="00A85EC3">
        <w:rPr>
          <w:rFonts w:ascii="Times New Roman" w:hAnsi="Times New Roman" w:cs="Times New Roman"/>
          <w:sz w:val="24"/>
          <w:szCs w:val="24"/>
        </w:rPr>
        <w:t xml:space="preserve"> are</w:t>
      </w:r>
      <w:r w:rsidR="00A85EC3" w:rsidRPr="00A85EC3">
        <w:rPr>
          <w:rFonts w:ascii="Times New Roman" w:hAnsi="Times New Roman" w:cs="Times New Roman"/>
          <w:sz w:val="24"/>
          <w:szCs w:val="24"/>
        </w:rPr>
        <w:t xml:space="preserve"> considered during the analysis period</w:t>
      </w:r>
      <w:r w:rsidR="00A85EC3">
        <w:rPr>
          <w:rFonts w:ascii="Times New Roman" w:hAnsi="Times New Roman" w:cs="Times New Roman"/>
          <w:sz w:val="24"/>
          <w:szCs w:val="24"/>
        </w:rPr>
        <w:t xml:space="preserve"> for CAM layer</w:t>
      </w:r>
    </w:p>
    <w:p w14:paraId="3BD21E77" w14:textId="38419140" w:rsidR="00A85EC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A85EC3">
        <w:rPr>
          <w:rFonts w:ascii="Times New Roman" w:hAnsi="Times New Roman" w:cs="Times New Roman"/>
          <w:sz w:val="24"/>
          <w:szCs w:val="24"/>
        </w:rPr>
        <w:t xml:space="preserve">Concrete shows no </w:t>
      </w:r>
      <w:r w:rsidR="00A85EC3" w:rsidRPr="00A85EC3">
        <w:rPr>
          <w:rFonts w:ascii="Times New Roman" w:hAnsi="Times New Roman" w:cs="Times New Roman"/>
          <w:sz w:val="24"/>
          <w:szCs w:val="24"/>
        </w:rPr>
        <w:t>degradation</w:t>
      </w:r>
      <w:r w:rsidR="00A85EC3">
        <w:rPr>
          <w:rFonts w:ascii="Times New Roman" w:hAnsi="Times New Roman" w:cs="Times New Roman"/>
          <w:sz w:val="24"/>
          <w:szCs w:val="24"/>
        </w:rPr>
        <w:t xml:space="preserve"> </w:t>
      </w:r>
      <w:r w:rsidR="00A85EC3" w:rsidRPr="00A85EC3">
        <w:rPr>
          <w:rFonts w:ascii="Times New Roman" w:hAnsi="Times New Roman" w:cs="Times New Roman"/>
          <w:sz w:val="24"/>
          <w:szCs w:val="24"/>
        </w:rPr>
        <w:t>due to microcracking</w:t>
      </w:r>
    </w:p>
    <w:p w14:paraId="777BAD44" w14:textId="0C912B94" w:rsidR="00A85EC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A85EC3">
        <w:rPr>
          <w:rFonts w:ascii="Times New Roman" w:hAnsi="Times New Roman" w:cs="Times New Roman"/>
          <w:sz w:val="24"/>
          <w:szCs w:val="24"/>
        </w:rPr>
        <w:t>Steel fibers are considered u</w:t>
      </w:r>
      <w:r w:rsidR="00A85EC3" w:rsidRPr="00A85EC3">
        <w:rPr>
          <w:rFonts w:ascii="Times New Roman" w:hAnsi="Times New Roman" w:cs="Times New Roman"/>
          <w:sz w:val="24"/>
          <w:szCs w:val="24"/>
        </w:rPr>
        <w:t>niform cross-section along fiber length</w:t>
      </w:r>
    </w:p>
    <w:p w14:paraId="04DBD3A9" w14:textId="1C9F32BA" w:rsidR="00DF4BA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DF4BA3" w:rsidRPr="00DF4BA3">
        <w:rPr>
          <w:rFonts w:ascii="Times New Roman" w:hAnsi="Times New Roman" w:cs="Times New Roman"/>
          <w:sz w:val="24"/>
          <w:szCs w:val="24"/>
        </w:rPr>
        <w:t>Representative Volume Element (RVE) periodicity assumption</w:t>
      </w:r>
      <w:r w:rsidR="00DF4BA3">
        <w:rPr>
          <w:rFonts w:ascii="Times New Roman" w:hAnsi="Times New Roman" w:cs="Times New Roman"/>
          <w:sz w:val="24"/>
          <w:szCs w:val="24"/>
        </w:rPr>
        <w:t xml:space="preserve"> is considered for SFRC</w:t>
      </w:r>
    </w:p>
    <w:p w14:paraId="2269C178" w14:textId="2A827473" w:rsidR="00BA6E3A" w:rsidRDefault="00BA6E3A" w:rsidP="004661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BA6E3A">
        <w:rPr>
          <w:rFonts w:ascii="Times New Roman" w:hAnsi="Times New Roman" w:cs="Times New Roman"/>
          <w:b/>
          <w:bCs/>
          <w:sz w:val="24"/>
          <w:szCs w:val="24"/>
        </w:rPr>
        <w:t>Results and discussions:</w:t>
      </w:r>
    </w:p>
    <w:p w14:paraId="69BA33B2" w14:textId="6783BFBE" w:rsidR="00BA6E3A" w:rsidRPr="00BA6E3A" w:rsidRDefault="00BA6E3A" w:rsidP="004661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Dynamic and </w:t>
      </w:r>
      <w:r w:rsidR="0095620B">
        <w:rPr>
          <w:rFonts w:ascii="Times New Roman" w:hAnsi="Times New Roman" w:cs="Times New Roman"/>
          <w:b/>
          <w:bCs/>
          <w:sz w:val="24"/>
          <w:szCs w:val="24"/>
        </w:rPr>
        <w:t>heat transfer</w:t>
      </w:r>
      <w:r>
        <w:rPr>
          <w:rFonts w:ascii="Times New Roman" w:hAnsi="Times New Roman" w:cs="Times New Roman"/>
          <w:b/>
          <w:bCs/>
          <w:sz w:val="24"/>
          <w:szCs w:val="24"/>
        </w:rPr>
        <w:t xml:space="preserve"> </w:t>
      </w:r>
      <w:r w:rsidR="0095620B">
        <w:rPr>
          <w:rFonts w:ascii="Times New Roman" w:hAnsi="Times New Roman" w:cs="Times New Roman"/>
          <w:b/>
          <w:bCs/>
          <w:sz w:val="24"/>
          <w:szCs w:val="24"/>
        </w:rPr>
        <w:t>analysis</w:t>
      </w:r>
    </w:p>
    <w:p w14:paraId="2C3CBDE7" w14:textId="272065C7" w:rsidR="00BA6E3A" w:rsidRDefault="007A3BBD" w:rsidP="00466135">
      <w:pPr>
        <w:spacing w:line="480" w:lineRule="auto"/>
        <w:jc w:val="both"/>
        <w:rPr>
          <w:rFonts w:ascii="Times New Roman" w:hAnsi="Times New Roman" w:cs="Times New Roman"/>
          <w:sz w:val="24"/>
          <w:szCs w:val="24"/>
        </w:rPr>
      </w:pPr>
      <w:r w:rsidRPr="001E7F66">
        <w:rPr>
          <w:rFonts w:ascii="Times New Roman" w:hAnsi="Times New Roman" w:cs="Times New Roman"/>
          <w:sz w:val="24"/>
          <w:szCs w:val="24"/>
        </w:rPr>
        <w:t>The passage of a high-speed train results in forces that cause stresses, deformations</w:t>
      </w:r>
      <w:r w:rsidR="008F0656">
        <w:rPr>
          <w:rFonts w:ascii="Times New Roman" w:hAnsi="Times New Roman" w:cs="Times New Roman"/>
          <w:sz w:val="24"/>
          <w:szCs w:val="24"/>
        </w:rPr>
        <w:t>,</w:t>
      </w:r>
      <w:r w:rsidRPr="001E7F66">
        <w:rPr>
          <w:rFonts w:ascii="Times New Roman" w:hAnsi="Times New Roman" w:cs="Times New Roman"/>
          <w:sz w:val="24"/>
          <w:szCs w:val="24"/>
        </w:rPr>
        <w:t xml:space="preserve"> and, possib</w:t>
      </w:r>
      <w:r w:rsidR="008F0656">
        <w:rPr>
          <w:rFonts w:ascii="Times New Roman" w:hAnsi="Times New Roman" w:cs="Times New Roman"/>
          <w:sz w:val="24"/>
          <w:szCs w:val="24"/>
        </w:rPr>
        <w:t>le</w:t>
      </w:r>
      <w:r w:rsidRPr="001E7F66">
        <w:rPr>
          <w:rFonts w:ascii="Times New Roman" w:hAnsi="Times New Roman" w:cs="Times New Roman"/>
          <w:sz w:val="24"/>
          <w:szCs w:val="24"/>
        </w:rPr>
        <w:t xml:space="preserve"> damage to the pre-cast slab track. Track parameters, e.g.</w:t>
      </w:r>
      <w:r w:rsidR="00944E3E">
        <w:rPr>
          <w:rFonts w:ascii="Times New Roman" w:hAnsi="Times New Roman" w:cs="Times New Roman"/>
          <w:sz w:val="24"/>
          <w:szCs w:val="24"/>
        </w:rPr>
        <w:t xml:space="preserve">, rail irregularities, can result in the </w:t>
      </w:r>
      <w:r w:rsidRPr="001E7F66">
        <w:rPr>
          <w:rFonts w:ascii="Times New Roman" w:hAnsi="Times New Roman" w:cs="Times New Roman"/>
          <w:sz w:val="24"/>
          <w:szCs w:val="24"/>
        </w:rPr>
        <w:t>amplification of these forces. Temperature gradients</w:t>
      </w:r>
      <w:r w:rsidR="00944E3E">
        <w:rPr>
          <w:rFonts w:ascii="Times New Roman" w:hAnsi="Times New Roman" w:cs="Times New Roman"/>
          <w:sz w:val="24"/>
          <w:szCs w:val="24"/>
        </w:rPr>
        <w:t xml:space="preserve"> due to atmospheric radiation</w:t>
      </w:r>
      <w:r w:rsidRPr="001E7F66">
        <w:rPr>
          <w:rFonts w:ascii="Times New Roman" w:hAnsi="Times New Roman" w:cs="Times New Roman"/>
          <w:sz w:val="24"/>
          <w:szCs w:val="24"/>
        </w:rPr>
        <w:t xml:space="preserve"> can cause additional stresses. Therefore, the modeling approach adopted was based on sequential coupling. It accounted for dynamic forces on the track due to vehicle-track interaction, amplified by the presence of imperfections such as track irregularities. It also accounted for the effect of temperature gradients on the slab stresses</w:t>
      </w:r>
      <w:r>
        <w:rPr>
          <w:rFonts w:ascii="Times New Roman" w:hAnsi="Times New Roman" w:cs="Times New Roman"/>
          <w:sz w:val="24"/>
          <w:szCs w:val="24"/>
        </w:rPr>
        <w:t>.</w:t>
      </w:r>
      <w:r w:rsidRPr="001E7F66">
        <w:rPr>
          <w:rFonts w:ascii="Times New Roman" w:hAnsi="Times New Roman" w:cs="Times New Roman"/>
          <w:sz w:val="24"/>
          <w:szCs w:val="24"/>
        </w:rPr>
        <w:t xml:space="preserve"> </w:t>
      </w:r>
      <w:r w:rsidR="00944E3E">
        <w:rPr>
          <w:rFonts w:ascii="Times New Roman" w:hAnsi="Times New Roman" w:cs="Times New Roman"/>
          <w:sz w:val="24"/>
          <w:szCs w:val="24"/>
        </w:rPr>
        <w:t>Fig 2(a) and (b) represent the dynamic forces on the track due to vehicle-track interaction for vertical and lateral rail-wheel force,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8"/>
      </w:tblGrid>
      <w:tr w:rsidR="007A3BBD" w14:paraId="7753BAE7" w14:textId="77777777" w:rsidTr="00944E3E">
        <w:tc>
          <w:tcPr>
            <w:tcW w:w="9016" w:type="dxa"/>
          </w:tcPr>
          <w:p w14:paraId="733FF2D5" w14:textId="5C52F592" w:rsidR="007A3BBD" w:rsidRDefault="007A3BBD" w:rsidP="009F593E">
            <w:pPr>
              <w:spacing w:line="360" w:lineRule="auto"/>
              <w:jc w:val="both"/>
              <w:rPr>
                <w:rFonts w:ascii="Times New Roman" w:hAnsi="Times New Roman" w:cs="Times New Roman"/>
                <w:sz w:val="24"/>
                <w:szCs w:val="24"/>
              </w:rPr>
            </w:pPr>
            <w:r w:rsidRPr="007A3BBD">
              <w:rPr>
                <w:rFonts w:ascii="Times New Roman" w:hAnsi="Times New Roman" w:cs="Times New Roman"/>
                <w:noProof/>
                <w:sz w:val="24"/>
                <w:szCs w:val="24"/>
                <w:lang w:eastAsia="en-IN"/>
              </w:rPr>
              <w:lastRenderedPageBreak/>
              <w:drawing>
                <wp:inline distT="0" distB="0" distL="0" distR="0" wp14:anchorId="6E0B4009" wp14:editId="2552F835">
                  <wp:extent cx="5654040" cy="238341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9310" cy="2394069"/>
                          </a:xfrm>
                          <a:prstGeom prst="rect">
                            <a:avLst/>
                          </a:prstGeom>
                          <a:noFill/>
                          <a:ln>
                            <a:noFill/>
                          </a:ln>
                        </pic:spPr>
                      </pic:pic>
                    </a:graphicData>
                  </a:graphic>
                </wp:inline>
              </w:drawing>
            </w:r>
          </w:p>
        </w:tc>
      </w:tr>
      <w:tr w:rsidR="007A3BBD" w14:paraId="5498DEBB" w14:textId="77777777" w:rsidTr="00944E3E">
        <w:tc>
          <w:tcPr>
            <w:tcW w:w="9016" w:type="dxa"/>
          </w:tcPr>
          <w:p w14:paraId="623634EA" w14:textId="77AD0655" w:rsidR="007A3BBD" w:rsidRDefault="007A3BBD" w:rsidP="009F59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w:t>
            </w:r>
          </w:p>
        </w:tc>
      </w:tr>
      <w:tr w:rsidR="007A3BBD" w14:paraId="75BBDB12" w14:textId="77777777" w:rsidTr="00944E3E">
        <w:tc>
          <w:tcPr>
            <w:tcW w:w="9016" w:type="dxa"/>
          </w:tcPr>
          <w:p w14:paraId="07A59117" w14:textId="294378E3" w:rsidR="007A3BBD" w:rsidRDefault="007A3BBD" w:rsidP="009F593E">
            <w:pPr>
              <w:spacing w:line="360" w:lineRule="auto"/>
              <w:jc w:val="both"/>
              <w:rPr>
                <w:rFonts w:ascii="Times New Roman" w:hAnsi="Times New Roman" w:cs="Times New Roman"/>
                <w:sz w:val="24"/>
                <w:szCs w:val="24"/>
              </w:rPr>
            </w:pPr>
            <w:r w:rsidRPr="007A3BBD">
              <w:rPr>
                <w:rFonts w:ascii="Times New Roman" w:hAnsi="Times New Roman" w:cs="Times New Roman"/>
                <w:noProof/>
                <w:sz w:val="24"/>
                <w:szCs w:val="24"/>
                <w:lang w:eastAsia="en-IN"/>
              </w:rPr>
              <w:drawing>
                <wp:inline distT="0" distB="0" distL="0" distR="0" wp14:anchorId="11990725" wp14:editId="3CA41D2C">
                  <wp:extent cx="5722620" cy="2331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3470"/>
                          <a:stretch/>
                        </pic:blipFill>
                        <pic:spPr bwMode="auto">
                          <a:xfrm>
                            <a:off x="0" y="0"/>
                            <a:ext cx="5722620" cy="23317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3BBD" w14:paraId="4920D716" w14:textId="77777777" w:rsidTr="00944E3E">
        <w:tc>
          <w:tcPr>
            <w:tcW w:w="9016" w:type="dxa"/>
          </w:tcPr>
          <w:p w14:paraId="42D038D3" w14:textId="2E64B624" w:rsidR="007A3BBD" w:rsidRDefault="007A3BBD" w:rsidP="009F59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p>
        </w:tc>
      </w:tr>
    </w:tbl>
    <w:p w14:paraId="547CE8A7" w14:textId="6D4F853F" w:rsidR="007A3BBD" w:rsidRDefault="008F0656" w:rsidP="008F0656">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 Dynamic forces in Rail-wheel tracks. (a) Vertical and (b) Lateral</w:t>
      </w:r>
    </w:p>
    <w:p w14:paraId="32416D36" w14:textId="05F5F1C4" w:rsidR="009F593E" w:rsidRDefault="0095620B"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BA6E3A">
        <w:rPr>
          <w:rFonts w:ascii="Times New Roman" w:hAnsi="Times New Roman" w:cs="Times New Roman"/>
          <w:sz w:val="24"/>
          <w:szCs w:val="24"/>
        </w:rPr>
        <w:t xml:space="preserve">heat transfer analysis </w:t>
      </w:r>
      <w:r>
        <w:rPr>
          <w:rFonts w:ascii="Times New Roman" w:hAnsi="Times New Roman" w:cs="Times New Roman"/>
          <w:sz w:val="24"/>
          <w:szCs w:val="24"/>
        </w:rPr>
        <w:t>is</w:t>
      </w:r>
      <w:r w:rsidRPr="00BA6E3A">
        <w:rPr>
          <w:rFonts w:ascii="Times New Roman" w:hAnsi="Times New Roman" w:cs="Times New Roman"/>
          <w:sz w:val="24"/>
          <w:szCs w:val="24"/>
        </w:rPr>
        <w:t xml:space="preserve"> performed </w:t>
      </w:r>
      <w:r>
        <w:rPr>
          <w:rFonts w:ascii="Times New Roman" w:hAnsi="Times New Roman" w:cs="Times New Roman"/>
          <w:sz w:val="24"/>
          <w:szCs w:val="24"/>
        </w:rPr>
        <w:t xml:space="preserve">using </w:t>
      </w:r>
      <w:r w:rsidRPr="00BA6E3A">
        <w:rPr>
          <w:rFonts w:ascii="Times New Roman" w:hAnsi="Times New Roman" w:cs="Times New Roman"/>
          <w:sz w:val="24"/>
          <w:szCs w:val="24"/>
        </w:rPr>
        <w:t>ABAQUS</w:t>
      </w:r>
      <w:r>
        <w:rPr>
          <w:rFonts w:ascii="Times New Roman" w:hAnsi="Times New Roman" w:cs="Times New Roman"/>
          <w:sz w:val="24"/>
          <w:szCs w:val="24"/>
        </w:rPr>
        <w:t xml:space="preserve"> </w:t>
      </w:r>
      <w:r w:rsidRPr="00BA6E3A">
        <w:rPr>
          <w:rFonts w:ascii="Times New Roman" w:hAnsi="Times New Roman" w:cs="Times New Roman"/>
          <w:sz w:val="24"/>
          <w:szCs w:val="24"/>
        </w:rPr>
        <w:t>at the peak of summer</w:t>
      </w:r>
      <w:r>
        <w:rPr>
          <w:rFonts w:ascii="Times New Roman" w:hAnsi="Times New Roman" w:cs="Times New Roman"/>
          <w:sz w:val="24"/>
          <w:szCs w:val="24"/>
        </w:rPr>
        <w:t xml:space="preserve"> of</w:t>
      </w:r>
      <w:r w:rsidRPr="00BA6E3A">
        <w:rPr>
          <w:rFonts w:ascii="Times New Roman" w:hAnsi="Times New Roman" w:cs="Times New Roman"/>
          <w:sz w:val="24"/>
          <w:szCs w:val="24"/>
        </w:rPr>
        <w:t xml:space="preserve"> Ahmedabad. Meteorological data was taken for 25th May, 2020. Peak temperature was 45</w:t>
      </w:r>
      <w:r w:rsidRPr="0095620B">
        <w:rPr>
          <w:rFonts w:ascii="Times New Roman" w:hAnsi="Times New Roman" w:cs="Times New Roman"/>
          <w:sz w:val="24"/>
          <w:szCs w:val="24"/>
          <w:vertAlign w:val="superscript"/>
        </w:rPr>
        <w:t>o</w:t>
      </w:r>
      <w:r w:rsidRPr="00BA6E3A">
        <w:rPr>
          <w:rFonts w:ascii="Times New Roman" w:hAnsi="Times New Roman" w:cs="Times New Roman"/>
          <w:sz w:val="24"/>
          <w:szCs w:val="24"/>
        </w:rPr>
        <w:t xml:space="preserve">C. Average wind speed for the day </w:t>
      </w:r>
      <w:r>
        <w:rPr>
          <w:rFonts w:ascii="Times New Roman" w:hAnsi="Times New Roman" w:cs="Times New Roman"/>
          <w:sz w:val="24"/>
          <w:szCs w:val="24"/>
        </w:rPr>
        <w:t>is</w:t>
      </w:r>
      <w:r w:rsidRPr="00BA6E3A">
        <w:rPr>
          <w:rFonts w:ascii="Times New Roman" w:hAnsi="Times New Roman" w:cs="Times New Roman"/>
          <w:sz w:val="24"/>
          <w:szCs w:val="24"/>
        </w:rPr>
        <w:t xml:space="preserve"> 3.7 m/s. The heat transfer analysis accounted for the effect of incident solar radiation and convective heat transfer. Atmospheric temperature, wind speed was modelled using appropriate thermal boundary conditions. </w:t>
      </w:r>
      <w:r w:rsidR="00BA6E3A">
        <w:rPr>
          <w:rFonts w:ascii="Times New Roman" w:hAnsi="Times New Roman" w:cs="Times New Roman"/>
          <w:sz w:val="24"/>
          <w:szCs w:val="24"/>
        </w:rPr>
        <w:t>Fig. 3 represents t</w:t>
      </w:r>
      <w:r w:rsidR="00BA6E3A" w:rsidRPr="00BA6E3A">
        <w:rPr>
          <w:rFonts w:ascii="Times New Roman" w:hAnsi="Times New Roman" w:cs="Times New Roman"/>
          <w:sz w:val="24"/>
          <w:szCs w:val="24"/>
        </w:rPr>
        <w:t xml:space="preserve">he temperature gradients in the slab, due to atmospheric temperature variations. Fig. </w:t>
      </w:r>
      <w:r>
        <w:rPr>
          <w:rFonts w:ascii="Times New Roman" w:hAnsi="Times New Roman" w:cs="Times New Roman"/>
          <w:sz w:val="24"/>
          <w:szCs w:val="24"/>
        </w:rPr>
        <w:t>3</w:t>
      </w:r>
      <w:r w:rsidR="00BA6E3A" w:rsidRPr="00BA6E3A">
        <w:rPr>
          <w:rFonts w:ascii="Times New Roman" w:hAnsi="Times New Roman" w:cs="Times New Roman"/>
          <w:sz w:val="24"/>
          <w:szCs w:val="24"/>
        </w:rPr>
        <w:t xml:space="preserve"> </w:t>
      </w:r>
      <w:r>
        <w:rPr>
          <w:rFonts w:ascii="Times New Roman" w:hAnsi="Times New Roman" w:cs="Times New Roman"/>
          <w:sz w:val="24"/>
          <w:szCs w:val="24"/>
        </w:rPr>
        <w:t xml:space="preserve">reveals </w:t>
      </w:r>
      <w:r w:rsidR="00BA6E3A" w:rsidRPr="00BA6E3A">
        <w:rPr>
          <w:rFonts w:ascii="Times New Roman" w:hAnsi="Times New Roman" w:cs="Times New Roman"/>
          <w:sz w:val="24"/>
          <w:szCs w:val="24"/>
        </w:rPr>
        <w:t xml:space="preserve">that there is a critical time at which </w:t>
      </w:r>
      <w:r w:rsidR="00B50640">
        <w:rPr>
          <w:rFonts w:ascii="Times New Roman" w:hAnsi="Times New Roman" w:cs="Times New Roman"/>
          <w:sz w:val="24"/>
          <w:szCs w:val="24"/>
        </w:rPr>
        <w:t xml:space="preserve">the temperature difference between the top and bottom surfaces of the </w:t>
      </w:r>
      <w:r w:rsidR="00BA6E3A" w:rsidRPr="00BA6E3A">
        <w:rPr>
          <w:rFonts w:ascii="Times New Roman" w:hAnsi="Times New Roman" w:cs="Times New Roman"/>
          <w:sz w:val="24"/>
          <w:szCs w:val="24"/>
        </w:rPr>
        <w:t xml:space="preserve">concrete slab is maximum. </w:t>
      </w:r>
    </w:p>
    <w:p w14:paraId="67D4F611" w14:textId="303CAC47" w:rsidR="009F593E" w:rsidRDefault="0095620B" w:rsidP="00466135">
      <w:pPr>
        <w:spacing w:line="480" w:lineRule="auto"/>
        <w:jc w:val="both"/>
        <w:rPr>
          <w:rFonts w:ascii="Times New Roman" w:hAnsi="Times New Roman" w:cs="Times New Roman"/>
          <w:sz w:val="24"/>
          <w:szCs w:val="24"/>
        </w:rPr>
      </w:pPr>
      <w:r w:rsidRPr="0095620B">
        <w:rPr>
          <w:rFonts w:ascii="Times New Roman" w:hAnsi="Times New Roman" w:cs="Times New Roman"/>
          <w:sz w:val="24"/>
          <w:szCs w:val="24"/>
        </w:rPr>
        <w:lastRenderedPageBreak/>
        <w:t>The goal</w:t>
      </w:r>
      <w:r>
        <w:rPr>
          <w:rFonts w:ascii="Times New Roman" w:hAnsi="Times New Roman" w:cs="Times New Roman"/>
          <w:sz w:val="24"/>
          <w:szCs w:val="24"/>
        </w:rPr>
        <w:t xml:space="preserve"> of the dynamic analysis</w:t>
      </w:r>
      <w:r w:rsidRPr="0095620B">
        <w:rPr>
          <w:rFonts w:ascii="Times New Roman" w:hAnsi="Times New Roman" w:cs="Times New Roman"/>
          <w:sz w:val="24"/>
          <w:szCs w:val="24"/>
        </w:rPr>
        <w:t xml:space="preserve"> is to obtain the maximum possible stress in the track slab that can arise from the rail wheel forces</w:t>
      </w:r>
      <w:r>
        <w:rPr>
          <w:rFonts w:ascii="Times New Roman" w:hAnsi="Times New Roman" w:cs="Times New Roman"/>
          <w:sz w:val="24"/>
          <w:szCs w:val="24"/>
        </w:rPr>
        <w:t xml:space="preserve">.  The maximum possible is used </w:t>
      </w:r>
      <w:r w:rsidRPr="0095620B">
        <w:rPr>
          <w:rFonts w:ascii="Times New Roman" w:hAnsi="Times New Roman" w:cs="Times New Roman"/>
          <w:sz w:val="24"/>
          <w:szCs w:val="24"/>
        </w:rPr>
        <w:t xml:space="preserve">to determine the fatigue life of the CAM when subjected to stresses of the same magnitude over repeated cycles. The maximum compressive stress obtained in the CAM from the results of the dynamic analysis </w:t>
      </w:r>
      <w:r w:rsidR="007B69DC">
        <w:rPr>
          <w:rFonts w:ascii="Times New Roman" w:hAnsi="Times New Roman" w:cs="Times New Roman"/>
          <w:sz w:val="24"/>
          <w:szCs w:val="24"/>
        </w:rPr>
        <w:t>is</w:t>
      </w:r>
      <w:r w:rsidRPr="0095620B">
        <w:rPr>
          <w:rFonts w:ascii="Times New Roman" w:hAnsi="Times New Roman" w:cs="Times New Roman"/>
          <w:sz w:val="24"/>
          <w:szCs w:val="24"/>
        </w:rPr>
        <w:t xml:space="preserve"> 0.3108 MPa (Fig.</w:t>
      </w:r>
      <w:r w:rsidR="00B50640">
        <w:rPr>
          <w:rFonts w:ascii="Times New Roman" w:hAnsi="Times New Roman" w:cs="Times New Roman"/>
          <w:sz w:val="24"/>
          <w:szCs w:val="24"/>
        </w:rPr>
        <w:t>3</w:t>
      </w:r>
      <w:r w:rsidRPr="0095620B">
        <w:rPr>
          <w:rFonts w:ascii="Times New Roman" w:hAnsi="Times New Roman" w:cs="Times New Roman"/>
          <w:sz w:val="24"/>
          <w:szCs w:val="24"/>
        </w:rPr>
        <w:t xml:space="preserve">). </w:t>
      </w:r>
      <w:r w:rsidR="00B50640">
        <w:rPr>
          <w:rFonts w:ascii="Times New Roman" w:hAnsi="Times New Roman" w:cs="Times New Roman"/>
          <w:sz w:val="24"/>
          <w:szCs w:val="24"/>
        </w:rPr>
        <w:t>Subsequently, t</w:t>
      </w:r>
      <w:r w:rsidRPr="0095620B">
        <w:rPr>
          <w:rFonts w:ascii="Times New Roman" w:hAnsi="Times New Roman" w:cs="Times New Roman"/>
          <w:sz w:val="24"/>
          <w:szCs w:val="24"/>
        </w:rPr>
        <w:t xml:space="preserve">his value was used to find the fatigue life of the CAM layer. </w:t>
      </w:r>
    </w:p>
    <w:p w14:paraId="7490C539" w14:textId="77777777" w:rsidR="0038696A" w:rsidRDefault="0038696A" w:rsidP="00C62A65">
      <w:pPr>
        <w:spacing w:line="360" w:lineRule="auto"/>
        <w:jc w:val="both"/>
        <w:rPr>
          <w:rFonts w:ascii="Times New Roman" w:hAnsi="Times New Roman" w:cs="Times New Roman"/>
          <w:sz w:val="24"/>
          <w:szCs w:val="24"/>
        </w:rPr>
      </w:pPr>
    </w:p>
    <w:p w14:paraId="72721FCD" w14:textId="78A70E00" w:rsidR="000E6D86" w:rsidRDefault="000E6D86" w:rsidP="000E6D86">
      <w:pPr>
        <w:spacing w:line="360" w:lineRule="auto"/>
        <w:jc w:val="center"/>
        <w:rPr>
          <w:rFonts w:ascii="Times New Roman" w:hAnsi="Times New Roman" w:cs="Times New Roman"/>
          <w:sz w:val="24"/>
          <w:szCs w:val="24"/>
        </w:rPr>
      </w:pPr>
      <w:r w:rsidRPr="000E6D86">
        <w:rPr>
          <w:rFonts w:ascii="Times New Roman" w:hAnsi="Times New Roman" w:cs="Times New Roman"/>
          <w:noProof/>
          <w:sz w:val="24"/>
          <w:szCs w:val="24"/>
          <w:lang w:eastAsia="en-IN"/>
        </w:rPr>
        <w:drawing>
          <wp:inline distT="0" distB="0" distL="0" distR="0" wp14:anchorId="78FC125E" wp14:editId="25D8CC68">
            <wp:extent cx="4824730" cy="2319356"/>
            <wp:effectExtent l="19050" t="19050" r="1397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5429" cy="2319692"/>
                    </a:xfrm>
                    <a:prstGeom prst="rect">
                      <a:avLst/>
                    </a:prstGeom>
                    <a:noFill/>
                    <a:ln w="12700">
                      <a:solidFill>
                        <a:schemeClr val="tx1"/>
                      </a:solidFill>
                    </a:ln>
                  </pic:spPr>
                </pic:pic>
              </a:graphicData>
            </a:graphic>
          </wp:inline>
        </w:drawing>
      </w:r>
    </w:p>
    <w:p w14:paraId="3BD0FCA7" w14:textId="605959C8" w:rsidR="0038696A" w:rsidRPr="0038696A" w:rsidRDefault="0038696A" w:rsidP="000E6D86">
      <w:pPr>
        <w:spacing w:line="360" w:lineRule="auto"/>
        <w:jc w:val="center"/>
        <w:rPr>
          <w:rFonts w:ascii="Times New Roman" w:hAnsi="Times New Roman" w:cs="Times New Roman"/>
          <w:sz w:val="24"/>
          <w:szCs w:val="24"/>
        </w:rPr>
      </w:pPr>
      <w:r w:rsidRPr="0038696A">
        <w:rPr>
          <w:rFonts w:ascii="Times New Roman" w:hAnsi="Times New Roman" w:cs="Times New Roman"/>
          <w:sz w:val="23"/>
          <w:szCs w:val="23"/>
        </w:rPr>
        <w:t>Figure</w:t>
      </w:r>
      <w:r w:rsidR="000D6D2F">
        <w:rPr>
          <w:rFonts w:ascii="Times New Roman" w:hAnsi="Times New Roman" w:cs="Times New Roman"/>
          <w:sz w:val="23"/>
          <w:szCs w:val="23"/>
        </w:rPr>
        <w:t xml:space="preserve"> 3</w:t>
      </w:r>
      <w:r w:rsidRPr="0038696A">
        <w:rPr>
          <w:rFonts w:ascii="Times New Roman" w:hAnsi="Times New Roman" w:cs="Times New Roman"/>
          <w:sz w:val="23"/>
          <w:szCs w:val="23"/>
        </w:rPr>
        <w:t xml:space="preserve">: Normal Stress (MPa) Contour in CAM layer along its depth </w:t>
      </w:r>
    </w:p>
    <w:p w14:paraId="5324A142" w14:textId="454A0805" w:rsidR="00507455" w:rsidRDefault="00507455" w:rsidP="00507455">
      <w:pPr>
        <w:spacing w:line="360" w:lineRule="auto"/>
        <w:jc w:val="both"/>
        <w:rPr>
          <w:rFonts w:ascii="Times New Roman" w:hAnsi="Times New Roman" w:cs="Times New Roman"/>
          <w:b/>
          <w:bCs/>
          <w:sz w:val="24"/>
          <w:szCs w:val="24"/>
        </w:rPr>
      </w:pPr>
      <w:r w:rsidRPr="00507455">
        <w:rPr>
          <w:rFonts w:ascii="Times New Roman" w:hAnsi="Times New Roman" w:cs="Times New Roman"/>
          <w:b/>
          <w:bCs/>
          <w:sz w:val="24"/>
          <w:szCs w:val="24"/>
        </w:rPr>
        <w:t xml:space="preserve">3.2 </w:t>
      </w:r>
      <w:r>
        <w:rPr>
          <w:rFonts w:ascii="Times New Roman" w:hAnsi="Times New Roman" w:cs="Times New Roman"/>
          <w:b/>
          <w:bCs/>
          <w:sz w:val="24"/>
          <w:szCs w:val="24"/>
        </w:rPr>
        <w:t>Interface damage between concrete slab and CAM layer</w:t>
      </w:r>
    </w:p>
    <w:p w14:paraId="46AA2311" w14:textId="7A2E5AAB" w:rsidR="00507455" w:rsidRDefault="000D6D2F" w:rsidP="000D6D2F">
      <w:pPr>
        <w:spacing w:line="360" w:lineRule="auto"/>
        <w:jc w:val="both"/>
        <w:rPr>
          <w:rFonts w:ascii="Times New Roman" w:hAnsi="Times New Roman" w:cs="Times New Roman"/>
          <w:sz w:val="24"/>
          <w:szCs w:val="24"/>
        </w:rPr>
      </w:pPr>
      <w:r w:rsidRPr="000D6D2F">
        <w:rPr>
          <w:rFonts w:ascii="Times New Roman" w:hAnsi="Times New Roman" w:cs="Times New Roman"/>
          <w:sz w:val="24"/>
          <w:szCs w:val="24"/>
        </w:rPr>
        <w:t>The SDEG (scalar stiffness degradation) is specified as the damage status of the interface elements used in the cohesive element</w:t>
      </w:r>
      <w:r>
        <w:rPr>
          <w:rFonts w:ascii="Times New Roman" w:hAnsi="Times New Roman" w:cs="Times New Roman"/>
          <w:sz w:val="24"/>
          <w:szCs w:val="24"/>
        </w:rPr>
        <w:t xml:space="preserve"> </w:t>
      </w:r>
      <w:r w:rsidRPr="000D6D2F">
        <w:rPr>
          <w:rFonts w:ascii="Times New Roman" w:hAnsi="Times New Roman" w:cs="Times New Roman"/>
          <w:sz w:val="24"/>
          <w:szCs w:val="24"/>
        </w:rPr>
        <w:t xml:space="preserve">in the Abaqus field output. When the interface stress reaches its maximum strength, the SDEG value exceeds 0. When the interface is entirely damaged, the SDEG value is equal to one. The distribution </w:t>
      </w:r>
      <w:r>
        <w:rPr>
          <w:rFonts w:ascii="Times New Roman" w:hAnsi="Times New Roman" w:cs="Times New Roman"/>
          <w:sz w:val="24"/>
          <w:szCs w:val="24"/>
        </w:rPr>
        <w:t xml:space="preserve">of SDEG contours is shown in Fig. 4. The red part indicates a </w:t>
      </w:r>
      <w:r w:rsidRPr="000D6D2F">
        <w:rPr>
          <w:rFonts w:ascii="Times New Roman" w:hAnsi="Times New Roman" w:cs="Times New Roman"/>
          <w:sz w:val="24"/>
          <w:szCs w:val="24"/>
        </w:rPr>
        <w:t>completely cracked</w:t>
      </w:r>
      <w:r>
        <w:rPr>
          <w:rFonts w:ascii="Times New Roman" w:hAnsi="Times New Roman" w:cs="Times New Roman"/>
          <w:sz w:val="24"/>
          <w:szCs w:val="24"/>
        </w:rPr>
        <w:t xml:space="preserve"> </w:t>
      </w:r>
      <w:r w:rsidRPr="000D6D2F">
        <w:rPr>
          <w:rFonts w:ascii="Times New Roman" w:hAnsi="Times New Roman" w:cs="Times New Roman"/>
          <w:sz w:val="24"/>
          <w:szCs w:val="24"/>
        </w:rPr>
        <w:t xml:space="preserve">slab-CAM interface. It shows that the location of the complete failures of the interface </w:t>
      </w:r>
      <w:r w:rsidR="003A6E3D">
        <w:rPr>
          <w:rFonts w:ascii="Times New Roman" w:hAnsi="Times New Roman" w:cs="Times New Roman"/>
          <w:sz w:val="24"/>
          <w:szCs w:val="24"/>
        </w:rPr>
        <w:t>is</w:t>
      </w:r>
      <w:r w:rsidRPr="000D6D2F">
        <w:rPr>
          <w:rFonts w:ascii="Times New Roman" w:hAnsi="Times New Roman" w:cs="Times New Roman"/>
          <w:sz w:val="24"/>
          <w:szCs w:val="24"/>
        </w:rPr>
        <w:t xml:space="preserve"> mainly around the corners and near the boundary.</w:t>
      </w:r>
    </w:p>
    <w:p w14:paraId="2BA8D0C0" w14:textId="6CB0F206" w:rsidR="00693686" w:rsidRDefault="00693686" w:rsidP="0069368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3932BF71" wp14:editId="7F87D211">
            <wp:extent cx="4491789" cy="2173976"/>
            <wp:effectExtent l="0" t="0" r="4445" b="0"/>
            <wp:docPr id="226150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8578" cy="2177262"/>
                    </a:xfrm>
                    <a:prstGeom prst="rect">
                      <a:avLst/>
                    </a:prstGeom>
                    <a:noFill/>
                  </pic:spPr>
                </pic:pic>
              </a:graphicData>
            </a:graphic>
          </wp:inline>
        </w:drawing>
      </w:r>
    </w:p>
    <w:p w14:paraId="276505AC" w14:textId="699765EF" w:rsidR="00693686" w:rsidRDefault="00693686" w:rsidP="00693686">
      <w:pPr>
        <w:spacing w:line="360" w:lineRule="auto"/>
        <w:jc w:val="center"/>
        <w:rPr>
          <w:rFonts w:ascii="Times New Roman" w:hAnsi="Times New Roman" w:cs="Times New Roman"/>
          <w:sz w:val="24"/>
          <w:szCs w:val="24"/>
        </w:rPr>
      </w:pPr>
      <w:r w:rsidRPr="00693686">
        <w:rPr>
          <w:rFonts w:ascii="Times New Roman" w:hAnsi="Times New Roman" w:cs="Times New Roman"/>
          <w:sz w:val="24"/>
          <w:szCs w:val="24"/>
        </w:rPr>
        <w:t>Figure 4: SDEG Contour for a cohesive layer at the end of analysis</w:t>
      </w:r>
    </w:p>
    <w:p w14:paraId="40BFD5A2" w14:textId="537E262D" w:rsidR="003A6E3D" w:rsidRPr="003A6E3D" w:rsidRDefault="00693686" w:rsidP="003A6E3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3A6E3D" w:rsidRPr="003A6E3D">
        <w:rPr>
          <w:rFonts w:ascii="Times New Roman" w:hAnsi="Times New Roman" w:cs="Times New Roman"/>
          <w:b/>
          <w:bCs/>
          <w:sz w:val="24"/>
          <w:szCs w:val="24"/>
        </w:rPr>
        <w:t>.</w:t>
      </w:r>
      <w:r>
        <w:rPr>
          <w:rFonts w:ascii="Times New Roman" w:hAnsi="Times New Roman" w:cs="Times New Roman"/>
          <w:b/>
          <w:bCs/>
          <w:sz w:val="24"/>
          <w:szCs w:val="24"/>
        </w:rPr>
        <w:t>3</w:t>
      </w:r>
      <w:r w:rsidR="003A6E3D" w:rsidRPr="003A6E3D">
        <w:rPr>
          <w:rFonts w:ascii="Times New Roman" w:hAnsi="Times New Roman" w:cs="Times New Roman"/>
          <w:b/>
          <w:bCs/>
          <w:sz w:val="24"/>
          <w:szCs w:val="24"/>
        </w:rPr>
        <w:t xml:space="preserve"> Damage in Concrete Slab </w:t>
      </w:r>
    </w:p>
    <w:p w14:paraId="7059F8C9" w14:textId="7FD06179" w:rsidR="00507455" w:rsidRDefault="003A6E3D" w:rsidP="00693686">
      <w:pPr>
        <w:spacing w:line="480" w:lineRule="auto"/>
        <w:jc w:val="both"/>
        <w:rPr>
          <w:rFonts w:ascii="Times New Roman" w:hAnsi="Times New Roman" w:cs="Times New Roman"/>
          <w:sz w:val="24"/>
          <w:szCs w:val="24"/>
        </w:rPr>
      </w:pPr>
      <w:r w:rsidRPr="003A6E3D">
        <w:rPr>
          <w:rFonts w:ascii="Times New Roman" w:hAnsi="Times New Roman" w:cs="Times New Roman"/>
          <w:sz w:val="24"/>
          <w:szCs w:val="24"/>
        </w:rPr>
        <w:t xml:space="preserve">The tensile damage parameter, DAMAGET, is defined as the ratio of cracking strain to total strain. The compressive damage parameter, DAMAGEC, is defined similarly as the ratio of inelastic strain to total strain. Fig. </w:t>
      </w:r>
      <w:r>
        <w:rPr>
          <w:rFonts w:ascii="Times New Roman" w:hAnsi="Times New Roman" w:cs="Times New Roman"/>
          <w:sz w:val="24"/>
          <w:szCs w:val="24"/>
        </w:rPr>
        <w:t>5</w:t>
      </w:r>
      <w:r w:rsidRPr="003A6E3D">
        <w:rPr>
          <w:rFonts w:ascii="Times New Roman" w:hAnsi="Times New Roman" w:cs="Times New Roman"/>
          <w:sz w:val="24"/>
          <w:szCs w:val="24"/>
        </w:rPr>
        <w:t xml:space="preserve"> </w:t>
      </w:r>
      <w:r>
        <w:rPr>
          <w:rFonts w:ascii="Times New Roman" w:hAnsi="Times New Roman" w:cs="Times New Roman"/>
          <w:sz w:val="24"/>
          <w:szCs w:val="24"/>
        </w:rPr>
        <w:t>(a)-(c)</w:t>
      </w:r>
      <w:r w:rsidRPr="003A6E3D">
        <w:rPr>
          <w:rFonts w:ascii="Times New Roman" w:hAnsi="Times New Roman" w:cs="Times New Roman"/>
          <w:sz w:val="24"/>
          <w:szCs w:val="24"/>
        </w:rPr>
        <w:t xml:space="preserve"> shows the contours of compression damage, tension damage, and SDEG for a concrete slab respectively. It can be seen that the damage to the concrete slab itself is negligible compared to the damage at the interface between the slab and the CAM layer.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A6E3D" w14:paraId="62499FBF" w14:textId="77777777" w:rsidTr="00577AB8">
        <w:tc>
          <w:tcPr>
            <w:tcW w:w="9026" w:type="dxa"/>
          </w:tcPr>
          <w:p w14:paraId="1720D9A0" w14:textId="415CC8AB" w:rsidR="003A6E3D" w:rsidRDefault="003A6E3D" w:rsidP="003A6E3D">
            <w:pPr>
              <w:spacing w:line="360" w:lineRule="auto"/>
              <w:rPr>
                <w:rFonts w:ascii="Times New Roman" w:hAnsi="Times New Roman" w:cs="Times New Roman"/>
                <w:sz w:val="24"/>
                <w:szCs w:val="24"/>
              </w:rPr>
            </w:pPr>
            <w:r w:rsidRPr="003A6E3D">
              <w:rPr>
                <w:rFonts w:ascii="Times New Roman" w:hAnsi="Times New Roman" w:cs="Times New Roman"/>
                <w:noProof/>
                <w:sz w:val="24"/>
                <w:szCs w:val="24"/>
                <w:lang w:eastAsia="en-IN"/>
              </w:rPr>
              <w:drawing>
                <wp:inline distT="0" distB="0" distL="0" distR="0" wp14:anchorId="73D04EC7" wp14:editId="7DD07900">
                  <wp:extent cx="5730240" cy="29946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758" b="-1"/>
                          <a:stretch/>
                        </pic:blipFill>
                        <pic:spPr bwMode="auto">
                          <a:xfrm>
                            <a:off x="0" y="0"/>
                            <a:ext cx="5730240" cy="29946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6E3D" w14:paraId="4ADCB141" w14:textId="77777777" w:rsidTr="00577AB8">
        <w:tc>
          <w:tcPr>
            <w:tcW w:w="9026" w:type="dxa"/>
          </w:tcPr>
          <w:p w14:paraId="3D824D4F" w14:textId="11C255AA" w:rsidR="003A6E3D" w:rsidRDefault="003A6E3D" w:rsidP="003A6E3D">
            <w:pPr>
              <w:spacing w:line="360" w:lineRule="auto"/>
              <w:rPr>
                <w:rFonts w:ascii="Times New Roman" w:hAnsi="Times New Roman" w:cs="Times New Roman"/>
                <w:sz w:val="24"/>
                <w:szCs w:val="24"/>
              </w:rPr>
            </w:pPr>
            <w:r>
              <w:rPr>
                <w:rFonts w:ascii="Times New Roman" w:hAnsi="Times New Roman" w:cs="Times New Roman"/>
                <w:sz w:val="24"/>
                <w:szCs w:val="24"/>
              </w:rPr>
              <w:t xml:space="preserve">                                                                  (a)</w:t>
            </w:r>
          </w:p>
        </w:tc>
      </w:tr>
      <w:tr w:rsidR="003A6E3D" w14:paraId="148B26F7" w14:textId="77777777" w:rsidTr="00577AB8">
        <w:tc>
          <w:tcPr>
            <w:tcW w:w="9026" w:type="dxa"/>
          </w:tcPr>
          <w:p w14:paraId="0F88F77D" w14:textId="7CDF5988" w:rsidR="003A6E3D" w:rsidRDefault="003A6E3D" w:rsidP="003A6E3D">
            <w:pPr>
              <w:spacing w:line="360" w:lineRule="auto"/>
              <w:rPr>
                <w:rFonts w:ascii="Times New Roman" w:hAnsi="Times New Roman" w:cs="Times New Roman"/>
                <w:sz w:val="24"/>
                <w:szCs w:val="24"/>
              </w:rPr>
            </w:pPr>
            <w:r w:rsidRPr="003A6E3D">
              <w:rPr>
                <w:rFonts w:ascii="Times New Roman" w:hAnsi="Times New Roman" w:cs="Times New Roman"/>
                <w:noProof/>
                <w:sz w:val="24"/>
                <w:szCs w:val="24"/>
                <w:lang w:eastAsia="en-IN"/>
              </w:rPr>
              <w:lastRenderedPageBreak/>
              <w:drawing>
                <wp:inline distT="0" distB="0" distL="0" distR="0" wp14:anchorId="51D2E91F" wp14:editId="13FA1AB5">
                  <wp:extent cx="5730240" cy="30099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3009900"/>
                          </a:xfrm>
                          <a:prstGeom prst="rect">
                            <a:avLst/>
                          </a:prstGeom>
                          <a:noFill/>
                          <a:ln>
                            <a:noFill/>
                          </a:ln>
                        </pic:spPr>
                      </pic:pic>
                    </a:graphicData>
                  </a:graphic>
                </wp:inline>
              </w:drawing>
            </w:r>
          </w:p>
        </w:tc>
      </w:tr>
      <w:tr w:rsidR="003A6E3D" w14:paraId="17A7E55F" w14:textId="77777777" w:rsidTr="00577AB8">
        <w:tc>
          <w:tcPr>
            <w:tcW w:w="9026" w:type="dxa"/>
          </w:tcPr>
          <w:p w14:paraId="3962A02E" w14:textId="78EECFC1" w:rsidR="003A6E3D" w:rsidRDefault="003A6E3D" w:rsidP="003A6E3D">
            <w:pPr>
              <w:spacing w:line="360" w:lineRule="auto"/>
              <w:rPr>
                <w:rFonts w:ascii="Times New Roman" w:hAnsi="Times New Roman" w:cs="Times New Roman"/>
                <w:sz w:val="24"/>
                <w:szCs w:val="24"/>
              </w:rPr>
            </w:pPr>
            <w:r>
              <w:rPr>
                <w:rFonts w:ascii="Times New Roman" w:hAnsi="Times New Roman" w:cs="Times New Roman"/>
                <w:sz w:val="24"/>
                <w:szCs w:val="24"/>
              </w:rPr>
              <w:t xml:space="preserve">                                                                 (b)</w:t>
            </w:r>
          </w:p>
        </w:tc>
      </w:tr>
      <w:tr w:rsidR="003A6E3D" w14:paraId="572B06A1" w14:textId="77777777" w:rsidTr="00577AB8">
        <w:tc>
          <w:tcPr>
            <w:tcW w:w="9026" w:type="dxa"/>
          </w:tcPr>
          <w:p w14:paraId="1F172D21" w14:textId="7137E3CF" w:rsidR="003A6E3D" w:rsidRDefault="003A6E3D" w:rsidP="003A6E3D">
            <w:pPr>
              <w:spacing w:line="360" w:lineRule="auto"/>
              <w:rPr>
                <w:rFonts w:ascii="Times New Roman" w:hAnsi="Times New Roman" w:cs="Times New Roman"/>
                <w:sz w:val="24"/>
                <w:szCs w:val="24"/>
              </w:rPr>
            </w:pPr>
            <w:r w:rsidRPr="003A6E3D">
              <w:rPr>
                <w:rFonts w:ascii="Times New Roman" w:hAnsi="Times New Roman" w:cs="Times New Roman"/>
                <w:noProof/>
                <w:sz w:val="24"/>
                <w:szCs w:val="24"/>
                <w:lang w:eastAsia="en-IN"/>
              </w:rPr>
              <w:drawing>
                <wp:inline distT="0" distB="0" distL="0" distR="0" wp14:anchorId="26E0F7C2" wp14:editId="40FE2756">
                  <wp:extent cx="5730240" cy="29565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2956560"/>
                          </a:xfrm>
                          <a:prstGeom prst="rect">
                            <a:avLst/>
                          </a:prstGeom>
                          <a:noFill/>
                          <a:ln>
                            <a:noFill/>
                          </a:ln>
                        </pic:spPr>
                      </pic:pic>
                    </a:graphicData>
                  </a:graphic>
                </wp:inline>
              </w:drawing>
            </w:r>
          </w:p>
        </w:tc>
      </w:tr>
      <w:tr w:rsidR="003A6E3D" w14:paraId="26384964" w14:textId="77777777" w:rsidTr="00577AB8">
        <w:tc>
          <w:tcPr>
            <w:tcW w:w="9026" w:type="dxa"/>
          </w:tcPr>
          <w:p w14:paraId="28AA3ECF" w14:textId="623B427A" w:rsidR="003A6E3D" w:rsidRDefault="003A6E3D" w:rsidP="003A6E3D">
            <w:pPr>
              <w:spacing w:line="360" w:lineRule="auto"/>
              <w:rPr>
                <w:rFonts w:ascii="Times New Roman" w:hAnsi="Times New Roman" w:cs="Times New Roman"/>
                <w:sz w:val="24"/>
                <w:szCs w:val="24"/>
              </w:rPr>
            </w:pPr>
            <w:r>
              <w:rPr>
                <w:rFonts w:ascii="Times New Roman" w:hAnsi="Times New Roman" w:cs="Times New Roman"/>
                <w:sz w:val="24"/>
                <w:szCs w:val="24"/>
              </w:rPr>
              <w:t xml:space="preserve">                                                                 (c)</w:t>
            </w:r>
          </w:p>
        </w:tc>
      </w:tr>
      <w:tr w:rsidR="003A6E3D" w14:paraId="42E93053" w14:textId="77777777" w:rsidTr="00577AB8">
        <w:tc>
          <w:tcPr>
            <w:tcW w:w="9026" w:type="dxa"/>
          </w:tcPr>
          <w:p w14:paraId="040EB2AC" w14:textId="54EEDA79" w:rsidR="003A6E3D" w:rsidRDefault="003A6E3D" w:rsidP="005935F5">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5: (a)</w:t>
            </w:r>
            <w:r w:rsidR="002B1B16">
              <w:rPr>
                <w:rFonts w:ascii="Times New Roman" w:hAnsi="Times New Roman" w:cs="Times New Roman"/>
                <w:sz w:val="24"/>
                <w:szCs w:val="24"/>
              </w:rPr>
              <w:t xml:space="preserve"> </w:t>
            </w:r>
            <w:r w:rsidR="005935F5" w:rsidRPr="005935F5">
              <w:rPr>
                <w:rFonts w:ascii="Times New Roman" w:hAnsi="Times New Roman" w:cs="Times New Roman"/>
                <w:sz w:val="24"/>
                <w:szCs w:val="24"/>
              </w:rPr>
              <w:t xml:space="preserve">Compression </w:t>
            </w:r>
            <w:r w:rsidR="00693686">
              <w:rPr>
                <w:rFonts w:ascii="Times New Roman" w:hAnsi="Times New Roman" w:cs="Times New Roman"/>
                <w:sz w:val="24"/>
                <w:szCs w:val="24"/>
              </w:rPr>
              <w:t>d</w:t>
            </w:r>
            <w:r w:rsidR="005935F5" w:rsidRPr="005935F5">
              <w:rPr>
                <w:rFonts w:ascii="Times New Roman" w:hAnsi="Times New Roman" w:cs="Times New Roman"/>
                <w:sz w:val="24"/>
                <w:szCs w:val="24"/>
              </w:rPr>
              <w:t xml:space="preserve">amage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 xml:space="preserve">ontour in a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oncrete slab at the end of analysis</w:t>
            </w:r>
            <w:r w:rsidR="005935F5">
              <w:rPr>
                <w:rFonts w:ascii="Times New Roman" w:hAnsi="Times New Roman" w:cs="Times New Roman"/>
                <w:sz w:val="24"/>
                <w:szCs w:val="24"/>
              </w:rPr>
              <w:t>, (b)</w:t>
            </w:r>
            <w:r w:rsidR="005935F5" w:rsidRPr="005935F5">
              <w:rPr>
                <w:rFonts w:ascii="Times New Roman" w:hAnsi="Times New Roman" w:cs="Times New Roman"/>
                <w:sz w:val="24"/>
                <w:szCs w:val="24"/>
              </w:rPr>
              <w:t xml:space="preserve">Tension </w:t>
            </w:r>
            <w:r w:rsidR="00693686">
              <w:rPr>
                <w:rFonts w:ascii="Times New Roman" w:hAnsi="Times New Roman" w:cs="Times New Roman"/>
                <w:sz w:val="24"/>
                <w:szCs w:val="24"/>
              </w:rPr>
              <w:t>d</w:t>
            </w:r>
            <w:r w:rsidR="005935F5" w:rsidRPr="005935F5">
              <w:rPr>
                <w:rFonts w:ascii="Times New Roman" w:hAnsi="Times New Roman" w:cs="Times New Roman"/>
                <w:sz w:val="24"/>
                <w:szCs w:val="24"/>
              </w:rPr>
              <w:t xml:space="preserve">amage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 xml:space="preserve">ontour in a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 xml:space="preserve">oncrete slab at the end of analysis </w:t>
            </w:r>
            <w:r w:rsidR="005935F5">
              <w:rPr>
                <w:rFonts w:ascii="Times New Roman" w:hAnsi="Times New Roman" w:cs="Times New Roman"/>
                <w:sz w:val="24"/>
                <w:szCs w:val="24"/>
              </w:rPr>
              <w:t xml:space="preserve">and (c) </w:t>
            </w:r>
            <w:r w:rsidR="005935F5" w:rsidRPr="005935F5">
              <w:rPr>
                <w:rFonts w:ascii="Times New Roman" w:hAnsi="Times New Roman" w:cs="Times New Roman"/>
                <w:sz w:val="24"/>
                <w:szCs w:val="24"/>
              </w:rPr>
              <w:t xml:space="preserve">SDEG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ontour of concrete slab at the end of analysis</w:t>
            </w:r>
          </w:p>
        </w:tc>
      </w:tr>
    </w:tbl>
    <w:p w14:paraId="644F2B5F" w14:textId="57DEE7E2" w:rsidR="003A6E3D" w:rsidRDefault="00693686" w:rsidP="003A6E3D">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r w:rsidR="00577AB8" w:rsidRPr="00577AB8">
        <w:rPr>
          <w:rFonts w:ascii="Times New Roman" w:hAnsi="Times New Roman" w:cs="Times New Roman"/>
          <w:b/>
          <w:bCs/>
          <w:sz w:val="24"/>
          <w:szCs w:val="24"/>
        </w:rPr>
        <w:t>.</w:t>
      </w:r>
      <w:r>
        <w:rPr>
          <w:rFonts w:ascii="Times New Roman" w:hAnsi="Times New Roman" w:cs="Times New Roman"/>
          <w:b/>
          <w:bCs/>
          <w:sz w:val="24"/>
          <w:szCs w:val="24"/>
        </w:rPr>
        <w:t>4</w:t>
      </w:r>
      <w:r w:rsidR="00577AB8" w:rsidRPr="00577AB8">
        <w:rPr>
          <w:rFonts w:ascii="Times New Roman" w:hAnsi="Times New Roman" w:cs="Times New Roman"/>
          <w:b/>
          <w:bCs/>
          <w:sz w:val="24"/>
          <w:szCs w:val="24"/>
        </w:rPr>
        <w:t xml:space="preserve"> </w:t>
      </w:r>
      <w:r w:rsidR="00577AB8">
        <w:rPr>
          <w:rFonts w:ascii="Times New Roman" w:hAnsi="Times New Roman" w:cs="Times New Roman"/>
          <w:b/>
          <w:bCs/>
          <w:sz w:val="24"/>
          <w:szCs w:val="24"/>
        </w:rPr>
        <w:t>Displacement</w:t>
      </w:r>
      <w:r w:rsidR="00577AB8" w:rsidRPr="00577AB8">
        <w:rPr>
          <w:rFonts w:ascii="Times New Roman" w:hAnsi="Times New Roman" w:cs="Times New Roman"/>
          <w:b/>
          <w:bCs/>
          <w:sz w:val="24"/>
          <w:szCs w:val="24"/>
        </w:rPr>
        <w:t xml:space="preserve"> </w:t>
      </w:r>
      <w:r w:rsidR="00577AB8">
        <w:rPr>
          <w:rFonts w:ascii="Times New Roman" w:hAnsi="Times New Roman" w:cs="Times New Roman"/>
          <w:b/>
          <w:bCs/>
          <w:sz w:val="24"/>
          <w:szCs w:val="24"/>
        </w:rPr>
        <w:t>of track slab</w:t>
      </w:r>
    </w:p>
    <w:p w14:paraId="1D9A48BD" w14:textId="5900015A" w:rsidR="00577AB8" w:rsidRP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Fig. </w:t>
      </w:r>
      <w:r>
        <w:rPr>
          <w:rFonts w:ascii="Times New Roman" w:hAnsi="Times New Roman" w:cs="Times New Roman"/>
          <w:sz w:val="24"/>
          <w:szCs w:val="24"/>
        </w:rPr>
        <w:t>6 (a)</w:t>
      </w:r>
      <w:r w:rsidRPr="00577AB8">
        <w:rPr>
          <w:rFonts w:ascii="Times New Roman" w:hAnsi="Times New Roman" w:cs="Times New Roman"/>
          <w:sz w:val="24"/>
          <w:szCs w:val="24"/>
        </w:rPr>
        <w:t xml:space="preserve"> and</w:t>
      </w:r>
      <w:r>
        <w:rPr>
          <w:rFonts w:ascii="Times New Roman" w:hAnsi="Times New Roman" w:cs="Times New Roman"/>
          <w:sz w:val="24"/>
          <w:szCs w:val="24"/>
        </w:rPr>
        <w:t xml:space="preserve"> (b)</w:t>
      </w:r>
      <w:r w:rsidRPr="00577AB8">
        <w:rPr>
          <w:rFonts w:ascii="Times New Roman" w:hAnsi="Times New Roman" w:cs="Times New Roman"/>
          <w:sz w:val="24"/>
          <w:szCs w:val="24"/>
        </w:rPr>
        <w:t xml:space="preserve"> plot contours of the vertical and lateral displacement throughout the track slab at the time instants when the vertical and lateral displacements achieve their peak values. </w:t>
      </w:r>
      <w:r w:rsidRPr="00577AB8">
        <w:rPr>
          <w:rFonts w:ascii="Times New Roman" w:hAnsi="Times New Roman" w:cs="Times New Roman"/>
          <w:sz w:val="24"/>
          <w:szCs w:val="24"/>
        </w:rPr>
        <w:lastRenderedPageBreak/>
        <w:t xml:space="preserve">It can be observed that the peak values are well within the allowable limits specified by NHSRAI. According to NHSRAI the track slab must satisfy the following criteria: </w:t>
      </w:r>
    </w:p>
    <w:p w14:paraId="42E54F2E" w14:textId="77777777" w:rsidR="00577AB8" w:rsidRP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1. Limit on vertical deformation of track slab: The absolute limit or relative limit on the vertical deformation will be 10 mm for a 10 m length of the slab track. </w:t>
      </w:r>
    </w:p>
    <w:p w14:paraId="721B6D5A" w14:textId="77777777" w:rsidR="00577AB8" w:rsidRP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2. The maximum horizontal track slab displacements shall not exceed 6mm for a 10 m length of the slab track. </w:t>
      </w:r>
    </w:p>
    <w:p w14:paraId="43EAC804" w14:textId="1303E7D2" w:rsid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Moreover, the contour of the vertical displacement reveals </w:t>
      </w:r>
      <w:r>
        <w:rPr>
          <w:rFonts w:ascii="Times New Roman" w:hAnsi="Times New Roman" w:cs="Times New Roman"/>
          <w:sz w:val="24"/>
          <w:szCs w:val="24"/>
        </w:rPr>
        <w:t xml:space="preserve">higher </w:t>
      </w:r>
      <w:r w:rsidRPr="00577AB8">
        <w:rPr>
          <w:rFonts w:ascii="Times New Roman" w:hAnsi="Times New Roman" w:cs="Times New Roman"/>
          <w:sz w:val="24"/>
          <w:szCs w:val="24"/>
        </w:rPr>
        <w:t xml:space="preserve">magnitude near the center of the concrete slab.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7"/>
      </w:tblGrid>
      <w:tr w:rsidR="00577AB8" w14:paraId="2A023009" w14:textId="77777777" w:rsidTr="00FA2373">
        <w:tc>
          <w:tcPr>
            <w:tcW w:w="9016" w:type="dxa"/>
          </w:tcPr>
          <w:p w14:paraId="3E8C5E15" w14:textId="6EF56E46" w:rsidR="00577AB8" w:rsidRDefault="00577AB8" w:rsidP="00577AB8">
            <w:pPr>
              <w:spacing w:line="360" w:lineRule="auto"/>
              <w:jc w:val="both"/>
              <w:rPr>
                <w:rFonts w:ascii="Times New Roman" w:hAnsi="Times New Roman" w:cs="Times New Roman"/>
                <w:sz w:val="24"/>
                <w:szCs w:val="24"/>
              </w:rPr>
            </w:pPr>
            <w:r w:rsidRPr="00577AB8">
              <w:rPr>
                <w:rFonts w:ascii="Times New Roman" w:hAnsi="Times New Roman" w:cs="Times New Roman"/>
                <w:noProof/>
                <w:sz w:val="24"/>
                <w:szCs w:val="24"/>
                <w:lang w:eastAsia="en-IN"/>
              </w:rPr>
              <w:drawing>
                <wp:inline distT="0" distB="0" distL="0" distR="0" wp14:anchorId="6E07C235" wp14:editId="6EF01810">
                  <wp:extent cx="5659010" cy="2674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1112"/>
                          <a:stretch>
                            <a:fillRect/>
                          </a:stretch>
                        </pic:blipFill>
                        <pic:spPr bwMode="auto">
                          <a:xfrm>
                            <a:off x="0" y="0"/>
                            <a:ext cx="5659010" cy="26746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AB8" w14:paraId="707DE2AC" w14:textId="77777777" w:rsidTr="00FA2373">
        <w:tc>
          <w:tcPr>
            <w:tcW w:w="9016" w:type="dxa"/>
          </w:tcPr>
          <w:p w14:paraId="30F98C08" w14:textId="306101DD" w:rsidR="00577AB8" w:rsidRDefault="00577AB8" w:rsidP="00577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w:t>
            </w:r>
          </w:p>
        </w:tc>
      </w:tr>
      <w:tr w:rsidR="00577AB8" w14:paraId="1ABECCC6" w14:textId="77777777" w:rsidTr="00FA2373">
        <w:tc>
          <w:tcPr>
            <w:tcW w:w="9016" w:type="dxa"/>
          </w:tcPr>
          <w:p w14:paraId="286DE389" w14:textId="73DCFB75" w:rsidR="00577AB8" w:rsidRDefault="00577AB8" w:rsidP="00577AB8">
            <w:pPr>
              <w:spacing w:line="360" w:lineRule="auto"/>
              <w:jc w:val="both"/>
              <w:rPr>
                <w:rFonts w:ascii="Times New Roman" w:hAnsi="Times New Roman" w:cs="Times New Roman"/>
                <w:sz w:val="24"/>
                <w:szCs w:val="24"/>
              </w:rPr>
            </w:pPr>
            <w:r w:rsidRPr="00577AB8">
              <w:rPr>
                <w:rFonts w:ascii="Times New Roman" w:hAnsi="Times New Roman" w:cs="Times New Roman"/>
                <w:noProof/>
                <w:sz w:val="24"/>
                <w:szCs w:val="24"/>
                <w:lang w:eastAsia="en-IN"/>
              </w:rPr>
              <w:drawing>
                <wp:inline distT="0" distB="0" distL="0" distR="0" wp14:anchorId="1CFFC3C9" wp14:editId="5D5E5BE8">
                  <wp:extent cx="5641962" cy="19418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838" t="1213" r="-1"/>
                          <a:stretch>
                            <a:fillRect/>
                          </a:stretch>
                        </pic:blipFill>
                        <pic:spPr bwMode="auto">
                          <a:xfrm>
                            <a:off x="0" y="0"/>
                            <a:ext cx="5642764" cy="19421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AB8" w14:paraId="548670A2" w14:textId="77777777" w:rsidTr="00FA2373">
        <w:tc>
          <w:tcPr>
            <w:tcW w:w="9016" w:type="dxa"/>
          </w:tcPr>
          <w:p w14:paraId="24C27EC7" w14:textId="60F82633" w:rsidR="00577AB8" w:rsidRDefault="00577AB8" w:rsidP="00577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p>
        </w:tc>
      </w:tr>
      <w:tr w:rsidR="00FA2373" w14:paraId="0CBFEA34" w14:textId="77777777" w:rsidTr="00FA2373">
        <w:tc>
          <w:tcPr>
            <w:tcW w:w="9016" w:type="dxa"/>
          </w:tcPr>
          <w:p w14:paraId="63353F07" w14:textId="484D6D58" w:rsidR="00FA2373" w:rsidRDefault="00FA2373" w:rsidP="00FA2373">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6: Displacement in concrete slab. (a) Vertical and (b) Lateral</w:t>
            </w:r>
          </w:p>
        </w:tc>
      </w:tr>
    </w:tbl>
    <w:p w14:paraId="5F788380" w14:textId="2FFDD645" w:rsidR="00577AB8" w:rsidRDefault="00FA2373"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FA2373">
        <w:rPr>
          <w:rFonts w:ascii="Times New Roman" w:hAnsi="Times New Roman" w:cs="Times New Roman"/>
          <w:sz w:val="24"/>
          <w:szCs w:val="24"/>
        </w:rPr>
        <w:t>he critical nodes</w:t>
      </w:r>
      <w:r>
        <w:rPr>
          <w:rFonts w:ascii="Times New Roman" w:hAnsi="Times New Roman" w:cs="Times New Roman"/>
          <w:sz w:val="24"/>
          <w:szCs w:val="24"/>
        </w:rPr>
        <w:t>, i.e., the nodes with the largest vertical displacement and largest lateral displacement,</w:t>
      </w:r>
      <w:r w:rsidRPr="00FA2373">
        <w:rPr>
          <w:rFonts w:ascii="Times New Roman" w:hAnsi="Times New Roman" w:cs="Times New Roman"/>
          <w:sz w:val="24"/>
          <w:szCs w:val="24"/>
        </w:rPr>
        <w:t xml:space="preserve"> are determined</w:t>
      </w:r>
      <w:r>
        <w:rPr>
          <w:rFonts w:ascii="Times New Roman" w:hAnsi="Times New Roman" w:cs="Times New Roman"/>
          <w:sz w:val="24"/>
          <w:szCs w:val="24"/>
        </w:rPr>
        <w:t xml:space="preserve"> from Fig</w:t>
      </w:r>
      <w:r w:rsidRPr="00FA2373">
        <w:rPr>
          <w:rFonts w:ascii="Times New Roman" w:hAnsi="Times New Roman" w:cs="Times New Roman"/>
          <w:sz w:val="24"/>
          <w:szCs w:val="24"/>
        </w:rPr>
        <w:t>.</w:t>
      </w:r>
      <w:r>
        <w:rPr>
          <w:rFonts w:ascii="Times New Roman" w:hAnsi="Times New Roman" w:cs="Times New Roman"/>
          <w:sz w:val="24"/>
          <w:szCs w:val="24"/>
        </w:rPr>
        <w:t xml:space="preserve"> 6</w:t>
      </w:r>
      <w:r w:rsidR="0031433C">
        <w:rPr>
          <w:rFonts w:ascii="Times New Roman" w:hAnsi="Times New Roman" w:cs="Times New Roman"/>
          <w:sz w:val="24"/>
          <w:szCs w:val="24"/>
        </w:rPr>
        <w:t xml:space="preserve"> </w:t>
      </w:r>
      <w:r>
        <w:rPr>
          <w:rFonts w:ascii="Times New Roman" w:hAnsi="Times New Roman" w:cs="Times New Roman"/>
          <w:sz w:val="24"/>
          <w:szCs w:val="24"/>
        </w:rPr>
        <w:t>(a) and (b).</w:t>
      </w:r>
      <w:r w:rsidRPr="00FA2373">
        <w:rPr>
          <w:rFonts w:ascii="Times New Roman" w:hAnsi="Times New Roman" w:cs="Times New Roman"/>
          <w:sz w:val="24"/>
          <w:szCs w:val="24"/>
        </w:rPr>
        <w:t xml:space="preserve"> </w:t>
      </w:r>
    </w:p>
    <w:p w14:paraId="6C196E06" w14:textId="4A4E4392" w:rsidR="00E172F6" w:rsidRDefault="00491393" w:rsidP="00577AB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3.5</w:t>
      </w:r>
      <w:r w:rsidR="00E172F6" w:rsidRPr="00E172F6">
        <w:rPr>
          <w:rFonts w:ascii="Times New Roman" w:hAnsi="Times New Roman" w:cs="Times New Roman"/>
          <w:b/>
          <w:bCs/>
          <w:sz w:val="24"/>
          <w:szCs w:val="24"/>
        </w:rPr>
        <w:t xml:space="preserve"> Dynamic response of SFRC slab track</w:t>
      </w:r>
    </w:p>
    <w:p w14:paraId="70D11D76" w14:textId="311F10D2" w:rsidR="001A01A0" w:rsidRDefault="00491393"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1A01A0" w:rsidRPr="00E172F6">
        <w:rPr>
          <w:rFonts w:ascii="Times New Roman" w:hAnsi="Times New Roman" w:cs="Times New Roman"/>
          <w:sz w:val="24"/>
          <w:szCs w:val="24"/>
        </w:rPr>
        <w:t xml:space="preserve"> hollow shell model of a concrete slab is created, the steel fibers with shifted coordinates are placed within, and the penetrations resolved using the Abaqus contact algorithm. </w:t>
      </w:r>
      <w:r w:rsidR="001A01A0" w:rsidRPr="001A01A0">
        <w:rPr>
          <w:rFonts w:ascii="Times New Roman" w:hAnsi="Times New Roman" w:cs="Times New Roman"/>
          <w:sz w:val="24"/>
          <w:szCs w:val="24"/>
        </w:rPr>
        <w:t xml:space="preserve">The final fiber configuration is shown in Fig. </w:t>
      </w:r>
      <w:r>
        <w:rPr>
          <w:rFonts w:ascii="Times New Roman" w:hAnsi="Times New Roman" w:cs="Times New Roman"/>
          <w:sz w:val="24"/>
          <w:szCs w:val="24"/>
        </w:rPr>
        <w:t>7</w:t>
      </w:r>
      <w:r w:rsidR="001A01A0" w:rsidRPr="001A01A0">
        <w:rPr>
          <w:rFonts w:ascii="Times New Roman" w:hAnsi="Times New Roman" w:cs="Times New Roman"/>
          <w:sz w:val="24"/>
          <w:szCs w:val="24"/>
        </w:rPr>
        <w:t>. The entire simulation for the track slab was re-performed with the rebars replaced by random steel fibers</w:t>
      </w:r>
      <w:r w:rsidR="001A01A0">
        <w:rPr>
          <w:rFonts w:ascii="Times New Roman" w:hAnsi="Times New Roman" w:cs="Times New Roman"/>
          <w:sz w:val="24"/>
          <w:szCs w:val="24"/>
        </w:rPr>
        <w:t>.</w:t>
      </w:r>
      <w:r w:rsidR="001A01A0" w:rsidRPr="001A01A0">
        <w:rPr>
          <w:rFonts w:ascii="Times New Roman" w:hAnsi="Times New Roman" w:cs="Times New Roman"/>
          <w:sz w:val="24"/>
          <w:szCs w:val="24"/>
        </w:rPr>
        <w:t xml:space="preserve"> </w:t>
      </w:r>
    </w:p>
    <w:p w14:paraId="12F736EA" w14:textId="6FAB2E75" w:rsidR="00E172F6" w:rsidRDefault="001A01A0" w:rsidP="00577AB8">
      <w:pPr>
        <w:spacing w:line="360" w:lineRule="auto"/>
        <w:jc w:val="both"/>
        <w:rPr>
          <w:rFonts w:ascii="Times New Roman" w:hAnsi="Times New Roman" w:cs="Times New Roman"/>
          <w:b/>
          <w:bCs/>
          <w:sz w:val="24"/>
          <w:szCs w:val="24"/>
        </w:rPr>
      </w:pPr>
      <w:r w:rsidRPr="001A01A0">
        <w:rPr>
          <w:rFonts w:ascii="Times New Roman" w:hAnsi="Times New Roman" w:cs="Times New Roman"/>
          <w:b/>
          <w:bCs/>
          <w:noProof/>
          <w:sz w:val="24"/>
          <w:szCs w:val="24"/>
          <w:lang w:eastAsia="en-IN"/>
        </w:rPr>
        <w:drawing>
          <wp:inline distT="0" distB="0" distL="0" distR="0" wp14:anchorId="27B31FF9" wp14:editId="4B4D4DB6">
            <wp:extent cx="5731510" cy="269557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695575"/>
                    </a:xfrm>
                    <a:prstGeom prst="rect">
                      <a:avLst/>
                    </a:prstGeom>
                    <a:noFill/>
                    <a:ln>
                      <a:noFill/>
                    </a:ln>
                  </pic:spPr>
                </pic:pic>
              </a:graphicData>
            </a:graphic>
          </wp:inline>
        </w:drawing>
      </w:r>
    </w:p>
    <w:p w14:paraId="15223B90" w14:textId="720ECE2F" w:rsidR="001A01A0" w:rsidRPr="001A01A0" w:rsidRDefault="001A01A0" w:rsidP="001A01A0">
      <w:pPr>
        <w:spacing w:line="360" w:lineRule="auto"/>
        <w:jc w:val="center"/>
        <w:rPr>
          <w:rFonts w:ascii="Times New Roman" w:hAnsi="Times New Roman" w:cs="Times New Roman"/>
          <w:sz w:val="24"/>
          <w:szCs w:val="24"/>
        </w:rPr>
      </w:pPr>
      <w:r w:rsidRPr="001A01A0">
        <w:rPr>
          <w:rFonts w:ascii="Times New Roman" w:hAnsi="Times New Roman" w:cs="Times New Roman"/>
          <w:sz w:val="24"/>
          <w:szCs w:val="24"/>
        </w:rPr>
        <w:t xml:space="preserve">Figure </w:t>
      </w:r>
      <w:r w:rsidR="00491393">
        <w:rPr>
          <w:rFonts w:ascii="Times New Roman" w:hAnsi="Times New Roman" w:cs="Times New Roman"/>
          <w:sz w:val="24"/>
          <w:szCs w:val="24"/>
        </w:rPr>
        <w:t>7</w:t>
      </w:r>
      <w:r w:rsidRPr="001A01A0">
        <w:rPr>
          <w:rFonts w:ascii="Times New Roman" w:hAnsi="Times New Roman" w:cs="Times New Roman"/>
          <w:sz w:val="24"/>
          <w:szCs w:val="24"/>
        </w:rPr>
        <w:t>: Steel fibers duplication after adjustments in concrete slab</w:t>
      </w:r>
    </w:p>
    <w:p w14:paraId="0212FC91" w14:textId="679D34CB" w:rsidR="009806EB" w:rsidRDefault="00491393" w:rsidP="00577AB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3.6</w:t>
      </w:r>
      <w:r w:rsidR="001A01A0" w:rsidRPr="001A01A0">
        <w:rPr>
          <w:rFonts w:ascii="Times New Roman" w:hAnsi="Times New Roman" w:cs="Times New Roman"/>
          <w:b/>
          <w:bCs/>
          <w:sz w:val="24"/>
          <w:szCs w:val="24"/>
        </w:rPr>
        <w:t xml:space="preserve"> Compressive Fatigue Life Calculation of CAM Layer </w:t>
      </w:r>
    </w:p>
    <w:p w14:paraId="73114191" w14:textId="5ACC69C7" w:rsidR="001A01A0" w:rsidRDefault="001A01A0" w:rsidP="00466135">
      <w:pPr>
        <w:spacing w:line="480" w:lineRule="auto"/>
        <w:jc w:val="both"/>
        <w:rPr>
          <w:rFonts w:ascii="Times New Roman" w:hAnsi="Times New Roman" w:cs="Times New Roman"/>
          <w:sz w:val="24"/>
          <w:szCs w:val="24"/>
        </w:rPr>
      </w:pPr>
      <w:r w:rsidRPr="001A01A0">
        <w:rPr>
          <w:rFonts w:ascii="Times New Roman" w:hAnsi="Times New Roman" w:cs="Times New Roman"/>
          <w:sz w:val="24"/>
          <w:szCs w:val="24"/>
        </w:rPr>
        <w:t xml:space="preserve">The maximum compressive stress in CAM following the above analysis was found to be 0.2196 MPa. </w:t>
      </w:r>
      <w:r w:rsidR="00A1485A">
        <w:rPr>
          <w:rFonts w:ascii="Times New Roman" w:hAnsi="Times New Roman" w:cs="Times New Roman"/>
          <w:sz w:val="24"/>
          <w:szCs w:val="24"/>
        </w:rPr>
        <w:t xml:space="preserve">The </w:t>
      </w:r>
      <w:r w:rsidR="00A1485A" w:rsidRPr="00A1485A">
        <w:rPr>
          <w:rFonts w:ascii="Times New Roman" w:hAnsi="Times New Roman" w:cs="Times New Roman"/>
          <w:sz w:val="24"/>
          <w:szCs w:val="24"/>
        </w:rPr>
        <w:t xml:space="preserve">fatigue life of CAM </w:t>
      </w:r>
      <w:r w:rsidR="00A1485A">
        <w:rPr>
          <w:rFonts w:ascii="Times New Roman" w:hAnsi="Times New Roman" w:cs="Times New Roman"/>
          <w:sz w:val="24"/>
          <w:szCs w:val="24"/>
        </w:rPr>
        <w:t xml:space="preserve">is calculated </w:t>
      </w:r>
      <w:r w:rsidR="00A1485A" w:rsidRPr="00A1485A">
        <w:rPr>
          <w:rFonts w:ascii="Times New Roman" w:hAnsi="Times New Roman" w:cs="Times New Roman"/>
          <w:sz w:val="24"/>
          <w:szCs w:val="24"/>
        </w:rPr>
        <w:t xml:space="preserve">for </w:t>
      </w:r>
      <w:r w:rsidR="00A1485A" w:rsidRPr="00A1485A">
        <w:rPr>
          <w:rFonts w:ascii="Cambria Math" w:hAnsi="Cambria Math" w:cs="Cambria Math"/>
          <w:sz w:val="24"/>
          <w:szCs w:val="24"/>
        </w:rPr>
        <w:t>𝜎</w:t>
      </w:r>
      <w:r w:rsidR="00A1485A" w:rsidRPr="00A1485A">
        <w:rPr>
          <w:rFonts w:ascii="Cambria Math" w:hAnsi="Cambria Math" w:cs="Cambria Math"/>
          <w:sz w:val="24"/>
          <w:szCs w:val="24"/>
          <w:vertAlign w:val="subscript"/>
        </w:rPr>
        <w:t>𝑎</w:t>
      </w:r>
      <w:r w:rsidR="00A1485A" w:rsidRPr="00A1485A">
        <w:rPr>
          <w:rFonts w:ascii="Times New Roman" w:hAnsi="Times New Roman" w:cs="Times New Roman"/>
          <w:sz w:val="24"/>
          <w:szCs w:val="24"/>
        </w:rPr>
        <w:t xml:space="preserve"> = 0.22 MPa and 30 Hz loading frequency</w:t>
      </w:r>
      <w:r w:rsidR="00A1485A">
        <w:rPr>
          <w:rFonts w:ascii="Times New Roman" w:hAnsi="Times New Roman" w:cs="Times New Roman"/>
          <w:sz w:val="24"/>
          <w:szCs w:val="24"/>
        </w:rPr>
        <w:t>. Fig</w:t>
      </w:r>
      <w:r w:rsidR="00491393">
        <w:rPr>
          <w:rFonts w:ascii="Times New Roman" w:hAnsi="Times New Roman" w:cs="Times New Roman"/>
          <w:sz w:val="24"/>
          <w:szCs w:val="24"/>
        </w:rPr>
        <w:t>.</w:t>
      </w:r>
      <w:r w:rsidR="0098258C">
        <w:rPr>
          <w:rFonts w:ascii="Times New Roman" w:hAnsi="Times New Roman" w:cs="Times New Roman"/>
          <w:sz w:val="24"/>
          <w:szCs w:val="24"/>
        </w:rPr>
        <w:t xml:space="preserve"> </w:t>
      </w:r>
      <w:r w:rsidR="00491393">
        <w:rPr>
          <w:rFonts w:ascii="Times New Roman" w:hAnsi="Times New Roman" w:cs="Times New Roman"/>
          <w:sz w:val="24"/>
          <w:szCs w:val="24"/>
        </w:rPr>
        <w:t>8</w:t>
      </w:r>
      <w:r w:rsidR="00A1485A">
        <w:rPr>
          <w:rFonts w:ascii="Times New Roman" w:hAnsi="Times New Roman" w:cs="Times New Roman"/>
          <w:sz w:val="24"/>
          <w:szCs w:val="24"/>
        </w:rPr>
        <w:t xml:space="preserve"> represents normal stress contour in CAM layer along its depth.</w:t>
      </w:r>
    </w:p>
    <w:p w14:paraId="25C0B1CE" w14:textId="750C6887" w:rsidR="00A1485A" w:rsidRDefault="00A1485A" w:rsidP="00577AB8">
      <w:pPr>
        <w:spacing w:line="360" w:lineRule="auto"/>
        <w:jc w:val="both"/>
        <w:rPr>
          <w:rFonts w:ascii="Times New Roman" w:hAnsi="Times New Roman" w:cs="Times New Roman"/>
          <w:sz w:val="24"/>
          <w:szCs w:val="24"/>
        </w:rPr>
      </w:pPr>
      <w:r w:rsidRPr="00A1485A">
        <w:rPr>
          <w:rFonts w:ascii="Times New Roman" w:hAnsi="Times New Roman" w:cs="Times New Roman"/>
          <w:noProof/>
          <w:sz w:val="24"/>
          <w:szCs w:val="24"/>
          <w:lang w:eastAsia="en-IN"/>
        </w:rPr>
        <w:lastRenderedPageBreak/>
        <w:drawing>
          <wp:inline distT="0" distB="0" distL="0" distR="0" wp14:anchorId="5DEC3199" wp14:editId="6EEB56DA">
            <wp:extent cx="5295900" cy="305926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040" cy="3064540"/>
                    </a:xfrm>
                    <a:prstGeom prst="rect">
                      <a:avLst/>
                    </a:prstGeom>
                    <a:noFill/>
                    <a:ln>
                      <a:noFill/>
                    </a:ln>
                  </pic:spPr>
                </pic:pic>
              </a:graphicData>
            </a:graphic>
          </wp:inline>
        </w:drawing>
      </w:r>
    </w:p>
    <w:p w14:paraId="7812E92B" w14:textId="47586763" w:rsidR="00A1485A" w:rsidRDefault="00A1485A" w:rsidP="00A1485A">
      <w:pPr>
        <w:spacing w:line="360" w:lineRule="auto"/>
        <w:jc w:val="center"/>
        <w:rPr>
          <w:rFonts w:ascii="Times New Roman" w:hAnsi="Times New Roman" w:cs="Times New Roman"/>
          <w:sz w:val="24"/>
          <w:szCs w:val="24"/>
        </w:rPr>
      </w:pPr>
      <w:r w:rsidRPr="00A1485A">
        <w:rPr>
          <w:rFonts w:ascii="Times New Roman" w:hAnsi="Times New Roman" w:cs="Times New Roman"/>
          <w:sz w:val="24"/>
          <w:szCs w:val="24"/>
        </w:rPr>
        <w:t xml:space="preserve">Figure </w:t>
      </w:r>
      <w:r w:rsidR="00491393">
        <w:rPr>
          <w:rFonts w:ascii="Times New Roman" w:hAnsi="Times New Roman" w:cs="Times New Roman"/>
          <w:sz w:val="24"/>
          <w:szCs w:val="24"/>
        </w:rPr>
        <w:t>8</w:t>
      </w:r>
      <w:r w:rsidRPr="00A1485A">
        <w:rPr>
          <w:rFonts w:ascii="Times New Roman" w:hAnsi="Times New Roman" w:cs="Times New Roman"/>
          <w:sz w:val="24"/>
          <w:szCs w:val="24"/>
        </w:rPr>
        <w:t>: Normal Stress (MPa) Contour in CAM layer along its depth</w:t>
      </w:r>
    </w:p>
    <w:p w14:paraId="7D459D45" w14:textId="22094F9E" w:rsidR="00A530EA" w:rsidRPr="00F46474" w:rsidRDefault="00491393" w:rsidP="00577AB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3.7</w:t>
      </w:r>
      <w:r w:rsidR="00A530EA" w:rsidRPr="001A01A0">
        <w:rPr>
          <w:rFonts w:ascii="Times New Roman" w:hAnsi="Times New Roman" w:cs="Times New Roman"/>
          <w:b/>
          <w:bCs/>
          <w:sz w:val="24"/>
          <w:szCs w:val="24"/>
        </w:rPr>
        <w:t xml:space="preserve"> </w:t>
      </w:r>
      <w:r w:rsidR="00A530EA" w:rsidRPr="00A530EA">
        <w:rPr>
          <w:rFonts w:ascii="Times New Roman" w:hAnsi="Times New Roman" w:cs="Times New Roman"/>
          <w:b/>
          <w:bCs/>
          <w:sz w:val="24"/>
          <w:szCs w:val="24"/>
        </w:rPr>
        <w:t xml:space="preserve">Interface Damage between SFRC and CAM Layer </w:t>
      </w:r>
    </w:p>
    <w:p w14:paraId="71D42A32" w14:textId="4C907B3D" w:rsidR="009806EB" w:rsidRDefault="000819BC" w:rsidP="00466135">
      <w:pPr>
        <w:spacing w:line="480" w:lineRule="auto"/>
        <w:jc w:val="both"/>
        <w:rPr>
          <w:rFonts w:ascii="Times New Roman" w:hAnsi="Times New Roman" w:cs="Times New Roman"/>
          <w:sz w:val="24"/>
          <w:szCs w:val="24"/>
        </w:rPr>
      </w:pPr>
      <w:r w:rsidRPr="000819BC">
        <w:rPr>
          <w:rFonts w:ascii="Times New Roman" w:hAnsi="Times New Roman" w:cs="Times New Roman"/>
          <w:sz w:val="24"/>
          <w:szCs w:val="24"/>
        </w:rPr>
        <w:t>The SDEG contour for the interface between the SFRC and the CAM layer is plotted</w:t>
      </w:r>
      <w:r>
        <w:rPr>
          <w:rFonts w:ascii="Times New Roman" w:hAnsi="Times New Roman" w:cs="Times New Roman"/>
          <w:sz w:val="24"/>
          <w:szCs w:val="24"/>
        </w:rPr>
        <w:t xml:space="preserve"> in Figure </w:t>
      </w:r>
      <w:r w:rsidR="00491393">
        <w:rPr>
          <w:rFonts w:ascii="Times New Roman" w:hAnsi="Times New Roman" w:cs="Times New Roman"/>
          <w:sz w:val="24"/>
          <w:szCs w:val="24"/>
        </w:rPr>
        <w:t>9</w:t>
      </w:r>
      <w:r w:rsidRPr="000819BC">
        <w:rPr>
          <w:rFonts w:ascii="Times New Roman" w:hAnsi="Times New Roman" w:cs="Times New Roman"/>
          <w:sz w:val="24"/>
          <w:szCs w:val="24"/>
        </w:rPr>
        <w:t xml:space="preserve">. </w:t>
      </w:r>
      <w:r w:rsidR="00491393">
        <w:rPr>
          <w:rFonts w:ascii="Times New Roman" w:hAnsi="Times New Roman" w:cs="Times New Roman"/>
          <w:sz w:val="24"/>
          <w:szCs w:val="24"/>
        </w:rPr>
        <w:t>R</w:t>
      </w:r>
      <w:r w:rsidRPr="000819BC">
        <w:rPr>
          <w:rFonts w:ascii="Times New Roman" w:hAnsi="Times New Roman" w:cs="Times New Roman"/>
          <w:sz w:val="24"/>
          <w:szCs w:val="24"/>
        </w:rPr>
        <w:t xml:space="preserve">eplacing regular bars with steel fibers results in slightly higher interface damage, although the difference is not that significant. </w:t>
      </w:r>
    </w:p>
    <w:p w14:paraId="7C78FD88" w14:textId="065611A5" w:rsidR="000819BC" w:rsidRPr="000819BC" w:rsidRDefault="000819BC" w:rsidP="000819BC">
      <w:pPr>
        <w:spacing w:line="360" w:lineRule="auto"/>
        <w:jc w:val="center"/>
        <w:rPr>
          <w:rFonts w:ascii="Times New Roman" w:hAnsi="Times New Roman" w:cs="Times New Roman"/>
          <w:sz w:val="24"/>
          <w:szCs w:val="24"/>
        </w:rPr>
      </w:pPr>
      <w:r w:rsidRPr="000819BC">
        <w:rPr>
          <w:rFonts w:ascii="Times New Roman" w:hAnsi="Times New Roman" w:cs="Times New Roman"/>
          <w:noProof/>
          <w:sz w:val="24"/>
          <w:szCs w:val="24"/>
          <w:lang w:eastAsia="en-IN"/>
        </w:rPr>
        <w:drawing>
          <wp:inline distT="0" distB="0" distL="0" distR="0" wp14:anchorId="1B36C671" wp14:editId="22398924">
            <wp:extent cx="5473792" cy="28727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2811" cy="2882722"/>
                    </a:xfrm>
                    <a:prstGeom prst="rect">
                      <a:avLst/>
                    </a:prstGeom>
                    <a:noFill/>
                    <a:ln>
                      <a:noFill/>
                    </a:ln>
                  </pic:spPr>
                </pic:pic>
              </a:graphicData>
            </a:graphic>
          </wp:inline>
        </w:drawing>
      </w:r>
    </w:p>
    <w:p w14:paraId="52F79D6B" w14:textId="1D05D106" w:rsidR="009806EB" w:rsidRPr="000819BC" w:rsidRDefault="000819BC" w:rsidP="000819BC">
      <w:pPr>
        <w:spacing w:line="360" w:lineRule="auto"/>
        <w:jc w:val="center"/>
        <w:rPr>
          <w:rFonts w:ascii="Times New Roman" w:hAnsi="Times New Roman" w:cs="Times New Roman"/>
          <w:b/>
          <w:bCs/>
          <w:sz w:val="28"/>
          <w:szCs w:val="28"/>
        </w:rPr>
      </w:pPr>
      <w:r w:rsidRPr="000819BC">
        <w:rPr>
          <w:rFonts w:ascii="Times New Roman" w:hAnsi="Times New Roman" w:cs="Times New Roman"/>
          <w:sz w:val="24"/>
          <w:szCs w:val="24"/>
        </w:rPr>
        <w:t xml:space="preserve">Figure </w:t>
      </w:r>
      <w:r w:rsidR="00491393">
        <w:rPr>
          <w:rFonts w:ascii="Times New Roman" w:hAnsi="Times New Roman" w:cs="Times New Roman"/>
          <w:sz w:val="24"/>
          <w:szCs w:val="24"/>
        </w:rPr>
        <w:t>9</w:t>
      </w:r>
      <w:r w:rsidRPr="000819BC">
        <w:rPr>
          <w:rFonts w:ascii="Times New Roman" w:hAnsi="Times New Roman" w:cs="Times New Roman"/>
          <w:sz w:val="24"/>
          <w:szCs w:val="24"/>
        </w:rPr>
        <w:t>: SDEG Contour of cohesive layer at the end of analysis</w:t>
      </w:r>
    </w:p>
    <w:p w14:paraId="0CC6B8BA" w14:textId="603A1942" w:rsidR="000819BC" w:rsidRPr="000819BC" w:rsidRDefault="00491393" w:rsidP="000819B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0819BC">
        <w:rPr>
          <w:rFonts w:ascii="Times New Roman" w:hAnsi="Times New Roman" w:cs="Times New Roman"/>
          <w:b/>
          <w:bCs/>
          <w:sz w:val="24"/>
          <w:szCs w:val="24"/>
        </w:rPr>
        <w:t xml:space="preserve">.8 </w:t>
      </w:r>
      <w:r w:rsidR="000819BC" w:rsidRPr="000819BC">
        <w:rPr>
          <w:rFonts w:ascii="Times New Roman" w:hAnsi="Times New Roman" w:cs="Times New Roman"/>
          <w:b/>
          <w:bCs/>
          <w:sz w:val="24"/>
          <w:szCs w:val="24"/>
        </w:rPr>
        <w:t xml:space="preserve">Displacement Contour of SFRC slab </w:t>
      </w:r>
    </w:p>
    <w:p w14:paraId="541DFB72" w14:textId="422D084A" w:rsidR="009806EB" w:rsidRDefault="000819BC" w:rsidP="00466135">
      <w:pPr>
        <w:spacing w:line="480" w:lineRule="auto"/>
        <w:jc w:val="both"/>
        <w:rPr>
          <w:rFonts w:ascii="Times New Roman" w:hAnsi="Times New Roman" w:cs="Times New Roman"/>
          <w:sz w:val="24"/>
          <w:szCs w:val="24"/>
        </w:rPr>
      </w:pPr>
      <w:r w:rsidRPr="000819BC">
        <w:rPr>
          <w:rFonts w:ascii="Times New Roman" w:hAnsi="Times New Roman" w:cs="Times New Roman"/>
          <w:sz w:val="24"/>
          <w:szCs w:val="24"/>
        </w:rPr>
        <w:lastRenderedPageBreak/>
        <w:t>The maximum vertical and lateral displacement of the prestressed concrete slab are 0.1144 mm (Fig</w:t>
      </w:r>
      <w:r w:rsidR="00432846">
        <w:rPr>
          <w:rFonts w:ascii="Times New Roman" w:hAnsi="Times New Roman" w:cs="Times New Roman"/>
          <w:sz w:val="24"/>
          <w:szCs w:val="24"/>
        </w:rPr>
        <w:t>.</w:t>
      </w:r>
      <w:r w:rsidRPr="000819BC">
        <w:rPr>
          <w:rFonts w:ascii="Times New Roman" w:hAnsi="Times New Roman" w:cs="Times New Roman"/>
          <w:sz w:val="24"/>
          <w:szCs w:val="24"/>
        </w:rPr>
        <w:t xml:space="preserve"> </w:t>
      </w:r>
      <w:r w:rsidR="00491393">
        <w:rPr>
          <w:rFonts w:ascii="Times New Roman" w:hAnsi="Times New Roman" w:cs="Times New Roman"/>
          <w:sz w:val="24"/>
          <w:szCs w:val="24"/>
        </w:rPr>
        <w:t>10 (a)</w:t>
      </w:r>
      <w:r w:rsidRPr="000819BC">
        <w:rPr>
          <w:rFonts w:ascii="Times New Roman" w:hAnsi="Times New Roman" w:cs="Times New Roman"/>
          <w:sz w:val="24"/>
          <w:szCs w:val="24"/>
        </w:rPr>
        <w:t>) and 0.2833 mm (</w:t>
      </w:r>
      <w:r w:rsidR="00491393" w:rsidRPr="00491393">
        <w:rPr>
          <w:rFonts w:ascii="Times New Roman" w:hAnsi="Times New Roman" w:cs="Times New Roman"/>
          <w:sz w:val="24"/>
          <w:szCs w:val="24"/>
        </w:rPr>
        <w:t>Fig. 10 (</w:t>
      </w:r>
      <w:r w:rsidR="00491393">
        <w:rPr>
          <w:rFonts w:ascii="Times New Roman" w:hAnsi="Times New Roman" w:cs="Times New Roman"/>
          <w:sz w:val="24"/>
          <w:szCs w:val="24"/>
        </w:rPr>
        <w:t>b</w:t>
      </w:r>
      <w:r w:rsidR="00491393" w:rsidRPr="00491393">
        <w:rPr>
          <w:rFonts w:ascii="Times New Roman" w:hAnsi="Times New Roman" w:cs="Times New Roman"/>
          <w:sz w:val="24"/>
          <w:szCs w:val="24"/>
        </w:rPr>
        <w:t>)</w:t>
      </w:r>
      <w:r w:rsidRPr="000819BC">
        <w:rPr>
          <w:rFonts w:ascii="Times New Roman" w:hAnsi="Times New Roman" w:cs="Times New Roman"/>
          <w:sz w:val="24"/>
          <w:szCs w:val="24"/>
        </w:rPr>
        <w:t xml:space="preserve">) respectively which are well within acceptable limit given by National High-speed Rail Authority of India. </w:t>
      </w:r>
    </w:p>
    <w:p w14:paraId="23CD5EE5" w14:textId="47988CC3" w:rsidR="000819BC" w:rsidRDefault="000819BC" w:rsidP="000819BC">
      <w:pPr>
        <w:spacing w:line="360" w:lineRule="auto"/>
        <w:jc w:val="both"/>
        <w:rPr>
          <w:rFonts w:ascii="Times New Roman" w:hAnsi="Times New Roman" w:cs="Times New Roman"/>
          <w:sz w:val="24"/>
          <w:szCs w:val="24"/>
        </w:rPr>
      </w:pPr>
      <w:r w:rsidRPr="000819BC">
        <w:rPr>
          <w:rFonts w:ascii="Times New Roman" w:hAnsi="Times New Roman" w:cs="Times New Roman"/>
          <w:noProof/>
          <w:sz w:val="24"/>
          <w:szCs w:val="24"/>
          <w:lang w:eastAsia="en-IN"/>
        </w:rPr>
        <w:drawing>
          <wp:inline distT="0" distB="0" distL="0" distR="0" wp14:anchorId="57E23C71" wp14:editId="4C6B3336">
            <wp:extent cx="5731510" cy="25692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69210"/>
                    </a:xfrm>
                    <a:prstGeom prst="rect">
                      <a:avLst/>
                    </a:prstGeom>
                    <a:noFill/>
                    <a:ln>
                      <a:noFill/>
                    </a:ln>
                  </pic:spPr>
                </pic:pic>
              </a:graphicData>
            </a:graphic>
          </wp:inline>
        </w:drawing>
      </w:r>
    </w:p>
    <w:p w14:paraId="425CEF21" w14:textId="15451ABC" w:rsidR="000819BC" w:rsidRDefault="00491393" w:rsidP="000819BC">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p w14:paraId="3ED34E58" w14:textId="4A9C4F00" w:rsidR="000819BC" w:rsidRPr="000819BC" w:rsidRDefault="000819BC" w:rsidP="000819BC">
      <w:pPr>
        <w:spacing w:line="360" w:lineRule="auto"/>
        <w:jc w:val="center"/>
        <w:rPr>
          <w:rFonts w:ascii="Times New Roman" w:hAnsi="Times New Roman" w:cs="Times New Roman"/>
          <w:sz w:val="28"/>
          <w:szCs w:val="28"/>
        </w:rPr>
      </w:pPr>
      <w:r w:rsidRPr="000819BC">
        <w:rPr>
          <w:rFonts w:ascii="Times New Roman" w:hAnsi="Times New Roman" w:cs="Times New Roman"/>
          <w:noProof/>
          <w:sz w:val="28"/>
          <w:szCs w:val="28"/>
          <w:lang w:eastAsia="en-IN"/>
        </w:rPr>
        <w:drawing>
          <wp:inline distT="0" distB="0" distL="0" distR="0" wp14:anchorId="3EDE8671" wp14:editId="1B1CCD85">
            <wp:extent cx="5731510" cy="25971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5874CD3E" w14:textId="35782F8E" w:rsidR="009806EB" w:rsidRDefault="000819BC" w:rsidP="000819BC">
      <w:pPr>
        <w:spacing w:line="360" w:lineRule="auto"/>
        <w:jc w:val="center"/>
        <w:rPr>
          <w:rFonts w:ascii="Times New Roman" w:hAnsi="Times New Roman" w:cs="Times New Roman"/>
          <w:sz w:val="24"/>
          <w:szCs w:val="24"/>
        </w:rPr>
      </w:pPr>
      <w:r w:rsidRPr="000819BC">
        <w:rPr>
          <w:rFonts w:ascii="Times New Roman" w:hAnsi="Times New Roman" w:cs="Times New Roman"/>
          <w:sz w:val="24"/>
          <w:szCs w:val="24"/>
        </w:rPr>
        <w:t xml:space="preserve">Figure </w:t>
      </w:r>
      <w:r w:rsidR="00491393">
        <w:rPr>
          <w:rFonts w:ascii="Times New Roman" w:hAnsi="Times New Roman" w:cs="Times New Roman"/>
          <w:sz w:val="24"/>
          <w:szCs w:val="24"/>
        </w:rPr>
        <w:t>10</w:t>
      </w:r>
      <w:r w:rsidRPr="000819BC">
        <w:rPr>
          <w:rFonts w:ascii="Times New Roman" w:hAnsi="Times New Roman" w:cs="Times New Roman"/>
          <w:sz w:val="24"/>
          <w:szCs w:val="24"/>
        </w:rPr>
        <w:t xml:space="preserve">: </w:t>
      </w:r>
      <w:r w:rsidR="00491393">
        <w:rPr>
          <w:rFonts w:ascii="Times New Roman" w:hAnsi="Times New Roman" w:cs="Times New Roman"/>
          <w:sz w:val="24"/>
          <w:szCs w:val="24"/>
        </w:rPr>
        <w:t>D</w:t>
      </w:r>
      <w:r w:rsidR="00491393" w:rsidRPr="000819BC">
        <w:rPr>
          <w:rFonts w:ascii="Times New Roman" w:hAnsi="Times New Roman" w:cs="Times New Roman"/>
          <w:sz w:val="24"/>
          <w:szCs w:val="24"/>
        </w:rPr>
        <w:t>isplacements contour in SFRC slab</w:t>
      </w:r>
      <w:r w:rsidR="00491393">
        <w:rPr>
          <w:rFonts w:ascii="Times New Roman" w:hAnsi="Times New Roman" w:cs="Times New Roman"/>
          <w:sz w:val="24"/>
          <w:szCs w:val="24"/>
        </w:rPr>
        <w:t xml:space="preserve"> (m).</w:t>
      </w:r>
      <w:r w:rsidR="00491393" w:rsidRPr="000819BC">
        <w:rPr>
          <w:rFonts w:ascii="Times New Roman" w:hAnsi="Times New Roman" w:cs="Times New Roman"/>
          <w:sz w:val="24"/>
          <w:szCs w:val="24"/>
        </w:rPr>
        <w:t xml:space="preserve"> </w:t>
      </w:r>
      <w:r w:rsidR="00491393">
        <w:rPr>
          <w:rFonts w:ascii="Times New Roman" w:hAnsi="Times New Roman" w:cs="Times New Roman"/>
          <w:sz w:val="24"/>
          <w:szCs w:val="24"/>
        </w:rPr>
        <w:t>(a)</w:t>
      </w:r>
      <w:r w:rsidR="00491393" w:rsidRPr="000819BC">
        <w:rPr>
          <w:rFonts w:ascii="Times New Roman" w:hAnsi="Times New Roman" w:cs="Times New Roman"/>
          <w:sz w:val="24"/>
          <w:szCs w:val="24"/>
        </w:rPr>
        <w:t xml:space="preserve"> </w:t>
      </w:r>
      <w:r w:rsidR="00491393">
        <w:rPr>
          <w:rFonts w:ascii="Times New Roman" w:hAnsi="Times New Roman" w:cs="Times New Roman"/>
          <w:sz w:val="24"/>
          <w:szCs w:val="24"/>
        </w:rPr>
        <w:t xml:space="preserve">Vertical, and (b) </w:t>
      </w:r>
      <w:r w:rsidRPr="000819BC">
        <w:rPr>
          <w:rFonts w:ascii="Times New Roman" w:hAnsi="Times New Roman" w:cs="Times New Roman"/>
          <w:sz w:val="24"/>
          <w:szCs w:val="24"/>
        </w:rPr>
        <w:t xml:space="preserve">Lateral </w:t>
      </w:r>
    </w:p>
    <w:p w14:paraId="408C6CA6" w14:textId="7873EDC7" w:rsidR="003E3CA6" w:rsidRPr="003E3CA6" w:rsidRDefault="00491393" w:rsidP="003E3CA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3.9</w:t>
      </w:r>
      <w:r w:rsidR="003E3CA6">
        <w:rPr>
          <w:rFonts w:ascii="Times New Roman" w:hAnsi="Times New Roman" w:cs="Times New Roman"/>
          <w:b/>
          <w:bCs/>
          <w:sz w:val="24"/>
          <w:szCs w:val="24"/>
        </w:rPr>
        <w:t xml:space="preserve"> </w:t>
      </w:r>
      <w:r w:rsidR="003E3CA6" w:rsidRPr="003E3CA6">
        <w:rPr>
          <w:rFonts w:ascii="Times New Roman" w:hAnsi="Times New Roman" w:cs="Times New Roman"/>
          <w:b/>
          <w:bCs/>
          <w:sz w:val="24"/>
          <w:szCs w:val="24"/>
        </w:rPr>
        <w:t xml:space="preserve">Performance Comparison </w:t>
      </w:r>
    </w:p>
    <w:p w14:paraId="77781D7D" w14:textId="4DA1D2F4" w:rsidR="00541476" w:rsidRDefault="003E3CA6" w:rsidP="003E3CA6">
      <w:pPr>
        <w:spacing w:line="360" w:lineRule="auto"/>
        <w:jc w:val="both"/>
        <w:rPr>
          <w:rFonts w:ascii="Times New Roman" w:hAnsi="Times New Roman" w:cs="Times New Roman"/>
          <w:sz w:val="24"/>
          <w:szCs w:val="24"/>
        </w:rPr>
      </w:pPr>
      <w:r w:rsidRPr="003E3CA6">
        <w:rPr>
          <w:rFonts w:ascii="Times New Roman" w:hAnsi="Times New Roman" w:cs="Times New Roman"/>
          <w:sz w:val="24"/>
          <w:szCs w:val="24"/>
        </w:rPr>
        <w:t xml:space="preserve">A final comparison of the performance of the SFRC slab and the slab with ordinary rebars is included in Table </w:t>
      </w:r>
      <w:r w:rsidR="00635922">
        <w:rPr>
          <w:rFonts w:ascii="Times New Roman" w:hAnsi="Times New Roman" w:cs="Times New Roman"/>
          <w:sz w:val="24"/>
          <w:szCs w:val="24"/>
        </w:rPr>
        <w:t>1</w:t>
      </w:r>
      <w:r w:rsidRPr="003E3CA6">
        <w:rPr>
          <w:rFonts w:ascii="Times New Roman" w:hAnsi="Times New Roman" w:cs="Times New Roman"/>
          <w:sz w:val="24"/>
          <w:szCs w:val="24"/>
        </w:rPr>
        <w:t xml:space="preserve">. As is apparent, for almost all diagnostics, the performance of the SFRC slab compares </w:t>
      </w:r>
      <w:r w:rsidR="00491393" w:rsidRPr="003E3CA6">
        <w:rPr>
          <w:rFonts w:ascii="Times New Roman" w:hAnsi="Times New Roman" w:cs="Times New Roman"/>
          <w:sz w:val="24"/>
          <w:szCs w:val="24"/>
        </w:rPr>
        <w:t>favourably</w:t>
      </w:r>
      <w:r w:rsidRPr="003E3CA6">
        <w:rPr>
          <w:rFonts w:ascii="Times New Roman" w:hAnsi="Times New Roman" w:cs="Times New Roman"/>
          <w:sz w:val="24"/>
          <w:szCs w:val="24"/>
        </w:rPr>
        <w:t xml:space="preserve"> with that of the slab with ordinary rebars</w:t>
      </w:r>
      <w:r w:rsidR="00541476">
        <w:rPr>
          <w:rFonts w:ascii="Times New Roman" w:hAnsi="Times New Roman" w:cs="Times New Roman"/>
          <w:sz w:val="24"/>
          <w:szCs w:val="24"/>
        </w:rPr>
        <w:t>.</w:t>
      </w:r>
    </w:p>
    <w:p w14:paraId="5C77D6DF" w14:textId="1F724110" w:rsidR="009806EB" w:rsidRPr="003E3CA6" w:rsidRDefault="00541476" w:rsidP="00541476">
      <w:pPr>
        <w:spacing w:line="360" w:lineRule="auto"/>
        <w:jc w:val="center"/>
        <w:rPr>
          <w:rFonts w:ascii="Times New Roman" w:hAnsi="Times New Roman" w:cs="Times New Roman"/>
          <w:sz w:val="24"/>
          <w:szCs w:val="24"/>
        </w:rPr>
      </w:pPr>
      <w:r w:rsidRPr="00541476">
        <w:rPr>
          <w:rFonts w:ascii="Times New Roman" w:hAnsi="Times New Roman" w:cs="Times New Roman"/>
          <w:sz w:val="24"/>
          <w:szCs w:val="24"/>
        </w:rPr>
        <w:lastRenderedPageBreak/>
        <w:t xml:space="preserve">Table </w:t>
      </w:r>
      <w:r w:rsidR="00CC4422">
        <w:rPr>
          <w:rFonts w:ascii="Times New Roman" w:hAnsi="Times New Roman" w:cs="Times New Roman"/>
          <w:sz w:val="24"/>
          <w:szCs w:val="24"/>
        </w:rPr>
        <w:t>1</w:t>
      </w:r>
      <w:r w:rsidRPr="00541476">
        <w:rPr>
          <w:rFonts w:ascii="Times New Roman" w:hAnsi="Times New Roman" w:cs="Times New Roman"/>
          <w:sz w:val="24"/>
          <w:szCs w:val="24"/>
        </w:rPr>
        <w:t>: Assessment of the SFRC slab's performance versus that of a slab made with conventional rebars</w:t>
      </w:r>
    </w:p>
    <w:tbl>
      <w:tblPr>
        <w:tblStyle w:val="TableGrid"/>
        <w:tblW w:w="0" w:type="auto"/>
        <w:tblLook w:val="04A0" w:firstRow="1" w:lastRow="0" w:firstColumn="1" w:lastColumn="0" w:noHBand="0" w:noVBand="1"/>
      </w:tblPr>
      <w:tblGrid>
        <w:gridCol w:w="2132"/>
        <w:gridCol w:w="2132"/>
        <w:gridCol w:w="2132"/>
        <w:gridCol w:w="2132"/>
      </w:tblGrid>
      <w:tr w:rsidR="00A703F1" w14:paraId="4509DBE3" w14:textId="77777777" w:rsidTr="00635922">
        <w:trPr>
          <w:trHeight w:val="1259"/>
        </w:trPr>
        <w:tc>
          <w:tcPr>
            <w:tcW w:w="2132" w:type="dxa"/>
          </w:tcPr>
          <w:tbl>
            <w:tblPr>
              <w:tblW w:w="0" w:type="auto"/>
              <w:tblBorders>
                <w:top w:val="nil"/>
                <w:left w:val="nil"/>
                <w:bottom w:val="nil"/>
                <w:right w:val="nil"/>
              </w:tblBorders>
              <w:tblLook w:val="0000" w:firstRow="0" w:lastRow="0" w:firstColumn="0" w:lastColumn="0" w:noHBand="0" w:noVBand="0"/>
            </w:tblPr>
            <w:tblGrid>
              <w:gridCol w:w="1206"/>
              <w:gridCol w:w="222"/>
              <w:gridCol w:w="222"/>
              <w:gridCol w:w="222"/>
            </w:tblGrid>
            <w:tr w:rsidR="00A703F1" w:rsidRPr="00A703F1" w14:paraId="106DAAF3" w14:textId="77777777">
              <w:trPr>
                <w:trHeight w:val="477"/>
              </w:trPr>
              <w:tc>
                <w:tcPr>
                  <w:tcW w:w="0" w:type="auto"/>
                </w:tcPr>
                <w:p w14:paraId="76C9E4EE" w14:textId="77777777"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r w:rsidRPr="00A703F1">
                    <w:rPr>
                      <w:rFonts w:ascii="Times New Roman" w:hAnsi="Times New Roman" w:cs="Times New Roman"/>
                      <w:b/>
                      <w:bCs/>
                      <w:color w:val="000000"/>
                    </w:rPr>
                    <w:t xml:space="preserve">Diagnostic </w:t>
                  </w:r>
                </w:p>
              </w:tc>
              <w:tc>
                <w:tcPr>
                  <w:tcW w:w="0" w:type="auto"/>
                </w:tcPr>
                <w:p w14:paraId="3A606F27" w14:textId="4844346B"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p>
              </w:tc>
              <w:tc>
                <w:tcPr>
                  <w:tcW w:w="0" w:type="auto"/>
                </w:tcPr>
                <w:p w14:paraId="20950C34" w14:textId="55392DDB"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p>
              </w:tc>
              <w:tc>
                <w:tcPr>
                  <w:tcW w:w="0" w:type="auto"/>
                </w:tcPr>
                <w:p w14:paraId="1101E2FC" w14:textId="2F84F7F0"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p>
              </w:tc>
            </w:tr>
          </w:tbl>
          <w:p w14:paraId="7AF94C1E"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8EA1E19" w14:textId="256F8F01" w:rsidR="00A703F1" w:rsidRDefault="00A703F1"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b/>
                <w:bCs/>
                <w:color w:val="000000"/>
              </w:rPr>
              <w:t xml:space="preserve">Steel </w:t>
            </w:r>
            <w:r w:rsidR="00635922">
              <w:rPr>
                <w:rFonts w:ascii="Times New Roman" w:hAnsi="Times New Roman" w:cs="Times New Roman"/>
                <w:b/>
                <w:bCs/>
                <w:color w:val="000000"/>
              </w:rPr>
              <w:t>f</w:t>
            </w:r>
            <w:r w:rsidRPr="00A703F1">
              <w:rPr>
                <w:rFonts w:ascii="Times New Roman" w:hAnsi="Times New Roman" w:cs="Times New Roman"/>
                <w:b/>
                <w:bCs/>
                <w:color w:val="000000"/>
              </w:rPr>
              <w:t xml:space="preserve">ibers in </w:t>
            </w:r>
            <w:r w:rsidR="00635922">
              <w:rPr>
                <w:rFonts w:ascii="Times New Roman" w:hAnsi="Times New Roman" w:cs="Times New Roman"/>
                <w:b/>
                <w:bCs/>
                <w:color w:val="000000"/>
              </w:rPr>
              <w:t>p</w:t>
            </w:r>
            <w:r w:rsidRPr="00A703F1">
              <w:rPr>
                <w:rFonts w:ascii="Times New Roman" w:hAnsi="Times New Roman" w:cs="Times New Roman"/>
                <w:b/>
                <w:bCs/>
                <w:color w:val="000000"/>
              </w:rPr>
              <w:t xml:space="preserve">restressed </w:t>
            </w:r>
            <w:r w:rsidR="00635922">
              <w:rPr>
                <w:rFonts w:ascii="Times New Roman" w:hAnsi="Times New Roman" w:cs="Times New Roman"/>
                <w:b/>
                <w:bCs/>
                <w:color w:val="000000"/>
              </w:rPr>
              <w:t>c</w:t>
            </w:r>
            <w:r w:rsidRPr="00A703F1">
              <w:rPr>
                <w:rFonts w:ascii="Times New Roman" w:hAnsi="Times New Roman" w:cs="Times New Roman"/>
                <w:b/>
                <w:bCs/>
                <w:color w:val="000000"/>
              </w:rPr>
              <w:t xml:space="preserve">oncrete </w:t>
            </w:r>
            <w:r w:rsidR="00635922">
              <w:rPr>
                <w:rFonts w:ascii="Times New Roman" w:hAnsi="Times New Roman" w:cs="Times New Roman"/>
                <w:b/>
                <w:bCs/>
                <w:color w:val="000000"/>
              </w:rPr>
              <w:t>s</w:t>
            </w:r>
            <w:r w:rsidRPr="00A703F1">
              <w:rPr>
                <w:rFonts w:ascii="Times New Roman" w:hAnsi="Times New Roman" w:cs="Times New Roman"/>
                <w:b/>
                <w:bCs/>
                <w:color w:val="000000"/>
              </w:rPr>
              <w:t xml:space="preserve">lab </w:t>
            </w:r>
          </w:p>
        </w:tc>
        <w:tc>
          <w:tcPr>
            <w:tcW w:w="2132" w:type="dxa"/>
          </w:tcPr>
          <w:p w14:paraId="58918105" w14:textId="22EE29D0" w:rsidR="00A703F1" w:rsidRDefault="00A703F1"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b/>
                <w:bCs/>
                <w:color w:val="000000"/>
              </w:rPr>
              <w:t xml:space="preserve">Ordinary </w:t>
            </w:r>
            <w:r w:rsidR="00635922">
              <w:rPr>
                <w:rFonts w:ascii="Times New Roman" w:hAnsi="Times New Roman" w:cs="Times New Roman"/>
                <w:b/>
                <w:bCs/>
                <w:color w:val="000000"/>
              </w:rPr>
              <w:t>r</w:t>
            </w:r>
            <w:r w:rsidRPr="00A703F1">
              <w:rPr>
                <w:rFonts w:ascii="Times New Roman" w:hAnsi="Times New Roman" w:cs="Times New Roman"/>
                <w:b/>
                <w:bCs/>
                <w:color w:val="000000"/>
              </w:rPr>
              <w:t xml:space="preserve">einforced </w:t>
            </w:r>
            <w:r w:rsidR="00635922">
              <w:rPr>
                <w:rFonts w:ascii="Times New Roman" w:hAnsi="Times New Roman" w:cs="Times New Roman"/>
                <w:b/>
                <w:bCs/>
                <w:color w:val="000000"/>
              </w:rPr>
              <w:t>p</w:t>
            </w:r>
            <w:r w:rsidRPr="00A703F1">
              <w:rPr>
                <w:rFonts w:ascii="Times New Roman" w:hAnsi="Times New Roman" w:cs="Times New Roman"/>
                <w:b/>
                <w:bCs/>
                <w:color w:val="000000"/>
              </w:rPr>
              <w:t xml:space="preserve">restressed </w:t>
            </w:r>
            <w:r w:rsidR="00635922">
              <w:rPr>
                <w:rFonts w:ascii="Times New Roman" w:hAnsi="Times New Roman" w:cs="Times New Roman"/>
                <w:b/>
                <w:bCs/>
                <w:color w:val="000000"/>
              </w:rPr>
              <w:t>c</w:t>
            </w:r>
            <w:r w:rsidRPr="00A703F1">
              <w:rPr>
                <w:rFonts w:ascii="Times New Roman" w:hAnsi="Times New Roman" w:cs="Times New Roman"/>
                <w:b/>
                <w:bCs/>
                <w:color w:val="000000"/>
              </w:rPr>
              <w:t xml:space="preserve">oncrete </w:t>
            </w:r>
            <w:r w:rsidR="00635922">
              <w:rPr>
                <w:rFonts w:ascii="Times New Roman" w:hAnsi="Times New Roman" w:cs="Times New Roman"/>
                <w:b/>
                <w:bCs/>
                <w:color w:val="000000"/>
              </w:rPr>
              <w:t>s</w:t>
            </w:r>
            <w:r w:rsidRPr="00A703F1">
              <w:rPr>
                <w:rFonts w:ascii="Times New Roman" w:hAnsi="Times New Roman" w:cs="Times New Roman"/>
                <w:b/>
                <w:bCs/>
                <w:color w:val="000000"/>
              </w:rPr>
              <w:t xml:space="preserve">lab </w:t>
            </w:r>
          </w:p>
        </w:tc>
        <w:tc>
          <w:tcPr>
            <w:tcW w:w="2132" w:type="dxa"/>
          </w:tcPr>
          <w:p w14:paraId="610F71C9" w14:textId="1B286E23" w:rsidR="00A703F1" w:rsidRDefault="00A703F1"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b/>
                <w:bCs/>
                <w:color w:val="000000"/>
              </w:rPr>
              <w:t xml:space="preserve">Design/Allowable limits </w:t>
            </w:r>
          </w:p>
        </w:tc>
      </w:tr>
      <w:tr w:rsidR="00A703F1" w14:paraId="6DB3D8EE" w14:textId="77777777" w:rsidTr="00A703F1">
        <w:trPr>
          <w:trHeight w:val="452"/>
        </w:trPr>
        <w:tc>
          <w:tcPr>
            <w:tcW w:w="2132" w:type="dxa"/>
          </w:tcPr>
          <w:p w14:paraId="26456FB4" w14:textId="600EAF4D" w:rsidR="00A703F1" w:rsidRPr="00432846" w:rsidRDefault="00A703F1" w:rsidP="00A703F1">
            <w:pPr>
              <w:pStyle w:val="Default"/>
              <w:jc w:val="both"/>
            </w:pPr>
            <w:r w:rsidRPr="00432846">
              <w:rPr>
                <w:sz w:val="22"/>
                <w:szCs w:val="22"/>
              </w:rPr>
              <w:t xml:space="preserve">Maximum compressive stress in CAM layer </w:t>
            </w:r>
          </w:p>
        </w:tc>
        <w:tc>
          <w:tcPr>
            <w:tcW w:w="2132" w:type="dxa"/>
          </w:tcPr>
          <w:tbl>
            <w:tblPr>
              <w:tblW w:w="0" w:type="auto"/>
              <w:tblBorders>
                <w:top w:val="nil"/>
                <w:left w:val="nil"/>
                <w:bottom w:val="nil"/>
                <w:right w:val="nil"/>
              </w:tblBorders>
              <w:tblLook w:val="0000" w:firstRow="0" w:lastRow="0" w:firstColumn="0" w:lastColumn="0" w:noHBand="0" w:noVBand="0"/>
            </w:tblPr>
            <w:tblGrid>
              <w:gridCol w:w="1072"/>
              <w:gridCol w:w="222"/>
            </w:tblGrid>
            <w:tr w:rsidR="00541476" w:rsidRPr="00A703F1" w14:paraId="30000EF0" w14:textId="77777777">
              <w:trPr>
                <w:trHeight w:val="103"/>
              </w:trPr>
              <w:tc>
                <w:tcPr>
                  <w:tcW w:w="0" w:type="auto"/>
                </w:tcPr>
                <w:p w14:paraId="546C6F0C" w14:textId="77777777" w:rsidR="00541476" w:rsidRPr="00A703F1" w:rsidRDefault="00541476" w:rsidP="00A703F1">
                  <w:pPr>
                    <w:autoSpaceDE w:val="0"/>
                    <w:autoSpaceDN w:val="0"/>
                    <w:adjustRightInd w:val="0"/>
                    <w:spacing w:after="0" w:line="240" w:lineRule="auto"/>
                    <w:rPr>
                      <w:rFonts w:ascii="Times New Roman" w:hAnsi="Times New Roman" w:cs="Times New Roman"/>
                      <w:color w:val="000000"/>
                    </w:rPr>
                  </w:pPr>
                  <w:r w:rsidRPr="00A703F1">
                    <w:rPr>
                      <w:rFonts w:ascii="Times New Roman" w:hAnsi="Times New Roman" w:cs="Times New Roman"/>
                      <w:color w:val="000000"/>
                    </w:rPr>
                    <w:t xml:space="preserve">0.22 MPa </w:t>
                  </w:r>
                </w:p>
              </w:tc>
              <w:tc>
                <w:tcPr>
                  <w:tcW w:w="0" w:type="auto"/>
                </w:tcPr>
                <w:p w14:paraId="5EECFEAB" w14:textId="6B2BC603" w:rsidR="00541476" w:rsidRPr="00A703F1" w:rsidRDefault="00541476" w:rsidP="00A703F1">
                  <w:pPr>
                    <w:autoSpaceDE w:val="0"/>
                    <w:autoSpaceDN w:val="0"/>
                    <w:adjustRightInd w:val="0"/>
                    <w:spacing w:after="0" w:line="240" w:lineRule="auto"/>
                    <w:rPr>
                      <w:rFonts w:ascii="Times New Roman" w:hAnsi="Times New Roman" w:cs="Times New Roman"/>
                      <w:color w:val="000000"/>
                    </w:rPr>
                  </w:pPr>
                </w:p>
              </w:tc>
            </w:tr>
          </w:tbl>
          <w:p w14:paraId="50DB16DE"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0009319F" w14:textId="0958481F" w:rsidR="00A703F1" w:rsidRDefault="00541476"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color w:val="000000"/>
              </w:rPr>
              <w:t xml:space="preserve">0.31 MPa </w:t>
            </w:r>
          </w:p>
        </w:tc>
        <w:tc>
          <w:tcPr>
            <w:tcW w:w="2132" w:type="dxa"/>
          </w:tcPr>
          <w:tbl>
            <w:tblPr>
              <w:tblW w:w="0" w:type="auto"/>
              <w:tblBorders>
                <w:top w:val="nil"/>
                <w:left w:val="nil"/>
                <w:bottom w:val="nil"/>
                <w:right w:val="nil"/>
              </w:tblBorders>
              <w:tblLook w:val="0000" w:firstRow="0" w:lastRow="0" w:firstColumn="0" w:lastColumn="0" w:noHBand="0" w:noVBand="0"/>
            </w:tblPr>
            <w:tblGrid>
              <w:gridCol w:w="523"/>
            </w:tblGrid>
            <w:tr w:rsidR="00541476" w:rsidRPr="00A703F1" w14:paraId="0160623C" w14:textId="77777777">
              <w:trPr>
                <w:trHeight w:val="103"/>
              </w:trPr>
              <w:tc>
                <w:tcPr>
                  <w:tcW w:w="0" w:type="auto"/>
                </w:tcPr>
                <w:p w14:paraId="0B6A2028" w14:textId="77777777" w:rsidR="00541476" w:rsidRPr="00A703F1" w:rsidRDefault="00541476" w:rsidP="00541476">
                  <w:pPr>
                    <w:autoSpaceDE w:val="0"/>
                    <w:autoSpaceDN w:val="0"/>
                    <w:adjustRightInd w:val="0"/>
                    <w:spacing w:after="0" w:line="240" w:lineRule="auto"/>
                    <w:rPr>
                      <w:rFonts w:ascii="Times New Roman" w:hAnsi="Times New Roman" w:cs="Times New Roman"/>
                      <w:color w:val="000000"/>
                      <w:sz w:val="24"/>
                      <w:szCs w:val="24"/>
                    </w:rPr>
                  </w:pPr>
                  <w:r w:rsidRPr="00A703F1">
                    <w:rPr>
                      <w:rFonts w:ascii="Times New Roman" w:hAnsi="Times New Roman" w:cs="Times New Roman"/>
                      <w:color w:val="000000"/>
                      <w:sz w:val="24"/>
                      <w:szCs w:val="24"/>
                    </w:rPr>
                    <w:t xml:space="preserve">Nil </w:t>
                  </w:r>
                </w:p>
              </w:tc>
            </w:tr>
          </w:tbl>
          <w:p w14:paraId="7BC1549C" w14:textId="77777777" w:rsidR="00A703F1" w:rsidRDefault="00A703F1" w:rsidP="00577AB8">
            <w:pPr>
              <w:spacing w:line="360" w:lineRule="auto"/>
              <w:jc w:val="both"/>
              <w:rPr>
                <w:rFonts w:ascii="Times New Roman" w:hAnsi="Times New Roman" w:cs="Times New Roman"/>
                <w:b/>
                <w:bCs/>
                <w:sz w:val="24"/>
                <w:szCs w:val="24"/>
              </w:rPr>
            </w:pPr>
          </w:p>
        </w:tc>
      </w:tr>
      <w:tr w:rsidR="00A703F1" w14:paraId="0391EFEB" w14:textId="77777777" w:rsidTr="00A703F1">
        <w:trPr>
          <w:trHeight w:val="439"/>
        </w:trPr>
        <w:tc>
          <w:tcPr>
            <w:tcW w:w="2132" w:type="dxa"/>
          </w:tcPr>
          <w:p w14:paraId="27962224" w14:textId="36B1DA41" w:rsidR="00A703F1" w:rsidRPr="00432846" w:rsidRDefault="00A703F1" w:rsidP="00A703F1">
            <w:pPr>
              <w:pStyle w:val="Default"/>
              <w:jc w:val="both"/>
            </w:pPr>
            <w:r w:rsidRPr="00432846">
              <w:rPr>
                <w:sz w:val="22"/>
                <w:szCs w:val="22"/>
              </w:rPr>
              <w:t xml:space="preserve">Total plastic deformation in CAM Layer caused by loading after 50 years </w:t>
            </w:r>
          </w:p>
        </w:tc>
        <w:tc>
          <w:tcPr>
            <w:tcW w:w="2132" w:type="dxa"/>
          </w:tcPr>
          <w:tbl>
            <w:tblPr>
              <w:tblW w:w="0" w:type="auto"/>
              <w:tblBorders>
                <w:top w:val="nil"/>
                <w:left w:val="nil"/>
                <w:bottom w:val="nil"/>
                <w:right w:val="nil"/>
              </w:tblBorders>
              <w:tblLook w:val="0000" w:firstRow="0" w:lastRow="0" w:firstColumn="0" w:lastColumn="0" w:noHBand="0" w:noVBand="0"/>
            </w:tblPr>
            <w:tblGrid>
              <w:gridCol w:w="1190"/>
              <w:gridCol w:w="222"/>
            </w:tblGrid>
            <w:tr w:rsidR="00541476" w:rsidRPr="00A703F1" w14:paraId="00A7D344" w14:textId="77777777">
              <w:trPr>
                <w:trHeight w:val="199"/>
              </w:trPr>
              <w:tc>
                <w:tcPr>
                  <w:tcW w:w="0" w:type="auto"/>
                </w:tcPr>
                <w:p w14:paraId="6BE89948" w14:textId="77777777" w:rsidR="00541476" w:rsidRPr="00A703F1" w:rsidRDefault="00541476" w:rsidP="00A703F1">
                  <w:pPr>
                    <w:autoSpaceDE w:val="0"/>
                    <w:autoSpaceDN w:val="0"/>
                    <w:adjustRightInd w:val="0"/>
                    <w:spacing w:after="0" w:line="240" w:lineRule="auto"/>
                    <w:rPr>
                      <w:rFonts w:ascii="Times New Roman" w:hAnsi="Times New Roman" w:cs="Times New Roman"/>
                      <w:color w:val="000000"/>
                      <w:sz w:val="24"/>
                      <w:szCs w:val="24"/>
                    </w:rPr>
                  </w:pPr>
                  <w:r w:rsidRPr="00A703F1">
                    <w:rPr>
                      <w:rFonts w:ascii="Times New Roman" w:hAnsi="Times New Roman" w:cs="Times New Roman"/>
                      <w:color w:val="000000"/>
                      <w:sz w:val="24"/>
                      <w:szCs w:val="24"/>
                    </w:rPr>
                    <w:t xml:space="preserve">0.138 mm </w:t>
                  </w:r>
                </w:p>
              </w:tc>
              <w:tc>
                <w:tcPr>
                  <w:tcW w:w="0" w:type="auto"/>
                </w:tcPr>
                <w:p w14:paraId="554D4B34" w14:textId="030AF7C7" w:rsidR="00541476" w:rsidRPr="00A703F1" w:rsidRDefault="00541476" w:rsidP="00A703F1">
                  <w:pPr>
                    <w:autoSpaceDE w:val="0"/>
                    <w:autoSpaceDN w:val="0"/>
                    <w:adjustRightInd w:val="0"/>
                    <w:spacing w:after="0" w:line="240" w:lineRule="auto"/>
                    <w:rPr>
                      <w:rFonts w:ascii="Times New Roman" w:hAnsi="Times New Roman" w:cs="Times New Roman"/>
                      <w:color w:val="000000"/>
                    </w:rPr>
                  </w:pPr>
                </w:p>
              </w:tc>
            </w:tr>
          </w:tbl>
          <w:p w14:paraId="45A88656"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6D36611D" w14:textId="56D0450A" w:rsidR="00A703F1" w:rsidRDefault="00541476"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color w:val="000000"/>
              </w:rPr>
              <w:t xml:space="preserve">0.187 mm </w:t>
            </w:r>
          </w:p>
        </w:tc>
        <w:tc>
          <w:tcPr>
            <w:tcW w:w="2132" w:type="dxa"/>
          </w:tcPr>
          <w:tbl>
            <w:tblPr>
              <w:tblW w:w="0" w:type="auto"/>
              <w:tblBorders>
                <w:top w:val="nil"/>
                <w:left w:val="nil"/>
                <w:bottom w:val="nil"/>
                <w:right w:val="nil"/>
              </w:tblBorders>
              <w:tblLook w:val="0000" w:firstRow="0" w:lastRow="0" w:firstColumn="0" w:lastColumn="0" w:noHBand="0" w:noVBand="0"/>
            </w:tblPr>
            <w:tblGrid>
              <w:gridCol w:w="950"/>
            </w:tblGrid>
            <w:tr w:rsidR="00541476" w:rsidRPr="00A703F1" w14:paraId="4208A422" w14:textId="77777777">
              <w:trPr>
                <w:trHeight w:val="199"/>
              </w:trPr>
              <w:tc>
                <w:tcPr>
                  <w:tcW w:w="0" w:type="auto"/>
                </w:tcPr>
                <w:p w14:paraId="6C98EEA8" w14:textId="77777777" w:rsidR="00541476" w:rsidRPr="00A703F1" w:rsidRDefault="00541476" w:rsidP="00541476">
                  <w:pPr>
                    <w:autoSpaceDE w:val="0"/>
                    <w:autoSpaceDN w:val="0"/>
                    <w:adjustRightInd w:val="0"/>
                    <w:spacing w:after="0" w:line="240" w:lineRule="auto"/>
                    <w:rPr>
                      <w:rFonts w:ascii="Times New Roman" w:hAnsi="Times New Roman" w:cs="Times New Roman"/>
                      <w:color w:val="000000"/>
                      <w:sz w:val="24"/>
                      <w:szCs w:val="24"/>
                    </w:rPr>
                  </w:pPr>
                  <w:r w:rsidRPr="00A703F1">
                    <w:rPr>
                      <w:rFonts w:ascii="Times New Roman" w:hAnsi="Times New Roman" w:cs="Times New Roman"/>
                      <w:color w:val="000000"/>
                      <w:sz w:val="24"/>
                      <w:szCs w:val="24"/>
                    </w:rPr>
                    <w:t xml:space="preserve">0.4 mm </w:t>
                  </w:r>
                </w:p>
              </w:tc>
            </w:tr>
          </w:tbl>
          <w:p w14:paraId="5A388780" w14:textId="77777777" w:rsidR="00A703F1" w:rsidRDefault="00A703F1" w:rsidP="00577AB8">
            <w:pPr>
              <w:spacing w:line="360" w:lineRule="auto"/>
              <w:jc w:val="both"/>
              <w:rPr>
                <w:rFonts w:ascii="Times New Roman" w:hAnsi="Times New Roman" w:cs="Times New Roman"/>
                <w:b/>
                <w:bCs/>
                <w:sz w:val="24"/>
                <w:szCs w:val="24"/>
              </w:rPr>
            </w:pPr>
          </w:p>
        </w:tc>
      </w:tr>
      <w:tr w:rsidR="00A703F1" w14:paraId="0013D164" w14:textId="77777777" w:rsidTr="00A703F1">
        <w:trPr>
          <w:trHeight w:val="439"/>
        </w:trPr>
        <w:tc>
          <w:tcPr>
            <w:tcW w:w="2132" w:type="dxa"/>
          </w:tcPr>
          <w:p w14:paraId="10ADB3A9" w14:textId="702DDA4F" w:rsidR="00A703F1" w:rsidRPr="00432846" w:rsidRDefault="00A703F1" w:rsidP="00A703F1">
            <w:pPr>
              <w:pStyle w:val="Default"/>
              <w:jc w:val="both"/>
            </w:pPr>
            <w:r w:rsidRPr="00432846">
              <w:rPr>
                <w:sz w:val="22"/>
                <w:szCs w:val="22"/>
              </w:rPr>
              <w:t xml:space="preserve">Maximum vertical displacement of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310"/>
              <w:gridCol w:w="222"/>
            </w:tblGrid>
            <w:tr w:rsidR="00541476" w:rsidRPr="00541476" w14:paraId="0D40410E" w14:textId="77777777">
              <w:trPr>
                <w:trHeight w:val="227"/>
              </w:trPr>
              <w:tc>
                <w:tcPr>
                  <w:tcW w:w="0" w:type="auto"/>
                </w:tcPr>
                <w:p w14:paraId="4153F54A"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sz w:val="24"/>
                      <w:szCs w:val="24"/>
                    </w:rPr>
                  </w:pPr>
                  <w:r w:rsidRPr="00541476">
                    <w:rPr>
                      <w:rFonts w:ascii="Times New Roman" w:hAnsi="Times New Roman" w:cs="Times New Roman"/>
                      <w:color w:val="000000"/>
                      <w:sz w:val="24"/>
                      <w:szCs w:val="24"/>
                    </w:rPr>
                    <w:t xml:space="preserve">0.1144 mm </w:t>
                  </w:r>
                </w:p>
              </w:tc>
              <w:tc>
                <w:tcPr>
                  <w:tcW w:w="0" w:type="auto"/>
                </w:tcPr>
                <w:p w14:paraId="1335AD26" w14:textId="6B8A6F62"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r>
          </w:tbl>
          <w:p w14:paraId="72D21117"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32177828" w14:textId="77777777" w:rsidR="00541476" w:rsidRPr="00541476" w:rsidRDefault="00541476" w:rsidP="00541476">
            <w:pPr>
              <w:autoSpaceDE w:val="0"/>
              <w:autoSpaceDN w:val="0"/>
              <w:adjustRightInd w:val="0"/>
              <w:jc w:val="both"/>
              <w:rPr>
                <w:rFonts w:ascii="Times New Roman" w:hAnsi="Times New Roman" w:cs="Times New Roman"/>
                <w:color w:val="000000"/>
              </w:rPr>
            </w:pPr>
            <w:r w:rsidRPr="00541476">
              <w:rPr>
                <w:rFonts w:ascii="Times New Roman" w:hAnsi="Times New Roman" w:cs="Times New Roman"/>
                <w:color w:val="000000"/>
              </w:rPr>
              <w:t xml:space="preserve">0.1847 mm </w:t>
            </w:r>
          </w:p>
          <w:p w14:paraId="7FE6901E"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B33DD56" w14:textId="38DFE702"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10mm/10m slab length </w:t>
            </w:r>
          </w:p>
        </w:tc>
      </w:tr>
      <w:tr w:rsidR="00A703F1" w14:paraId="53ECACC4" w14:textId="77777777" w:rsidTr="00A703F1">
        <w:trPr>
          <w:trHeight w:val="452"/>
        </w:trPr>
        <w:tc>
          <w:tcPr>
            <w:tcW w:w="2132" w:type="dxa"/>
          </w:tcPr>
          <w:p w14:paraId="13548787" w14:textId="2A1D0768" w:rsidR="00A703F1" w:rsidRPr="00432846" w:rsidRDefault="00A703F1" w:rsidP="00A703F1">
            <w:pPr>
              <w:pStyle w:val="Default"/>
              <w:jc w:val="both"/>
            </w:pPr>
            <w:r w:rsidRPr="00432846">
              <w:rPr>
                <w:sz w:val="22"/>
                <w:szCs w:val="22"/>
              </w:rPr>
              <w:t xml:space="preserve">Maximum lateral displacement of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219"/>
              <w:gridCol w:w="222"/>
              <w:gridCol w:w="222"/>
            </w:tblGrid>
            <w:tr w:rsidR="00541476" w:rsidRPr="00541476" w14:paraId="44823FDF" w14:textId="77777777">
              <w:trPr>
                <w:trHeight w:val="227"/>
              </w:trPr>
              <w:tc>
                <w:tcPr>
                  <w:tcW w:w="0" w:type="auto"/>
                </w:tcPr>
                <w:p w14:paraId="4788C82B"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0.2928 mm </w:t>
                  </w:r>
                </w:p>
              </w:tc>
              <w:tc>
                <w:tcPr>
                  <w:tcW w:w="0" w:type="auto"/>
                </w:tcPr>
                <w:p w14:paraId="6573FD80" w14:textId="794BD33D"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c>
                <w:tcPr>
                  <w:tcW w:w="0" w:type="auto"/>
                </w:tcPr>
                <w:p w14:paraId="2DD0F636" w14:textId="38DDC4ED"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r>
          </w:tbl>
          <w:p w14:paraId="2CE0013D"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289C5553" w14:textId="6CF3BF12"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0.3201 mm </w:t>
            </w:r>
          </w:p>
        </w:tc>
        <w:tc>
          <w:tcPr>
            <w:tcW w:w="2132" w:type="dxa"/>
          </w:tcPr>
          <w:p w14:paraId="10822274" w14:textId="2ED88234"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6mm/10m slab length </w:t>
            </w:r>
          </w:p>
        </w:tc>
      </w:tr>
      <w:tr w:rsidR="00A703F1" w14:paraId="47840C32" w14:textId="77777777" w:rsidTr="00A703F1">
        <w:trPr>
          <w:trHeight w:val="439"/>
        </w:trPr>
        <w:tc>
          <w:tcPr>
            <w:tcW w:w="2132" w:type="dxa"/>
          </w:tcPr>
          <w:p w14:paraId="39ACCB85" w14:textId="54EBABE2" w:rsidR="00A703F1" w:rsidRPr="00432846" w:rsidRDefault="00A703F1" w:rsidP="00A703F1">
            <w:pPr>
              <w:pStyle w:val="Default"/>
              <w:jc w:val="both"/>
            </w:pPr>
            <w:r w:rsidRPr="00432846">
              <w:rPr>
                <w:sz w:val="22"/>
                <w:szCs w:val="22"/>
              </w:rPr>
              <w:t xml:space="preserve">Maximum Interface SDEG </w:t>
            </w:r>
          </w:p>
        </w:tc>
        <w:tc>
          <w:tcPr>
            <w:tcW w:w="2132" w:type="dxa"/>
          </w:tcPr>
          <w:tbl>
            <w:tblPr>
              <w:tblW w:w="0" w:type="auto"/>
              <w:tblBorders>
                <w:top w:val="nil"/>
                <w:left w:val="nil"/>
                <w:bottom w:val="nil"/>
                <w:right w:val="nil"/>
              </w:tblBorders>
              <w:tblLook w:val="0000" w:firstRow="0" w:lastRow="0" w:firstColumn="0" w:lastColumn="0" w:noHBand="0" w:noVBand="0"/>
            </w:tblPr>
            <w:tblGrid>
              <w:gridCol w:w="821"/>
            </w:tblGrid>
            <w:tr w:rsidR="00541476" w:rsidRPr="00541476" w14:paraId="763BBF0E" w14:textId="77777777">
              <w:trPr>
                <w:trHeight w:val="100"/>
              </w:trPr>
              <w:tc>
                <w:tcPr>
                  <w:tcW w:w="0" w:type="auto"/>
                </w:tcPr>
                <w:p w14:paraId="4008BA8B"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0.9979 </w:t>
                  </w:r>
                </w:p>
              </w:tc>
            </w:tr>
          </w:tbl>
          <w:p w14:paraId="350891DF"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5155D975" w14:textId="77777777" w:rsidR="00541476" w:rsidRPr="00541476" w:rsidRDefault="00541476" w:rsidP="00541476">
            <w:pPr>
              <w:autoSpaceDE w:val="0"/>
              <w:autoSpaceDN w:val="0"/>
              <w:adjustRightInd w:val="0"/>
              <w:jc w:val="both"/>
              <w:rPr>
                <w:rFonts w:ascii="Times New Roman" w:hAnsi="Times New Roman" w:cs="Times New Roman"/>
                <w:color w:val="000000"/>
              </w:rPr>
            </w:pPr>
            <w:r w:rsidRPr="00541476">
              <w:rPr>
                <w:rFonts w:ascii="Times New Roman" w:hAnsi="Times New Roman" w:cs="Times New Roman"/>
                <w:color w:val="000000"/>
              </w:rPr>
              <w:t xml:space="preserve">0.9974 </w:t>
            </w:r>
          </w:p>
          <w:p w14:paraId="24D0E8B6"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7D7C59A4" w14:textId="77777777" w:rsidR="00A703F1" w:rsidRDefault="00A703F1" w:rsidP="00577AB8">
            <w:pPr>
              <w:spacing w:line="360" w:lineRule="auto"/>
              <w:jc w:val="both"/>
              <w:rPr>
                <w:rFonts w:ascii="Times New Roman" w:hAnsi="Times New Roman" w:cs="Times New Roman"/>
                <w:b/>
                <w:bCs/>
                <w:sz w:val="24"/>
                <w:szCs w:val="24"/>
              </w:rPr>
            </w:pPr>
          </w:p>
        </w:tc>
      </w:tr>
      <w:tr w:rsidR="00A703F1" w14:paraId="6DF12A6C" w14:textId="77777777" w:rsidTr="00A703F1">
        <w:trPr>
          <w:trHeight w:val="439"/>
        </w:trPr>
        <w:tc>
          <w:tcPr>
            <w:tcW w:w="2132" w:type="dxa"/>
          </w:tcPr>
          <w:p w14:paraId="2FD4B487" w14:textId="1178734B" w:rsidR="00A703F1" w:rsidRPr="00432846" w:rsidRDefault="00A703F1" w:rsidP="00A703F1">
            <w:pPr>
              <w:pStyle w:val="Default"/>
              <w:jc w:val="both"/>
            </w:pPr>
            <w:r w:rsidRPr="00432846">
              <w:rPr>
                <w:sz w:val="22"/>
                <w:szCs w:val="22"/>
              </w:rPr>
              <w:t xml:space="preserve">Maximum SDEG in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194"/>
              <w:gridCol w:w="222"/>
            </w:tblGrid>
            <w:tr w:rsidR="00541476" w:rsidRPr="00541476" w14:paraId="38118E3B" w14:textId="77777777">
              <w:trPr>
                <w:trHeight w:val="100"/>
              </w:trPr>
              <w:tc>
                <w:tcPr>
                  <w:tcW w:w="0" w:type="auto"/>
                </w:tcPr>
                <w:p w14:paraId="53D42568"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1.044 E-03 </w:t>
                  </w:r>
                </w:p>
              </w:tc>
              <w:tc>
                <w:tcPr>
                  <w:tcW w:w="0" w:type="auto"/>
                </w:tcPr>
                <w:p w14:paraId="0CABDB87" w14:textId="1D8DEE29"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r>
          </w:tbl>
          <w:p w14:paraId="0E1E7B22"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26683E5" w14:textId="68F64CB8"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1.594 E-03 </w:t>
            </w:r>
          </w:p>
        </w:tc>
        <w:tc>
          <w:tcPr>
            <w:tcW w:w="2132" w:type="dxa"/>
          </w:tcPr>
          <w:p w14:paraId="71DEB909" w14:textId="77777777" w:rsidR="00A703F1" w:rsidRDefault="00A703F1" w:rsidP="00577AB8">
            <w:pPr>
              <w:spacing w:line="360" w:lineRule="auto"/>
              <w:jc w:val="both"/>
              <w:rPr>
                <w:rFonts w:ascii="Times New Roman" w:hAnsi="Times New Roman" w:cs="Times New Roman"/>
                <w:b/>
                <w:bCs/>
                <w:sz w:val="24"/>
                <w:szCs w:val="24"/>
              </w:rPr>
            </w:pPr>
          </w:p>
        </w:tc>
      </w:tr>
      <w:tr w:rsidR="00A703F1" w14:paraId="600DD68B" w14:textId="77777777" w:rsidTr="00A703F1">
        <w:trPr>
          <w:trHeight w:val="439"/>
        </w:trPr>
        <w:tc>
          <w:tcPr>
            <w:tcW w:w="2132" w:type="dxa"/>
          </w:tcPr>
          <w:p w14:paraId="57F56D2A" w14:textId="247E0452" w:rsidR="00A703F1" w:rsidRPr="00432846" w:rsidRDefault="00A703F1" w:rsidP="00A703F1">
            <w:pPr>
              <w:pStyle w:val="Default"/>
              <w:jc w:val="both"/>
            </w:pPr>
            <w:r w:rsidRPr="00432846">
              <w:rPr>
                <w:sz w:val="22"/>
                <w:szCs w:val="22"/>
              </w:rPr>
              <w:t xml:space="preserve">Maximum Compressive damage in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194"/>
            </w:tblGrid>
            <w:tr w:rsidR="00541476" w:rsidRPr="00541476" w14:paraId="6A1C19FB" w14:textId="77777777">
              <w:trPr>
                <w:trHeight w:val="100"/>
              </w:trPr>
              <w:tc>
                <w:tcPr>
                  <w:tcW w:w="0" w:type="auto"/>
                </w:tcPr>
                <w:p w14:paraId="44B0BCAE"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5.351 E-04 </w:t>
                  </w:r>
                </w:p>
              </w:tc>
            </w:tr>
          </w:tbl>
          <w:p w14:paraId="7D69CEE1"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0503D3B" w14:textId="77777777" w:rsidR="00541476" w:rsidRPr="00541476" w:rsidRDefault="00541476" w:rsidP="00541476">
            <w:pPr>
              <w:autoSpaceDE w:val="0"/>
              <w:autoSpaceDN w:val="0"/>
              <w:adjustRightInd w:val="0"/>
              <w:jc w:val="both"/>
              <w:rPr>
                <w:rFonts w:ascii="Times New Roman" w:hAnsi="Times New Roman" w:cs="Times New Roman"/>
                <w:color w:val="000000"/>
              </w:rPr>
            </w:pPr>
            <w:r w:rsidRPr="00541476">
              <w:rPr>
                <w:rFonts w:ascii="Times New Roman" w:hAnsi="Times New Roman" w:cs="Times New Roman"/>
                <w:color w:val="000000"/>
              </w:rPr>
              <w:t xml:space="preserve">9.026 E-04 </w:t>
            </w:r>
          </w:p>
          <w:p w14:paraId="5F3279C9"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2E76EB2A" w14:textId="77777777" w:rsidR="00A703F1" w:rsidRDefault="00A703F1" w:rsidP="00577AB8">
            <w:pPr>
              <w:spacing w:line="360" w:lineRule="auto"/>
              <w:jc w:val="both"/>
              <w:rPr>
                <w:rFonts w:ascii="Times New Roman" w:hAnsi="Times New Roman" w:cs="Times New Roman"/>
                <w:b/>
                <w:bCs/>
                <w:sz w:val="24"/>
                <w:szCs w:val="24"/>
              </w:rPr>
            </w:pPr>
          </w:p>
        </w:tc>
      </w:tr>
      <w:tr w:rsidR="00A703F1" w14:paraId="0C797658" w14:textId="77777777" w:rsidTr="00A703F1">
        <w:trPr>
          <w:trHeight w:val="439"/>
        </w:trPr>
        <w:tc>
          <w:tcPr>
            <w:tcW w:w="2132" w:type="dxa"/>
          </w:tcPr>
          <w:p w14:paraId="5D0A59C2" w14:textId="77777777" w:rsidR="00A703F1" w:rsidRPr="00432846" w:rsidRDefault="00A703F1" w:rsidP="00A703F1">
            <w:pPr>
              <w:pStyle w:val="Default"/>
              <w:jc w:val="both"/>
            </w:pPr>
            <w:r w:rsidRPr="00432846">
              <w:rPr>
                <w:sz w:val="22"/>
                <w:szCs w:val="22"/>
              </w:rPr>
              <w:t xml:space="preserve">Maximum Tensile damage in slab </w:t>
            </w:r>
          </w:p>
          <w:p w14:paraId="72E110E1" w14:textId="77777777" w:rsidR="00A703F1" w:rsidRPr="00432846" w:rsidRDefault="00A703F1" w:rsidP="00A703F1">
            <w:pPr>
              <w:pStyle w:val="Default"/>
              <w:jc w:val="both"/>
              <w:rPr>
                <w:sz w:val="22"/>
                <w:szCs w:val="22"/>
              </w:rPr>
            </w:pPr>
          </w:p>
        </w:tc>
        <w:tc>
          <w:tcPr>
            <w:tcW w:w="2132" w:type="dxa"/>
          </w:tcPr>
          <w:tbl>
            <w:tblPr>
              <w:tblW w:w="0" w:type="auto"/>
              <w:tblBorders>
                <w:top w:val="nil"/>
                <w:left w:val="nil"/>
                <w:bottom w:val="nil"/>
                <w:right w:val="nil"/>
              </w:tblBorders>
              <w:tblLook w:val="0000" w:firstRow="0" w:lastRow="0" w:firstColumn="0" w:lastColumn="0" w:noHBand="0" w:noVBand="0"/>
            </w:tblPr>
            <w:tblGrid>
              <w:gridCol w:w="1194"/>
            </w:tblGrid>
            <w:tr w:rsidR="00541476" w:rsidRPr="00541476" w14:paraId="34610071" w14:textId="77777777">
              <w:trPr>
                <w:trHeight w:val="100"/>
              </w:trPr>
              <w:tc>
                <w:tcPr>
                  <w:tcW w:w="0" w:type="auto"/>
                </w:tcPr>
                <w:p w14:paraId="7D266597"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1.558 E-03 </w:t>
                  </w:r>
                </w:p>
              </w:tc>
            </w:tr>
          </w:tbl>
          <w:p w14:paraId="3F5170B7"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tbl>
            <w:tblPr>
              <w:tblW w:w="0" w:type="auto"/>
              <w:tblBorders>
                <w:top w:val="nil"/>
                <w:left w:val="nil"/>
                <w:bottom w:val="nil"/>
                <w:right w:val="nil"/>
              </w:tblBorders>
              <w:tblLook w:val="0000" w:firstRow="0" w:lastRow="0" w:firstColumn="0" w:lastColumn="0" w:noHBand="0" w:noVBand="0"/>
            </w:tblPr>
            <w:tblGrid>
              <w:gridCol w:w="1194"/>
            </w:tblGrid>
            <w:tr w:rsidR="00541476" w:rsidRPr="00541476" w14:paraId="0A2C2D6C" w14:textId="77777777">
              <w:trPr>
                <w:trHeight w:val="100"/>
              </w:trPr>
              <w:tc>
                <w:tcPr>
                  <w:tcW w:w="0" w:type="auto"/>
                </w:tcPr>
                <w:p w14:paraId="210CFBFF"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6.014 E-03 </w:t>
                  </w:r>
                </w:p>
              </w:tc>
            </w:tr>
          </w:tbl>
          <w:p w14:paraId="325DE264"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56C2DBDC" w14:textId="77777777" w:rsidR="00A703F1" w:rsidRDefault="00A703F1" w:rsidP="00577AB8">
            <w:pPr>
              <w:spacing w:line="360" w:lineRule="auto"/>
              <w:jc w:val="both"/>
              <w:rPr>
                <w:rFonts w:ascii="Times New Roman" w:hAnsi="Times New Roman" w:cs="Times New Roman"/>
                <w:b/>
                <w:bCs/>
                <w:sz w:val="24"/>
                <w:szCs w:val="24"/>
              </w:rPr>
            </w:pPr>
          </w:p>
        </w:tc>
      </w:tr>
    </w:tbl>
    <w:p w14:paraId="6A96537C" w14:textId="77777777" w:rsidR="00635922" w:rsidRDefault="00635922" w:rsidP="00577AB8">
      <w:pPr>
        <w:spacing w:line="360" w:lineRule="auto"/>
        <w:jc w:val="both"/>
        <w:rPr>
          <w:rFonts w:ascii="Times New Roman" w:hAnsi="Times New Roman" w:cs="Times New Roman"/>
          <w:b/>
          <w:bCs/>
          <w:sz w:val="24"/>
          <w:szCs w:val="24"/>
        </w:rPr>
      </w:pPr>
    </w:p>
    <w:p w14:paraId="7DEA9255" w14:textId="5426ABB6" w:rsidR="00042980" w:rsidRDefault="00042980" w:rsidP="00577AB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 Conclusions:</w:t>
      </w:r>
    </w:p>
    <w:p w14:paraId="42C15EB5" w14:textId="77777777" w:rsidR="00AC19FD" w:rsidRPr="00AC19FD" w:rsidRDefault="00AC19FD" w:rsidP="00AC19FD">
      <w:pPr>
        <w:tabs>
          <w:tab w:val="num" w:pos="720"/>
        </w:tabs>
        <w:spacing w:line="480" w:lineRule="auto"/>
        <w:jc w:val="both"/>
        <w:rPr>
          <w:rFonts w:ascii="Times New Roman" w:hAnsi="Times New Roman" w:cs="Times New Roman"/>
          <w:sz w:val="24"/>
          <w:szCs w:val="24"/>
        </w:rPr>
      </w:pPr>
      <w:r w:rsidRPr="00AC19FD">
        <w:rPr>
          <w:rFonts w:ascii="Times New Roman" w:hAnsi="Times New Roman" w:cs="Times New Roman"/>
          <w:sz w:val="24"/>
          <w:szCs w:val="24"/>
        </w:rPr>
        <w:t>This study presents a detailed numerical analysis of the dynamic and thermo-mechanical response of non-ballasted slab track systems incorporating CAM and SFRC under realistic high-speed rail operating conditions. The developed finite element framework successfully captures the coupled effects of moving loads, thermal gradients, and material nonlinearity, providing valuable insights into track performance and durability.</w:t>
      </w:r>
    </w:p>
    <w:p w14:paraId="575025F5" w14:textId="2889C79A" w:rsidR="00F71729" w:rsidRDefault="00AC19FD" w:rsidP="00466135">
      <w:pPr>
        <w:tabs>
          <w:tab w:val="num" w:pos="720"/>
        </w:tabs>
        <w:spacing w:line="480" w:lineRule="auto"/>
        <w:jc w:val="both"/>
        <w:rPr>
          <w:rFonts w:ascii="Times New Roman" w:hAnsi="Times New Roman" w:cs="Times New Roman"/>
          <w:sz w:val="24"/>
          <w:szCs w:val="24"/>
        </w:rPr>
      </w:pPr>
      <w:r w:rsidRPr="00AC19FD">
        <w:rPr>
          <w:rFonts w:ascii="Times New Roman" w:hAnsi="Times New Roman" w:cs="Times New Roman"/>
          <w:sz w:val="24"/>
          <w:szCs w:val="24"/>
        </w:rPr>
        <w:t xml:space="preserve">The results confirm that the CAM layer exhibits excellent fatigue resistance, with a predicted life exceeding 167 million axle repetitions under a maximum compressive stress of 0.31 </w:t>
      </w:r>
      <w:r w:rsidRPr="00AC19FD">
        <w:rPr>
          <w:rFonts w:ascii="Times New Roman" w:hAnsi="Times New Roman" w:cs="Times New Roman"/>
          <w:sz w:val="24"/>
          <w:szCs w:val="24"/>
        </w:rPr>
        <w:lastRenderedPageBreak/>
        <w:t>MPa, far surpassing typical design requirements. Replacement of conventional reinforcement with SFRC significantly improves system performance by reducing CAM compressive stress by approximately 29% and lowering long-term plastic deformation by nearly 26%. Additionally, SFRC slabs demonstrate enhanced structural integrity, with considerable reductions in tensile and compressive damage compared to traditional reinforced concrete slabs</w:t>
      </w:r>
      <w:r w:rsidR="00F71729" w:rsidRPr="00F71729">
        <w:rPr>
          <w:rFonts w:ascii="Times New Roman" w:hAnsi="Times New Roman" w:cs="Times New Roman"/>
          <w:sz w:val="24"/>
          <w:szCs w:val="24"/>
        </w:rPr>
        <w:t>.</w:t>
      </w:r>
    </w:p>
    <w:p w14:paraId="5FD2D835" w14:textId="5EBE3379" w:rsidR="00F201B2" w:rsidRPr="00C803B8" w:rsidRDefault="00C803B8" w:rsidP="00042980">
      <w:pPr>
        <w:tabs>
          <w:tab w:val="num" w:pos="720"/>
        </w:tabs>
        <w:spacing w:line="360" w:lineRule="auto"/>
        <w:jc w:val="both"/>
        <w:rPr>
          <w:rFonts w:ascii="Times New Roman" w:hAnsi="Times New Roman" w:cs="Times New Roman"/>
          <w:b/>
          <w:bCs/>
          <w:sz w:val="24"/>
          <w:szCs w:val="24"/>
        </w:rPr>
      </w:pPr>
      <w:r w:rsidRPr="00C803B8">
        <w:rPr>
          <w:rFonts w:ascii="Times New Roman" w:hAnsi="Times New Roman" w:cs="Times New Roman"/>
          <w:b/>
          <w:bCs/>
          <w:sz w:val="24"/>
          <w:szCs w:val="24"/>
        </w:rPr>
        <w:t>Acknowledgement</w:t>
      </w:r>
    </w:p>
    <w:p w14:paraId="675E2891" w14:textId="78A88DC5" w:rsidR="00F201B2" w:rsidRPr="00F201B2" w:rsidRDefault="00F201B2" w:rsidP="00042980">
      <w:pPr>
        <w:tabs>
          <w:tab w:val="num" w:pos="720"/>
        </w:tabs>
        <w:spacing w:line="360" w:lineRule="auto"/>
        <w:jc w:val="both"/>
        <w:rPr>
          <w:rFonts w:ascii="Times New Roman" w:hAnsi="Times New Roman" w:cs="Times New Roman"/>
          <w:sz w:val="24"/>
          <w:szCs w:val="24"/>
        </w:rPr>
      </w:pPr>
      <w:r w:rsidRPr="00F201B2">
        <w:rPr>
          <w:rFonts w:ascii="Times New Roman" w:hAnsi="Times New Roman" w:cs="Times New Roman"/>
          <w:sz w:val="24"/>
          <w:szCs w:val="24"/>
        </w:rPr>
        <w:t>The authors would like to acknowledge the funding support received from Anusandhan National Research Foundation (ANRF) under Partnerships for Accelerated Innovation and Research (PAIR) with IIT(ISM) Dhanbad for the project “Development of Innovative and Cutting-Edge Indigenous Technologies for Critical Minerals Exploration and Smart/Sustainable Mining”, Sanction order no. ANRF/PAIR/2025/000027/PAIR-B</w:t>
      </w:r>
      <w:r>
        <w:rPr>
          <w:rFonts w:ascii="Times New Roman" w:hAnsi="Times New Roman" w:cs="Times New Roman"/>
          <w:sz w:val="24"/>
          <w:szCs w:val="24"/>
        </w:rPr>
        <w:t>.</w:t>
      </w:r>
    </w:p>
    <w:p w14:paraId="4776145B" w14:textId="69D7A420" w:rsidR="00CB7C71" w:rsidRPr="00CB7C71" w:rsidRDefault="00CB7C71" w:rsidP="00CB7C71">
      <w:pPr>
        <w:tabs>
          <w:tab w:val="num" w:pos="720"/>
        </w:tabs>
        <w:spacing w:line="360" w:lineRule="auto"/>
        <w:jc w:val="both"/>
        <w:rPr>
          <w:rFonts w:ascii="Times New Roman" w:hAnsi="Times New Roman" w:cs="Times New Roman"/>
          <w:b/>
          <w:bCs/>
          <w:sz w:val="24"/>
          <w:szCs w:val="24"/>
        </w:rPr>
      </w:pPr>
      <w:r w:rsidRPr="00CB7C71">
        <w:rPr>
          <w:rFonts w:ascii="Times New Roman" w:hAnsi="Times New Roman" w:cs="Times New Roman"/>
          <w:b/>
          <w:bCs/>
          <w:sz w:val="24"/>
          <w:szCs w:val="24"/>
        </w:rPr>
        <w:t>Data availability statement</w:t>
      </w:r>
      <w:r>
        <w:rPr>
          <w:rFonts w:ascii="Times New Roman" w:hAnsi="Times New Roman" w:cs="Times New Roman"/>
          <w:b/>
          <w:bCs/>
          <w:sz w:val="24"/>
          <w:szCs w:val="24"/>
        </w:rPr>
        <w:t>:</w:t>
      </w:r>
    </w:p>
    <w:p w14:paraId="3C3EAAAD" w14:textId="1C40B3C4" w:rsidR="00CB7C71" w:rsidRDefault="00CB7C71" w:rsidP="00CB7C71">
      <w:pPr>
        <w:tabs>
          <w:tab w:val="num" w:pos="720"/>
        </w:tabs>
        <w:spacing w:line="360" w:lineRule="auto"/>
        <w:jc w:val="both"/>
        <w:rPr>
          <w:rFonts w:ascii="Times New Roman" w:hAnsi="Times New Roman" w:cs="Times New Roman"/>
          <w:sz w:val="24"/>
          <w:szCs w:val="24"/>
        </w:rPr>
      </w:pPr>
      <w:r w:rsidRPr="00CB7C71">
        <w:rPr>
          <w:rFonts w:ascii="Times New Roman" w:hAnsi="Times New Roman" w:cs="Times New Roman"/>
          <w:sz w:val="24"/>
          <w:szCs w:val="24"/>
        </w:rPr>
        <w:t>The authors declare that the data supporting the findings of this study are available within the paper. There is no additional data to support the findings of the study.</w:t>
      </w:r>
    </w:p>
    <w:p w14:paraId="378ABFD5" w14:textId="7D9FEA70" w:rsidR="00970A8C" w:rsidRPr="00970A8C" w:rsidRDefault="00970A8C" w:rsidP="00970A8C">
      <w:pPr>
        <w:tabs>
          <w:tab w:val="num" w:pos="720"/>
        </w:tabs>
        <w:spacing w:line="360" w:lineRule="auto"/>
        <w:jc w:val="both"/>
        <w:rPr>
          <w:rFonts w:ascii="Times New Roman" w:hAnsi="Times New Roman" w:cs="Times New Roman"/>
          <w:b/>
          <w:bCs/>
          <w:sz w:val="24"/>
          <w:szCs w:val="24"/>
          <w:lang w:val="en-US"/>
        </w:rPr>
      </w:pPr>
      <w:r w:rsidRPr="00970A8C">
        <w:rPr>
          <w:rFonts w:ascii="Times New Roman" w:hAnsi="Times New Roman" w:cs="Times New Roman"/>
          <w:b/>
          <w:bCs/>
          <w:sz w:val="24"/>
          <w:szCs w:val="24"/>
          <w:lang w:val="en-US"/>
        </w:rPr>
        <w:t xml:space="preserve">Conflict of interest statement </w:t>
      </w:r>
    </w:p>
    <w:p w14:paraId="793D163B" w14:textId="7AF1D7D9" w:rsidR="00970A8C" w:rsidRPr="00970A8C" w:rsidRDefault="00970A8C" w:rsidP="00CB7C71">
      <w:pPr>
        <w:tabs>
          <w:tab w:val="num" w:pos="720"/>
        </w:tabs>
        <w:spacing w:line="360" w:lineRule="auto"/>
        <w:jc w:val="both"/>
        <w:rPr>
          <w:rFonts w:ascii="Times New Roman" w:hAnsi="Times New Roman" w:cs="Times New Roman"/>
          <w:sz w:val="24"/>
          <w:szCs w:val="24"/>
          <w:lang w:val="en-US"/>
        </w:rPr>
      </w:pPr>
      <w:r w:rsidRPr="00970A8C">
        <w:rPr>
          <w:rFonts w:ascii="Times New Roman" w:hAnsi="Times New Roman" w:cs="Times New Roman"/>
          <w:sz w:val="24"/>
          <w:szCs w:val="24"/>
          <w:lang w:val="en-US"/>
        </w:rPr>
        <w:t>The authors declare that they have no known competing financial interests or personal relationships that could have appeared to influence the work reported in this paper.</w:t>
      </w:r>
    </w:p>
    <w:p w14:paraId="351ECACE" w14:textId="375D1A57" w:rsidR="00594E38" w:rsidRPr="00594E38" w:rsidRDefault="00594E38" w:rsidP="00042980">
      <w:pPr>
        <w:tabs>
          <w:tab w:val="num" w:pos="720"/>
        </w:tabs>
        <w:spacing w:line="360" w:lineRule="auto"/>
        <w:jc w:val="both"/>
        <w:rPr>
          <w:rFonts w:ascii="Times New Roman" w:hAnsi="Times New Roman" w:cs="Times New Roman"/>
          <w:b/>
          <w:bCs/>
          <w:sz w:val="24"/>
          <w:szCs w:val="24"/>
        </w:rPr>
      </w:pPr>
      <w:r w:rsidRPr="00594E38">
        <w:rPr>
          <w:rFonts w:ascii="Times New Roman" w:hAnsi="Times New Roman" w:cs="Times New Roman"/>
          <w:b/>
          <w:bCs/>
          <w:sz w:val="24"/>
          <w:szCs w:val="24"/>
        </w:rPr>
        <w:t>Nomenclature: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379"/>
        <w:gridCol w:w="1157"/>
        <w:gridCol w:w="3351"/>
      </w:tblGrid>
      <w:tr w:rsidR="00594E38" w14:paraId="6AF65528" w14:textId="77777777" w:rsidTr="00871B87">
        <w:tc>
          <w:tcPr>
            <w:tcW w:w="1129" w:type="dxa"/>
          </w:tcPr>
          <w:p w14:paraId="7BF69B98" w14:textId="4503D577"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CAM</w:t>
            </w:r>
          </w:p>
        </w:tc>
        <w:tc>
          <w:tcPr>
            <w:tcW w:w="3379" w:type="dxa"/>
          </w:tcPr>
          <w:p w14:paraId="3EBC0A6F" w14:textId="3BA363E7"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Cement Asphalt Mortar</w:t>
            </w:r>
          </w:p>
        </w:tc>
        <w:tc>
          <w:tcPr>
            <w:tcW w:w="1157" w:type="dxa"/>
          </w:tcPr>
          <w:p w14:paraId="4EE913AC" w14:textId="3AC0BF7E"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PSD</w:t>
            </w:r>
          </w:p>
        </w:tc>
        <w:tc>
          <w:tcPr>
            <w:tcW w:w="3351" w:type="dxa"/>
          </w:tcPr>
          <w:p w14:paraId="5EA49509" w14:textId="6BA0D504"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Power spectral density</w:t>
            </w:r>
          </w:p>
        </w:tc>
      </w:tr>
      <w:tr w:rsidR="00594E38" w14:paraId="05CC22A0" w14:textId="77777777" w:rsidTr="00871B87">
        <w:tc>
          <w:tcPr>
            <w:tcW w:w="1129" w:type="dxa"/>
          </w:tcPr>
          <w:p w14:paraId="072DC609" w14:textId="62E6B823"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FEM</w:t>
            </w:r>
          </w:p>
        </w:tc>
        <w:tc>
          <w:tcPr>
            <w:tcW w:w="3379" w:type="dxa"/>
          </w:tcPr>
          <w:p w14:paraId="02130D55" w14:textId="6E41E362"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Finite element method</w:t>
            </w:r>
          </w:p>
        </w:tc>
        <w:tc>
          <w:tcPr>
            <w:tcW w:w="1157" w:type="dxa"/>
          </w:tcPr>
          <w:p w14:paraId="2FF322FD" w14:textId="2EE7C36A"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RVE</w:t>
            </w:r>
          </w:p>
        </w:tc>
        <w:tc>
          <w:tcPr>
            <w:tcW w:w="3351" w:type="dxa"/>
          </w:tcPr>
          <w:p w14:paraId="1D9204BA" w14:textId="6A657638"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Representative volume element</w:t>
            </w:r>
          </w:p>
        </w:tc>
      </w:tr>
      <w:tr w:rsidR="00594E38" w14:paraId="799378C2" w14:textId="77777777" w:rsidTr="00871B87">
        <w:tc>
          <w:tcPr>
            <w:tcW w:w="1129" w:type="dxa"/>
          </w:tcPr>
          <w:p w14:paraId="0358F971" w14:textId="296C2AC9"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HSR</w:t>
            </w:r>
          </w:p>
        </w:tc>
        <w:tc>
          <w:tcPr>
            <w:tcW w:w="3379" w:type="dxa"/>
          </w:tcPr>
          <w:p w14:paraId="07662910" w14:textId="4D007AB5"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High speed rail</w:t>
            </w:r>
          </w:p>
        </w:tc>
        <w:tc>
          <w:tcPr>
            <w:tcW w:w="1157" w:type="dxa"/>
          </w:tcPr>
          <w:p w14:paraId="75420973" w14:textId="702CD009"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SFRC</w:t>
            </w:r>
          </w:p>
        </w:tc>
        <w:tc>
          <w:tcPr>
            <w:tcW w:w="3351" w:type="dxa"/>
          </w:tcPr>
          <w:p w14:paraId="01717B4A" w14:textId="425C0D87"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Steel fiber reinforced concrete</w:t>
            </w:r>
          </w:p>
        </w:tc>
      </w:tr>
      <w:tr w:rsidR="00594E38" w14:paraId="49410727" w14:textId="77777777" w:rsidTr="00871B87">
        <w:tc>
          <w:tcPr>
            <w:tcW w:w="1129" w:type="dxa"/>
          </w:tcPr>
          <w:p w14:paraId="298C9122" w14:textId="282E62A3"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ITZ</w:t>
            </w:r>
          </w:p>
        </w:tc>
        <w:tc>
          <w:tcPr>
            <w:tcW w:w="3379" w:type="dxa"/>
          </w:tcPr>
          <w:p w14:paraId="10A87E86" w14:textId="1C7FB1E9"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Interfacial transition zones</w:t>
            </w:r>
          </w:p>
        </w:tc>
        <w:tc>
          <w:tcPr>
            <w:tcW w:w="1157" w:type="dxa"/>
          </w:tcPr>
          <w:p w14:paraId="2B0AA4DC" w14:textId="5391F8B3"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UHPC</w:t>
            </w:r>
          </w:p>
        </w:tc>
        <w:tc>
          <w:tcPr>
            <w:tcW w:w="3351" w:type="dxa"/>
          </w:tcPr>
          <w:p w14:paraId="52635F04" w14:textId="28EBBD98"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Ultra</w:t>
            </w:r>
            <w:r w:rsidR="00871B87">
              <w:rPr>
                <w:rFonts w:ascii="Times New Roman" w:hAnsi="Times New Roman" w:cs="Times New Roman"/>
                <w:sz w:val="24"/>
                <w:szCs w:val="24"/>
              </w:rPr>
              <w:t>-</w:t>
            </w:r>
            <w:r>
              <w:rPr>
                <w:rFonts w:ascii="Times New Roman" w:hAnsi="Times New Roman" w:cs="Times New Roman"/>
                <w:sz w:val="24"/>
                <w:szCs w:val="24"/>
              </w:rPr>
              <w:t>high</w:t>
            </w:r>
            <w:r w:rsidR="00871B87">
              <w:rPr>
                <w:rFonts w:ascii="Times New Roman" w:hAnsi="Times New Roman" w:cs="Times New Roman"/>
                <w:sz w:val="24"/>
                <w:szCs w:val="24"/>
              </w:rPr>
              <w:t xml:space="preserve"> </w:t>
            </w:r>
            <w:r>
              <w:rPr>
                <w:rFonts w:ascii="Times New Roman" w:hAnsi="Times New Roman" w:cs="Times New Roman"/>
                <w:sz w:val="24"/>
                <w:szCs w:val="24"/>
              </w:rPr>
              <w:t>performance concrete</w:t>
            </w:r>
          </w:p>
        </w:tc>
      </w:tr>
    </w:tbl>
    <w:p w14:paraId="6F19B808" w14:textId="77777777" w:rsidR="00871B87" w:rsidRDefault="00871B87" w:rsidP="00042980">
      <w:pPr>
        <w:tabs>
          <w:tab w:val="num" w:pos="720"/>
        </w:tabs>
        <w:spacing w:line="360" w:lineRule="auto"/>
        <w:jc w:val="both"/>
        <w:rPr>
          <w:rFonts w:ascii="Times New Roman" w:hAnsi="Times New Roman" w:cs="Times New Roman"/>
          <w:b/>
          <w:bCs/>
          <w:sz w:val="24"/>
          <w:szCs w:val="24"/>
        </w:rPr>
      </w:pPr>
    </w:p>
    <w:p w14:paraId="40D5A0D9" w14:textId="76D54735" w:rsidR="00CD6FA6" w:rsidRDefault="00CD6FA6" w:rsidP="00042980">
      <w:pPr>
        <w:tabs>
          <w:tab w:val="num" w:pos="720"/>
        </w:tabs>
        <w:spacing w:line="360" w:lineRule="auto"/>
        <w:jc w:val="both"/>
        <w:rPr>
          <w:rFonts w:ascii="Times New Roman" w:hAnsi="Times New Roman" w:cs="Times New Roman"/>
          <w:b/>
          <w:bCs/>
          <w:sz w:val="24"/>
          <w:szCs w:val="24"/>
        </w:rPr>
      </w:pPr>
      <w:r w:rsidRPr="00CD6FA6">
        <w:rPr>
          <w:rFonts w:ascii="Times New Roman" w:hAnsi="Times New Roman" w:cs="Times New Roman"/>
          <w:b/>
          <w:bCs/>
          <w:sz w:val="24"/>
          <w:szCs w:val="24"/>
        </w:rPr>
        <w:t>References:</w:t>
      </w:r>
    </w:p>
    <w:p w14:paraId="529B9C99" w14:textId="69F4C5F3" w:rsidR="000553A4" w:rsidRPr="000553A4" w:rsidRDefault="00B50640"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000553A4" w:rsidRPr="000553A4">
        <w:rPr>
          <w:rFonts w:ascii="Times New Roman" w:hAnsi="Times New Roman" w:cs="Times New Roman"/>
          <w:noProof/>
          <w:sz w:val="24"/>
          <w:szCs w:val="24"/>
        </w:rPr>
        <w:t>[1]</w:t>
      </w:r>
      <w:r w:rsidR="000553A4" w:rsidRPr="000553A4">
        <w:rPr>
          <w:rFonts w:ascii="Times New Roman" w:hAnsi="Times New Roman" w:cs="Times New Roman"/>
          <w:noProof/>
          <w:sz w:val="24"/>
          <w:szCs w:val="24"/>
        </w:rPr>
        <w:tab/>
        <w:t xml:space="preserve">R. Mu, S. Mei, J. Chen, X. Wang, N. Liu, X. Chen, L. Qing, and Y. Shi, “Effect of steel fiber orientation on punching shear resistance of steel fiber reinforced </w:t>
      </w:r>
      <w:r w:rsidR="000553A4" w:rsidRPr="000553A4">
        <w:rPr>
          <w:rFonts w:ascii="Times New Roman" w:hAnsi="Times New Roman" w:cs="Times New Roman"/>
          <w:noProof/>
          <w:sz w:val="24"/>
          <w:szCs w:val="24"/>
        </w:rPr>
        <w:lastRenderedPageBreak/>
        <w:t xml:space="preserve">cementitious composites round slabs,” </w:t>
      </w:r>
      <w:r w:rsidR="000553A4" w:rsidRPr="000553A4">
        <w:rPr>
          <w:rFonts w:ascii="Times New Roman" w:hAnsi="Times New Roman" w:cs="Times New Roman"/>
          <w:i/>
          <w:iCs/>
          <w:noProof/>
          <w:sz w:val="24"/>
          <w:szCs w:val="24"/>
        </w:rPr>
        <w:t>J. Build. Eng.</w:t>
      </w:r>
      <w:r w:rsidR="000553A4" w:rsidRPr="000553A4">
        <w:rPr>
          <w:rFonts w:ascii="Times New Roman" w:hAnsi="Times New Roman" w:cs="Times New Roman"/>
          <w:noProof/>
          <w:sz w:val="24"/>
          <w:szCs w:val="24"/>
        </w:rPr>
        <w:t>, vol. 89, no. December 2023, 2024, doi: 10.1016/j.jobe.2024.109289.</w:t>
      </w:r>
    </w:p>
    <w:p w14:paraId="36D379DE"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[2]</w:t>
      </w:r>
      <w:r w:rsidRPr="000553A4">
        <w:rPr>
          <w:rFonts w:ascii="Times New Roman" w:hAnsi="Times New Roman" w:cs="Times New Roman"/>
          <w:noProof/>
          <w:sz w:val="24"/>
          <w:szCs w:val="24"/>
        </w:rPr>
        <w:tab/>
        <w:t xml:space="preserve">Y. Wang, P. Qiao, J. Sun, and A. Chen, “Influence of fibers on tensile behavior of ultra-high performance concrete: a review,”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430, no. November 2023, p. 136432, 2024, doi: 10.1016/j.conbuildmat.2024.136432.</w:t>
      </w:r>
    </w:p>
    <w:p w14:paraId="69F6FCC8"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[3]</w:t>
      </w:r>
      <w:r w:rsidRPr="000553A4">
        <w:rPr>
          <w:rFonts w:ascii="Times New Roman" w:hAnsi="Times New Roman" w:cs="Times New Roman"/>
          <w:noProof/>
          <w:sz w:val="24"/>
          <w:szCs w:val="24"/>
        </w:rPr>
        <w:tab/>
        <w:t xml:space="preserve">S. Hou, K. Li, X. Hu, and C. Shi, “Assessment on the heterogeneity and roughness of fracture surface of steel fiber reinforced concrete,”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438, no. February, p. 137025, 2024, doi: 10.1016/j.conbuildmat.2024.137025.</w:t>
      </w:r>
    </w:p>
    <w:p w14:paraId="434C7B45"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[4]</w:t>
      </w:r>
      <w:r w:rsidRPr="000553A4">
        <w:rPr>
          <w:rFonts w:ascii="Times New Roman" w:hAnsi="Times New Roman" w:cs="Times New Roman"/>
          <w:noProof/>
          <w:sz w:val="24"/>
          <w:szCs w:val="24"/>
        </w:rPr>
        <w:tab/>
        <w:t xml:space="preserve">J. Xue, S. Mao, P. Cacciola, A. Contento, A. Lampropoulos, D. Nicolaides, M. F. Petrou, Z. Yang, and B. Briseghella, “Experimental evaluation of the effectiveness of fiber orientation methods on the mechanical performance of UHPFRC,”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448, no. 2, p. 138184, 2024, doi: 10.1016/j.conbuildmat.2024.138184.</w:t>
      </w:r>
    </w:p>
    <w:p w14:paraId="6821CE25"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[5]</w:t>
      </w:r>
      <w:r w:rsidRPr="000553A4">
        <w:rPr>
          <w:rFonts w:ascii="Times New Roman" w:hAnsi="Times New Roman" w:cs="Times New Roman"/>
          <w:noProof/>
          <w:sz w:val="24"/>
          <w:szCs w:val="24"/>
        </w:rPr>
        <w:tab/>
        <w:t xml:space="preserve">Y. Yang, P. Lu, Z. Liu, L. Dong, J. Lin, T. Yang, Q. Ren, and C. Wu, “Effect of steel fibre with different orientations on mechanical properties of 3D-printed steel-fibre reinforced concrete: Mesoscale finite element analysis,” </w:t>
      </w:r>
      <w:r w:rsidRPr="000553A4">
        <w:rPr>
          <w:rFonts w:ascii="Times New Roman" w:hAnsi="Times New Roman" w:cs="Times New Roman"/>
          <w:i/>
          <w:iCs/>
          <w:noProof/>
          <w:sz w:val="24"/>
          <w:szCs w:val="24"/>
        </w:rPr>
        <w:t>Cem. Concr. Compos.</w:t>
      </w:r>
      <w:r w:rsidRPr="000553A4">
        <w:rPr>
          <w:rFonts w:ascii="Times New Roman" w:hAnsi="Times New Roman" w:cs="Times New Roman"/>
          <w:noProof/>
          <w:sz w:val="24"/>
          <w:szCs w:val="24"/>
        </w:rPr>
        <w:t>, vol. 150, no. April, p. 105545, 2024, doi: 10.1016/j.cemconcomp.2024.105545.</w:t>
      </w:r>
    </w:p>
    <w:p w14:paraId="73EE579A"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[6]</w:t>
      </w:r>
      <w:r w:rsidRPr="000553A4">
        <w:rPr>
          <w:rFonts w:ascii="Times New Roman" w:hAnsi="Times New Roman" w:cs="Times New Roman"/>
          <w:noProof/>
          <w:sz w:val="24"/>
          <w:szCs w:val="24"/>
        </w:rPr>
        <w:tab/>
        <w:t xml:space="preserve">H. Zhang, L. Cao, Y. Duan, Z. Tang, F. Hu, and Z. Chen, “High-flowable and high-performance steel fiber reinforced concrete adapted by fly ash and silica fume,”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November 2023, p. e02796, 2024, doi: 10.1016/j.cscm.2023.e02796.</w:t>
      </w:r>
    </w:p>
    <w:p w14:paraId="19A399F2"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[7]</w:t>
      </w:r>
      <w:r w:rsidRPr="000553A4">
        <w:rPr>
          <w:rFonts w:ascii="Times New Roman" w:hAnsi="Times New Roman" w:cs="Times New Roman"/>
          <w:noProof/>
          <w:sz w:val="24"/>
          <w:szCs w:val="24"/>
        </w:rPr>
        <w:tab/>
        <w:t xml:space="preserve">W. Zhang, J. Tian, X. Wu, Y. Zheng, Y. Zuo, K. Gao, W. Wang, and W. Huang, “Investigation of basic properties, microscopic characteristics, and optimized ratio prediction model of ultra-high steel fiber reinforced concrete,”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April, p. e03297, 2024, doi: 10.1016/j.cscm.2024.e03297.</w:t>
      </w:r>
    </w:p>
    <w:p w14:paraId="34559B14"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[8]</w:t>
      </w:r>
      <w:r w:rsidRPr="000553A4">
        <w:rPr>
          <w:rFonts w:ascii="Times New Roman" w:hAnsi="Times New Roman" w:cs="Times New Roman"/>
          <w:noProof/>
          <w:sz w:val="24"/>
          <w:szCs w:val="24"/>
        </w:rPr>
        <w:tab/>
        <w:t xml:space="preserve">M. Zhou, X. He, H. Wang, W. Wu, J. He, and C. Wu, “Experimental study of mechanism properties of interfacial transition zones in steel fiber reinforced concrete,”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November 2023, p. e02954, 2024, doi: 10.1016/j.cscm.2024.e02954.</w:t>
      </w:r>
    </w:p>
    <w:p w14:paraId="532B10A7"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[9]</w:t>
      </w:r>
      <w:r w:rsidRPr="000553A4">
        <w:rPr>
          <w:rFonts w:ascii="Times New Roman" w:hAnsi="Times New Roman" w:cs="Times New Roman"/>
          <w:noProof/>
          <w:sz w:val="24"/>
          <w:szCs w:val="24"/>
        </w:rPr>
        <w:tab/>
        <w:t xml:space="preserve">Z. Jia, M. Zhou, Y. Chen, W. Wang, L. Ma, Y. Chen, C. Liu, and Y. Zhang, “Effect of steel fiber shape and content on printability, microstructure and mechanical properties </w:t>
      </w:r>
      <w:r w:rsidRPr="000553A4">
        <w:rPr>
          <w:rFonts w:ascii="Times New Roman" w:hAnsi="Times New Roman" w:cs="Times New Roman"/>
          <w:noProof/>
          <w:sz w:val="24"/>
          <w:szCs w:val="24"/>
        </w:rPr>
        <w:lastRenderedPageBreak/>
        <w:t xml:space="preserve">of 3D printable high strength cementitious materials,”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December 2023, p. e03080, 2024, doi: 10.1016/j.cscm.2024.e03080.</w:t>
      </w:r>
    </w:p>
    <w:p w14:paraId="362AADF6"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[10]</w:t>
      </w:r>
      <w:r w:rsidRPr="000553A4">
        <w:rPr>
          <w:rFonts w:ascii="Times New Roman" w:hAnsi="Times New Roman" w:cs="Times New Roman"/>
          <w:noProof/>
          <w:sz w:val="24"/>
          <w:szCs w:val="24"/>
        </w:rPr>
        <w:tab/>
        <w:t xml:space="preserve">S. Liu, X. Wang, Y. Li, and Y. Liu, “Stress-strain relationship of airfoiled-shaped milled-cut steel fiber-reinforced concrete under uniaxial compression: Experiments and analytical model,”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21, no. September, 2024, doi: 10.1016/j.cscm.2024.e03925.</w:t>
      </w:r>
    </w:p>
    <w:p w14:paraId="1E60814C"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[11]</w:t>
      </w:r>
      <w:r w:rsidRPr="000553A4">
        <w:rPr>
          <w:rFonts w:ascii="Times New Roman" w:hAnsi="Times New Roman" w:cs="Times New Roman"/>
          <w:noProof/>
          <w:sz w:val="24"/>
          <w:szCs w:val="24"/>
        </w:rPr>
        <w:tab/>
        <w:t xml:space="preserve">K. Yang, Z. Wu, K. Zheng, and J. Shi, “Shear behavior of regular oriented steel fiber-reinforced concrete beams reinforced with glass fiber polymer (GFRP) bars,” </w:t>
      </w:r>
      <w:r w:rsidRPr="000553A4">
        <w:rPr>
          <w:rFonts w:ascii="Times New Roman" w:hAnsi="Times New Roman" w:cs="Times New Roman"/>
          <w:i/>
          <w:iCs/>
          <w:noProof/>
          <w:sz w:val="24"/>
          <w:szCs w:val="24"/>
        </w:rPr>
        <w:t>Structures</w:t>
      </w:r>
      <w:r w:rsidRPr="000553A4">
        <w:rPr>
          <w:rFonts w:ascii="Times New Roman" w:hAnsi="Times New Roman" w:cs="Times New Roman"/>
          <w:noProof/>
          <w:sz w:val="24"/>
          <w:szCs w:val="24"/>
        </w:rPr>
        <w:t>, vol. 63, no. April, p. 106339, 2024, doi: 10.1016/j.istruc.2024.106339.</w:t>
      </w:r>
    </w:p>
    <w:p w14:paraId="774D0CA9"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[12]</w:t>
      </w:r>
      <w:r w:rsidRPr="000553A4">
        <w:rPr>
          <w:rFonts w:ascii="Times New Roman" w:hAnsi="Times New Roman" w:cs="Times New Roman"/>
          <w:noProof/>
          <w:sz w:val="24"/>
          <w:szCs w:val="24"/>
        </w:rPr>
        <w:tab/>
        <w:t xml:space="preserve">Y. Zheng, X. Lv, S. Hu, J. Zhuo, C. Wan, and J. Liu, “Mechanical properties and durability of steel fiber reinforced concrete: A review,”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82, no. November 2023, p. 108025, 2024, doi: 10.1016/j.jobe.2023.108025.</w:t>
      </w:r>
    </w:p>
    <w:p w14:paraId="61EB973E"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[13]</w:t>
      </w:r>
      <w:r w:rsidRPr="000553A4">
        <w:rPr>
          <w:rFonts w:ascii="Times New Roman" w:hAnsi="Times New Roman" w:cs="Times New Roman"/>
          <w:noProof/>
          <w:sz w:val="24"/>
          <w:szCs w:val="24"/>
        </w:rPr>
        <w:tab/>
        <w:t xml:space="preserve">M. Rashidi, S. Kargar, and S. Roshani, “Experimental and numerical investigation of steel fiber concrete fracture energy,” </w:t>
      </w:r>
      <w:r w:rsidRPr="000553A4">
        <w:rPr>
          <w:rFonts w:ascii="Times New Roman" w:hAnsi="Times New Roman" w:cs="Times New Roman"/>
          <w:i/>
          <w:iCs/>
          <w:noProof/>
          <w:sz w:val="24"/>
          <w:szCs w:val="24"/>
        </w:rPr>
        <w:t>Structures</w:t>
      </w:r>
      <w:r w:rsidRPr="000553A4">
        <w:rPr>
          <w:rFonts w:ascii="Times New Roman" w:hAnsi="Times New Roman" w:cs="Times New Roman"/>
          <w:noProof/>
          <w:sz w:val="24"/>
          <w:szCs w:val="24"/>
        </w:rPr>
        <w:t>, vol. 59, no. August 2023, p. 105792, 2024, doi: 10.1016/j.istruc.2023.105792.</w:t>
      </w:r>
    </w:p>
    <w:p w14:paraId="26161C70"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[14]</w:t>
      </w:r>
      <w:r w:rsidRPr="000553A4">
        <w:rPr>
          <w:rFonts w:ascii="Times New Roman" w:hAnsi="Times New Roman" w:cs="Times New Roman"/>
          <w:noProof/>
          <w:sz w:val="24"/>
          <w:szCs w:val="24"/>
        </w:rPr>
        <w:tab/>
        <w:t xml:space="preserve">D. Jayasooriya, P. Rajeev, and J. Sanjayan, “Tensile stress-strain models for steel fiber reinforced concrete,”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96, no. August, p. 110533, 2024, doi: 10.1016/j.jobe.2024.110533.</w:t>
      </w:r>
    </w:p>
    <w:p w14:paraId="394DB247"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[15]</w:t>
      </w:r>
      <w:r w:rsidRPr="000553A4">
        <w:rPr>
          <w:rFonts w:ascii="Times New Roman" w:hAnsi="Times New Roman" w:cs="Times New Roman"/>
          <w:noProof/>
          <w:sz w:val="24"/>
          <w:szCs w:val="24"/>
        </w:rPr>
        <w:tab/>
        <w:t xml:space="preserve">F. Altheoy, O. Zaid, B. Ahmed, and K. M. Elhadi, “Impact of double hooked steel fibers and nano-kaolin clay on fresh properties of 3D-Printable ultra-high-performance fiber-reinforced concrete,”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97, no. September, p. 110917, 2024, doi: 10.1016/j.jobe.2024.110917.</w:t>
      </w:r>
    </w:p>
    <w:p w14:paraId="74BD3378"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[16]</w:t>
      </w:r>
      <w:r w:rsidRPr="000553A4">
        <w:rPr>
          <w:rFonts w:ascii="Times New Roman" w:hAnsi="Times New Roman" w:cs="Times New Roman"/>
          <w:noProof/>
          <w:sz w:val="24"/>
          <w:szCs w:val="24"/>
        </w:rPr>
        <w:tab/>
        <w:t xml:space="preserve">L. Yu, Y. Liu, and Y. Liu, “Advanced monitoring of damage behavior and 3D visualization of fiber distribution in assessing crack resistance mechanisms in steel fiber-reinforced concrete,”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97, no. October, 2024, doi: 10.1016/j.jobe.2024.110980.</w:t>
      </w:r>
    </w:p>
    <w:p w14:paraId="196C6F18"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[17]</w:t>
      </w:r>
      <w:r w:rsidRPr="000553A4">
        <w:rPr>
          <w:rFonts w:ascii="Times New Roman" w:hAnsi="Times New Roman" w:cs="Times New Roman"/>
          <w:noProof/>
          <w:sz w:val="24"/>
          <w:szCs w:val="24"/>
        </w:rPr>
        <w:tab/>
        <w:t xml:space="preserve">M. Yang, Y. Xiong, X. Shang, Z. Wang, J. Zhao, Y. Liu, and Y. Yuan, “Effect of steel fibers on the stress–strain behavior of aligned steel fiber ultra-high performance concrete under uniaxial compression,”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98, no. July, p. 111092, 2024, doi: 10.1016/j.jobe.2024.111092.</w:t>
      </w:r>
    </w:p>
    <w:p w14:paraId="6FEE9FCB"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lastRenderedPageBreak/>
        <w:t>[18]</w:t>
      </w:r>
      <w:r w:rsidRPr="000553A4">
        <w:rPr>
          <w:rFonts w:ascii="Times New Roman" w:hAnsi="Times New Roman" w:cs="Times New Roman"/>
          <w:noProof/>
          <w:sz w:val="24"/>
          <w:szCs w:val="24"/>
        </w:rPr>
        <w:tab/>
        <w:t xml:space="preserve">F. Liu, Y. Li, J. Lv, Y. Liu, H. Li, and F. Mu, “Uniaxial compression performance of SIFCON with the arc-shaped steel fibers,”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100, no. September 2024, p. 111678, 2025, doi: 10.1016/j.jobe.2024.111678.</w:t>
      </w:r>
    </w:p>
    <w:p w14:paraId="307511CD"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[19]</w:t>
      </w:r>
      <w:r w:rsidRPr="000553A4">
        <w:rPr>
          <w:rFonts w:ascii="Times New Roman" w:hAnsi="Times New Roman" w:cs="Times New Roman"/>
          <w:noProof/>
          <w:sz w:val="24"/>
          <w:szCs w:val="24"/>
        </w:rPr>
        <w:tab/>
        <w:t xml:space="preserve">E. A. H. Alwesabi, B. H. A. Bakar, I. M. H. Alshaikh, A. M. Zeyad, A. Altheeb, and H. Alghamdi, “Experimental investigation on fracture characteristics of plain and rubberized concrete containing hybrid steel-polypropylene fiber,” </w:t>
      </w:r>
      <w:r w:rsidRPr="000553A4">
        <w:rPr>
          <w:rFonts w:ascii="Times New Roman" w:hAnsi="Times New Roman" w:cs="Times New Roman"/>
          <w:i/>
          <w:iCs/>
          <w:noProof/>
          <w:sz w:val="24"/>
          <w:szCs w:val="24"/>
        </w:rPr>
        <w:t>Structures</w:t>
      </w:r>
      <w:r w:rsidRPr="000553A4">
        <w:rPr>
          <w:rFonts w:ascii="Times New Roman" w:hAnsi="Times New Roman" w:cs="Times New Roman"/>
          <w:noProof/>
          <w:sz w:val="24"/>
          <w:szCs w:val="24"/>
        </w:rPr>
        <w:t>, vol. 33, no. January, pp. 4421–4432, 2021, doi: 10.1016/j.istruc.2021.07.011.</w:t>
      </w:r>
    </w:p>
    <w:p w14:paraId="1638C469"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rPr>
      </w:pPr>
      <w:r w:rsidRPr="000553A4">
        <w:rPr>
          <w:rFonts w:ascii="Times New Roman" w:hAnsi="Times New Roman" w:cs="Times New Roman"/>
          <w:noProof/>
          <w:sz w:val="24"/>
          <w:szCs w:val="24"/>
        </w:rPr>
        <w:t>[20]</w:t>
      </w:r>
      <w:r w:rsidRPr="000553A4">
        <w:rPr>
          <w:rFonts w:ascii="Times New Roman" w:hAnsi="Times New Roman" w:cs="Times New Roman"/>
          <w:noProof/>
          <w:sz w:val="24"/>
          <w:szCs w:val="24"/>
        </w:rPr>
        <w:tab/>
        <w:t xml:space="preserve">J. Ren, J. Wang, X. Li, K. Wei, H. Li, and S. Deng, “Influence of cement asphalt mortar debonding on the damage distribution and mechanical responses of CRTS I prefabricated slab,”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230, p. 116995, 2020, doi: 10.1016/j.conbuildmat.2019.116995.</w:t>
      </w:r>
    </w:p>
    <w:p w14:paraId="182AC31E" w14:textId="756FD3D1" w:rsidR="00CD6FA6" w:rsidRPr="00CD6FA6" w:rsidRDefault="00B50640" w:rsidP="00014EE4">
      <w:pPr>
        <w:tabs>
          <w:tab w:val="num" w:pos="72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01346642" w14:textId="77777777" w:rsidR="00F71729" w:rsidRPr="00F71729" w:rsidRDefault="00F71729" w:rsidP="00577AB8">
      <w:pPr>
        <w:spacing w:line="360" w:lineRule="auto"/>
        <w:jc w:val="both"/>
        <w:rPr>
          <w:rFonts w:ascii="Times New Roman" w:hAnsi="Times New Roman" w:cs="Times New Roman"/>
          <w:sz w:val="24"/>
          <w:szCs w:val="24"/>
        </w:rPr>
      </w:pPr>
    </w:p>
    <w:p w14:paraId="5F6C5E74" w14:textId="356B609D" w:rsidR="00AB7B95" w:rsidRPr="00FF2837" w:rsidRDefault="00AB7B95" w:rsidP="00577AB8">
      <w:pPr>
        <w:spacing w:line="360" w:lineRule="auto"/>
        <w:jc w:val="both"/>
        <w:rPr>
          <w:rFonts w:ascii="Times New Roman" w:hAnsi="Times New Roman" w:cs="Times New Roman"/>
          <w:sz w:val="24"/>
          <w:szCs w:val="24"/>
        </w:rPr>
      </w:pPr>
    </w:p>
    <w:sectPr w:rsidR="00AB7B95" w:rsidRPr="00FF2837" w:rsidSect="00693686">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266D0" w14:textId="77777777" w:rsidR="003D64C1" w:rsidRDefault="003D64C1" w:rsidP="00F71729">
      <w:pPr>
        <w:spacing w:after="0" w:line="240" w:lineRule="auto"/>
      </w:pPr>
      <w:r>
        <w:separator/>
      </w:r>
    </w:p>
  </w:endnote>
  <w:endnote w:type="continuationSeparator" w:id="0">
    <w:p w14:paraId="1E26A267" w14:textId="77777777" w:rsidR="003D64C1" w:rsidRDefault="003D64C1" w:rsidP="00F71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3171645"/>
      <w:docPartObj>
        <w:docPartGallery w:val="Page Numbers (Bottom of Page)"/>
        <w:docPartUnique/>
      </w:docPartObj>
    </w:sdtPr>
    <w:sdtEndPr>
      <w:rPr>
        <w:noProof/>
      </w:rPr>
    </w:sdtEndPr>
    <w:sdtContent>
      <w:p w14:paraId="1214FE9C" w14:textId="06FECBC8" w:rsidR="00F71729" w:rsidRDefault="00F71729">
        <w:pPr>
          <w:pStyle w:val="Footer"/>
          <w:jc w:val="right"/>
        </w:pPr>
        <w:r>
          <w:fldChar w:fldCharType="begin"/>
        </w:r>
        <w:r>
          <w:instrText xml:space="preserve"> PAGE   \* MERGEFORMAT </w:instrText>
        </w:r>
        <w:r>
          <w:fldChar w:fldCharType="separate"/>
        </w:r>
        <w:r w:rsidR="00211BCD">
          <w:rPr>
            <w:noProof/>
          </w:rPr>
          <w:t>5</w:t>
        </w:r>
        <w:r>
          <w:rPr>
            <w:noProof/>
          </w:rPr>
          <w:fldChar w:fldCharType="end"/>
        </w:r>
      </w:p>
    </w:sdtContent>
  </w:sdt>
  <w:p w14:paraId="0F666F3A" w14:textId="77777777" w:rsidR="00F71729" w:rsidRDefault="00F71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EC65E" w14:textId="77777777" w:rsidR="003D64C1" w:rsidRDefault="003D64C1" w:rsidP="00F71729">
      <w:pPr>
        <w:spacing w:after="0" w:line="240" w:lineRule="auto"/>
      </w:pPr>
      <w:r>
        <w:separator/>
      </w:r>
    </w:p>
  </w:footnote>
  <w:footnote w:type="continuationSeparator" w:id="0">
    <w:p w14:paraId="03F8395A" w14:textId="77777777" w:rsidR="003D64C1" w:rsidRDefault="003D64C1" w:rsidP="00F717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194C"/>
    <w:multiLevelType w:val="multilevel"/>
    <w:tmpl w:val="5C42D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3058E"/>
    <w:multiLevelType w:val="multilevel"/>
    <w:tmpl w:val="B70AA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33AA3"/>
    <w:multiLevelType w:val="multilevel"/>
    <w:tmpl w:val="64AA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B3504"/>
    <w:multiLevelType w:val="hybridMultilevel"/>
    <w:tmpl w:val="715897C4"/>
    <w:lvl w:ilvl="0" w:tplc="316A2908">
      <w:start w:val="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CE601EC"/>
    <w:multiLevelType w:val="multilevel"/>
    <w:tmpl w:val="F7202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C45ACA"/>
    <w:multiLevelType w:val="multilevel"/>
    <w:tmpl w:val="6F4C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90B7F"/>
    <w:multiLevelType w:val="multilevel"/>
    <w:tmpl w:val="9248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7344BB"/>
    <w:multiLevelType w:val="multilevel"/>
    <w:tmpl w:val="E54E7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E7012"/>
    <w:multiLevelType w:val="multilevel"/>
    <w:tmpl w:val="52E6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A4E864"/>
    <w:multiLevelType w:val="hybridMultilevel"/>
    <w:tmpl w:val="873267F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A8B37CB"/>
    <w:multiLevelType w:val="multilevel"/>
    <w:tmpl w:val="5DD6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5E11C1"/>
    <w:multiLevelType w:val="multilevel"/>
    <w:tmpl w:val="9F7829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B174BB"/>
    <w:multiLevelType w:val="multilevel"/>
    <w:tmpl w:val="133AD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E222A5"/>
    <w:multiLevelType w:val="multilevel"/>
    <w:tmpl w:val="B806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EE371E"/>
    <w:multiLevelType w:val="multilevel"/>
    <w:tmpl w:val="681A43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9DA221E"/>
    <w:multiLevelType w:val="multilevel"/>
    <w:tmpl w:val="3DA08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CC3270"/>
    <w:multiLevelType w:val="multilevel"/>
    <w:tmpl w:val="5A62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102163"/>
    <w:multiLevelType w:val="multilevel"/>
    <w:tmpl w:val="211A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8833729">
    <w:abstractNumId w:val="9"/>
  </w:num>
  <w:num w:numId="2" w16cid:durableId="798646167">
    <w:abstractNumId w:val="1"/>
  </w:num>
  <w:num w:numId="3" w16cid:durableId="109663350">
    <w:abstractNumId w:val="0"/>
  </w:num>
  <w:num w:numId="4" w16cid:durableId="632058437">
    <w:abstractNumId w:val="8"/>
  </w:num>
  <w:num w:numId="5" w16cid:durableId="667365155">
    <w:abstractNumId w:val="17"/>
  </w:num>
  <w:num w:numId="6" w16cid:durableId="1896967092">
    <w:abstractNumId w:val="7"/>
  </w:num>
  <w:num w:numId="7" w16cid:durableId="470757465">
    <w:abstractNumId w:val="14"/>
  </w:num>
  <w:num w:numId="8" w16cid:durableId="599025949">
    <w:abstractNumId w:val="4"/>
  </w:num>
  <w:num w:numId="9" w16cid:durableId="1229145310">
    <w:abstractNumId w:val="16"/>
  </w:num>
  <w:num w:numId="10" w16cid:durableId="1689061278">
    <w:abstractNumId w:val="6"/>
  </w:num>
  <w:num w:numId="11" w16cid:durableId="1324627807">
    <w:abstractNumId w:val="10"/>
  </w:num>
  <w:num w:numId="12" w16cid:durableId="1358695104">
    <w:abstractNumId w:val="2"/>
  </w:num>
  <w:num w:numId="13" w16cid:durableId="1539970775">
    <w:abstractNumId w:val="15"/>
  </w:num>
  <w:num w:numId="14" w16cid:durableId="508375795">
    <w:abstractNumId w:val="5"/>
  </w:num>
  <w:num w:numId="15" w16cid:durableId="424763098">
    <w:abstractNumId w:val="13"/>
  </w:num>
  <w:num w:numId="16" w16cid:durableId="16394312">
    <w:abstractNumId w:val="12"/>
  </w:num>
  <w:num w:numId="17" w16cid:durableId="762729963">
    <w:abstractNumId w:val="11"/>
  </w:num>
  <w:num w:numId="18" w16cid:durableId="1790110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yMzcxNzYzNTA0MjZU0lEKTi0uzszPAykwtKgFACXJdQUtAAAA"/>
  </w:docVars>
  <w:rsids>
    <w:rsidRoot w:val="00784B0D"/>
    <w:rsid w:val="000064CC"/>
    <w:rsid w:val="00010007"/>
    <w:rsid w:val="00011735"/>
    <w:rsid w:val="00013D3F"/>
    <w:rsid w:val="00014EE4"/>
    <w:rsid w:val="000219BA"/>
    <w:rsid w:val="00025EA3"/>
    <w:rsid w:val="00042980"/>
    <w:rsid w:val="000553A4"/>
    <w:rsid w:val="00061C70"/>
    <w:rsid w:val="00071FC3"/>
    <w:rsid w:val="000819BC"/>
    <w:rsid w:val="00083469"/>
    <w:rsid w:val="00087BF1"/>
    <w:rsid w:val="00087D6A"/>
    <w:rsid w:val="000A48FD"/>
    <w:rsid w:val="000A708B"/>
    <w:rsid w:val="000B1FFD"/>
    <w:rsid w:val="000C5F8C"/>
    <w:rsid w:val="000D6D2F"/>
    <w:rsid w:val="000E0BCF"/>
    <w:rsid w:val="000E6D86"/>
    <w:rsid w:val="00186F0C"/>
    <w:rsid w:val="001A01A0"/>
    <w:rsid w:val="001A1C4E"/>
    <w:rsid w:val="001A45A2"/>
    <w:rsid w:val="001B19CC"/>
    <w:rsid w:val="001B1D22"/>
    <w:rsid w:val="001D452D"/>
    <w:rsid w:val="001E210F"/>
    <w:rsid w:val="001E7F66"/>
    <w:rsid w:val="001F310E"/>
    <w:rsid w:val="001F465F"/>
    <w:rsid w:val="00204AEF"/>
    <w:rsid w:val="002063C0"/>
    <w:rsid w:val="002066DE"/>
    <w:rsid w:val="00206A2E"/>
    <w:rsid w:val="00211BCD"/>
    <w:rsid w:val="00241372"/>
    <w:rsid w:val="00257E4E"/>
    <w:rsid w:val="002A40DF"/>
    <w:rsid w:val="002A6B65"/>
    <w:rsid w:val="002B1B16"/>
    <w:rsid w:val="002D448A"/>
    <w:rsid w:val="002D770A"/>
    <w:rsid w:val="002F4AD5"/>
    <w:rsid w:val="0031433C"/>
    <w:rsid w:val="00333267"/>
    <w:rsid w:val="003418B6"/>
    <w:rsid w:val="00341B2D"/>
    <w:rsid w:val="00347AE6"/>
    <w:rsid w:val="00350669"/>
    <w:rsid w:val="003659E7"/>
    <w:rsid w:val="00366360"/>
    <w:rsid w:val="0037428F"/>
    <w:rsid w:val="003743E2"/>
    <w:rsid w:val="0038696A"/>
    <w:rsid w:val="00392B9D"/>
    <w:rsid w:val="00392C05"/>
    <w:rsid w:val="003A6E3D"/>
    <w:rsid w:val="003B7658"/>
    <w:rsid w:val="003C607E"/>
    <w:rsid w:val="003D4B20"/>
    <w:rsid w:val="003D64C1"/>
    <w:rsid w:val="003D6AB1"/>
    <w:rsid w:val="003E2016"/>
    <w:rsid w:val="003E3CA6"/>
    <w:rsid w:val="003E7417"/>
    <w:rsid w:val="00415847"/>
    <w:rsid w:val="0042056A"/>
    <w:rsid w:val="004265A9"/>
    <w:rsid w:val="004273D8"/>
    <w:rsid w:val="00432846"/>
    <w:rsid w:val="00455034"/>
    <w:rsid w:val="00466135"/>
    <w:rsid w:val="00470050"/>
    <w:rsid w:val="0048561C"/>
    <w:rsid w:val="00485F23"/>
    <w:rsid w:val="00491393"/>
    <w:rsid w:val="004C7932"/>
    <w:rsid w:val="004E6FD7"/>
    <w:rsid w:val="004F16A0"/>
    <w:rsid w:val="004F52C6"/>
    <w:rsid w:val="004F6682"/>
    <w:rsid w:val="00507455"/>
    <w:rsid w:val="00541476"/>
    <w:rsid w:val="0055234E"/>
    <w:rsid w:val="00560DF4"/>
    <w:rsid w:val="00577AB8"/>
    <w:rsid w:val="00577FB4"/>
    <w:rsid w:val="005935F5"/>
    <w:rsid w:val="00594E38"/>
    <w:rsid w:val="005A0EC5"/>
    <w:rsid w:val="005B3F6B"/>
    <w:rsid w:val="005C57D9"/>
    <w:rsid w:val="005D69B7"/>
    <w:rsid w:val="00600378"/>
    <w:rsid w:val="0062263A"/>
    <w:rsid w:val="00623F75"/>
    <w:rsid w:val="00625985"/>
    <w:rsid w:val="00635922"/>
    <w:rsid w:val="00637419"/>
    <w:rsid w:val="00645972"/>
    <w:rsid w:val="00681D1F"/>
    <w:rsid w:val="00693686"/>
    <w:rsid w:val="00694C39"/>
    <w:rsid w:val="00694FC8"/>
    <w:rsid w:val="006962B2"/>
    <w:rsid w:val="006A550C"/>
    <w:rsid w:val="006C68D6"/>
    <w:rsid w:val="006C71DC"/>
    <w:rsid w:val="006D6073"/>
    <w:rsid w:val="006E194E"/>
    <w:rsid w:val="006E7B0B"/>
    <w:rsid w:val="00703B97"/>
    <w:rsid w:val="007420D2"/>
    <w:rsid w:val="007707C3"/>
    <w:rsid w:val="00784B0D"/>
    <w:rsid w:val="00785DBF"/>
    <w:rsid w:val="00797833"/>
    <w:rsid w:val="007A3BBD"/>
    <w:rsid w:val="007A5015"/>
    <w:rsid w:val="007B6863"/>
    <w:rsid w:val="007B69DC"/>
    <w:rsid w:val="007C042E"/>
    <w:rsid w:val="007C1270"/>
    <w:rsid w:val="007D2444"/>
    <w:rsid w:val="007D7542"/>
    <w:rsid w:val="007E2ACB"/>
    <w:rsid w:val="00807717"/>
    <w:rsid w:val="00815746"/>
    <w:rsid w:val="00871B87"/>
    <w:rsid w:val="00874FB5"/>
    <w:rsid w:val="00881D79"/>
    <w:rsid w:val="008838AD"/>
    <w:rsid w:val="00896F98"/>
    <w:rsid w:val="008A3B4B"/>
    <w:rsid w:val="008A4723"/>
    <w:rsid w:val="008B01D7"/>
    <w:rsid w:val="008E6CE0"/>
    <w:rsid w:val="008F0656"/>
    <w:rsid w:val="008F271B"/>
    <w:rsid w:val="008F52EC"/>
    <w:rsid w:val="00926114"/>
    <w:rsid w:val="00926E62"/>
    <w:rsid w:val="00941285"/>
    <w:rsid w:val="00944E3E"/>
    <w:rsid w:val="00953F84"/>
    <w:rsid w:val="00955479"/>
    <w:rsid w:val="0095620B"/>
    <w:rsid w:val="009623CC"/>
    <w:rsid w:val="00970A8C"/>
    <w:rsid w:val="0097408F"/>
    <w:rsid w:val="009806EB"/>
    <w:rsid w:val="0098258C"/>
    <w:rsid w:val="00983993"/>
    <w:rsid w:val="009851A6"/>
    <w:rsid w:val="009A7627"/>
    <w:rsid w:val="009C1154"/>
    <w:rsid w:val="009F2447"/>
    <w:rsid w:val="009F593E"/>
    <w:rsid w:val="00A1485A"/>
    <w:rsid w:val="00A25237"/>
    <w:rsid w:val="00A27DA1"/>
    <w:rsid w:val="00A530EA"/>
    <w:rsid w:val="00A703F1"/>
    <w:rsid w:val="00A832F3"/>
    <w:rsid w:val="00A85EC3"/>
    <w:rsid w:val="00A95BA2"/>
    <w:rsid w:val="00AB7B95"/>
    <w:rsid w:val="00AC19FD"/>
    <w:rsid w:val="00AD2D1C"/>
    <w:rsid w:val="00AF11A8"/>
    <w:rsid w:val="00B14797"/>
    <w:rsid w:val="00B26A4F"/>
    <w:rsid w:val="00B35736"/>
    <w:rsid w:val="00B50640"/>
    <w:rsid w:val="00B52973"/>
    <w:rsid w:val="00B87124"/>
    <w:rsid w:val="00BA1358"/>
    <w:rsid w:val="00BA6E3A"/>
    <w:rsid w:val="00BC2DF9"/>
    <w:rsid w:val="00BD1195"/>
    <w:rsid w:val="00BD2A10"/>
    <w:rsid w:val="00BD5542"/>
    <w:rsid w:val="00BE3565"/>
    <w:rsid w:val="00BF26E1"/>
    <w:rsid w:val="00BF274D"/>
    <w:rsid w:val="00BF5988"/>
    <w:rsid w:val="00C04A49"/>
    <w:rsid w:val="00C2342A"/>
    <w:rsid w:val="00C444D5"/>
    <w:rsid w:val="00C47FC2"/>
    <w:rsid w:val="00C62A65"/>
    <w:rsid w:val="00C803B8"/>
    <w:rsid w:val="00C93477"/>
    <w:rsid w:val="00C96E37"/>
    <w:rsid w:val="00CA3C9C"/>
    <w:rsid w:val="00CB2D88"/>
    <w:rsid w:val="00CB6BE6"/>
    <w:rsid w:val="00CB76EA"/>
    <w:rsid w:val="00CB7C71"/>
    <w:rsid w:val="00CC4422"/>
    <w:rsid w:val="00CD6FA6"/>
    <w:rsid w:val="00D138E3"/>
    <w:rsid w:val="00D15B3C"/>
    <w:rsid w:val="00D244FE"/>
    <w:rsid w:val="00D26C6F"/>
    <w:rsid w:val="00D306E4"/>
    <w:rsid w:val="00D66B91"/>
    <w:rsid w:val="00D74E20"/>
    <w:rsid w:val="00D77C80"/>
    <w:rsid w:val="00D80D96"/>
    <w:rsid w:val="00D911CE"/>
    <w:rsid w:val="00DA15EF"/>
    <w:rsid w:val="00DA3AF9"/>
    <w:rsid w:val="00DA6BCB"/>
    <w:rsid w:val="00DB3B21"/>
    <w:rsid w:val="00DB4AA3"/>
    <w:rsid w:val="00DC2625"/>
    <w:rsid w:val="00DC2C28"/>
    <w:rsid w:val="00DE35A8"/>
    <w:rsid w:val="00DF13E7"/>
    <w:rsid w:val="00DF4BA3"/>
    <w:rsid w:val="00E00D37"/>
    <w:rsid w:val="00E141FF"/>
    <w:rsid w:val="00E172F6"/>
    <w:rsid w:val="00E27F43"/>
    <w:rsid w:val="00E37420"/>
    <w:rsid w:val="00E45C59"/>
    <w:rsid w:val="00E51D37"/>
    <w:rsid w:val="00E82B65"/>
    <w:rsid w:val="00EA55EB"/>
    <w:rsid w:val="00EA5CFD"/>
    <w:rsid w:val="00EA7C5C"/>
    <w:rsid w:val="00F201B2"/>
    <w:rsid w:val="00F267E5"/>
    <w:rsid w:val="00F46474"/>
    <w:rsid w:val="00F6041E"/>
    <w:rsid w:val="00F71729"/>
    <w:rsid w:val="00F96A18"/>
    <w:rsid w:val="00FA2373"/>
    <w:rsid w:val="00FC1F9F"/>
    <w:rsid w:val="00FC3AB9"/>
    <w:rsid w:val="00FD5174"/>
    <w:rsid w:val="00FD60E9"/>
    <w:rsid w:val="00FF28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655AF"/>
  <w15:docId w15:val="{B613D8D3-63EE-4D43-A2DF-D1BEE5F24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94C3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6D607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6E37"/>
    <w:rPr>
      <w:b/>
      <w:bCs/>
    </w:rPr>
  </w:style>
  <w:style w:type="character" w:customStyle="1" w:styleId="Heading3Char">
    <w:name w:val="Heading 3 Char"/>
    <w:basedOn w:val="DefaultParagraphFont"/>
    <w:link w:val="Heading3"/>
    <w:uiPriority w:val="9"/>
    <w:rsid w:val="00694C39"/>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694C3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2063C0"/>
    <w:pPr>
      <w:ind w:left="720"/>
      <w:contextualSpacing/>
    </w:pPr>
  </w:style>
  <w:style w:type="table" w:styleId="TableGrid">
    <w:name w:val="Table Grid"/>
    <w:basedOn w:val="TableNormal"/>
    <w:uiPriority w:val="39"/>
    <w:rsid w:val="00485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D6073"/>
    <w:rPr>
      <w:rFonts w:asciiTheme="majorHAnsi" w:eastAsiaTheme="majorEastAsia" w:hAnsiTheme="majorHAnsi" w:cstheme="majorBidi"/>
      <w:i/>
      <w:iCs/>
      <w:color w:val="2F5496" w:themeColor="accent1" w:themeShade="BF"/>
    </w:rPr>
  </w:style>
  <w:style w:type="paragraph" w:customStyle="1" w:styleId="Default">
    <w:name w:val="Default"/>
    <w:rsid w:val="0038696A"/>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9C1154"/>
    <w:rPr>
      <w:color w:val="808080"/>
    </w:rPr>
  </w:style>
  <w:style w:type="paragraph" w:styleId="Header">
    <w:name w:val="header"/>
    <w:basedOn w:val="Normal"/>
    <w:link w:val="HeaderChar"/>
    <w:uiPriority w:val="99"/>
    <w:unhideWhenUsed/>
    <w:rsid w:val="00F717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729"/>
  </w:style>
  <w:style w:type="paragraph" w:styleId="Footer">
    <w:name w:val="footer"/>
    <w:basedOn w:val="Normal"/>
    <w:link w:val="FooterChar"/>
    <w:uiPriority w:val="99"/>
    <w:unhideWhenUsed/>
    <w:rsid w:val="00F717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729"/>
  </w:style>
  <w:style w:type="character" w:styleId="LineNumber">
    <w:name w:val="line number"/>
    <w:basedOn w:val="DefaultParagraphFont"/>
    <w:uiPriority w:val="99"/>
    <w:semiHidden/>
    <w:unhideWhenUsed/>
    <w:rsid w:val="00785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80433">
      <w:bodyDiv w:val="1"/>
      <w:marLeft w:val="0"/>
      <w:marRight w:val="0"/>
      <w:marTop w:val="0"/>
      <w:marBottom w:val="0"/>
      <w:divBdr>
        <w:top w:val="none" w:sz="0" w:space="0" w:color="auto"/>
        <w:left w:val="none" w:sz="0" w:space="0" w:color="auto"/>
        <w:bottom w:val="none" w:sz="0" w:space="0" w:color="auto"/>
        <w:right w:val="none" w:sz="0" w:space="0" w:color="auto"/>
      </w:divBdr>
    </w:div>
    <w:div w:id="246505083">
      <w:bodyDiv w:val="1"/>
      <w:marLeft w:val="0"/>
      <w:marRight w:val="0"/>
      <w:marTop w:val="0"/>
      <w:marBottom w:val="0"/>
      <w:divBdr>
        <w:top w:val="none" w:sz="0" w:space="0" w:color="auto"/>
        <w:left w:val="none" w:sz="0" w:space="0" w:color="auto"/>
        <w:bottom w:val="none" w:sz="0" w:space="0" w:color="auto"/>
        <w:right w:val="none" w:sz="0" w:space="0" w:color="auto"/>
      </w:divBdr>
    </w:div>
    <w:div w:id="449591042">
      <w:bodyDiv w:val="1"/>
      <w:marLeft w:val="0"/>
      <w:marRight w:val="0"/>
      <w:marTop w:val="0"/>
      <w:marBottom w:val="0"/>
      <w:divBdr>
        <w:top w:val="none" w:sz="0" w:space="0" w:color="auto"/>
        <w:left w:val="none" w:sz="0" w:space="0" w:color="auto"/>
        <w:bottom w:val="none" w:sz="0" w:space="0" w:color="auto"/>
        <w:right w:val="none" w:sz="0" w:space="0" w:color="auto"/>
      </w:divBdr>
    </w:div>
    <w:div w:id="537817790">
      <w:bodyDiv w:val="1"/>
      <w:marLeft w:val="0"/>
      <w:marRight w:val="0"/>
      <w:marTop w:val="0"/>
      <w:marBottom w:val="0"/>
      <w:divBdr>
        <w:top w:val="none" w:sz="0" w:space="0" w:color="auto"/>
        <w:left w:val="none" w:sz="0" w:space="0" w:color="auto"/>
        <w:bottom w:val="none" w:sz="0" w:space="0" w:color="auto"/>
        <w:right w:val="none" w:sz="0" w:space="0" w:color="auto"/>
      </w:divBdr>
    </w:div>
    <w:div w:id="618223887">
      <w:bodyDiv w:val="1"/>
      <w:marLeft w:val="0"/>
      <w:marRight w:val="0"/>
      <w:marTop w:val="0"/>
      <w:marBottom w:val="0"/>
      <w:divBdr>
        <w:top w:val="none" w:sz="0" w:space="0" w:color="auto"/>
        <w:left w:val="none" w:sz="0" w:space="0" w:color="auto"/>
        <w:bottom w:val="none" w:sz="0" w:space="0" w:color="auto"/>
        <w:right w:val="none" w:sz="0" w:space="0" w:color="auto"/>
      </w:divBdr>
    </w:div>
    <w:div w:id="1170102406">
      <w:bodyDiv w:val="1"/>
      <w:marLeft w:val="0"/>
      <w:marRight w:val="0"/>
      <w:marTop w:val="0"/>
      <w:marBottom w:val="0"/>
      <w:divBdr>
        <w:top w:val="none" w:sz="0" w:space="0" w:color="auto"/>
        <w:left w:val="none" w:sz="0" w:space="0" w:color="auto"/>
        <w:bottom w:val="none" w:sz="0" w:space="0" w:color="auto"/>
        <w:right w:val="none" w:sz="0" w:space="0" w:color="auto"/>
      </w:divBdr>
    </w:div>
    <w:div w:id="1188956163">
      <w:bodyDiv w:val="1"/>
      <w:marLeft w:val="0"/>
      <w:marRight w:val="0"/>
      <w:marTop w:val="0"/>
      <w:marBottom w:val="0"/>
      <w:divBdr>
        <w:top w:val="none" w:sz="0" w:space="0" w:color="auto"/>
        <w:left w:val="none" w:sz="0" w:space="0" w:color="auto"/>
        <w:bottom w:val="none" w:sz="0" w:space="0" w:color="auto"/>
        <w:right w:val="none" w:sz="0" w:space="0" w:color="auto"/>
      </w:divBdr>
    </w:div>
    <w:div w:id="1241449499">
      <w:bodyDiv w:val="1"/>
      <w:marLeft w:val="0"/>
      <w:marRight w:val="0"/>
      <w:marTop w:val="0"/>
      <w:marBottom w:val="0"/>
      <w:divBdr>
        <w:top w:val="none" w:sz="0" w:space="0" w:color="auto"/>
        <w:left w:val="none" w:sz="0" w:space="0" w:color="auto"/>
        <w:bottom w:val="none" w:sz="0" w:space="0" w:color="auto"/>
        <w:right w:val="none" w:sz="0" w:space="0" w:color="auto"/>
      </w:divBdr>
    </w:div>
    <w:div w:id="1260529834">
      <w:bodyDiv w:val="1"/>
      <w:marLeft w:val="0"/>
      <w:marRight w:val="0"/>
      <w:marTop w:val="0"/>
      <w:marBottom w:val="0"/>
      <w:divBdr>
        <w:top w:val="none" w:sz="0" w:space="0" w:color="auto"/>
        <w:left w:val="none" w:sz="0" w:space="0" w:color="auto"/>
        <w:bottom w:val="none" w:sz="0" w:space="0" w:color="auto"/>
        <w:right w:val="none" w:sz="0" w:space="0" w:color="auto"/>
      </w:divBdr>
    </w:div>
    <w:div w:id="1557350517">
      <w:bodyDiv w:val="1"/>
      <w:marLeft w:val="0"/>
      <w:marRight w:val="0"/>
      <w:marTop w:val="0"/>
      <w:marBottom w:val="0"/>
      <w:divBdr>
        <w:top w:val="none" w:sz="0" w:space="0" w:color="auto"/>
        <w:left w:val="none" w:sz="0" w:space="0" w:color="auto"/>
        <w:bottom w:val="none" w:sz="0" w:space="0" w:color="auto"/>
        <w:right w:val="none" w:sz="0" w:space="0" w:color="auto"/>
      </w:divBdr>
    </w:div>
    <w:div w:id="1805388588">
      <w:bodyDiv w:val="1"/>
      <w:marLeft w:val="0"/>
      <w:marRight w:val="0"/>
      <w:marTop w:val="0"/>
      <w:marBottom w:val="0"/>
      <w:divBdr>
        <w:top w:val="none" w:sz="0" w:space="0" w:color="auto"/>
        <w:left w:val="none" w:sz="0" w:space="0" w:color="auto"/>
        <w:bottom w:val="none" w:sz="0" w:space="0" w:color="auto"/>
        <w:right w:val="none" w:sz="0" w:space="0" w:color="auto"/>
      </w:divBdr>
    </w:div>
    <w:div w:id="1845970832">
      <w:bodyDiv w:val="1"/>
      <w:marLeft w:val="0"/>
      <w:marRight w:val="0"/>
      <w:marTop w:val="0"/>
      <w:marBottom w:val="0"/>
      <w:divBdr>
        <w:top w:val="none" w:sz="0" w:space="0" w:color="auto"/>
        <w:left w:val="none" w:sz="0" w:space="0" w:color="auto"/>
        <w:bottom w:val="none" w:sz="0" w:space="0" w:color="auto"/>
        <w:right w:val="none" w:sz="0" w:space="0" w:color="auto"/>
      </w:divBdr>
    </w:div>
    <w:div w:id="1890341169">
      <w:bodyDiv w:val="1"/>
      <w:marLeft w:val="0"/>
      <w:marRight w:val="0"/>
      <w:marTop w:val="0"/>
      <w:marBottom w:val="0"/>
      <w:divBdr>
        <w:top w:val="none" w:sz="0" w:space="0" w:color="auto"/>
        <w:left w:val="none" w:sz="0" w:space="0" w:color="auto"/>
        <w:bottom w:val="none" w:sz="0" w:space="0" w:color="auto"/>
        <w:right w:val="none" w:sz="0" w:space="0" w:color="auto"/>
      </w:divBdr>
    </w:div>
    <w:div w:id="207631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47B9E-9E2D-4FA7-8B05-5F651A9A4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2390</TotalTime>
  <Pages>22</Pages>
  <Words>13092</Words>
  <Characters>74625</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Alok Kumar Ray</dc:creator>
  <cp:keywords/>
  <dc:description/>
  <cp:lastModifiedBy>theaisha1707@gmail.com</cp:lastModifiedBy>
  <cp:revision>5</cp:revision>
  <dcterms:created xsi:type="dcterms:W3CDTF">2025-10-30T03:11:00Z</dcterms:created>
  <dcterms:modified xsi:type="dcterms:W3CDTF">2026-03-23T09:34:00Z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b5fbfc4696286fa0ecb56a783f46abcc9ab90f582d1558928d5f7eb14b6442cd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http://csl.mendeley.com/styles/542697161/ieee</vt:lpwstr>
  </property>
  <property fmtid="{D5CDD505-2E9C-101B-9397-08002B2CF9AE}" pid="18" name="Mendeley Recent Style Name 7_1">
    <vt:lpwstr>IEEE - updated - Alok Ray</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y fmtid="{D5CDD505-2E9C-101B-9397-08002B2CF9AE}" pid="23" name="Mendeley Document_1">
    <vt:lpwstr>True</vt:lpwstr>
  </property>
  <property fmtid="{D5CDD505-2E9C-101B-9397-08002B2CF9AE}" pid="24" name="Mendeley Unique User Id_1">
    <vt:lpwstr>a3d2212b-6465-3202-bbbe-a87b19bc8809</vt:lpwstr>
  </property>
  <property fmtid="{D5CDD505-2E9C-101B-9397-08002B2CF9AE}" pid="25" name="Mendeley Citation Style_1">
    <vt:lpwstr>http://csl.mendeley.com/styles/542697161/ieee</vt:lpwstr>
  </property>
</Properties>
</file>