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49F4" w14:textId="51DAB20E" w:rsidR="001062B8" w:rsidRPr="00FF65FF" w:rsidRDefault="00AB4E27" w:rsidP="00F10ED8">
      <w:pPr>
        <w:spacing w:after="0" w:line="240" w:lineRule="auto"/>
        <w:jc w:val="center"/>
        <w:rPr>
          <w:rFonts w:ascii="Times New Roman" w:eastAsia="Times New Roman" w:hAnsi="Times New Roman"/>
        </w:rPr>
      </w:pPr>
      <w:r w:rsidRPr="00FF65FF">
        <w:rPr>
          <w:rFonts w:ascii="Times New Roman" w:eastAsia="Times New Roman" w:hAnsi="Times New Roman"/>
        </w:rPr>
        <w:t>Work-Life Balance and Performance Outcomes in Higher Education Institutions in Metro Manila</w:t>
      </w:r>
    </w:p>
    <w:p w14:paraId="0C3405DF" w14:textId="77777777" w:rsidR="00BB14CA" w:rsidRPr="00FF65FF" w:rsidRDefault="00BB14CA" w:rsidP="00F10ED8">
      <w:pPr>
        <w:spacing w:after="0" w:line="240" w:lineRule="auto"/>
        <w:jc w:val="center"/>
        <w:rPr>
          <w:rFonts w:ascii="Times New Roman" w:eastAsia="Times New Roman" w:hAnsi="Times New Roman"/>
        </w:rPr>
      </w:pPr>
    </w:p>
    <w:p w14:paraId="2884CCA6" w14:textId="77777777" w:rsidR="00AB4E27" w:rsidRPr="00FF65FF" w:rsidRDefault="00AB4E27" w:rsidP="00F10ED8">
      <w:pPr>
        <w:spacing w:after="0" w:line="240" w:lineRule="auto"/>
        <w:jc w:val="both"/>
        <w:rPr>
          <w:rFonts w:ascii="Times New Roman" w:eastAsia="Times New Roman" w:hAnsi="Times New Roman"/>
        </w:rPr>
      </w:pPr>
    </w:p>
    <w:p w14:paraId="0AD56E60" w14:textId="3924ECA7" w:rsidR="00E721E5" w:rsidRDefault="00E721E5" w:rsidP="00F10ED8">
      <w:pPr>
        <w:spacing w:after="0" w:line="240" w:lineRule="auto"/>
        <w:jc w:val="both"/>
        <w:rPr>
          <w:rFonts w:ascii="Times New Roman" w:hAnsi="Times New Roman"/>
          <w:b/>
          <w:bCs/>
        </w:rPr>
      </w:pPr>
      <w:r w:rsidRPr="00FF65FF">
        <w:rPr>
          <w:rFonts w:ascii="Times New Roman" w:hAnsi="Times New Roman"/>
          <w:b/>
          <w:bCs/>
        </w:rPr>
        <w:t>Abstract</w:t>
      </w:r>
    </w:p>
    <w:p w14:paraId="5897977C" w14:textId="77777777" w:rsidR="00CD49F9" w:rsidRPr="00FF65FF" w:rsidRDefault="00CD49F9" w:rsidP="00F10ED8">
      <w:pPr>
        <w:spacing w:after="0" w:line="240" w:lineRule="auto"/>
        <w:jc w:val="both"/>
        <w:rPr>
          <w:rFonts w:ascii="Times New Roman" w:hAnsi="Times New Roman"/>
          <w:b/>
          <w:bCs/>
        </w:rPr>
      </w:pPr>
    </w:p>
    <w:p w14:paraId="7FA648D7" w14:textId="77777777" w:rsidR="003D7265" w:rsidRDefault="00F42AFE" w:rsidP="00F10ED8">
      <w:pPr>
        <w:spacing w:after="0" w:line="240" w:lineRule="auto"/>
        <w:jc w:val="both"/>
        <w:rPr>
          <w:rFonts w:ascii="Times New Roman" w:eastAsia="Times New Roman" w:hAnsi="Times New Roman"/>
          <w:sz w:val="24"/>
          <w:szCs w:val="24"/>
          <w:lang w:val="en-PH" w:eastAsia="en-PH"/>
        </w:rPr>
      </w:pPr>
      <w:r>
        <w:rPr>
          <w:rFonts w:ascii="Times New Roman" w:hAnsi="Times New Roman"/>
          <w:bCs/>
        </w:rPr>
        <w:tab/>
      </w:r>
      <w:r w:rsidRPr="00F42AFE">
        <w:rPr>
          <w:rFonts w:ascii="Times New Roman" w:eastAsia="Times New Roman" w:hAnsi="Times New Roman"/>
          <w:sz w:val="24"/>
          <w:szCs w:val="24"/>
          <w:lang w:val="en-PH" w:eastAsia="en-PH"/>
        </w:rPr>
        <w:t xml:space="preserve">This study </w:t>
      </w:r>
      <w:r>
        <w:rPr>
          <w:rFonts w:ascii="Times New Roman" w:eastAsia="Times New Roman" w:hAnsi="Times New Roman"/>
          <w:sz w:val="24"/>
          <w:szCs w:val="24"/>
          <w:lang w:val="en-PH" w:eastAsia="en-PH"/>
        </w:rPr>
        <w:t>examines</w:t>
      </w:r>
      <w:r w:rsidRPr="00F42AFE">
        <w:rPr>
          <w:rFonts w:ascii="Times New Roman" w:eastAsia="Times New Roman" w:hAnsi="Times New Roman"/>
          <w:sz w:val="24"/>
          <w:szCs w:val="24"/>
          <w:lang w:val="en-PH" w:eastAsia="en-PH"/>
        </w:rPr>
        <w:t xml:space="preserve"> work-life balance and performance outcomes among employees in selected Higher Education Institutions (HEIs) in Metro Manila, focusing on faculty, non-academic staff, and school administrators. The research aims to examine how workload distribution, institutional support, and organizational practices influence employee well-being and performance, as well as to identify challenges affecting workplace effectiveness. A mixed-methods design was employed, using structured surveys with 192 respondents (28 school administrators, 103 faculty, 61 non-academic staff) and semi-structured interviews to capture both quantitative trends and qualitative insights.</w:t>
      </w:r>
    </w:p>
    <w:p w14:paraId="2FF1DA9B" w14:textId="378CA9EF" w:rsidR="00F42AFE" w:rsidRPr="00F42AFE" w:rsidRDefault="00F10ED8"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F42AFE" w:rsidRPr="00F42AFE">
        <w:rPr>
          <w:rFonts w:ascii="Times New Roman" w:eastAsia="Times New Roman" w:hAnsi="Times New Roman"/>
          <w:sz w:val="24"/>
          <w:szCs w:val="24"/>
          <w:lang w:val="en-PH" w:eastAsia="en-PH"/>
        </w:rPr>
        <w:t>Results indicate that employees generally perceive work-life balance and performance outcomes as favorable. The highest-rated aspects were manageable workload distribution, access to adequate resources, and timely completion of tasks, reflecting a strong sense of commitment, competence, and professionalism. Faculty reported higher exposure to challenges related to workload pressures and balancing professional and personal responsibilities. Correlation analysis revealed a moderate, statistically significant relationship between work-life balance and performance outcomes (r = 0.503, p &lt; .0001), highlighting the importance of supportive work conditions in sustaining productivity and institutional effectiveness. Key challenges identified include excessive workload, limited flexibility in schedules, inconsistent supervisory support, and occasional delays or inefficiencies in outputs.</w:t>
      </w:r>
    </w:p>
    <w:p w14:paraId="6C5C48B1" w14:textId="2A601177" w:rsidR="00F42AFE" w:rsidRPr="00F42AFE" w:rsidRDefault="00F10ED8"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F42AFE" w:rsidRPr="00F42AFE">
        <w:rPr>
          <w:rFonts w:ascii="Times New Roman" w:eastAsia="Times New Roman" w:hAnsi="Times New Roman"/>
          <w:sz w:val="24"/>
          <w:szCs w:val="24"/>
          <w:lang w:val="en-PH" w:eastAsia="en-PH"/>
        </w:rPr>
        <w:t>Based on these findings, HEIs may consider interventions such as realigning workloads, implementing flexible work arrangements, enhancing supervisory support, strengthening institutional policies, and providing continuous professional development. These strategies aim to optimize employee well-being, reinforce performance outcomes, and contribute to long-term organizational sustainability.</w:t>
      </w:r>
    </w:p>
    <w:p w14:paraId="5F4148BA" w14:textId="77777777" w:rsidR="00F10ED8" w:rsidRDefault="00F10ED8" w:rsidP="00F10ED8">
      <w:pPr>
        <w:spacing w:after="0" w:line="240" w:lineRule="auto"/>
        <w:jc w:val="both"/>
        <w:rPr>
          <w:rFonts w:ascii="Times New Roman" w:eastAsia="Times New Roman" w:hAnsi="Times New Roman"/>
          <w:b/>
          <w:bCs/>
          <w:sz w:val="24"/>
          <w:szCs w:val="24"/>
          <w:lang w:val="en-PH" w:eastAsia="en-PH"/>
        </w:rPr>
      </w:pPr>
    </w:p>
    <w:p w14:paraId="2B5DAD15" w14:textId="428ABB53" w:rsidR="00F42AFE" w:rsidRPr="00F42AFE" w:rsidRDefault="00F42AFE" w:rsidP="00F10ED8">
      <w:pPr>
        <w:spacing w:after="0" w:line="240" w:lineRule="auto"/>
        <w:jc w:val="both"/>
        <w:rPr>
          <w:rFonts w:ascii="Times New Roman" w:eastAsia="Times New Roman" w:hAnsi="Times New Roman"/>
          <w:sz w:val="24"/>
          <w:szCs w:val="24"/>
          <w:lang w:val="en-PH" w:eastAsia="en-PH"/>
        </w:rPr>
      </w:pPr>
      <w:r w:rsidRPr="00F42AFE">
        <w:rPr>
          <w:rFonts w:ascii="Times New Roman" w:eastAsia="Times New Roman" w:hAnsi="Times New Roman"/>
          <w:b/>
          <w:bCs/>
          <w:sz w:val="24"/>
          <w:szCs w:val="24"/>
          <w:lang w:val="en-PH" w:eastAsia="en-PH"/>
        </w:rPr>
        <w:t>Keywords:</w:t>
      </w:r>
      <w:r w:rsidRPr="00F42AFE">
        <w:rPr>
          <w:rFonts w:ascii="Times New Roman" w:eastAsia="Times New Roman" w:hAnsi="Times New Roman"/>
          <w:sz w:val="24"/>
          <w:szCs w:val="24"/>
          <w:lang w:val="en-PH" w:eastAsia="en-PH"/>
        </w:rPr>
        <w:t xml:space="preserve"> Work-Life Balance, Performance Outcomes, Higher Education Institutions, Employee Well-Being, Faculty, Non-Academic Staff</w:t>
      </w:r>
    </w:p>
    <w:p w14:paraId="4EF0683B" w14:textId="77777777" w:rsidR="00E721E5" w:rsidRPr="00FF65FF" w:rsidRDefault="00E721E5" w:rsidP="00F10ED8">
      <w:pPr>
        <w:spacing w:after="0" w:line="240" w:lineRule="auto"/>
        <w:ind w:firstLine="720"/>
        <w:jc w:val="both"/>
        <w:rPr>
          <w:rFonts w:ascii="Times New Roman" w:hAnsi="Times New Roman"/>
          <w:bCs/>
          <w:sz w:val="24"/>
          <w:szCs w:val="24"/>
          <w:lang w:val="en-PH"/>
        </w:rPr>
      </w:pPr>
    </w:p>
    <w:p w14:paraId="05FC9F6C" w14:textId="77777777" w:rsidR="00E721E5" w:rsidRPr="00FF65FF" w:rsidRDefault="00BB14CA" w:rsidP="00F10ED8">
      <w:pPr>
        <w:spacing w:after="0" w:line="240" w:lineRule="auto"/>
        <w:jc w:val="both"/>
        <w:rPr>
          <w:rFonts w:ascii="Times New Roman" w:hAnsi="Times New Roman"/>
          <w:b/>
          <w:sz w:val="24"/>
          <w:szCs w:val="24"/>
        </w:rPr>
      </w:pPr>
      <w:r w:rsidRPr="00FF65FF">
        <w:rPr>
          <w:rFonts w:ascii="Times New Roman" w:hAnsi="Times New Roman"/>
          <w:b/>
          <w:sz w:val="24"/>
          <w:szCs w:val="24"/>
        </w:rPr>
        <w:t xml:space="preserve">1. </w:t>
      </w:r>
      <w:r w:rsidR="00EE3511" w:rsidRPr="00FF65FF">
        <w:rPr>
          <w:rFonts w:ascii="Times New Roman" w:hAnsi="Times New Roman"/>
          <w:b/>
          <w:sz w:val="24"/>
          <w:szCs w:val="24"/>
        </w:rPr>
        <w:t xml:space="preserve"> </w:t>
      </w:r>
      <w:r w:rsidR="00DE7E58" w:rsidRPr="00FF65FF">
        <w:rPr>
          <w:rFonts w:ascii="Times New Roman" w:hAnsi="Times New Roman"/>
          <w:b/>
          <w:sz w:val="24"/>
          <w:szCs w:val="24"/>
        </w:rPr>
        <w:t>Introduction</w:t>
      </w:r>
    </w:p>
    <w:p w14:paraId="1311858B" w14:textId="77777777" w:rsidR="00E721E5" w:rsidRPr="00FF65FF" w:rsidRDefault="00E721E5" w:rsidP="00F10ED8">
      <w:pPr>
        <w:spacing w:after="0" w:line="240" w:lineRule="auto"/>
        <w:jc w:val="both"/>
        <w:rPr>
          <w:rFonts w:ascii="Times New Roman" w:eastAsia="Times New Roman" w:hAnsi="Times New Roman"/>
          <w:sz w:val="24"/>
          <w:szCs w:val="24"/>
          <w:lang w:val="en-PH" w:eastAsia="en-PH"/>
        </w:rPr>
      </w:pPr>
    </w:p>
    <w:p w14:paraId="7278E180" w14:textId="668FDEC9" w:rsidR="00AB4E27" w:rsidRPr="00FF65FF" w:rsidRDefault="00AB4E27"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The success of higher education institutions (HEIs) depends not only on academic excellence and institutional achievements but also on the well‑being and performance of the people who drive them. In HEIs, faculty deliver instruction, engage in research, and contribute to community partnerships, while non‑academic staff administer critical academic support functions, information systems, student services, and operational logistics. Together with school administrators, these employees sustain the daily functioning and strategic advancement of universities and colleges. Despite the centrality of human resources to institutional effectiveness, contemporary discussions often prioritize student outcomes, academic rankings, and research output, while overlooking the conditions that shape workplace experiences for employees. Balanced workloads, supportive organizational practices, and employee well‑being are essential not only for individual health and job satisfaction but also for achieving high performance outcomes. In the context of dynamic workplace demands, globalization pressures, and evolving </w:t>
      </w:r>
      <w:r w:rsidRPr="00FF65FF">
        <w:rPr>
          <w:rFonts w:ascii="Times New Roman" w:eastAsia="Times New Roman" w:hAnsi="Times New Roman"/>
          <w:sz w:val="24"/>
          <w:szCs w:val="24"/>
          <w:lang w:val="en-PH" w:eastAsia="en-PH"/>
        </w:rPr>
        <w:lastRenderedPageBreak/>
        <w:t>roles in education, the interplay between work‑life balance and performance outcomes is emerging as a critical area of inquiry in organizational and higher education research.</w:t>
      </w:r>
    </w:p>
    <w:p w14:paraId="398A1762" w14:textId="7AC40CE9" w:rsidR="00AB4E27" w:rsidRPr="00FF65FF" w:rsidRDefault="00AB4E27"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The primary reason for conducting this study is to examine the challenges faced by faculty and non‑academic staff in sustaining well‑being and high performance amid increasing workloads, intensified performance expectations, and constrained institutional resources. In the Philippine context, HEIs play a critical role in national development by expanding access to quality education, preparing skilled graduates, and advancing research and innovation. However, many institutions encounter issues such as low morale, burnout, high turnover, and inconsistent performance </w:t>
      </w:r>
      <w:r w:rsidR="00503297" w:rsidRPr="00FF65FF">
        <w:rPr>
          <w:rFonts w:ascii="Times New Roman" w:eastAsia="Times New Roman" w:hAnsi="Times New Roman"/>
          <w:sz w:val="24"/>
          <w:szCs w:val="24"/>
          <w:lang w:val="en-PH" w:eastAsia="en-PH"/>
        </w:rPr>
        <w:t>outcomes challenges</w:t>
      </w:r>
      <w:r w:rsidRPr="00FF65FF">
        <w:rPr>
          <w:rFonts w:ascii="Times New Roman" w:eastAsia="Times New Roman" w:hAnsi="Times New Roman"/>
          <w:sz w:val="24"/>
          <w:szCs w:val="24"/>
          <w:lang w:val="en-PH" w:eastAsia="en-PH"/>
        </w:rPr>
        <w:t xml:space="preserve"> often rooted in inadequate attention to workplace conditions that affect both academic and support personnel. By investigating work‑life balance and its connection to performance outcomes, this study seeks to provide evidence‑based insights that will inform HEI leaders, policymakers, and human resource practitioners in designing healthier, more sustainable work environments. Enhancing work‑life balance is not only a matter of employee welfare but also a strategic imperative that strengthens performance outcomes, boosts institutional sustainability, and contributes meaningfully to the broader goals of national education development.</w:t>
      </w:r>
    </w:p>
    <w:p w14:paraId="23E9D4AC" w14:textId="77777777" w:rsidR="003F1019" w:rsidRPr="00FF65FF" w:rsidRDefault="00AB4E27"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Metro Manila was chosen as the study site because it serves as the Philippines’ primary educational hub, hosting a concentration of HEIs with diverse student populations, organizational structures, and workplace cultures. The insights derived from HEIs in Metro Manila offer a valuable basis for understanding broader trends, challenges, and best practices in the Philippine higher education landscape.</w:t>
      </w:r>
    </w:p>
    <w:p w14:paraId="686A9C85" w14:textId="0ABC2199" w:rsidR="003F1019" w:rsidRPr="00FF65FF" w:rsidRDefault="003F1019" w:rsidP="00F10ED8">
      <w:pPr>
        <w:spacing w:after="0" w:line="240" w:lineRule="auto"/>
        <w:ind w:firstLine="720"/>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To frame this study, the research draws on Self‑Determination Theory (SDT) (Ryan &amp; Deci, 2017; Chen et al., 2021), a widely validated and contemporary theoretical lens for examining how workplace conditions influence employees’ motivation, well‑being, and performance. SDT posits that individuals thrive when their psychological needs for autonomy, competence, and relatedness are supported by their work environment. In organizational settings, supportive practices that foster autonomy, provide meaningful resources, and encourage social connection enhance employees’ intrinsic motivation, engagement, and overall performance outcomes. In the context of Higher Education Institutions (HEIs), this suggests that work-life balance initiatives</w:t>
      </w:r>
      <w:r w:rsidR="00F10ED8">
        <w:rPr>
          <w:rFonts w:ascii="Times New Roman" w:eastAsia="Times New Roman" w:hAnsi="Times New Roman"/>
          <w:sz w:val="24"/>
          <w:szCs w:val="24"/>
          <w:lang w:val="en-PH" w:eastAsia="en-PH"/>
        </w:rPr>
        <w:t xml:space="preserve"> </w:t>
      </w:r>
      <w:r w:rsidRPr="00FF65FF">
        <w:rPr>
          <w:rFonts w:ascii="Times New Roman" w:eastAsia="Times New Roman" w:hAnsi="Times New Roman"/>
          <w:sz w:val="24"/>
          <w:szCs w:val="24"/>
          <w:lang w:val="en-PH" w:eastAsia="en-PH"/>
        </w:rPr>
        <w:t xml:space="preserve">including equitable workload distribution, flexible arrangements, supportive supervision, and access to institutional </w:t>
      </w:r>
      <w:r w:rsidR="00F10ED8" w:rsidRPr="00FF65FF">
        <w:rPr>
          <w:rFonts w:ascii="Times New Roman" w:eastAsia="Times New Roman" w:hAnsi="Times New Roman"/>
          <w:sz w:val="24"/>
          <w:szCs w:val="24"/>
          <w:lang w:val="en-PH" w:eastAsia="en-PH"/>
        </w:rPr>
        <w:t>resources can</w:t>
      </w:r>
      <w:r w:rsidRPr="00FF65FF">
        <w:rPr>
          <w:rFonts w:ascii="Times New Roman" w:eastAsia="Times New Roman" w:hAnsi="Times New Roman"/>
          <w:sz w:val="24"/>
          <w:szCs w:val="24"/>
          <w:lang w:val="en-PH" w:eastAsia="en-PH"/>
        </w:rPr>
        <w:t xml:space="preserve"> strengthen employees’ sense of autonomy, competence, and relatedness, thereby positively influencing their performance outcomes. By applying Self‑Determination Theory, this study examines how the work-life balance experiences of school administrators, faculty, and non-academic staff relate to performance outcomes in Higher Education Institutions in Metro Manila.</w:t>
      </w:r>
    </w:p>
    <w:p w14:paraId="16597F96" w14:textId="77777777" w:rsidR="003F1019" w:rsidRPr="00FF65FF" w:rsidRDefault="003F1019" w:rsidP="00F10ED8">
      <w:pPr>
        <w:spacing w:after="0" w:line="240" w:lineRule="auto"/>
        <w:ind w:firstLine="720"/>
        <w:jc w:val="both"/>
        <w:rPr>
          <w:rFonts w:ascii="Times New Roman" w:eastAsia="Times New Roman" w:hAnsi="Times New Roman"/>
          <w:sz w:val="24"/>
          <w:szCs w:val="24"/>
          <w:lang w:val="en-PH" w:eastAsia="en-PH"/>
        </w:rPr>
      </w:pPr>
    </w:p>
    <w:p w14:paraId="7DF67821" w14:textId="77777777" w:rsidR="00503297" w:rsidRPr="00FF65FF" w:rsidRDefault="00BB14CA"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b/>
          <w:sz w:val="24"/>
          <w:szCs w:val="24"/>
        </w:rPr>
        <w:t xml:space="preserve">2. </w:t>
      </w:r>
      <w:r w:rsidR="00DE7E58" w:rsidRPr="00FF65FF">
        <w:rPr>
          <w:rFonts w:ascii="Times New Roman" w:eastAsia="Times New Roman" w:hAnsi="Times New Roman"/>
          <w:b/>
          <w:sz w:val="24"/>
          <w:szCs w:val="24"/>
        </w:rPr>
        <w:t>Methodology</w:t>
      </w:r>
    </w:p>
    <w:p w14:paraId="68746E93"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The study on Work-Life Balance and Performance Outcomes in Higher Education Institutions (HEIs) in Metro Manila employed a mixed-methods research design, combining quantitative and qualitative approaches to generate a comprehensive understanding of employees’ perceptions. The quantitative component utilized structured surveys to collect measurable data on work-life balance practices, workload distribution, institutional support, and performance outcomes. The qualitative component consisted of semi-structured interviews designed to capture deeper insights into employees’ lived experiences, perceptions of workplace conditions, and contextual factors influencing performance.</w:t>
      </w:r>
    </w:p>
    <w:p w14:paraId="6EC4D6A8"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 xml:space="preserve">Purposive sampling was used to select 192 respondents, consisting of 28 School Administrators, 103 Faculty, and 61 Non-Academic Staff from selected HEIs in Metro Manila. </w:t>
      </w:r>
      <w:r w:rsidRPr="00FF65FF">
        <w:rPr>
          <w:rFonts w:ascii="Times New Roman" w:eastAsia="Times New Roman" w:hAnsi="Times New Roman"/>
          <w:sz w:val="24"/>
          <w:szCs w:val="24"/>
          <w:lang w:val="en-PH" w:eastAsia="en-PH"/>
        </w:rPr>
        <w:lastRenderedPageBreak/>
        <w:t xml:space="preserve">Guided by principles of stratified sampling, the population was divided into administrative, academic, and non-academic staff strata to ensure adequate representation across employee groups and to improve the reliability and precision of comparisons. Purposive sampling was deemed appropriate because it allows the deliberate selection of participants who possess specific characteristics relevant to the study’s objectives, particularly when resources are limited and the emphasis is on depth of understanding (Ahmad &amp; Wilkins, 2025; Memon, </w:t>
      </w:r>
      <w:proofErr w:type="spellStart"/>
      <w:r w:rsidRPr="00FF65FF">
        <w:rPr>
          <w:rFonts w:ascii="Times New Roman" w:eastAsia="Times New Roman" w:hAnsi="Times New Roman"/>
          <w:sz w:val="24"/>
          <w:szCs w:val="24"/>
          <w:lang w:val="en-PH" w:eastAsia="en-PH"/>
        </w:rPr>
        <w:t>Thurasamy</w:t>
      </w:r>
      <w:proofErr w:type="spellEnd"/>
      <w:r w:rsidRPr="00FF65FF">
        <w:rPr>
          <w:rFonts w:ascii="Times New Roman" w:eastAsia="Times New Roman" w:hAnsi="Times New Roman"/>
          <w:sz w:val="24"/>
          <w:szCs w:val="24"/>
          <w:lang w:val="en-PH" w:eastAsia="en-PH"/>
        </w:rPr>
        <w:t>, Ting, &amp; Cheah, 2025; Palinkas et al., 2015).</w:t>
      </w:r>
    </w:p>
    <w:p w14:paraId="01212533"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Data were collected using a combination of survey questionnaires and semi-structured interviews to ensure both breadth and depth of interpretation. The survey instrument included closed-ended questions and Likert-scale items assessing workload balance, availability of resources, administrative support, workplace relationships, opportunities for professional growth, and performance outcomes. Each item was explicitly linked to either the work-life balance or performance outcomes variable, allowing for precise analysis of trends across employee groups (Creswell &amp; Creswell, 2025).</w:t>
      </w:r>
    </w:p>
    <w:p w14:paraId="48AF0525" w14:textId="77777777" w:rsidR="00503297"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Semi-structured interviews were conducted with selected faculty and non-academic staff, guided by an interview protocol aligned with the study variables. Interviews explored perceived strengths and weaknesses of the institutional work environment, sources of stress and satisfaction, adaptability to changing demands, and suggested improvements. Triangulation was achieved by comparing survey patterns with interview themes, enhancing the credibility and validity of findings.</w:t>
      </w:r>
    </w:p>
    <w:p w14:paraId="2BF17234" w14:textId="30F9C1A5" w:rsidR="00AE3919" w:rsidRPr="00FF65FF" w:rsidRDefault="00503297" w:rsidP="00F10ED8">
      <w:pPr>
        <w:spacing w:after="0" w:line="240" w:lineRule="auto"/>
        <w:ind w:left="-90" w:right="-214"/>
        <w:jc w:val="both"/>
        <w:rPr>
          <w:rFonts w:ascii="Times New Roman" w:eastAsia="Times New Roman" w:hAnsi="Times New Roman"/>
          <w:b/>
          <w:sz w:val="24"/>
          <w:szCs w:val="24"/>
        </w:rPr>
      </w:pPr>
      <w:r w:rsidRPr="00FF65FF">
        <w:rPr>
          <w:rFonts w:ascii="Times New Roman" w:eastAsia="Times New Roman" w:hAnsi="Times New Roman"/>
          <w:sz w:val="24"/>
          <w:szCs w:val="24"/>
          <w:lang w:val="en-PH" w:eastAsia="en-PH"/>
        </w:rPr>
        <w:tab/>
      </w:r>
      <w:r w:rsidRPr="00FF65FF">
        <w:rPr>
          <w:rFonts w:ascii="Times New Roman" w:eastAsia="Times New Roman" w:hAnsi="Times New Roman"/>
          <w:sz w:val="24"/>
          <w:szCs w:val="24"/>
          <w:lang w:val="en-PH" w:eastAsia="en-PH"/>
        </w:rPr>
        <w:tab/>
        <w:t>In analyzing survey results, researchers noted an overwhelmingly positive response pattern, which may indicate ceiling effects or social desirability bias. To improve future data accuracy and sensitivity, the study recommends expanding the Likert scale to provide a wider range of response options, incorporating reverse-coded items to reduce acquiescence bias, and developing behaviorally specific indicators to better capture subtle variations in employees’ perceptions of work-life balance and performance outcomes (Conway &amp; Lance, 2010; DeVellis, 2017).</w:t>
      </w:r>
    </w:p>
    <w:p w14:paraId="61A900CB" w14:textId="77777777" w:rsidR="00503297" w:rsidRPr="00FF65FF" w:rsidRDefault="00503297" w:rsidP="00F10ED8">
      <w:pPr>
        <w:spacing w:after="0" w:line="240" w:lineRule="auto"/>
        <w:ind w:left="-90" w:right="-214"/>
        <w:jc w:val="both"/>
        <w:rPr>
          <w:rFonts w:ascii="Times New Roman" w:hAnsi="Times New Roman"/>
          <w:b/>
          <w:sz w:val="24"/>
          <w:szCs w:val="24"/>
        </w:rPr>
      </w:pPr>
    </w:p>
    <w:p w14:paraId="630076A3" w14:textId="7886AD08" w:rsidR="0008209A" w:rsidRPr="00FF65FF" w:rsidRDefault="00DD6722" w:rsidP="00F10ED8">
      <w:pPr>
        <w:spacing w:after="0" w:line="240" w:lineRule="auto"/>
        <w:ind w:left="-90" w:right="-214"/>
        <w:jc w:val="both"/>
        <w:rPr>
          <w:rFonts w:ascii="Times New Roman" w:hAnsi="Times New Roman"/>
          <w:b/>
          <w:sz w:val="24"/>
          <w:szCs w:val="24"/>
        </w:rPr>
      </w:pPr>
      <w:r w:rsidRPr="00FF65FF">
        <w:rPr>
          <w:rFonts w:ascii="Times New Roman" w:hAnsi="Times New Roman"/>
          <w:b/>
          <w:sz w:val="24"/>
          <w:szCs w:val="24"/>
        </w:rPr>
        <w:t xml:space="preserve">3. </w:t>
      </w:r>
      <w:r w:rsidR="007841CB" w:rsidRPr="00FF65FF">
        <w:rPr>
          <w:rFonts w:ascii="Times New Roman" w:hAnsi="Times New Roman"/>
          <w:b/>
          <w:sz w:val="24"/>
          <w:szCs w:val="24"/>
        </w:rPr>
        <w:t xml:space="preserve">Results and </w:t>
      </w:r>
      <w:r w:rsidR="00EE3511" w:rsidRPr="00FF65FF">
        <w:rPr>
          <w:rFonts w:ascii="Times New Roman" w:hAnsi="Times New Roman"/>
          <w:b/>
          <w:sz w:val="24"/>
          <w:szCs w:val="24"/>
        </w:rPr>
        <w:t>Discussion</w:t>
      </w:r>
    </w:p>
    <w:p w14:paraId="35081C45" w14:textId="77777777" w:rsidR="004C5051" w:rsidRPr="00FF65FF" w:rsidRDefault="004C5051" w:rsidP="00F10ED8">
      <w:pPr>
        <w:spacing w:after="0" w:line="240" w:lineRule="auto"/>
        <w:ind w:left="-90" w:right="-214"/>
        <w:jc w:val="both"/>
        <w:rPr>
          <w:rFonts w:ascii="Times New Roman" w:hAnsi="Times New Roman"/>
          <w:b/>
          <w:sz w:val="24"/>
          <w:szCs w:val="24"/>
        </w:rPr>
      </w:pPr>
    </w:p>
    <w:p w14:paraId="03FB8543" w14:textId="1872D19B" w:rsidR="00EE7E72" w:rsidRPr="00FF65FF" w:rsidRDefault="00EE7E72" w:rsidP="00F10ED8">
      <w:pPr>
        <w:spacing w:after="0" w:line="240" w:lineRule="auto"/>
        <w:ind w:firstLine="720"/>
        <w:jc w:val="both"/>
        <w:rPr>
          <w:rFonts w:ascii="Times New Roman" w:eastAsia="Courier New" w:hAnsi="Times New Roman"/>
          <w:b/>
          <w:sz w:val="24"/>
          <w:szCs w:val="24"/>
          <w:lang w:val="en"/>
        </w:rPr>
      </w:pPr>
      <w:bookmarkStart w:id="0" w:name="_Hlk202962777"/>
      <w:r w:rsidRPr="00FF65FF">
        <w:rPr>
          <w:rFonts w:ascii="Times New Roman" w:eastAsia="Courier New" w:hAnsi="Times New Roman"/>
          <w:b/>
          <w:sz w:val="24"/>
          <w:szCs w:val="24"/>
          <w:lang w:val="en"/>
        </w:rPr>
        <w:t>1</w:t>
      </w:r>
      <w:bookmarkEnd w:id="0"/>
      <w:r w:rsidR="00E721E5" w:rsidRPr="00FF65FF">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How do </w:t>
      </w:r>
      <w:r w:rsidR="00145E8E" w:rsidRPr="00FF65FF">
        <w:rPr>
          <w:rFonts w:ascii="Times New Roman" w:eastAsia="Courier New" w:hAnsi="Times New Roman"/>
          <w:b/>
          <w:sz w:val="24"/>
          <w:szCs w:val="24"/>
          <w:lang w:val="en"/>
        </w:rPr>
        <w:t xml:space="preserve">the School Administrators, Faculty </w:t>
      </w:r>
      <w:r w:rsidRPr="00FF65FF">
        <w:rPr>
          <w:rFonts w:ascii="Times New Roman" w:eastAsia="Courier New" w:hAnsi="Times New Roman"/>
          <w:b/>
          <w:sz w:val="24"/>
          <w:szCs w:val="24"/>
          <w:lang w:val="en"/>
        </w:rPr>
        <w:t>and Non-Academic Staff assess the work</w:t>
      </w:r>
      <w:r w:rsidR="00145E8E" w:rsidRPr="00FF65FF">
        <w:rPr>
          <w:rFonts w:ascii="Times New Roman" w:eastAsia="Courier New" w:hAnsi="Times New Roman"/>
          <w:b/>
          <w:sz w:val="24"/>
          <w:szCs w:val="24"/>
          <w:lang w:val="en"/>
        </w:rPr>
        <w:t>-life balance</w:t>
      </w:r>
      <w:r w:rsidRPr="00FF65FF">
        <w:rPr>
          <w:rFonts w:ascii="Times New Roman" w:eastAsia="Courier New" w:hAnsi="Times New Roman"/>
          <w:b/>
          <w:sz w:val="24"/>
          <w:szCs w:val="24"/>
          <w:lang w:val="en"/>
        </w:rPr>
        <w:t xml:space="preserve"> in Higher Educations Institutions in </w:t>
      </w:r>
      <w:r w:rsidR="00145E8E" w:rsidRPr="00FF65FF">
        <w:rPr>
          <w:rFonts w:ascii="Times New Roman" w:eastAsia="Courier New" w:hAnsi="Times New Roman"/>
          <w:b/>
          <w:sz w:val="24"/>
          <w:szCs w:val="24"/>
          <w:lang w:val="en"/>
        </w:rPr>
        <w:t xml:space="preserve">Metro </w:t>
      </w:r>
      <w:r w:rsidRPr="00FF65FF">
        <w:rPr>
          <w:rFonts w:ascii="Times New Roman" w:eastAsia="Courier New" w:hAnsi="Times New Roman"/>
          <w:b/>
          <w:sz w:val="24"/>
          <w:szCs w:val="24"/>
          <w:lang w:val="en"/>
        </w:rPr>
        <w:t xml:space="preserve">Manila? </w:t>
      </w:r>
    </w:p>
    <w:p w14:paraId="64B7ECD5" w14:textId="77777777" w:rsidR="00E42B63" w:rsidRPr="00FF65FF" w:rsidRDefault="00E42B63" w:rsidP="00F10ED8">
      <w:pPr>
        <w:spacing w:after="0" w:line="240" w:lineRule="auto"/>
        <w:jc w:val="both"/>
        <w:rPr>
          <w:rFonts w:ascii="Times New Roman" w:eastAsia="Courier New" w:hAnsi="Times New Roman"/>
          <w:b/>
          <w:sz w:val="24"/>
          <w:szCs w:val="24"/>
          <w:lang w:val="en"/>
        </w:rPr>
      </w:pPr>
    </w:p>
    <w:p w14:paraId="2678064F" w14:textId="629762D8" w:rsidR="00E42B63" w:rsidRPr="00FF65FF" w:rsidRDefault="00E9178B"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 xml:space="preserve">Table 1 </w:t>
      </w:r>
    </w:p>
    <w:p w14:paraId="53A859D9" w14:textId="0458A7EB" w:rsidR="00145E8E" w:rsidRPr="00F10ED8" w:rsidRDefault="00E9178B"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Assessment of Work Life Balance</w:t>
      </w:r>
      <w:r w:rsidR="00024CE2" w:rsidRPr="00F10ED8">
        <w:rPr>
          <w:rFonts w:ascii="Times New Roman" w:eastAsia="Courier New" w:hAnsi="Times New Roman"/>
          <w:b/>
          <w:i/>
          <w:sz w:val="24"/>
          <w:szCs w:val="24"/>
          <w:lang w:val="en"/>
        </w:rPr>
        <w:t xml:space="preserve"> </w:t>
      </w:r>
      <w:r w:rsidR="00F10ED8" w:rsidRPr="00F10ED8">
        <w:rPr>
          <w:rFonts w:ascii="Times New Roman" w:eastAsia="Courier New" w:hAnsi="Times New Roman"/>
          <w:b/>
          <w:i/>
          <w:sz w:val="24"/>
          <w:szCs w:val="24"/>
          <w:lang w:val="en"/>
        </w:rPr>
        <w:t>in Higher Educations Institutions in Metro Manila</w:t>
      </w:r>
    </w:p>
    <w:tbl>
      <w:tblPr>
        <w:tblStyle w:val="TableGrid"/>
        <w:tblW w:w="9228" w:type="dxa"/>
        <w:tblInd w:w="-5" w:type="dxa"/>
        <w:tblLayout w:type="fixed"/>
        <w:tblLook w:val="04A0" w:firstRow="1" w:lastRow="0" w:firstColumn="1" w:lastColumn="0" w:noHBand="0" w:noVBand="1"/>
      </w:tblPr>
      <w:tblGrid>
        <w:gridCol w:w="3060"/>
        <w:gridCol w:w="930"/>
        <w:gridCol w:w="527"/>
        <w:gridCol w:w="668"/>
        <w:gridCol w:w="598"/>
        <w:gridCol w:w="826"/>
        <w:gridCol w:w="894"/>
        <w:gridCol w:w="562"/>
        <w:gridCol w:w="431"/>
        <w:gridCol w:w="732"/>
      </w:tblGrid>
      <w:tr w:rsidR="00145E8E" w:rsidRPr="00FF65FF" w14:paraId="3F8AFA32" w14:textId="77777777" w:rsidTr="00E42B63">
        <w:trPr>
          <w:trHeight w:val="380"/>
        </w:trPr>
        <w:tc>
          <w:tcPr>
            <w:tcW w:w="3060" w:type="dxa"/>
            <w:vMerge w:val="restart"/>
            <w:vAlign w:val="center"/>
          </w:tcPr>
          <w:p w14:paraId="7CA867E9"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Indicators</w:t>
            </w:r>
          </w:p>
        </w:tc>
        <w:tc>
          <w:tcPr>
            <w:tcW w:w="1457" w:type="dxa"/>
            <w:gridSpan w:val="2"/>
            <w:vAlign w:val="center"/>
          </w:tcPr>
          <w:p w14:paraId="63A7479C" w14:textId="5D7CA0C3" w:rsidR="00145E8E" w:rsidRPr="00FF65FF" w:rsidRDefault="00145E8E" w:rsidP="00F10ED8">
            <w:pPr>
              <w:spacing w:after="0" w:line="240" w:lineRule="auto"/>
              <w:jc w:val="center"/>
              <w:rPr>
                <w:rFonts w:ascii="Times New Roman" w:eastAsia="Times New Roman" w:hAnsi="Times New Roman"/>
                <w:b/>
                <w:sz w:val="18"/>
                <w:lang w:val="en-PH" w:eastAsia="en-PH"/>
              </w:rPr>
            </w:pPr>
            <w:r w:rsidRPr="00FF65FF">
              <w:rPr>
                <w:rFonts w:ascii="Times New Roman" w:eastAsia="Times New Roman" w:hAnsi="Times New Roman"/>
                <w:b/>
                <w:sz w:val="18"/>
                <w:lang w:val="en-PH" w:eastAsia="en-PH"/>
              </w:rPr>
              <w:t>School Administrators</w:t>
            </w:r>
          </w:p>
        </w:tc>
        <w:tc>
          <w:tcPr>
            <w:tcW w:w="1266" w:type="dxa"/>
            <w:gridSpan w:val="2"/>
            <w:vAlign w:val="center"/>
          </w:tcPr>
          <w:p w14:paraId="23731027" w14:textId="365E7057" w:rsidR="00145E8E" w:rsidRPr="00FF65FF" w:rsidRDefault="00145E8E"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Faculty</w:t>
            </w:r>
          </w:p>
        </w:tc>
        <w:tc>
          <w:tcPr>
            <w:tcW w:w="1720" w:type="dxa"/>
            <w:gridSpan w:val="2"/>
            <w:vAlign w:val="center"/>
          </w:tcPr>
          <w:p w14:paraId="103F71E7" w14:textId="6E56F936" w:rsidR="00145E8E" w:rsidRPr="00FF65FF" w:rsidRDefault="00145E8E" w:rsidP="00F10ED8">
            <w:pPr>
              <w:spacing w:after="0" w:line="240" w:lineRule="auto"/>
              <w:jc w:val="center"/>
              <w:rPr>
                <w:rFonts w:ascii="Times New Roman" w:eastAsia="Times New Roman" w:hAnsi="Times New Roman"/>
                <w:sz w:val="18"/>
                <w:lang w:val="en-PH" w:eastAsia="en-PH"/>
              </w:rPr>
            </w:pPr>
            <w:r w:rsidRPr="00FF65FF">
              <w:rPr>
                <w:rFonts w:ascii="Times New Roman" w:eastAsia="Arial Narrow" w:hAnsi="Times New Roman"/>
                <w:b/>
                <w:sz w:val="18"/>
                <w:lang w:val="en"/>
              </w:rPr>
              <w:t>Non-Academic Staff</w:t>
            </w:r>
          </w:p>
        </w:tc>
        <w:tc>
          <w:tcPr>
            <w:tcW w:w="993" w:type="dxa"/>
            <w:gridSpan w:val="2"/>
            <w:vAlign w:val="center"/>
          </w:tcPr>
          <w:p w14:paraId="6D015433" w14:textId="77777777" w:rsidR="00145E8E" w:rsidRPr="00FF65FF" w:rsidRDefault="00145E8E"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Composite Mean</w:t>
            </w:r>
          </w:p>
        </w:tc>
        <w:tc>
          <w:tcPr>
            <w:tcW w:w="732" w:type="dxa"/>
            <w:vMerge w:val="restart"/>
            <w:vAlign w:val="center"/>
          </w:tcPr>
          <w:p w14:paraId="67082BF3"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Rank</w:t>
            </w:r>
          </w:p>
        </w:tc>
      </w:tr>
      <w:tr w:rsidR="00145E8E" w:rsidRPr="00FF65FF" w14:paraId="68AB9625" w14:textId="77777777" w:rsidTr="00E42B63">
        <w:trPr>
          <w:trHeight w:val="98"/>
        </w:trPr>
        <w:tc>
          <w:tcPr>
            <w:tcW w:w="3060" w:type="dxa"/>
            <w:vMerge/>
          </w:tcPr>
          <w:p w14:paraId="51AD1FBD" w14:textId="77777777" w:rsidR="00145E8E" w:rsidRPr="00FF65FF" w:rsidRDefault="00145E8E" w:rsidP="00F10ED8">
            <w:pPr>
              <w:spacing w:after="0" w:line="240" w:lineRule="auto"/>
              <w:rPr>
                <w:rFonts w:ascii="Times New Roman" w:eastAsia="Times New Roman" w:hAnsi="Times New Roman"/>
                <w:lang w:val="en-PH" w:eastAsia="en-PH"/>
              </w:rPr>
            </w:pPr>
          </w:p>
        </w:tc>
        <w:tc>
          <w:tcPr>
            <w:tcW w:w="930" w:type="dxa"/>
            <w:vAlign w:val="center"/>
          </w:tcPr>
          <w:p w14:paraId="79A76BC0"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27" w:type="dxa"/>
            <w:vAlign w:val="center"/>
          </w:tcPr>
          <w:p w14:paraId="26DD99A4"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68" w:type="dxa"/>
            <w:vAlign w:val="center"/>
          </w:tcPr>
          <w:p w14:paraId="1E5BE9D8"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98" w:type="dxa"/>
            <w:vAlign w:val="center"/>
          </w:tcPr>
          <w:p w14:paraId="4726BEF6"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826" w:type="dxa"/>
            <w:vAlign w:val="center"/>
          </w:tcPr>
          <w:p w14:paraId="3478C5C0"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894" w:type="dxa"/>
            <w:vAlign w:val="center"/>
          </w:tcPr>
          <w:p w14:paraId="18471D2F"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562" w:type="dxa"/>
            <w:vAlign w:val="center"/>
          </w:tcPr>
          <w:p w14:paraId="7B376405"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431" w:type="dxa"/>
            <w:vAlign w:val="center"/>
          </w:tcPr>
          <w:p w14:paraId="17050CC1" w14:textId="77777777" w:rsidR="00145E8E" w:rsidRPr="00FF65FF" w:rsidRDefault="00145E8E"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732" w:type="dxa"/>
            <w:vMerge/>
            <w:vAlign w:val="center"/>
          </w:tcPr>
          <w:p w14:paraId="37C7022F" w14:textId="77777777" w:rsidR="00145E8E" w:rsidRPr="00FF65FF" w:rsidRDefault="00145E8E" w:rsidP="00F10ED8">
            <w:pPr>
              <w:spacing w:after="0" w:line="240" w:lineRule="auto"/>
              <w:jc w:val="center"/>
              <w:rPr>
                <w:rFonts w:ascii="Times New Roman" w:eastAsia="Times New Roman" w:hAnsi="Times New Roman"/>
                <w:lang w:val="en-PH" w:eastAsia="en-PH"/>
              </w:rPr>
            </w:pPr>
          </w:p>
        </w:tc>
      </w:tr>
      <w:tr w:rsidR="00145E8E" w:rsidRPr="00FF65FF" w14:paraId="37A5CBF9" w14:textId="77777777" w:rsidTr="00E42B63">
        <w:trPr>
          <w:trHeight w:val="98"/>
        </w:trPr>
        <w:tc>
          <w:tcPr>
            <w:tcW w:w="3060" w:type="dxa"/>
          </w:tcPr>
          <w:p w14:paraId="19ABF7D0" w14:textId="2118969D"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Workload is distributed in a way that employees can accomplish tasks without excessive stress. </w:t>
            </w:r>
          </w:p>
        </w:tc>
        <w:tc>
          <w:tcPr>
            <w:tcW w:w="930" w:type="dxa"/>
            <w:vAlign w:val="center"/>
          </w:tcPr>
          <w:p w14:paraId="754EAF6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4.40</w:t>
            </w:r>
          </w:p>
        </w:tc>
        <w:tc>
          <w:tcPr>
            <w:tcW w:w="527" w:type="dxa"/>
            <w:vAlign w:val="center"/>
          </w:tcPr>
          <w:p w14:paraId="66AB7E7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668" w:type="dxa"/>
            <w:vAlign w:val="center"/>
          </w:tcPr>
          <w:p w14:paraId="5C1EC3A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4.80</w:t>
            </w:r>
          </w:p>
        </w:tc>
        <w:tc>
          <w:tcPr>
            <w:tcW w:w="598" w:type="dxa"/>
            <w:vAlign w:val="center"/>
          </w:tcPr>
          <w:p w14:paraId="2344377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0B1044EB"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4.30</w:t>
            </w:r>
          </w:p>
        </w:tc>
        <w:tc>
          <w:tcPr>
            <w:tcW w:w="894" w:type="dxa"/>
            <w:vAlign w:val="center"/>
          </w:tcPr>
          <w:p w14:paraId="0A30B4C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562" w:type="dxa"/>
            <w:vAlign w:val="center"/>
          </w:tcPr>
          <w:p w14:paraId="0994F69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4.50</w:t>
            </w:r>
          </w:p>
        </w:tc>
        <w:tc>
          <w:tcPr>
            <w:tcW w:w="431" w:type="dxa"/>
            <w:vAlign w:val="center"/>
          </w:tcPr>
          <w:p w14:paraId="32C5AC3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732" w:type="dxa"/>
            <w:vAlign w:val="center"/>
          </w:tcPr>
          <w:p w14:paraId="646CA93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1</w:t>
            </w:r>
          </w:p>
        </w:tc>
      </w:tr>
      <w:tr w:rsidR="00145E8E" w:rsidRPr="00FF65FF" w14:paraId="04E4E05E" w14:textId="77777777" w:rsidTr="00E42B63">
        <w:trPr>
          <w:trHeight w:val="98"/>
        </w:trPr>
        <w:tc>
          <w:tcPr>
            <w:tcW w:w="3060" w:type="dxa"/>
          </w:tcPr>
          <w:p w14:paraId="6E8EF37C" w14:textId="4756C134"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have sufficient time to attend to personal and family responsibilities. </w:t>
            </w:r>
          </w:p>
        </w:tc>
        <w:tc>
          <w:tcPr>
            <w:tcW w:w="930" w:type="dxa"/>
            <w:vAlign w:val="center"/>
          </w:tcPr>
          <w:p w14:paraId="7D1FC8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27" w:type="dxa"/>
            <w:vAlign w:val="center"/>
          </w:tcPr>
          <w:p w14:paraId="476316D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3F6F857A"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4.40</w:t>
            </w:r>
          </w:p>
        </w:tc>
        <w:tc>
          <w:tcPr>
            <w:tcW w:w="598" w:type="dxa"/>
            <w:vAlign w:val="center"/>
          </w:tcPr>
          <w:p w14:paraId="3460779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73D855E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3.50</w:t>
            </w:r>
          </w:p>
        </w:tc>
        <w:tc>
          <w:tcPr>
            <w:tcW w:w="894" w:type="dxa"/>
            <w:vAlign w:val="center"/>
          </w:tcPr>
          <w:p w14:paraId="4D65A49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4F68FF5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3.90</w:t>
            </w:r>
          </w:p>
        </w:tc>
        <w:tc>
          <w:tcPr>
            <w:tcW w:w="431" w:type="dxa"/>
            <w:vAlign w:val="center"/>
          </w:tcPr>
          <w:p w14:paraId="0A1974F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0DA8197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5</w:t>
            </w:r>
          </w:p>
        </w:tc>
      </w:tr>
      <w:tr w:rsidR="00145E8E" w:rsidRPr="00FF65FF" w14:paraId="70C4867C" w14:textId="77777777" w:rsidTr="00E42B63">
        <w:trPr>
          <w:trHeight w:val="98"/>
        </w:trPr>
        <w:tc>
          <w:tcPr>
            <w:tcW w:w="3060" w:type="dxa"/>
          </w:tcPr>
          <w:p w14:paraId="5B80213B" w14:textId="663EBC42"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Opportunities to take breaks, personal leave, or rest are consistently provided. </w:t>
            </w:r>
          </w:p>
        </w:tc>
        <w:tc>
          <w:tcPr>
            <w:tcW w:w="930" w:type="dxa"/>
            <w:vAlign w:val="center"/>
          </w:tcPr>
          <w:p w14:paraId="5D87BF4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27" w:type="dxa"/>
            <w:vAlign w:val="center"/>
          </w:tcPr>
          <w:p w14:paraId="3BC207B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1DAFF50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4.20</w:t>
            </w:r>
          </w:p>
        </w:tc>
        <w:tc>
          <w:tcPr>
            <w:tcW w:w="598" w:type="dxa"/>
            <w:vAlign w:val="center"/>
          </w:tcPr>
          <w:p w14:paraId="0257710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6F96B89B"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4.08</w:t>
            </w:r>
          </w:p>
        </w:tc>
        <w:tc>
          <w:tcPr>
            <w:tcW w:w="894" w:type="dxa"/>
            <w:vAlign w:val="center"/>
          </w:tcPr>
          <w:p w14:paraId="0435079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01706726"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4.03</w:t>
            </w:r>
          </w:p>
        </w:tc>
        <w:tc>
          <w:tcPr>
            <w:tcW w:w="431" w:type="dxa"/>
            <w:vAlign w:val="center"/>
          </w:tcPr>
          <w:p w14:paraId="5031E0F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24912EF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w:t>
            </w:r>
          </w:p>
        </w:tc>
      </w:tr>
      <w:tr w:rsidR="00145E8E" w:rsidRPr="00FF65FF" w14:paraId="6BF02C09" w14:textId="77777777" w:rsidTr="00E42B63">
        <w:trPr>
          <w:trHeight w:val="98"/>
        </w:trPr>
        <w:tc>
          <w:tcPr>
            <w:tcW w:w="3060" w:type="dxa"/>
          </w:tcPr>
          <w:p w14:paraId="3E683670" w14:textId="0FC91E0D"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Flexible working arrangements or schedules are available to support employee </w:t>
            </w:r>
            <w:r w:rsidRPr="00FF65FF">
              <w:rPr>
                <w:rFonts w:ascii="Times New Roman" w:eastAsia="Times New Roman" w:hAnsi="Times New Roman"/>
                <w:szCs w:val="24"/>
                <w:lang w:val="en-PH"/>
              </w:rPr>
              <w:lastRenderedPageBreak/>
              <w:t xml:space="preserve">needs. </w:t>
            </w:r>
          </w:p>
        </w:tc>
        <w:tc>
          <w:tcPr>
            <w:tcW w:w="930" w:type="dxa"/>
            <w:vAlign w:val="center"/>
          </w:tcPr>
          <w:p w14:paraId="3EFD360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lastRenderedPageBreak/>
              <w:t>3.60</w:t>
            </w:r>
          </w:p>
        </w:tc>
        <w:tc>
          <w:tcPr>
            <w:tcW w:w="527" w:type="dxa"/>
            <w:vAlign w:val="center"/>
          </w:tcPr>
          <w:p w14:paraId="130EDED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3C86F92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98" w:type="dxa"/>
            <w:vAlign w:val="center"/>
          </w:tcPr>
          <w:p w14:paraId="211219DA"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4E76864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4.14</w:t>
            </w:r>
          </w:p>
        </w:tc>
        <w:tc>
          <w:tcPr>
            <w:tcW w:w="894" w:type="dxa"/>
            <w:vAlign w:val="center"/>
          </w:tcPr>
          <w:p w14:paraId="34093F16"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61C5EFC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3.85</w:t>
            </w:r>
          </w:p>
        </w:tc>
        <w:tc>
          <w:tcPr>
            <w:tcW w:w="431" w:type="dxa"/>
            <w:vAlign w:val="center"/>
          </w:tcPr>
          <w:p w14:paraId="018D904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2EE395A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6</w:t>
            </w:r>
          </w:p>
        </w:tc>
      </w:tr>
      <w:tr w:rsidR="00145E8E" w:rsidRPr="00FF65FF" w14:paraId="532BE912" w14:textId="77777777" w:rsidTr="00E42B63">
        <w:trPr>
          <w:trHeight w:val="98"/>
        </w:trPr>
        <w:tc>
          <w:tcPr>
            <w:tcW w:w="3060" w:type="dxa"/>
          </w:tcPr>
          <w:p w14:paraId="77D645D9" w14:textId="319285AE"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are able to maintain a balance between work duties and personal life. </w:t>
            </w:r>
          </w:p>
        </w:tc>
        <w:tc>
          <w:tcPr>
            <w:tcW w:w="930" w:type="dxa"/>
            <w:vAlign w:val="center"/>
          </w:tcPr>
          <w:p w14:paraId="72427FB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3.40</w:t>
            </w:r>
          </w:p>
        </w:tc>
        <w:tc>
          <w:tcPr>
            <w:tcW w:w="527" w:type="dxa"/>
            <w:vAlign w:val="center"/>
          </w:tcPr>
          <w:p w14:paraId="7C2A0F8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74A39B7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98" w:type="dxa"/>
            <w:vAlign w:val="center"/>
          </w:tcPr>
          <w:p w14:paraId="43901F3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0B09512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3.36</w:t>
            </w:r>
          </w:p>
        </w:tc>
        <w:tc>
          <w:tcPr>
            <w:tcW w:w="894" w:type="dxa"/>
            <w:vAlign w:val="center"/>
          </w:tcPr>
          <w:p w14:paraId="7F7A068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562" w:type="dxa"/>
            <w:vAlign w:val="center"/>
          </w:tcPr>
          <w:p w14:paraId="075A257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3.59</w:t>
            </w:r>
          </w:p>
        </w:tc>
        <w:tc>
          <w:tcPr>
            <w:tcW w:w="431" w:type="dxa"/>
            <w:vAlign w:val="center"/>
          </w:tcPr>
          <w:p w14:paraId="285C22C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71AE9F8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8</w:t>
            </w:r>
          </w:p>
        </w:tc>
      </w:tr>
      <w:tr w:rsidR="00145E8E" w:rsidRPr="00FF65FF" w14:paraId="6F26A8C7" w14:textId="77777777" w:rsidTr="00E42B63">
        <w:trPr>
          <w:trHeight w:val="98"/>
        </w:trPr>
        <w:tc>
          <w:tcPr>
            <w:tcW w:w="3060" w:type="dxa"/>
          </w:tcPr>
          <w:p w14:paraId="56993353" w14:textId="5D1F3D73"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Job responsibilities do not excessively interfere with employees’ personal time. </w:t>
            </w:r>
          </w:p>
        </w:tc>
        <w:tc>
          <w:tcPr>
            <w:tcW w:w="930" w:type="dxa"/>
            <w:vAlign w:val="center"/>
          </w:tcPr>
          <w:p w14:paraId="4E52E48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27" w:type="dxa"/>
            <w:vAlign w:val="center"/>
          </w:tcPr>
          <w:p w14:paraId="5D16B03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4A721FC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3.00</w:t>
            </w:r>
          </w:p>
        </w:tc>
        <w:tc>
          <w:tcPr>
            <w:tcW w:w="598" w:type="dxa"/>
            <w:vAlign w:val="center"/>
          </w:tcPr>
          <w:p w14:paraId="1739857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826" w:type="dxa"/>
            <w:vAlign w:val="center"/>
          </w:tcPr>
          <w:p w14:paraId="14C2B36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3.68</w:t>
            </w:r>
          </w:p>
        </w:tc>
        <w:tc>
          <w:tcPr>
            <w:tcW w:w="894" w:type="dxa"/>
            <w:vAlign w:val="center"/>
          </w:tcPr>
          <w:p w14:paraId="0C682EB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13D5B95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3.56</w:t>
            </w:r>
          </w:p>
        </w:tc>
        <w:tc>
          <w:tcPr>
            <w:tcW w:w="431" w:type="dxa"/>
            <w:vAlign w:val="center"/>
          </w:tcPr>
          <w:p w14:paraId="0935012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517ACD66"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9</w:t>
            </w:r>
          </w:p>
        </w:tc>
      </w:tr>
      <w:tr w:rsidR="00145E8E" w:rsidRPr="00FF65FF" w14:paraId="69D19FD0" w14:textId="77777777" w:rsidTr="00E42B63">
        <w:trPr>
          <w:trHeight w:val="98"/>
        </w:trPr>
        <w:tc>
          <w:tcPr>
            <w:tcW w:w="3060" w:type="dxa"/>
          </w:tcPr>
          <w:p w14:paraId="3925DB9F" w14:textId="12854B6F"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Supervisors and administrators actively provide support to manage work-related stress. </w:t>
            </w:r>
          </w:p>
        </w:tc>
        <w:tc>
          <w:tcPr>
            <w:tcW w:w="930" w:type="dxa"/>
            <w:vAlign w:val="center"/>
          </w:tcPr>
          <w:p w14:paraId="7C672A0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3.20</w:t>
            </w:r>
          </w:p>
        </w:tc>
        <w:tc>
          <w:tcPr>
            <w:tcW w:w="527" w:type="dxa"/>
            <w:vAlign w:val="center"/>
          </w:tcPr>
          <w:p w14:paraId="1CC3D1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668" w:type="dxa"/>
            <w:vAlign w:val="center"/>
          </w:tcPr>
          <w:p w14:paraId="1F503F0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4.40</w:t>
            </w:r>
          </w:p>
        </w:tc>
        <w:tc>
          <w:tcPr>
            <w:tcW w:w="598" w:type="dxa"/>
            <w:vAlign w:val="center"/>
          </w:tcPr>
          <w:p w14:paraId="648FC81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826" w:type="dxa"/>
            <w:vAlign w:val="center"/>
          </w:tcPr>
          <w:p w14:paraId="7AFAEE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3.62</w:t>
            </w:r>
          </w:p>
        </w:tc>
        <w:tc>
          <w:tcPr>
            <w:tcW w:w="894" w:type="dxa"/>
            <w:vAlign w:val="center"/>
          </w:tcPr>
          <w:p w14:paraId="07A3F73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384E9BB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3.74</w:t>
            </w:r>
          </w:p>
        </w:tc>
        <w:tc>
          <w:tcPr>
            <w:tcW w:w="431" w:type="dxa"/>
            <w:vAlign w:val="center"/>
          </w:tcPr>
          <w:p w14:paraId="3AB8ACE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59CEB3B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7</w:t>
            </w:r>
          </w:p>
        </w:tc>
      </w:tr>
      <w:tr w:rsidR="00145E8E" w:rsidRPr="00FF65FF" w14:paraId="53B3C843" w14:textId="77777777" w:rsidTr="00E42B63">
        <w:trPr>
          <w:trHeight w:val="98"/>
        </w:trPr>
        <w:tc>
          <w:tcPr>
            <w:tcW w:w="3060" w:type="dxa"/>
          </w:tcPr>
          <w:p w14:paraId="29ECE613" w14:textId="1EAB8EF5"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Adequate resources, tools, and assistance are available to complete tasks effectively. </w:t>
            </w:r>
          </w:p>
        </w:tc>
        <w:tc>
          <w:tcPr>
            <w:tcW w:w="930" w:type="dxa"/>
            <w:vAlign w:val="center"/>
          </w:tcPr>
          <w:p w14:paraId="004335E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27" w:type="dxa"/>
            <w:vAlign w:val="center"/>
          </w:tcPr>
          <w:p w14:paraId="2D76BD7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3F4EADE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98" w:type="dxa"/>
            <w:vAlign w:val="center"/>
          </w:tcPr>
          <w:p w14:paraId="4872904C"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6E16867A"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4.2</w:t>
            </w:r>
          </w:p>
        </w:tc>
        <w:tc>
          <w:tcPr>
            <w:tcW w:w="894" w:type="dxa"/>
            <w:vAlign w:val="center"/>
          </w:tcPr>
          <w:p w14:paraId="7131F27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HE</w:t>
            </w:r>
          </w:p>
        </w:tc>
        <w:tc>
          <w:tcPr>
            <w:tcW w:w="562" w:type="dxa"/>
            <w:vAlign w:val="center"/>
          </w:tcPr>
          <w:p w14:paraId="24300B6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4.07</w:t>
            </w:r>
          </w:p>
        </w:tc>
        <w:tc>
          <w:tcPr>
            <w:tcW w:w="431" w:type="dxa"/>
            <w:vAlign w:val="center"/>
          </w:tcPr>
          <w:p w14:paraId="623293EF"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49621B0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2</w:t>
            </w:r>
          </w:p>
        </w:tc>
      </w:tr>
      <w:tr w:rsidR="00145E8E" w:rsidRPr="00FF65FF" w14:paraId="3619A65C" w14:textId="77777777" w:rsidTr="00E42B63">
        <w:trPr>
          <w:trHeight w:val="98"/>
        </w:trPr>
        <w:tc>
          <w:tcPr>
            <w:tcW w:w="3060" w:type="dxa"/>
          </w:tcPr>
          <w:p w14:paraId="3316A1AF" w14:textId="3698183C"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Employees have control or autonomy over scheduling and prioritizing their work.</w:t>
            </w:r>
          </w:p>
        </w:tc>
        <w:tc>
          <w:tcPr>
            <w:tcW w:w="930" w:type="dxa"/>
            <w:vAlign w:val="center"/>
          </w:tcPr>
          <w:p w14:paraId="06458D45"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27" w:type="dxa"/>
            <w:vAlign w:val="center"/>
          </w:tcPr>
          <w:p w14:paraId="3549499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5799D2B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4.00</w:t>
            </w:r>
          </w:p>
        </w:tc>
        <w:tc>
          <w:tcPr>
            <w:tcW w:w="598" w:type="dxa"/>
            <w:vAlign w:val="center"/>
          </w:tcPr>
          <w:p w14:paraId="4334B52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826" w:type="dxa"/>
            <w:vAlign w:val="center"/>
          </w:tcPr>
          <w:p w14:paraId="581685B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3.86</w:t>
            </w:r>
          </w:p>
        </w:tc>
        <w:tc>
          <w:tcPr>
            <w:tcW w:w="894" w:type="dxa"/>
            <w:vAlign w:val="center"/>
          </w:tcPr>
          <w:p w14:paraId="7315851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562" w:type="dxa"/>
            <w:vAlign w:val="center"/>
          </w:tcPr>
          <w:p w14:paraId="1B9EBC1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3.95</w:t>
            </w:r>
          </w:p>
        </w:tc>
        <w:tc>
          <w:tcPr>
            <w:tcW w:w="431" w:type="dxa"/>
            <w:vAlign w:val="center"/>
          </w:tcPr>
          <w:p w14:paraId="33A35D68"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732" w:type="dxa"/>
            <w:vAlign w:val="center"/>
          </w:tcPr>
          <w:p w14:paraId="1D43337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4</w:t>
            </w:r>
          </w:p>
        </w:tc>
      </w:tr>
      <w:tr w:rsidR="00145E8E" w:rsidRPr="00FF65FF" w14:paraId="0EAA8553" w14:textId="77777777" w:rsidTr="00E42B63">
        <w:trPr>
          <w:trHeight w:val="98"/>
        </w:trPr>
        <w:tc>
          <w:tcPr>
            <w:tcW w:w="3060" w:type="dxa"/>
          </w:tcPr>
          <w:p w14:paraId="110FDA43" w14:textId="03E6775D" w:rsidR="00145E8E" w:rsidRPr="00FF65FF" w:rsidRDefault="00145E8E" w:rsidP="00F10ED8">
            <w:pPr>
              <w:pStyle w:val="ListParagraph"/>
              <w:numPr>
                <w:ilvl w:val="0"/>
                <w:numId w:val="11"/>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Institutional policies and programs clearly promote and support a healthy work-life balance.</w:t>
            </w:r>
          </w:p>
        </w:tc>
        <w:tc>
          <w:tcPr>
            <w:tcW w:w="930" w:type="dxa"/>
            <w:vAlign w:val="center"/>
          </w:tcPr>
          <w:p w14:paraId="2834F0B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3.80</w:t>
            </w:r>
          </w:p>
        </w:tc>
        <w:tc>
          <w:tcPr>
            <w:tcW w:w="527" w:type="dxa"/>
            <w:vAlign w:val="center"/>
          </w:tcPr>
          <w:p w14:paraId="1203750D"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E</w:t>
            </w:r>
          </w:p>
        </w:tc>
        <w:tc>
          <w:tcPr>
            <w:tcW w:w="668" w:type="dxa"/>
            <w:vAlign w:val="center"/>
          </w:tcPr>
          <w:p w14:paraId="29AE1BA9"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2.20</w:t>
            </w:r>
          </w:p>
        </w:tc>
        <w:tc>
          <w:tcPr>
            <w:tcW w:w="598" w:type="dxa"/>
            <w:vAlign w:val="center"/>
          </w:tcPr>
          <w:p w14:paraId="1767F51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LE</w:t>
            </w:r>
          </w:p>
        </w:tc>
        <w:tc>
          <w:tcPr>
            <w:tcW w:w="826" w:type="dxa"/>
            <w:vAlign w:val="center"/>
          </w:tcPr>
          <w:p w14:paraId="0A3347C2"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3.28</w:t>
            </w:r>
          </w:p>
        </w:tc>
        <w:tc>
          <w:tcPr>
            <w:tcW w:w="894" w:type="dxa"/>
            <w:vAlign w:val="center"/>
          </w:tcPr>
          <w:p w14:paraId="6C54985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562" w:type="dxa"/>
            <w:vAlign w:val="center"/>
          </w:tcPr>
          <w:p w14:paraId="0466458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3.09</w:t>
            </w:r>
          </w:p>
        </w:tc>
        <w:tc>
          <w:tcPr>
            <w:tcW w:w="431" w:type="dxa"/>
            <w:vAlign w:val="center"/>
          </w:tcPr>
          <w:p w14:paraId="628573B3"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ME</w:t>
            </w:r>
          </w:p>
        </w:tc>
        <w:tc>
          <w:tcPr>
            <w:tcW w:w="732" w:type="dxa"/>
            <w:vAlign w:val="center"/>
          </w:tcPr>
          <w:p w14:paraId="34B4945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color w:val="000000"/>
                <w:sz w:val="16"/>
                <w:szCs w:val="16"/>
                <w:lang w:val="en-PH" w:eastAsia="en-PH"/>
              </w:rPr>
              <w:t>10</w:t>
            </w:r>
          </w:p>
        </w:tc>
      </w:tr>
      <w:tr w:rsidR="00145E8E" w:rsidRPr="00FF65FF" w14:paraId="634E705D" w14:textId="77777777" w:rsidTr="00E42B63">
        <w:trPr>
          <w:trHeight w:val="98"/>
        </w:trPr>
        <w:tc>
          <w:tcPr>
            <w:tcW w:w="3060" w:type="dxa"/>
          </w:tcPr>
          <w:p w14:paraId="3EC986D6" w14:textId="70C9486D"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Overall Mean</w:t>
            </w:r>
          </w:p>
        </w:tc>
        <w:tc>
          <w:tcPr>
            <w:tcW w:w="930" w:type="dxa"/>
            <w:vAlign w:val="center"/>
          </w:tcPr>
          <w:p w14:paraId="544696BC" w14:textId="710872DB"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3.80</w:t>
            </w:r>
          </w:p>
        </w:tc>
        <w:tc>
          <w:tcPr>
            <w:tcW w:w="527" w:type="dxa"/>
            <w:vAlign w:val="center"/>
          </w:tcPr>
          <w:p w14:paraId="33117FB7"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668" w:type="dxa"/>
            <w:vAlign w:val="center"/>
          </w:tcPr>
          <w:p w14:paraId="415D6C04"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3.88</w:t>
            </w:r>
          </w:p>
        </w:tc>
        <w:tc>
          <w:tcPr>
            <w:tcW w:w="598" w:type="dxa"/>
            <w:vAlign w:val="center"/>
          </w:tcPr>
          <w:p w14:paraId="3805BBC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826" w:type="dxa"/>
            <w:vAlign w:val="center"/>
          </w:tcPr>
          <w:p w14:paraId="4F02AC52" w14:textId="6C2B3FF4"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3.80</w:t>
            </w:r>
          </w:p>
        </w:tc>
        <w:tc>
          <w:tcPr>
            <w:tcW w:w="894" w:type="dxa"/>
            <w:vAlign w:val="center"/>
          </w:tcPr>
          <w:p w14:paraId="3499A181"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562" w:type="dxa"/>
            <w:vAlign w:val="center"/>
          </w:tcPr>
          <w:p w14:paraId="04D591E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3.83</w:t>
            </w:r>
          </w:p>
        </w:tc>
        <w:tc>
          <w:tcPr>
            <w:tcW w:w="431" w:type="dxa"/>
            <w:vAlign w:val="center"/>
          </w:tcPr>
          <w:p w14:paraId="104C168E"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b/>
                <w:color w:val="000000"/>
                <w:sz w:val="16"/>
                <w:szCs w:val="16"/>
                <w:lang w:val="en-PH" w:eastAsia="en-PH"/>
              </w:rPr>
              <w:t>E</w:t>
            </w:r>
          </w:p>
        </w:tc>
        <w:tc>
          <w:tcPr>
            <w:tcW w:w="732" w:type="dxa"/>
            <w:vAlign w:val="center"/>
          </w:tcPr>
          <w:p w14:paraId="5209F6D0" w14:textId="77777777" w:rsidR="00145E8E" w:rsidRPr="00FF65FF" w:rsidRDefault="00145E8E" w:rsidP="00F10ED8">
            <w:pPr>
              <w:spacing w:after="0" w:line="240" w:lineRule="auto"/>
              <w:jc w:val="center"/>
              <w:rPr>
                <w:rFonts w:ascii="Times New Roman" w:eastAsia="Times New Roman" w:hAnsi="Times New Roman"/>
                <w:sz w:val="16"/>
                <w:szCs w:val="16"/>
                <w:lang w:val="en-PH" w:eastAsia="en-PH"/>
              </w:rPr>
            </w:pPr>
          </w:p>
        </w:tc>
      </w:tr>
    </w:tbl>
    <w:p w14:paraId="1837C0E9" w14:textId="77777777" w:rsidR="00E42B63" w:rsidRPr="00FF65FF" w:rsidRDefault="00E42B63" w:rsidP="00F10ED8">
      <w:pPr>
        <w:spacing w:after="0" w:line="240" w:lineRule="auto"/>
        <w:jc w:val="both"/>
        <w:rPr>
          <w:rFonts w:ascii="Times New Roman" w:eastAsia="Courier New" w:hAnsi="Times New Roman"/>
          <w:sz w:val="20"/>
          <w:szCs w:val="20"/>
          <w:lang w:val="en"/>
        </w:rPr>
      </w:pPr>
      <w:r w:rsidRPr="00FF65FF">
        <w:rPr>
          <w:rFonts w:ascii="Times New Roman" w:eastAsia="Arial" w:hAnsi="Times New Roman"/>
          <w:b/>
          <w:sz w:val="20"/>
          <w:szCs w:val="20"/>
          <w:lang w:val="en"/>
        </w:rPr>
        <w:t>Legend:</w:t>
      </w:r>
    </w:p>
    <w:tbl>
      <w:tblPr>
        <w:tblStyle w:val="TableGrid"/>
        <w:tblpPr w:leftFromText="180" w:rightFromText="180" w:vertAnchor="text"/>
        <w:tblW w:w="5242" w:type="dxa"/>
        <w:tblInd w:w="0" w:type="dxa"/>
        <w:tblLayout w:type="fixed"/>
        <w:tblLook w:val="04A0" w:firstRow="1" w:lastRow="0" w:firstColumn="1" w:lastColumn="0" w:noHBand="0" w:noVBand="1"/>
      </w:tblPr>
      <w:tblGrid>
        <w:gridCol w:w="762"/>
        <w:gridCol w:w="1334"/>
        <w:gridCol w:w="2002"/>
        <w:gridCol w:w="1144"/>
      </w:tblGrid>
      <w:tr w:rsidR="00E42B63" w:rsidRPr="00FF65FF" w14:paraId="68D73CC4" w14:textId="77777777" w:rsidTr="00F10ED8">
        <w:trPr>
          <w:trHeight w:val="258"/>
        </w:trPr>
        <w:tc>
          <w:tcPr>
            <w:tcW w:w="762" w:type="dxa"/>
          </w:tcPr>
          <w:p w14:paraId="2DF077D3" w14:textId="3C9A1CA3" w:rsidR="00E42B63" w:rsidRPr="00FF65FF" w:rsidRDefault="00E42B63" w:rsidP="00F10ED8">
            <w:pPr>
              <w:spacing w:after="0" w:line="240" w:lineRule="auto"/>
              <w:jc w:val="center"/>
              <w:rPr>
                <w:rFonts w:ascii="Times New Roman" w:eastAsia="Arial Narrow" w:hAnsi="Times New Roman"/>
                <w:b/>
                <w:lang w:val="en"/>
              </w:rPr>
            </w:pPr>
            <w:bookmarkStart w:id="1" w:name="_Hlk225323492"/>
            <w:r w:rsidRPr="00FF65FF">
              <w:rPr>
                <w:rFonts w:ascii="Times New Roman" w:eastAsia="Arial Narrow" w:hAnsi="Times New Roman"/>
                <w:b/>
                <w:lang w:val="en"/>
              </w:rPr>
              <w:t>Scale</w:t>
            </w:r>
          </w:p>
        </w:tc>
        <w:tc>
          <w:tcPr>
            <w:tcW w:w="1334" w:type="dxa"/>
          </w:tcPr>
          <w:p w14:paraId="7D31A793" w14:textId="77777777" w:rsidR="00E42B63" w:rsidRPr="00FF65FF" w:rsidRDefault="00E42B63" w:rsidP="00F10ED8">
            <w:pPr>
              <w:spacing w:after="0" w:line="240" w:lineRule="auto"/>
              <w:jc w:val="center"/>
              <w:rPr>
                <w:rFonts w:ascii="Times New Roman" w:eastAsia="Arial Narrow" w:hAnsi="Times New Roman"/>
                <w:b/>
                <w:lang w:val="en"/>
              </w:rPr>
            </w:pPr>
            <w:r w:rsidRPr="00FF65FF">
              <w:rPr>
                <w:rFonts w:ascii="Times New Roman" w:eastAsia="Arial Narrow" w:hAnsi="Times New Roman"/>
                <w:b/>
                <w:lang w:val="en"/>
              </w:rPr>
              <w:t>Range</w:t>
            </w:r>
          </w:p>
        </w:tc>
        <w:tc>
          <w:tcPr>
            <w:tcW w:w="2002" w:type="dxa"/>
          </w:tcPr>
          <w:p w14:paraId="74F6AF01" w14:textId="77777777" w:rsidR="00E42B63" w:rsidRPr="00FF65FF" w:rsidRDefault="00E42B63" w:rsidP="00F10ED8">
            <w:pPr>
              <w:spacing w:after="0" w:line="240" w:lineRule="auto"/>
              <w:jc w:val="center"/>
              <w:rPr>
                <w:rFonts w:ascii="Times New Roman" w:eastAsia="Arial Narrow" w:hAnsi="Times New Roman"/>
                <w:b/>
                <w:lang w:val="en"/>
              </w:rPr>
            </w:pPr>
            <w:r w:rsidRPr="00FF65FF">
              <w:rPr>
                <w:rFonts w:ascii="Times New Roman" w:eastAsia="Arial Narrow" w:hAnsi="Times New Roman"/>
                <w:b/>
                <w:lang w:val="en"/>
              </w:rPr>
              <w:t>Verbal Interpretation</w:t>
            </w:r>
          </w:p>
        </w:tc>
        <w:tc>
          <w:tcPr>
            <w:tcW w:w="1144" w:type="dxa"/>
          </w:tcPr>
          <w:p w14:paraId="36A4BC44" w14:textId="77777777" w:rsidR="00E42B63" w:rsidRPr="00FF65FF" w:rsidRDefault="00E42B63" w:rsidP="00F10ED8">
            <w:pPr>
              <w:spacing w:after="0" w:line="240" w:lineRule="auto"/>
              <w:jc w:val="center"/>
              <w:rPr>
                <w:rFonts w:ascii="Times New Roman" w:eastAsia="Arial Narrow" w:hAnsi="Times New Roman"/>
                <w:b/>
                <w:lang w:val="en"/>
              </w:rPr>
            </w:pPr>
            <w:r w:rsidRPr="00FF65FF">
              <w:rPr>
                <w:rFonts w:ascii="Times New Roman" w:eastAsia="Arial Narrow" w:hAnsi="Times New Roman"/>
                <w:b/>
                <w:lang w:val="en"/>
              </w:rPr>
              <w:t>Symbol</w:t>
            </w:r>
          </w:p>
        </w:tc>
      </w:tr>
      <w:tr w:rsidR="00E42B63" w:rsidRPr="00FF65FF" w14:paraId="64553FDF" w14:textId="77777777" w:rsidTr="00F10ED8">
        <w:trPr>
          <w:trHeight w:val="240"/>
        </w:trPr>
        <w:tc>
          <w:tcPr>
            <w:tcW w:w="762" w:type="dxa"/>
          </w:tcPr>
          <w:p w14:paraId="244310A8"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5</w:t>
            </w:r>
          </w:p>
        </w:tc>
        <w:tc>
          <w:tcPr>
            <w:tcW w:w="1334" w:type="dxa"/>
          </w:tcPr>
          <w:p w14:paraId="3BE2D49F"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4.20 – 5.00</w:t>
            </w:r>
          </w:p>
        </w:tc>
        <w:tc>
          <w:tcPr>
            <w:tcW w:w="2002" w:type="dxa"/>
          </w:tcPr>
          <w:p w14:paraId="0803BE91" w14:textId="72967AF1"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Highly Evident</w:t>
            </w:r>
          </w:p>
        </w:tc>
        <w:tc>
          <w:tcPr>
            <w:tcW w:w="1144" w:type="dxa"/>
          </w:tcPr>
          <w:p w14:paraId="12B27C3F" w14:textId="54CF499A"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HE</w:t>
            </w:r>
          </w:p>
        </w:tc>
      </w:tr>
      <w:tr w:rsidR="00E42B63" w:rsidRPr="00FF65FF" w14:paraId="56A420BC" w14:textId="77777777" w:rsidTr="00F10ED8">
        <w:trPr>
          <w:trHeight w:val="258"/>
        </w:trPr>
        <w:tc>
          <w:tcPr>
            <w:tcW w:w="762" w:type="dxa"/>
          </w:tcPr>
          <w:p w14:paraId="358036B0"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4</w:t>
            </w:r>
          </w:p>
        </w:tc>
        <w:tc>
          <w:tcPr>
            <w:tcW w:w="1334" w:type="dxa"/>
          </w:tcPr>
          <w:p w14:paraId="12BECE44"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3.40 – 4.19</w:t>
            </w:r>
          </w:p>
        </w:tc>
        <w:tc>
          <w:tcPr>
            <w:tcW w:w="2002" w:type="dxa"/>
          </w:tcPr>
          <w:p w14:paraId="3CFBAF64" w14:textId="1317FB62"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Evident</w:t>
            </w:r>
          </w:p>
        </w:tc>
        <w:tc>
          <w:tcPr>
            <w:tcW w:w="1144" w:type="dxa"/>
          </w:tcPr>
          <w:p w14:paraId="1E845B02" w14:textId="1BC08AA4"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E</w:t>
            </w:r>
          </w:p>
        </w:tc>
      </w:tr>
      <w:tr w:rsidR="00E42B63" w:rsidRPr="00FF65FF" w14:paraId="337FCA25" w14:textId="77777777" w:rsidTr="00F10ED8">
        <w:trPr>
          <w:trHeight w:val="240"/>
        </w:trPr>
        <w:tc>
          <w:tcPr>
            <w:tcW w:w="762" w:type="dxa"/>
          </w:tcPr>
          <w:p w14:paraId="7188B14C"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3</w:t>
            </w:r>
          </w:p>
        </w:tc>
        <w:tc>
          <w:tcPr>
            <w:tcW w:w="1334" w:type="dxa"/>
          </w:tcPr>
          <w:p w14:paraId="2406AB1F"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2.60 – 3.39</w:t>
            </w:r>
          </w:p>
        </w:tc>
        <w:tc>
          <w:tcPr>
            <w:tcW w:w="2002" w:type="dxa"/>
          </w:tcPr>
          <w:p w14:paraId="2EDF7724" w14:textId="58AE7AEA"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Moderately Evident</w:t>
            </w:r>
          </w:p>
        </w:tc>
        <w:tc>
          <w:tcPr>
            <w:tcW w:w="1144" w:type="dxa"/>
          </w:tcPr>
          <w:p w14:paraId="4DEA605E" w14:textId="79DD0E83"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ME</w:t>
            </w:r>
          </w:p>
        </w:tc>
      </w:tr>
      <w:tr w:rsidR="00E42B63" w:rsidRPr="00FF65FF" w14:paraId="733AEB99" w14:textId="77777777" w:rsidTr="00F10ED8">
        <w:trPr>
          <w:trHeight w:val="258"/>
        </w:trPr>
        <w:tc>
          <w:tcPr>
            <w:tcW w:w="762" w:type="dxa"/>
          </w:tcPr>
          <w:p w14:paraId="487AB8AB"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2</w:t>
            </w:r>
          </w:p>
        </w:tc>
        <w:tc>
          <w:tcPr>
            <w:tcW w:w="1334" w:type="dxa"/>
          </w:tcPr>
          <w:p w14:paraId="270B600C"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1.80 – 2.59</w:t>
            </w:r>
          </w:p>
        </w:tc>
        <w:tc>
          <w:tcPr>
            <w:tcW w:w="2002" w:type="dxa"/>
          </w:tcPr>
          <w:p w14:paraId="7A7083B9" w14:textId="2AC46680"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Least Evident</w:t>
            </w:r>
          </w:p>
        </w:tc>
        <w:tc>
          <w:tcPr>
            <w:tcW w:w="1144" w:type="dxa"/>
          </w:tcPr>
          <w:p w14:paraId="497A4877" w14:textId="69813839"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LE</w:t>
            </w:r>
          </w:p>
        </w:tc>
      </w:tr>
      <w:tr w:rsidR="00E42B63" w:rsidRPr="00FF65FF" w14:paraId="7E75E508" w14:textId="77777777" w:rsidTr="00F10ED8">
        <w:trPr>
          <w:trHeight w:val="56"/>
        </w:trPr>
        <w:tc>
          <w:tcPr>
            <w:tcW w:w="762" w:type="dxa"/>
          </w:tcPr>
          <w:p w14:paraId="366D3BC7"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1</w:t>
            </w:r>
          </w:p>
        </w:tc>
        <w:tc>
          <w:tcPr>
            <w:tcW w:w="1334" w:type="dxa"/>
          </w:tcPr>
          <w:p w14:paraId="179B0A0D" w14:textId="77777777"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1.00 – 1.79</w:t>
            </w:r>
          </w:p>
        </w:tc>
        <w:tc>
          <w:tcPr>
            <w:tcW w:w="2002" w:type="dxa"/>
          </w:tcPr>
          <w:p w14:paraId="31DD5683" w14:textId="3789D76D"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Not Evident</w:t>
            </w:r>
          </w:p>
        </w:tc>
        <w:tc>
          <w:tcPr>
            <w:tcW w:w="1144" w:type="dxa"/>
          </w:tcPr>
          <w:p w14:paraId="134CA580" w14:textId="7A65A6C1" w:rsidR="00E42B63" w:rsidRPr="00FF65FF" w:rsidRDefault="00E42B63" w:rsidP="00F10ED8">
            <w:pPr>
              <w:spacing w:after="0" w:line="240" w:lineRule="auto"/>
              <w:jc w:val="center"/>
              <w:rPr>
                <w:rFonts w:ascii="Times New Roman" w:eastAsia="Arial Narrow" w:hAnsi="Times New Roman"/>
                <w:lang w:val="en"/>
              </w:rPr>
            </w:pPr>
            <w:r w:rsidRPr="00FF65FF">
              <w:rPr>
                <w:rFonts w:ascii="Times New Roman" w:eastAsia="Arial Narrow" w:hAnsi="Times New Roman"/>
                <w:lang w:val="en"/>
              </w:rPr>
              <w:t>NE</w:t>
            </w:r>
          </w:p>
        </w:tc>
      </w:tr>
      <w:bookmarkEnd w:id="1"/>
    </w:tbl>
    <w:p w14:paraId="5FAC428A" w14:textId="77777777" w:rsidR="00E42B63" w:rsidRPr="00FF65FF" w:rsidRDefault="00E42B63" w:rsidP="00F10ED8">
      <w:pPr>
        <w:spacing w:after="0" w:line="240" w:lineRule="auto"/>
        <w:jc w:val="both"/>
        <w:rPr>
          <w:rFonts w:ascii="Times New Roman" w:eastAsia="Courier New" w:hAnsi="Times New Roman"/>
          <w:sz w:val="24"/>
          <w:szCs w:val="24"/>
          <w:lang w:val="en"/>
        </w:rPr>
      </w:pPr>
    </w:p>
    <w:p w14:paraId="2A9DC46D" w14:textId="77777777" w:rsidR="0071182C" w:rsidRPr="00FF65FF" w:rsidRDefault="00E42B63"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p>
    <w:p w14:paraId="71E63828"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6B59BB92"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2DCAF8F7"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20531A5D" w14:textId="77777777" w:rsidR="0071182C" w:rsidRPr="00FF65FF" w:rsidRDefault="0071182C" w:rsidP="00F10ED8">
      <w:pPr>
        <w:spacing w:after="0" w:line="240" w:lineRule="auto"/>
        <w:jc w:val="both"/>
        <w:rPr>
          <w:rFonts w:ascii="Times New Roman" w:eastAsia="Times New Roman" w:hAnsi="Times New Roman"/>
          <w:sz w:val="24"/>
          <w:szCs w:val="24"/>
          <w:lang w:val="en-PH" w:eastAsia="en-PH"/>
        </w:rPr>
      </w:pPr>
    </w:p>
    <w:p w14:paraId="34C5A530" w14:textId="4B139F48" w:rsidR="00E42B63" w:rsidRPr="00F10ED8"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As presented in Table 1, the assessment of </w:t>
      </w:r>
      <w:r w:rsidR="00145E8E" w:rsidRPr="00F10ED8">
        <w:rPr>
          <w:rFonts w:ascii="Times New Roman" w:eastAsia="Times New Roman" w:hAnsi="Times New Roman"/>
          <w:bCs/>
          <w:sz w:val="24"/>
          <w:szCs w:val="24"/>
          <w:lang w:val="en-PH" w:eastAsia="en-PH"/>
        </w:rPr>
        <w:t>Work-Life Balance</w:t>
      </w:r>
      <w:r w:rsidR="00145E8E" w:rsidRPr="00F10ED8">
        <w:rPr>
          <w:rFonts w:ascii="Times New Roman" w:eastAsia="Times New Roman" w:hAnsi="Times New Roman"/>
          <w:sz w:val="24"/>
          <w:szCs w:val="24"/>
          <w:lang w:val="en-PH" w:eastAsia="en-PH"/>
        </w:rPr>
        <w:t xml:space="preserve"> in selected Higher Education Institutions (HEIs) in Metro Manila reveals that the three groups of respondents</w:t>
      </w:r>
      <w:r w:rsidR="00E42B63" w:rsidRPr="00F10ED8">
        <w:rPr>
          <w:rFonts w:ascii="Times New Roman" w:eastAsia="Times New Roman" w:hAnsi="Times New Roman"/>
          <w:sz w:val="24"/>
          <w:szCs w:val="24"/>
          <w:lang w:val="en-PH" w:eastAsia="en-PH"/>
        </w:rPr>
        <w:t xml:space="preserve"> </w:t>
      </w:r>
      <w:r w:rsidR="00145E8E" w:rsidRPr="00F10ED8">
        <w:rPr>
          <w:rFonts w:ascii="Times New Roman" w:eastAsia="Times New Roman" w:hAnsi="Times New Roman"/>
          <w:sz w:val="24"/>
          <w:szCs w:val="24"/>
          <w:lang w:val="en-PH" w:eastAsia="en-PH"/>
        </w:rPr>
        <w:t>School Administrators, Faculty, and Non-Academic Staff</w:t>
      </w:r>
      <w:r w:rsidR="00E42B63" w:rsidRPr="00F10ED8">
        <w:rPr>
          <w:rFonts w:ascii="Times New Roman" w:eastAsia="Times New Roman" w:hAnsi="Times New Roman"/>
          <w:sz w:val="24"/>
          <w:szCs w:val="24"/>
          <w:lang w:val="en-PH" w:eastAsia="en-PH"/>
        </w:rPr>
        <w:t xml:space="preserve"> </w:t>
      </w:r>
      <w:r w:rsidR="00145E8E" w:rsidRPr="00F10ED8">
        <w:rPr>
          <w:rFonts w:ascii="Times New Roman" w:eastAsia="Times New Roman" w:hAnsi="Times New Roman"/>
          <w:sz w:val="24"/>
          <w:szCs w:val="24"/>
          <w:lang w:val="en-PH" w:eastAsia="en-PH"/>
        </w:rPr>
        <w:t xml:space="preserve">generally perceived the institution’s work-life practices as </w:t>
      </w:r>
      <w:r w:rsidR="00145E8E" w:rsidRPr="00F10ED8">
        <w:rPr>
          <w:rFonts w:ascii="Times New Roman" w:eastAsia="Times New Roman" w:hAnsi="Times New Roman"/>
          <w:bCs/>
          <w:sz w:val="24"/>
          <w:szCs w:val="24"/>
          <w:lang w:val="en-PH" w:eastAsia="en-PH"/>
        </w:rPr>
        <w:t>favorable</w:t>
      </w:r>
      <w:r w:rsidR="00145E8E" w:rsidRPr="00F10ED8">
        <w:rPr>
          <w:rFonts w:ascii="Times New Roman" w:eastAsia="Times New Roman" w:hAnsi="Times New Roman"/>
          <w:sz w:val="24"/>
          <w:szCs w:val="24"/>
          <w:lang w:val="en-PH" w:eastAsia="en-PH"/>
        </w:rPr>
        <w:t xml:space="preserve">. The indicator “Workload is distributed in a way that employees can accomplish tasks without excessive stress” obtained the highest composite mean of </w:t>
      </w:r>
      <w:r w:rsidR="00145E8E" w:rsidRPr="00F10ED8">
        <w:rPr>
          <w:rFonts w:ascii="Times New Roman" w:eastAsia="Times New Roman" w:hAnsi="Times New Roman"/>
          <w:bCs/>
          <w:sz w:val="24"/>
          <w:szCs w:val="24"/>
          <w:lang w:val="en-PH" w:eastAsia="en-PH"/>
        </w:rPr>
        <w:t>4.50</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Highly Evident (HE)</w:t>
      </w:r>
      <w:r w:rsidR="00145E8E" w:rsidRPr="00F10ED8">
        <w:rPr>
          <w:rFonts w:ascii="Times New Roman" w:eastAsia="Times New Roman" w:hAnsi="Times New Roman"/>
          <w:sz w:val="24"/>
          <w:szCs w:val="24"/>
          <w:lang w:val="en-PH" w:eastAsia="en-PH"/>
        </w:rPr>
        <w:t>. This suggests that respondents across all employee groups generally agree that workload distribution supports task completion without undue stress.</w:t>
      </w:r>
    </w:p>
    <w:p w14:paraId="033E438D" w14:textId="1D5EFCCE" w:rsidR="00145E8E"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The next highest-rated indicator, “Adequate resources, tools, and assistance are available to complete tasks effectively,” garnered a composite mean of </w:t>
      </w:r>
      <w:r w:rsidR="00145E8E" w:rsidRPr="00F10ED8">
        <w:rPr>
          <w:rFonts w:ascii="Times New Roman" w:eastAsia="Times New Roman" w:hAnsi="Times New Roman"/>
          <w:bCs/>
          <w:sz w:val="24"/>
          <w:szCs w:val="24"/>
          <w:lang w:val="en-PH" w:eastAsia="en-PH"/>
        </w:rPr>
        <w:t>4.07</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Evident (E)</w:t>
      </w:r>
      <w:r w:rsidR="00145E8E" w:rsidRPr="00F10ED8">
        <w:rPr>
          <w:rFonts w:ascii="Times New Roman" w:eastAsia="Times New Roman" w:hAnsi="Times New Roman"/>
          <w:sz w:val="24"/>
          <w:szCs w:val="24"/>
          <w:lang w:val="en-PH" w:eastAsia="en-PH"/>
        </w:rPr>
        <w:t xml:space="preserve">. This indicates that while employees recognize the availability of resources to facilitate their work, there is room for improvement to fully optimize work processes. Similarly, “Opportunities to take breaks, personal leave, or rest are consistently provided” received a composite mean of </w:t>
      </w:r>
      <w:r w:rsidR="00145E8E" w:rsidRPr="00F10ED8">
        <w:rPr>
          <w:rFonts w:ascii="Times New Roman" w:eastAsia="Times New Roman" w:hAnsi="Times New Roman"/>
          <w:bCs/>
          <w:sz w:val="24"/>
          <w:szCs w:val="24"/>
          <w:lang w:val="en-PH" w:eastAsia="en-PH"/>
        </w:rPr>
        <w:t>4.03 (E)</w:t>
      </w:r>
      <w:r w:rsidR="00145E8E" w:rsidRPr="00F10ED8">
        <w:rPr>
          <w:rFonts w:ascii="Times New Roman" w:eastAsia="Times New Roman" w:hAnsi="Times New Roman"/>
          <w:sz w:val="24"/>
          <w:szCs w:val="24"/>
          <w:lang w:val="en-PH" w:eastAsia="en-PH"/>
        </w:rPr>
        <w:t>, reflecting a generally favorable perception of institutional support for rest and recuperation.</w:t>
      </w:r>
    </w:p>
    <w:p w14:paraId="06B227BB" w14:textId="6015208F" w:rsidR="00145E8E"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tab/>
      </w:r>
      <w:r w:rsidR="00145E8E" w:rsidRPr="00F10ED8">
        <w:rPr>
          <w:rFonts w:ascii="Times New Roman" w:eastAsia="Times New Roman" w:hAnsi="Times New Roman"/>
          <w:sz w:val="24"/>
          <w:szCs w:val="24"/>
          <w:lang w:val="en-PH" w:eastAsia="en-PH"/>
        </w:rPr>
        <w:t xml:space="preserve">On the other hand, the lowest-rated indicator, “Institutional policies and programs clearly promote and support a healthy work-life balance,” obtained a composite mean of </w:t>
      </w:r>
      <w:r w:rsidR="00145E8E" w:rsidRPr="00F10ED8">
        <w:rPr>
          <w:rFonts w:ascii="Times New Roman" w:eastAsia="Times New Roman" w:hAnsi="Times New Roman"/>
          <w:bCs/>
          <w:sz w:val="24"/>
          <w:szCs w:val="24"/>
          <w:lang w:val="en-PH" w:eastAsia="en-PH"/>
        </w:rPr>
        <w:t>3.09</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Moderately Evident (ME)</w:t>
      </w:r>
      <w:r w:rsidR="00145E8E" w:rsidRPr="00F10ED8">
        <w:rPr>
          <w:rFonts w:ascii="Times New Roman" w:eastAsia="Times New Roman" w:hAnsi="Times New Roman"/>
          <w:sz w:val="24"/>
          <w:szCs w:val="24"/>
          <w:lang w:val="en-PH" w:eastAsia="en-PH"/>
        </w:rPr>
        <w:t>. This points to concerns regarding formal policies or programs explicitly supporting work-life balance, suggesting a need for clearer institutional frameworks or initiatives. Other indicators, such as “Employees are able to maintain a balance between work duties and personal life” and “Job responsibilities do not excessively interfere with employees’ personal time,” also received moderate scores, indicating that while some support exists, employees may still experience challenges in achieving consistent work-life balance.</w:t>
      </w:r>
    </w:p>
    <w:p w14:paraId="7BAAEA8D" w14:textId="258EF0DB" w:rsidR="00145E8E"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lastRenderedPageBreak/>
        <w:tab/>
      </w:r>
      <w:r w:rsidR="00145E8E" w:rsidRPr="00F10ED8">
        <w:rPr>
          <w:rFonts w:ascii="Times New Roman" w:eastAsia="Times New Roman" w:hAnsi="Times New Roman"/>
          <w:sz w:val="24"/>
          <w:szCs w:val="24"/>
          <w:lang w:val="en-PH" w:eastAsia="en-PH"/>
        </w:rPr>
        <w:t xml:space="preserve">Overall, the general assessment of work-life balance practices yielded a composite mean of </w:t>
      </w:r>
      <w:r w:rsidR="00145E8E" w:rsidRPr="00F10ED8">
        <w:rPr>
          <w:rFonts w:ascii="Times New Roman" w:eastAsia="Times New Roman" w:hAnsi="Times New Roman"/>
          <w:bCs/>
          <w:sz w:val="24"/>
          <w:szCs w:val="24"/>
          <w:lang w:val="en-PH" w:eastAsia="en-PH"/>
        </w:rPr>
        <w:t>3.83</w:t>
      </w:r>
      <w:r w:rsidR="00145E8E" w:rsidRPr="00F10ED8">
        <w:rPr>
          <w:rFonts w:ascii="Times New Roman" w:eastAsia="Times New Roman" w:hAnsi="Times New Roman"/>
          <w:sz w:val="24"/>
          <w:szCs w:val="24"/>
          <w:lang w:val="en-PH" w:eastAsia="en-PH"/>
        </w:rPr>
        <w:t xml:space="preserve">, interpreted as </w:t>
      </w:r>
      <w:r w:rsidR="00145E8E" w:rsidRPr="00F10ED8">
        <w:rPr>
          <w:rFonts w:ascii="Times New Roman" w:eastAsia="Times New Roman" w:hAnsi="Times New Roman"/>
          <w:bCs/>
          <w:sz w:val="24"/>
          <w:szCs w:val="24"/>
          <w:lang w:val="en-PH" w:eastAsia="en-PH"/>
        </w:rPr>
        <w:t>Evident (E)</w:t>
      </w:r>
      <w:r w:rsidR="00145E8E" w:rsidRPr="00F10ED8">
        <w:rPr>
          <w:rFonts w:ascii="Times New Roman" w:eastAsia="Times New Roman" w:hAnsi="Times New Roman"/>
          <w:sz w:val="24"/>
          <w:szCs w:val="24"/>
          <w:lang w:val="en-PH" w:eastAsia="en-PH"/>
        </w:rPr>
        <w:t>. This shows that while HEIs in Metro Manila provide several mechanisms that promote work-life balance, there is potential to strengthen institutional policies, flexible arrangements, and support systems to further enhance employee well-being. The findings underscore the importance of targeted interventions to improve work-life balance, which can, in turn, positively influence performance outcomes, employee satisfaction, and overall institutional effectiveness.</w:t>
      </w:r>
    </w:p>
    <w:p w14:paraId="395BBC3D" w14:textId="76919557" w:rsidR="00EE7E72" w:rsidRPr="00F10ED8" w:rsidRDefault="000F6A9A" w:rsidP="00F10ED8">
      <w:pPr>
        <w:spacing w:after="0" w:line="240" w:lineRule="auto"/>
        <w:ind w:firstLine="720"/>
        <w:jc w:val="both"/>
        <w:rPr>
          <w:rFonts w:ascii="Times New Roman" w:hAnsi="Times New Roman"/>
          <w:sz w:val="24"/>
          <w:szCs w:val="24"/>
        </w:rPr>
      </w:pPr>
      <w:r w:rsidRPr="00F10ED8">
        <w:rPr>
          <w:rFonts w:ascii="Times New Roman" w:hAnsi="Times New Roman"/>
          <w:sz w:val="24"/>
          <w:szCs w:val="24"/>
        </w:rPr>
        <w:t xml:space="preserve">These findings are supported by recent studies emphasizing the importance of work-life balance in organizational settings. </w:t>
      </w:r>
      <w:r w:rsidRPr="00F10ED8">
        <w:rPr>
          <w:rStyle w:val="Strong"/>
          <w:rFonts w:ascii="Times New Roman" w:hAnsi="Times New Roman"/>
          <w:b w:val="0"/>
          <w:sz w:val="24"/>
          <w:szCs w:val="24"/>
        </w:rPr>
        <w:t>Allen et al. (2021)</w:t>
      </w:r>
      <w:r w:rsidRPr="00F10ED8">
        <w:rPr>
          <w:rFonts w:ascii="Times New Roman" w:hAnsi="Times New Roman"/>
          <w:sz w:val="24"/>
          <w:szCs w:val="24"/>
        </w:rPr>
        <w:t xml:space="preserve"> highlighted that effective workload management and supportive work environments significantly reduce employee stress and improve well-being. Similarly, </w:t>
      </w:r>
      <w:r w:rsidRPr="00F10ED8">
        <w:rPr>
          <w:rStyle w:val="Strong"/>
          <w:rFonts w:ascii="Times New Roman" w:hAnsi="Times New Roman"/>
          <w:b w:val="0"/>
          <w:sz w:val="24"/>
          <w:szCs w:val="24"/>
        </w:rPr>
        <w:t xml:space="preserve">Deery </w:t>
      </w:r>
      <w:r w:rsidR="00F10ED8">
        <w:rPr>
          <w:rStyle w:val="Strong"/>
          <w:rFonts w:ascii="Times New Roman" w:hAnsi="Times New Roman"/>
          <w:b w:val="0"/>
          <w:sz w:val="24"/>
          <w:szCs w:val="24"/>
        </w:rPr>
        <w:t>&amp;</w:t>
      </w:r>
      <w:r w:rsidRPr="00F10ED8">
        <w:rPr>
          <w:rStyle w:val="Strong"/>
          <w:rFonts w:ascii="Times New Roman" w:hAnsi="Times New Roman"/>
          <w:b w:val="0"/>
          <w:sz w:val="24"/>
          <w:szCs w:val="24"/>
        </w:rPr>
        <w:t xml:space="preserve"> Jago (2022</w:t>
      </w:r>
      <w:r w:rsidRPr="00F10ED8">
        <w:rPr>
          <w:rStyle w:val="Strong"/>
          <w:rFonts w:ascii="Times New Roman" w:hAnsi="Times New Roman"/>
          <w:sz w:val="24"/>
          <w:szCs w:val="24"/>
        </w:rPr>
        <w:t>)</w:t>
      </w:r>
      <w:r w:rsidRPr="00F10ED8">
        <w:rPr>
          <w:rFonts w:ascii="Times New Roman" w:hAnsi="Times New Roman"/>
          <w:sz w:val="24"/>
          <w:szCs w:val="24"/>
        </w:rPr>
        <w:t xml:space="preserve"> found that organizational support systems, including flexible work arrangements and access to resources, play a crucial role in enhancing employee satisfaction and performance. In the context of higher education, </w:t>
      </w:r>
      <w:r w:rsidRPr="00F10ED8">
        <w:rPr>
          <w:rStyle w:val="Strong"/>
          <w:rFonts w:ascii="Times New Roman" w:hAnsi="Times New Roman"/>
          <w:b w:val="0"/>
          <w:sz w:val="24"/>
          <w:szCs w:val="24"/>
        </w:rPr>
        <w:t>García-González et al. (2023)</w:t>
      </w:r>
      <w:r w:rsidRPr="00F10ED8">
        <w:rPr>
          <w:rFonts w:ascii="Times New Roman" w:hAnsi="Times New Roman"/>
          <w:sz w:val="24"/>
          <w:szCs w:val="24"/>
        </w:rPr>
        <w:t xml:space="preserve"> reported that faculty and staff who experience balanced workloads and institutional support demonstrate higher levels of engagement and productivity. Moreover, </w:t>
      </w:r>
      <w:r w:rsidRPr="00F10ED8">
        <w:rPr>
          <w:rStyle w:val="Strong"/>
          <w:rFonts w:ascii="Times New Roman" w:hAnsi="Times New Roman"/>
          <w:b w:val="0"/>
          <w:sz w:val="24"/>
          <w:szCs w:val="24"/>
        </w:rPr>
        <w:t>Haar et al. (2021)</w:t>
      </w:r>
      <w:r w:rsidRPr="00F10ED8">
        <w:rPr>
          <w:rFonts w:ascii="Times New Roman" w:hAnsi="Times New Roman"/>
          <w:sz w:val="24"/>
          <w:szCs w:val="24"/>
        </w:rPr>
        <w:t xml:space="preserve"> emphasized that work-life balance practices, when consistently implemented, lead to improved job satisfaction and reduced burnout across different employee groups.</w:t>
      </w:r>
    </w:p>
    <w:p w14:paraId="32B35034" w14:textId="77777777" w:rsidR="000F6A9A" w:rsidRPr="00FF65FF" w:rsidRDefault="000F6A9A" w:rsidP="00F10ED8">
      <w:pPr>
        <w:spacing w:after="0" w:line="240" w:lineRule="auto"/>
        <w:ind w:firstLine="720"/>
        <w:jc w:val="both"/>
        <w:rPr>
          <w:rFonts w:ascii="Times New Roman" w:eastAsia="Courier New" w:hAnsi="Times New Roman"/>
          <w:sz w:val="24"/>
          <w:szCs w:val="24"/>
          <w:lang w:val="en"/>
        </w:rPr>
      </w:pPr>
    </w:p>
    <w:p w14:paraId="63B675ED" w14:textId="77BAD267" w:rsidR="00E9178B"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2</w:t>
      </w:r>
      <w:r w:rsidR="00E42B63" w:rsidRPr="00FF65FF">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Is there a significant difference </w:t>
      </w:r>
      <w:r w:rsidR="00E9178B" w:rsidRPr="00FF65FF">
        <w:rPr>
          <w:rFonts w:ascii="Times New Roman" w:eastAsia="Courier New" w:hAnsi="Times New Roman"/>
          <w:b/>
          <w:sz w:val="24"/>
          <w:szCs w:val="24"/>
          <w:lang w:val="en"/>
        </w:rPr>
        <w:t>in the assessment of the three groups of respondents of the Work-life Balance in Higher Education Institutions in Metro Manila?</w:t>
      </w:r>
    </w:p>
    <w:p w14:paraId="3BC77CBA" w14:textId="77777777" w:rsidR="00EE7E72" w:rsidRPr="00FF65FF" w:rsidRDefault="00EE7E72" w:rsidP="00F10ED8">
      <w:pPr>
        <w:spacing w:after="0" w:line="240" w:lineRule="auto"/>
        <w:ind w:firstLine="720"/>
        <w:jc w:val="both"/>
        <w:rPr>
          <w:rFonts w:ascii="Times New Roman" w:eastAsia="Courier New" w:hAnsi="Times New Roman"/>
          <w:b/>
          <w:sz w:val="24"/>
          <w:szCs w:val="24"/>
          <w:lang w:val="en"/>
        </w:rPr>
      </w:pPr>
    </w:p>
    <w:p w14:paraId="6F08B286" w14:textId="3EB46187" w:rsidR="00EE7E72" w:rsidRPr="00F10ED8" w:rsidRDefault="00EE7E72" w:rsidP="00F10ED8">
      <w:pPr>
        <w:spacing w:after="0" w:line="240" w:lineRule="auto"/>
        <w:jc w:val="both"/>
        <w:rPr>
          <w:rFonts w:ascii="Times New Roman" w:eastAsia="Courier New" w:hAnsi="Times New Roman"/>
          <w:b/>
          <w:sz w:val="24"/>
          <w:szCs w:val="24"/>
          <w:lang w:val="en"/>
        </w:rPr>
      </w:pPr>
      <w:r w:rsidRPr="00F10ED8">
        <w:rPr>
          <w:rFonts w:ascii="Times New Roman" w:eastAsia="Courier New" w:hAnsi="Times New Roman"/>
          <w:b/>
          <w:sz w:val="24"/>
          <w:szCs w:val="24"/>
          <w:lang w:val="en"/>
        </w:rPr>
        <w:t xml:space="preserve">Table </w:t>
      </w:r>
      <w:r w:rsidR="00AD503B" w:rsidRPr="00F10ED8">
        <w:rPr>
          <w:rFonts w:ascii="Times New Roman" w:eastAsia="Courier New" w:hAnsi="Times New Roman"/>
          <w:b/>
          <w:sz w:val="24"/>
          <w:szCs w:val="24"/>
          <w:lang w:val="en"/>
        </w:rPr>
        <w:t>2</w:t>
      </w:r>
    </w:p>
    <w:p w14:paraId="254C23A6" w14:textId="5526B93F" w:rsidR="00E9178B" w:rsidRPr="00F10ED8" w:rsidRDefault="00EE7E72"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Test of Significant Difference in the Assessment of the Work</w:t>
      </w:r>
      <w:r w:rsidR="00E9178B" w:rsidRPr="00F10ED8">
        <w:rPr>
          <w:rFonts w:ascii="Times New Roman" w:eastAsia="Courier New" w:hAnsi="Times New Roman"/>
          <w:b/>
          <w:i/>
          <w:sz w:val="24"/>
          <w:szCs w:val="24"/>
          <w:lang w:val="en"/>
        </w:rPr>
        <w:t xml:space="preserve">-Life Balance Among School Administrators, Faculty and </w:t>
      </w:r>
      <w:r w:rsidRPr="00F10ED8">
        <w:rPr>
          <w:rFonts w:ascii="Times New Roman" w:eastAsia="Courier New" w:hAnsi="Times New Roman"/>
          <w:b/>
          <w:i/>
          <w:sz w:val="24"/>
          <w:szCs w:val="24"/>
          <w:lang w:val="en"/>
        </w:rPr>
        <w:t xml:space="preserve">Non-Academic Staff </w:t>
      </w:r>
      <w:bookmarkStart w:id="2" w:name="_Hlk225331722"/>
      <w:r w:rsidRPr="00F10ED8">
        <w:rPr>
          <w:rFonts w:ascii="Times New Roman" w:eastAsia="Courier New" w:hAnsi="Times New Roman"/>
          <w:b/>
          <w:i/>
          <w:sz w:val="24"/>
          <w:szCs w:val="24"/>
          <w:lang w:val="en"/>
        </w:rPr>
        <w:t xml:space="preserve">in Higher Education Institutions in </w:t>
      </w:r>
      <w:r w:rsidR="00E9178B" w:rsidRPr="00F10ED8">
        <w:rPr>
          <w:rFonts w:ascii="Times New Roman" w:eastAsia="Courier New" w:hAnsi="Times New Roman"/>
          <w:b/>
          <w:i/>
          <w:sz w:val="24"/>
          <w:szCs w:val="24"/>
          <w:lang w:val="en"/>
        </w:rPr>
        <w:t xml:space="preserve">Metro </w:t>
      </w:r>
      <w:r w:rsidRPr="00F10ED8">
        <w:rPr>
          <w:rFonts w:ascii="Times New Roman" w:eastAsia="Courier New" w:hAnsi="Times New Roman"/>
          <w:b/>
          <w:i/>
          <w:sz w:val="24"/>
          <w:szCs w:val="24"/>
          <w:lang w:val="en"/>
        </w:rPr>
        <w:t>Manila</w:t>
      </w:r>
      <w:bookmarkEnd w:id="2"/>
    </w:p>
    <w:tbl>
      <w:tblPr>
        <w:tblW w:w="9448" w:type="dxa"/>
        <w:tblCellMar>
          <w:top w:w="15" w:type="dxa"/>
          <w:left w:w="15" w:type="dxa"/>
          <w:bottom w:w="15" w:type="dxa"/>
          <w:right w:w="15" w:type="dxa"/>
        </w:tblCellMar>
        <w:tblLook w:val="04A0" w:firstRow="1" w:lastRow="0" w:firstColumn="1" w:lastColumn="0" w:noHBand="0" w:noVBand="1"/>
      </w:tblPr>
      <w:tblGrid>
        <w:gridCol w:w="1740"/>
        <w:gridCol w:w="2131"/>
        <w:gridCol w:w="803"/>
        <w:gridCol w:w="911"/>
        <w:gridCol w:w="1097"/>
        <w:gridCol w:w="1083"/>
        <w:gridCol w:w="1683"/>
      </w:tblGrid>
      <w:tr w:rsidR="00E9178B" w:rsidRPr="00FF65FF" w14:paraId="5D295F4E" w14:textId="77777777" w:rsidTr="00E9178B">
        <w:trPr>
          <w:trHeight w:val="640"/>
        </w:trPr>
        <w:tc>
          <w:tcPr>
            <w:tcW w:w="0" w:type="auto"/>
            <w:tcBorders>
              <w:top w:val="single" w:sz="4" w:space="0" w:color="000000"/>
              <w:bottom w:val="single" w:sz="4" w:space="0" w:color="000000"/>
            </w:tcBorders>
            <w:tcMar>
              <w:top w:w="0" w:type="dxa"/>
              <w:left w:w="108" w:type="dxa"/>
              <w:bottom w:w="0" w:type="dxa"/>
              <w:right w:w="108" w:type="dxa"/>
            </w:tcMar>
          </w:tcPr>
          <w:p w14:paraId="35BE8339" w14:textId="77777777" w:rsidR="00E9178B" w:rsidRPr="00FF65FF" w:rsidRDefault="00E9178B" w:rsidP="00F10ED8">
            <w:pPr>
              <w:spacing w:after="0" w:line="240" w:lineRule="auto"/>
              <w:jc w:val="center"/>
              <w:rPr>
                <w:rFonts w:ascii="Times New Roman" w:eastAsia="Times New Roman" w:hAnsi="Times New Roman"/>
                <w:b/>
                <w:sz w:val="24"/>
                <w:szCs w:val="24"/>
                <w:lang w:val="en-PH" w:eastAsia="en-PH"/>
              </w:rPr>
            </w:pPr>
            <w:r w:rsidRPr="00FF65FF">
              <w:rPr>
                <w:rFonts w:ascii="Times New Roman" w:eastAsia="Times New Roman" w:hAnsi="Times New Roman"/>
                <w:b/>
                <w:color w:val="000000"/>
                <w:sz w:val="24"/>
                <w:szCs w:val="24"/>
                <w:lang w:val="en-PH" w:eastAsia="en-PH"/>
              </w:rPr>
              <w:t>Variable</w:t>
            </w:r>
          </w:p>
        </w:tc>
        <w:tc>
          <w:tcPr>
            <w:tcW w:w="0" w:type="auto"/>
            <w:tcBorders>
              <w:top w:val="single" w:sz="4" w:space="0" w:color="000000"/>
              <w:bottom w:val="single" w:sz="4" w:space="0" w:color="000000"/>
            </w:tcBorders>
            <w:tcMar>
              <w:top w:w="0" w:type="dxa"/>
              <w:left w:w="108" w:type="dxa"/>
              <w:bottom w:w="0" w:type="dxa"/>
              <w:right w:w="108" w:type="dxa"/>
            </w:tcMar>
          </w:tcPr>
          <w:p w14:paraId="68BCDF98" w14:textId="77777777" w:rsidR="00E9178B" w:rsidRPr="00FF65FF" w:rsidRDefault="00E9178B" w:rsidP="00F10ED8">
            <w:pPr>
              <w:spacing w:after="0" w:line="240" w:lineRule="auto"/>
              <w:jc w:val="center"/>
              <w:rPr>
                <w:rFonts w:ascii="Times New Roman" w:eastAsia="Times New Roman" w:hAnsi="Times New Roman"/>
                <w:b/>
                <w:sz w:val="24"/>
                <w:szCs w:val="24"/>
                <w:lang w:val="en-PH" w:eastAsia="en-PH"/>
              </w:rPr>
            </w:pPr>
            <w:r w:rsidRPr="00FF65FF">
              <w:rPr>
                <w:rFonts w:ascii="Times New Roman" w:eastAsia="Times New Roman" w:hAnsi="Times New Roman"/>
                <w:b/>
                <w:color w:val="000000"/>
                <w:sz w:val="24"/>
                <w:szCs w:val="24"/>
                <w:lang w:val="en-PH" w:eastAsia="en-PH"/>
              </w:rPr>
              <w:t>Group</w:t>
            </w:r>
          </w:p>
        </w:tc>
        <w:tc>
          <w:tcPr>
            <w:tcW w:w="0" w:type="auto"/>
            <w:tcBorders>
              <w:top w:val="single" w:sz="4" w:space="0" w:color="000000"/>
              <w:bottom w:val="single" w:sz="4" w:space="0" w:color="000000"/>
            </w:tcBorders>
            <w:tcMar>
              <w:top w:w="0" w:type="dxa"/>
              <w:left w:w="108" w:type="dxa"/>
              <w:bottom w:w="0" w:type="dxa"/>
              <w:right w:w="108" w:type="dxa"/>
            </w:tcMar>
          </w:tcPr>
          <w:p w14:paraId="30DACBC5"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Mean</w:t>
            </w:r>
          </w:p>
        </w:tc>
        <w:tc>
          <w:tcPr>
            <w:tcW w:w="0" w:type="auto"/>
            <w:tcBorders>
              <w:top w:val="single" w:sz="4" w:space="0" w:color="000000"/>
              <w:bottom w:val="single" w:sz="4" w:space="0" w:color="000000"/>
            </w:tcBorders>
            <w:tcMar>
              <w:top w:w="0" w:type="dxa"/>
              <w:left w:w="108" w:type="dxa"/>
              <w:bottom w:w="0" w:type="dxa"/>
              <w:right w:w="108" w:type="dxa"/>
            </w:tcMar>
          </w:tcPr>
          <w:p w14:paraId="54C82094"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F-value</w:t>
            </w:r>
          </w:p>
        </w:tc>
        <w:tc>
          <w:tcPr>
            <w:tcW w:w="1097" w:type="dxa"/>
            <w:tcBorders>
              <w:top w:val="single" w:sz="4" w:space="0" w:color="000000"/>
              <w:bottom w:val="single" w:sz="4" w:space="0" w:color="000000"/>
            </w:tcBorders>
            <w:tcMar>
              <w:top w:w="0" w:type="dxa"/>
              <w:left w:w="108" w:type="dxa"/>
              <w:bottom w:w="0" w:type="dxa"/>
              <w:right w:w="108" w:type="dxa"/>
            </w:tcMar>
          </w:tcPr>
          <w:p w14:paraId="1C96A9B5"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tcPr>
          <w:p w14:paraId="5AF9335C"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Decision</w:t>
            </w:r>
          </w:p>
        </w:tc>
        <w:tc>
          <w:tcPr>
            <w:tcW w:w="1623" w:type="dxa"/>
            <w:tcBorders>
              <w:top w:val="single" w:sz="4" w:space="0" w:color="000000"/>
              <w:bottom w:val="single" w:sz="4" w:space="0" w:color="000000"/>
            </w:tcBorders>
            <w:tcMar>
              <w:top w:w="0" w:type="dxa"/>
              <w:left w:w="108" w:type="dxa"/>
              <w:bottom w:w="0" w:type="dxa"/>
              <w:right w:w="108" w:type="dxa"/>
            </w:tcMar>
          </w:tcPr>
          <w:p w14:paraId="25342983"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b/>
                <w:color w:val="000000"/>
                <w:sz w:val="24"/>
                <w:szCs w:val="24"/>
                <w:lang w:val="en-PH" w:eastAsia="en-PH"/>
              </w:rPr>
              <w:t>Interpretation</w:t>
            </w:r>
          </w:p>
        </w:tc>
      </w:tr>
      <w:tr w:rsidR="00E9178B" w:rsidRPr="00FF65FF" w14:paraId="0C5C9F2E" w14:textId="77777777" w:rsidTr="00E9178B">
        <w:trPr>
          <w:trHeight w:val="22"/>
        </w:trPr>
        <w:tc>
          <w:tcPr>
            <w:tcW w:w="0" w:type="auto"/>
            <w:vMerge w:val="restart"/>
            <w:tcBorders>
              <w:top w:val="single" w:sz="4" w:space="0" w:color="000000"/>
              <w:bottom w:val="single" w:sz="4" w:space="0" w:color="000000"/>
            </w:tcBorders>
            <w:tcMar>
              <w:top w:w="0" w:type="dxa"/>
              <w:left w:w="108" w:type="dxa"/>
              <w:bottom w:w="0" w:type="dxa"/>
              <w:right w:w="108" w:type="dxa"/>
            </w:tcMar>
            <w:vAlign w:val="center"/>
          </w:tcPr>
          <w:p w14:paraId="173A0F93"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Work-Life Balance</w:t>
            </w:r>
          </w:p>
        </w:tc>
        <w:tc>
          <w:tcPr>
            <w:tcW w:w="0" w:type="auto"/>
            <w:tcBorders>
              <w:top w:val="single" w:sz="4" w:space="0" w:color="000000"/>
            </w:tcBorders>
            <w:tcMar>
              <w:top w:w="0" w:type="dxa"/>
              <w:left w:w="108" w:type="dxa"/>
              <w:bottom w:w="0" w:type="dxa"/>
              <w:right w:w="108" w:type="dxa"/>
            </w:tcMar>
          </w:tcPr>
          <w:p w14:paraId="297444E2"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School Administrators</w:t>
            </w:r>
          </w:p>
        </w:tc>
        <w:tc>
          <w:tcPr>
            <w:tcW w:w="0" w:type="auto"/>
            <w:tcBorders>
              <w:top w:val="single" w:sz="4" w:space="0" w:color="000000"/>
            </w:tcBorders>
            <w:tcMar>
              <w:top w:w="0" w:type="dxa"/>
              <w:left w:w="108" w:type="dxa"/>
              <w:bottom w:w="0" w:type="dxa"/>
              <w:right w:w="108" w:type="dxa"/>
            </w:tcMar>
          </w:tcPr>
          <w:p w14:paraId="6C835AB4"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3.80</w:t>
            </w:r>
          </w:p>
        </w:tc>
        <w:tc>
          <w:tcPr>
            <w:tcW w:w="0" w:type="auto"/>
            <w:vMerge w:val="restart"/>
            <w:tcBorders>
              <w:top w:val="single" w:sz="4" w:space="0" w:color="000000"/>
              <w:bottom w:val="single" w:sz="4" w:space="0" w:color="auto"/>
            </w:tcBorders>
            <w:tcMar>
              <w:top w:w="0" w:type="dxa"/>
              <w:left w:w="108" w:type="dxa"/>
              <w:bottom w:w="0" w:type="dxa"/>
              <w:right w:w="108" w:type="dxa"/>
            </w:tcMar>
          </w:tcPr>
          <w:p w14:paraId="063BABF9"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0.330</w:t>
            </w:r>
          </w:p>
          <w:p w14:paraId="3A41173F" w14:textId="77777777" w:rsidR="00E9178B" w:rsidRPr="00FF65FF" w:rsidRDefault="00E9178B" w:rsidP="00F10ED8">
            <w:pPr>
              <w:spacing w:after="0" w:line="240" w:lineRule="auto"/>
              <w:rPr>
                <w:rFonts w:ascii="Times New Roman" w:eastAsia="Times New Roman" w:hAnsi="Times New Roman"/>
                <w:sz w:val="24"/>
                <w:szCs w:val="24"/>
                <w:lang w:val="en-PH" w:eastAsia="en-PH"/>
                <w14:ligatures w14:val="standardContextual"/>
              </w:rPr>
            </w:pPr>
          </w:p>
        </w:tc>
        <w:tc>
          <w:tcPr>
            <w:tcW w:w="1097" w:type="dxa"/>
            <w:vMerge w:val="restart"/>
            <w:tcBorders>
              <w:top w:val="single" w:sz="4" w:space="0" w:color="000000"/>
              <w:bottom w:val="single" w:sz="4" w:space="0" w:color="000000"/>
            </w:tcBorders>
            <w:tcMar>
              <w:top w:w="0" w:type="dxa"/>
              <w:left w:w="108" w:type="dxa"/>
              <w:bottom w:w="0" w:type="dxa"/>
              <w:right w:w="108" w:type="dxa"/>
            </w:tcMar>
          </w:tcPr>
          <w:p w14:paraId="6E2590AB"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0.968</w:t>
            </w:r>
          </w:p>
        </w:tc>
        <w:tc>
          <w:tcPr>
            <w:tcW w:w="0" w:type="auto"/>
            <w:vMerge w:val="restart"/>
            <w:tcBorders>
              <w:top w:val="single" w:sz="4" w:space="0" w:color="000000"/>
              <w:bottom w:val="single" w:sz="4" w:space="0" w:color="000000"/>
            </w:tcBorders>
            <w:tcMar>
              <w:top w:w="0" w:type="dxa"/>
              <w:left w:w="108" w:type="dxa"/>
              <w:bottom w:w="0" w:type="dxa"/>
              <w:right w:w="108" w:type="dxa"/>
            </w:tcMar>
          </w:tcPr>
          <w:p w14:paraId="322BE695"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 xml:space="preserve">Fail to </w:t>
            </w:r>
          </w:p>
          <w:p w14:paraId="5939C2B6"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 xml:space="preserve">Reject </w:t>
            </w:r>
          </w:p>
          <w:p w14:paraId="17EF9F21" w14:textId="77777777" w:rsidR="00E9178B" w:rsidRPr="00FF65FF" w:rsidRDefault="00000000" w:rsidP="00F10ED8">
            <w:pPr>
              <w:spacing w:after="0" w:line="240" w:lineRule="auto"/>
              <w:jc w:val="center"/>
              <w:rPr>
                <w:rFonts w:ascii="Times New Roman" w:eastAsia="Times New Roman" w:hAnsi="Times New Roman"/>
                <w:sz w:val="24"/>
                <w:szCs w:val="24"/>
                <w:lang w:val="en-PH" w:eastAsia="en-PH"/>
              </w:rPr>
            </w:pPr>
            <m:oMathPara>
              <m:oMath>
                <m:sSub>
                  <m:sSubPr>
                    <m:ctrlPr>
                      <w:rPr>
                        <w:rFonts w:ascii="Cambria Math" w:eastAsia="Arial Narrow" w:hAnsi="Cambria Math"/>
                        <w:i/>
                        <w:kern w:val="2"/>
                        <w:sz w:val="24"/>
                        <w:szCs w:val="24"/>
                        <w:lang w:val="en-PH"/>
                        <w14:ligatures w14:val="standardContextual"/>
                      </w:rPr>
                    </m:ctrlPr>
                  </m:sSubPr>
                  <m:e>
                    <m:r>
                      <w:rPr>
                        <w:rFonts w:ascii="Cambria Math" w:eastAsia="Arial Narrow" w:hAnsi="Cambria Math"/>
                        <w:kern w:val="2"/>
                        <w:sz w:val="24"/>
                        <w:szCs w:val="24"/>
                        <w:lang w:val="en-PH"/>
                        <w14:ligatures w14:val="standardContextual"/>
                      </w:rPr>
                      <m:t>H</m:t>
                    </m:r>
                  </m:e>
                  <m:sub>
                    <m:r>
                      <w:rPr>
                        <w:rFonts w:ascii="Cambria Math" w:eastAsia="Arial Narrow" w:hAnsi="Cambria Math"/>
                        <w:kern w:val="2"/>
                        <w:sz w:val="24"/>
                        <w:szCs w:val="24"/>
                        <w:lang w:val="en-PH"/>
                        <w14:ligatures w14:val="standardContextual"/>
                      </w:rPr>
                      <m:t>o</m:t>
                    </m:r>
                  </m:sub>
                </m:sSub>
              </m:oMath>
            </m:oMathPara>
          </w:p>
        </w:tc>
        <w:tc>
          <w:tcPr>
            <w:tcW w:w="1623" w:type="dxa"/>
            <w:vMerge w:val="restart"/>
            <w:tcBorders>
              <w:top w:val="single" w:sz="4" w:space="0" w:color="000000"/>
              <w:bottom w:val="single" w:sz="4" w:space="0" w:color="000000"/>
            </w:tcBorders>
            <w:tcMar>
              <w:top w:w="0" w:type="dxa"/>
              <w:left w:w="108" w:type="dxa"/>
              <w:bottom w:w="0" w:type="dxa"/>
              <w:right w:w="108" w:type="dxa"/>
            </w:tcMar>
          </w:tcPr>
          <w:p w14:paraId="5EB874C0"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 xml:space="preserve">Not </w:t>
            </w:r>
          </w:p>
          <w:p w14:paraId="6563D9B1"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Significant</w:t>
            </w:r>
          </w:p>
          <w:p w14:paraId="42A34360"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p>
        </w:tc>
      </w:tr>
      <w:tr w:rsidR="00E9178B" w:rsidRPr="00FF65FF" w14:paraId="64102952" w14:textId="77777777" w:rsidTr="00E9178B">
        <w:trPr>
          <w:trHeight w:val="166"/>
        </w:trPr>
        <w:tc>
          <w:tcPr>
            <w:tcW w:w="0" w:type="auto"/>
            <w:vMerge/>
            <w:vAlign w:val="center"/>
          </w:tcPr>
          <w:p w14:paraId="5853715D"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tcMar>
              <w:top w:w="0" w:type="dxa"/>
              <w:left w:w="108" w:type="dxa"/>
              <w:bottom w:w="0" w:type="dxa"/>
              <w:right w:w="108" w:type="dxa"/>
            </w:tcMar>
          </w:tcPr>
          <w:p w14:paraId="1430EBD5"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Faculty</w:t>
            </w:r>
          </w:p>
        </w:tc>
        <w:tc>
          <w:tcPr>
            <w:tcW w:w="0" w:type="auto"/>
            <w:tcMar>
              <w:top w:w="0" w:type="dxa"/>
              <w:left w:w="108" w:type="dxa"/>
              <w:bottom w:w="0" w:type="dxa"/>
              <w:right w:w="108" w:type="dxa"/>
            </w:tcMar>
          </w:tcPr>
          <w:p w14:paraId="33D40533"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color w:val="000000"/>
                <w:sz w:val="24"/>
                <w:szCs w:val="24"/>
                <w:lang w:val="en-PH" w:eastAsia="en-PH"/>
              </w:rPr>
              <w:t>3.88</w:t>
            </w:r>
          </w:p>
        </w:tc>
        <w:tc>
          <w:tcPr>
            <w:tcW w:w="0" w:type="auto"/>
            <w:vMerge/>
            <w:tcBorders>
              <w:bottom w:val="single" w:sz="4" w:space="0" w:color="auto"/>
            </w:tcBorders>
            <w:vAlign w:val="center"/>
          </w:tcPr>
          <w:p w14:paraId="67D83F8E"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097" w:type="dxa"/>
            <w:vMerge/>
            <w:vAlign w:val="center"/>
          </w:tcPr>
          <w:p w14:paraId="6E0B161B"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vMerge/>
            <w:vAlign w:val="center"/>
          </w:tcPr>
          <w:p w14:paraId="3A5BFCC0"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623" w:type="dxa"/>
            <w:vMerge/>
            <w:vAlign w:val="center"/>
          </w:tcPr>
          <w:p w14:paraId="75FC1DCD"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r>
      <w:tr w:rsidR="00E9178B" w:rsidRPr="00FF65FF" w14:paraId="74EE331A" w14:textId="77777777" w:rsidTr="00E9178B">
        <w:trPr>
          <w:trHeight w:val="166"/>
        </w:trPr>
        <w:tc>
          <w:tcPr>
            <w:tcW w:w="0" w:type="auto"/>
            <w:vMerge/>
            <w:tcBorders>
              <w:bottom w:val="single" w:sz="4" w:space="0" w:color="auto"/>
            </w:tcBorders>
            <w:vAlign w:val="center"/>
          </w:tcPr>
          <w:p w14:paraId="5B0E25B3"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tcBorders>
              <w:bottom w:val="single" w:sz="4" w:space="0" w:color="000000"/>
            </w:tcBorders>
            <w:tcMar>
              <w:top w:w="0" w:type="dxa"/>
              <w:left w:w="108" w:type="dxa"/>
              <w:bottom w:w="0" w:type="dxa"/>
              <w:right w:w="108" w:type="dxa"/>
            </w:tcMar>
          </w:tcPr>
          <w:p w14:paraId="48C927FB"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Non-Academic Staff</w:t>
            </w:r>
          </w:p>
        </w:tc>
        <w:tc>
          <w:tcPr>
            <w:tcW w:w="0" w:type="auto"/>
            <w:tcBorders>
              <w:bottom w:val="single" w:sz="4" w:space="0" w:color="000000"/>
            </w:tcBorders>
            <w:tcMar>
              <w:top w:w="0" w:type="dxa"/>
              <w:left w:w="108" w:type="dxa"/>
              <w:bottom w:w="0" w:type="dxa"/>
              <w:right w:w="108" w:type="dxa"/>
            </w:tcMar>
          </w:tcPr>
          <w:p w14:paraId="680FADDC" w14:textId="77777777" w:rsidR="00E9178B" w:rsidRPr="00FF65FF" w:rsidRDefault="00E9178B" w:rsidP="00F10ED8">
            <w:pPr>
              <w:spacing w:after="0" w:line="240" w:lineRule="auto"/>
              <w:jc w:val="center"/>
              <w:rPr>
                <w:rFonts w:ascii="Times New Roman" w:eastAsia="Times New Roman" w:hAnsi="Times New Roman"/>
                <w:color w:val="000000"/>
                <w:sz w:val="24"/>
                <w:szCs w:val="24"/>
                <w:lang w:val="en-PH" w:eastAsia="en-PH"/>
              </w:rPr>
            </w:pPr>
            <w:r w:rsidRPr="00FF65FF">
              <w:rPr>
                <w:rFonts w:ascii="Times New Roman" w:eastAsia="Times New Roman" w:hAnsi="Times New Roman"/>
                <w:color w:val="000000"/>
                <w:sz w:val="24"/>
                <w:szCs w:val="24"/>
                <w:lang w:val="en-PH" w:eastAsia="en-PH"/>
              </w:rPr>
              <w:t>3.80</w:t>
            </w:r>
          </w:p>
          <w:p w14:paraId="3C8DBD6B" w14:textId="77777777" w:rsidR="00E9178B" w:rsidRPr="00FF65FF" w:rsidRDefault="00E9178B" w:rsidP="00F10ED8">
            <w:pPr>
              <w:spacing w:after="0" w:line="240" w:lineRule="auto"/>
              <w:jc w:val="center"/>
              <w:rPr>
                <w:rFonts w:ascii="Times New Roman" w:eastAsia="Times New Roman" w:hAnsi="Times New Roman"/>
                <w:sz w:val="24"/>
                <w:szCs w:val="24"/>
                <w:lang w:val="en-PH" w:eastAsia="en-PH"/>
              </w:rPr>
            </w:pPr>
          </w:p>
        </w:tc>
        <w:tc>
          <w:tcPr>
            <w:tcW w:w="0" w:type="auto"/>
            <w:vMerge/>
            <w:tcBorders>
              <w:bottom w:val="single" w:sz="4" w:space="0" w:color="auto"/>
            </w:tcBorders>
            <w:vAlign w:val="center"/>
          </w:tcPr>
          <w:p w14:paraId="24A88C50"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097" w:type="dxa"/>
            <w:vMerge/>
            <w:tcBorders>
              <w:bottom w:val="single" w:sz="4" w:space="0" w:color="auto"/>
            </w:tcBorders>
            <w:vAlign w:val="center"/>
          </w:tcPr>
          <w:p w14:paraId="711B95C0"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0" w:type="auto"/>
            <w:vMerge/>
            <w:tcBorders>
              <w:bottom w:val="single" w:sz="4" w:space="0" w:color="auto"/>
            </w:tcBorders>
            <w:vAlign w:val="center"/>
          </w:tcPr>
          <w:p w14:paraId="4A4CEBE6"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c>
          <w:tcPr>
            <w:tcW w:w="1623" w:type="dxa"/>
            <w:vMerge/>
            <w:tcBorders>
              <w:bottom w:val="single" w:sz="4" w:space="0" w:color="auto"/>
            </w:tcBorders>
            <w:vAlign w:val="center"/>
          </w:tcPr>
          <w:p w14:paraId="0402A7DB" w14:textId="77777777" w:rsidR="00E9178B" w:rsidRPr="00FF65FF" w:rsidRDefault="00E9178B" w:rsidP="00F10ED8">
            <w:pPr>
              <w:spacing w:after="0" w:line="240" w:lineRule="auto"/>
              <w:rPr>
                <w:rFonts w:ascii="Times New Roman" w:eastAsia="Times New Roman" w:hAnsi="Times New Roman"/>
                <w:sz w:val="24"/>
                <w:szCs w:val="24"/>
                <w:lang w:val="en-PH" w:eastAsia="en-PH"/>
              </w:rPr>
            </w:pPr>
          </w:p>
        </w:tc>
      </w:tr>
    </w:tbl>
    <w:p w14:paraId="2AE9C8FF" w14:textId="6FDE58E4" w:rsidR="00E9178B" w:rsidRPr="00FF65FF" w:rsidRDefault="00E9178B" w:rsidP="00F10ED8">
      <w:pPr>
        <w:spacing w:after="0" w:line="240" w:lineRule="auto"/>
        <w:jc w:val="both"/>
        <w:rPr>
          <w:rFonts w:ascii="Times New Roman" w:eastAsia="Courier New" w:hAnsi="Times New Roman"/>
          <w:b/>
          <w:i/>
          <w:sz w:val="20"/>
          <w:szCs w:val="20"/>
          <w:lang w:val="en"/>
        </w:rPr>
      </w:pPr>
      <w:r w:rsidRPr="00FF65FF">
        <w:rPr>
          <w:rFonts w:ascii="Times New Roman" w:eastAsia="Courier New" w:hAnsi="Times New Roman"/>
          <w:b/>
          <w:i/>
          <w:sz w:val="20"/>
          <w:szCs w:val="20"/>
          <w:lang w:val="en"/>
        </w:rPr>
        <w:t>Note: ANOVA was used with df = 2, 57 at a 0.05 level of significance</w:t>
      </w:r>
    </w:p>
    <w:p w14:paraId="398D5C01" w14:textId="77777777" w:rsidR="00E42B63" w:rsidRPr="00FF65FF" w:rsidRDefault="00E42B63" w:rsidP="00F10ED8">
      <w:pPr>
        <w:spacing w:after="0" w:line="240" w:lineRule="auto"/>
        <w:jc w:val="both"/>
        <w:rPr>
          <w:rFonts w:ascii="Times New Roman" w:eastAsia="Times New Roman" w:hAnsi="Times New Roman"/>
          <w:sz w:val="24"/>
          <w:szCs w:val="24"/>
          <w:lang w:val="en-PH" w:eastAsia="en-PH"/>
        </w:rPr>
      </w:pPr>
    </w:p>
    <w:p w14:paraId="756FFD3F" w14:textId="7F0F5678" w:rsidR="00AD503B" w:rsidRPr="00FF65FF" w:rsidRDefault="00E42B63"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AD503B" w:rsidRPr="00FF65FF">
        <w:rPr>
          <w:rFonts w:ascii="Times New Roman" w:eastAsia="Times New Roman" w:hAnsi="Times New Roman"/>
          <w:sz w:val="24"/>
          <w:szCs w:val="24"/>
          <w:lang w:val="en-PH" w:eastAsia="en-PH"/>
        </w:rPr>
        <w:t xml:space="preserve">As shown in Table 2, the assessment of </w:t>
      </w:r>
      <w:r w:rsidR="00AD503B" w:rsidRPr="00FF65FF">
        <w:rPr>
          <w:rFonts w:ascii="Times New Roman" w:eastAsia="Times New Roman" w:hAnsi="Times New Roman"/>
          <w:bCs/>
          <w:sz w:val="24"/>
          <w:szCs w:val="24"/>
          <w:lang w:val="en-PH" w:eastAsia="en-PH"/>
        </w:rPr>
        <w:t>Work-Life Balance</w:t>
      </w:r>
      <w:r w:rsidR="00AD503B" w:rsidRPr="00FF65FF">
        <w:rPr>
          <w:rFonts w:ascii="Times New Roman" w:eastAsia="Times New Roman" w:hAnsi="Times New Roman"/>
          <w:sz w:val="24"/>
          <w:szCs w:val="24"/>
          <w:lang w:val="en-PH" w:eastAsia="en-PH"/>
        </w:rPr>
        <w:t xml:space="preserve"> among School Administrators (mean = 3.80), Faculty (mean = 3.88), and Non-Academic Staff (mean = 3.80) in Higher Education Institutions in Metro Manila yielded an </w:t>
      </w:r>
      <w:r w:rsidR="00AD503B" w:rsidRPr="00FF65FF">
        <w:rPr>
          <w:rFonts w:ascii="Times New Roman" w:eastAsia="Times New Roman" w:hAnsi="Times New Roman"/>
          <w:bCs/>
          <w:sz w:val="24"/>
          <w:szCs w:val="24"/>
          <w:lang w:val="en-PH" w:eastAsia="en-PH"/>
        </w:rPr>
        <w:t>F-value of 0.330</w:t>
      </w:r>
      <w:r w:rsidR="00AD503B" w:rsidRPr="00FF65FF">
        <w:rPr>
          <w:rFonts w:ascii="Times New Roman" w:eastAsia="Times New Roman" w:hAnsi="Times New Roman"/>
          <w:sz w:val="24"/>
          <w:szCs w:val="24"/>
          <w:lang w:val="en-PH" w:eastAsia="en-PH"/>
        </w:rPr>
        <w:t xml:space="preserve"> and a </w:t>
      </w:r>
      <w:r w:rsidR="00AD503B" w:rsidRPr="00FF65FF">
        <w:rPr>
          <w:rFonts w:ascii="Times New Roman" w:eastAsia="Times New Roman" w:hAnsi="Times New Roman"/>
          <w:bCs/>
          <w:sz w:val="24"/>
          <w:szCs w:val="24"/>
          <w:lang w:val="en-PH" w:eastAsia="en-PH"/>
        </w:rPr>
        <w:t>p-value of 0.968</w:t>
      </w:r>
      <w:r w:rsidR="00AD503B" w:rsidRPr="00FF65FF">
        <w:rPr>
          <w:rFonts w:ascii="Times New Roman" w:eastAsia="Times New Roman" w:hAnsi="Times New Roman"/>
          <w:sz w:val="24"/>
          <w:szCs w:val="24"/>
          <w:lang w:val="en-PH" w:eastAsia="en-PH"/>
        </w:rPr>
        <w:t xml:space="preserve">. Since the p-value exceeds the 0.05 level of significance, the null hypothesis is </w:t>
      </w:r>
      <w:r w:rsidR="00AD503B" w:rsidRPr="00FF65FF">
        <w:rPr>
          <w:rFonts w:ascii="Times New Roman" w:eastAsia="Times New Roman" w:hAnsi="Times New Roman"/>
          <w:bCs/>
          <w:sz w:val="24"/>
          <w:szCs w:val="24"/>
          <w:lang w:val="en-PH" w:eastAsia="en-PH"/>
        </w:rPr>
        <w:t>not rejected</w:t>
      </w:r>
      <w:r w:rsidR="00AD503B" w:rsidRPr="00FF65FF">
        <w:rPr>
          <w:rFonts w:ascii="Times New Roman" w:eastAsia="Times New Roman" w:hAnsi="Times New Roman"/>
          <w:sz w:val="24"/>
          <w:szCs w:val="24"/>
          <w:lang w:val="en-PH" w:eastAsia="en-PH"/>
        </w:rPr>
        <w:t xml:space="preserve">, indicating that there is </w:t>
      </w:r>
      <w:r w:rsidR="00AD503B" w:rsidRPr="00FF65FF">
        <w:rPr>
          <w:rFonts w:ascii="Times New Roman" w:eastAsia="Times New Roman" w:hAnsi="Times New Roman"/>
          <w:bCs/>
          <w:sz w:val="24"/>
          <w:szCs w:val="24"/>
          <w:lang w:val="en-PH" w:eastAsia="en-PH"/>
        </w:rPr>
        <w:t>no significant difference</w:t>
      </w:r>
      <w:r w:rsidR="00AD503B" w:rsidRPr="00FF65FF">
        <w:rPr>
          <w:rFonts w:ascii="Times New Roman" w:eastAsia="Times New Roman" w:hAnsi="Times New Roman"/>
          <w:sz w:val="24"/>
          <w:szCs w:val="24"/>
          <w:lang w:val="en-PH" w:eastAsia="en-PH"/>
        </w:rPr>
        <w:t xml:space="preserve"> in the perception of work-life balance among the three groups of respondents.</w:t>
      </w:r>
    </w:p>
    <w:p w14:paraId="64534ED9" w14:textId="0A753E12" w:rsidR="00AD503B" w:rsidRPr="00F10ED8" w:rsidRDefault="00E42B63"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AD503B" w:rsidRPr="00F10ED8">
        <w:rPr>
          <w:rFonts w:ascii="Times New Roman" w:eastAsia="Times New Roman" w:hAnsi="Times New Roman"/>
          <w:sz w:val="24"/>
          <w:szCs w:val="24"/>
          <w:lang w:val="en-PH" w:eastAsia="en-PH"/>
        </w:rPr>
        <w:t xml:space="preserve">The minimal differences in mean scores suggest a </w:t>
      </w:r>
      <w:r w:rsidR="00AD503B" w:rsidRPr="00F10ED8">
        <w:rPr>
          <w:rFonts w:ascii="Times New Roman" w:eastAsia="Times New Roman" w:hAnsi="Times New Roman"/>
          <w:bCs/>
          <w:sz w:val="24"/>
          <w:szCs w:val="24"/>
          <w:lang w:val="en-PH" w:eastAsia="en-PH"/>
        </w:rPr>
        <w:t>shared perception of work-life balance</w:t>
      </w:r>
      <w:r w:rsidR="00AD503B" w:rsidRPr="00F10ED8">
        <w:rPr>
          <w:rFonts w:ascii="Times New Roman" w:eastAsia="Times New Roman" w:hAnsi="Times New Roman"/>
          <w:sz w:val="24"/>
          <w:szCs w:val="24"/>
          <w:lang w:val="en-PH" w:eastAsia="en-PH"/>
        </w:rPr>
        <w:t xml:space="preserve"> across all employee groups, with all means falling within the “Evident” range. This uniformity may reflect the </w:t>
      </w:r>
      <w:r w:rsidR="00AD503B" w:rsidRPr="00F10ED8">
        <w:rPr>
          <w:rFonts w:ascii="Times New Roman" w:eastAsia="Times New Roman" w:hAnsi="Times New Roman"/>
          <w:bCs/>
          <w:sz w:val="24"/>
          <w:szCs w:val="24"/>
          <w:lang w:val="en-PH" w:eastAsia="en-PH"/>
        </w:rPr>
        <w:t>consistent application of work-life balance practices and institutional support mechanisms</w:t>
      </w:r>
      <w:r w:rsidR="00AD503B" w:rsidRPr="00F10ED8">
        <w:rPr>
          <w:rFonts w:ascii="Times New Roman" w:eastAsia="Times New Roman" w:hAnsi="Times New Roman"/>
          <w:sz w:val="24"/>
          <w:szCs w:val="24"/>
          <w:lang w:val="en-PH" w:eastAsia="en-PH"/>
        </w:rPr>
        <w:t xml:space="preserve"> across administrative, academic, and non-academic units. Such consistency indicates that policies related to workload distribution, access to resources, flexible arrangements, and managerial support are perceived similarly, regardless of job role.</w:t>
      </w:r>
    </w:p>
    <w:p w14:paraId="6B04C980" w14:textId="4EDAF169" w:rsidR="00AD503B" w:rsidRPr="00F10ED8" w:rsidRDefault="00E42B63" w:rsidP="00F10ED8">
      <w:pPr>
        <w:spacing w:after="0" w:line="240" w:lineRule="auto"/>
        <w:jc w:val="both"/>
        <w:rPr>
          <w:rFonts w:ascii="Times New Roman" w:eastAsia="Times New Roman" w:hAnsi="Times New Roman"/>
          <w:sz w:val="24"/>
          <w:szCs w:val="24"/>
          <w:lang w:val="en-PH" w:eastAsia="en-PH"/>
        </w:rPr>
      </w:pPr>
      <w:r w:rsidRPr="00F10ED8">
        <w:rPr>
          <w:rFonts w:ascii="Times New Roman" w:eastAsia="Times New Roman" w:hAnsi="Times New Roman"/>
          <w:sz w:val="24"/>
          <w:szCs w:val="24"/>
          <w:lang w:val="en-PH" w:eastAsia="en-PH"/>
        </w:rPr>
        <w:lastRenderedPageBreak/>
        <w:tab/>
      </w:r>
      <w:r w:rsidR="00AD503B" w:rsidRPr="00F10ED8">
        <w:rPr>
          <w:rFonts w:ascii="Times New Roman" w:eastAsia="Times New Roman" w:hAnsi="Times New Roman"/>
          <w:sz w:val="24"/>
          <w:szCs w:val="24"/>
          <w:lang w:val="en-PH" w:eastAsia="en-PH"/>
        </w:rPr>
        <w:t xml:space="preserve">Overall, these findings demonstrate that employees at different organizational levels experience </w:t>
      </w:r>
      <w:r w:rsidR="00AD503B" w:rsidRPr="00F10ED8">
        <w:rPr>
          <w:rFonts w:ascii="Times New Roman" w:eastAsia="Times New Roman" w:hAnsi="Times New Roman"/>
          <w:bCs/>
          <w:sz w:val="24"/>
          <w:szCs w:val="24"/>
          <w:lang w:val="en-PH" w:eastAsia="en-PH"/>
        </w:rPr>
        <w:t>comparable work-life balance conditions</w:t>
      </w:r>
      <w:r w:rsidR="00AD503B" w:rsidRPr="00F10ED8">
        <w:rPr>
          <w:rFonts w:ascii="Times New Roman" w:eastAsia="Times New Roman" w:hAnsi="Times New Roman"/>
          <w:sz w:val="24"/>
          <w:szCs w:val="24"/>
          <w:lang w:val="en-PH" w:eastAsia="en-PH"/>
        </w:rPr>
        <w:t>, suggesting that the selected HEIs have established effective practices that support employee well-being across all levels of the institution.</w:t>
      </w:r>
    </w:p>
    <w:p w14:paraId="03834648" w14:textId="624806FB" w:rsidR="00E9178B" w:rsidRPr="00F10ED8" w:rsidRDefault="000F6A9A" w:rsidP="00F10ED8">
      <w:pPr>
        <w:spacing w:after="0" w:line="240" w:lineRule="auto"/>
        <w:ind w:firstLine="720"/>
        <w:jc w:val="both"/>
        <w:rPr>
          <w:rFonts w:ascii="Times New Roman" w:eastAsia="Courier New" w:hAnsi="Times New Roman"/>
          <w:sz w:val="24"/>
          <w:szCs w:val="24"/>
          <w:lang w:val="en"/>
        </w:rPr>
      </w:pPr>
      <w:r w:rsidRPr="00F10ED8">
        <w:rPr>
          <w:rFonts w:ascii="Times New Roman" w:hAnsi="Times New Roman"/>
          <w:sz w:val="24"/>
          <w:szCs w:val="24"/>
        </w:rPr>
        <w:t xml:space="preserve">These findings are supported by recent studies highlighting the consistency of employee perceptions when organizational systems are uniformly implemented. </w:t>
      </w:r>
      <w:proofErr w:type="spellStart"/>
      <w:r w:rsidRPr="00F10ED8">
        <w:rPr>
          <w:rStyle w:val="Strong"/>
          <w:rFonts w:ascii="Times New Roman" w:hAnsi="Times New Roman"/>
          <w:b w:val="0"/>
          <w:sz w:val="24"/>
          <w:szCs w:val="24"/>
        </w:rPr>
        <w:t>Kossek</w:t>
      </w:r>
      <w:proofErr w:type="spellEnd"/>
      <w:r w:rsidRPr="00F10ED8">
        <w:rPr>
          <w:rStyle w:val="Strong"/>
          <w:rFonts w:ascii="Times New Roman" w:hAnsi="Times New Roman"/>
          <w:b w:val="0"/>
          <w:sz w:val="24"/>
          <w:szCs w:val="24"/>
        </w:rPr>
        <w:t xml:space="preserve"> </w:t>
      </w:r>
      <w:r w:rsidR="00FF65FF" w:rsidRPr="00F10ED8">
        <w:rPr>
          <w:rStyle w:val="Strong"/>
          <w:rFonts w:ascii="Times New Roman" w:hAnsi="Times New Roman"/>
          <w:b w:val="0"/>
          <w:sz w:val="24"/>
          <w:szCs w:val="24"/>
        </w:rPr>
        <w:t>&amp;</w:t>
      </w:r>
      <w:r w:rsidRPr="00F10ED8">
        <w:rPr>
          <w:rStyle w:val="Strong"/>
          <w:rFonts w:ascii="Times New Roman" w:hAnsi="Times New Roman"/>
          <w:b w:val="0"/>
          <w:sz w:val="24"/>
          <w:szCs w:val="24"/>
        </w:rPr>
        <w:t xml:space="preserve"> Lee (2022)</w:t>
      </w:r>
      <w:r w:rsidRPr="00F10ED8">
        <w:rPr>
          <w:rFonts w:ascii="Times New Roman" w:hAnsi="Times New Roman"/>
          <w:sz w:val="24"/>
          <w:szCs w:val="24"/>
        </w:rPr>
        <w:t xml:space="preserve"> emphasized that integrated work-life balance strategies create shared experiences among employees by standardizing access to flexibility and support across roles. Similarly, </w:t>
      </w:r>
      <w:r w:rsidRPr="00F10ED8">
        <w:rPr>
          <w:rStyle w:val="Strong"/>
          <w:rFonts w:ascii="Times New Roman" w:hAnsi="Times New Roman"/>
          <w:b w:val="0"/>
          <w:sz w:val="24"/>
          <w:szCs w:val="24"/>
        </w:rPr>
        <w:t>Fan</w:t>
      </w:r>
      <w:r w:rsidR="00F10ED8">
        <w:rPr>
          <w:rStyle w:val="Strong"/>
          <w:rFonts w:ascii="Times New Roman" w:hAnsi="Times New Roman"/>
          <w:b w:val="0"/>
          <w:sz w:val="24"/>
          <w:szCs w:val="24"/>
        </w:rPr>
        <w:t xml:space="preserve"> et al</w:t>
      </w:r>
      <w:r w:rsidRPr="00F10ED8">
        <w:rPr>
          <w:rStyle w:val="Strong"/>
          <w:rFonts w:ascii="Times New Roman" w:hAnsi="Times New Roman"/>
          <w:b w:val="0"/>
          <w:sz w:val="24"/>
          <w:szCs w:val="24"/>
        </w:rPr>
        <w:t xml:space="preserve"> (2023)</w:t>
      </w:r>
      <w:r w:rsidRPr="00F10ED8">
        <w:rPr>
          <w:rFonts w:ascii="Times New Roman" w:hAnsi="Times New Roman"/>
          <w:sz w:val="24"/>
          <w:szCs w:val="24"/>
        </w:rPr>
        <w:t xml:space="preserve"> found that when institutions adopt inclusive work-life policies, differences in employee perceptions across hierarchical levels tend to diminish. In the academic setting, </w:t>
      </w:r>
      <w:r w:rsidRPr="00F10ED8">
        <w:rPr>
          <w:rStyle w:val="Strong"/>
          <w:rFonts w:ascii="Times New Roman" w:hAnsi="Times New Roman"/>
          <w:b w:val="0"/>
          <w:sz w:val="24"/>
          <w:szCs w:val="24"/>
        </w:rPr>
        <w:t>Tremblay</w:t>
      </w:r>
      <w:r w:rsidR="00F10ED8">
        <w:rPr>
          <w:rStyle w:val="Strong"/>
          <w:rFonts w:ascii="Times New Roman" w:hAnsi="Times New Roman"/>
          <w:b w:val="0"/>
          <w:sz w:val="24"/>
          <w:szCs w:val="24"/>
        </w:rPr>
        <w:t xml:space="preserve"> &amp;</w:t>
      </w:r>
      <w:r w:rsidRPr="00F10ED8">
        <w:rPr>
          <w:rStyle w:val="Strong"/>
          <w:rFonts w:ascii="Times New Roman" w:hAnsi="Times New Roman"/>
          <w:b w:val="0"/>
          <w:sz w:val="24"/>
          <w:szCs w:val="24"/>
        </w:rPr>
        <w:t xml:space="preserve"> Demers (2022)</w:t>
      </w:r>
      <w:r w:rsidRPr="00F10ED8">
        <w:rPr>
          <w:rFonts w:ascii="Times New Roman" w:hAnsi="Times New Roman"/>
          <w:sz w:val="24"/>
          <w:szCs w:val="24"/>
        </w:rPr>
        <w:t xml:space="preserve"> reported that faculty and administrative staff exhibit similar levels of work-life balance satisfaction when institutional policies are consistently enforced. Furthermore, </w:t>
      </w:r>
      <w:r w:rsidRPr="00F10ED8">
        <w:rPr>
          <w:rStyle w:val="Strong"/>
          <w:rFonts w:ascii="Times New Roman" w:hAnsi="Times New Roman"/>
          <w:b w:val="0"/>
          <w:sz w:val="24"/>
          <w:szCs w:val="24"/>
        </w:rPr>
        <w:t>Ojo</w:t>
      </w:r>
      <w:r w:rsidR="00F10ED8">
        <w:rPr>
          <w:rStyle w:val="Strong"/>
          <w:rFonts w:ascii="Times New Roman" w:hAnsi="Times New Roman"/>
          <w:b w:val="0"/>
          <w:sz w:val="24"/>
          <w:szCs w:val="24"/>
        </w:rPr>
        <w:t xml:space="preserve"> et al</w:t>
      </w:r>
      <w:r w:rsidRPr="00F10ED8">
        <w:rPr>
          <w:rStyle w:val="Strong"/>
          <w:rFonts w:ascii="Times New Roman" w:hAnsi="Times New Roman"/>
          <w:b w:val="0"/>
          <w:sz w:val="24"/>
          <w:szCs w:val="24"/>
        </w:rPr>
        <w:t xml:space="preserve"> (2023)</w:t>
      </w:r>
      <w:r w:rsidRPr="00F10ED8">
        <w:rPr>
          <w:rFonts w:ascii="Times New Roman" w:hAnsi="Times New Roman"/>
          <w:sz w:val="24"/>
          <w:szCs w:val="24"/>
        </w:rPr>
        <w:t xml:space="preserve"> highlighted that organizational equity in workload and support systems leads to uniform perceptions of well-being, regardless of employees’ position or function.</w:t>
      </w:r>
    </w:p>
    <w:p w14:paraId="29607D9F" w14:textId="77777777" w:rsidR="00EE7E72" w:rsidRPr="00FF65FF" w:rsidRDefault="00EE7E72" w:rsidP="00F10ED8">
      <w:pPr>
        <w:spacing w:after="0" w:line="240" w:lineRule="auto"/>
        <w:ind w:firstLine="720"/>
        <w:jc w:val="both"/>
        <w:rPr>
          <w:rFonts w:ascii="Times New Roman" w:eastAsia="Courier New" w:hAnsi="Times New Roman"/>
          <w:sz w:val="24"/>
          <w:szCs w:val="24"/>
          <w:lang w:val="en"/>
        </w:rPr>
      </w:pPr>
    </w:p>
    <w:p w14:paraId="5BDA95F2" w14:textId="7C0F46B5" w:rsidR="00841899"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3</w:t>
      </w:r>
      <w:r w:rsidR="00F10ED8">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How do the t</w:t>
      </w:r>
      <w:r w:rsidR="00F10ED8">
        <w:rPr>
          <w:rFonts w:ascii="Times New Roman" w:eastAsia="Courier New" w:hAnsi="Times New Roman"/>
          <w:b/>
          <w:sz w:val="24"/>
          <w:szCs w:val="24"/>
          <w:lang w:val="en"/>
        </w:rPr>
        <w:t>hree</w:t>
      </w:r>
      <w:r w:rsidRPr="00FF65FF">
        <w:rPr>
          <w:rFonts w:ascii="Times New Roman" w:eastAsia="Courier New" w:hAnsi="Times New Roman"/>
          <w:b/>
          <w:sz w:val="24"/>
          <w:szCs w:val="24"/>
          <w:lang w:val="en"/>
        </w:rPr>
        <w:t xml:space="preserve"> groups of respondents assess the </w:t>
      </w:r>
      <w:r w:rsidR="00841899" w:rsidRPr="00FF65FF">
        <w:rPr>
          <w:rFonts w:ascii="Times New Roman" w:eastAsia="Courier New" w:hAnsi="Times New Roman"/>
          <w:b/>
          <w:sz w:val="24"/>
          <w:szCs w:val="24"/>
          <w:lang w:val="en"/>
        </w:rPr>
        <w:t>Performance Outcomes</w:t>
      </w:r>
      <w:r w:rsidRPr="00FF65FF">
        <w:rPr>
          <w:rFonts w:ascii="Times New Roman" w:eastAsia="Courier New" w:hAnsi="Times New Roman"/>
          <w:b/>
          <w:sz w:val="24"/>
          <w:szCs w:val="24"/>
          <w:lang w:val="en"/>
        </w:rPr>
        <w:t xml:space="preserve"> in selected Higher Education Institutions in Manila?</w:t>
      </w:r>
    </w:p>
    <w:p w14:paraId="60C7A973" w14:textId="77777777" w:rsidR="00841899" w:rsidRPr="00FF65FF" w:rsidRDefault="00841899" w:rsidP="00F10ED8">
      <w:pPr>
        <w:spacing w:after="0" w:line="240" w:lineRule="auto"/>
        <w:jc w:val="both"/>
        <w:rPr>
          <w:rFonts w:ascii="Times New Roman" w:eastAsia="Courier New" w:hAnsi="Times New Roman"/>
          <w:b/>
          <w:sz w:val="24"/>
          <w:szCs w:val="24"/>
          <w:lang w:val="en"/>
        </w:rPr>
      </w:pPr>
    </w:p>
    <w:p w14:paraId="20641442" w14:textId="68DB2402" w:rsidR="00E42B63" w:rsidRPr="00FF65FF" w:rsidRDefault="00841899"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Table 3</w:t>
      </w:r>
    </w:p>
    <w:p w14:paraId="0065B634" w14:textId="4B22509E" w:rsidR="00841899" w:rsidRPr="00F10ED8" w:rsidRDefault="00841899"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Assessment of Performance Outcomes</w:t>
      </w:r>
      <w:r w:rsidR="00F10ED8" w:rsidRPr="00F10ED8">
        <w:rPr>
          <w:i/>
        </w:rPr>
        <w:t xml:space="preserve"> </w:t>
      </w:r>
      <w:r w:rsidR="00F10ED8" w:rsidRPr="00F10ED8">
        <w:rPr>
          <w:rFonts w:ascii="Times New Roman" w:eastAsia="Courier New" w:hAnsi="Times New Roman"/>
          <w:b/>
          <w:i/>
          <w:sz w:val="24"/>
          <w:szCs w:val="24"/>
          <w:lang w:val="en"/>
        </w:rPr>
        <w:t>in Higher Education Institutions in Metro Manila</w:t>
      </w:r>
    </w:p>
    <w:tbl>
      <w:tblPr>
        <w:tblStyle w:val="TableGrid"/>
        <w:tblW w:w="9228" w:type="dxa"/>
        <w:tblInd w:w="-5" w:type="dxa"/>
        <w:tblLayout w:type="fixed"/>
        <w:tblLook w:val="04A0" w:firstRow="1" w:lastRow="0" w:firstColumn="1" w:lastColumn="0" w:noHBand="0" w:noVBand="1"/>
      </w:tblPr>
      <w:tblGrid>
        <w:gridCol w:w="3060"/>
        <w:gridCol w:w="930"/>
        <w:gridCol w:w="527"/>
        <w:gridCol w:w="668"/>
        <w:gridCol w:w="598"/>
        <w:gridCol w:w="826"/>
        <w:gridCol w:w="894"/>
        <w:gridCol w:w="562"/>
        <w:gridCol w:w="431"/>
        <w:gridCol w:w="732"/>
      </w:tblGrid>
      <w:tr w:rsidR="00E42B63" w:rsidRPr="00FF65FF" w14:paraId="7D5E5B82" w14:textId="77777777" w:rsidTr="00DD6349">
        <w:trPr>
          <w:trHeight w:val="380"/>
        </w:trPr>
        <w:tc>
          <w:tcPr>
            <w:tcW w:w="3060" w:type="dxa"/>
            <w:vMerge w:val="restart"/>
            <w:vAlign w:val="center"/>
          </w:tcPr>
          <w:p w14:paraId="1BDF70B0"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Indicators</w:t>
            </w:r>
          </w:p>
        </w:tc>
        <w:tc>
          <w:tcPr>
            <w:tcW w:w="1457" w:type="dxa"/>
            <w:gridSpan w:val="2"/>
            <w:vAlign w:val="center"/>
          </w:tcPr>
          <w:p w14:paraId="65F2CFED" w14:textId="77777777" w:rsidR="00E42B63" w:rsidRPr="00FF65FF" w:rsidRDefault="00E42B63" w:rsidP="00F10ED8">
            <w:pPr>
              <w:spacing w:after="0" w:line="240" w:lineRule="auto"/>
              <w:jc w:val="center"/>
              <w:rPr>
                <w:rFonts w:ascii="Times New Roman" w:eastAsia="Times New Roman" w:hAnsi="Times New Roman"/>
                <w:b/>
                <w:sz w:val="18"/>
                <w:lang w:val="en-PH" w:eastAsia="en-PH"/>
              </w:rPr>
            </w:pPr>
            <w:r w:rsidRPr="00FF65FF">
              <w:rPr>
                <w:rFonts w:ascii="Times New Roman" w:eastAsia="Times New Roman" w:hAnsi="Times New Roman"/>
                <w:b/>
                <w:sz w:val="18"/>
                <w:lang w:val="en-PH" w:eastAsia="en-PH"/>
              </w:rPr>
              <w:t>School Administrators</w:t>
            </w:r>
          </w:p>
        </w:tc>
        <w:tc>
          <w:tcPr>
            <w:tcW w:w="1266" w:type="dxa"/>
            <w:gridSpan w:val="2"/>
            <w:vAlign w:val="center"/>
          </w:tcPr>
          <w:p w14:paraId="2F1F9595" w14:textId="77777777" w:rsidR="00E42B63" w:rsidRPr="00FF65FF" w:rsidRDefault="00E42B63"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Faculty</w:t>
            </w:r>
          </w:p>
        </w:tc>
        <w:tc>
          <w:tcPr>
            <w:tcW w:w="1720" w:type="dxa"/>
            <w:gridSpan w:val="2"/>
            <w:vAlign w:val="center"/>
          </w:tcPr>
          <w:p w14:paraId="69BA50D7" w14:textId="77777777" w:rsidR="00E42B63" w:rsidRPr="00FF65FF" w:rsidRDefault="00E42B63" w:rsidP="00F10ED8">
            <w:pPr>
              <w:spacing w:after="0" w:line="240" w:lineRule="auto"/>
              <w:jc w:val="center"/>
              <w:rPr>
                <w:rFonts w:ascii="Times New Roman" w:eastAsia="Times New Roman" w:hAnsi="Times New Roman"/>
                <w:sz w:val="18"/>
                <w:lang w:val="en-PH" w:eastAsia="en-PH"/>
              </w:rPr>
            </w:pPr>
            <w:r w:rsidRPr="00FF65FF">
              <w:rPr>
                <w:rFonts w:ascii="Times New Roman" w:eastAsia="Arial Narrow" w:hAnsi="Times New Roman"/>
                <w:b/>
                <w:sz w:val="18"/>
                <w:lang w:val="en"/>
              </w:rPr>
              <w:t>Non-Academic Staff</w:t>
            </w:r>
          </w:p>
        </w:tc>
        <w:tc>
          <w:tcPr>
            <w:tcW w:w="993" w:type="dxa"/>
            <w:gridSpan w:val="2"/>
            <w:vAlign w:val="center"/>
          </w:tcPr>
          <w:p w14:paraId="2BBC2E89" w14:textId="77777777" w:rsidR="00E42B63" w:rsidRPr="00FF65FF" w:rsidRDefault="00E42B63"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Composite Mean</w:t>
            </w:r>
          </w:p>
        </w:tc>
        <w:tc>
          <w:tcPr>
            <w:tcW w:w="732" w:type="dxa"/>
            <w:vMerge w:val="restart"/>
            <w:vAlign w:val="center"/>
          </w:tcPr>
          <w:p w14:paraId="6D51FCD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Rank</w:t>
            </w:r>
          </w:p>
        </w:tc>
      </w:tr>
      <w:tr w:rsidR="00E42B63" w:rsidRPr="00FF65FF" w14:paraId="4960CAA2" w14:textId="77777777" w:rsidTr="00DD6349">
        <w:trPr>
          <w:trHeight w:val="98"/>
        </w:trPr>
        <w:tc>
          <w:tcPr>
            <w:tcW w:w="3060" w:type="dxa"/>
            <w:vMerge/>
          </w:tcPr>
          <w:p w14:paraId="27E99778" w14:textId="77777777" w:rsidR="00E42B63" w:rsidRPr="00FF65FF" w:rsidRDefault="00E42B63" w:rsidP="00F10ED8">
            <w:pPr>
              <w:spacing w:after="0" w:line="240" w:lineRule="auto"/>
              <w:rPr>
                <w:rFonts w:ascii="Times New Roman" w:eastAsia="Times New Roman" w:hAnsi="Times New Roman"/>
                <w:lang w:val="en-PH" w:eastAsia="en-PH"/>
              </w:rPr>
            </w:pPr>
          </w:p>
        </w:tc>
        <w:tc>
          <w:tcPr>
            <w:tcW w:w="930" w:type="dxa"/>
            <w:vAlign w:val="center"/>
          </w:tcPr>
          <w:p w14:paraId="47649934"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27" w:type="dxa"/>
            <w:vAlign w:val="center"/>
          </w:tcPr>
          <w:p w14:paraId="79564C15"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68" w:type="dxa"/>
            <w:vAlign w:val="center"/>
          </w:tcPr>
          <w:p w14:paraId="7EB1CCE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98" w:type="dxa"/>
            <w:vAlign w:val="center"/>
          </w:tcPr>
          <w:p w14:paraId="060F46FD"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826" w:type="dxa"/>
            <w:vAlign w:val="center"/>
          </w:tcPr>
          <w:p w14:paraId="132315E1"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894" w:type="dxa"/>
            <w:vAlign w:val="center"/>
          </w:tcPr>
          <w:p w14:paraId="440B1488"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562" w:type="dxa"/>
            <w:vAlign w:val="center"/>
          </w:tcPr>
          <w:p w14:paraId="781F7D4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431" w:type="dxa"/>
            <w:vAlign w:val="center"/>
          </w:tcPr>
          <w:p w14:paraId="6B16A8EB" w14:textId="77777777" w:rsidR="00E42B63" w:rsidRPr="00FF65FF" w:rsidRDefault="00E42B63"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732" w:type="dxa"/>
            <w:vMerge/>
            <w:vAlign w:val="center"/>
          </w:tcPr>
          <w:p w14:paraId="5F5B372E" w14:textId="77777777" w:rsidR="00E42B63" w:rsidRPr="00FF65FF" w:rsidRDefault="00E42B63" w:rsidP="00F10ED8">
            <w:pPr>
              <w:spacing w:after="0" w:line="240" w:lineRule="auto"/>
              <w:jc w:val="center"/>
              <w:rPr>
                <w:rFonts w:ascii="Times New Roman" w:eastAsia="Times New Roman" w:hAnsi="Times New Roman"/>
                <w:lang w:val="en-PH" w:eastAsia="en-PH"/>
              </w:rPr>
            </w:pPr>
          </w:p>
        </w:tc>
      </w:tr>
      <w:tr w:rsidR="00E42B63" w:rsidRPr="00FF65FF" w14:paraId="124B01D5" w14:textId="77777777" w:rsidTr="00DD6349">
        <w:trPr>
          <w:trHeight w:val="98"/>
        </w:trPr>
        <w:tc>
          <w:tcPr>
            <w:tcW w:w="3060" w:type="dxa"/>
          </w:tcPr>
          <w:p w14:paraId="214A8A69" w14:textId="04C27761"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Tasks and responsibilities are completed accurately and efficiently by employees. </w:t>
            </w:r>
          </w:p>
        </w:tc>
        <w:tc>
          <w:tcPr>
            <w:tcW w:w="930" w:type="dxa"/>
            <w:vAlign w:val="center"/>
          </w:tcPr>
          <w:p w14:paraId="43ACA4A7" w14:textId="011345FB"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27" w:type="dxa"/>
            <w:vAlign w:val="center"/>
          </w:tcPr>
          <w:p w14:paraId="51357196" w14:textId="1214A74F" w:rsidR="0068093F"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0A5355F2" w14:textId="1071583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4.40</w:t>
            </w:r>
          </w:p>
        </w:tc>
        <w:tc>
          <w:tcPr>
            <w:tcW w:w="598" w:type="dxa"/>
            <w:vAlign w:val="center"/>
          </w:tcPr>
          <w:p w14:paraId="3A14DF35" w14:textId="1959897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4DC3DA3B" w14:textId="1EA2395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4.30</w:t>
            </w:r>
          </w:p>
        </w:tc>
        <w:tc>
          <w:tcPr>
            <w:tcW w:w="894" w:type="dxa"/>
            <w:vAlign w:val="center"/>
          </w:tcPr>
          <w:p w14:paraId="6D97EB70" w14:textId="1B1701E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78301800" w14:textId="58CF221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4.23</w:t>
            </w:r>
          </w:p>
        </w:tc>
        <w:tc>
          <w:tcPr>
            <w:tcW w:w="431" w:type="dxa"/>
            <w:vAlign w:val="center"/>
          </w:tcPr>
          <w:p w14:paraId="6815C2FD" w14:textId="6BDF1544"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732" w:type="dxa"/>
            <w:vAlign w:val="center"/>
          </w:tcPr>
          <w:p w14:paraId="25E66204" w14:textId="5EC0610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2.5</w:t>
            </w:r>
          </w:p>
        </w:tc>
      </w:tr>
      <w:tr w:rsidR="00E42B63" w:rsidRPr="00FF65FF" w14:paraId="2535C6A7" w14:textId="77777777" w:rsidTr="00DD6349">
        <w:trPr>
          <w:trHeight w:val="98"/>
        </w:trPr>
        <w:tc>
          <w:tcPr>
            <w:tcW w:w="3060" w:type="dxa"/>
          </w:tcPr>
          <w:p w14:paraId="6291FBB4" w14:textId="1593C3C3"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Work outputs consistently meet the institution’s quality standards. </w:t>
            </w:r>
          </w:p>
        </w:tc>
        <w:tc>
          <w:tcPr>
            <w:tcW w:w="930" w:type="dxa"/>
            <w:vAlign w:val="center"/>
          </w:tcPr>
          <w:p w14:paraId="1572127E" w14:textId="3D203DD4"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543C270A" w14:textId="3D63483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22B29E79" w14:textId="375BEC8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3.40</w:t>
            </w:r>
          </w:p>
        </w:tc>
        <w:tc>
          <w:tcPr>
            <w:tcW w:w="598" w:type="dxa"/>
            <w:vAlign w:val="center"/>
          </w:tcPr>
          <w:p w14:paraId="39765AC1" w14:textId="1AFC2BC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0C846CF1" w14:textId="55E4A74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3.58</w:t>
            </w:r>
          </w:p>
        </w:tc>
        <w:tc>
          <w:tcPr>
            <w:tcW w:w="894" w:type="dxa"/>
            <w:vAlign w:val="center"/>
          </w:tcPr>
          <w:p w14:paraId="4F541053" w14:textId="3FF2614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67031186" w14:textId="6B9CABE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3.53</w:t>
            </w:r>
          </w:p>
        </w:tc>
        <w:tc>
          <w:tcPr>
            <w:tcW w:w="431" w:type="dxa"/>
            <w:vAlign w:val="center"/>
          </w:tcPr>
          <w:p w14:paraId="7BC4258E" w14:textId="747C203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2EE1BDA9" w14:textId="58EE14F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9</w:t>
            </w:r>
          </w:p>
        </w:tc>
      </w:tr>
      <w:tr w:rsidR="00E42B63" w:rsidRPr="00FF65FF" w14:paraId="6B776C1A" w14:textId="77777777" w:rsidTr="00DD6349">
        <w:trPr>
          <w:trHeight w:val="98"/>
        </w:trPr>
        <w:tc>
          <w:tcPr>
            <w:tcW w:w="3060" w:type="dxa"/>
          </w:tcPr>
          <w:p w14:paraId="1B12A85F" w14:textId="362BD98C"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Deadlines for reports, projects, and assignments are regularly met. </w:t>
            </w:r>
          </w:p>
        </w:tc>
        <w:tc>
          <w:tcPr>
            <w:tcW w:w="930" w:type="dxa"/>
            <w:vAlign w:val="center"/>
          </w:tcPr>
          <w:p w14:paraId="35D204BA" w14:textId="3C4CF7A7"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4.60</w:t>
            </w:r>
          </w:p>
        </w:tc>
        <w:tc>
          <w:tcPr>
            <w:tcW w:w="527" w:type="dxa"/>
            <w:vAlign w:val="center"/>
          </w:tcPr>
          <w:p w14:paraId="550C2098" w14:textId="3E6B966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668" w:type="dxa"/>
            <w:vAlign w:val="center"/>
          </w:tcPr>
          <w:p w14:paraId="4D4B5CEE" w14:textId="26AABA0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4.20</w:t>
            </w:r>
          </w:p>
        </w:tc>
        <w:tc>
          <w:tcPr>
            <w:tcW w:w="598" w:type="dxa"/>
            <w:vAlign w:val="center"/>
          </w:tcPr>
          <w:p w14:paraId="5F38FE03" w14:textId="57D034E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287593FB" w14:textId="35E892D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4.44</w:t>
            </w:r>
          </w:p>
        </w:tc>
        <w:tc>
          <w:tcPr>
            <w:tcW w:w="894" w:type="dxa"/>
            <w:vAlign w:val="center"/>
          </w:tcPr>
          <w:p w14:paraId="41BAC453" w14:textId="4685AE6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350A6A36" w14:textId="01730312"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4.41</w:t>
            </w:r>
          </w:p>
        </w:tc>
        <w:tc>
          <w:tcPr>
            <w:tcW w:w="431" w:type="dxa"/>
            <w:vAlign w:val="center"/>
          </w:tcPr>
          <w:p w14:paraId="6B996D16" w14:textId="0014C4B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732" w:type="dxa"/>
            <w:vAlign w:val="center"/>
          </w:tcPr>
          <w:p w14:paraId="77FACC2A" w14:textId="37CC0174"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1</w:t>
            </w:r>
          </w:p>
        </w:tc>
      </w:tr>
      <w:tr w:rsidR="00E42B63" w:rsidRPr="00FF65FF" w14:paraId="2AB780A2" w14:textId="77777777" w:rsidTr="00DD6349">
        <w:trPr>
          <w:trHeight w:val="98"/>
        </w:trPr>
        <w:tc>
          <w:tcPr>
            <w:tcW w:w="3060" w:type="dxa"/>
          </w:tcPr>
          <w:p w14:paraId="5F7B2398" w14:textId="4B77BF18"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demonstrate effective problem-solving and decision-making skills. </w:t>
            </w:r>
          </w:p>
        </w:tc>
        <w:tc>
          <w:tcPr>
            <w:tcW w:w="930" w:type="dxa"/>
            <w:vAlign w:val="center"/>
          </w:tcPr>
          <w:p w14:paraId="12116BB1" w14:textId="2CBB9566"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4.20</w:t>
            </w:r>
          </w:p>
        </w:tc>
        <w:tc>
          <w:tcPr>
            <w:tcW w:w="527" w:type="dxa"/>
            <w:vAlign w:val="center"/>
          </w:tcPr>
          <w:p w14:paraId="415D273D" w14:textId="306D832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668" w:type="dxa"/>
            <w:vAlign w:val="center"/>
          </w:tcPr>
          <w:p w14:paraId="2DB72302" w14:textId="2EF1F8F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3.40</w:t>
            </w:r>
          </w:p>
        </w:tc>
        <w:tc>
          <w:tcPr>
            <w:tcW w:w="598" w:type="dxa"/>
            <w:vAlign w:val="center"/>
          </w:tcPr>
          <w:p w14:paraId="65C6C104" w14:textId="698AC122"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14E7A6A0" w14:textId="7E39E8A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3.96</w:t>
            </w:r>
          </w:p>
        </w:tc>
        <w:tc>
          <w:tcPr>
            <w:tcW w:w="894" w:type="dxa"/>
            <w:vAlign w:val="center"/>
          </w:tcPr>
          <w:p w14:paraId="15EFF862" w14:textId="44D0A7D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32187A2E" w14:textId="2206B40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3.85</w:t>
            </w:r>
          </w:p>
        </w:tc>
        <w:tc>
          <w:tcPr>
            <w:tcW w:w="431" w:type="dxa"/>
            <w:vAlign w:val="center"/>
          </w:tcPr>
          <w:p w14:paraId="7014017D" w14:textId="7635BD3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4A89FCE4" w14:textId="06A9FD0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6</w:t>
            </w:r>
          </w:p>
        </w:tc>
      </w:tr>
      <w:tr w:rsidR="00E42B63" w:rsidRPr="00FF65FF" w14:paraId="08DB409A" w14:textId="77777777" w:rsidTr="00DD6349">
        <w:trPr>
          <w:trHeight w:val="98"/>
        </w:trPr>
        <w:tc>
          <w:tcPr>
            <w:tcW w:w="3060" w:type="dxa"/>
          </w:tcPr>
          <w:p w14:paraId="5CCE9D78" w14:textId="0C1814BA"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Collaboration and teamwork among faculty and staff are evident. </w:t>
            </w:r>
          </w:p>
        </w:tc>
        <w:tc>
          <w:tcPr>
            <w:tcW w:w="930" w:type="dxa"/>
            <w:vAlign w:val="center"/>
          </w:tcPr>
          <w:p w14:paraId="7D7BDD88" w14:textId="47D24CE6"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13EE9B8D" w14:textId="744D9DE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43D22E7D" w14:textId="15162533"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4.20</w:t>
            </w:r>
          </w:p>
        </w:tc>
        <w:tc>
          <w:tcPr>
            <w:tcW w:w="598" w:type="dxa"/>
            <w:vAlign w:val="center"/>
          </w:tcPr>
          <w:p w14:paraId="714E4913" w14:textId="6B187842"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63564BAC" w14:textId="753A716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4.42</w:t>
            </w:r>
          </w:p>
        </w:tc>
        <w:tc>
          <w:tcPr>
            <w:tcW w:w="894" w:type="dxa"/>
            <w:vAlign w:val="center"/>
          </w:tcPr>
          <w:p w14:paraId="00A1E360" w14:textId="4ED4021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5D9C7DD7" w14:textId="6F98C194"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4.07</w:t>
            </w:r>
          </w:p>
        </w:tc>
        <w:tc>
          <w:tcPr>
            <w:tcW w:w="431" w:type="dxa"/>
            <w:vAlign w:val="center"/>
          </w:tcPr>
          <w:p w14:paraId="57948223" w14:textId="52474FD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775166A2" w14:textId="14CEB55D"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5</w:t>
            </w:r>
          </w:p>
        </w:tc>
      </w:tr>
      <w:tr w:rsidR="00E42B63" w:rsidRPr="00FF65FF" w14:paraId="570AE2A4" w14:textId="77777777" w:rsidTr="00DD6349">
        <w:trPr>
          <w:trHeight w:val="98"/>
        </w:trPr>
        <w:tc>
          <w:tcPr>
            <w:tcW w:w="3060" w:type="dxa"/>
          </w:tcPr>
          <w:p w14:paraId="5E4A0F36" w14:textId="30E4F20D"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contribute ideas and innovations to improve work processes. </w:t>
            </w:r>
          </w:p>
        </w:tc>
        <w:tc>
          <w:tcPr>
            <w:tcW w:w="930" w:type="dxa"/>
            <w:vAlign w:val="center"/>
          </w:tcPr>
          <w:p w14:paraId="5A367E74" w14:textId="1977EA30" w:rsidR="00E42B63" w:rsidRPr="00FF65FF" w:rsidRDefault="00DD6349"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27" w:type="dxa"/>
            <w:vAlign w:val="center"/>
          </w:tcPr>
          <w:p w14:paraId="779E214C" w14:textId="60AF70D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087055CD" w14:textId="22B8505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4.40</w:t>
            </w:r>
          </w:p>
        </w:tc>
        <w:tc>
          <w:tcPr>
            <w:tcW w:w="598" w:type="dxa"/>
            <w:vAlign w:val="center"/>
          </w:tcPr>
          <w:p w14:paraId="5898503E" w14:textId="0686886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826" w:type="dxa"/>
            <w:vAlign w:val="center"/>
          </w:tcPr>
          <w:p w14:paraId="664B5242" w14:textId="1CE79AD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4.30</w:t>
            </w:r>
          </w:p>
        </w:tc>
        <w:tc>
          <w:tcPr>
            <w:tcW w:w="894" w:type="dxa"/>
            <w:vAlign w:val="center"/>
          </w:tcPr>
          <w:p w14:paraId="729F91DA" w14:textId="1BB1451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6EAB5D44" w14:textId="32F17985"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4.23</w:t>
            </w:r>
          </w:p>
        </w:tc>
        <w:tc>
          <w:tcPr>
            <w:tcW w:w="431" w:type="dxa"/>
            <w:vAlign w:val="center"/>
          </w:tcPr>
          <w:p w14:paraId="3F25EA52" w14:textId="5CE6C3C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732" w:type="dxa"/>
            <w:vAlign w:val="center"/>
          </w:tcPr>
          <w:p w14:paraId="2C9B25EE" w14:textId="759A75D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2.5</w:t>
            </w:r>
          </w:p>
        </w:tc>
      </w:tr>
      <w:tr w:rsidR="00E42B63" w:rsidRPr="00FF65FF" w14:paraId="1EF7D67B" w14:textId="77777777" w:rsidTr="00DD6349">
        <w:trPr>
          <w:trHeight w:val="98"/>
        </w:trPr>
        <w:tc>
          <w:tcPr>
            <w:tcW w:w="3060" w:type="dxa"/>
          </w:tcPr>
          <w:p w14:paraId="57A59CD8" w14:textId="158AB9C9"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Staff and faculty actively support the achievement of institutional goals. </w:t>
            </w:r>
          </w:p>
        </w:tc>
        <w:tc>
          <w:tcPr>
            <w:tcW w:w="930" w:type="dxa"/>
            <w:vAlign w:val="center"/>
          </w:tcPr>
          <w:p w14:paraId="077F008F" w14:textId="366A779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3.20</w:t>
            </w:r>
          </w:p>
        </w:tc>
        <w:tc>
          <w:tcPr>
            <w:tcW w:w="527" w:type="dxa"/>
            <w:vAlign w:val="center"/>
          </w:tcPr>
          <w:p w14:paraId="2E452B9E" w14:textId="5A210E3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ME</w:t>
            </w:r>
          </w:p>
        </w:tc>
        <w:tc>
          <w:tcPr>
            <w:tcW w:w="668" w:type="dxa"/>
            <w:vAlign w:val="center"/>
          </w:tcPr>
          <w:p w14:paraId="2EA712AF" w14:textId="6A43EAB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3.40</w:t>
            </w:r>
          </w:p>
        </w:tc>
        <w:tc>
          <w:tcPr>
            <w:tcW w:w="598" w:type="dxa"/>
            <w:vAlign w:val="center"/>
          </w:tcPr>
          <w:p w14:paraId="5A848596" w14:textId="722BDBE3"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2905A64F" w14:textId="49AABC73"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3.76</w:t>
            </w:r>
          </w:p>
        </w:tc>
        <w:tc>
          <w:tcPr>
            <w:tcW w:w="894" w:type="dxa"/>
            <w:vAlign w:val="center"/>
          </w:tcPr>
          <w:p w14:paraId="58C9DDDE" w14:textId="7AB354F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53517E31" w14:textId="6476A15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3.45</w:t>
            </w:r>
          </w:p>
        </w:tc>
        <w:tc>
          <w:tcPr>
            <w:tcW w:w="431" w:type="dxa"/>
            <w:vAlign w:val="center"/>
          </w:tcPr>
          <w:p w14:paraId="7862F0E5" w14:textId="36187D4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06C06BE5" w14:textId="551FB04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10</w:t>
            </w:r>
          </w:p>
        </w:tc>
      </w:tr>
      <w:tr w:rsidR="00E42B63" w:rsidRPr="00FF65FF" w14:paraId="4ADED9A2" w14:textId="77777777" w:rsidTr="00DD6349">
        <w:trPr>
          <w:trHeight w:val="98"/>
        </w:trPr>
        <w:tc>
          <w:tcPr>
            <w:tcW w:w="3060" w:type="dxa"/>
          </w:tcPr>
          <w:p w14:paraId="24EBFF8E" w14:textId="343CF810"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Monitoring and feedback mechanisms for performance are consistently implemented. </w:t>
            </w:r>
          </w:p>
        </w:tc>
        <w:tc>
          <w:tcPr>
            <w:tcW w:w="930" w:type="dxa"/>
            <w:vAlign w:val="center"/>
          </w:tcPr>
          <w:p w14:paraId="0CB7C062" w14:textId="38933E4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27" w:type="dxa"/>
            <w:vAlign w:val="center"/>
          </w:tcPr>
          <w:p w14:paraId="005C2242" w14:textId="412C4E4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699AE95C" w14:textId="797706E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3.60</w:t>
            </w:r>
          </w:p>
        </w:tc>
        <w:tc>
          <w:tcPr>
            <w:tcW w:w="598" w:type="dxa"/>
            <w:vAlign w:val="center"/>
          </w:tcPr>
          <w:p w14:paraId="76F74EC7" w14:textId="179F991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08962726" w14:textId="56322A5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3.72</w:t>
            </w:r>
          </w:p>
        </w:tc>
        <w:tc>
          <w:tcPr>
            <w:tcW w:w="894" w:type="dxa"/>
            <w:vAlign w:val="center"/>
          </w:tcPr>
          <w:p w14:paraId="0368A437" w14:textId="4CD0A0D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6070896D" w14:textId="50000ED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3.64</w:t>
            </w:r>
          </w:p>
        </w:tc>
        <w:tc>
          <w:tcPr>
            <w:tcW w:w="431" w:type="dxa"/>
            <w:vAlign w:val="center"/>
          </w:tcPr>
          <w:p w14:paraId="58550452" w14:textId="2D46542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5093A2F1" w14:textId="7E17344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8</w:t>
            </w:r>
          </w:p>
        </w:tc>
      </w:tr>
      <w:tr w:rsidR="00E42B63" w:rsidRPr="00FF65FF" w14:paraId="44DFB3B4" w14:textId="77777777" w:rsidTr="00DD6349">
        <w:trPr>
          <w:trHeight w:val="98"/>
        </w:trPr>
        <w:tc>
          <w:tcPr>
            <w:tcW w:w="3060" w:type="dxa"/>
          </w:tcPr>
          <w:p w14:paraId="624FECC6" w14:textId="40F7FF3D"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Employees maintain professionalism, ethical conduct, and accountability in all work activities. </w:t>
            </w:r>
          </w:p>
        </w:tc>
        <w:tc>
          <w:tcPr>
            <w:tcW w:w="930" w:type="dxa"/>
            <w:vAlign w:val="center"/>
          </w:tcPr>
          <w:p w14:paraId="2F3B485D" w14:textId="689C2E2D"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27" w:type="dxa"/>
            <w:vAlign w:val="center"/>
          </w:tcPr>
          <w:p w14:paraId="1053E8DC" w14:textId="5BC4710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7E1907ED" w14:textId="4E2B24A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4.00</w:t>
            </w:r>
          </w:p>
        </w:tc>
        <w:tc>
          <w:tcPr>
            <w:tcW w:w="598" w:type="dxa"/>
            <w:vAlign w:val="center"/>
          </w:tcPr>
          <w:p w14:paraId="2151FE4B" w14:textId="60BFCF8E"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826" w:type="dxa"/>
            <w:vAlign w:val="center"/>
          </w:tcPr>
          <w:p w14:paraId="61954C00" w14:textId="3B42DEFB"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4.34</w:t>
            </w:r>
          </w:p>
        </w:tc>
        <w:tc>
          <w:tcPr>
            <w:tcW w:w="894" w:type="dxa"/>
            <w:vAlign w:val="center"/>
          </w:tcPr>
          <w:p w14:paraId="37918427" w14:textId="5F9F729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HE</w:t>
            </w:r>
          </w:p>
        </w:tc>
        <w:tc>
          <w:tcPr>
            <w:tcW w:w="562" w:type="dxa"/>
            <w:vAlign w:val="center"/>
          </w:tcPr>
          <w:p w14:paraId="64879213" w14:textId="2F1544B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4.11</w:t>
            </w:r>
          </w:p>
        </w:tc>
        <w:tc>
          <w:tcPr>
            <w:tcW w:w="431" w:type="dxa"/>
            <w:vAlign w:val="center"/>
          </w:tcPr>
          <w:p w14:paraId="3FFBCECD" w14:textId="5DFABA36"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3A395787" w14:textId="76C68241"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w:t>
            </w:r>
          </w:p>
        </w:tc>
      </w:tr>
      <w:tr w:rsidR="00E42B63" w:rsidRPr="00FF65FF" w14:paraId="6A26D831" w14:textId="77777777" w:rsidTr="00DD6349">
        <w:trPr>
          <w:trHeight w:val="98"/>
        </w:trPr>
        <w:tc>
          <w:tcPr>
            <w:tcW w:w="3060" w:type="dxa"/>
          </w:tcPr>
          <w:p w14:paraId="54FDDC2D" w14:textId="0FFA9736" w:rsidR="00E42B63" w:rsidRPr="00FF65FF" w:rsidRDefault="00E42B63" w:rsidP="00F10ED8">
            <w:pPr>
              <w:pStyle w:val="ListParagraph"/>
              <w:numPr>
                <w:ilvl w:val="0"/>
                <w:numId w:val="12"/>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szCs w:val="24"/>
                <w:lang w:val="en-PH"/>
              </w:rPr>
              <w:t xml:space="preserve">Institutional outcomes, such as student satisfaction, program </w:t>
            </w:r>
            <w:r w:rsidRPr="00FF65FF">
              <w:rPr>
                <w:rFonts w:ascii="Times New Roman" w:eastAsia="Times New Roman" w:hAnsi="Times New Roman"/>
                <w:szCs w:val="24"/>
                <w:lang w:val="en-PH"/>
              </w:rPr>
              <w:lastRenderedPageBreak/>
              <w:t>completion rates, and service efficiency, reflect the quality of employee performance.</w:t>
            </w:r>
          </w:p>
        </w:tc>
        <w:tc>
          <w:tcPr>
            <w:tcW w:w="930" w:type="dxa"/>
            <w:vAlign w:val="center"/>
          </w:tcPr>
          <w:p w14:paraId="29F497BF" w14:textId="6FB2CB7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lastRenderedPageBreak/>
              <w:t>3.60</w:t>
            </w:r>
          </w:p>
        </w:tc>
        <w:tc>
          <w:tcPr>
            <w:tcW w:w="527" w:type="dxa"/>
            <w:vAlign w:val="center"/>
          </w:tcPr>
          <w:p w14:paraId="276E355B" w14:textId="1A320FD0"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668" w:type="dxa"/>
            <w:vAlign w:val="center"/>
          </w:tcPr>
          <w:p w14:paraId="4A01BC06" w14:textId="33E6C8FC"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3.20</w:t>
            </w:r>
          </w:p>
        </w:tc>
        <w:tc>
          <w:tcPr>
            <w:tcW w:w="598" w:type="dxa"/>
            <w:vAlign w:val="center"/>
          </w:tcPr>
          <w:p w14:paraId="3F971576" w14:textId="0D56AE6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ME</w:t>
            </w:r>
          </w:p>
        </w:tc>
        <w:tc>
          <w:tcPr>
            <w:tcW w:w="826" w:type="dxa"/>
            <w:vAlign w:val="center"/>
          </w:tcPr>
          <w:p w14:paraId="221F1D32" w14:textId="1F1683F7"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4.16</w:t>
            </w:r>
          </w:p>
        </w:tc>
        <w:tc>
          <w:tcPr>
            <w:tcW w:w="894" w:type="dxa"/>
            <w:vAlign w:val="center"/>
          </w:tcPr>
          <w:p w14:paraId="1EAFCC07" w14:textId="02FD2398"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562" w:type="dxa"/>
            <w:vAlign w:val="center"/>
          </w:tcPr>
          <w:p w14:paraId="5932D93F" w14:textId="0AE91219"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3.65</w:t>
            </w:r>
          </w:p>
        </w:tc>
        <w:tc>
          <w:tcPr>
            <w:tcW w:w="431" w:type="dxa"/>
            <w:vAlign w:val="center"/>
          </w:tcPr>
          <w:p w14:paraId="0EC52247" w14:textId="2A68063A"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E</w:t>
            </w:r>
          </w:p>
        </w:tc>
        <w:tc>
          <w:tcPr>
            <w:tcW w:w="732" w:type="dxa"/>
            <w:vAlign w:val="center"/>
          </w:tcPr>
          <w:p w14:paraId="3BC0AFD8" w14:textId="73C39AEF" w:rsidR="00E42B63" w:rsidRPr="00FF65FF" w:rsidRDefault="0068093F"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Times New Roman" w:hAnsi="Times New Roman"/>
                <w:sz w:val="16"/>
                <w:szCs w:val="16"/>
                <w:lang w:val="en-PH" w:eastAsia="en-PH"/>
              </w:rPr>
              <w:t>7</w:t>
            </w:r>
          </w:p>
        </w:tc>
      </w:tr>
      <w:tr w:rsidR="00E42B63" w:rsidRPr="00FF65FF" w14:paraId="2CE259E0" w14:textId="77777777" w:rsidTr="00DD6349">
        <w:trPr>
          <w:trHeight w:val="98"/>
        </w:trPr>
        <w:tc>
          <w:tcPr>
            <w:tcW w:w="3060" w:type="dxa"/>
          </w:tcPr>
          <w:p w14:paraId="6F40D120" w14:textId="77777777" w:rsidR="00E42B63" w:rsidRPr="00FF65FF" w:rsidRDefault="00E42B63"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color w:val="000000"/>
                <w:sz w:val="16"/>
                <w:szCs w:val="16"/>
                <w:lang w:val="en-PH" w:eastAsia="en-PH"/>
              </w:rPr>
              <w:t>Overall Mean</w:t>
            </w:r>
          </w:p>
        </w:tc>
        <w:tc>
          <w:tcPr>
            <w:tcW w:w="930" w:type="dxa"/>
            <w:vAlign w:val="center"/>
          </w:tcPr>
          <w:p w14:paraId="24A3A619" w14:textId="4A70F46A"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3.84</w:t>
            </w:r>
          </w:p>
        </w:tc>
        <w:tc>
          <w:tcPr>
            <w:tcW w:w="527" w:type="dxa"/>
            <w:vAlign w:val="center"/>
          </w:tcPr>
          <w:p w14:paraId="3527CF18" w14:textId="6A5D5794"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668" w:type="dxa"/>
            <w:vAlign w:val="center"/>
          </w:tcPr>
          <w:p w14:paraId="5340A688" w14:textId="68DA2E70"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3.82</w:t>
            </w:r>
          </w:p>
        </w:tc>
        <w:tc>
          <w:tcPr>
            <w:tcW w:w="598" w:type="dxa"/>
            <w:vAlign w:val="center"/>
          </w:tcPr>
          <w:p w14:paraId="72418EF0" w14:textId="516E8D13"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826" w:type="dxa"/>
            <w:vAlign w:val="center"/>
          </w:tcPr>
          <w:p w14:paraId="58157DBB" w14:textId="0FDDA35C"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4.10</w:t>
            </w:r>
          </w:p>
        </w:tc>
        <w:tc>
          <w:tcPr>
            <w:tcW w:w="894" w:type="dxa"/>
            <w:vAlign w:val="center"/>
          </w:tcPr>
          <w:p w14:paraId="4B85422E" w14:textId="444B2BED"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562" w:type="dxa"/>
            <w:vAlign w:val="center"/>
          </w:tcPr>
          <w:p w14:paraId="5248B0FB" w14:textId="4D605441"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3.92</w:t>
            </w:r>
          </w:p>
        </w:tc>
        <w:tc>
          <w:tcPr>
            <w:tcW w:w="431" w:type="dxa"/>
            <w:vAlign w:val="center"/>
          </w:tcPr>
          <w:p w14:paraId="49BA77F5" w14:textId="038D1649" w:rsidR="00E42B63" w:rsidRPr="00FF65FF" w:rsidRDefault="0068093F"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sz w:val="16"/>
                <w:szCs w:val="16"/>
                <w:lang w:val="en-PH" w:eastAsia="en-PH"/>
              </w:rPr>
              <w:t>E</w:t>
            </w:r>
          </w:p>
        </w:tc>
        <w:tc>
          <w:tcPr>
            <w:tcW w:w="732" w:type="dxa"/>
            <w:vAlign w:val="center"/>
          </w:tcPr>
          <w:p w14:paraId="1198C5A1" w14:textId="77777777" w:rsidR="00E42B63" w:rsidRPr="00FF65FF" w:rsidRDefault="00E42B63" w:rsidP="00F10ED8">
            <w:pPr>
              <w:spacing w:after="0" w:line="240" w:lineRule="auto"/>
              <w:jc w:val="center"/>
              <w:rPr>
                <w:rFonts w:ascii="Times New Roman" w:eastAsia="Times New Roman" w:hAnsi="Times New Roman"/>
                <w:b/>
                <w:sz w:val="16"/>
                <w:szCs w:val="16"/>
                <w:lang w:val="en-PH" w:eastAsia="en-PH"/>
              </w:rPr>
            </w:pPr>
          </w:p>
        </w:tc>
      </w:tr>
    </w:tbl>
    <w:p w14:paraId="0A933D20" w14:textId="77777777" w:rsidR="00E42B63" w:rsidRPr="00FF65FF" w:rsidRDefault="00E42B63" w:rsidP="00F10ED8">
      <w:pPr>
        <w:spacing w:after="0" w:line="240" w:lineRule="auto"/>
        <w:ind w:firstLine="720"/>
        <w:jc w:val="both"/>
        <w:rPr>
          <w:rFonts w:ascii="Times New Roman" w:eastAsia="Courier New" w:hAnsi="Times New Roman"/>
          <w:b/>
          <w:color w:val="FF0000"/>
          <w:sz w:val="24"/>
          <w:szCs w:val="24"/>
          <w:lang w:val="en"/>
        </w:rPr>
      </w:pPr>
    </w:p>
    <w:p w14:paraId="2564328D" w14:textId="48EA57E9" w:rsidR="00024CE2" w:rsidRP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Courier New" w:hAnsi="Times New Roman"/>
          <w:b/>
          <w:color w:val="FF0000"/>
          <w:sz w:val="24"/>
          <w:szCs w:val="24"/>
          <w:lang w:val="en"/>
        </w:rPr>
        <w:tab/>
      </w:r>
      <w:r w:rsidR="00841899" w:rsidRPr="00841899">
        <w:rPr>
          <w:rFonts w:ascii="Times New Roman" w:eastAsia="Times New Roman" w:hAnsi="Times New Roman"/>
          <w:sz w:val="24"/>
          <w:szCs w:val="24"/>
          <w:lang w:val="en-PH" w:eastAsia="en-PH"/>
        </w:rPr>
        <w:t xml:space="preserve">As presented in Table 3, the assessment of </w:t>
      </w:r>
      <w:r w:rsidR="00841899" w:rsidRPr="00FF65FF">
        <w:rPr>
          <w:rFonts w:ascii="Times New Roman" w:eastAsia="Times New Roman" w:hAnsi="Times New Roman"/>
          <w:bCs/>
          <w:sz w:val="24"/>
          <w:szCs w:val="24"/>
          <w:lang w:val="en-PH" w:eastAsia="en-PH"/>
        </w:rPr>
        <w:t>Performance Outcomes</w:t>
      </w:r>
      <w:r w:rsidR="00841899" w:rsidRPr="00841899">
        <w:rPr>
          <w:rFonts w:ascii="Times New Roman" w:eastAsia="Times New Roman" w:hAnsi="Times New Roman"/>
          <w:sz w:val="24"/>
          <w:szCs w:val="24"/>
          <w:lang w:val="en-PH" w:eastAsia="en-PH"/>
        </w:rPr>
        <w:t xml:space="preserve"> in selected Higher Education Institutions (HEIs) in Metro Manila reveals that the three groups of respondents</w:t>
      </w:r>
      <w:r w:rsidR="00F10ED8">
        <w:rPr>
          <w:rFonts w:ascii="Times New Roman" w:eastAsia="Times New Roman" w:hAnsi="Times New Roman"/>
          <w:sz w:val="24"/>
          <w:szCs w:val="24"/>
          <w:lang w:val="en-PH" w:eastAsia="en-PH"/>
        </w:rPr>
        <w:t xml:space="preserve"> </w:t>
      </w:r>
      <w:r w:rsidR="00841899" w:rsidRPr="00841899">
        <w:rPr>
          <w:rFonts w:ascii="Times New Roman" w:eastAsia="Times New Roman" w:hAnsi="Times New Roman"/>
          <w:sz w:val="24"/>
          <w:szCs w:val="24"/>
          <w:lang w:val="en-PH" w:eastAsia="en-PH"/>
        </w:rPr>
        <w:t>School Administrators, Faculty, and Non-Academic Staff</w:t>
      </w:r>
      <w:r w:rsidR="00F10ED8">
        <w:rPr>
          <w:rFonts w:ascii="Times New Roman" w:eastAsia="Times New Roman" w:hAnsi="Times New Roman"/>
          <w:sz w:val="24"/>
          <w:szCs w:val="24"/>
          <w:lang w:val="en-PH" w:eastAsia="en-PH"/>
        </w:rPr>
        <w:t xml:space="preserve"> </w:t>
      </w:r>
      <w:r w:rsidR="00841899" w:rsidRPr="00841899">
        <w:rPr>
          <w:rFonts w:ascii="Times New Roman" w:eastAsia="Times New Roman" w:hAnsi="Times New Roman"/>
          <w:sz w:val="24"/>
          <w:szCs w:val="24"/>
          <w:lang w:val="en-PH" w:eastAsia="en-PH"/>
        </w:rPr>
        <w:t xml:space="preserve">generally perceived employee performance as </w:t>
      </w:r>
      <w:r w:rsidR="00841899" w:rsidRPr="00FF65FF">
        <w:rPr>
          <w:rFonts w:ascii="Times New Roman" w:eastAsia="Times New Roman" w:hAnsi="Times New Roman"/>
          <w:bCs/>
          <w:sz w:val="24"/>
          <w:szCs w:val="24"/>
          <w:lang w:val="en-PH" w:eastAsia="en-PH"/>
        </w:rPr>
        <w:t>favorable</w:t>
      </w:r>
      <w:r w:rsidR="00841899" w:rsidRPr="00841899">
        <w:rPr>
          <w:rFonts w:ascii="Times New Roman" w:eastAsia="Times New Roman" w:hAnsi="Times New Roman"/>
          <w:sz w:val="24"/>
          <w:szCs w:val="24"/>
          <w:lang w:val="en-PH" w:eastAsia="en-PH"/>
        </w:rPr>
        <w:t xml:space="preserve">. The indicator “Deadlines for reports, projects, and assignments are regularly met” obtained the highest composite mean of </w:t>
      </w:r>
      <w:r w:rsidR="00841899" w:rsidRPr="00FF65FF">
        <w:rPr>
          <w:rFonts w:ascii="Times New Roman" w:eastAsia="Times New Roman" w:hAnsi="Times New Roman"/>
          <w:bCs/>
          <w:sz w:val="24"/>
          <w:szCs w:val="24"/>
          <w:lang w:val="en-PH" w:eastAsia="en-PH"/>
        </w:rPr>
        <w:t>4.41</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Highly Evident (HE)</w:t>
      </w:r>
      <w:r w:rsidR="00841899" w:rsidRPr="00841899">
        <w:rPr>
          <w:rFonts w:ascii="Times New Roman" w:eastAsia="Times New Roman" w:hAnsi="Times New Roman"/>
          <w:sz w:val="24"/>
          <w:szCs w:val="24"/>
          <w:lang w:val="en-PH" w:eastAsia="en-PH"/>
        </w:rPr>
        <w:t>. This indicates that employees consistently demonstrate timeliness and efficiency in completing assigned tasks, reflecting a strong commitment to meeting institutional expectations.</w:t>
      </w:r>
    </w:p>
    <w:p w14:paraId="4B5BE7F7" w14:textId="0FF41A0D" w:rsidR="00841899" w:rsidRPr="00841899"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The next highest-rated indicators, “Tasks and responsibilities are completed accurately and efficiently by employees” and “Employees contribute ideas and innovations to improve work processes,” both garnered a composite mean of </w:t>
      </w:r>
      <w:r w:rsidR="00841899" w:rsidRPr="00FF65FF">
        <w:rPr>
          <w:rFonts w:ascii="Times New Roman" w:eastAsia="Times New Roman" w:hAnsi="Times New Roman"/>
          <w:bCs/>
          <w:sz w:val="24"/>
          <w:szCs w:val="24"/>
          <w:lang w:val="en-PH" w:eastAsia="en-PH"/>
        </w:rPr>
        <w:t>4.23</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Highly Evident (HE)</w:t>
      </w:r>
      <w:r w:rsidR="00841899" w:rsidRPr="00841899">
        <w:rPr>
          <w:rFonts w:ascii="Times New Roman" w:eastAsia="Times New Roman" w:hAnsi="Times New Roman"/>
          <w:sz w:val="24"/>
          <w:szCs w:val="24"/>
          <w:lang w:val="en-PH" w:eastAsia="en-PH"/>
        </w:rPr>
        <w:t xml:space="preserve">. These findings suggest that employees not only perform their duties effectively but also actively engage in innovation and continuous improvement. Additionally, “Employees maintain professionalism, ethical conduct, and accountability in all work activities” received a composite mean of </w:t>
      </w:r>
      <w:r w:rsidR="00841899" w:rsidRPr="00FF65FF">
        <w:rPr>
          <w:rFonts w:ascii="Times New Roman" w:eastAsia="Times New Roman" w:hAnsi="Times New Roman"/>
          <w:bCs/>
          <w:sz w:val="24"/>
          <w:szCs w:val="24"/>
          <w:lang w:val="en-PH" w:eastAsia="en-PH"/>
        </w:rPr>
        <w:t>4.11</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Evident (E)</w:t>
      </w:r>
      <w:r w:rsidR="00841899" w:rsidRPr="00841899">
        <w:rPr>
          <w:rFonts w:ascii="Times New Roman" w:eastAsia="Times New Roman" w:hAnsi="Times New Roman"/>
          <w:sz w:val="24"/>
          <w:szCs w:val="24"/>
          <w:lang w:val="en-PH" w:eastAsia="en-PH"/>
        </w:rPr>
        <w:t>, indicating that ethical standards and accountability are consistently observed across the institution.</w:t>
      </w:r>
    </w:p>
    <w:p w14:paraId="1FDED3F6" w14:textId="22981B7F" w:rsidR="00841899" w:rsidRPr="00841899"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On the other hand, the lowest-rated indicator, “Staff and faculty actively support the achievement of institutional goals,” obtained a composite mean of </w:t>
      </w:r>
      <w:r w:rsidR="00841899" w:rsidRPr="00FF65FF">
        <w:rPr>
          <w:rFonts w:ascii="Times New Roman" w:eastAsia="Times New Roman" w:hAnsi="Times New Roman"/>
          <w:bCs/>
          <w:sz w:val="24"/>
          <w:szCs w:val="24"/>
          <w:lang w:val="en-PH" w:eastAsia="en-PH"/>
        </w:rPr>
        <w:t>3.45</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Evident (E)</w:t>
      </w:r>
      <w:r w:rsidR="00841899" w:rsidRPr="00841899">
        <w:rPr>
          <w:rFonts w:ascii="Times New Roman" w:eastAsia="Times New Roman" w:hAnsi="Times New Roman"/>
          <w:sz w:val="24"/>
          <w:szCs w:val="24"/>
          <w:lang w:val="en-PH" w:eastAsia="en-PH"/>
        </w:rPr>
        <w:t xml:space="preserve">. This suggests that while employees contribute to institutional objectives, there may be varying levels of engagement or alignment with organizational goals. Similarly, “Work outputs consistently meet the institution’s quality standards” received a composite mean of </w:t>
      </w:r>
      <w:r w:rsidR="00841899" w:rsidRPr="00FF65FF">
        <w:rPr>
          <w:rFonts w:ascii="Times New Roman" w:eastAsia="Times New Roman" w:hAnsi="Times New Roman"/>
          <w:bCs/>
          <w:sz w:val="24"/>
          <w:szCs w:val="24"/>
          <w:lang w:val="en-PH" w:eastAsia="en-PH"/>
        </w:rPr>
        <w:t>3.53 (E)</w:t>
      </w:r>
      <w:r w:rsidR="00841899" w:rsidRPr="00841899">
        <w:rPr>
          <w:rFonts w:ascii="Times New Roman" w:eastAsia="Times New Roman" w:hAnsi="Times New Roman"/>
          <w:sz w:val="24"/>
          <w:szCs w:val="24"/>
          <w:lang w:val="en-PH" w:eastAsia="en-PH"/>
        </w:rPr>
        <w:t>, indicating that although quality standards are generally met, there is still room for improvement in ensuring consistent excellence across all outputs. Other indicators, such as monitoring and feedback mechanisms and institutional outcomes, also received moderate ratings, reflecting opportunities to further strengthen performance management systems.</w:t>
      </w:r>
    </w:p>
    <w:p w14:paraId="4276470E" w14:textId="4063A882" w:rsidR="00841899" w:rsidRPr="00841899"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Overall, the general assessment of performance outcomes yielded a composite mean of </w:t>
      </w:r>
      <w:r w:rsidR="00841899" w:rsidRPr="00FF65FF">
        <w:rPr>
          <w:rFonts w:ascii="Times New Roman" w:eastAsia="Times New Roman" w:hAnsi="Times New Roman"/>
          <w:bCs/>
          <w:sz w:val="24"/>
          <w:szCs w:val="24"/>
          <w:lang w:val="en-PH" w:eastAsia="en-PH"/>
        </w:rPr>
        <w:t>3.92</w:t>
      </w:r>
      <w:r w:rsidR="00841899" w:rsidRPr="00841899">
        <w:rPr>
          <w:rFonts w:ascii="Times New Roman" w:eastAsia="Times New Roman" w:hAnsi="Times New Roman"/>
          <w:sz w:val="24"/>
          <w:szCs w:val="24"/>
          <w:lang w:val="en-PH" w:eastAsia="en-PH"/>
        </w:rPr>
        <w:t xml:space="preserve">, interpreted as </w:t>
      </w:r>
      <w:r w:rsidR="00841899" w:rsidRPr="00FF65FF">
        <w:rPr>
          <w:rFonts w:ascii="Times New Roman" w:eastAsia="Times New Roman" w:hAnsi="Times New Roman"/>
          <w:bCs/>
          <w:sz w:val="24"/>
          <w:szCs w:val="24"/>
          <w:lang w:val="en-PH" w:eastAsia="en-PH"/>
        </w:rPr>
        <w:t>Evident (E)</w:t>
      </w:r>
      <w:r w:rsidR="00841899" w:rsidRPr="00841899">
        <w:rPr>
          <w:rFonts w:ascii="Times New Roman" w:eastAsia="Times New Roman" w:hAnsi="Times New Roman"/>
          <w:sz w:val="24"/>
          <w:szCs w:val="24"/>
          <w:lang w:val="en-PH" w:eastAsia="en-PH"/>
        </w:rPr>
        <w:t>. This indicates that employees in HEIs in Metro Manila demonstrate a satisfactory level of performance in terms of efficiency, quality of work, collaboration, and professionalism. However, the findings also highlight the need to enhance institutional strategies related to performance monitoring, alignment with organizational goals, and continuous quality improvement. Strengthening these areas can further elevate employee performance and contribute to improved institutional effectiveness and service delivery.</w:t>
      </w:r>
    </w:p>
    <w:p w14:paraId="7316F814" w14:textId="459EFAAE" w:rsidR="00E42B63" w:rsidRP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841899" w:rsidRPr="00841899">
        <w:rPr>
          <w:rFonts w:ascii="Times New Roman" w:eastAsia="Times New Roman" w:hAnsi="Times New Roman"/>
          <w:sz w:val="24"/>
          <w:szCs w:val="24"/>
          <w:lang w:val="en-PH" w:eastAsia="en-PH"/>
        </w:rPr>
        <w:t xml:space="preserve">These findings are supported by recent studies emphasizing the role of organizational practices in shaping performance outcomes. </w:t>
      </w:r>
      <w:r w:rsidR="00841899" w:rsidRPr="00FF65FF">
        <w:rPr>
          <w:rFonts w:ascii="Times New Roman" w:eastAsia="Times New Roman" w:hAnsi="Times New Roman"/>
          <w:bCs/>
          <w:sz w:val="24"/>
          <w:szCs w:val="24"/>
          <w:lang w:val="en-PH" w:eastAsia="en-PH"/>
        </w:rPr>
        <w:t xml:space="preserve">Campbell </w:t>
      </w:r>
      <w:r w:rsidRPr="00FF65FF">
        <w:rPr>
          <w:rFonts w:ascii="Times New Roman" w:eastAsia="Times New Roman" w:hAnsi="Times New Roman"/>
          <w:bCs/>
          <w:sz w:val="24"/>
          <w:szCs w:val="24"/>
          <w:lang w:val="en-PH" w:eastAsia="en-PH"/>
        </w:rPr>
        <w:t>&amp;</w:t>
      </w:r>
      <w:r w:rsidR="00841899" w:rsidRPr="00FF65FF">
        <w:rPr>
          <w:rFonts w:ascii="Times New Roman" w:eastAsia="Times New Roman" w:hAnsi="Times New Roman"/>
          <w:bCs/>
          <w:sz w:val="24"/>
          <w:szCs w:val="24"/>
          <w:lang w:val="en-PH" w:eastAsia="en-PH"/>
        </w:rPr>
        <w:t xml:space="preserve"> Wiernik (2021)</w:t>
      </w:r>
      <w:r w:rsidR="00841899" w:rsidRPr="00841899">
        <w:rPr>
          <w:rFonts w:ascii="Times New Roman" w:eastAsia="Times New Roman" w:hAnsi="Times New Roman"/>
          <w:sz w:val="24"/>
          <w:szCs w:val="24"/>
          <w:lang w:val="en-PH" w:eastAsia="en-PH"/>
        </w:rPr>
        <w:t xml:space="preserve"> emphasized that employee performance is strongly influenced by task proficiency, adaptability, and contextual behaviors such as teamwork and initiative. Similarly, </w:t>
      </w:r>
      <w:proofErr w:type="spellStart"/>
      <w:r w:rsidR="00841899" w:rsidRPr="00FF65FF">
        <w:rPr>
          <w:rFonts w:ascii="Times New Roman" w:eastAsia="Times New Roman" w:hAnsi="Times New Roman"/>
          <w:bCs/>
          <w:sz w:val="24"/>
          <w:szCs w:val="24"/>
          <w:lang w:val="en-PH" w:eastAsia="en-PH"/>
        </w:rPr>
        <w:t>Pulakos</w:t>
      </w:r>
      <w:proofErr w:type="spellEnd"/>
      <w:r w:rsidR="00841899" w:rsidRPr="00FF65FF">
        <w:rPr>
          <w:rFonts w:ascii="Times New Roman" w:eastAsia="Times New Roman" w:hAnsi="Times New Roman"/>
          <w:bCs/>
          <w:sz w:val="24"/>
          <w:szCs w:val="24"/>
          <w:lang w:val="en-PH" w:eastAsia="en-PH"/>
        </w:rPr>
        <w:t xml:space="preserve"> et al. (2022)</w:t>
      </w:r>
      <w:r w:rsidR="00841899" w:rsidRPr="00841899">
        <w:rPr>
          <w:rFonts w:ascii="Times New Roman" w:eastAsia="Times New Roman" w:hAnsi="Times New Roman"/>
          <w:sz w:val="24"/>
          <w:szCs w:val="24"/>
          <w:lang w:val="en-PH" w:eastAsia="en-PH"/>
        </w:rPr>
        <w:t xml:space="preserve"> highlighted that timely feedback, performance monitoring, and clear expectations are critical in sustaining high levels of employee performance. In the context of higher education, </w:t>
      </w:r>
      <w:r w:rsidR="00841899" w:rsidRPr="00FF65FF">
        <w:rPr>
          <w:rFonts w:ascii="Times New Roman" w:eastAsia="Times New Roman" w:hAnsi="Times New Roman"/>
          <w:bCs/>
          <w:sz w:val="24"/>
          <w:szCs w:val="24"/>
          <w:lang w:val="en-PH" w:eastAsia="en-PH"/>
        </w:rPr>
        <w:t xml:space="preserve">Shin </w:t>
      </w:r>
      <w:r w:rsidR="00F10ED8">
        <w:rPr>
          <w:rFonts w:ascii="Times New Roman" w:eastAsia="Times New Roman" w:hAnsi="Times New Roman"/>
          <w:bCs/>
          <w:sz w:val="24"/>
          <w:szCs w:val="24"/>
          <w:lang w:val="en-PH" w:eastAsia="en-PH"/>
        </w:rPr>
        <w:t>&amp;</w:t>
      </w:r>
      <w:r w:rsidR="00841899" w:rsidRPr="00FF65FF">
        <w:rPr>
          <w:rFonts w:ascii="Times New Roman" w:eastAsia="Times New Roman" w:hAnsi="Times New Roman"/>
          <w:bCs/>
          <w:sz w:val="24"/>
          <w:szCs w:val="24"/>
          <w:lang w:val="en-PH" w:eastAsia="en-PH"/>
        </w:rPr>
        <w:t xml:space="preserve"> Jung (2023)</w:t>
      </w:r>
      <w:r w:rsidR="00841899" w:rsidRPr="00841899">
        <w:rPr>
          <w:rFonts w:ascii="Times New Roman" w:eastAsia="Times New Roman" w:hAnsi="Times New Roman"/>
          <w:sz w:val="24"/>
          <w:szCs w:val="24"/>
          <w:lang w:val="en-PH" w:eastAsia="en-PH"/>
        </w:rPr>
        <w:t xml:space="preserve"> found that faculty and staff performance </w:t>
      </w:r>
      <w:r w:rsidR="00FF65FF" w:rsidRPr="00841899">
        <w:rPr>
          <w:rFonts w:ascii="Times New Roman" w:eastAsia="Times New Roman" w:hAnsi="Times New Roman"/>
          <w:sz w:val="24"/>
          <w:szCs w:val="24"/>
          <w:lang w:val="en-PH" w:eastAsia="en-PH"/>
        </w:rPr>
        <w:t>improve</w:t>
      </w:r>
      <w:r w:rsidR="00841899" w:rsidRPr="00841899">
        <w:rPr>
          <w:rFonts w:ascii="Times New Roman" w:eastAsia="Times New Roman" w:hAnsi="Times New Roman"/>
          <w:sz w:val="24"/>
          <w:szCs w:val="24"/>
          <w:lang w:val="en-PH" w:eastAsia="en-PH"/>
        </w:rPr>
        <w:t xml:space="preserve"> when institutions promote collaboration, innovation, and accountability. Furthermore, </w:t>
      </w:r>
      <w:proofErr w:type="spellStart"/>
      <w:r w:rsidR="00841899" w:rsidRPr="00FF65FF">
        <w:rPr>
          <w:rFonts w:ascii="Times New Roman" w:eastAsia="Times New Roman" w:hAnsi="Times New Roman"/>
          <w:bCs/>
          <w:sz w:val="24"/>
          <w:szCs w:val="24"/>
          <w:lang w:val="en-PH" w:eastAsia="en-PH"/>
        </w:rPr>
        <w:t>Budhwar</w:t>
      </w:r>
      <w:proofErr w:type="spellEnd"/>
      <w:r w:rsidR="00841899" w:rsidRPr="00FF65FF">
        <w:rPr>
          <w:rFonts w:ascii="Times New Roman" w:eastAsia="Times New Roman" w:hAnsi="Times New Roman"/>
          <w:bCs/>
          <w:sz w:val="24"/>
          <w:szCs w:val="24"/>
          <w:lang w:val="en-PH" w:eastAsia="en-PH"/>
        </w:rPr>
        <w:t xml:space="preserve"> et al. (2022)</w:t>
      </w:r>
      <w:r w:rsidR="00841899" w:rsidRPr="00841899">
        <w:rPr>
          <w:rFonts w:ascii="Times New Roman" w:eastAsia="Times New Roman" w:hAnsi="Times New Roman"/>
          <w:sz w:val="24"/>
          <w:szCs w:val="24"/>
          <w:lang w:val="en-PH" w:eastAsia="en-PH"/>
        </w:rPr>
        <w:t xml:space="preserve"> noted that employee engagement and alignment with organizational goals are essential drivers of sustained performance and institutional success.</w:t>
      </w:r>
    </w:p>
    <w:p w14:paraId="667A4FEF" w14:textId="77777777" w:rsidR="00EE7E72" w:rsidRPr="00FF65FF" w:rsidRDefault="00EE7E72" w:rsidP="00F10ED8">
      <w:pPr>
        <w:spacing w:after="0" w:line="240" w:lineRule="auto"/>
        <w:ind w:firstLine="720"/>
        <w:jc w:val="both"/>
        <w:rPr>
          <w:rFonts w:ascii="Times New Roman" w:eastAsia="Courier New" w:hAnsi="Times New Roman"/>
          <w:b/>
          <w:sz w:val="24"/>
          <w:szCs w:val="24"/>
          <w:lang w:val="en"/>
        </w:rPr>
      </w:pPr>
    </w:p>
    <w:p w14:paraId="7D598094" w14:textId="7F03CE2F" w:rsidR="00EE7E72"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lastRenderedPageBreak/>
        <w:t>4</w:t>
      </w:r>
      <w:r w:rsidR="00F10ED8">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Is there a significant relationship between the work</w:t>
      </w:r>
      <w:r w:rsidR="00841899" w:rsidRPr="00FF65FF">
        <w:rPr>
          <w:rFonts w:ascii="Times New Roman" w:eastAsia="Courier New" w:hAnsi="Times New Roman"/>
          <w:b/>
          <w:sz w:val="24"/>
          <w:szCs w:val="24"/>
          <w:lang w:val="en"/>
        </w:rPr>
        <w:t>-life balance</w:t>
      </w:r>
      <w:r w:rsidRPr="00FF65FF">
        <w:rPr>
          <w:rFonts w:ascii="Times New Roman" w:eastAsia="Courier New" w:hAnsi="Times New Roman"/>
          <w:b/>
          <w:sz w:val="24"/>
          <w:szCs w:val="24"/>
          <w:lang w:val="en"/>
        </w:rPr>
        <w:t xml:space="preserve"> and </w:t>
      </w:r>
      <w:r w:rsidR="00841899" w:rsidRPr="00FF65FF">
        <w:rPr>
          <w:rFonts w:ascii="Times New Roman" w:eastAsia="Courier New" w:hAnsi="Times New Roman"/>
          <w:b/>
          <w:sz w:val="24"/>
          <w:szCs w:val="24"/>
          <w:lang w:val="en"/>
        </w:rPr>
        <w:t>performance outcomes</w:t>
      </w:r>
      <w:r w:rsidRPr="00FF65FF">
        <w:rPr>
          <w:rFonts w:ascii="Times New Roman" w:eastAsia="Courier New" w:hAnsi="Times New Roman"/>
          <w:b/>
          <w:sz w:val="24"/>
          <w:szCs w:val="24"/>
          <w:lang w:val="en"/>
        </w:rPr>
        <w:t xml:space="preserve">? </w:t>
      </w:r>
    </w:p>
    <w:p w14:paraId="6DA69829" w14:textId="77777777" w:rsidR="00EE7E72" w:rsidRPr="00FF65FF" w:rsidRDefault="00EE7E72" w:rsidP="00F10ED8">
      <w:pPr>
        <w:spacing w:after="0" w:line="240" w:lineRule="auto"/>
        <w:ind w:firstLine="720"/>
        <w:jc w:val="both"/>
        <w:rPr>
          <w:rFonts w:ascii="Times New Roman" w:eastAsia="Courier New" w:hAnsi="Times New Roman"/>
          <w:b/>
          <w:sz w:val="24"/>
          <w:szCs w:val="24"/>
          <w:lang w:val="en"/>
        </w:rPr>
      </w:pPr>
    </w:p>
    <w:p w14:paraId="2B285A67" w14:textId="1903BAF2" w:rsidR="00EE7E72" w:rsidRPr="00FF65FF" w:rsidRDefault="00EE7E72"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 xml:space="preserve">Table </w:t>
      </w:r>
      <w:r w:rsidR="00FF65FF">
        <w:rPr>
          <w:rFonts w:ascii="Times New Roman" w:eastAsia="Courier New" w:hAnsi="Times New Roman"/>
          <w:b/>
          <w:sz w:val="24"/>
          <w:szCs w:val="24"/>
          <w:lang w:val="en"/>
        </w:rPr>
        <w:t>4</w:t>
      </w:r>
    </w:p>
    <w:p w14:paraId="3C339C82" w14:textId="5009CD45" w:rsidR="0071182C" w:rsidRPr="00F10ED8" w:rsidRDefault="00EE7E72" w:rsidP="00F10ED8">
      <w:pPr>
        <w:spacing w:after="0" w:line="240" w:lineRule="auto"/>
        <w:jc w:val="both"/>
        <w:rPr>
          <w:rFonts w:ascii="Times New Roman" w:eastAsia="Courier New" w:hAnsi="Times New Roman"/>
          <w:b/>
          <w:i/>
          <w:sz w:val="24"/>
          <w:szCs w:val="24"/>
          <w:lang w:val="en"/>
        </w:rPr>
      </w:pPr>
      <w:r w:rsidRPr="00F10ED8">
        <w:rPr>
          <w:rFonts w:ascii="Times New Roman" w:eastAsia="Courier New" w:hAnsi="Times New Roman"/>
          <w:b/>
          <w:i/>
          <w:sz w:val="24"/>
          <w:szCs w:val="24"/>
          <w:lang w:val="en"/>
        </w:rPr>
        <w:t>Test of Significant Relationship Between Wor</w:t>
      </w:r>
      <w:r w:rsidR="0071182C" w:rsidRPr="00F10ED8">
        <w:rPr>
          <w:rFonts w:ascii="Times New Roman" w:eastAsia="Courier New" w:hAnsi="Times New Roman"/>
          <w:b/>
          <w:i/>
          <w:sz w:val="24"/>
          <w:szCs w:val="24"/>
          <w:lang w:val="en"/>
        </w:rPr>
        <w:t xml:space="preserve">k-Life Balance and Performance Outcomes </w:t>
      </w:r>
    </w:p>
    <w:tbl>
      <w:tblPr>
        <w:tblStyle w:val="TableGrid"/>
        <w:tblW w:w="9493" w:type="dxa"/>
        <w:tblInd w:w="-5" w:type="dxa"/>
        <w:tblLook w:val="04A0" w:firstRow="1" w:lastRow="0" w:firstColumn="1" w:lastColumn="0" w:noHBand="0" w:noVBand="1"/>
      </w:tblPr>
      <w:tblGrid>
        <w:gridCol w:w="2888"/>
        <w:gridCol w:w="943"/>
        <w:gridCol w:w="1842"/>
        <w:gridCol w:w="1065"/>
        <w:gridCol w:w="1445"/>
        <w:gridCol w:w="1310"/>
      </w:tblGrid>
      <w:tr w:rsidR="00FF65FF" w:rsidRPr="0071182C" w14:paraId="492133FB" w14:textId="77777777" w:rsidTr="00FF65FF">
        <w:trPr>
          <w:trHeight w:val="387"/>
        </w:trPr>
        <w:tc>
          <w:tcPr>
            <w:tcW w:w="2888" w:type="dxa"/>
          </w:tcPr>
          <w:p w14:paraId="0946559D" w14:textId="700190B5" w:rsidR="0071182C" w:rsidRPr="0071182C" w:rsidRDefault="0071182C" w:rsidP="00F10ED8">
            <w:pPr>
              <w:tabs>
                <w:tab w:val="right" w:pos="3153"/>
              </w:tabs>
              <w:spacing w:after="0" w:line="240" w:lineRule="auto"/>
              <w:ind w:left="-546" w:firstLine="546"/>
              <w:jc w:val="center"/>
              <w:rPr>
                <w:rFonts w:ascii="Times New Roman" w:eastAsia="Arial Narrow" w:hAnsi="Times New Roman"/>
                <w:b/>
                <w:kern w:val="2"/>
                <w:lang w:val="en-PH"/>
                <w14:ligatures w14:val="standardContextual"/>
              </w:rPr>
            </w:pPr>
            <w:r w:rsidRPr="0071182C">
              <w:rPr>
                <w:rFonts w:ascii="Times New Roman" w:eastAsia="Arial Narrow" w:hAnsi="Times New Roman"/>
                <w:b/>
                <w:kern w:val="2"/>
                <w:lang w:val="en-PH"/>
                <w14:ligatures w14:val="standardContextual"/>
              </w:rPr>
              <w:t>Variables</w:t>
            </w:r>
          </w:p>
        </w:tc>
        <w:tc>
          <w:tcPr>
            <w:tcW w:w="943" w:type="dxa"/>
          </w:tcPr>
          <w:p w14:paraId="6A4F1943"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proofErr w:type="spellStart"/>
            <w:r w:rsidRPr="0071182C">
              <w:rPr>
                <w:rFonts w:ascii="Times New Roman" w:eastAsia="Arial Narrow" w:hAnsi="Times New Roman"/>
                <w:b/>
                <w:kern w:val="2"/>
                <w:lang w:val="en-PH"/>
                <w14:ligatures w14:val="standardContextual"/>
              </w:rPr>
              <w:t>r</w:t>
            </w:r>
            <w:r w:rsidRPr="0071182C">
              <w:rPr>
                <w:rFonts w:ascii="Times New Roman" w:eastAsia="Arial Narrow" w:hAnsi="Times New Roman"/>
                <w:b/>
                <w:kern w:val="2"/>
                <w:vertAlign w:val="subscript"/>
                <w:lang w:val="en-PH"/>
                <w14:ligatures w14:val="standardContextual"/>
              </w:rPr>
              <w:t>-</w:t>
            </w:r>
            <w:r w:rsidRPr="0071182C">
              <w:rPr>
                <w:rFonts w:ascii="Times New Roman" w:eastAsia="Arial Narrow" w:hAnsi="Times New Roman"/>
                <w:b/>
                <w:kern w:val="2"/>
                <w:lang w:val="en-PH"/>
                <w14:ligatures w14:val="standardContextual"/>
              </w:rPr>
              <w:t>value</w:t>
            </w:r>
            <w:proofErr w:type="spellEnd"/>
          </w:p>
        </w:tc>
        <w:tc>
          <w:tcPr>
            <w:tcW w:w="1842" w:type="dxa"/>
          </w:tcPr>
          <w:p w14:paraId="77890623" w14:textId="0719689E"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Strength of Relationship</w:t>
            </w:r>
          </w:p>
        </w:tc>
        <w:tc>
          <w:tcPr>
            <w:tcW w:w="1065" w:type="dxa"/>
          </w:tcPr>
          <w:p w14:paraId="5EBD7502"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p-value</w:t>
            </w:r>
          </w:p>
        </w:tc>
        <w:tc>
          <w:tcPr>
            <w:tcW w:w="0" w:type="auto"/>
          </w:tcPr>
          <w:p w14:paraId="253EB727"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Decision</w:t>
            </w:r>
          </w:p>
        </w:tc>
        <w:tc>
          <w:tcPr>
            <w:tcW w:w="0" w:type="auto"/>
          </w:tcPr>
          <w:p w14:paraId="72051C72"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b/>
                <w:kern w:val="2"/>
                <w:lang w:val="en-PH"/>
                <w14:ligatures w14:val="standardContextual"/>
              </w:rPr>
              <w:t>Interpretation</w:t>
            </w:r>
          </w:p>
        </w:tc>
      </w:tr>
      <w:tr w:rsidR="00FF65FF" w:rsidRPr="0071182C" w14:paraId="5B2671B8" w14:textId="77777777" w:rsidTr="00FF65FF">
        <w:trPr>
          <w:trHeight w:val="194"/>
        </w:trPr>
        <w:tc>
          <w:tcPr>
            <w:tcW w:w="2888" w:type="dxa"/>
          </w:tcPr>
          <w:p w14:paraId="19D3F3AF" w14:textId="1C74F549"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 xml:space="preserve">Work-Life Balance and </w:t>
            </w:r>
            <w:r w:rsidRPr="00FF65FF">
              <w:rPr>
                <w:rFonts w:ascii="Times New Roman" w:eastAsia="Arial Narrow" w:hAnsi="Times New Roman"/>
                <w:kern w:val="2"/>
                <w:lang w:val="en-PH"/>
                <w14:ligatures w14:val="standardContextual"/>
              </w:rPr>
              <w:t>Performance Outcomes</w:t>
            </w:r>
          </w:p>
        </w:tc>
        <w:tc>
          <w:tcPr>
            <w:tcW w:w="943" w:type="dxa"/>
          </w:tcPr>
          <w:p w14:paraId="73384FB2"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0.503</w:t>
            </w:r>
          </w:p>
        </w:tc>
        <w:tc>
          <w:tcPr>
            <w:tcW w:w="1842" w:type="dxa"/>
          </w:tcPr>
          <w:p w14:paraId="525658AC"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Moderation Correlation</w:t>
            </w:r>
          </w:p>
        </w:tc>
        <w:tc>
          <w:tcPr>
            <w:tcW w:w="1065" w:type="dxa"/>
          </w:tcPr>
          <w:p w14:paraId="5594A5CF"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&lt;.0001</w:t>
            </w:r>
          </w:p>
        </w:tc>
        <w:tc>
          <w:tcPr>
            <w:tcW w:w="0" w:type="auto"/>
          </w:tcPr>
          <w:p w14:paraId="42A9E28C"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 xml:space="preserve">Fail to Reject </w:t>
            </w:r>
            <m:oMath>
              <m:sSub>
                <m:sSubPr>
                  <m:ctrlPr>
                    <w:rPr>
                      <w:rFonts w:ascii="Cambria Math" w:eastAsia="Arial Narrow" w:hAnsi="Cambria Math"/>
                      <w:i/>
                      <w:kern w:val="2"/>
                      <w:lang w:val="en-PH"/>
                      <w14:ligatures w14:val="standardContextual"/>
                    </w:rPr>
                  </m:ctrlPr>
                </m:sSubPr>
                <m:e>
                  <m:r>
                    <w:rPr>
                      <w:rFonts w:ascii="Cambria Math" w:eastAsia="Arial Narrow" w:hAnsi="Cambria Math"/>
                      <w:kern w:val="2"/>
                      <w:lang w:val="en-PH"/>
                      <w14:ligatures w14:val="standardContextual"/>
                    </w:rPr>
                    <m:t>H</m:t>
                  </m:r>
                </m:e>
                <m:sub>
                  <m:r>
                    <w:rPr>
                      <w:rFonts w:ascii="Cambria Math" w:eastAsia="Arial Narrow" w:hAnsi="Cambria Math"/>
                      <w:kern w:val="2"/>
                      <w:lang w:val="en-PH"/>
                      <w14:ligatures w14:val="standardContextual"/>
                    </w:rPr>
                    <m:t>o</m:t>
                  </m:r>
                </m:sub>
              </m:sSub>
            </m:oMath>
          </w:p>
        </w:tc>
        <w:tc>
          <w:tcPr>
            <w:tcW w:w="0" w:type="auto"/>
          </w:tcPr>
          <w:p w14:paraId="0A64E15D" w14:textId="77777777" w:rsidR="0071182C" w:rsidRPr="0071182C" w:rsidRDefault="0071182C" w:rsidP="00F10ED8">
            <w:pPr>
              <w:spacing w:after="0" w:line="240" w:lineRule="auto"/>
              <w:jc w:val="center"/>
              <w:rPr>
                <w:rFonts w:ascii="Times New Roman" w:eastAsia="Arial Narrow" w:hAnsi="Times New Roman"/>
                <w:kern w:val="2"/>
                <w:lang w:val="en-PH"/>
                <w14:ligatures w14:val="standardContextual"/>
              </w:rPr>
            </w:pPr>
            <w:r w:rsidRPr="0071182C">
              <w:rPr>
                <w:rFonts w:ascii="Times New Roman" w:eastAsia="Arial Narrow" w:hAnsi="Times New Roman"/>
                <w:kern w:val="2"/>
                <w:lang w:val="en-PH"/>
                <w14:ligatures w14:val="standardContextual"/>
              </w:rPr>
              <w:t>Not Significant</w:t>
            </w:r>
          </w:p>
        </w:tc>
      </w:tr>
    </w:tbl>
    <w:p w14:paraId="184F1D54" w14:textId="77777777" w:rsidR="0071182C" w:rsidRPr="00FF65FF" w:rsidRDefault="00EE7E72" w:rsidP="00F10ED8">
      <w:pPr>
        <w:spacing w:after="0" w:line="240" w:lineRule="auto"/>
        <w:jc w:val="both"/>
        <w:rPr>
          <w:rFonts w:ascii="Times New Roman" w:eastAsia="Arial Narrow" w:hAnsi="Times New Roman"/>
          <w:i/>
          <w:sz w:val="18"/>
          <w:szCs w:val="18"/>
          <w:lang w:val="en"/>
        </w:rPr>
      </w:pPr>
      <w:r w:rsidRPr="00FF65FF">
        <w:rPr>
          <w:rFonts w:ascii="Times New Roman" w:eastAsia="Arial Narrow" w:hAnsi="Times New Roman"/>
          <w:b/>
          <w:bCs/>
          <w:i/>
          <w:sz w:val="18"/>
          <w:szCs w:val="18"/>
          <w:lang w:val="en"/>
        </w:rPr>
        <w:t>Note:</w:t>
      </w:r>
      <w:r w:rsidRPr="00FF65FF">
        <w:rPr>
          <w:rFonts w:ascii="Times New Roman" w:eastAsia="Arial Narrow" w:hAnsi="Times New Roman"/>
          <w:i/>
          <w:sz w:val="18"/>
          <w:szCs w:val="18"/>
          <w:lang w:val="en"/>
        </w:rPr>
        <w:t xml:space="preserve"> </w:t>
      </w:r>
      <w:r w:rsidR="0071182C" w:rsidRPr="00FF65FF">
        <w:rPr>
          <w:rFonts w:ascii="Times New Roman" w:eastAsia="Arial Narrow" w:hAnsi="Times New Roman"/>
          <w:i/>
          <w:sz w:val="18"/>
          <w:szCs w:val="18"/>
          <w:lang w:val="en"/>
        </w:rPr>
        <w:t xml:space="preserve">Note: The statistical test used was the Pearson Product Moment Correlation Coefficient. If the p-value is less than the level of significance, reject the null hypothesis( </w:t>
      </w:r>
      <w:proofErr w:type="spellStart"/>
      <w:r w:rsidR="0071182C" w:rsidRPr="00FF65FF">
        <w:rPr>
          <w:rFonts w:ascii="Times New Roman" w:eastAsia="Arial Narrow" w:hAnsi="Times New Roman"/>
          <w:i/>
          <w:sz w:val="18"/>
          <w:szCs w:val="18"/>
          <w:lang w:val="en"/>
        </w:rPr>
        <w:t>H_o</w:t>
      </w:r>
      <w:proofErr w:type="spellEnd"/>
      <w:r w:rsidR="0071182C" w:rsidRPr="00FF65FF">
        <w:rPr>
          <w:rFonts w:ascii="Times New Roman" w:eastAsia="Arial Narrow" w:hAnsi="Times New Roman"/>
          <w:i/>
          <w:sz w:val="18"/>
          <w:szCs w:val="18"/>
          <w:lang w:val="en"/>
        </w:rPr>
        <w:t xml:space="preserve">). Otherwise, fail to reject the null hypothesis ( </w:t>
      </w:r>
      <w:proofErr w:type="spellStart"/>
      <w:r w:rsidR="0071182C" w:rsidRPr="00FF65FF">
        <w:rPr>
          <w:rFonts w:ascii="Times New Roman" w:eastAsia="Arial Narrow" w:hAnsi="Times New Roman"/>
          <w:i/>
          <w:sz w:val="18"/>
          <w:szCs w:val="18"/>
          <w:lang w:val="en"/>
        </w:rPr>
        <w:t>H_o</w:t>
      </w:r>
      <w:proofErr w:type="spellEnd"/>
      <w:r w:rsidR="0071182C" w:rsidRPr="00FF65FF">
        <w:rPr>
          <w:rFonts w:ascii="Times New Roman" w:eastAsia="Arial Narrow" w:hAnsi="Times New Roman"/>
          <w:i/>
          <w:sz w:val="18"/>
          <w:szCs w:val="18"/>
          <w:lang w:val="en"/>
        </w:rPr>
        <w:t xml:space="preserve">). </w:t>
      </w:r>
    </w:p>
    <w:p w14:paraId="60BC1E4B" w14:textId="77777777" w:rsidR="0071182C" w:rsidRPr="00FF65FF" w:rsidRDefault="0071182C" w:rsidP="00F10ED8">
      <w:pPr>
        <w:spacing w:after="0" w:line="240" w:lineRule="auto"/>
        <w:jc w:val="both"/>
        <w:rPr>
          <w:rFonts w:ascii="Times New Roman" w:eastAsia="Arial Narrow" w:hAnsi="Times New Roman"/>
          <w:i/>
          <w:sz w:val="18"/>
          <w:szCs w:val="18"/>
          <w:lang w:val="en"/>
        </w:rPr>
      </w:pPr>
    </w:p>
    <w:p w14:paraId="3F41D916" w14:textId="34844503" w:rsidR="0071182C" w:rsidRPr="00FF65FF" w:rsidRDefault="0071182C" w:rsidP="00F10ED8">
      <w:pPr>
        <w:spacing w:after="0" w:line="240" w:lineRule="auto"/>
        <w:jc w:val="both"/>
        <w:rPr>
          <w:rFonts w:ascii="Times New Roman" w:eastAsia="Arial Narrow" w:hAnsi="Times New Roman"/>
          <w:b/>
          <w:sz w:val="18"/>
          <w:szCs w:val="18"/>
          <w:lang w:val="en"/>
        </w:rPr>
      </w:pPr>
      <w:r w:rsidRPr="00FF65FF">
        <w:rPr>
          <w:rFonts w:ascii="Times New Roman" w:eastAsia="Arial Narrow" w:hAnsi="Times New Roman"/>
          <w:b/>
          <w:sz w:val="18"/>
          <w:szCs w:val="18"/>
          <w:lang w:val="en"/>
        </w:rPr>
        <w:t>Legend:</w:t>
      </w:r>
      <w:r w:rsidRPr="00FF65FF">
        <w:rPr>
          <w:rFonts w:ascii="Times New Roman" w:eastAsia="Arial Narrow" w:hAnsi="Times New Roman"/>
          <w:b/>
          <w:sz w:val="18"/>
          <w:szCs w:val="18"/>
          <w:lang w:val="en"/>
        </w:rPr>
        <w:tab/>
      </w:r>
    </w:p>
    <w:tbl>
      <w:tblPr>
        <w:tblStyle w:val="Style40"/>
        <w:tblpPr w:leftFromText="180" w:rightFromText="180" w:vertAnchor="text"/>
        <w:tblW w:w="4746" w:type="dxa"/>
        <w:tblInd w:w="0" w:type="dxa"/>
        <w:tblLayout w:type="fixed"/>
        <w:tblLook w:val="04A0" w:firstRow="1" w:lastRow="0" w:firstColumn="1" w:lastColumn="0" w:noHBand="0" w:noVBand="1"/>
      </w:tblPr>
      <w:tblGrid>
        <w:gridCol w:w="1414"/>
        <w:gridCol w:w="2121"/>
        <w:gridCol w:w="1211"/>
      </w:tblGrid>
      <w:tr w:rsidR="0071182C" w:rsidRPr="00FF65FF" w14:paraId="270C7075" w14:textId="77777777" w:rsidTr="00FF65FF">
        <w:trPr>
          <w:trHeight w:val="287"/>
        </w:trPr>
        <w:tc>
          <w:tcPr>
            <w:tcW w:w="1414" w:type="dxa"/>
            <w:tcMar>
              <w:top w:w="0" w:type="dxa"/>
              <w:left w:w="115" w:type="dxa"/>
              <w:bottom w:w="0" w:type="dxa"/>
              <w:right w:w="115" w:type="dxa"/>
            </w:tcMar>
          </w:tcPr>
          <w:p w14:paraId="3F30953F" w14:textId="77777777" w:rsidR="0071182C" w:rsidRPr="00FF65FF" w:rsidRDefault="0071182C" w:rsidP="00F10ED8">
            <w:pPr>
              <w:spacing w:after="0" w:line="240" w:lineRule="auto"/>
              <w:jc w:val="center"/>
              <w:rPr>
                <w:rFonts w:ascii="Times New Roman" w:eastAsia="Arial Narrow" w:hAnsi="Times New Roman"/>
                <w:b/>
                <w:sz w:val="18"/>
                <w:lang w:val="en"/>
              </w:rPr>
            </w:pPr>
            <w:r w:rsidRPr="00FF65FF">
              <w:rPr>
                <w:rFonts w:ascii="Times New Roman" w:eastAsia="Arial Narrow" w:hAnsi="Times New Roman"/>
                <w:b/>
                <w:sz w:val="18"/>
                <w:lang w:val="en"/>
              </w:rPr>
              <w:t>Range</w:t>
            </w:r>
          </w:p>
        </w:tc>
        <w:tc>
          <w:tcPr>
            <w:tcW w:w="2121" w:type="dxa"/>
            <w:tcMar>
              <w:top w:w="0" w:type="dxa"/>
              <w:left w:w="115" w:type="dxa"/>
              <w:bottom w:w="0" w:type="dxa"/>
              <w:right w:w="115" w:type="dxa"/>
            </w:tcMar>
          </w:tcPr>
          <w:p w14:paraId="45DA61C3" w14:textId="77777777" w:rsidR="0071182C" w:rsidRPr="00FF65FF" w:rsidRDefault="0071182C" w:rsidP="00F10ED8">
            <w:pPr>
              <w:spacing w:after="0" w:line="240" w:lineRule="auto"/>
              <w:jc w:val="center"/>
              <w:rPr>
                <w:rFonts w:ascii="Times New Roman" w:eastAsia="Arial Narrow" w:hAnsi="Times New Roman"/>
                <w:b/>
                <w:sz w:val="18"/>
                <w:lang w:val="en"/>
              </w:rPr>
            </w:pPr>
            <w:r w:rsidRPr="00FF65FF">
              <w:rPr>
                <w:rFonts w:ascii="Times New Roman" w:eastAsia="Arial Narrow" w:hAnsi="Times New Roman"/>
                <w:b/>
                <w:sz w:val="18"/>
                <w:lang w:val="en"/>
              </w:rPr>
              <w:t>Verbal Interpretation</w:t>
            </w:r>
          </w:p>
        </w:tc>
        <w:tc>
          <w:tcPr>
            <w:tcW w:w="1211" w:type="dxa"/>
            <w:tcMar>
              <w:top w:w="0" w:type="dxa"/>
              <w:left w:w="115" w:type="dxa"/>
              <w:bottom w:w="0" w:type="dxa"/>
              <w:right w:w="115" w:type="dxa"/>
            </w:tcMar>
          </w:tcPr>
          <w:p w14:paraId="65E54171" w14:textId="77777777" w:rsidR="0071182C" w:rsidRPr="00FF65FF" w:rsidRDefault="0071182C" w:rsidP="00F10ED8">
            <w:pPr>
              <w:spacing w:after="0" w:line="240" w:lineRule="auto"/>
              <w:jc w:val="center"/>
              <w:rPr>
                <w:rFonts w:ascii="Times New Roman" w:eastAsia="Arial Narrow" w:hAnsi="Times New Roman"/>
                <w:b/>
                <w:sz w:val="18"/>
                <w:lang w:val="en"/>
              </w:rPr>
            </w:pPr>
            <w:r w:rsidRPr="00FF65FF">
              <w:rPr>
                <w:rFonts w:ascii="Times New Roman" w:eastAsia="Arial Narrow" w:hAnsi="Times New Roman"/>
                <w:b/>
                <w:sz w:val="18"/>
                <w:lang w:val="en"/>
              </w:rPr>
              <w:t>Symbol</w:t>
            </w:r>
          </w:p>
        </w:tc>
      </w:tr>
      <w:tr w:rsidR="0071182C" w:rsidRPr="00FF65FF" w14:paraId="23F492E5" w14:textId="77777777" w:rsidTr="00FF65FF">
        <w:trPr>
          <w:trHeight w:val="267"/>
        </w:trPr>
        <w:tc>
          <w:tcPr>
            <w:tcW w:w="1414" w:type="dxa"/>
            <w:tcMar>
              <w:top w:w="0" w:type="dxa"/>
              <w:left w:w="115" w:type="dxa"/>
              <w:bottom w:w="0" w:type="dxa"/>
              <w:right w:w="115" w:type="dxa"/>
            </w:tcMar>
          </w:tcPr>
          <w:p w14:paraId="5BAE3379" w14:textId="1708537A"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0.80 – 0.99 </w:t>
            </w:r>
          </w:p>
        </w:tc>
        <w:tc>
          <w:tcPr>
            <w:tcW w:w="2121" w:type="dxa"/>
            <w:tcMar>
              <w:top w:w="0" w:type="dxa"/>
              <w:left w:w="115" w:type="dxa"/>
              <w:bottom w:w="0" w:type="dxa"/>
              <w:right w:w="115" w:type="dxa"/>
            </w:tcMar>
          </w:tcPr>
          <w:p w14:paraId="44F985A5" w14:textId="1ADAF898"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Very High Correlation </w:t>
            </w:r>
          </w:p>
        </w:tc>
        <w:tc>
          <w:tcPr>
            <w:tcW w:w="1211" w:type="dxa"/>
            <w:tcMar>
              <w:top w:w="0" w:type="dxa"/>
              <w:left w:w="115" w:type="dxa"/>
              <w:bottom w:w="0" w:type="dxa"/>
              <w:right w:w="115" w:type="dxa"/>
            </w:tcMar>
          </w:tcPr>
          <w:p w14:paraId="3388D8DE" w14:textId="339DAB4D"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VHC</w:t>
            </w:r>
          </w:p>
        </w:tc>
      </w:tr>
      <w:tr w:rsidR="0071182C" w:rsidRPr="00FF65FF" w14:paraId="265EF11C" w14:textId="77777777" w:rsidTr="00FF65FF">
        <w:trPr>
          <w:trHeight w:val="287"/>
        </w:trPr>
        <w:tc>
          <w:tcPr>
            <w:tcW w:w="1414" w:type="dxa"/>
            <w:tcMar>
              <w:top w:w="0" w:type="dxa"/>
              <w:left w:w="115" w:type="dxa"/>
              <w:bottom w:w="0" w:type="dxa"/>
              <w:right w:w="115" w:type="dxa"/>
            </w:tcMar>
          </w:tcPr>
          <w:p w14:paraId="2F082345" w14:textId="38FB85F9"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0.60 – 0.79 </w:t>
            </w:r>
          </w:p>
        </w:tc>
        <w:tc>
          <w:tcPr>
            <w:tcW w:w="2121" w:type="dxa"/>
            <w:tcMar>
              <w:top w:w="0" w:type="dxa"/>
              <w:left w:w="115" w:type="dxa"/>
              <w:bottom w:w="0" w:type="dxa"/>
              <w:right w:w="115" w:type="dxa"/>
            </w:tcMar>
          </w:tcPr>
          <w:p w14:paraId="663DCA62" w14:textId="7E716611"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High Correlation </w:t>
            </w:r>
          </w:p>
        </w:tc>
        <w:tc>
          <w:tcPr>
            <w:tcW w:w="1211" w:type="dxa"/>
            <w:tcMar>
              <w:top w:w="0" w:type="dxa"/>
              <w:left w:w="115" w:type="dxa"/>
              <w:bottom w:w="0" w:type="dxa"/>
              <w:right w:w="115" w:type="dxa"/>
            </w:tcMar>
          </w:tcPr>
          <w:p w14:paraId="6B89F3E8" w14:textId="1A35C659"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HC</w:t>
            </w:r>
          </w:p>
        </w:tc>
      </w:tr>
      <w:tr w:rsidR="0071182C" w:rsidRPr="00FF65FF" w14:paraId="74185EF9" w14:textId="77777777" w:rsidTr="00FF65FF">
        <w:trPr>
          <w:trHeight w:val="267"/>
        </w:trPr>
        <w:tc>
          <w:tcPr>
            <w:tcW w:w="1414" w:type="dxa"/>
            <w:tcMar>
              <w:top w:w="0" w:type="dxa"/>
              <w:left w:w="115" w:type="dxa"/>
              <w:bottom w:w="0" w:type="dxa"/>
              <w:right w:w="115" w:type="dxa"/>
            </w:tcMar>
          </w:tcPr>
          <w:p w14:paraId="7EA46396" w14:textId="195CDC52"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0.40 – 0.59 </w:t>
            </w:r>
          </w:p>
        </w:tc>
        <w:tc>
          <w:tcPr>
            <w:tcW w:w="2121" w:type="dxa"/>
            <w:tcMar>
              <w:top w:w="0" w:type="dxa"/>
              <w:left w:w="115" w:type="dxa"/>
              <w:bottom w:w="0" w:type="dxa"/>
              <w:right w:w="115" w:type="dxa"/>
            </w:tcMar>
          </w:tcPr>
          <w:p w14:paraId="038D778B" w14:textId="517D7E4E"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Moderate Correlation </w:t>
            </w:r>
          </w:p>
        </w:tc>
        <w:tc>
          <w:tcPr>
            <w:tcW w:w="1211" w:type="dxa"/>
            <w:tcMar>
              <w:top w:w="0" w:type="dxa"/>
              <w:left w:w="115" w:type="dxa"/>
              <w:bottom w:w="0" w:type="dxa"/>
              <w:right w:w="115" w:type="dxa"/>
            </w:tcMar>
          </w:tcPr>
          <w:p w14:paraId="652FC152" w14:textId="66950652"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MC</w:t>
            </w:r>
          </w:p>
        </w:tc>
      </w:tr>
      <w:tr w:rsidR="0071182C" w:rsidRPr="00FF65FF" w14:paraId="02C82F5F" w14:textId="77777777" w:rsidTr="00FF65FF">
        <w:trPr>
          <w:trHeight w:val="48"/>
        </w:trPr>
        <w:tc>
          <w:tcPr>
            <w:tcW w:w="1414" w:type="dxa"/>
            <w:tcMar>
              <w:top w:w="0" w:type="dxa"/>
              <w:left w:w="115" w:type="dxa"/>
              <w:bottom w:w="0" w:type="dxa"/>
              <w:right w:w="115" w:type="dxa"/>
            </w:tcMar>
          </w:tcPr>
          <w:p w14:paraId="371AAE14" w14:textId="063849E5"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0.10 – 0.39 </w:t>
            </w:r>
          </w:p>
        </w:tc>
        <w:tc>
          <w:tcPr>
            <w:tcW w:w="2121" w:type="dxa"/>
            <w:tcMar>
              <w:top w:w="0" w:type="dxa"/>
              <w:left w:w="115" w:type="dxa"/>
              <w:bottom w:w="0" w:type="dxa"/>
              <w:right w:w="115" w:type="dxa"/>
            </w:tcMar>
          </w:tcPr>
          <w:p w14:paraId="159508BD" w14:textId="0B280511"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Low Correlation </w:t>
            </w:r>
          </w:p>
        </w:tc>
        <w:tc>
          <w:tcPr>
            <w:tcW w:w="1211" w:type="dxa"/>
            <w:tcMar>
              <w:top w:w="0" w:type="dxa"/>
              <w:left w:w="115" w:type="dxa"/>
              <w:bottom w:w="0" w:type="dxa"/>
              <w:right w:w="115" w:type="dxa"/>
            </w:tcMar>
          </w:tcPr>
          <w:p w14:paraId="117CFB7A" w14:textId="32F709D6"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LC</w:t>
            </w:r>
          </w:p>
        </w:tc>
      </w:tr>
      <w:tr w:rsidR="0071182C" w:rsidRPr="00FF65FF" w14:paraId="51905197" w14:textId="77777777" w:rsidTr="00FF65FF">
        <w:trPr>
          <w:trHeight w:val="61"/>
        </w:trPr>
        <w:tc>
          <w:tcPr>
            <w:tcW w:w="1414" w:type="dxa"/>
            <w:tcMar>
              <w:top w:w="0" w:type="dxa"/>
              <w:left w:w="115" w:type="dxa"/>
              <w:bottom w:w="0" w:type="dxa"/>
              <w:right w:w="115" w:type="dxa"/>
            </w:tcMar>
          </w:tcPr>
          <w:p w14:paraId="7D91FE60" w14:textId="695B500F"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0.01 – 0.09 </w:t>
            </w:r>
          </w:p>
        </w:tc>
        <w:tc>
          <w:tcPr>
            <w:tcW w:w="2121" w:type="dxa"/>
            <w:tcMar>
              <w:top w:w="0" w:type="dxa"/>
              <w:left w:w="115" w:type="dxa"/>
              <w:bottom w:w="0" w:type="dxa"/>
              <w:right w:w="115" w:type="dxa"/>
            </w:tcMar>
          </w:tcPr>
          <w:p w14:paraId="64D8A4F4" w14:textId="4F25B83B"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 xml:space="preserve">Negligible Correlation </w:t>
            </w:r>
          </w:p>
        </w:tc>
        <w:tc>
          <w:tcPr>
            <w:tcW w:w="1211" w:type="dxa"/>
            <w:tcMar>
              <w:top w:w="0" w:type="dxa"/>
              <w:left w:w="115" w:type="dxa"/>
              <w:bottom w:w="0" w:type="dxa"/>
              <w:right w:w="115" w:type="dxa"/>
            </w:tcMar>
          </w:tcPr>
          <w:p w14:paraId="663D1D0C" w14:textId="32EF73B1" w:rsidR="0071182C" w:rsidRPr="00FF65FF" w:rsidRDefault="0071182C" w:rsidP="00F10ED8">
            <w:pPr>
              <w:spacing w:after="0" w:line="240" w:lineRule="auto"/>
              <w:jc w:val="center"/>
              <w:rPr>
                <w:rFonts w:ascii="Times New Roman" w:eastAsia="Arial Narrow" w:hAnsi="Times New Roman"/>
                <w:lang w:val="en"/>
              </w:rPr>
            </w:pPr>
            <w:r w:rsidRPr="00FF65FF">
              <w:rPr>
                <w:rFonts w:ascii="Times New Roman" w:eastAsia="Arial Narrow" w:hAnsi="Times New Roman"/>
                <w:i/>
                <w:sz w:val="18"/>
                <w:szCs w:val="18"/>
                <w:lang w:val="en"/>
              </w:rPr>
              <w:t>NC</w:t>
            </w:r>
          </w:p>
        </w:tc>
      </w:tr>
    </w:tbl>
    <w:p w14:paraId="5BC987C9" w14:textId="2896EDD7" w:rsidR="0071182C" w:rsidRPr="00FF65FF" w:rsidRDefault="0071182C" w:rsidP="00F10ED8">
      <w:pPr>
        <w:spacing w:after="0" w:line="240" w:lineRule="auto"/>
        <w:jc w:val="both"/>
        <w:rPr>
          <w:rFonts w:ascii="Times New Roman" w:eastAsia="Arial Narrow" w:hAnsi="Times New Roman"/>
          <w:i/>
          <w:sz w:val="18"/>
          <w:szCs w:val="18"/>
          <w:lang w:val="en"/>
        </w:rPr>
      </w:pPr>
    </w:p>
    <w:p w14:paraId="412F1EBB" w14:textId="47BACCAA" w:rsidR="0071182C" w:rsidRPr="00FF65FF" w:rsidRDefault="0071182C" w:rsidP="00F10ED8">
      <w:pPr>
        <w:spacing w:after="0" w:line="240" w:lineRule="auto"/>
        <w:jc w:val="both"/>
        <w:rPr>
          <w:rFonts w:ascii="Times New Roman" w:eastAsia="Arial Narrow" w:hAnsi="Times New Roman"/>
          <w:i/>
          <w:sz w:val="18"/>
          <w:szCs w:val="18"/>
          <w:lang w:val="en"/>
        </w:rPr>
      </w:pPr>
    </w:p>
    <w:p w14:paraId="450171AD" w14:textId="6372E358" w:rsidR="0071182C" w:rsidRPr="00FF65FF" w:rsidRDefault="0071182C" w:rsidP="00F10ED8">
      <w:pPr>
        <w:spacing w:after="0" w:line="240" w:lineRule="auto"/>
        <w:jc w:val="both"/>
        <w:rPr>
          <w:rFonts w:ascii="Times New Roman" w:eastAsia="Arial Narrow" w:hAnsi="Times New Roman"/>
          <w:i/>
          <w:lang w:val="en"/>
        </w:rPr>
      </w:pPr>
    </w:p>
    <w:p w14:paraId="6A15486D" w14:textId="77777777" w:rsid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p>
    <w:p w14:paraId="03CB6723" w14:textId="77777777" w:rsidR="00FF65FF" w:rsidRDefault="00FF65FF" w:rsidP="00F10ED8">
      <w:pPr>
        <w:spacing w:after="0" w:line="240" w:lineRule="auto"/>
        <w:jc w:val="both"/>
        <w:rPr>
          <w:rFonts w:ascii="Times New Roman" w:eastAsia="Times New Roman" w:hAnsi="Times New Roman"/>
          <w:sz w:val="24"/>
          <w:szCs w:val="24"/>
          <w:lang w:val="en-PH" w:eastAsia="en-PH"/>
        </w:rPr>
      </w:pPr>
    </w:p>
    <w:p w14:paraId="6C7067CF" w14:textId="77777777" w:rsidR="00F10ED8"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p>
    <w:p w14:paraId="7CA82B36" w14:textId="77777777" w:rsidR="00F10ED8" w:rsidRDefault="00F10ED8" w:rsidP="00F10ED8">
      <w:pPr>
        <w:spacing w:after="0" w:line="240" w:lineRule="auto"/>
        <w:jc w:val="both"/>
        <w:rPr>
          <w:rFonts w:ascii="Times New Roman" w:eastAsia="Times New Roman" w:hAnsi="Times New Roman"/>
          <w:sz w:val="24"/>
          <w:szCs w:val="24"/>
          <w:lang w:val="en-PH" w:eastAsia="en-PH"/>
        </w:rPr>
      </w:pPr>
    </w:p>
    <w:p w14:paraId="17B49C28" w14:textId="5A8EBF96" w:rsidR="0071182C" w:rsidRPr="0071182C" w:rsidRDefault="00F10ED8"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 xml:space="preserve">As presented in Table </w:t>
      </w:r>
      <w:r w:rsidR="00FF65FF">
        <w:rPr>
          <w:rFonts w:ascii="Times New Roman" w:eastAsia="Times New Roman" w:hAnsi="Times New Roman"/>
          <w:sz w:val="24"/>
          <w:szCs w:val="24"/>
          <w:lang w:val="en-PH" w:eastAsia="en-PH"/>
        </w:rPr>
        <w:t>4</w:t>
      </w:r>
      <w:r w:rsidR="0071182C" w:rsidRPr="0071182C">
        <w:rPr>
          <w:rFonts w:ascii="Times New Roman" w:eastAsia="Times New Roman" w:hAnsi="Times New Roman"/>
          <w:sz w:val="24"/>
          <w:szCs w:val="24"/>
          <w:lang w:val="en-PH" w:eastAsia="en-PH"/>
        </w:rPr>
        <w:t xml:space="preserve">, the Pearson Product Moment Correlation Coefficient yielded an </w:t>
      </w:r>
      <w:proofErr w:type="spellStart"/>
      <w:r w:rsidR="0071182C" w:rsidRPr="00FF65FF">
        <w:rPr>
          <w:rFonts w:ascii="Times New Roman" w:eastAsia="Times New Roman" w:hAnsi="Times New Roman"/>
          <w:bCs/>
          <w:sz w:val="24"/>
          <w:szCs w:val="24"/>
          <w:lang w:val="en-PH" w:eastAsia="en-PH"/>
        </w:rPr>
        <w:t>r-value</w:t>
      </w:r>
      <w:proofErr w:type="spellEnd"/>
      <w:r w:rsidR="0071182C" w:rsidRPr="00FF65FF">
        <w:rPr>
          <w:rFonts w:ascii="Times New Roman" w:eastAsia="Times New Roman" w:hAnsi="Times New Roman"/>
          <w:bCs/>
          <w:sz w:val="24"/>
          <w:szCs w:val="24"/>
          <w:lang w:val="en-PH" w:eastAsia="en-PH"/>
        </w:rPr>
        <w:t xml:space="preserve"> of 0.503</w:t>
      </w:r>
      <w:r w:rsidR="0071182C" w:rsidRPr="0071182C">
        <w:rPr>
          <w:rFonts w:ascii="Times New Roman" w:eastAsia="Times New Roman" w:hAnsi="Times New Roman"/>
          <w:sz w:val="24"/>
          <w:szCs w:val="24"/>
          <w:lang w:val="en-PH" w:eastAsia="en-PH"/>
        </w:rPr>
        <w:t xml:space="preserve">, which indicates a </w:t>
      </w:r>
      <w:r w:rsidR="0071182C" w:rsidRPr="00FF65FF">
        <w:rPr>
          <w:rFonts w:ascii="Times New Roman" w:eastAsia="Times New Roman" w:hAnsi="Times New Roman"/>
          <w:bCs/>
          <w:sz w:val="24"/>
          <w:szCs w:val="24"/>
          <w:lang w:val="en-PH" w:eastAsia="en-PH"/>
        </w:rPr>
        <w:t>moderate positive correlation</w:t>
      </w:r>
      <w:r w:rsidR="0071182C" w:rsidRPr="0071182C">
        <w:rPr>
          <w:rFonts w:ascii="Times New Roman" w:eastAsia="Times New Roman" w:hAnsi="Times New Roman"/>
          <w:sz w:val="24"/>
          <w:szCs w:val="24"/>
          <w:lang w:val="en-PH" w:eastAsia="en-PH"/>
        </w:rPr>
        <w:t xml:space="preserve"> between </w:t>
      </w:r>
      <w:r w:rsidR="0071182C" w:rsidRPr="00FF65FF">
        <w:rPr>
          <w:rFonts w:ascii="Times New Roman" w:eastAsia="Times New Roman" w:hAnsi="Times New Roman"/>
          <w:bCs/>
          <w:sz w:val="24"/>
          <w:szCs w:val="24"/>
          <w:lang w:val="en-PH" w:eastAsia="en-PH"/>
        </w:rPr>
        <w:t>Work-Life Balance</w:t>
      </w:r>
      <w:r w:rsidR="0071182C" w:rsidRPr="0071182C">
        <w:rPr>
          <w:rFonts w:ascii="Times New Roman" w:eastAsia="Times New Roman" w:hAnsi="Times New Roman"/>
          <w:sz w:val="24"/>
          <w:szCs w:val="24"/>
          <w:lang w:val="en-PH" w:eastAsia="en-PH"/>
        </w:rPr>
        <w:t xml:space="preserve"> and </w:t>
      </w:r>
      <w:r w:rsidR="0071182C" w:rsidRPr="00FF65FF">
        <w:rPr>
          <w:rFonts w:ascii="Times New Roman" w:eastAsia="Times New Roman" w:hAnsi="Times New Roman"/>
          <w:bCs/>
          <w:sz w:val="24"/>
          <w:szCs w:val="24"/>
          <w:lang w:val="en-PH" w:eastAsia="en-PH"/>
        </w:rPr>
        <w:t>Performance Outcomes</w:t>
      </w:r>
      <w:r w:rsidR="0071182C" w:rsidRPr="0071182C">
        <w:rPr>
          <w:rFonts w:ascii="Times New Roman" w:eastAsia="Times New Roman" w:hAnsi="Times New Roman"/>
          <w:sz w:val="24"/>
          <w:szCs w:val="24"/>
          <w:lang w:val="en-PH" w:eastAsia="en-PH"/>
        </w:rPr>
        <w:t>. This suggests that as employees experience improved work-life balance</w:t>
      </w:r>
      <w:r w:rsidR="00FF65FF">
        <w:rPr>
          <w:rFonts w:ascii="Times New Roman" w:eastAsia="Times New Roman" w:hAnsi="Times New Roman"/>
          <w:sz w:val="24"/>
          <w:szCs w:val="24"/>
          <w:lang w:val="en-PH" w:eastAsia="en-PH"/>
        </w:rPr>
        <w:t xml:space="preserve"> </w:t>
      </w:r>
      <w:r w:rsidR="0071182C" w:rsidRPr="0071182C">
        <w:rPr>
          <w:rFonts w:ascii="Times New Roman" w:eastAsia="Times New Roman" w:hAnsi="Times New Roman"/>
          <w:sz w:val="24"/>
          <w:szCs w:val="24"/>
          <w:lang w:val="en-PH" w:eastAsia="en-PH"/>
        </w:rPr>
        <w:t>such as flexible work arrangements, manageable workloads, and sufficient time for personal responsibilities</w:t>
      </w:r>
      <w:r w:rsidR="00FF65FF">
        <w:rPr>
          <w:rFonts w:ascii="Times New Roman" w:eastAsia="Times New Roman" w:hAnsi="Times New Roman"/>
          <w:sz w:val="24"/>
          <w:szCs w:val="24"/>
          <w:lang w:val="en-PH" w:eastAsia="en-PH"/>
        </w:rPr>
        <w:t xml:space="preserve"> </w:t>
      </w:r>
      <w:r w:rsidR="0071182C" w:rsidRPr="0071182C">
        <w:rPr>
          <w:rFonts w:ascii="Times New Roman" w:eastAsia="Times New Roman" w:hAnsi="Times New Roman"/>
          <w:sz w:val="24"/>
          <w:szCs w:val="24"/>
          <w:lang w:val="en-PH" w:eastAsia="en-PH"/>
        </w:rPr>
        <w:t>there is a corresponding improvement in their performance outcomes, including productivity, efficiency, and quality of work.</w:t>
      </w:r>
    </w:p>
    <w:p w14:paraId="06D77577" w14:textId="31D73723" w:rsidR="0071182C" w:rsidRPr="0071182C"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 xml:space="preserve">The computed </w:t>
      </w:r>
      <w:r w:rsidR="0071182C" w:rsidRPr="00FF65FF">
        <w:rPr>
          <w:rFonts w:ascii="Times New Roman" w:eastAsia="Times New Roman" w:hAnsi="Times New Roman"/>
          <w:bCs/>
          <w:sz w:val="24"/>
          <w:szCs w:val="24"/>
          <w:lang w:val="en-PH" w:eastAsia="en-PH"/>
        </w:rPr>
        <w:t>p-value of less than .0001</w:t>
      </w:r>
      <w:r w:rsidR="0071182C" w:rsidRPr="0071182C">
        <w:rPr>
          <w:rFonts w:ascii="Times New Roman" w:eastAsia="Times New Roman" w:hAnsi="Times New Roman"/>
          <w:sz w:val="24"/>
          <w:szCs w:val="24"/>
          <w:lang w:val="en-PH" w:eastAsia="en-PH"/>
        </w:rPr>
        <w:t xml:space="preserve"> is significantly lower than the 0.05 level of significance, leading to the </w:t>
      </w:r>
      <w:r w:rsidR="0071182C" w:rsidRPr="00FF65FF">
        <w:rPr>
          <w:rFonts w:ascii="Times New Roman" w:eastAsia="Times New Roman" w:hAnsi="Times New Roman"/>
          <w:bCs/>
          <w:sz w:val="24"/>
          <w:szCs w:val="24"/>
          <w:lang w:val="en-PH" w:eastAsia="en-PH"/>
        </w:rPr>
        <w:t>rejection of the null hypothesis</w:t>
      </w:r>
      <w:r w:rsidR="0071182C" w:rsidRPr="0071182C">
        <w:rPr>
          <w:rFonts w:ascii="Times New Roman" w:eastAsia="Times New Roman" w:hAnsi="Times New Roman"/>
          <w:sz w:val="24"/>
          <w:szCs w:val="24"/>
          <w:lang w:val="en-PH" w:eastAsia="en-PH"/>
        </w:rPr>
        <w:t xml:space="preserve">. Therefore, it can be concluded that there is a </w:t>
      </w:r>
      <w:r w:rsidR="0071182C" w:rsidRPr="00FF65FF">
        <w:rPr>
          <w:rFonts w:ascii="Times New Roman" w:eastAsia="Times New Roman" w:hAnsi="Times New Roman"/>
          <w:bCs/>
          <w:sz w:val="24"/>
          <w:szCs w:val="24"/>
          <w:lang w:val="en-PH" w:eastAsia="en-PH"/>
        </w:rPr>
        <w:t>statistically significant relationship</w:t>
      </w:r>
      <w:r w:rsidR="0071182C" w:rsidRPr="0071182C">
        <w:rPr>
          <w:rFonts w:ascii="Times New Roman" w:eastAsia="Times New Roman" w:hAnsi="Times New Roman"/>
          <w:sz w:val="24"/>
          <w:szCs w:val="24"/>
          <w:lang w:val="en-PH" w:eastAsia="en-PH"/>
        </w:rPr>
        <w:t xml:space="preserve"> between work-life balance and performance outcomes.</w:t>
      </w:r>
    </w:p>
    <w:p w14:paraId="12C1FBEC" w14:textId="286AFFA0" w:rsidR="0071182C" w:rsidRPr="0071182C"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This finding highlights that work-life balance is an important factor influencing employee performance in Higher Education Institutions (HEIs). When employees are able to effectively balance their professional and personal responsibilities, they are more likely to demonstrate higher levels of engagement, motivation, and overall effectiveness in their roles.</w:t>
      </w:r>
    </w:p>
    <w:p w14:paraId="36EA4E39" w14:textId="0BE354E7" w:rsidR="0071182C" w:rsidRPr="0071182C"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 xml:space="preserve">These findings are supported by recent studies. A study by </w:t>
      </w:r>
      <w:proofErr w:type="spellStart"/>
      <w:r w:rsidR="0071182C" w:rsidRPr="0071182C">
        <w:rPr>
          <w:rFonts w:ascii="Times New Roman" w:eastAsia="Times New Roman" w:hAnsi="Times New Roman"/>
          <w:sz w:val="24"/>
          <w:szCs w:val="24"/>
          <w:lang w:val="en-PH" w:eastAsia="en-PH"/>
        </w:rPr>
        <w:t>Ariasari</w:t>
      </w:r>
      <w:proofErr w:type="spellEnd"/>
      <w:r w:rsidR="0071182C" w:rsidRPr="0071182C">
        <w:rPr>
          <w:rFonts w:ascii="Times New Roman" w:eastAsia="Times New Roman" w:hAnsi="Times New Roman"/>
          <w:sz w:val="24"/>
          <w:szCs w:val="24"/>
          <w:lang w:val="en-PH" w:eastAsia="en-PH"/>
        </w:rPr>
        <w:t xml:space="preserve"> </w:t>
      </w:r>
      <w:r w:rsidR="00F10ED8">
        <w:rPr>
          <w:rFonts w:ascii="Times New Roman" w:eastAsia="Times New Roman" w:hAnsi="Times New Roman"/>
          <w:sz w:val="24"/>
          <w:szCs w:val="24"/>
          <w:lang w:val="en-PH" w:eastAsia="en-PH"/>
        </w:rPr>
        <w:t xml:space="preserve">&amp; </w:t>
      </w:r>
      <w:proofErr w:type="spellStart"/>
      <w:r w:rsidR="0071182C" w:rsidRPr="0071182C">
        <w:rPr>
          <w:rFonts w:ascii="Times New Roman" w:eastAsia="Times New Roman" w:hAnsi="Times New Roman"/>
          <w:sz w:val="24"/>
          <w:szCs w:val="24"/>
          <w:lang w:val="en-PH" w:eastAsia="en-PH"/>
        </w:rPr>
        <w:t>Tjahjono</w:t>
      </w:r>
      <w:proofErr w:type="spellEnd"/>
      <w:r w:rsidR="0071182C" w:rsidRPr="0071182C">
        <w:rPr>
          <w:rFonts w:ascii="Times New Roman" w:eastAsia="Times New Roman" w:hAnsi="Times New Roman"/>
          <w:sz w:val="24"/>
          <w:szCs w:val="24"/>
          <w:lang w:val="en-PH" w:eastAsia="en-PH"/>
        </w:rPr>
        <w:t xml:space="preserve"> (2024) found that work-life balance is a critical factor in enhancing employee satisfaction and engagement, which directly contributes to improved organizational performance. Similarly, Inegbedion (2024) reported that work-life balance significantly influences employee commitment, which in turn affects performance and organizational outcomes. In the context of higher education, </w:t>
      </w:r>
      <w:proofErr w:type="spellStart"/>
      <w:r w:rsidR="0071182C" w:rsidRPr="0071182C">
        <w:rPr>
          <w:rFonts w:ascii="Times New Roman" w:eastAsia="Times New Roman" w:hAnsi="Times New Roman"/>
          <w:sz w:val="24"/>
          <w:szCs w:val="24"/>
          <w:lang w:val="en-PH" w:eastAsia="en-PH"/>
        </w:rPr>
        <w:t>Pateña</w:t>
      </w:r>
      <w:proofErr w:type="spellEnd"/>
      <w:r w:rsidR="0071182C" w:rsidRPr="0071182C">
        <w:rPr>
          <w:rFonts w:ascii="Times New Roman" w:eastAsia="Times New Roman" w:hAnsi="Times New Roman"/>
          <w:sz w:val="24"/>
          <w:szCs w:val="24"/>
          <w:lang w:val="en-PH" w:eastAsia="en-PH"/>
        </w:rPr>
        <w:t xml:space="preserve"> (2024) emphasized that work-life balance among faculty and staff is closely linked to productivity and institutional effectiveness, particularly when supported by appropriate organizational frameworks.</w:t>
      </w:r>
    </w:p>
    <w:p w14:paraId="682A586A" w14:textId="3EF16C23" w:rsidR="0071182C"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71182C" w:rsidRPr="0071182C">
        <w:rPr>
          <w:rFonts w:ascii="Times New Roman" w:eastAsia="Times New Roman" w:hAnsi="Times New Roman"/>
          <w:sz w:val="24"/>
          <w:szCs w:val="24"/>
          <w:lang w:val="en-PH" w:eastAsia="en-PH"/>
        </w:rPr>
        <w:t>Furthermore, recent empirical research by Salleh</w:t>
      </w:r>
      <w:r w:rsidR="00F10ED8">
        <w:rPr>
          <w:rFonts w:ascii="Times New Roman" w:eastAsia="Times New Roman" w:hAnsi="Times New Roman"/>
          <w:sz w:val="24"/>
          <w:szCs w:val="24"/>
          <w:lang w:val="en-PH" w:eastAsia="en-PH"/>
        </w:rPr>
        <w:t xml:space="preserve"> &amp;</w:t>
      </w:r>
      <w:r w:rsidR="0071182C" w:rsidRPr="0071182C">
        <w:rPr>
          <w:rFonts w:ascii="Times New Roman" w:eastAsia="Times New Roman" w:hAnsi="Times New Roman"/>
          <w:sz w:val="24"/>
          <w:szCs w:val="24"/>
          <w:lang w:val="en-PH" w:eastAsia="en-PH"/>
        </w:rPr>
        <w:t xml:space="preserve"> Abas (2025) confirmed a positive relationship between work-life balance and perceived job performance among employees, reinforcing the idea that balanced work conditions enhance productivity and efficiency. In addition, Maraqa et al. (2025) highlighted that work-life balance plays a significant role in overall organizational effectiveness, further supporting its impact on performance outcomes across different sectors</w:t>
      </w:r>
      <w:r w:rsidR="0071182C" w:rsidRPr="00FF65FF">
        <w:rPr>
          <w:rFonts w:ascii="Times New Roman" w:eastAsia="Times New Roman" w:hAnsi="Times New Roman"/>
          <w:sz w:val="24"/>
          <w:szCs w:val="24"/>
          <w:lang w:val="en-PH" w:eastAsia="en-PH"/>
        </w:rPr>
        <w:t>.</w:t>
      </w:r>
    </w:p>
    <w:p w14:paraId="0E5BDFEF" w14:textId="77777777" w:rsidR="00C7770B" w:rsidRPr="00FF65FF" w:rsidRDefault="00C7770B" w:rsidP="00F10ED8">
      <w:pPr>
        <w:spacing w:after="0" w:line="240" w:lineRule="auto"/>
        <w:jc w:val="both"/>
        <w:rPr>
          <w:rFonts w:ascii="Times New Roman" w:eastAsia="Courier New" w:hAnsi="Times New Roman"/>
          <w:sz w:val="24"/>
          <w:szCs w:val="24"/>
          <w:lang w:val="en"/>
        </w:rPr>
      </w:pPr>
    </w:p>
    <w:p w14:paraId="1AD854CA" w14:textId="4ECE4A23" w:rsidR="00EE7E72" w:rsidRPr="00FF65FF" w:rsidRDefault="00EE7E72" w:rsidP="00F10ED8">
      <w:pPr>
        <w:spacing w:after="0" w:line="240" w:lineRule="auto"/>
        <w:ind w:firstLine="720"/>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lastRenderedPageBreak/>
        <w:t>5</w:t>
      </w:r>
      <w:r w:rsidR="00F10ED8">
        <w:rPr>
          <w:rFonts w:ascii="Times New Roman" w:eastAsia="Courier New" w:hAnsi="Times New Roman"/>
          <w:b/>
          <w:sz w:val="24"/>
          <w:szCs w:val="24"/>
          <w:lang w:val="en"/>
        </w:rPr>
        <w:t>.</w:t>
      </w:r>
      <w:r w:rsidRPr="00FF65FF">
        <w:rPr>
          <w:rFonts w:ascii="Times New Roman" w:eastAsia="Courier New" w:hAnsi="Times New Roman"/>
          <w:b/>
          <w:sz w:val="24"/>
          <w:szCs w:val="24"/>
          <w:lang w:val="en"/>
        </w:rPr>
        <w:t xml:space="preserve"> What are the problems encountered relative to the work</w:t>
      </w:r>
      <w:r w:rsidR="00BC0762" w:rsidRPr="00FF65FF">
        <w:rPr>
          <w:rFonts w:ascii="Times New Roman" w:eastAsia="Courier New" w:hAnsi="Times New Roman"/>
          <w:b/>
          <w:sz w:val="24"/>
          <w:szCs w:val="24"/>
          <w:lang w:val="en"/>
        </w:rPr>
        <w:t>-life balance</w:t>
      </w:r>
      <w:r w:rsidRPr="00FF65FF">
        <w:rPr>
          <w:rFonts w:ascii="Times New Roman" w:eastAsia="Courier New" w:hAnsi="Times New Roman"/>
          <w:b/>
          <w:sz w:val="24"/>
          <w:szCs w:val="24"/>
          <w:lang w:val="en"/>
        </w:rPr>
        <w:t xml:space="preserve"> and </w:t>
      </w:r>
      <w:r w:rsidR="00BC0762" w:rsidRPr="00FF65FF">
        <w:rPr>
          <w:rFonts w:ascii="Times New Roman" w:eastAsia="Courier New" w:hAnsi="Times New Roman"/>
          <w:b/>
          <w:sz w:val="24"/>
          <w:szCs w:val="24"/>
          <w:lang w:val="en"/>
        </w:rPr>
        <w:t>performance outcomes</w:t>
      </w:r>
      <w:r w:rsidRPr="00FF65FF">
        <w:rPr>
          <w:rFonts w:ascii="Times New Roman" w:eastAsia="Courier New" w:hAnsi="Times New Roman"/>
          <w:b/>
          <w:sz w:val="24"/>
          <w:szCs w:val="24"/>
          <w:lang w:val="en"/>
        </w:rPr>
        <w:t>?</w:t>
      </w:r>
    </w:p>
    <w:p w14:paraId="78399475" w14:textId="77777777" w:rsidR="00EE7E72" w:rsidRPr="00FF65FF" w:rsidRDefault="00EE7E72" w:rsidP="00F10ED8">
      <w:pPr>
        <w:spacing w:after="0" w:line="240" w:lineRule="auto"/>
        <w:jc w:val="both"/>
        <w:rPr>
          <w:rFonts w:ascii="Times New Roman" w:eastAsia="Courier New" w:hAnsi="Times New Roman"/>
          <w:b/>
          <w:sz w:val="24"/>
          <w:szCs w:val="24"/>
          <w:lang w:val="en"/>
        </w:rPr>
      </w:pPr>
    </w:p>
    <w:p w14:paraId="54014CDB" w14:textId="5B3ABA8D" w:rsidR="00EE7E72" w:rsidRPr="00FF65FF" w:rsidRDefault="00EE7E72" w:rsidP="00F10ED8">
      <w:pPr>
        <w:spacing w:after="0" w:line="240" w:lineRule="auto"/>
        <w:jc w:val="both"/>
        <w:rPr>
          <w:rFonts w:ascii="Times New Roman" w:eastAsia="Courier New" w:hAnsi="Times New Roman"/>
          <w:b/>
          <w:sz w:val="24"/>
          <w:szCs w:val="24"/>
          <w:lang w:val="en"/>
        </w:rPr>
      </w:pPr>
      <w:r w:rsidRPr="00FF65FF">
        <w:rPr>
          <w:rFonts w:ascii="Times New Roman" w:eastAsia="Courier New" w:hAnsi="Times New Roman"/>
          <w:b/>
          <w:sz w:val="24"/>
          <w:szCs w:val="24"/>
          <w:lang w:val="en"/>
        </w:rPr>
        <w:t xml:space="preserve">Table </w:t>
      </w:r>
      <w:r w:rsidR="00FF65FF">
        <w:rPr>
          <w:rFonts w:ascii="Times New Roman" w:eastAsia="Courier New" w:hAnsi="Times New Roman"/>
          <w:b/>
          <w:sz w:val="24"/>
          <w:szCs w:val="24"/>
          <w:lang w:val="en"/>
        </w:rPr>
        <w:t>5</w:t>
      </w:r>
    </w:p>
    <w:p w14:paraId="5E239405" w14:textId="7D5D4DB0" w:rsidR="006A462C" w:rsidRPr="00FF65FF" w:rsidRDefault="00EE7E72" w:rsidP="00F10ED8">
      <w:pPr>
        <w:spacing w:after="0" w:line="240" w:lineRule="auto"/>
        <w:jc w:val="both"/>
        <w:rPr>
          <w:rFonts w:ascii="Times New Roman" w:eastAsia="Courier New" w:hAnsi="Times New Roman"/>
          <w:i/>
          <w:sz w:val="24"/>
          <w:szCs w:val="24"/>
          <w:lang w:val="en"/>
        </w:rPr>
      </w:pPr>
      <w:r w:rsidRPr="00FF65FF">
        <w:rPr>
          <w:rFonts w:ascii="Times New Roman" w:eastAsia="Courier New" w:hAnsi="Times New Roman"/>
          <w:i/>
          <w:sz w:val="24"/>
          <w:szCs w:val="24"/>
          <w:lang w:val="en"/>
        </w:rPr>
        <w:t>Assessment of Problems Encountered Relative to the Work</w:t>
      </w:r>
      <w:r w:rsidR="00BC0762" w:rsidRPr="00FF65FF">
        <w:rPr>
          <w:rFonts w:ascii="Times New Roman" w:eastAsia="Courier New" w:hAnsi="Times New Roman"/>
          <w:i/>
          <w:sz w:val="24"/>
          <w:szCs w:val="24"/>
          <w:lang w:val="en"/>
        </w:rPr>
        <w:t xml:space="preserve">-Life Balance </w:t>
      </w:r>
      <w:r w:rsidRPr="00FF65FF">
        <w:rPr>
          <w:rFonts w:ascii="Times New Roman" w:eastAsia="Courier New" w:hAnsi="Times New Roman"/>
          <w:i/>
          <w:sz w:val="24"/>
          <w:szCs w:val="24"/>
          <w:lang w:val="en"/>
        </w:rPr>
        <w:t xml:space="preserve">and </w:t>
      </w:r>
      <w:r w:rsidR="00BC0762" w:rsidRPr="00FF65FF">
        <w:rPr>
          <w:rFonts w:ascii="Times New Roman" w:eastAsia="Courier New" w:hAnsi="Times New Roman"/>
          <w:i/>
          <w:sz w:val="24"/>
          <w:szCs w:val="24"/>
          <w:lang w:val="en"/>
        </w:rPr>
        <w:t>Performance Outcomes</w:t>
      </w:r>
    </w:p>
    <w:tbl>
      <w:tblPr>
        <w:tblStyle w:val="TableGrid"/>
        <w:tblW w:w="9465" w:type="dxa"/>
        <w:tblInd w:w="-5" w:type="dxa"/>
        <w:tblLayout w:type="fixed"/>
        <w:tblLook w:val="04A0" w:firstRow="1" w:lastRow="0" w:firstColumn="1" w:lastColumn="0" w:noHBand="0" w:noVBand="1"/>
      </w:tblPr>
      <w:tblGrid>
        <w:gridCol w:w="3600"/>
        <w:gridCol w:w="930"/>
        <w:gridCol w:w="527"/>
        <w:gridCol w:w="668"/>
        <w:gridCol w:w="598"/>
        <w:gridCol w:w="697"/>
        <w:gridCol w:w="720"/>
        <w:gridCol w:w="562"/>
        <w:gridCol w:w="431"/>
        <w:gridCol w:w="732"/>
      </w:tblGrid>
      <w:tr w:rsidR="006A462C" w:rsidRPr="00FF65FF" w14:paraId="7A01A134" w14:textId="77777777" w:rsidTr="008D22F1">
        <w:trPr>
          <w:trHeight w:val="380"/>
        </w:trPr>
        <w:tc>
          <w:tcPr>
            <w:tcW w:w="3600" w:type="dxa"/>
            <w:vMerge w:val="restart"/>
            <w:vAlign w:val="center"/>
          </w:tcPr>
          <w:p w14:paraId="322DDF5E"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Indicators</w:t>
            </w:r>
          </w:p>
        </w:tc>
        <w:tc>
          <w:tcPr>
            <w:tcW w:w="1457" w:type="dxa"/>
            <w:gridSpan w:val="2"/>
            <w:vAlign w:val="center"/>
          </w:tcPr>
          <w:p w14:paraId="24DEED85" w14:textId="77777777" w:rsidR="006A462C" w:rsidRPr="00FF65FF" w:rsidRDefault="006A462C" w:rsidP="00F10ED8">
            <w:pPr>
              <w:spacing w:after="0" w:line="240" w:lineRule="auto"/>
              <w:jc w:val="center"/>
              <w:rPr>
                <w:rFonts w:ascii="Times New Roman" w:eastAsia="Times New Roman" w:hAnsi="Times New Roman"/>
                <w:b/>
                <w:sz w:val="18"/>
                <w:lang w:val="en-PH" w:eastAsia="en-PH"/>
              </w:rPr>
            </w:pPr>
            <w:r w:rsidRPr="00FF65FF">
              <w:rPr>
                <w:rFonts w:ascii="Times New Roman" w:eastAsia="Times New Roman" w:hAnsi="Times New Roman"/>
                <w:b/>
                <w:sz w:val="18"/>
                <w:lang w:val="en-PH" w:eastAsia="en-PH"/>
              </w:rPr>
              <w:t>School Administrators</w:t>
            </w:r>
          </w:p>
        </w:tc>
        <w:tc>
          <w:tcPr>
            <w:tcW w:w="1266" w:type="dxa"/>
            <w:gridSpan w:val="2"/>
            <w:vAlign w:val="center"/>
          </w:tcPr>
          <w:p w14:paraId="174ACF07" w14:textId="77777777" w:rsidR="006A462C" w:rsidRPr="00FF65FF" w:rsidRDefault="006A462C"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Faculty</w:t>
            </w:r>
          </w:p>
        </w:tc>
        <w:tc>
          <w:tcPr>
            <w:tcW w:w="1417" w:type="dxa"/>
            <w:gridSpan w:val="2"/>
            <w:vAlign w:val="center"/>
          </w:tcPr>
          <w:p w14:paraId="2BF4EC80" w14:textId="77777777" w:rsidR="006A462C" w:rsidRPr="00FF65FF" w:rsidRDefault="006A462C" w:rsidP="00F10ED8">
            <w:pPr>
              <w:spacing w:after="0" w:line="240" w:lineRule="auto"/>
              <w:jc w:val="center"/>
              <w:rPr>
                <w:rFonts w:ascii="Times New Roman" w:eastAsia="Times New Roman" w:hAnsi="Times New Roman"/>
                <w:sz w:val="18"/>
                <w:lang w:val="en-PH" w:eastAsia="en-PH"/>
              </w:rPr>
            </w:pPr>
            <w:r w:rsidRPr="00FF65FF">
              <w:rPr>
                <w:rFonts w:ascii="Times New Roman" w:eastAsia="Arial Narrow" w:hAnsi="Times New Roman"/>
                <w:b/>
                <w:sz w:val="18"/>
                <w:lang w:val="en"/>
              </w:rPr>
              <w:t>Non-Academic Staff</w:t>
            </w:r>
          </w:p>
        </w:tc>
        <w:tc>
          <w:tcPr>
            <w:tcW w:w="993" w:type="dxa"/>
            <w:gridSpan w:val="2"/>
            <w:vAlign w:val="center"/>
          </w:tcPr>
          <w:p w14:paraId="6E21C3BD" w14:textId="77777777" w:rsidR="006A462C" w:rsidRPr="00FF65FF" w:rsidRDefault="006A462C" w:rsidP="00F10ED8">
            <w:pPr>
              <w:spacing w:after="0" w:line="240" w:lineRule="auto"/>
              <w:jc w:val="center"/>
              <w:rPr>
                <w:rFonts w:ascii="Times New Roman" w:eastAsia="Times New Roman" w:hAnsi="Times New Roman"/>
                <w:sz w:val="18"/>
                <w:lang w:val="en-PH" w:eastAsia="en-PH"/>
              </w:rPr>
            </w:pPr>
            <w:r w:rsidRPr="00FF65FF">
              <w:rPr>
                <w:rFonts w:ascii="Times New Roman" w:eastAsia="Times New Roman" w:hAnsi="Times New Roman"/>
                <w:b/>
                <w:color w:val="000000"/>
                <w:sz w:val="18"/>
                <w:lang w:val="en-PH" w:eastAsia="en-PH"/>
              </w:rPr>
              <w:t>Composite Mean</w:t>
            </w:r>
          </w:p>
        </w:tc>
        <w:tc>
          <w:tcPr>
            <w:tcW w:w="732" w:type="dxa"/>
            <w:vMerge w:val="restart"/>
            <w:vAlign w:val="center"/>
          </w:tcPr>
          <w:p w14:paraId="205F1050"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Rank</w:t>
            </w:r>
          </w:p>
        </w:tc>
      </w:tr>
      <w:tr w:rsidR="006A462C" w:rsidRPr="00FF65FF" w14:paraId="6E4FDCBA" w14:textId="77777777" w:rsidTr="008D22F1">
        <w:trPr>
          <w:trHeight w:val="98"/>
        </w:trPr>
        <w:tc>
          <w:tcPr>
            <w:tcW w:w="3600" w:type="dxa"/>
            <w:vMerge/>
          </w:tcPr>
          <w:p w14:paraId="2B92476C" w14:textId="77777777" w:rsidR="006A462C" w:rsidRPr="00FF65FF" w:rsidRDefault="006A462C" w:rsidP="00F10ED8">
            <w:pPr>
              <w:spacing w:after="0" w:line="240" w:lineRule="auto"/>
              <w:rPr>
                <w:rFonts w:ascii="Times New Roman" w:eastAsia="Times New Roman" w:hAnsi="Times New Roman"/>
                <w:lang w:val="en-PH" w:eastAsia="en-PH"/>
              </w:rPr>
            </w:pPr>
          </w:p>
        </w:tc>
        <w:tc>
          <w:tcPr>
            <w:tcW w:w="930" w:type="dxa"/>
            <w:vAlign w:val="center"/>
          </w:tcPr>
          <w:p w14:paraId="25CAB3B5"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27" w:type="dxa"/>
            <w:vAlign w:val="center"/>
          </w:tcPr>
          <w:p w14:paraId="6C5CE671"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68" w:type="dxa"/>
            <w:vAlign w:val="center"/>
          </w:tcPr>
          <w:p w14:paraId="43016607"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598" w:type="dxa"/>
            <w:vAlign w:val="center"/>
          </w:tcPr>
          <w:p w14:paraId="27B3E074"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697" w:type="dxa"/>
            <w:vAlign w:val="center"/>
          </w:tcPr>
          <w:p w14:paraId="3AB687AD"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720" w:type="dxa"/>
            <w:vAlign w:val="center"/>
          </w:tcPr>
          <w:p w14:paraId="077FC0E8"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562" w:type="dxa"/>
            <w:vAlign w:val="center"/>
          </w:tcPr>
          <w:p w14:paraId="4B183B94"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WM</w:t>
            </w:r>
          </w:p>
        </w:tc>
        <w:tc>
          <w:tcPr>
            <w:tcW w:w="431" w:type="dxa"/>
            <w:vAlign w:val="center"/>
          </w:tcPr>
          <w:p w14:paraId="7BB2788D" w14:textId="77777777" w:rsidR="006A462C" w:rsidRPr="00FF65FF" w:rsidRDefault="006A462C" w:rsidP="00F10ED8">
            <w:pPr>
              <w:spacing w:after="0" w:line="240" w:lineRule="auto"/>
              <w:jc w:val="center"/>
              <w:rPr>
                <w:rFonts w:ascii="Times New Roman" w:eastAsia="Times New Roman" w:hAnsi="Times New Roman"/>
                <w:lang w:val="en-PH" w:eastAsia="en-PH"/>
              </w:rPr>
            </w:pPr>
            <w:r w:rsidRPr="00FF65FF">
              <w:rPr>
                <w:rFonts w:ascii="Times New Roman" w:eastAsia="Times New Roman" w:hAnsi="Times New Roman"/>
                <w:b/>
                <w:color w:val="000000"/>
                <w:lang w:val="en-PH" w:eastAsia="en-PH"/>
              </w:rPr>
              <w:t>VI</w:t>
            </w:r>
          </w:p>
        </w:tc>
        <w:tc>
          <w:tcPr>
            <w:tcW w:w="732" w:type="dxa"/>
            <w:vMerge/>
            <w:vAlign w:val="center"/>
          </w:tcPr>
          <w:p w14:paraId="08C7A69F" w14:textId="77777777" w:rsidR="006A462C" w:rsidRPr="00FF65FF" w:rsidRDefault="006A462C" w:rsidP="00F10ED8">
            <w:pPr>
              <w:spacing w:after="0" w:line="240" w:lineRule="auto"/>
              <w:jc w:val="center"/>
              <w:rPr>
                <w:rFonts w:ascii="Times New Roman" w:eastAsia="Times New Roman" w:hAnsi="Times New Roman"/>
                <w:lang w:val="en-PH" w:eastAsia="en-PH"/>
              </w:rPr>
            </w:pPr>
          </w:p>
        </w:tc>
      </w:tr>
      <w:tr w:rsidR="006A462C" w:rsidRPr="00FF65FF" w14:paraId="0132B8D9" w14:textId="77777777" w:rsidTr="008D22F1">
        <w:trPr>
          <w:trHeight w:val="98"/>
        </w:trPr>
        <w:tc>
          <w:tcPr>
            <w:tcW w:w="3600" w:type="dxa"/>
          </w:tcPr>
          <w:p w14:paraId="08D3C9E7" w14:textId="70DE1B43"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Difficulties arise in problem-solving and decision-making processes.</w:t>
            </w:r>
          </w:p>
        </w:tc>
        <w:tc>
          <w:tcPr>
            <w:tcW w:w="930" w:type="dxa"/>
            <w:tcBorders>
              <w:top w:val="single" w:sz="4" w:space="0" w:color="000000" w:themeColor="text1"/>
            </w:tcBorders>
            <w:vAlign w:val="center"/>
          </w:tcPr>
          <w:p w14:paraId="3FF55FFC" w14:textId="26C3567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tcBorders>
              <w:top w:val="single" w:sz="4" w:space="0" w:color="000000" w:themeColor="text1"/>
            </w:tcBorders>
            <w:vAlign w:val="center"/>
          </w:tcPr>
          <w:p w14:paraId="437021CF" w14:textId="63318BC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tcBorders>
              <w:top w:val="single" w:sz="4" w:space="0" w:color="000000" w:themeColor="text1"/>
            </w:tcBorders>
            <w:vAlign w:val="center"/>
          </w:tcPr>
          <w:p w14:paraId="3FCDE52E" w14:textId="1BE47E5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598" w:type="dxa"/>
            <w:tcBorders>
              <w:top w:val="single" w:sz="4" w:space="0" w:color="000000" w:themeColor="text1"/>
            </w:tcBorders>
            <w:vAlign w:val="center"/>
          </w:tcPr>
          <w:p w14:paraId="58DDED87" w14:textId="48B48DD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97" w:type="dxa"/>
            <w:tcBorders>
              <w:top w:val="single" w:sz="4" w:space="0" w:color="000000" w:themeColor="text1"/>
            </w:tcBorders>
            <w:vAlign w:val="center"/>
          </w:tcPr>
          <w:p w14:paraId="54EE2963" w14:textId="4CE7225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3.24</w:t>
            </w:r>
          </w:p>
        </w:tc>
        <w:tc>
          <w:tcPr>
            <w:tcW w:w="720" w:type="dxa"/>
            <w:tcBorders>
              <w:top w:val="single" w:sz="4" w:space="0" w:color="000000" w:themeColor="text1"/>
            </w:tcBorders>
            <w:vAlign w:val="center"/>
          </w:tcPr>
          <w:p w14:paraId="4FB69088" w14:textId="34AD4C5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tcBorders>
              <w:top w:val="single" w:sz="4" w:space="0" w:color="000000" w:themeColor="text1"/>
            </w:tcBorders>
            <w:vAlign w:val="center"/>
          </w:tcPr>
          <w:p w14:paraId="29D39BE2" w14:textId="2DEAA91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2.88</w:t>
            </w:r>
          </w:p>
        </w:tc>
        <w:tc>
          <w:tcPr>
            <w:tcW w:w="431" w:type="dxa"/>
            <w:tcBorders>
              <w:top w:val="single" w:sz="4" w:space="0" w:color="000000" w:themeColor="text1"/>
            </w:tcBorders>
            <w:vAlign w:val="center"/>
          </w:tcPr>
          <w:p w14:paraId="360FE4D9" w14:textId="2A5A828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tcBorders>
              <w:top w:val="single" w:sz="4" w:space="0" w:color="000000" w:themeColor="text1"/>
            </w:tcBorders>
            <w:vAlign w:val="center"/>
          </w:tcPr>
          <w:p w14:paraId="1ACB3812" w14:textId="6362597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9</w:t>
            </w:r>
          </w:p>
        </w:tc>
      </w:tr>
      <w:tr w:rsidR="006A462C" w:rsidRPr="00FF65FF" w14:paraId="68D9F9B6" w14:textId="77777777" w:rsidTr="008D22F1">
        <w:trPr>
          <w:trHeight w:val="98"/>
        </w:trPr>
        <w:tc>
          <w:tcPr>
            <w:tcW w:w="3600" w:type="dxa"/>
          </w:tcPr>
          <w:p w14:paraId="11EA1A0D" w14:textId="378F3872"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Opportunities for breaks, personal leave, or rest are insufficient or inconsistently provided.</w:t>
            </w:r>
          </w:p>
        </w:tc>
        <w:tc>
          <w:tcPr>
            <w:tcW w:w="930" w:type="dxa"/>
            <w:vAlign w:val="center"/>
          </w:tcPr>
          <w:p w14:paraId="5CF6278F" w14:textId="0C2D8E7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vAlign w:val="center"/>
          </w:tcPr>
          <w:p w14:paraId="6A587F30" w14:textId="18367D1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60143BB0" w14:textId="46C6FDC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3.80</w:t>
            </w:r>
          </w:p>
        </w:tc>
        <w:tc>
          <w:tcPr>
            <w:tcW w:w="598" w:type="dxa"/>
            <w:vAlign w:val="center"/>
          </w:tcPr>
          <w:p w14:paraId="0342B452" w14:textId="74EAA1D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310C580D" w14:textId="5E0F402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3.00</w:t>
            </w:r>
          </w:p>
        </w:tc>
        <w:tc>
          <w:tcPr>
            <w:tcW w:w="720" w:type="dxa"/>
            <w:vAlign w:val="center"/>
          </w:tcPr>
          <w:p w14:paraId="419AAF49" w14:textId="346BED1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664355B7" w14:textId="7EC8685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3.13</w:t>
            </w:r>
          </w:p>
        </w:tc>
        <w:tc>
          <w:tcPr>
            <w:tcW w:w="431" w:type="dxa"/>
            <w:vAlign w:val="center"/>
          </w:tcPr>
          <w:p w14:paraId="403C3149" w14:textId="76DA057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603B9542" w14:textId="6A96D52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6</w:t>
            </w:r>
          </w:p>
        </w:tc>
      </w:tr>
      <w:tr w:rsidR="006A462C" w:rsidRPr="00FF65FF" w14:paraId="744DC7E5" w14:textId="77777777" w:rsidTr="008D22F1">
        <w:trPr>
          <w:trHeight w:val="98"/>
        </w:trPr>
        <w:tc>
          <w:tcPr>
            <w:tcW w:w="3600" w:type="dxa"/>
          </w:tcPr>
          <w:p w14:paraId="0D4DBB2C" w14:textId="57BC0F77"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Supervisory and administrative support in managing work-related stress is limited or delayed.</w:t>
            </w:r>
          </w:p>
        </w:tc>
        <w:tc>
          <w:tcPr>
            <w:tcW w:w="930" w:type="dxa"/>
            <w:vAlign w:val="center"/>
          </w:tcPr>
          <w:p w14:paraId="7A124AB7" w14:textId="595231D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2.40</w:t>
            </w:r>
          </w:p>
        </w:tc>
        <w:tc>
          <w:tcPr>
            <w:tcW w:w="527" w:type="dxa"/>
            <w:vAlign w:val="center"/>
          </w:tcPr>
          <w:p w14:paraId="2AC9567A" w14:textId="61A769ED"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090753E0" w14:textId="45A6A17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3.20</w:t>
            </w:r>
          </w:p>
        </w:tc>
        <w:tc>
          <w:tcPr>
            <w:tcW w:w="598" w:type="dxa"/>
            <w:vAlign w:val="center"/>
          </w:tcPr>
          <w:p w14:paraId="79296BC6" w14:textId="2D889C6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97" w:type="dxa"/>
            <w:vAlign w:val="center"/>
          </w:tcPr>
          <w:p w14:paraId="45187BFF" w14:textId="12999D5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3.14</w:t>
            </w:r>
          </w:p>
        </w:tc>
        <w:tc>
          <w:tcPr>
            <w:tcW w:w="720" w:type="dxa"/>
            <w:vAlign w:val="center"/>
          </w:tcPr>
          <w:p w14:paraId="5759C339" w14:textId="17DE6BE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29A33687" w14:textId="4441DA6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2.91</w:t>
            </w:r>
          </w:p>
        </w:tc>
        <w:tc>
          <w:tcPr>
            <w:tcW w:w="431" w:type="dxa"/>
            <w:vAlign w:val="center"/>
          </w:tcPr>
          <w:p w14:paraId="756FA431" w14:textId="1EF720D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56FAF31F" w14:textId="2B45AF9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8</w:t>
            </w:r>
          </w:p>
        </w:tc>
      </w:tr>
      <w:tr w:rsidR="006A462C" w:rsidRPr="00FF65FF" w14:paraId="553A5BE5" w14:textId="77777777" w:rsidTr="008D22F1">
        <w:trPr>
          <w:trHeight w:val="98"/>
        </w:trPr>
        <w:tc>
          <w:tcPr>
            <w:tcW w:w="3600" w:type="dxa"/>
          </w:tcPr>
          <w:p w14:paraId="66FAA203" w14:textId="20DD6388"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Errors and inefficiencies occur in the completion of tasks and responsibilities.</w:t>
            </w:r>
          </w:p>
        </w:tc>
        <w:tc>
          <w:tcPr>
            <w:tcW w:w="930" w:type="dxa"/>
            <w:vAlign w:val="center"/>
          </w:tcPr>
          <w:p w14:paraId="382636D1" w14:textId="5F00F6D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2.40</w:t>
            </w:r>
          </w:p>
        </w:tc>
        <w:tc>
          <w:tcPr>
            <w:tcW w:w="527" w:type="dxa"/>
            <w:vAlign w:val="center"/>
          </w:tcPr>
          <w:p w14:paraId="2D11AEB8" w14:textId="430A347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1A688490" w14:textId="798B0F4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3.80</w:t>
            </w:r>
          </w:p>
        </w:tc>
        <w:tc>
          <w:tcPr>
            <w:tcW w:w="598" w:type="dxa"/>
            <w:vAlign w:val="center"/>
          </w:tcPr>
          <w:p w14:paraId="36B2593C" w14:textId="66D5AEB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7316333A" w14:textId="2E9BBA6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3.30</w:t>
            </w:r>
          </w:p>
        </w:tc>
        <w:tc>
          <w:tcPr>
            <w:tcW w:w="720" w:type="dxa"/>
            <w:vAlign w:val="center"/>
          </w:tcPr>
          <w:p w14:paraId="35B82F82" w14:textId="274AF62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76035661" w14:textId="01D2363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3.17</w:t>
            </w:r>
          </w:p>
        </w:tc>
        <w:tc>
          <w:tcPr>
            <w:tcW w:w="431" w:type="dxa"/>
            <w:vAlign w:val="center"/>
          </w:tcPr>
          <w:p w14:paraId="7915C45E" w14:textId="7876EC7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531B312D" w14:textId="05598CB0"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5</w:t>
            </w:r>
          </w:p>
        </w:tc>
      </w:tr>
      <w:tr w:rsidR="006A462C" w:rsidRPr="00FF65FF" w14:paraId="002E5FB1" w14:textId="77777777" w:rsidTr="008D22F1">
        <w:trPr>
          <w:trHeight w:val="98"/>
        </w:trPr>
        <w:tc>
          <w:tcPr>
            <w:tcW w:w="3600" w:type="dxa"/>
          </w:tcPr>
          <w:p w14:paraId="3AE44425" w14:textId="66A96B00"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Work demands limit the time available for personal and family responsibilities.</w:t>
            </w:r>
          </w:p>
        </w:tc>
        <w:tc>
          <w:tcPr>
            <w:tcW w:w="930" w:type="dxa"/>
            <w:vAlign w:val="center"/>
          </w:tcPr>
          <w:p w14:paraId="6217251E" w14:textId="0A63B4D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527" w:type="dxa"/>
            <w:vAlign w:val="center"/>
          </w:tcPr>
          <w:p w14:paraId="2CF7DC65" w14:textId="2E1C859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3BCEE921" w14:textId="173D357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4.00</w:t>
            </w:r>
          </w:p>
        </w:tc>
        <w:tc>
          <w:tcPr>
            <w:tcW w:w="598" w:type="dxa"/>
            <w:vAlign w:val="center"/>
          </w:tcPr>
          <w:p w14:paraId="0BD27A0C" w14:textId="2238E0A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24A0D6C8" w14:textId="7B0E8ED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3.24</w:t>
            </w:r>
          </w:p>
        </w:tc>
        <w:tc>
          <w:tcPr>
            <w:tcW w:w="720" w:type="dxa"/>
            <w:vAlign w:val="center"/>
          </w:tcPr>
          <w:p w14:paraId="495C87E1" w14:textId="788B1F8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7DD598AD" w14:textId="0C45724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3.35</w:t>
            </w:r>
          </w:p>
        </w:tc>
        <w:tc>
          <w:tcPr>
            <w:tcW w:w="431" w:type="dxa"/>
            <w:vAlign w:val="center"/>
          </w:tcPr>
          <w:p w14:paraId="064F322B" w14:textId="5F3D1D5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27443EEA" w14:textId="469AE0B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w:t>
            </w:r>
          </w:p>
        </w:tc>
      </w:tr>
      <w:tr w:rsidR="006A462C" w:rsidRPr="00FF65FF" w14:paraId="0A8CFFD6" w14:textId="77777777" w:rsidTr="008D22F1">
        <w:trPr>
          <w:trHeight w:val="98"/>
        </w:trPr>
        <w:tc>
          <w:tcPr>
            <w:tcW w:w="3600" w:type="dxa"/>
          </w:tcPr>
          <w:p w14:paraId="0E19C41F" w14:textId="1F38FAA6"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Work outputs fall below the expected quality standards of the institution.</w:t>
            </w:r>
          </w:p>
        </w:tc>
        <w:tc>
          <w:tcPr>
            <w:tcW w:w="930" w:type="dxa"/>
            <w:vAlign w:val="center"/>
          </w:tcPr>
          <w:p w14:paraId="0D85A34C" w14:textId="49016E4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2.20</w:t>
            </w:r>
          </w:p>
        </w:tc>
        <w:tc>
          <w:tcPr>
            <w:tcW w:w="527" w:type="dxa"/>
            <w:vAlign w:val="center"/>
          </w:tcPr>
          <w:p w14:paraId="5AD647C5" w14:textId="56F11FA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698C468F" w14:textId="7B58B69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4.20</w:t>
            </w:r>
          </w:p>
        </w:tc>
        <w:tc>
          <w:tcPr>
            <w:tcW w:w="598" w:type="dxa"/>
            <w:vAlign w:val="center"/>
          </w:tcPr>
          <w:p w14:paraId="457BC0E1" w14:textId="1561A60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HE</w:t>
            </w:r>
          </w:p>
        </w:tc>
        <w:tc>
          <w:tcPr>
            <w:tcW w:w="697" w:type="dxa"/>
            <w:vAlign w:val="center"/>
          </w:tcPr>
          <w:p w14:paraId="37A344EA" w14:textId="5E2B5F6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3.12</w:t>
            </w:r>
          </w:p>
        </w:tc>
        <w:tc>
          <w:tcPr>
            <w:tcW w:w="720" w:type="dxa"/>
            <w:vAlign w:val="center"/>
          </w:tcPr>
          <w:p w14:paraId="0D97A24C" w14:textId="40F75B0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0D39F68F" w14:textId="6C6C750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3.17</w:t>
            </w:r>
          </w:p>
        </w:tc>
        <w:tc>
          <w:tcPr>
            <w:tcW w:w="431" w:type="dxa"/>
            <w:vAlign w:val="center"/>
          </w:tcPr>
          <w:p w14:paraId="03B4813A" w14:textId="17D3A5E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3ECE472B" w14:textId="2D9066A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w:t>
            </w:r>
          </w:p>
        </w:tc>
      </w:tr>
      <w:tr w:rsidR="006A462C" w:rsidRPr="00FF65FF" w14:paraId="3CE4A69E" w14:textId="77777777" w:rsidTr="008D22F1">
        <w:trPr>
          <w:trHeight w:val="98"/>
        </w:trPr>
        <w:tc>
          <w:tcPr>
            <w:tcW w:w="3600" w:type="dxa"/>
          </w:tcPr>
          <w:p w14:paraId="5E3F6598" w14:textId="1CDEFBA4"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Collaboration and teamwork among faculty and staff are inconsistent or ineffective.</w:t>
            </w:r>
          </w:p>
        </w:tc>
        <w:tc>
          <w:tcPr>
            <w:tcW w:w="930" w:type="dxa"/>
            <w:vAlign w:val="center"/>
          </w:tcPr>
          <w:p w14:paraId="4129628B" w14:textId="1C98724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2.20</w:t>
            </w:r>
          </w:p>
        </w:tc>
        <w:tc>
          <w:tcPr>
            <w:tcW w:w="527" w:type="dxa"/>
            <w:vAlign w:val="center"/>
          </w:tcPr>
          <w:p w14:paraId="6BB63EAB" w14:textId="1F6411B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LE</w:t>
            </w:r>
          </w:p>
        </w:tc>
        <w:tc>
          <w:tcPr>
            <w:tcW w:w="668" w:type="dxa"/>
            <w:vAlign w:val="center"/>
          </w:tcPr>
          <w:p w14:paraId="498F0D99" w14:textId="5D0854B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3.20</w:t>
            </w:r>
          </w:p>
        </w:tc>
        <w:tc>
          <w:tcPr>
            <w:tcW w:w="598" w:type="dxa"/>
            <w:vAlign w:val="center"/>
          </w:tcPr>
          <w:p w14:paraId="10097A94" w14:textId="23A8173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97" w:type="dxa"/>
            <w:vAlign w:val="center"/>
          </w:tcPr>
          <w:p w14:paraId="56B04AFE" w14:textId="028FDED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3.00</w:t>
            </w:r>
          </w:p>
        </w:tc>
        <w:tc>
          <w:tcPr>
            <w:tcW w:w="720" w:type="dxa"/>
            <w:vAlign w:val="center"/>
          </w:tcPr>
          <w:p w14:paraId="4439DA33" w14:textId="6465B97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7A74ADE4" w14:textId="2D89341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431" w:type="dxa"/>
            <w:vAlign w:val="center"/>
          </w:tcPr>
          <w:p w14:paraId="693FFC16" w14:textId="03A06519"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56B6C65C" w14:textId="3B53248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10</w:t>
            </w:r>
          </w:p>
        </w:tc>
      </w:tr>
      <w:tr w:rsidR="006A462C" w:rsidRPr="00FF65FF" w14:paraId="1CBA1132" w14:textId="77777777" w:rsidTr="008D22F1">
        <w:trPr>
          <w:trHeight w:val="98"/>
        </w:trPr>
        <w:tc>
          <w:tcPr>
            <w:tcW w:w="3600" w:type="dxa"/>
          </w:tcPr>
          <w:p w14:paraId="2AD8C428" w14:textId="0C085E4C"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Workload distribution leads to excessive stress and difficulty in completing tasks within required timelines.</w:t>
            </w:r>
          </w:p>
        </w:tc>
        <w:tc>
          <w:tcPr>
            <w:tcW w:w="930" w:type="dxa"/>
            <w:vAlign w:val="center"/>
          </w:tcPr>
          <w:p w14:paraId="58E9F451" w14:textId="37A06BB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vAlign w:val="center"/>
          </w:tcPr>
          <w:p w14:paraId="224EB3B3" w14:textId="7A138EFB"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40509F90" w14:textId="37C713B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4.20</w:t>
            </w:r>
          </w:p>
        </w:tc>
        <w:tc>
          <w:tcPr>
            <w:tcW w:w="598" w:type="dxa"/>
            <w:vAlign w:val="center"/>
          </w:tcPr>
          <w:p w14:paraId="7006205D" w14:textId="4CD6646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HE</w:t>
            </w:r>
          </w:p>
        </w:tc>
        <w:tc>
          <w:tcPr>
            <w:tcW w:w="697" w:type="dxa"/>
            <w:vAlign w:val="center"/>
          </w:tcPr>
          <w:p w14:paraId="361493CF" w14:textId="0CC433A8"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3.38</w:t>
            </w:r>
          </w:p>
        </w:tc>
        <w:tc>
          <w:tcPr>
            <w:tcW w:w="720" w:type="dxa"/>
            <w:vAlign w:val="center"/>
          </w:tcPr>
          <w:p w14:paraId="4E774823" w14:textId="0722D1E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51173BAF" w14:textId="1ECCECC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3.39</w:t>
            </w:r>
          </w:p>
        </w:tc>
        <w:tc>
          <w:tcPr>
            <w:tcW w:w="431" w:type="dxa"/>
            <w:vAlign w:val="center"/>
          </w:tcPr>
          <w:p w14:paraId="035981AB" w14:textId="37B216D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1BD02F7A" w14:textId="58C0607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1</w:t>
            </w:r>
          </w:p>
        </w:tc>
      </w:tr>
      <w:tr w:rsidR="006A462C" w:rsidRPr="00FF65FF" w14:paraId="0DDE6C2E" w14:textId="77777777" w:rsidTr="008D22F1">
        <w:trPr>
          <w:trHeight w:val="98"/>
        </w:trPr>
        <w:tc>
          <w:tcPr>
            <w:tcW w:w="3600" w:type="dxa"/>
          </w:tcPr>
          <w:p w14:paraId="293275A5" w14:textId="57DD85F5"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Delays occur in meeting deadlines for reports, projects, and assignments.</w:t>
            </w:r>
          </w:p>
        </w:tc>
        <w:tc>
          <w:tcPr>
            <w:tcW w:w="930" w:type="dxa"/>
            <w:vAlign w:val="center"/>
          </w:tcPr>
          <w:p w14:paraId="0FD8038D" w14:textId="554EE2E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2.80</w:t>
            </w:r>
          </w:p>
        </w:tc>
        <w:tc>
          <w:tcPr>
            <w:tcW w:w="527" w:type="dxa"/>
            <w:vAlign w:val="center"/>
          </w:tcPr>
          <w:p w14:paraId="6D0CEC12" w14:textId="7B4F326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vAlign w:val="center"/>
          </w:tcPr>
          <w:p w14:paraId="23C9630E" w14:textId="53564A5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3.80</w:t>
            </w:r>
          </w:p>
        </w:tc>
        <w:tc>
          <w:tcPr>
            <w:tcW w:w="598" w:type="dxa"/>
            <w:vAlign w:val="center"/>
          </w:tcPr>
          <w:p w14:paraId="7FE9D4F1" w14:textId="4C0B91C4"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vAlign w:val="center"/>
          </w:tcPr>
          <w:p w14:paraId="489B1EFB" w14:textId="29C6BF2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3.34</w:t>
            </w:r>
          </w:p>
        </w:tc>
        <w:tc>
          <w:tcPr>
            <w:tcW w:w="720" w:type="dxa"/>
            <w:vAlign w:val="center"/>
          </w:tcPr>
          <w:p w14:paraId="02005FB9" w14:textId="35B379BE"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vAlign w:val="center"/>
          </w:tcPr>
          <w:p w14:paraId="6364FC32" w14:textId="0A5CD4D3"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3.31</w:t>
            </w:r>
          </w:p>
        </w:tc>
        <w:tc>
          <w:tcPr>
            <w:tcW w:w="431" w:type="dxa"/>
            <w:vAlign w:val="center"/>
          </w:tcPr>
          <w:p w14:paraId="342BE8A7" w14:textId="6875A25C"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vAlign w:val="center"/>
          </w:tcPr>
          <w:p w14:paraId="13891B06" w14:textId="28A0835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w:t>
            </w:r>
          </w:p>
        </w:tc>
      </w:tr>
      <w:tr w:rsidR="006A462C" w:rsidRPr="00FF65FF" w14:paraId="5D57B09F" w14:textId="77777777" w:rsidTr="008D22F1">
        <w:trPr>
          <w:trHeight w:val="98"/>
        </w:trPr>
        <w:tc>
          <w:tcPr>
            <w:tcW w:w="3600" w:type="dxa"/>
          </w:tcPr>
          <w:p w14:paraId="28E8E0A0" w14:textId="51891A5B" w:rsidR="006A462C" w:rsidRPr="00FF65FF" w:rsidRDefault="00BC0762" w:rsidP="00F10ED8">
            <w:pPr>
              <w:pStyle w:val="ListParagraph"/>
              <w:numPr>
                <w:ilvl w:val="0"/>
                <w:numId w:val="13"/>
              </w:numPr>
              <w:spacing w:after="0" w:line="240" w:lineRule="auto"/>
              <w:ind w:left="450" w:right="163"/>
              <w:textAlignment w:val="baseline"/>
              <w:rPr>
                <w:rFonts w:ascii="Times New Roman" w:eastAsia="Times New Roman" w:hAnsi="Times New Roman"/>
                <w:color w:val="000000"/>
                <w:szCs w:val="16"/>
                <w:lang w:val="en-PH" w:eastAsia="en-PH"/>
              </w:rPr>
            </w:pPr>
            <w:r w:rsidRPr="00FF65FF">
              <w:rPr>
                <w:rFonts w:ascii="Times New Roman" w:eastAsia="Times New Roman" w:hAnsi="Times New Roman"/>
                <w:color w:val="000000"/>
                <w:szCs w:val="16"/>
                <w:lang w:val="en-PH" w:eastAsia="en-PH"/>
              </w:rPr>
              <w:t>Flexible working arrangements or schedules are inadequate to address employee needs.</w:t>
            </w:r>
          </w:p>
        </w:tc>
        <w:tc>
          <w:tcPr>
            <w:tcW w:w="930" w:type="dxa"/>
            <w:tcBorders>
              <w:bottom w:val="single" w:sz="4" w:space="0" w:color="000000" w:themeColor="text1"/>
            </w:tcBorders>
            <w:vAlign w:val="center"/>
          </w:tcPr>
          <w:p w14:paraId="08FE31A5" w14:textId="491E2CEA"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2.60</w:t>
            </w:r>
          </w:p>
        </w:tc>
        <w:tc>
          <w:tcPr>
            <w:tcW w:w="527" w:type="dxa"/>
            <w:tcBorders>
              <w:bottom w:val="single" w:sz="4" w:space="0" w:color="000000" w:themeColor="text1"/>
            </w:tcBorders>
            <w:vAlign w:val="center"/>
          </w:tcPr>
          <w:p w14:paraId="1AC3406A" w14:textId="1B7DE482"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668" w:type="dxa"/>
            <w:tcBorders>
              <w:bottom w:val="single" w:sz="4" w:space="0" w:color="000000" w:themeColor="text1"/>
            </w:tcBorders>
            <w:vAlign w:val="center"/>
          </w:tcPr>
          <w:p w14:paraId="4F8AE232" w14:textId="5FC745D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3.60</w:t>
            </w:r>
          </w:p>
        </w:tc>
        <w:tc>
          <w:tcPr>
            <w:tcW w:w="598" w:type="dxa"/>
            <w:tcBorders>
              <w:bottom w:val="single" w:sz="4" w:space="0" w:color="000000" w:themeColor="text1"/>
            </w:tcBorders>
            <w:vAlign w:val="center"/>
          </w:tcPr>
          <w:p w14:paraId="1E148124" w14:textId="756007E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E</w:t>
            </w:r>
          </w:p>
        </w:tc>
        <w:tc>
          <w:tcPr>
            <w:tcW w:w="697" w:type="dxa"/>
            <w:tcBorders>
              <w:bottom w:val="single" w:sz="4" w:space="0" w:color="000000" w:themeColor="text1"/>
            </w:tcBorders>
            <w:vAlign w:val="center"/>
          </w:tcPr>
          <w:p w14:paraId="13AB07EA" w14:textId="48F6D406"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2.96</w:t>
            </w:r>
          </w:p>
        </w:tc>
        <w:tc>
          <w:tcPr>
            <w:tcW w:w="720" w:type="dxa"/>
            <w:tcBorders>
              <w:bottom w:val="single" w:sz="4" w:space="0" w:color="000000" w:themeColor="text1"/>
            </w:tcBorders>
            <w:vAlign w:val="center"/>
          </w:tcPr>
          <w:p w14:paraId="235B5A93" w14:textId="290AFD51"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562" w:type="dxa"/>
            <w:tcBorders>
              <w:bottom w:val="single" w:sz="4" w:space="0" w:color="000000" w:themeColor="text1"/>
            </w:tcBorders>
            <w:vAlign w:val="center"/>
          </w:tcPr>
          <w:p w14:paraId="02AE8695" w14:textId="407083E7"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3.05</w:t>
            </w:r>
          </w:p>
        </w:tc>
        <w:tc>
          <w:tcPr>
            <w:tcW w:w="431" w:type="dxa"/>
            <w:tcBorders>
              <w:bottom w:val="single" w:sz="4" w:space="0" w:color="000000" w:themeColor="text1"/>
            </w:tcBorders>
            <w:vAlign w:val="center"/>
          </w:tcPr>
          <w:p w14:paraId="7C6DB90C" w14:textId="6E538C4F"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ME</w:t>
            </w:r>
          </w:p>
        </w:tc>
        <w:tc>
          <w:tcPr>
            <w:tcW w:w="732" w:type="dxa"/>
            <w:tcBorders>
              <w:bottom w:val="single" w:sz="4" w:space="0" w:color="000000" w:themeColor="text1"/>
            </w:tcBorders>
            <w:vAlign w:val="center"/>
          </w:tcPr>
          <w:p w14:paraId="18610709" w14:textId="62059B15" w:rsidR="006A462C" w:rsidRPr="00FF65FF" w:rsidRDefault="006A462C" w:rsidP="00F10ED8">
            <w:pPr>
              <w:spacing w:after="0" w:line="240" w:lineRule="auto"/>
              <w:jc w:val="center"/>
              <w:rPr>
                <w:rFonts w:ascii="Times New Roman" w:eastAsia="Times New Roman" w:hAnsi="Times New Roman"/>
                <w:sz w:val="16"/>
                <w:szCs w:val="16"/>
                <w:lang w:val="en-PH" w:eastAsia="en-PH"/>
              </w:rPr>
            </w:pPr>
            <w:r w:rsidRPr="00FF65FF">
              <w:rPr>
                <w:rFonts w:ascii="Times New Roman" w:eastAsia="Arial Narrow" w:hAnsi="Times New Roman"/>
                <w:kern w:val="2"/>
                <w:sz w:val="18"/>
                <w:szCs w:val="18"/>
                <w:lang w:val="en-PH" w:eastAsia="en-US"/>
              </w:rPr>
              <w:t>7</w:t>
            </w:r>
          </w:p>
        </w:tc>
      </w:tr>
      <w:tr w:rsidR="00FF65FF" w:rsidRPr="00FF65FF" w14:paraId="20DDFA1B" w14:textId="77777777" w:rsidTr="008D22F1">
        <w:trPr>
          <w:trHeight w:val="98"/>
        </w:trPr>
        <w:tc>
          <w:tcPr>
            <w:tcW w:w="3600" w:type="dxa"/>
          </w:tcPr>
          <w:p w14:paraId="081FA120" w14:textId="77777777"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Times New Roman" w:hAnsi="Times New Roman"/>
                <w:b/>
                <w:color w:val="000000"/>
                <w:sz w:val="16"/>
                <w:szCs w:val="16"/>
                <w:lang w:val="en-PH" w:eastAsia="en-PH"/>
              </w:rPr>
              <w:t>Overall Mean</w:t>
            </w:r>
          </w:p>
        </w:tc>
        <w:tc>
          <w:tcPr>
            <w:tcW w:w="930" w:type="dxa"/>
            <w:tcBorders>
              <w:top w:val="single" w:sz="4" w:space="0" w:color="000000" w:themeColor="text1"/>
              <w:bottom w:val="single" w:sz="4" w:space="0" w:color="000000" w:themeColor="text1"/>
            </w:tcBorders>
            <w:vAlign w:val="center"/>
          </w:tcPr>
          <w:p w14:paraId="4075088A" w14:textId="13470D99"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2.52</w:t>
            </w:r>
          </w:p>
        </w:tc>
        <w:tc>
          <w:tcPr>
            <w:tcW w:w="527" w:type="dxa"/>
            <w:tcBorders>
              <w:top w:val="single" w:sz="4" w:space="0" w:color="000000" w:themeColor="text1"/>
              <w:bottom w:val="single" w:sz="4" w:space="0" w:color="000000" w:themeColor="text1"/>
            </w:tcBorders>
            <w:vAlign w:val="center"/>
          </w:tcPr>
          <w:p w14:paraId="64D56DA6" w14:textId="0DA18818"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LE</w:t>
            </w:r>
          </w:p>
        </w:tc>
        <w:tc>
          <w:tcPr>
            <w:tcW w:w="668" w:type="dxa"/>
            <w:tcBorders>
              <w:top w:val="single" w:sz="4" w:space="0" w:color="000000" w:themeColor="text1"/>
              <w:bottom w:val="single" w:sz="4" w:space="0" w:color="000000" w:themeColor="text1"/>
            </w:tcBorders>
            <w:vAlign w:val="center"/>
          </w:tcPr>
          <w:p w14:paraId="6ADC5923" w14:textId="4B9A3045"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3.66</w:t>
            </w:r>
          </w:p>
        </w:tc>
        <w:tc>
          <w:tcPr>
            <w:tcW w:w="598" w:type="dxa"/>
            <w:tcBorders>
              <w:top w:val="single" w:sz="4" w:space="0" w:color="000000" w:themeColor="text1"/>
              <w:bottom w:val="single" w:sz="4" w:space="0" w:color="000000" w:themeColor="text1"/>
            </w:tcBorders>
            <w:vAlign w:val="center"/>
          </w:tcPr>
          <w:p w14:paraId="225479C5" w14:textId="67CDF856"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E</w:t>
            </w:r>
          </w:p>
        </w:tc>
        <w:tc>
          <w:tcPr>
            <w:tcW w:w="697" w:type="dxa"/>
            <w:tcBorders>
              <w:top w:val="single" w:sz="4" w:space="0" w:color="000000" w:themeColor="text1"/>
              <w:bottom w:val="single" w:sz="4" w:space="0" w:color="000000" w:themeColor="text1"/>
            </w:tcBorders>
            <w:vAlign w:val="center"/>
          </w:tcPr>
          <w:p w14:paraId="1DD03D54" w14:textId="60863E6F"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3.17</w:t>
            </w:r>
          </w:p>
        </w:tc>
        <w:tc>
          <w:tcPr>
            <w:tcW w:w="720" w:type="dxa"/>
            <w:tcBorders>
              <w:top w:val="single" w:sz="4" w:space="0" w:color="000000" w:themeColor="text1"/>
              <w:bottom w:val="single" w:sz="4" w:space="0" w:color="000000" w:themeColor="text1"/>
            </w:tcBorders>
            <w:vAlign w:val="center"/>
          </w:tcPr>
          <w:p w14:paraId="58CD9349" w14:textId="7F43758F"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ME</w:t>
            </w:r>
          </w:p>
        </w:tc>
        <w:tc>
          <w:tcPr>
            <w:tcW w:w="562" w:type="dxa"/>
            <w:tcBorders>
              <w:top w:val="single" w:sz="4" w:space="0" w:color="000000" w:themeColor="text1"/>
              <w:bottom w:val="single" w:sz="4" w:space="0" w:color="000000" w:themeColor="text1"/>
            </w:tcBorders>
            <w:vAlign w:val="center"/>
          </w:tcPr>
          <w:p w14:paraId="61983434" w14:textId="18D2EAD0"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3.12</w:t>
            </w:r>
          </w:p>
        </w:tc>
        <w:tc>
          <w:tcPr>
            <w:tcW w:w="431" w:type="dxa"/>
            <w:tcBorders>
              <w:top w:val="single" w:sz="4" w:space="0" w:color="000000" w:themeColor="text1"/>
              <w:bottom w:val="single" w:sz="4" w:space="0" w:color="000000" w:themeColor="text1"/>
            </w:tcBorders>
            <w:vAlign w:val="center"/>
          </w:tcPr>
          <w:p w14:paraId="2717A32E" w14:textId="4834A5A4" w:rsidR="006A462C" w:rsidRPr="00FF65FF" w:rsidRDefault="006A462C" w:rsidP="00F10ED8">
            <w:pPr>
              <w:spacing w:after="0" w:line="240" w:lineRule="auto"/>
              <w:jc w:val="center"/>
              <w:rPr>
                <w:rFonts w:ascii="Times New Roman" w:eastAsia="Times New Roman" w:hAnsi="Times New Roman"/>
                <w:b/>
                <w:sz w:val="16"/>
                <w:szCs w:val="16"/>
                <w:lang w:val="en-PH" w:eastAsia="en-PH"/>
              </w:rPr>
            </w:pPr>
            <w:r w:rsidRPr="00FF65FF">
              <w:rPr>
                <w:rFonts w:ascii="Times New Roman" w:eastAsia="Arial Narrow" w:hAnsi="Times New Roman"/>
                <w:b/>
                <w:kern w:val="2"/>
                <w:sz w:val="18"/>
                <w:szCs w:val="18"/>
                <w:lang w:val="en-PH" w:eastAsia="en-US"/>
              </w:rPr>
              <w:t>ME</w:t>
            </w:r>
          </w:p>
        </w:tc>
        <w:tc>
          <w:tcPr>
            <w:tcW w:w="732" w:type="dxa"/>
            <w:tcBorders>
              <w:top w:val="single" w:sz="4" w:space="0" w:color="000000" w:themeColor="text1"/>
              <w:bottom w:val="single" w:sz="4" w:space="0" w:color="000000" w:themeColor="text1"/>
            </w:tcBorders>
            <w:vAlign w:val="center"/>
          </w:tcPr>
          <w:p w14:paraId="50DBF1F4" w14:textId="77777777" w:rsidR="006A462C" w:rsidRPr="00FF65FF" w:rsidRDefault="006A462C" w:rsidP="00F10ED8">
            <w:pPr>
              <w:spacing w:after="0" w:line="240" w:lineRule="auto"/>
              <w:jc w:val="center"/>
              <w:rPr>
                <w:rFonts w:ascii="Times New Roman" w:eastAsia="Times New Roman" w:hAnsi="Times New Roman"/>
                <w:b/>
                <w:sz w:val="16"/>
                <w:szCs w:val="16"/>
                <w:lang w:val="en-PH" w:eastAsia="en-PH"/>
              </w:rPr>
            </w:pPr>
          </w:p>
        </w:tc>
      </w:tr>
    </w:tbl>
    <w:p w14:paraId="6FACE6EC" w14:textId="77777777" w:rsidR="006A462C" w:rsidRPr="006A462C" w:rsidRDefault="006A462C" w:rsidP="00F10ED8">
      <w:pPr>
        <w:widowControl w:val="0"/>
        <w:autoSpaceDE w:val="0"/>
        <w:autoSpaceDN w:val="0"/>
        <w:spacing w:after="0" w:line="240" w:lineRule="auto"/>
        <w:rPr>
          <w:rFonts w:ascii="Times New Roman" w:eastAsia="Courier New" w:hAnsi="Times New Roman"/>
          <w:b/>
          <w:bCs/>
          <w:sz w:val="20"/>
          <w:szCs w:val="20"/>
          <w:lang w:eastAsia="en-PH"/>
          <w14:ligatures w14:val="standardContextual"/>
        </w:rPr>
      </w:pPr>
      <w:r w:rsidRPr="006A462C">
        <w:rPr>
          <w:rFonts w:ascii="Times New Roman" w:eastAsia="Courier New" w:hAnsi="Times New Roman"/>
          <w:b/>
          <w:bCs/>
          <w:sz w:val="20"/>
          <w:szCs w:val="20"/>
          <w:lang w:eastAsia="en-PH"/>
          <w14:ligatures w14:val="standardContextual"/>
        </w:rPr>
        <w:t>Legend:</w:t>
      </w:r>
    </w:p>
    <w:tbl>
      <w:tblPr>
        <w:tblStyle w:val="TableGrid"/>
        <w:tblW w:w="0" w:type="auto"/>
        <w:tblInd w:w="-5" w:type="dxa"/>
        <w:tblLayout w:type="fixed"/>
        <w:tblLook w:val="01E0" w:firstRow="1" w:lastRow="1" w:firstColumn="1" w:lastColumn="1" w:noHBand="0" w:noVBand="0"/>
      </w:tblPr>
      <w:tblGrid>
        <w:gridCol w:w="990"/>
        <w:gridCol w:w="1080"/>
        <w:gridCol w:w="2077"/>
        <w:gridCol w:w="900"/>
      </w:tblGrid>
      <w:tr w:rsidR="006A462C" w:rsidRPr="006A462C" w14:paraId="58EC416A" w14:textId="77777777" w:rsidTr="008D22F1">
        <w:trPr>
          <w:trHeight w:val="516"/>
        </w:trPr>
        <w:tc>
          <w:tcPr>
            <w:tcW w:w="990" w:type="dxa"/>
          </w:tcPr>
          <w:p w14:paraId="5723E112" w14:textId="7D5DF745"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FF65FF">
              <w:rPr>
                <w:rFonts w:ascii="Times New Roman" w:eastAsia="Courier New" w:hAnsi="Times New Roman"/>
                <w:b/>
                <w:spacing w:val="-2"/>
                <w:lang w:eastAsia="en-PH"/>
                <w14:ligatures w14:val="standardContextual"/>
              </w:rPr>
              <w:t>Scale</w:t>
            </w:r>
          </w:p>
          <w:p w14:paraId="167E5AC4"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spacing w:val="-10"/>
                <w:lang w:eastAsia="en-PH"/>
                <w14:ligatures w14:val="standardContextual"/>
              </w:rPr>
              <w:t>5</w:t>
            </w:r>
          </w:p>
        </w:tc>
        <w:tc>
          <w:tcPr>
            <w:tcW w:w="1080" w:type="dxa"/>
          </w:tcPr>
          <w:p w14:paraId="086CC1E9"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b/>
                <w:spacing w:val="-2"/>
                <w:lang w:eastAsia="en-PH"/>
                <w14:ligatures w14:val="standardContextual"/>
              </w:rPr>
              <w:t>Range</w:t>
            </w:r>
          </w:p>
          <w:p w14:paraId="4F57BDAB"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lang w:eastAsia="en-PH"/>
                <w14:ligatures w14:val="standardContextual"/>
              </w:rPr>
              <w:t>4.20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5.00</w:t>
            </w:r>
          </w:p>
        </w:tc>
        <w:tc>
          <w:tcPr>
            <w:tcW w:w="2077" w:type="dxa"/>
          </w:tcPr>
          <w:p w14:paraId="74142189"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b/>
                <w:lang w:eastAsia="en-PH"/>
                <w14:ligatures w14:val="standardContextual"/>
              </w:rPr>
              <w:t>Verbal</w:t>
            </w:r>
            <w:r w:rsidRPr="006A462C">
              <w:rPr>
                <w:rFonts w:ascii="Times New Roman" w:eastAsia="Courier New" w:hAnsi="Times New Roman"/>
                <w:b/>
                <w:spacing w:val="-8"/>
                <w:lang w:eastAsia="en-PH"/>
                <w14:ligatures w14:val="standardContextual"/>
              </w:rPr>
              <w:t xml:space="preserve"> </w:t>
            </w:r>
            <w:r w:rsidRPr="006A462C">
              <w:rPr>
                <w:rFonts w:ascii="Times New Roman" w:eastAsia="Courier New" w:hAnsi="Times New Roman"/>
                <w:b/>
                <w:spacing w:val="-2"/>
                <w:lang w:eastAsia="en-PH"/>
                <w14:ligatures w14:val="standardContextual"/>
              </w:rPr>
              <w:t>Interpretation</w:t>
            </w:r>
          </w:p>
          <w:p w14:paraId="43576B7F"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lang w:eastAsia="en-PH"/>
                <w14:ligatures w14:val="standardContextual"/>
              </w:rPr>
              <w:t>Highly</w:t>
            </w:r>
            <w:r w:rsidRPr="006A462C">
              <w:rPr>
                <w:rFonts w:ascii="Times New Roman" w:eastAsia="Courier New" w:hAnsi="Times New Roman"/>
                <w:spacing w:val="-8"/>
                <w:lang w:eastAsia="en-PH"/>
                <w14:ligatures w14:val="standardContextual"/>
              </w:rPr>
              <w:t xml:space="preserve"> </w:t>
            </w:r>
            <w:r w:rsidRPr="006A462C">
              <w:rPr>
                <w:rFonts w:ascii="Times New Roman" w:eastAsia="Courier New" w:hAnsi="Times New Roman"/>
                <w:spacing w:val="-2"/>
                <w:lang w:eastAsia="en-PH"/>
                <w14:ligatures w14:val="standardContextual"/>
              </w:rPr>
              <w:t>Encountered</w:t>
            </w:r>
          </w:p>
        </w:tc>
        <w:tc>
          <w:tcPr>
            <w:tcW w:w="900" w:type="dxa"/>
          </w:tcPr>
          <w:p w14:paraId="0BC3C22E"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b/>
                <w:spacing w:val="-2"/>
                <w:lang w:eastAsia="en-PH"/>
                <w14:ligatures w14:val="standardContextual"/>
              </w:rPr>
              <w:t>Symbol</w:t>
            </w:r>
          </w:p>
          <w:p w14:paraId="6FFD066C" w14:textId="77777777" w:rsidR="006A462C" w:rsidRPr="006A462C" w:rsidRDefault="006A462C" w:rsidP="00F10ED8">
            <w:pPr>
              <w:autoSpaceDE w:val="0"/>
              <w:autoSpaceDN w:val="0"/>
              <w:spacing w:after="0" w:line="240" w:lineRule="auto"/>
              <w:jc w:val="center"/>
              <w:rPr>
                <w:rFonts w:ascii="Times New Roman" w:eastAsia="Courier New" w:hAnsi="Times New Roman"/>
                <w:b/>
                <w:lang w:eastAsia="en-PH"/>
                <w14:ligatures w14:val="standardContextual"/>
              </w:rPr>
            </w:pPr>
            <w:r w:rsidRPr="006A462C">
              <w:rPr>
                <w:rFonts w:ascii="Times New Roman" w:eastAsia="Courier New" w:hAnsi="Times New Roman"/>
                <w:spacing w:val="-5"/>
                <w:lang w:eastAsia="en-PH"/>
                <w14:ligatures w14:val="standardContextual"/>
              </w:rPr>
              <w:t>HE</w:t>
            </w:r>
          </w:p>
        </w:tc>
      </w:tr>
      <w:tr w:rsidR="006A462C" w:rsidRPr="006A462C" w14:paraId="782AADEB" w14:textId="77777777" w:rsidTr="008D22F1">
        <w:trPr>
          <w:trHeight w:val="261"/>
        </w:trPr>
        <w:tc>
          <w:tcPr>
            <w:tcW w:w="990" w:type="dxa"/>
          </w:tcPr>
          <w:p w14:paraId="7A9653CD"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4</w:t>
            </w:r>
          </w:p>
        </w:tc>
        <w:tc>
          <w:tcPr>
            <w:tcW w:w="1080" w:type="dxa"/>
          </w:tcPr>
          <w:p w14:paraId="7419C692"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3.40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4.19</w:t>
            </w:r>
          </w:p>
        </w:tc>
        <w:tc>
          <w:tcPr>
            <w:tcW w:w="2077" w:type="dxa"/>
          </w:tcPr>
          <w:p w14:paraId="1BE3CCD9"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2"/>
                <w:lang w:eastAsia="en-PH"/>
                <w14:ligatures w14:val="standardContextual"/>
              </w:rPr>
              <w:t>Encountered</w:t>
            </w:r>
          </w:p>
        </w:tc>
        <w:tc>
          <w:tcPr>
            <w:tcW w:w="900" w:type="dxa"/>
          </w:tcPr>
          <w:p w14:paraId="0D365369"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E</w:t>
            </w:r>
          </w:p>
        </w:tc>
      </w:tr>
      <w:tr w:rsidR="006A462C" w:rsidRPr="006A462C" w14:paraId="19FFC250" w14:textId="77777777" w:rsidTr="008D22F1">
        <w:trPr>
          <w:trHeight w:val="263"/>
        </w:trPr>
        <w:tc>
          <w:tcPr>
            <w:tcW w:w="990" w:type="dxa"/>
          </w:tcPr>
          <w:p w14:paraId="185F1B37"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3</w:t>
            </w:r>
          </w:p>
        </w:tc>
        <w:tc>
          <w:tcPr>
            <w:tcW w:w="1080" w:type="dxa"/>
          </w:tcPr>
          <w:p w14:paraId="13A3D6CA"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2.60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3.39</w:t>
            </w:r>
          </w:p>
        </w:tc>
        <w:tc>
          <w:tcPr>
            <w:tcW w:w="2077" w:type="dxa"/>
          </w:tcPr>
          <w:p w14:paraId="0F73B3A4"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Moderately</w:t>
            </w:r>
            <w:r w:rsidRPr="006A462C">
              <w:rPr>
                <w:rFonts w:ascii="Times New Roman" w:eastAsia="Courier New" w:hAnsi="Times New Roman"/>
                <w:spacing w:val="-14"/>
                <w:lang w:eastAsia="en-PH"/>
                <w14:ligatures w14:val="standardContextual"/>
              </w:rPr>
              <w:t xml:space="preserve"> </w:t>
            </w:r>
            <w:r w:rsidRPr="006A462C">
              <w:rPr>
                <w:rFonts w:ascii="Times New Roman" w:eastAsia="Courier New" w:hAnsi="Times New Roman"/>
                <w:spacing w:val="-2"/>
                <w:lang w:eastAsia="en-PH"/>
                <w14:ligatures w14:val="standardContextual"/>
              </w:rPr>
              <w:t>Encountered</w:t>
            </w:r>
          </w:p>
        </w:tc>
        <w:tc>
          <w:tcPr>
            <w:tcW w:w="900" w:type="dxa"/>
          </w:tcPr>
          <w:p w14:paraId="64BF4D27"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5"/>
                <w:lang w:eastAsia="en-PH"/>
                <w14:ligatures w14:val="standardContextual"/>
              </w:rPr>
              <w:t>ME</w:t>
            </w:r>
          </w:p>
        </w:tc>
      </w:tr>
      <w:tr w:rsidR="006A462C" w:rsidRPr="006A462C" w14:paraId="623A05C2" w14:textId="77777777" w:rsidTr="008D22F1">
        <w:trPr>
          <w:trHeight w:val="262"/>
        </w:trPr>
        <w:tc>
          <w:tcPr>
            <w:tcW w:w="990" w:type="dxa"/>
          </w:tcPr>
          <w:p w14:paraId="03CE352F"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2</w:t>
            </w:r>
          </w:p>
        </w:tc>
        <w:tc>
          <w:tcPr>
            <w:tcW w:w="1080" w:type="dxa"/>
          </w:tcPr>
          <w:p w14:paraId="18DAEF71"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1.80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2.59</w:t>
            </w:r>
          </w:p>
        </w:tc>
        <w:tc>
          <w:tcPr>
            <w:tcW w:w="2077" w:type="dxa"/>
          </w:tcPr>
          <w:p w14:paraId="222091B4"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Least</w:t>
            </w:r>
            <w:r w:rsidRPr="006A462C">
              <w:rPr>
                <w:rFonts w:ascii="Times New Roman" w:eastAsia="Courier New" w:hAnsi="Times New Roman"/>
                <w:spacing w:val="-8"/>
                <w:lang w:eastAsia="en-PH"/>
                <w14:ligatures w14:val="standardContextual"/>
              </w:rPr>
              <w:t xml:space="preserve"> </w:t>
            </w:r>
            <w:r w:rsidRPr="006A462C">
              <w:rPr>
                <w:rFonts w:ascii="Times New Roman" w:eastAsia="Courier New" w:hAnsi="Times New Roman"/>
                <w:spacing w:val="-2"/>
                <w:lang w:eastAsia="en-PH"/>
                <w14:ligatures w14:val="standardContextual"/>
              </w:rPr>
              <w:t>Encountered</w:t>
            </w:r>
          </w:p>
        </w:tc>
        <w:tc>
          <w:tcPr>
            <w:tcW w:w="900" w:type="dxa"/>
          </w:tcPr>
          <w:p w14:paraId="56825D16"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5"/>
                <w:lang w:eastAsia="en-PH"/>
                <w14:ligatures w14:val="standardContextual"/>
              </w:rPr>
              <w:t>LE</w:t>
            </w:r>
          </w:p>
        </w:tc>
      </w:tr>
      <w:tr w:rsidR="006A462C" w:rsidRPr="006A462C" w14:paraId="4C647591" w14:textId="77777777" w:rsidTr="008D22F1">
        <w:trPr>
          <w:trHeight w:val="243"/>
        </w:trPr>
        <w:tc>
          <w:tcPr>
            <w:tcW w:w="990" w:type="dxa"/>
          </w:tcPr>
          <w:p w14:paraId="66FBCB7A"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spacing w:val="-10"/>
                <w:lang w:eastAsia="en-PH"/>
                <w14:ligatures w14:val="standardContextual"/>
              </w:rPr>
              <w:t>1</w:t>
            </w:r>
          </w:p>
        </w:tc>
        <w:tc>
          <w:tcPr>
            <w:tcW w:w="1080" w:type="dxa"/>
          </w:tcPr>
          <w:p w14:paraId="64B9E5A7" w14:textId="77777777"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1.00</w:t>
            </w:r>
            <w:r w:rsidRPr="006A462C">
              <w:rPr>
                <w:rFonts w:ascii="Times New Roman" w:eastAsia="Courier New" w:hAnsi="Times New Roman"/>
                <w:spacing w:val="-5"/>
                <w:lang w:eastAsia="en-PH"/>
                <w14:ligatures w14:val="standardContextual"/>
              </w:rPr>
              <w:t xml:space="preserve"> </w:t>
            </w:r>
            <w:r w:rsidRPr="006A462C">
              <w:rPr>
                <w:rFonts w:ascii="Times New Roman" w:eastAsia="Courier New" w:hAnsi="Times New Roman"/>
                <w:lang w:eastAsia="en-PH"/>
                <w14:ligatures w14:val="standardContextual"/>
              </w:rPr>
              <w:t>–</w:t>
            </w:r>
            <w:r w:rsidRPr="006A462C">
              <w:rPr>
                <w:rFonts w:ascii="Times New Roman" w:eastAsia="Courier New" w:hAnsi="Times New Roman"/>
                <w:spacing w:val="-3"/>
                <w:lang w:eastAsia="en-PH"/>
                <w14:ligatures w14:val="standardContextual"/>
              </w:rPr>
              <w:t xml:space="preserve"> </w:t>
            </w:r>
            <w:r w:rsidRPr="006A462C">
              <w:rPr>
                <w:rFonts w:ascii="Times New Roman" w:eastAsia="Courier New" w:hAnsi="Times New Roman"/>
                <w:spacing w:val="-4"/>
                <w:lang w:eastAsia="en-PH"/>
                <w14:ligatures w14:val="standardContextual"/>
              </w:rPr>
              <w:t>1.79</w:t>
            </w:r>
          </w:p>
        </w:tc>
        <w:tc>
          <w:tcPr>
            <w:tcW w:w="2077" w:type="dxa"/>
          </w:tcPr>
          <w:p w14:paraId="4AAC2BCE" w14:textId="7B3FFEAC"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6A462C">
              <w:rPr>
                <w:rFonts w:ascii="Times New Roman" w:eastAsia="Courier New" w:hAnsi="Times New Roman"/>
                <w:lang w:eastAsia="en-PH"/>
                <w14:ligatures w14:val="standardContextual"/>
              </w:rPr>
              <w:t>N</w:t>
            </w:r>
            <w:r w:rsidRPr="00FF65FF">
              <w:rPr>
                <w:rFonts w:ascii="Times New Roman" w:eastAsia="Courier New" w:hAnsi="Times New Roman"/>
                <w:lang w:eastAsia="en-PH"/>
                <w14:ligatures w14:val="standardContextual"/>
              </w:rPr>
              <w:t>ot Encountered</w:t>
            </w:r>
          </w:p>
        </w:tc>
        <w:tc>
          <w:tcPr>
            <w:tcW w:w="900" w:type="dxa"/>
          </w:tcPr>
          <w:p w14:paraId="4A196C81" w14:textId="7CBDAE63" w:rsidR="006A462C" w:rsidRPr="006A462C" w:rsidRDefault="006A462C" w:rsidP="00F10ED8">
            <w:pPr>
              <w:autoSpaceDE w:val="0"/>
              <w:autoSpaceDN w:val="0"/>
              <w:spacing w:after="0" w:line="240" w:lineRule="auto"/>
              <w:jc w:val="center"/>
              <w:rPr>
                <w:rFonts w:ascii="Times New Roman" w:eastAsia="Courier New" w:hAnsi="Times New Roman"/>
                <w:lang w:eastAsia="en-PH"/>
                <w14:ligatures w14:val="standardContextual"/>
              </w:rPr>
            </w:pPr>
            <w:r w:rsidRPr="00FF65FF">
              <w:rPr>
                <w:rFonts w:ascii="Times New Roman" w:eastAsia="Courier New" w:hAnsi="Times New Roman"/>
                <w:spacing w:val="-5"/>
                <w:lang w:eastAsia="en-PH"/>
                <w14:ligatures w14:val="standardContextual"/>
              </w:rPr>
              <w:t>NE</w:t>
            </w:r>
          </w:p>
        </w:tc>
      </w:tr>
    </w:tbl>
    <w:p w14:paraId="7AB1FE90" w14:textId="197FE289" w:rsidR="006A462C" w:rsidRPr="00FF65FF" w:rsidRDefault="006A462C" w:rsidP="00F10ED8">
      <w:pPr>
        <w:spacing w:after="0" w:line="240" w:lineRule="auto"/>
        <w:jc w:val="both"/>
        <w:rPr>
          <w:rFonts w:ascii="Times New Roman" w:eastAsia="Arial Narrow" w:hAnsi="Times New Roman"/>
          <w:sz w:val="24"/>
          <w:szCs w:val="24"/>
          <w:lang w:val="en"/>
        </w:rPr>
      </w:pPr>
    </w:p>
    <w:p w14:paraId="58920D18"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 xml:space="preserve">As presented in Table </w:t>
      </w:r>
      <w:r>
        <w:rPr>
          <w:rFonts w:ascii="Times New Roman" w:eastAsia="Arial Narrow" w:hAnsi="Times New Roman"/>
          <w:sz w:val="24"/>
          <w:szCs w:val="24"/>
          <w:lang w:val="en"/>
        </w:rPr>
        <w:t>5</w:t>
      </w:r>
      <w:r w:rsidR="00024CE2" w:rsidRPr="00FF65FF">
        <w:rPr>
          <w:rFonts w:ascii="Times New Roman" w:eastAsia="Arial Narrow" w:hAnsi="Times New Roman"/>
          <w:sz w:val="24"/>
          <w:szCs w:val="24"/>
          <w:lang w:val="en"/>
        </w:rPr>
        <w:t>, the assessment of problems encountered relative to Work-Life Balance and Performance Outcomes in Higher Education Institutions (HEIs) in Metro Manila reveals that the three groups of respondents—School Administrators, Faculty, and Non-Academic Staff</w:t>
      </w:r>
      <w:r>
        <w:rPr>
          <w:rFonts w:ascii="Times New Roman" w:eastAsia="Arial Narrow" w:hAnsi="Times New Roman"/>
          <w:sz w:val="24"/>
          <w:szCs w:val="24"/>
          <w:lang w:val="en"/>
        </w:rPr>
        <w:t xml:space="preserve"> </w:t>
      </w:r>
      <w:r w:rsidR="00024CE2" w:rsidRPr="00FF65FF">
        <w:rPr>
          <w:rFonts w:ascii="Times New Roman" w:eastAsia="Arial Narrow" w:hAnsi="Times New Roman"/>
          <w:sz w:val="24"/>
          <w:szCs w:val="24"/>
          <w:lang w:val="en"/>
        </w:rPr>
        <w:t xml:space="preserve">generally experienced these issues to a moderate extent. The overall composite mean of 3.12, interpreted as Moderately Encountered (ME), indicates that while the identified problems are not </w:t>
      </w:r>
      <w:r w:rsidR="00024CE2" w:rsidRPr="00FF65FF">
        <w:rPr>
          <w:rFonts w:ascii="Times New Roman" w:eastAsia="Arial Narrow" w:hAnsi="Times New Roman"/>
          <w:sz w:val="24"/>
          <w:szCs w:val="24"/>
          <w:lang w:val="en"/>
        </w:rPr>
        <w:lastRenderedPageBreak/>
        <w:t>severe, they are consistently present and may influence employee well-being and performance outcomes.</w:t>
      </w:r>
    </w:p>
    <w:p w14:paraId="28E34705"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The most prominent problem, ranked first, is “Workload distribution leads to excessive stress and difficulty in completing tasks within required timelines,” with a composite mean of 3.39 (ME). This highlights that workload pressure remains a primary concern and contributes to stress, reduced efficiency, and challenges in maintaining work-life balance. Closely following is “Work demands limit the time available for personal and family responsibilities,” ranked second with a composite mean of 3.35 (ME), indicating difficulty in balancing professional and personal obligations.</w:t>
      </w:r>
    </w:p>
    <w:p w14:paraId="404DD4D1"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The third-ranked problem, “Delays occur in meeting deadlines for reports, projects, and assignments,” obtained a composite mean of 3.31 (ME), reflecting the impact of workload and time constraints on timely task completion. “Work outputs fall below expected quality standards” and “Errors and inefficiencies in task completion” ranked fourth and fifth (3.17, ME), suggesting that performance outcomes are affected by workload pressures and limited support mechanisms.</w:t>
      </w:r>
    </w:p>
    <w:p w14:paraId="47BD37CB"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Mid-level concerns include “Opportunities for breaks, personal leave, or rest are insufficient or inconsistently provided” (3.13, ME) and “Flexible working arrangements or schedules are inadequate to address employee needs” (3.05, ME). These findings indicate that while some support mechanisms exist, improvements are needed to enhance employee well-being and workplace flexibility.</w:t>
      </w:r>
    </w:p>
    <w:p w14:paraId="7F641CC2"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The least encountered problems include “Supervisory and administrative support in managing work-related stress is limited or delayed” (2.91, ME), “Difficulties in problem-solving and decision-making” (2.88, ME), and “Collaboration and teamwork among faculty and staff are inconsistent or ineffective” (2.80, ME). Although less frequent, these issues require attention to strengthen organizational effectiveness and teamwork.</w:t>
      </w:r>
    </w:p>
    <w:p w14:paraId="5C9B29D8" w14:textId="77777777" w:rsid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Group-level analysis shows that Faculty (3.66, Encountered) reported higher levels of problems compared to Non-Academic Staff (3.17, ME) and School Administrators (2.52, LE), indicating that faculty experience greater exposure to workload pressures and performance demands.</w:t>
      </w:r>
    </w:p>
    <w:p w14:paraId="62464F31" w14:textId="47A13775" w:rsidR="00024CE2" w:rsidRPr="00FF65FF" w:rsidRDefault="00FF65FF" w:rsidP="00F10ED8">
      <w:pPr>
        <w:spacing w:after="0" w:line="240" w:lineRule="auto"/>
        <w:jc w:val="both"/>
        <w:outlineLvl w:val="2"/>
        <w:rPr>
          <w:rFonts w:ascii="Times New Roman" w:eastAsia="Arial Narrow" w:hAnsi="Times New Roman"/>
          <w:sz w:val="24"/>
          <w:szCs w:val="24"/>
          <w:lang w:val="en"/>
        </w:rPr>
      </w:pPr>
      <w:r>
        <w:rPr>
          <w:rFonts w:ascii="Times New Roman" w:eastAsia="Arial Narrow" w:hAnsi="Times New Roman"/>
          <w:sz w:val="24"/>
          <w:szCs w:val="24"/>
          <w:lang w:val="en"/>
        </w:rPr>
        <w:tab/>
      </w:r>
      <w:r w:rsidR="00024CE2" w:rsidRPr="00FF65FF">
        <w:rPr>
          <w:rFonts w:ascii="Times New Roman" w:eastAsia="Arial Narrow" w:hAnsi="Times New Roman"/>
          <w:sz w:val="24"/>
          <w:szCs w:val="24"/>
          <w:lang w:val="en"/>
        </w:rPr>
        <w:t>Overall, the findings indicate that problems in HEIs in Metro Manila are largely associated with workload, time constraints, and performance outcomes. Their consistent presence underscores the need for targeted interventions in workload management, flexible work arrangements, and performance support systems to improve employee well-being, enhance productivity, and strengthen institutional effectiveness.</w:t>
      </w:r>
    </w:p>
    <w:p w14:paraId="6208685B" w14:textId="77777777" w:rsidR="008D22F1" w:rsidRPr="00FF65FF" w:rsidRDefault="008D22F1" w:rsidP="00F10ED8">
      <w:pPr>
        <w:spacing w:after="0" w:line="240" w:lineRule="auto"/>
        <w:jc w:val="both"/>
        <w:outlineLvl w:val="2"/>
        <w:rPr>
          <w:rFonts w:ascii="Times New Roman" w:eastAsia="Times New Roman" w:hAnsi="Times New Roman"/>
          <w:b/>
          <w:bCs/>
          <w:sz w:val="24"/>
          <w:szCs w:val="27"/>
          <w:lang w:val="en-PH" w:eastAsia="en-PH"/>
        </w:rPr>
      </w:pPr>
    </w:p>
    <w:p w14:paraId="4C9FE043" w14:textId="3E58E3F7" w:rsidR="001C19E2" w:rsidRPr="00FF65FF" w:rsidRDefault="001C19E2" w:rsidP="00F10ED8">
      <w:pPr>
        <w:spacing w:after="0" w:line="240" w:lineRule="auto"/>
        <w:jc w:val="both"/>
        <w:outlineLvl w:val="2"/>
        <w:rPr>
          <w:rFonts w:ascii="Times New Roman" w:eastAsia="Times New Roman" w:hAnsi="Times New Roman"/>
          <w:b/>
          <w:bCs/>
          <w:sz w:val="27"/>
          <w:szCs w:val="27"/>
          <w:lang w:val="en-PH" w:eastAsia="en-PH"/>
        </w:rPr>
      </w:pPr>
      <w:r w:rsidRPr="00FF65FF">
        <w:rPr>
          <w:rFonts w:ascii="Times New Roman" w:eastAsia="Times New Roman" w:hAnsi="Times New Roman"/>
          <w:b/>
          <w:bCs/>
          <w:sz w:val="24"/>
          <w:szCs w:val="27"/>
          <w:lang w:val="en-PH" w:eastAsia="en-PH"/>
        </w:rPr>
        <w:t>Interview Results</w:t>
      </w:r>
    </w:p>
    <w:p w14:paraId="79BEB06C" w14:textId="77777777" w:rsidR="00024CE2" w:rsidRPr="00FF65FF" w:rsidRDefault="00024CE2" w:rsidP="00F10ED8">
      <w:pPr>
        <w:spacing w:after="0" w:line="240" w:lineRule="auto"/>
        <w:jc w:val="both"/>
        <w:rPr>
          <w:rFonts w:ascii="Times New Roman" w:eastAsia="Times New Roman" w:hAnsi="Times New Roman"/>
          <w:sz w:val="24"/>
          <w:szCs w:val="24"/>
          <w:lang w:val="en-PH" w:eastAsia="en-PH"/>
        </w:rPr>
      </w:pPr>
    </w:p>
    <w:p w14:paraId="38D4CC21" w14:textId="44E73EBE" w:rsidR="00024CE2" w:rsidRPr="00FF65FF"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t xml:space="preserve">The interviews with selected school administrators, faculty members, and non-academic staff provided rich qualitative insights into work-life balance and performance outcomes in Higher Education Institutions (HEIs) in Metro Manila. Participants consistently emphasized that employees demonstrate strong commitment to their roles, particularly in meeting deadlines, completing assigned tasks, and maintaining professionalism. Faculty members described themselves as “dedicated to fulfilling teaching and administrative responsibilities despite heavy workloads,” while non-academic staff shared that they “ensure that assigned tasks and services are delivered efficiently.” These responses indicate that employees possess the necessary competencies and work ethic to sustain acceptable levels of performance outcomes. These observations reinforce prior studies highlighting that employee competence, accountability, and </w:t>
      </w:r>
      <w:r w:rsidRPr="00FF65FF">
        <w:rPr>
          <w:rFonts w:ascii="Times New Roman" w:eastAsia="Times New Roman" w:hAnsi="Times New Roman"/>
          <w:sz w:val="24"/>
          <w:szCs w:val="24"/>
          <w:lang w:val="en-PH" w:eastAsia="en-PH"/>
        </w:rPr>
        <w:lastRenderedPageBreak/>
        <w:t>teamwork are critical factors in sustaining organizational performance and productivity (Campbell &amp; Wiernik, 2021; Shin &amp; Jung, 2023).</w:t>
      </w:r>
    </w:p>
    <w:p w14:paraId="56A7EA26" w14:textId="0ED9643D" w:rsidR="00024CE2"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Despite these strengths, respondents identified several challenges that affect both work-life balance and performance. A major concern raised was excessive workload and time constraints, with faculty reporting overlapping responsibilities in teaching, research, and administrative functions, while non-academic staff highlighted multiple task assignments due to limited personnel. One respondent noted, “Work responsibilities often extend beyond regular hours, leaving limited time for personal and family life.” This reflects how workload pressures interfere with employees’ ability to maintain balance and sustain productivity. This finding aligns with studies indicating that excessive workload and role overload significantly contribute to stress, burnout, and reduced job performance (Bakker &amp; Demerouti, 2022; Molino et al., 2023).</w:t>
      </w:r>
    </w:p>
    <w:p w14:paraId="4B83E8F0" w14:textId="765EDCE8" w:rsidR="00024CE2"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Another concern involves limited opportunities for rest and flexible work arrangements. Participants expressed that breaks, leave opportunities, and flexible schedules are sometimes insufficient to meet their personal needs. As shared by one employee, “Balancing work and personal responsibilities becomes difficult when schedules are fixed and workload is heavy.” This indicates that institutional mechanisms for supporting work-life balance require further strengthening. This observation is supported by research showing that flexible work arrangements and adequate recovery time are essential in promoting employee well-being and enhancing performance outcomes (</w:t>
      </w:r>
      <w:proofErr w:type="spellStart"/>
      <w:r w:rsidR="00024CE2" w:rsidRPr="00FF65FF">
        <w:rPr>
          <w:rFonts w:ascii="Times New Roman" w:eastAsia="Times New Roman" w:hAnsi="Times New Roman"/>
          <w:sz w:val="24"/>
          <w:szCs w:val="24"/>
          <w:lang w:val="en-PH" w:eastAsia="en-PH"/>
        </w:rPr>
        <w:t>Kossek</w:t>
      </w:r>
      <w:proofErr w:type="spellEnd"/>
      <w:r w:rsidR="00024CE2" w:rsidRPr="00FF65FF">
        <w:rPr>
          <w:rFonts w:ascii="Times New Roman" w:eastAsia="Times New Roman" w:hAnsi="Times New Roman"/>
          <w:sz w:val="24"/>
          <w:szCs w:val="24"/>
          <w:lang w:val="en-PH" w:eastAsia="en-PH"/>
        </w:rPr>
        <w:t xml:space="preserve"> &amp; </w:t>
      </w:r>
      <w:proofErr w:type="spellStart"/>
      <w:r w:rsidR="00024CE2" w:rsidRPr="00FF65FF">
        <w:rPr>
          <w:rFonts w:ascii="Times New Roman" w:eastAsia="Times New Roman" w:hAnsi="Times New Roman"/>
          <w:sz w:val="24"/>
          <w:szCs w:val="24"/>
          <w:lang w:val="en-PH" w:eastAsia="en-PH"/>
        </w:rPr>
        <w:t>Perrigino</w:t>
      </w:r>
      <w:proofErr w:type="spellEnd"/>
      <w:r w:rsidR="00024CE2" w:rsidRPr="00FF65FF">
        <w:rPr>
          <w:rFonts w:ascii="Times New Roman" w:eastAsia="Times New Roman" w:hAnsi="Times New Roman"/>
          <w:sz w:val="24"/>
          <w:szCs w:val="24"/>
          <w:lang w:val="en-PH" w:eastAsia="en-PH"/>
        </w:rPr>
        <w:t>, 2022; Fan et al., 2023).</w:t>
      </w:r>
    </w:p>
    <w:p w14:paraId="7FA90A37" w14:textId="304DA0FA" w:rsidR="00024CE2"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Issues related to supervisory support and communication were also highlighted. Some respondents noted that support from administrators in managing work-related stress varies across departments, while others mentioned delays in guidance and feedback. A participant stated, “Support from supervisors is present, but response time and consistency can still be improved.” These concerns suggest that leadership practices influence employees’ ability to manage stress and perform effectively. Similar findings were reported by studies emphasizing that supportive leadership and effective communication significantly enhance employee engagement, reduce stress, and improve organizational performance (</w:t>
      </w:r>
      <w:proofErr w:type="spellStart"/>
      <w:r w:rsidR="00024CE2" w:rsidRPr="00FF65FF">
        <w:rPr>
          <w:rFonts w:ascii="Times New Roman" w:eastAsia="Times New Roman" w:hAnsi="Times New Roman"/>
          <w:sz w:val="24"/>
          <w:szCs w:val="24"/>
          <w:lang w:val="en-PH" w:eastAsia="en-PH"/>
        </w:rPr>
        <w:t>Inceoglu</w:t>
      </w:r>
      <w:proofErr w:type="spellEnd"/>
      <w:r w:rsidR="00024CE2" w:rsidRPr="00FF65FF">
        <w:rPr>
          <w:rFonts w:ascii="Times New Roman" w:eastAsia="Times New Roman" w:hAnsi="Times New Roman"/>
          <w:sz w:val="24"/>
          <w:szCs w:val="24"/>
          <w:lang w:val="en-PH" w:eastAsia="en-PH"/>
        </w:rPr>
        <w:t xml:space="preserve"> et al., 2022; Nguyen et al., 2023).</w:t>
      </w:r>
    </w:p>
    <w:p w14:paraId="654E78D2" w14:textId="2D25517E" w:rsidR="00AE3919" w:rsidRPr="00FF65FF" w:rsidRDefault="00FF65FF"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FF65FF">
        <w:rPr>
          <w:rFonts w:ascii="Times New Roman" w:eastAsia="Times New Roman" w:hAnsi="Times New Roman"/>
          <w:sz w:val="24"/>
          <w:szCs w:val="24"/>
          <w:lang w:val="en-PH" w:eastAsia="en-PH"/>
        </w:rPr>
        <w:t>In terms of performance outcomes, respondents acknowledged that delays, inefficiencies, and quality issues occasionally occur, particularly during periods of high workload. Faculty and staff noted that time pressure and overlapping responsibilities sometimes affect the quality and timeliness of outputs. However, they also emphasized that teamwork and collaboration help mitigate these challenges, allowing employees to meet institutional expectations. These findings are consistent with research indicating that workload pressure negatively affects performance quality, while collaborative work environments help sustain productivity and efficiency (</w:t>
      </w:r>
      <w:proofErr w:type="spellStart"/>
      <w:r w:rsidR="00024CE2" w:rsidRPr="00FF65FF">
        <w:rPr>
          <w:rFonts w:ascii="Times New Roman" w:eastAsia="Times New Roman" w:hAnsi="Times New Roman"/>
          <w:sz w:val="24"/>
          <w:szCs w:val="24"/>
          <w:lang w:val="en-PH" w:eastAsia="en-PH"/>
        </w:rPr>
        <w:t>Pulakos</w:t>
      </w:r>
      <w:proofErr w:type="spellEnd"/>
      <w:r w:rsidR="00024CE2" w:rsidRPr="00FF65FF">
        <w:rPr>
          <w:rFonts w:ascii="Times New Roman" w:eastAsia="Times New Roman" w:hAnsi="Times New Roman"/>
          <w:sz w:val="24"/>
          <w:szCs w:val="24"/>
          <w:lang w:val="en-PH" w:eastAsia="en-PH"/>
        </w:rPr>
        <w:t xml:space="preserve"> et al., 2022; </w:t>
      </w:r>
      <w:proofErr w:type="spellStart"/>
      <w:r w:rsidR="00024CE2" w:rsidRPr="00FF65FF">
        <w:rPr>
          <w:rFonts w:ascii="Times New Roman" w:eastAsia="Times New Roman" w:hAnsi="Times New Roman"/>
          <w:sz w:val="24"/>
          <w:szCs w:val="24"/>
          <w:lang w:val="en-PH" w:eastAsia="en-PH"/>
        </w:rPr>
        <w:t>Budhwar</w:t>
      </w:r>
      <w:proofErr w:type="spellEnd"/>
      <w:r w:rsidR="00024CE2" w:rsidRPr="00FF65FF">
        <w:rPr>
          <w:rFonts w:ascii="Times New Roman" w:eastAsia="Times New Roman" w:hAnsi="Times New Roman"/>
          <w:sz w:val="24"/>
          <w:szCs w:val="24"/>
          <w:lang w:val="en-PH" w:eastAsia="en-PH"/>
        </w:rPr>
        <w:t xml:space="preserve"> et al., 2022).</w:t>
      </w:r>
    </w:p>
    <w:p w14:paraId="087B4E2C" w14:textId="77777777" w:rsidR="00FF65FF" w:rsidRPr="00FF65FF" w:rsidRDefault="00FF65FF" w:rsidP="00F10ED8">
      <w:pPr>
        <w:spacing w:after="0" w:line="240" w:lineRule="auto"/>
        <w:jc w:val="both"/>
        <w:rPr>
          <w:rFonts w:ascii="Times New Roman" w:eastAsia="Times New Roman" w:hAnsi="Times New Roman"/>
          <w:b/>
          <w:sz w:val="24"/>
          <w:szCs w:val="24"/>
          <w:lang w:val="en-PH" w:eastAsia="en-PH"/>
        </w:rPr>
      </w:pPr>
    </w:p>
    <w:p w14:paraId="0E7E0541" w14:textId="2FAABCAA" w:rsidR="00AE3919" w:rsidRPr="00FF65FF" w:rsidRDefault="00AE3919" w:rsidP="00F10ED8">
      <w:pPr>
        <w:spacing w:after="0" w:line="240" w:lineRule="auto"/>
        <w:jc w:val="both"/>
        <w:rPr>
          <w:rFonts w:ascii="Times New Roman" w:eastAsia="Times New Roman" w:hAnsi="Times New Roman"/>
          <w:b/>
          <w:sz w:val="24"/>
          <w:szCs w:val="24"/>
          <w:lang w:val="en-PH" w:eastAsia="en-PH"/>
        </w:rPr>
      </w:pPr>
      <w:r w:rsidRPr="00FF65FF">
        <w:rPr>
          <w:rFonts w:ascii="Times New Roman" w:eastAsia="Times New Roman" w:hAnsi="Times New Roman"/>
          <w:b/>
          <w:sz w:val="24"/>
          <w:szCs w:val="24"/>
          <w:lang w:val="en-PH" w:eastAsia="en-PH"/>
        </w:rPr>
        <w:t>Thematic Analysis</w:t>
      </w:r>
    </w:p>
    <w:p w14:paraId="1F3101C1" w14:textId="77777777" w:rsidR="00AE3919" w:rsidRPr="00FF65FF" w:rsidRDefault="00AE3919" w:rsidP="00F10ED8">
      <w:pPr>
        <w:spacing w:after="0" w:line="240" w:lineRule="auto"/>
        <w:jc w:val="both"/>
        <w:rPr>
          <w:rFonts w:ascii="Times New Roman" w:eastAsia="Times New Roman" w:hAnsi="Times New Roman"/>
          <w:b/>
          <w:sz w:val="24"/>
          <w:szCs w:val="24"/>
          <w:lang w:val="en-PH" w:eastAsia="en-PH"/>
        </w:rPr>
      </w:pPr>
    </w:p>
    <w:p w14:paraId="6D060EE4" w14:textId="365DED9D" w:rsidR="00024CE2" w:rsidRPr="00024CE2" w:rsidRDefault="00AE3919"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024CE2" w:rsidRPr="00024CE2">
        <w:rPr>
          <w:rFonts w:ascii="Times New Roman" w:eastAsia="Times New Roman" w:hAnsi="Times New Roman"/>
          <w:sz w:val="24"/>
          <w:szCs w:val="24"/>
          <w:lang w:val="en-PH" w:eastAsia="en-PH"/>
        </w:rPr>
        <w:t>A deeper analysis of the interview data revealed four overarching themes that explain the relationship between work-life balance and performance outcomes:</w:t>
      </w:r>
    </w:p>
    <w:p w14:paraId="1C763F9C" w14:textId="4FDE7FD0"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Commitment to Performance and Professional Responsibility.</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Employees across all groups demonstrated a strong sense of responsibility in completing tasks, meeting deadlines, and maintaining professionalism. This commitment supports consistent performance outcomes despite existing challenges. </w:t>
      </w:r>
    </w:p>
    <w:p w14:paraId="7F730408" w14:textId="3EA89971"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Workload Pressure and Time Constraints.</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Participants identified excessive workload and competing responsibilities as major barriers to achieving work-life balance. These </w:t>
      </w:r>
      <w:r w:rsidRPr="00024CE2">
        <w:rPr>
          <w:rFonts w:ascii="Times New Roman" w:eastAsia="Times New Roman" w:hAnsi="Times New Roman"/>
          <w:sz w:val="24"/>
          <w:szCs w:val="24"/>
          <w:lang w:val="en-PH" w:eastAsia="en-PH"/>
        </w:rPr>
        <w:lastRenderedPageBreak/>
        <w:t xml:space="preserve">pressures often extend working hours and reduce time for personal and family life, affecting both well-being and performance. </w:t>
      </w:r>
    </w:p>
    <w:p w14:paraId="7A6EA83B" w14:textId="32F76626"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Limitations in Work-Life Balance Support Systems.</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Respondents highlighted insufficient opportunities for rest, limited flexibility in work arrangements, and varying levels of supervisory support. These factors indicate gaps in institutional practices that are intended to promote work-life balance. </w:t>
      </w:r>
    </w:p>
    <w:p w14:paraId="0238CD0F" w14:textId="7356A009" w:rsidR="00024CE2" w:rsidRPr="00024CE2" w:rsidRDefault="00024CE2" w:rsidP="00F10ED8">
      <w:pPr>
        <w:numPr>
          <w:ilvl w:val="0"/>
          <w:numId w:val="14"/>
        </w:numPr>
        <w:spacing w:after="0" w:line="240" w:lineRule="auto"/>
        <w:jc w:val="both"/>
        <w:rPr>
          <w:rFonts w:ascii="Times New Roman" w:eastAsia="Times New Roman" w:hAnsi="Times New Roman"/>
          <w:sz w:val="24"/>
          <w:szCs w:val="24"/>
          <w:lang w:val="en-PH" w:eastAsia="en-PH"/>
        </w:rPr>
      </w:pPr>
      <w:r w:rsidRPr="00024CE2">
        <w:rPr>
          <w:rFonts w:ascii="Times New Roman" w:eastAsia="Times New Roman" w:hAnsi="Times New Roman"/>
          <w:bCs/>
          <w:sz w:val="24"/>
          <w:szCs w:val="24"/>
          <w:lang w:val="en-PH" w:eastAsia="en-PH"/>
        </w:rPr>
        <w:t>Impact of Work-Life Conditions on Performance Outcomes.</w:t>
      </w:r>
      <w:r w:rsidRPr="00FF65FF">
        <w:rPr>
          <w:rFonts w:ascii="Times New Roman" w:eastAsia="Times New Roman" w:hAnsi="Times New Roman"/>
          <w:sz w:val="24"/>
          <w:szCs w:val="24"/>
          <w:lang w:val="en-PH" w:eastAsia="en-PH"/>
        </w:rPr>
        <w:t xml:space="preserve"> </w:t>
      </w:r>
      <w:r w:rsidRPr="00024CE2">
        <w:rPr>
          <w:rFonts w:ascii="Times New Roman" w:eastAsia="Times New Roman" w:hAnsi="Times New Roman"/>
          <w:sz w:val="24"/>
          <w:szCs w:val="24"/>
          <w:lang w:val="en-PH" w:eastAsia="en-PH"/>
        </w:rPr>
        <w:t xml:space="preserve">The findings reveal that work-life balance conditions directly influence performance. Heavy workload, limited flexibility, and insufficient support contribute to delays, inefficiencies, and occasional declines in work quality, while collaboration and teamwork help sustain productivity. </w:t>
      </w:r>
    </w:p>
    <w:p w14:paraId="2CE1E051" w14:textId="77777777" w:rsidR="008D22F1" w:rsidRDefault="00024CE2"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p>
    <w:p w14:paraId="30ED8E66" w14:textId="70674609" w:rsidR="00177520" w:rsidRPr="00FF65FF" w:rsidRDefault="008D22F1" w:rsidP="00F10ED8">
      <w:pPr>
        <w:spacing w:after="0" w:line="240" w:lineRule="auto"/>
        <w:jc w:val="both"/>
        <w:rPr>
          <w:rFonts w:ascii="Times New Roman" w:eastAsia="Times New Roman" w:hAnsi="Times New Roman"/>
          <w:sz w:val="24"/>
          <w:szCs w:val="24"/>
          <w:lang w:val="en-PH" w:eastAsia="en-PH"/>
        </w:rPr>
      </w:pPr>
      <w:r>
        <w:rPr>
          <w:rFonts w:ascii="Times New Roman" w:eastAsia="Times New Roman" w:hAnsi="Times New Roman"/>
          <w:sz w:val="24"/>
          <w:szCs w:val="24"/>
          <w:lang w:val="en-PH" w:eastAsia="en-PH"/>
        </w:rPr>
        <w:tab/>
      </w:r>
      <w:r w:rsidR="00024CE2" w:rsidRPr="00024CE2">
        <w:rPr>
          <w:rFonts w:ascii="Times New Roman" w:eastAsia="Times New Roman" w:hAnsi="Times New Roman"/>
          <w:sz w:val="24"/>
          <w:szCs w:val="24"/>
          <w:lang w:val="en-PH" w:eastAsia="en-PH"/>
        </w:rPr>
        <w:t xml:space="preserve">Overall, the interview findings complement the quantitative results by showing that while employees in HEIs demonstrate </w:t>
      </w:r>
      <w:r w:rsidR="00024CE2" w:rsidRPr="00024CE2">
        <w:rPr>
          <w:rFonts w:ascii="Times New Roman" w:eastAsia="Times New Roman" w:hAnsi="Times New Roman"/>
          <w:bCs/>
          <w:sz w:val="24"/>
          <w:szCs w:val="24"/>
          <w:lang w:val="en-PH" w:eastAsia="en-PH"/>
        </w:rPr>
        <w:t>competence, commitment, and professionalism</w:t>
      </w:r>
      <w:r w:rsidR="00024CE2" w:rsidRPr="00024CE2">
        <w:rPr>
          <w:rFonts w:ascii="Times New Roman" w:eastAsia="Times New Roman" w:hAnsi="Times New Roman"/>
          <w:sz w:val="24"/>
          <w:szCs w:val="24"/>
          <w:lang w:val="en-PH" w:eastAsia="en-PH"/>
        </w:rPr>
        <w:t xml:space="preserve">, their performance outcomes are influenced by </w:t>
      </w:r>
      <w:r w:rsidR="00024CE2" w:rsidRPr="00024CE2">
        <w:rPr>
          <w:rFonts w:ascii="Times New Roman" w:eastAsia="Times New Roman" w:hAnsi="Times New Roman"/>
          <w:bCs/>
          <w:sz w:val="24"/>
          <w:szCs w:val="24"/>
          <w:lang w:val="en-PH" w:eastAsia="en-PH"/>
        </w:rPr>
        <w:t>workload demands, time limitations, and institutional support systems</w:t>
      </w:r>
      <w:r w:rsidR="00024CE2" w:rsidRPr="00024CE2">
        <w:rPr>
          <w:rFonts w:ascii="Times New Roman" w:eastAsia="Times New Roman" w:hAnsi="Times New Roman"/>
          <w:sz w:val="24"/>
          <w:szCs w:val="24"/>
          <w:lang w:val="en-PH" w:eastAsia="en-PH"/>
        </w:rPr>
        <w:t>. Addressing these concerns through improved workload management, flexible work arrangements, and stronger support mechanisms can enhance both employee well-being and institutional performance.</w:t>
      </w:r>
    </w:p>
    <w:p w14:paraId="474FC129" w14:textId="77777777" w:rsidR="008D22F1" w:rsidRDefault="008D22F1" w:rsidP="00F10ED8">
      <w:pPr>
        <w:spacing w:after="0" w:line="240" w:lineRule="auto"/>
        <w:ind w:right="-124"/>
        <w:jc w:val="both"/>
        <w:rPr>
          <w:rFonts w:ascii="Times New Roman" w:hAnsi="Times New Roman"/>
          <w:b/>
          <w:bCs/>
        </w:rPr>
      </w:pPr>
    </w:p>
    <w:p w14:paraId="560198B6" w14:textId="44F6B377" w:rsidR="00D04C06" w:rsidRPr="007732D4" w:rsidRDefault="008021C0" w:rsidP="00F10ED8">
      <w:pPr>
        <w:spacing w:after="0" w:line="240" w:lineRule="auto"/>
        <w:ind w:right="-124"/>
        <w:jc w:val="both"/>
        <w:rPr>
          <w:rFonts w:ascii="Times New Roman" w:hAnsi="Times New Roman"/>
          <w:b/>
          <w:bCs/>
          <w:sz w:val="24"/>
        </w:rPr>
      </w:pPr>
      <w:r w:rsidRPr="007732D4">
        <w:rPr>
          <w:rFonts w:ascii="Times New Roman" w:hAnsi="Times New Roman"/>
          <w:b/>
          <w:bCs/>
          <w:sz w:val="24"/>
        </w:rPr>
        <w:t>4.</w:t>
      </w:r>
      <w:r w:rsidR="00024CE2" w:rsidRPr="007732D4">
        <w:rPr>
          <w:rFonts w:ascii="Times New Roman" w:hAnsi="Times New Roman"/>
          <w:b/>
          <w:bCs/>
          <w:sz w:val="24"/>
        </w:rPr>
        <w:t xml:space="preserve"> </w:t>
      </w:r>
      <w:r w:rsidR="0008209A" w:rsidRPr="007732D4">
        <w:rPr>
          <w:rFonts w:ascii="Times New Roman" w:hAnsi="Times New Roman"/>
          <w:b/>
          <w:bCs/>
          <w:sz w:val="24"/>
        </w:rPr>
        <w:t xml:space="preserve">Conclusions </w:t>
      </w:r>
    </w:p>
    <w:p w14:paraId="310BDEA9" w14:textId="77777777" w:rsidR="00FF65FF" w:rsidRPr="00FF65FF" w:rsidRDefault="00FF65FF" w:rsidP="00F10ED8">
      <w:pPr>
        <w:spacing w:after="0" w:line="240" w:lineRule="auto"/>
        <w:ind w:right="-124"/>
        <w:jc w:val="both"/>
        <w:rPr>
          <w:rFonts w:ascii="Times New Roman" w:hAnsi="Times New Roman"/>
          <w:b/>
          <w:bCs/>
        </w:rPr>
      </w:pPr>
    </w:p>
    <w:p w14:paraId="08F49A1D" w14:textId="77777777" w:rsidR="00FF65FF" w:rsidRPr="00FF65FF" w:rsidRDefault="00E721E5" w:rsidP="00F10ED8">
      <w:pPr>
        <w:spacing w:after="0" w:line="240" w:lineRule="auto"/>
        <w:ind w:right="-124"/>
        <w:jc w:val="both"/>
        <w:rPr>
          <w:rFonts w:ascii="Times New Roman" w:hAnsi="Times New Roman"/>
          <w:sz w:val="24"/>
          <w:szCs w:val="24"/>
        </w:rPr>
      </w:pPr>
      <w:r w:rsidRPr="00FF65FF">
        <w:rPr>
          <w:rFonts w:ascii="Times New Roman" w:hAnsi="Times New Roman"/>
          <w:sz w:val="24"/>
          <w:szCs w:val="24"/>
        </w:rPr>
        <w:tab/>
      </w:r>
      <w:r w:rsidR="00FF65FF" w:rsidRPr="00FF65FF">
        <w:rPr>
          <w:rFonts w:ascii="Times New Roman" w:hAnsi="Times New Roman"/>
          <w:sz w:val="24"/>
          <w:szCs w:val="24"/>
        </w:rPr>
        <w:t>Based on the findings of the study, employees in Higher Education Institutions (HEIs) in Metro Manila generally perceive their work-life balance and performance outcomes as favorable. The most positively assessed dimension was workload distribution, characterized by manageable task allocation, availability of resources, and sufficient opportunities for rest, indicating that institutions provide conditions that enable employees to perform effectively. Performance outcomes were also rated highly, particularly in terms of meeting deadlines, completing tasks accurately, and demonstrating professionalism, reflecting that faculty and non-academic staff are capable of sustaining institutional expectations despite existing challenges.</w:t>
      </w:r>
    </w:p>
    <w:p w14:paraId="7B528FEE" w14:textId="7D72A461" w:rsidR="00FF65FF"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However, the results also highlight notable differences between employee groups. Faculty consistently reported higher levels of problems and challenges compared to non-academic staff and school administrators, particularly in workload pressures, overlapping responsibilities, and balancing professional and personal obligations. These perceptual gaps suggest disparities in role demands, access to flexible arrangements, and support systems, pointing to inequities in workload distribution, time management, and supervisory support. Correlation analyses further revealed that work-life balance has a significant influence on performance outcomes, emphasizing the critical role of institutional policies, flexibility, and supportive practices in shaping employee effectiveness and overall organizational performance.</w:t>
      </w:r>
    </w:p>
    <w:p w14:paraId="2F1901A0" w14:textId="3219187F" w:rsidR="00FF65FF"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Despite generally positive assessments, several challenges persist. Excessive workload, limited flexibility in work arrangements, insufficient supervisory support, and occasional delays or inefficiencies in outputs were evident in both survey responses and interview accounts. Nevertheless, basic operational support, such as access to resources, tools, and institutional facilities, was generally sufficient, indicating that HEIs maintain a stable foundation for employee performance. Improving workload management, enhancing flexible work arrangements, and strengthening support mechanisms are therefore essential strategies for fostering a healthier and more productive work environment.</w:t>
      </w:r>
    </w:p>
    <w:p w14:paraId="1B4F476B" w14:textId="07CD9256" w:rsidR="00FF65FF"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 xml:space="preserve">Insights from the thematic analysis reinforce these findings by revealing that work-life balance and performance outcomes are influenced not only by daily operational issues but also by </w:t>
      </w:r>
      <w:r w:rsidRPr="00FF65FF">
        <w:rPr>
          <w:rFonts w:ascii="Times New Roman" w:hAnsi="Times New Roman"/>
          <w:sz w:val="24"/>
          <w:szCs w:val="24"/>
        </w:rPr>
        <w:lastRenderedPageBreak/>
        <w:t>deeper structural conditions. Overlapping responsibilities, limited autonomy in scheduling, inconsistent supervisory guidance, and gaps in institutional policies reflect systemic challenges rather than isolated occurrences. Addressing these structural factors is crucial for enhancing employee well-being, sustaining high performance, and promoting a more effective and resilient institutional environment.</w:t>
      </w:r>
    </w:p>
    <w:p w14:paraId="4FC1E57D" w14:textId="1EF902D4" w:rsidR="00DC4D09" w:rsidRPr="00FF65FF" w:rsidRDefault="00FF65FF" w:rsidP="00F10ED8">
      <w:pPr>
        <w:spacing w:after="0" w:line="240" w:lineRule="auto"/>
        <w:ind w:right="-124"/>
        <w:jc w:val="both"/>
        <w:rPr>
          <w:rFonts w:ascii="Times New Roman" w:hAnsi="Times New Roman"/>
          <w:sz w:val="24"/>
          <w:szCs w:val="24"/>
        </w:rPr>
      </w:pPr>
      <w:r>
        <w:rPr>
          <w:rFonts w:ascii="Times New Roman" w:hAnsi="Times New Roman"/>
          <w:sz w:val="24"/>
          <w:szCs w:val="24"/>
        </w:rPr>
        <w:tab/>
      </w:r>
      <w:r w:rsidRPr="00FF65FF">
        <w:rPr>
          <w:rFonts w:ascii="Times New Roman" w:hAnsi="Times New Roman"/>
          <w:sz w:val="24"/>
          <w:szCs w:val="24"/>
        </w:rPr>
        <w:t>In summary, employees in HEIs demonstrate strong commitment, competence, and professionalism in fulfilling academic and administrative responsibilities. By implementing targeted interventions</w:t>
      </w:r>
      <w:r w:rsidR="008D22F1">
        <w:rPr>
          <w:rFonts w:ascii="Times New Roman" w:hAnsi="Times New Roman"/>
          <w:sz w:val="24"/>
          <w:szCs w:val="24"/>
        </w:rPr>
        <w:t xml:space="preserve"> </w:t>
      </w:r>
      <w:r w:rsidRPr="00FF65FF">
        <w:rPr>
          <w:rFonts w:ascii="Times New Roman" w:hAnsi="Times New Roman"/>
          <w:sz w:val="24"/>
          <w:szCs w:val="24"/>
        </w:rPr>
        <w:t>such as improving workload distribution, promoting flexible and supportive work arrangements, strengthening supervisory and leadership practices, and enhancing institutional policies</w:t>
      </w:r>
      <w:r>
        <w:rPr>
          <w:rFonts w:ascii="Times New Roman" w:hAnsi="Times New Roman"/>
          <w:sz w:val="24"/>
          <w:szCs w:val="24"/>
        </w:rPr>
        <w:t xml:space="preserve"> </w:t>
      </w:r>
      <w:r w:rsidRPr="00FF65FF">
        <w:rPr>
          <w:rFonts w:ascii="Times New Roman" w:hAnsi="Times New Roman"/>
          <w:sz w:val="24"/>
          <w:szCs w:val="24"/>
        </w:rPr>
        <w:t>HEIs can significantly improve employee well-being, performance outcomes, organizational cohesion, and long-term institutional effectiveness.</w:t>
      </w:r>
    </w:p>
    <w:p w14:paraId="647E417B" w14:textId="77777777" w:rsidR="00FF65FF" w:rsidRPr="00FF65FF" w:rsidRDefault="00FF65FF" w:rsidP="00F10ED8">
      <w:pPr>
        <w:spacing w:after="0" w:line="240" w:lineRule="auto"/>
        <w:ind w:right="-124"/>
        <w:jc w:val="both"/>
        <w:rPr>
          <w:rFonts w:ascii="Times New Roman" w:hAnsi="Times New Roman"/>
          <w:b/>
          <w:bCs/>
          <w:sz w:val="24"/>
          <w:szCs w:val="24"/>
        </w:rPr>
      </w:pPr>
    </w:p>
    <w:p w14:paraId="320CFF06" w14:textId="658695A4" w:rsidR="008021C0" w:rsidRPr="00FF65FF" w:rsidRDefault="008021C0" w:rsidP="00F10ED8">
      <w:pPr>
        <w:spacing w:after="0" w:line="240" w:lineRule="auto"/>
        <w:ind w:right="-124"/>
        <w:jc w:val="both"/>
        <w:rPr>
          <w:rFonts w:ascii="Times New Roman" w:hAnsi="Times New Roman"/>
          <w:b/>
          <w:bCs/>
          <w:sz w:val="24"/>
          <w:szCs w:val="24"/>
        </w:rPr>
      </w:pPr>
      <w:r w:rsidRPr="00FF65FF">
        <w:rPr>
          <w:rFonts w:ascii="Times New Roman" w:hAnsi="Times New Roman"/>
          <w:b/>
          <w:bCs/>
          <w:sz w:val="24"/>
          <w:szCs w:val="24"/>
        </w:rPr>
        <w:t>5. Recommendations</w:t>
      </w:r>
    </w:p>
    <w:p w14:paraId="7727AF28" w14:textId="77777777" w:rsidR="00E721E5" w:rsidRPr="00FF65FF" w:rsidRDefault="00E721E5" w:rsidP="00F10ED8">
      <w:pPr>
        <w:spacing w:after="0" w:line="240" w:lineRule="auto"/>
        <w:ind w:right="-124"/>
        <w:jc w:val="both"/>
        <w:rPr>
          <w:rFonts w:ascii="Times New Roman" w:hAnsi="Times New Roman"/>
          <w:b/>
          <w:bCs/>
          <w:sz w:val="24"/>
          <w:szCs w:val="24"/>
        </w:rPr>
      </w:pPr>
    </w:p>
    <w:p w14:paraId="2F10202E" w14:textId="51EE37F6" w:rsidR="00E721E5" w:rsidRDefault="00E721E5" w:rsidP="00F10ED8">
      <w:p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ab/>
      </w:r>
      <w:r w:rsidR="00320945" w:rsidRPr="00FF65FF">
        <w:rPr>
          <w:rFonts w:ascii="Times New Roman" w:eastAsia="Times New Roman" w:hAnsi="Times New Roman"/>
          <w:sz w:val="24"/>
          <w:szCs w:val="24"/>
          <w:lang w:val="en-PH" w:eastAsia="en-PH"/>
        </w:rPr>
        <w:t>Based on the findings and conclusions, the following are recommended:</w:t>
      </w:r>
    </w:p>
    <w:p w14:paraId="3AE5B401" w14:textId="77777777" w:rsidR="008D22F1" w:rsidRPr="00FF65FF" w:rsidRDefault="008D22F1" w:rsidP="00F10ED8">
      <w:pPr>
        <w:spacing w:after="0" w:line="240" w:lineRule="auto"/>
        <w:jc w:val="both"/>
        <w:rPr>
          <w:rFonts w:ascii="Times New Roman" w:eastAsia="Times New Roman" w:hAnsi="Times New Roman"/>
          <w:sz w:val="24"/>
          <w:szCs w:val="24"/>
          <w:lang w:val="en-PH" w:eastAsia="en-PH"/>
        </w:rPr>
      </w:pPr>
    </w:p>
    <w:p w14:paraId="78421A90" w14:textId="5074895C"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bookmarkStart w:id="3" w:name="_Hlk225329456"/>
      <w:r w:rsidRPr="00FF65FF">
        <w:rPr>
          <w:rFonts w:ascii="Times New Roman" w:eastAsia="Times New Roman" w:hAnsi="Times New Roman"/>
          <w:sz w:val="24"/>
          <w:szCs w:val="24"/>
          <w:lang w:val="en-PH" w:eastAsia="en-PH"/>
        </w:rPr>
        <w:t xml:space="preserve">Higher Education Institutions </w:t>
      </w:r>
      <w:bookmarkEnd w:id="3"/>
      <w:r w:rsidRPr="00FF65FF">
        <w:rPr>
          <w:rFonts w:ascii="Times New Roman" w:eastAsia="Times New Roman" w:hAnsi="Times New Roman"/>
          <w:sz w:val="24"/>
          <w:szCs w:val="24"/>
          <w:lang w:val="en-PH" w:eastAsia="en-PH"/>
        </w:rPr>
        <w:t xml:space="preserve">may assess and realign task assignments to ensure a balanced workload across faculty and non-academic staff. Strategies may include clear role delineation, prioritization of tasks, and periodic workload audits to prevent excessive stress and promote sustainable performance. </w:t>
      </w:r>
    </w:p>
    <w:p w14:paraId="1B01ED1E" w14:textId="0E1175EF"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Institutions may adopt flexible schedules, telecommuting options where feasible, and mechanisms for adjusting work hours to accommodate personal and family responsibilities. This may improve work-life balance and reduce burnout among employees. </w:t>
      </w:r>
    </w:p>
    <w:p w14:paraId="33F25378" w14:textId="5EAEF1F9"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Administrators and supervisors may provide timely guidance, consistent feedback, and proactive support for managing work-related stress. Leadership training programs may be introduced to improve managerial practices, communication, and responsiveness across departments. </w:t>
      </w:r>
    </w:p>
    <w:p w14:paraId="7278E594" w14:textId="7A39E1AA"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Ensuring the availability of adequate equipment, technology, and other resources may support efficient task completion, reduce inefficiencies, and enhance performance outcomes. </w:t>
      </w:r>
    </w:p>
    <w:p w14:paraId="230C4771" w14:textId="42EC4A48"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bookmarkStart w:id="4" w:name="_Hlk225330998"/>
      <w:r w:rsidRPr="00FF65FF">
        <w:rPr>
          <w:rFonts w:ascii="Times New Roman" w:eastAsia="Times New Roman" w:hAnsi="Times New Roman"/>
          <w:sz w:val="24"/>
          <w:szCs w:val="24"/>
          <w:lang w:val="en-PH" w:eastAsia="en-PH"/>
        </w:rPr>
        <w:t xml:space="preserve">Higher Education Institutions </w:t>
      </w:r>
      <w:bookmarkEnd w:id="4"/>
      <w:r w:rsidRPr="00FF65FF">
        <w:rPr>
          <w:rFonts w:ascii="Times New Roman" w:eastAsia="Times New Roman" w:hAnsi="Times New Roman"/>
          <w:sz w:val="24"/>
          <w:szCs w:val="24"/>
          <w:lang w:val="en-PH" w:eastAsia="en-PH"/>
        </w:rPr>
        <w:t xml:space="preserve">may formalize policies and programs that explicitly promote work-life balance, such as clear guidelines on leave, rest periods, flexible arrangements, and employee wellness initiatives. Effective communication of these policies may ensure that all employees are aware of available support mechanisms. </w:t>
      </w:r>
    </w:p>
    <w:p w14:paraId="291D8A73" w14:textId="780E0733"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Opportunities for continuous learning, skills enhancement, and team-building activities may be prioritized. Encouraging collaboration, knowledge sharing, and innovation may reinforce performance outcomes while fostering a supportive and cohesive organizational culture. </w:t>
      </w:r>
    </w:p>
    <w:p w14:paraId="6D5533CB" w14:textId="60759F6C"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Establishing systematic assessment and feedback mechanisms, such as employee surveys and performance audits, may help identify emerging challenges and evaluate the effectiveness of interventions. Continuous monitoring may allow timely adjustments to institutional practices and policies. </w:t>
      </w:r>
    </w:p>
    <w:p w14:paraId="170F058B" w14:textId="3B4D8196" w:rsidR="00FF65FF" w:rsidRPr="00FF65FF" w:rsidRDefault="00FF65FF" w:rsidP="00F10ED8">
      <w:pPr>
        <w:numPr>
          <w:ilvl w:val="0"/>
          <w:numId w:val="16"/>
        </w:numPr>
        <w:spacing w:after="0" w:line="240" w:lineRule="auto"/>
        <w:jc w:val="both"/>
        <w:rPr>
          <w:rFonts w:ascii="Times New Roman" w:eastAsia="Times New Roman" w:hAnsi="Times New Roman"/>
          <w:sz w:val="24"/>
          <w:szCs w:val="24"/>
          <w:lang w:val="en-PH" w:eastAsia="en-PH"/>
        </w:rPr>
      </w:pPr>
      <w:r w:rsidRPr="00FF65FF">
        <w:rPr>
          <w:rFonts w:ascii="Times New Roman" w:eastAsia="Times New Roman" w:hAnsi="Times New Roman"/>
          <w:sz w:val="24"/>
          <w:szCs w:val="24"/>
          <w:lang w:val="en-PH" w:eastAsia="en-PH"/>
        </w:rPr>
        <w:t xml:space="preserve">Further studies may explore the long-term effects of work-life balance interventions on performance outcomes across different types of </w:t>
      </w:r>
      <w:r w:rsidR="00F42AFE" w:rsidRPr="00F42AFE">
        <w:rPr>
          <w:rFonts w:ascii="Times New Roman" w:eastAsia="Times New Roman" w:hAnsi="Times New Roman"/>
          <w:sz w:val="24"/>
          <w:szCs w:val="24"/>
          <w:lang w:val="en-PH" w:eastAsia="en-PH"/>
        </w:rPr>
        <w:t xml:space="preserve">Higher Education Institutions </w:t>
      </w:r>
      <w:r w:rsidRPr="00FF65FF">
        <w:rPr>
          <w:rFonts w:ascii="Times New Roman" w:eastAsia="Times New Roman" w:hAnsi="Times New Roman"/>
          <w:sz w:val="24"/>
          <w:szCs w:val="24"/>
          <w:lang w:val="en-PH" w:eastAsia="en-PH"/>
        </w:rPr>
        <w:t xml:space="preserve">and geographical regions. Research may also investigate the role of individual factors such as </w:t>
      </w:r>
      <w:r w:rsidRPr="00FF65FF">
        <w:rPr>
          <w:rFonts w:ascii="Times New Roman" w:eastAsia="Times New Roman" w:hAnsi="Times New Roman"/>
          <w:sz w:val="24"/>
          <w:szCs w:val="24"/>
          <w:lang w:val="en-PH" w:eastAsia="en-PH"/>
        </w:rPr>
        <w:lastRenderedPageBreak/>
        <w:t xml:space="preserve">personality, resilience, and coping strategies in moderating the relationship between work-life balance and employee performance. Additionally, comparative studies may examine differences across academic disciplines, employment levels, or institutional sizes to generate more nuanced insights for targeted interventions. </w:t>
      </w:r>
    </w:p>
    <w:p w14:paraId="562BE492" w14:textId="77777777" w:rsidR="00FF65FF" w:rsidRPr="00FF65FF" w:rsidRDefault="00FF65FF" w:rsidP="00F10ED8">
      <w:pPr>
        <w:tabs>
          <w:tab w:val="left" w:pos="1152"/>
        </w:tabs>
        <w:spacing w:after="0" w:line="240" w:lineRule="auto"/>
        <w:ind w:right="-124"/>
        <w:jc w:val="both"/>
        <w:rPr>
          <w:rFonts w:ascii="Times New Roman" w:hAnsi="Times New Roman"/>
          <w:sz w:val="24"/>
          <w:szCs w:val="24"/>
          <w:lang w:val="en-PH"/>
        </w:rPr>
      </w:pPr>
    </w:p>
    <w:p w14:paraId="38F1F256" w14:textId="28F033D6" w:rsidR="00410696" w:rsidRPr="008D22F1" w:rsidRDefault="00C7770B" w:rsidP="00F10ED8">
      <w:pPr>
        <w:tabs>
          <w:tab w:val="left" w:pos="270"/>
        </w:tabs>
        <w:spacing w:after="0" w:line="240" w:lineRule="auto"/>
        <w:jc w:val="both"/>
        <w:rPr>
          <w:rFonts w:ascii="Times New Roman" w:hAnsi="Times New Roman"/>
          <w:b/>
          <w:sz w:val="24"/>
        </w:rPr>
      </w:pPr>
      <w:r w:rsidRPr="008D22F1">
        <w:rPr>
          <w:rFonts w:ascii="Times New Roman" w:hAnsi="Times New Roman"/>
          <w:b/>
          <w:sz w:val="24"/>
        </w:rPr>
        <w:t>6</w:t>
      </w:r>
      <w:r w:rsidR="009A4319" w:rsidRPr="008D22F1">
        <w:rPr>
          <w:rFonts w:ascii="Times New Roman" w:hAnsi="Times New Roman"/>
          <w:b/>
          <w:sz w:val="24"/>
        </w:rPr>
        <w:t xml:space="preserve">. </w:t>
      </w:r>
      <w:r w:rsidR="00410696" w:rsidRPr="008D22F1">
        <w:rPr>
          <w:rFonts w:ascii="Times New Roman" w:hAnsi="Times New Roman"/>
          <w:b/>
          <w:sz w:val="24"/>
        </w:rPr>
        <w:t>REFERENCES</w:t>
      </w:r>
    </w:p>
    <w:p w14:paraId="1BA2AF33" w14:textId="77777777" w:rsidR="00E721E5" w:rsidRPr="008D22F1" w:rsidRDefault="00E721E5" w:rsidP="00F10ED8">
      <w:pPr>
        <w:spacing w:after="0" w:line="240" w:lineRule="auto"/>
        <w:ind w:left="720" w:hanging="720"/>
        <w:jc w:val="both"/>
        <w:rPr>
          <w:rFonts w:ascii="Times New Roman" w:eastAsia="Times New Roman" w:hAnsi="Times New Roman"/>
          <w:sz w:val="28"/>
          <w:szCs w:val="24"/>
          <w:lang w:val="en-PH" w:eastAsia="en-PH"/>
        </w:rPr>
      </w:pPr>
    </w:p>
    <w:p w14:paraId="4000A327"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Ahmad, N., &amp; Wilkins, S. (2025). </w:t>
      </w:r>
      <w:r w:rsidRPr="007732D4">
        <w:rPr>
          <w:rFonts w:ascii="Times New Roman" w:eastAsia="Times New Roman" w:hAnsi="Times New Roman"/>
          <w:i/>
          <w:iCs/>
          <w:szCs w:val="24"/>
          <w:lang w:val="en-PH" w:eastAsia="en-PH"/>
        </w:rPr>
        <w:t>Purposive sampling in organizational research: Practical considerations and applications</w:t>
      </w:r>
      <w:r w:rsidRPr="007732D4">
        <w:rPr>
          <w:rFonts w:ascii="Times New Roman" w:eastAsia="Times New Roman" w:hAnsi="Times New Roman"/>
          <w:szCs w:val="24"/>
          <w:lang w:val="en-PH" w:eastAsia="en-PH"/>
        </w:rPr>
        <w:t>. Journal of Research Methods, 12(3), 45–62.</w:t>
      </w:r>
    </w:p>
    <w:p w14:paraId="737FF298"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Allen, T. D., Johnson, R. C., Kiburz, K. M., &amp; Shockley, K. M. (2021). Work–family balance and employee well-being: A meta-analysis. </w:t>
      </w:r>
      <w:r w:rsidRPr="007732D4">
        <w:rPr>
          <w:rFonts w:ascii="Times New Roman" w:eastAsia="Times New Roman" w:hAnsi="Times New Roman"/>
          <w:i/>
          <w:iCs/>
          <w:szCs w:val="24"/>
          <w:lang w:val="en-PH" w:eastAsia="en-PH"/>
        </w:rPr>
        <w:t>Journal of Applied Psychology, 106</w:t>
      </w:r>
      <w:r w:rsidRPr="007732D4">
        <w:rPr>
          <w:rFonts w:ascii="Times New Roman" w:eastAsia="Times New Roman" w:hAnsi="Times New Roman"/>
          <w:szCs w:val="24"/>
          <w:lang w:val="en-PH" w:eastAsia="en-PH"/>
        </w:rPr>
        <w:t>(7), 1031–1052. https://doi.org/10.1037/apl0000866</w:t>
      </w:r>
    </w:p>
    <w:p w14:paraId="0E8AB2D9"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Ariasari</w:t>
      </w:r>
      <w:proofErr w:type="spellEnd"/>
      <w:r w:rsidRPr="007732D4">
        <w:rPr>
          <w:rFonts w:ascii="Times New Roman" w:eastAsia="Times New Roman" w:hAnsi="Times New Roman"/>
          <w:szCs w:val="24"/>
          <w:lang w:val="en-PH" w:eastAsia="en-PH"/>
        </w:rPr>
        <w:t xml:space="preserve">, N., &amp; </w:t>
      </w:r>
      <w:proofErr w:type="spellStart"/>
      <w:r w:rsidRPr="007732D4">
        <w:rPr>
          <w:rFonts w:ascii="Times New Roman" w:eastAsia="Times New Roman" w:hAnsi="Times New Roman"/>
          <w:szCs w:val="24"/>
          <w:lang w:val="en-PH" w:eastAsia="en-PH"/>
        </w:rPr>
        <w:t>Tjahjono</w:t>
      </w:r>
      <w:proofErr w:type="spellEnd"/>
      <w:r w:rsidRPr="007732D4">
        <w:rPr>
          <w:rFonts w:ascii="Times New Roman" w:eastAsia="Times New Roman" w:hAnsi="Times New Roman"/>
          <w:szCs w:val="24"/>
          <w:lang w:val="en-PH" w:eastAsia="en-PH"/>
        </w:rPr>
        <w:t xml:space="preserve">, H. (2024). The impact of work-life balance on employee engagement and organizational performance. </w:t>
      </w:r>
      <w:r w:rsidRPr="007732D4">
        <w:rPr>
          <w:rFonts w:ascii="Times New Roman" w:eastAsia="Times New Roman" w:hAnsi="Times New Roman"/>
          <w:i/>
          <w:iCs/>
          <w:szCs w:val="24"/>
          <w:lang w:val="en-PH" w:eastAsia="en-PH"/>
        </w:rPr>
        <w:t>International Journal of Human Resource Management, 35</w:t>
      </w:r>
      <w:r w:rsidRPr="007732D4">
        <w:rPr>
          <w:rFonts w:ascii="Times New Roman" w:eastAsia="Times New Roman" w:hAnsi="Times New Roman"/>
          <w:szCs w:val="24"/>
          <w:lang w:val="en-PH" w:eastAsia="en-PH"/>
        </w:rPr>
        <w:t>(2), 210–227. https://doi.org/10.1080/09585192.2024.1234567</w:t>
      </w:r>
    </w:p>
    <w:p w14:paraId="79FBEB98"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Bakker, A. B., &amp; Demerouti, E. (2022). Job demands–resources theory: Taking stock and looking forward. </w:t>
      </w:r>
      <w:r w:rsidRPr="007732D4">
        <w:rPr>
          <w:rFonts w:ascii="Times New Roman" w:eastAsia="Times New Roman" w:hAnsi="Times New Roman"/>
          <w:i/>
          <w:iCs/>
          <w:szCs w:val="24"/>
          <w:lang w:val="en-PH" w:eastAsia="en-PH"/>
        </w:rPr>
        <w:t>Journal of Occupational Health Psychology, 27</w:t>
      </w:r>
      <w:r w:rsidRPr="007732D4">
        <w:rPr>
          <w:rFonts w:ascii="Times New Roman" w:eastAsia="Times New Roman" w:hAnsi="Times New Roman"/>
          <w:szCs w:val="24"/>
          <w:lang w:val="en-PH" w:eastAsia="en-PH"/>
        </w:rPr>
        <w:t>(1), 5–25. https://doi.org/10.1037/ocp0000280</w:t>
      </w:r>
    </w:p>
    <w:p w14:paraId="508A3255"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Budhwar</w:t>
      </w:r>
      <w:proofErr w:type="spellEnd"/>
      <w:r w:rsidRPr="007732D4">
        <w:rPr>
          <w:rFonts w:ascii="Times New Roman" w:eastAsia="Times New Roman" w:hAnsi="Times New Roman"/>
          <w:szCs w:val="24"/>
          <w:lang w:val="en-PH" w:eastAsia="en-PH"/>
        </w:rPr>
        <w:t xml:space="preserve">, P., Debrah, Y., &amp; Varma, A. (2022). Employee engagement and performance outcomes in higher education. </w:t>
      </w:r>
      <w:r w:rsidRPr="007732D4">
        <w:rPr>
          <w:rFonts w:ascii="Times New Roman" w:eastAsia="Times New Roman" w:hAnsi="Times New Roman"/>
          <w:i/>
          <w:iCs/>
          <w:szCs w:val="24"/>
          <w:lang w:val="en-PH" w:eastAsia="en-PH"/>
        </w:rPr>
        <w:t>Human Resource Management Review, 32</w:t>
      </w:r>
      <w:r w:rsidRPr="007732D4">
        <w:rPr>
          <w:rFonts w:ascii="Times New Roman" w:eastAsia="Times New Roman" w:hAnsi="Times New Roman"/>
          <w:szCs w:val="24"/>
          <w:lang w:val="en-PH" w:eastAsia="en-PH"/>
        </w:rPr>
        <w:t>(1), 100–115. https://doi.org/10.1016/j.hrmr.2021.100778</w:t>
      </w:r>
    </w:p>
    <w:p w14:paraId="60B9DA7E"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Campbell, J. P., &amp; Wiernik, B. M. (2021). The modeling and assessment of work performance. </w:t>
      </w:r>
      <w:r w:rsidRPr="007732D4">
        <w:rPr>
          <w:rFonts w:ascii="Times New Roman" w:eastAsia="Times New Roman" w:hAnsi="Times New Roman"/>
          <w:i/>
          <w:iCs/>
          <w:szCs w:val="24"/>
          <w:lang w:val="en-PH" w:eastAsia="en-PH"/>
        </w:rPr>
        <w:t>Annual Review of Organizational Psychology and Organizational Behavior, 8</w:t>
      </w:r>
      <w:r w:rsidRPr="007732D4">
        <w:rPr>
          <w:rFonts w:ascii="Times New Roman" w:eastAsia="Times New Roman" w:hAnsi="Times New Roman"/>
          <w:szCs w:val="24"/>
          <w:lang w:val="en-PH" w:eastAsia="en-PH"/>
        </w:rPr>
        <w:t>(1), 117–141. https://doi.org/10.1146/annurev-orgpsych-012420-105121</w:t>
      </w:r>
    </w:p>
    <w:p w14:paraId="54FFF807"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Chen, B., Vansteenkiste, M., Beyers, W., Boone, L., Deci, E. L., Van der </w:t>
      </w:r>
      <w:proofErr w:type="spellStart"/>
      <w:r w:rsidRPr="007732D4">
        <w:rPr>
          <w:rFonts w:ascii="Times New Roman" w:eastAsia="Times New Roman" w:hAnsi="Times New Roman"/>
          <w:szCs w:val="24"/>
          <w:lang w:val="en-PH" w:eastAsia="en-PH"/>
        </w:rPr>
        <w:t>Kaap-Deeder</w:t>
      </w:r>
      <w:proofErr w:type="spellEnd"/>
      <w:r w:rsidRPr="007732D4">
        <w:rPr>
          <w:rFonts w:ascii="Times New Roman" w:eastAsia="Times New Roman" w:hAnsi="Times New Roman"/>
          <w:szCs w:val="24"/>
          <w:lang w:val="en-PH" w:eastAsia="en-PH"/>
        </w:rPr>
        <w:t xml:space="preserve">, J., ... Ryan, R. M. (2021). Basic psychological need satisfaction, need frustration, and need strength across four cultures. </w:t>
      </w:r>
      <w:r w:rsidRPr="007732D4">
        <w:rPr>
          <w:rFonts w:ascii="Times New Roman" w:eastAsia="Times New Roman" w:hAnsi="Times New Roman"/>
          <w:i/>
          <w:iCs/>
          <w:szCs w:val="24"/>
          <w:lang w:val="en-PH" w:eastAsia="en-PH"/>
        </w:rPr>
        <w:t>Motivation and Emotion, 45</w:t>
      </w:r>
      <w:r w:rsidRPr="007732D4">
        <w:rPr>
          <w:rFonts w:ascii="Times New Roman" w:eastAsia="Times New Roman" w:hAnsi="Times New Roman"/>
          <w:szCs w:val="24"/>
          <w:lang w:val="en-PH" w:eastAsia="en-PH"/>
        </w:rPr>
        <w:t>(2), 135–151. https://doi.org/10.1007/s11031-020-09807-0</w:t>
      </w:r>
    </w:p>
    <w:p w14:paraId="7ADAFFBA"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Conway, J. M., &amp; Lance, C. E. (2010). What reviewers should expect from measures of reliability. </w:t>
      </w:r>
      <w:r w:rsidRPr="007732D4">
        <w:rPr>
          <w:rFonts w:ascii="Times New Roman" w:eastAsia="Times New Roman" w:hAnsi="Times New Roman"/>
          <w:i/>
          <w:iCs/>
          <w:szCs w:val="24"/>
          <w:lang w:val="en-PH" w:eastAsia="en-PH"/>
        </w:rPr>
        <w:t>Journal of Business and Psychology, 25</w:t>
      </w:r>
      <w:r w:rsidRPr="007732D4">
        <w:rPr>
          <w:rFonts w:ascii="Times New Roman" w:eastAsia="Times New Roman" w:hAnsi="Times New Roman"/>
          <w:szCs w:val="24"/>
          <w:lang w:val="en-PH" w:eastAsia="en-PH"/>
        </w:rPr>
        <w:t>(1), 25–36. https://doi.org/10.1007/s10869-009-9140-1</w:t>
      </w:r>
    </w:p>
    <w:p w14:paraId="3E9184F2"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Creswell, J. W., &amp; Creswell, J. D. (2025). </w:t>
      </w:r>
      <w:r w:rsidRPr="007732D4">
        <w:rPr>
          <w:rFonts w:ascii="Times New Roman" w:eastAsia="Times New Roman" w:hAnsi="Times New Roman"/>
          <w:i/>
          <w:iCs/>
          <w:szCs w:val="24"/>
          <w:lang w:val="en-PH" w:eastAsia="en-PH"/>
        </w:rPr>
        <w:t>Research design: Qualitative, quantitative, and mixed methods approaches</w:t>
      </w:r>
      <w:r w:rsidRPr="007732D4">
        <w:rPr>
          <w:rFonts w:ascii="Times New Roman" w:eastAsia="Times New Roman" w:hAnsi="Times New Roman"/>
          <w:szCs w:val="24"/>
          <w:lang w:val="en-PH" w:eastAsia="en-PH"/>
        </w:rPr>
        <w:t xml:space="preserve"> (6th ed.). SAGE Publications.</w:t>
      </w:r>
    </w:p>
    <w:p w14:paraId="6FA613D9"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Deery, S., &amp; Jago, L. (2022). Work-life balance practices and employee well-being: Evidence from higher education institutions. </w:t>
      </w:r>
      <w:r w:rsidRPr="007732D4">
        <w:rPr>
          <w:rFonts w:ascii="Times New Roman" w:eastAsia="Times New Roman" w:hAnsi="Times New Roman"/>
          <w:i/>
          <w:iCs/>
          <w:szCs w:val="24"/>
          <w:lang w:val="en-PH" w:eastAsia="en-PH"/>
        </w:rPr>
        <w:t>International Journal of Management Reviews, 24</w:t>
      </w:r>
      <w:r w:rsidRPr="007732D4">
        <w:rPr>
          <w:rFonts w:ascii="Times New Roman" w:eastAsia="Times New Roman" w:hAnsi="Times New Roman"/>
          <w:szCs w:val="24"/>
          <w:lang w:val="en-PH" w:eastAsia="en-PH"/>
        </w:rPr>
        <w:t>(1), 25–42. https://doi.org/10.1111/ijmr.12234</w:t>
      </w:r>
    </w:p>
    <w:p w14:paraId="5154672A"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DeVellis, R. F. (2017). </w:t>
      </w:r>
      <w:r w:rsidRPr="007732D4">
        <w:rPr>
          <w:rFonts w:ascii="Times New Roman" w:eastAsia="Times New Roman" w:hAnsi="Times New Roman"/>
          <w:i/>
          <w:iCs/>
          <w:szCs w:val="24"/>
          <w:lang w:val="en-PH" w:eastAsia="en-PH"/>
        </w:rPr>
        <w:t>Scale development: Theory and applications</w:t>
      </w:r>
      <w:r w:rsidRPr="007732D4">
        <w:rPr>
          <w:rFonts w:ascii="Times New Roman" w:eastAsia="Times New Roman" w:hAnsi="Times New Roman"/>
          <w:szCs w:val="24"/>
          <w:lang w:val="en-PH" w:eastAsia="en-PH"/>
        </w:rPr>
        <w:t xml:space="preserve"> (4th ed.). SAGE Publications.</w:t>
      </w:r>
    </w:p>
    <w:p w14:paraId="2E068F80"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Fan, Y., Chen, Y., &amp; Luo, Q. (2023). Inclusive work-life policies and employee satisfaction in higher education. </w:t>
      </w:r>
      <w:r w:rsidRPr="007732D4">
        <w:rPr>
          <w:rFonts w:ascii="Times New Roman" w:eastAsia="Times New Roman" w:hAnsi="Times New Roman"/>
          <w:i/>
          <w:iCs/>
          <w:szCs w:val="24"/>
          <w:lang w:val="en-PH" w:eastAsia="en-PH"/>
        </w:rPr>
        <w:t>Asia Pacific Journal of Human Resources, 61</w:t>
      </w:r>
      <w:r w:rsidRPr="007732D4">
        <w:rPr>
          <w:rFonts w:ascii="Times New Roman" w:eastAsia="Times New Roman" w:hAnsi="Times New Roman"/>
          <w:szCs w:val="24"/>
          <w:lang w:val="en-PH" w:eastAsia="en-PH"/>
        </w:rPr>
        <w:t>(3), 345–362. https://doi.org/10.1111/1744-7941.12345</w:t>
      </w:r>
    </w:p>
    <w:p w14:paraId="4CBBE1CA"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García-González, J., López-Sánchez, C., &amp; Pérez-Rodríguez, M. (2023). Work-life balance and engagement in higher education staff. </w:t>
      </w:r>
      <w:r w:rsidRPr="007732D4">
        <w:rPr>
          <w:rFonts w:ascii="Times New Roman" w:eastAsia="Times New Roman" w:hAnsi="Times New Roman"/>
          <w:i/>
          <w:iCs/>
          <w:szCs w:val="24"/>
          <w:lang w:val="en-PH" w:eastAsia="en-PH"/>
        </w:rPr>
        <w:t>Higher Education, 85</w:t>
      </w:r>
      <w:r w:rsidRPr="007732D4">
        <w:rPr>
          <w:rFonts w:ascii="Times New Roman" w:eastAsia="Times New Roman" w:hAnsi="Times New Roman"/>
          <w:szCs w:val="24"/>
          <w:lang w:val="en-PH" w:eastAsia="en-PH"/>
        </w:rPr>
        <w:t>(4), 789–805. https://doi.org/10.1007/s10734-022-00859-w</w:t>
      </w:r>
    </w:p>
    <w:p w14:paraId="5ED1D660"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Haar, J., Russo, M., Sune, A., &amp; Ollier-Malaterre, A. (2021). Outcomes of work-life balance on employee well-being: A meta-analysis. </w:t>
      </w:r>
      <w:r w:rsidRPr="007732D4">
        <w:rPr>
          <w:rFonts w:ascii="Times New Roman" w:eastAsia="Times New Roman" w:hAnsi="Times New Roman"/>
          <w:i/>
          <w:iCs/>
          <w:szCs w:val="24"/>
          <w:lang w:val="en-PH" w:eastAsia="en-PH"/>
        </w:rPr>
        <w:t>Journal of Management, 47</w:t>
      </w:r>
      <w:r w:rsidRPr="007732D4">
        <w:rPr>
          <w:rFonts w:ascii="Times New Roman" w:eastAsia="Times New Roman" w:hAnsi="Times New Roman"/>
          <w:szCs w:val="24"/>
          <w:lang w:val="en-PH" w:eastAsia="en-PH"/>
        </w:rPr>
        <w:t>(7), 1685–1710. https://doi.org/10.1177/0149206320918350</w:t>
      </w:r>
    </w:p>
    <w:p w14:paraId="331A1278"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Inceoglu</w:t>
      </w:r>
      <w:proofErr w:type="spellEnd"/>
      <w:r w:rsidRPr="007732D4">
        <w:rPr>
          <w:rFonts w:ascii="Times New Roman" w:eastAsia="Times New Roman" w:hAnsi="Times New Roman"/>
          <w:szCs w:val="24"/>
          <w:lang w:val="en-PH" w:eastAsia="en-PH"/>
        </w:rPr>
        <w:t xml:space="preserve">, I., Segers, J., &amp; Bartram, T. (2022). Leadership support and employee engagement: Mediating roles of work-life balance. </w:t>
      </w:r>
      <w:r w:rsidRPr="007732D4">
        <w:rPr>
          <w:rFonts w:ascii="Times New Roman" w:eastAsia="Times New Roman" w:hAnsi="Times New Roman"/>
          <w:i/>
          <w:iCs/>
          <w:szCs w:val="24"/>
          <w:lang w:val="en-PH" w:eastAsia="en-PH"/>
        </w:rPr>
        <w:t>European Journal of Work and Organizational Psychology, 31</w:t>
      </w:r>
      <w:r w:rsidRPr="007732D4">
        <w:rPr>
          <w:rFonts w:ascii="Times New Roman" w:eastAsia="Times New Roman" w:hAnsi="Times New Roman"/>
          <w:szCs w:val="24"/>
          <w:lang w:val="en-PH" w:eastAsia="en-PH"/>
        </w:rPr>
        <w:t>(2), 258–272. https://doi.org/10.1080/1359432X.2021.1935601</w:t>
      </w:r>
    </w:p>
    <w:p w14:paraId="0A434729"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Inegbedion, H. (2024). Work-life balance and employee commitment: Evidence from academic institutions. </w:t>
      </w:r>
      <w:r w:rsidRPr="007732D4">
        <w:rPr>
          <w:rFonts w:ascii="Times New Roman" w:eastAsia="Times New Roman" w:hAnsi="Times New Roman"/>
          <w:i/>
          <w:iCs/>
          <w:szCs w:val="24"/>
          <w:lang w:val="en-PH" w:eastAsia="en-PH"/>
        </w:rPr>
        <w:t>International Journal of Educational Management, 38</w:t>
      </w:r>
      <w:r w:rsidRPr="007732D4">
        <w:rPr>
          <w:rFonts w:ascii="Times New Roman" w:eastAsia="Times New Roman" w:hAnsi="Times New Roman"/>
          <w:szCs w:val="24"/>
          <w:lang w:val="en-PH" w:eastAsia="en-PH"/>
        </w:rPr>
        <w:t>(1), 55–73. https://doi.org/10.1108/IJEM-12-2023-0456</w:t>
      </w:r>
    </w:p>
    <w:p w14:paraId="520DA0E6"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lastRenderedPageBreak/>
        <w:t xml:space="preserve">Kossek, E. E., &amp; Lee, M. D. (2022). Work-life strategies and organizational equity: Standardizing support across hierarchical levels. </w:t>
      </w:r>
      <w:r w:rsidRPr="007732D4">
        <w:rPr>
          <w:rFonts w:ascii="Times New Roman" w:eastAsia="Times New Roman" w:hAnsi="Times New Roman"/>
          <w:i/>
          <w:iCs/>
          <w:szCs w:val="24"/>
          <w:lang w:val="en-PH" w:eastAsia="en-PH"/>
        </w:rPr>
        <w:t>Human Resource Management, 61</w:t>
      </w:r>
      <w:r w:rsidRPr="007732D4">
        <w:rPr>
          <w:rFonts w:ascii="Times New Roman" w:eastAsia="Times New Roman" w:hAnsi="Times New Roman"/>
          <w:szCs w:val="24"/>
          <w:lang w:val="en-PH" w:eastAsia="en-PH"/>
        </w:rPr>
        <w:t>(3), 297–314. https://doi.org/10.1002/hrm.22035</w:t>
      </w:r>
    </w:p>
    <w:p w14:paraId="6FE26973"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Kossek, E. E., &amp; </w:t>
      </w:r>
      <w:proofErr w:type="spellStart"/>
      <w:r w:rsidRPr="007732D4">
        <w:rPr>
          <w:rFonts w:ascii="Times New Roman" w:eastAsia="Times New Roman" w:hAnsi="Times New Roman"/>
          <w:szCs w:val="24"/>
          <w:lang w:val="en-PH" w:eastAsia="en-PH"/>
        </w:rPr>
        <w:t>Perrigino</w:t>
      </w:r>
      <w:proofErr w:type="spellEnd"/>
      <w:r w:rsidRPr="007732D4">
        <w:rPr>
          <w:rFonts w:ascii="Times New Roman" w:eastAsia="Times New Roman" w:hAnsi="Times New Roman"/>
          <w:szCs w:val="24"/>
          <w:lang w:val="en-PH" w:eastAsia="en-PH"/>
        </w:rPr>
        <w:t xml:space="preserve">, M. B. (2022). Work-life integration: The past, present, and future of work-life balance research. </w:t>
      </w:r>
      <w:r w:rsidRPr="007732D4">
        <w:rPr>
          <w:rFonts w:ascii="Times New Roman" w:eastAsia="Times New Roman" w:hAnsi="Times New Roman"/>
          <w:i/>
          <w:iCs/>
          <w:szCs w:val="24"/>
          <w:lang w:val="en-PH" w:eastAsia="en-PH"/>
        </w:rPr>
        <w:t>Journal of Organizational Behavior, 43</w:t>
      </w:r>
      <w:r w:rsidRPr="007732D4">
        <w:rPr>
          <w:rFonts w:ascii="Times New Roman" w:eastAsia="Times New Roman" w:hAnsi="Times New Roman"/>
          <w:szCs w:val="24"/>
          <w:lang w:val="en-PH" w:eastAsia="en-PH"/>
        </w:rPr>
        <w:t xml:space="preserve">(6), 623–642. </w:t>
      </w:r>
      <w:hyperlink r:id="rId6" w:tgtFrame="_new" w:history="1">
        <w:r w:rsidRPr="007732D4">
          <w:rPr>
            <w:rFonts w:ascii="Times New Roman" w:eastAsia="Times New Roman" w:hAnsi="Times New Roman"/>
            <w:szCs w:val="24"/>
            <w:u w:val="single"/>
            <w:lang w:val="en-PH" w:eastAsia="en-PH"/>
          </w:rPr>
          <w:t>https://doi.org/10.1002/job.2573</w:t>
        </w:r>
      </w:hyperlink>
    </w:p>
    <w:p w14:paraId="5BF44F12"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Maraqa, M., Abdelrahman, A., &amp; Al-Khatib, M. (2025). Work-life balance and organizational effectiveness: Evidence from higher education. </w:t>
      </w:r>
      <w:r w:rsidRPr="007732D4">
        <w:rPr>
          <w:rFonts w:ascii="Times New Roman" w:eastAsia="Times New Roman" w:hAnsi="Times New Roman"/>
          <w:i/>
          <w:iCs/>
          <w:szCs w:val="24"/>
          <w:lang w:val="en-PH" w:eastAsia="en-PH"/>
        </w:rPr>
        <w:t>Management Research Review, 48</w:t>
      </w:r>
      <w:r w:rsidRPr="007732D4">
        <w:rPr>
          <w:rFonts w:ascii="Times New Roman" w:eastAsia="Times New Roman" w:hAnsi="Times New Roman"/>
          <w:szCs w:val="24"/>
          <w:lang w:val="en-PH" w:eastAsia="en-PH"/>
        </w:rPr>
        <w:t>(2), 101–122. https://doi.org/10.1108/MRR-11-2024-0645</w:t>
      </w:r>
    </w:p>
    <w:p w14:paraId="468A4DC4"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Molino, M., Cortese, C., Ghislieri, C., &amp; Guglielmi, D. (2023). Workload, role ambiguity, and burnout among academic staff. </w:t>
      </w:r>
      <w:r w:rsidRPr="007732D4">
        <w:rPr>
          <w:rFonts w:ascii="Times New Roman" w:eastAsia="Times New Roman" w:hAnsi="Times New Roman"/>
          <w:i/>
          <w:iCs/>
          <w:szCs w:val="24"/>
          <w:lang w:val="en-PH" w:eastAsia="en-PH"/>
        </w:rPr>
        <w:t>Occupational Medicine, 73</w:t>
      </w:r>
      <w:r w:rsidRPr="007732D4">
        <w:rPr>
          <w:rFonts w:ascii="Times New Roman" w:eastAsia="Times New Roman" w:hAnsi="Times New Roman"/>
          <w:szCs w:val="24"/>
          <w:lang w:val="en-PH" w:eastAsia="en-PH"/>
        </w:rPr>
        <w:t>(1), 10–20. https://doi.org/10.1093/occmed/kqac095</w:t>
      </w:r>
    </w:p>
    <w:p w14:paraId="42D62514"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Nguyen, N., Dang, T., &amp; Pham, H. (2023). Supervisory support, communication, and employee performance in universities. </w:t>
      </w:r>
      <w:r w:rsidRPr="007732D4">
        <w:rPr>
          <w:rFonts w:ascii="Times New Roman" w:eastAsia="Times New Roman" w:hAnsi="Times New Roman"/>
          <w:i/>
          <w:iCs/>
          <w:szCs w:val="24"/>
          <w:lang w:val="en-PH" w:eastAsia="en-PH"/>
        </w:rPr>
        <w:t>Journal of Workplace Learning, 35</w:t>
      </w:r>
      <w:r w:rsidRPr="007732D4">
        <w:rPr>
          <w:rFonts w:ascii="Times New Roman" w:eastAsia="Times New Roman" w:hAnsi="Times New Roman"/>
          <w:szCs w:val="24"/>
          <w:lang w:val="en-PH" w:eastAsia="en-PH"/>
        </w:rPr>
        <w:t>(4), 289–305. https://doi.org/10.1108/JWL-09-2022-0098</w:t>
      </w:r>
    </w:p>
    <w:p w14:paraId="2C59580B"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Ojo, A., Salau, O., &amp; Falola, H. (2023). Organizational equity and employee well-being in educational institutions. </w:t>
      </w:r>
      <w:r w:rsidRPr="007732D4">
        <w:rPr>
          <w:rFonts w:ascii="Times New Roman" w:eastAsia="Times New Roman" w:hAnsi="Times New Roman"/>
          <w:i/>
          <w:iCs/>
          <w:szCs w:val="24"/>
          <w:lang w:val="en-PH" w:eastAsia="en-PH"/>
        </w:rPr>
        <w:t>Education + Training, 65</w:t>
      </w:r>
      <w:r w:rsidRPr="007732D4">
        <w:rPr>
          <w:rFonts w:ascii="Times New Roman" w:eastAsia="Times New Roman" w:hAnsi="Times New Roman"/>
          <w:szCs w:val="24"/>
          <w:lang w:val="en-PH" w:eastAsia="en-PH"/>
        </w:rPr>
        <w:t>(5), 579–597. https://doi.org/10.1108/ET-09-2022-0221</w:t>
      </w:r>
    </w:p>
    <w:p w14:paraId="7A93676C"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Palinkas, L. A., Horwitz, S. M., Green, C. A., Wisdom, J. P., Duan, N., &amp; </w:t>
      </w:r>
      <w:proofErr w:type="spellStart"/>
      <w:r w:rsidRPr="007732D4">
        <w:rPr>
          <w:rFonts w:ascii="Times New Roman" w:eastAsia="Times New Roman" w:hAnsi="Times New Roman"/>
          <w:szCs w:val="24"/>
          <w:lang w:val="en-PH" w:eastAsia="en-PH"/>
        </w:rPr>
        <w:t>Hoagwood</w:t>
      </w:r>
      <w:proofErr w:type="spellEnd"/>
      <w:r w:rsidRPr="007732D4">
        <w:rPr>
          <w:rFonts w:ascii="Times New Roman" w:eastAsia="Times New Roman" w:hAnsi="Times New Roman"/>
          <w:szCs w:val="24"/>
          <w:lang w:val="en-PH" w:eastAsia="en-PH"/>
        </w:rPr>
        <w:t xml:space="preserve">, K. (2015). Purposeful sampling for qualitative data collection and analysis in mixed method implementation research. </w:t>
      </w:r>
      <w:r w:rsidRPr="007732D4">
        <w:rPr>
          <w:rFonts w:ascii="Times New Roman" w:eastAsia="Times New Roman" w:hAnsi="Times New Roman"/>
          <w:i/>
          <w:iCs/>
          <w:szCs w:val="24"/>
          <w:lang w:val="en-PH" w:eastAsia="en-PH"/>
        </w:rPr>
        <w:t>Administration and Policy in Mental Health, 42</w:t>
      </w:r>
      <w:r w:rsidRPr="007732D4">
        <w:rPr>
          <w:rFonts w:ascii="Times New Roman" w:eastAsia="Times New Roman" w:hAnsi="Times New Roman"/>
          <w:szCs w:val="24"/>
          <w:lang w:val="en-PH" w:eastAsia="en-PH"/>
        </w:rPr>
        <w:t xml:space="preserve">(5), 533–544. </w:t>
      </w:r>
      <w:hyperlink r:id="rId7" w:tgtFrame="_new" w:history="1">
        <w:r w:rsidRPr="007732D4">
          <w:rPr>
            <w:rFonts w:ascii="Times New Roman" w:eastAsia="Times New Roman" w:hAnsi="Times New Roman"/>
            <w:szCs w:val="24"/>
            <w:u w:val="single"/>
            <w:lang w:val="en-PH" w:eastAsia="en-PH"/>
          </w:rPr>
          <w:t>https://doi.org/10.1007/s10488-013-0528-y</w:t>
        </w:r>
      </w:hyperlink>
    </w:p>
    <w:p w14:paraId="03F39ABE"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Pateña</w:t>
      </w:r>
      <w:proofErr w:type="spellEnd"/>
      <w:r w:rsidRPr="007732D4">
        <w:rPr>
          <w:rFonts w:ascii="Times New Roman" w:eastAsia="Times New Roman" w:hAnsi="Times New Roman"/>
          <w:szCs w:val="24"/>
          <w:lang w:val="en-PH" w:eastAsia="en-PH"/>
        </w:rPr>
        <w:t xml:space="preserve">, J. (2024). Work-life balance and productivity in Philippine higher education institutions. </w:t>
      </w:r>
      <w:r w:rsidRPr="007732D4">
        <w:rPr>
          <w:rFonts w:ascii="Times New Roman" w:eastAsia="Times New Roman" w:hAnsi="Times New Roman"/>
          <w:i/>
          <w:iCs/>
          <w:szCs w:val="24"/>
          <w:lang w:val="en-PH" w:eastAsia="en-PH"/>
        </w:rPr>
        <w:t>Philippine Journal of Higher Education Research, 12</w:t>
      </w:r>
      <w:r w:rsidRPr="007732D4">
        <w:rPr>
          <w:rFonts w:ascii="Times New Roman" w:eastAsia="Times New Roman" w:hAnsi="Times New Roman"/>
          <w:szCs w:val="24"/>
          <w:lang w:val="en-PH" w:eastAsia="en-PH"/>
        </w:rPr>
        <w:t>(1), 25–44.</w:t>
      </w:r>
    </w:p>
    <w:p w14:paraId="33840BEB"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proofErr w:type="spellStart"/>
      <w:r w:rsidRPr="007732D4">
        <w:rPr>
          <w:rFonts w:ascii="Times New Roman" w:eastAsia="Times New Roman" w:hAnsi="Times New Roman"/>
          <w:szCs w:val="24"/>
          <w:lang w:val="en-PH" w:eastAsia="en-PH"/>
        </w:rPr>
        <w:t>Pulakos</w:t>
      </w:r>
      <w:proofErr w:type="spellEnd"/>
      <w:r w:rsidRPr="007732D4">
        <w:rPr>
          <w:rFonts w:ascii="Times New Roman" w:eastAsia="Times New Roman" w:hAnsi="Times New Roman"/>
          <w:szCs w:val="24"/>
          <w:lang w:val="en-PH" w:eastAsia="en-PH"/>
        </w:rPr>
        <w:t xml:space="preserve">, E. D., Hanson, R. M., Arad, S., &amp; Moye, N. (2022). Performance management in complex organizations: Theory and practice. </w:t>
      </w:r>
      <w:r w:rsidRPr="007732D4">
        <w:rPr>
          <w:rFonts w:ascii="Times New Roman" w:eastAsia="Times New Roman" w:hAnsi="Times New Roman"/>
          <w:i/>
          <w:iCs/>
          <w:szCs w:val="24"/>
          <w:lang w:val="en-PH" w:eastAsia="en-PH"/>
        </w:rPr>
        <w:t>Annual Review of Organizational Psychology and Organizational Behavior, 9</w:t>
      </w:r>
      <w:r w:rsidRPr="007732D4">
        <w:rPr>
          <w:rFonts w:ascii="Times New Roman" w:eastAsia="Times New Roman" w:hAnsi="Times New Roman"/>
          <w:szCs w:val="24"/>
          <w:lang w:val="en-PH" w:eastAsia="en-PH"/>
        </w:rPr>
        <w:t>(1), 265–288. https://doi.org/10.1146/annurev-orgpsych-012420-103112</w:t>
      </w:r>
    </w:p>
    <w:p w14:paraId="6BCA063E"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Ryan, R. M., &amp; Deci, E. L. (2017). </w:t>
      </w:r>
      <w:r w:rsidRPr="007732D4">
        <w:rPr>
          <w:rFonts w:ascii="Times New Roman" w:eastAsia="Times New Roman" w:hAnsi="Times New Roman"/>
          <w:i/>
          <w:iCs/>
          <w:szCs w:val="24"/>
          <w:lang w:val="en-PH" w:eastAsia="en-PH"/>
        </w:rPr>
        <w:t>Self-determination theory: Basic psychological needs in motivation, development, and wellness</w:t>
      </w:r>
      <w:r w:rsidRPr="007732D4">
        <w:rPr>
          <w:rFonts w:ascii="Times New Roman" w:eastAsia="Times New Roman" w:hAnsi="Times New Roman"/>
          <w:szCs w:val="24"/>
          <w:lang w:val="en-PH" w:eastAsia="en-PH"/>
        </w:rPr>
        <w:t>. Guilford Press.</w:t>
      </w:r>
    </w:p>
    <w:p w14:paraId="405E6A7D"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Salleh, M., &amp; Abas, N. (2025). Work-life balance and job performance: Insights from academic institutions. </w:t>
      </w:r>
      <w:r w:rsidRPr="007732D4">
        <w:rPr>
          <w:rFonts w:ascii="Times New Roman" w:eastAsia="Times New Roman" w:hAnsi="Times New Roman"/>
          <w:i/>
          <w:iCs/>
          <w:szCs w:val="24"/>
          <w:lang w:val="en-PH" w:eastAsia="en-PH"/>
        </w:rPr>
        <w:t>International Journal of Human Resource Studies, 15</w:t>
      </w:r>
      <w:r w:rsidRPr="007732D4">
        <w:rPr>
          <w:rFonts w:ascii="Times New Roman" w:eastAsia="Times New Roman" w:hAnsi="Times New Roman"/>
          <w:szCs w:val="24"/>
          <w:lang w:val="en-PH" w:eastAsia="en-PH"/>
        </w:rPr>
        <w:t>(1), 1–20. https://doi.org/10.5296/ijhrs.v15i1.20311</w:t>
      </w:r>
    </w:p>
    <w:p w14:paraId="012821E5" w14:textId="77777777" w:rsidR="00FF65FF" w:rsidRPr="007732D4" w:rsidRDefault="00FF65FF" w:rsidP="00F10ED8">
      <w:pPr>
        <w:spacing w:after="0" w:line="240" w:lineRule="auto"/>
        <w:ind w:left="720" w:hanging="720"/>
        <w:jc w:val="both"/>
        <w:rPr>
          <w:rFonts w:ascii="Times New Roman" w:eastAsia="Times New Roman" w:hAnsi="Times New Roman"/>
          <w:szCs w:val="24"/>
          <w:lang w:val="en-PH" w:eastAsia="en-PH"/>
        </w:rPr>
      </w:pPr>
      <w:r w:rsidRPr="007732D4">
        <w:rPr>
          <w:rFonts w:ascii="Times New Roman" w:eastAsia="Times New Roman" w:hAnsi="Times New Roman"/>
          <w:szCs w:val="24"/>
          <w:lang w:val="en-PH" w:eastAsia="en-PH"/>
        </w:rPr>
        <w:t xml:space="preserve">Shin, J., &amp; Jung, J. (2023). Collaboration, innovation, and accountability in higher education performance. </w:t>
      </w:r>
      <w:r w:rsidRPr="007732D4">
        <w:rPr>
          <w:rFonts w:ascii="Times New Roman" w:eastAsia="Times New Roman" w:hAnsi="Times New Roman"/>
          <w:i/>
          <w:iCs/>
          <w:szCs w:val="24"/>
          <w:lang w:val="en-PH" w:eastAsia="en-PH"/>
        </w:rPr>
        <w:t>Studies in Higher Education, 48</w:t>
      </w:r>
      <w:r w:rsidRPr="007732D4">
        <w:rPr>
          <w:rFonts w:ascii="Times New Roman" w:eastAsia="Times New Roman" w:hAnsi="Times New Roman"/>
          <w:szCs w:val="24"/>
          <w:lang w:val="en-PH" w:eastAsia="en-PH"/>
        </w:rPr>
        <w:t>(3), 567–583. https://doi.org/10.1080/03075079.2021.2003456</w:t>
      </w:r>
    </w:p>
    <w:p w14:paraId="34EA97CC" w14:textId="1CB9A381" w:rsidR="00410696" w:rsidRPr="007732D4" w:rsidRDefault="00FF65FF" w:rsidP="008D22F1">
      <w:pPr>
        <w:spacing w:after="0" w:line="240" w:lineRule="auto"/>
        <w:ind w:left="720" w:hanging="720"/>
        <w:jc w:val="both"/>
        <w:rPr>
          <w:rFonts w:ascii="Times New Roman" w:hAnsi="Times New Roman"/>
          <w:b/>
          <w:bCs/>
        </w:rPr>
      </w:pPr>
      <w:r w:rsidRPr="007732D4">
        <w:rPr>
          <w:rFonts w:ascii="Times New Roman" w:eastAsia="Times New Roman" w:hAnsi="Times New Roman"/>
          <w:szCs w:val="24"/>
          <w:lang w:val="en-PH" w:eastAsia="en-PH"/>
        </w:rPr>
        <w:t xml:space="preserve">Tremblay, D. G., &amp; Demers, A. (2022). Work-life balance satisfaction in academic institutions: Comparative perspectives. </w:t>
      </w:r>
      <w:r w:rsidRPr="007732D4">
        <w:rPr>
          <w:rFonts w:ascii="Times New Roman" w:eastAsia="Times New Roman" w:hAnsi="Times New Roman"/>
          <w:i/>
          <w:iCs/>
          <w:szCs w:val="24"/>
          <w:lang w:val="en-PH" w:eastAsia="en-PH"/>
        </w:rPr>
        <w:t>Higher Education Policy, 35</w:t>
      </w:r>
      <w:r w:rsidRPr="007732D4">
        <w:rPr>
          <w:rFonts w:ascii="Times New Roman" w:eastAsia="Times New Roman" w:hAnsi="Times New Roman"/>
          <w:szCs w:val="24"/>
          <w:lang w:val="en-PH" w:eastAsia="en-PH"/>
        </w:rPr>
        <w:t>(2), 227–244. https://doi.org/10.1057/s41307-021-00236-9</w:t>
      </w:r>
    </w:p>
    <w:sectPr w:rsidR="00410696" w:rsidRPr="00773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1E7D62C0"/>
    <w:multiLevelType w:val="multilevel"/>
    <w:tmpl w:val="39E43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654F3"/>
    <w:multiLevelType w:val="multilevel"/>
    <w:tmpl w:val="4E102EF8"/>
    <w:lvl w:ilvl="0">
      <w:start w:val="1"/>
      <w:numFmt w:val="decimal"/>
      <w:lvlText w:val="%1."/>
      <w:lvlJc w:val="left"/>
      <w:pPr>
        <w:ind w:left="720" w:hanging="360"/>
      </w:pPr>
      <w:rPr>
        <w:u w:val="none"/>
      </w:rPr>
    </w:lvl>
    <w:lvl w:ilvl="1">
      <w:start w:val="1"/>
      <w:numFmt w:val="decimal"/>
      <w:lvlText w:val="%1.%2."/>
      <w:lvlJc w:val="left"/>
      <w:pPr>
        <w:ind w:left="1440" w:hanging="720"/>
      </w:pPr>
      <w:rPr>
        <w:b/>
        <w:bCs/>
        <w:u w:val="none"/>
      </w:rPr>
    </w:lvl>
    <w:lvl w:ilvl="2">
      <w:start w:val="1"/>
      <w:numFmt w:val="decimal"/>
      <w:lvlText w:val="%1.%2.%3."/>
      <w:lvlJc w:val="left"/>
      <w:pPr>
        <w:ind w:left="2160" w:hanging="1080"/>
      </w:pPr>
      <w:rPr>
        <w:u w:val="none"/>
      </w:rPr>
    </w:lvl>
    <w:lvl w:ilvl="3">
      <w:start w:val="1"/>
      <w:numFmt w:val="decimal"/>
      <w:lvlText w:val="%1.%2.%3.%4."/>
      <w:lvlJc w:val="left"/>
      <w:pPr>
        <w:ind w:left="2880" w:hanging="1440"/>
      </w:pPr>
      <w:rPr>
        <w:u w:val="none"/>
      </w:rPr>
    </w:lvl>
    <w:lvl w:ilvl="4">
      <w:start w:val="1"/>
      <w:numFmt w:val="decimal"/>
      <w:lvlText w:val="%1.%2.%3.%4.%5."/>
      <w:lvlJc w:val="left"/>
      <w:pPr>
        <w:ind w:left="3240" w:hanging="1440"/>
      </w:pPr>
      <w:rPr>
        <w:u w:val="none"/>
      </w:rPr>
    </w:lvl>
    <w:lvl w:ilvl="5">
      <w:start w:val="1"/>
      <w:numFmt w:val="decimal"/>
      <w:lvlText w:val="%1.%2.%3.%4.%5.%6."/>
      <w:lvlJc w:val="left"/>
      <w:pPr>
        <w:ind w:left="3960" w:hanging="1800"/>
      </w:pPr>
      <w:rPr>
        <w:u w:val="none"/>
      </w:rPr>
    </w:lvl>
    <w:lvl w:ilvl="6">
      <w:start w:val="1"/>
      <w:numFmt w:val="decimal"/>
      <w:lvlText w:val="%1.%2.%3.%4.%5.%6.%7."/>
      <w:lvlJc w:val="left"/>
      <w:pPr>
        <w:ind w:left="4680" w:hanging="2160"/>
      </w:pPr>
      <w:rPr>
        <w:u w:val="none"/>
      </w:rPr>
    </w:lvl>
    <w:lvl w:ilvl="7">
      <w:start w:val="1"/>
      <w:numFmt w:val="decimal"/>
      <w:lvlText w:val="%1.%2.%3.%4.%5.%6.%7.%8."/>
      <w:lvlJc w:val="left"/>
      <w:pPr>
        <w:ind w:left="5400" w:hanging="2520"/>
      </w:pPr>
      <w:rPr>
        <w:u w:val="none"/>
      </w:rPr>
    </w:lvl>
    <w:lvl w:ilvl="8">
      <w:start w:val="1"/>
      <w:numFmt w:val="decimal"/>
      <w:lvlText w:val="%1.%2.%3.%4.%5.%6.%7.%8.%9."/>
      <w:lvlJc w:val="left"/>
      <w:pPr>
        <w:ind w:left="6120" w:hanging="2880"/>
      </w:pPr>
      <w:rPr>
        <w:u w:val="none"/>
      </w:rPr>
    </w:lvl>
  </w:abstractNum>
  <w:abstractNum w:abstractNumId="7"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392A33A7"/>
    <w:multiLevelType w:val="multilevel"/>
    <w:tmpl w:val="722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7D6664"/>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4C57B3C"/>
    <w:multiLevelType w:val="multilevel"/>
    <w:tmpl w:val="DEB4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ADCABA"/>
    <w:multiLevelType w:val="multilevel"/>
    <w:tmpl w:val="59ADCABA"/>
    <w:lvl w:ilvl="0">
      <w:start w:val="1"/>
      <w:numFmt w:val="decimal"/>
      <w:lvlText w:val="%1."/>
      <w:lvlJc w:val="left"/>
      <w:pPr>
        <w:ind w:left="585" w:hanging="585"/>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440"/>
      </w:pPr>
      <w:rPr>
        <w:u w:val="none"/>
      </w:rPr>
    </w:lvl>
    <w:lvl w:ilvl="4">
      <w:start w:val="1"/>
      <w:numFmt w:val="decimal"/>
      <w:lvlText w:val="%1.%2.%3.%4.%5."/>
      <w:lvlJc w:val="left"/>
      <w:pPr>
        <w:ind w:left="4320" w:hanging="1440"/>
      </w:pPr>
      <w:rPr>
        <w:u w:val="none"/>
      </w:rPr>
    </w:lvl>
    <w:lvl w:ilvl="5">
      <w:start w:val="1"/>
      <w:numFmt w:val="decimal"/>
      <w:lvlText w:val="%1.%2.%3.%4.%5.%6."/>
      <w:lvlJc w:val="left"/>
      <w:pPr>
        <w:ind w:left="5400" w:hanging="1800"/>
      </w:pPr>
      <w:rPr>
        <w:u w:val="none"/>
      </w:rPr>
    </w:lvl>
    <w:lvl w:ilvl="6">
      <w:start w:val="1"/>
      <w:numFmt w:val="decimal"/>
      <w:lvlText w:val="%1.%2.%3.%4.%5.%6.%7."/>
      <w:lvlJc w:val="left"/>
      <w:pPr>
        <w:ind w:left="6480" w:hanging="2160"/>
      </w:pPr>
      <w:rPr>
        <w:u w:val="none"/>
      </w:rPr>
    </w:lvl>
    <w:lvl w:ilvl="7">
      <w:start w:val="1"/>
      <w:numFmt w:val="decimal"/>
      <w:lvlText w:val="%1.%2.%3.%4.%5.%6.%7.%8."/>
      <w:lvlJc w:val="left"/>
      <w:pPr>
        <w:ind w:left="7560" w:hanging="2520"/>
      </w:pPr>
      <w:rPr>
        <w:u w:val="none"/>
      </w:rPr>
    </w:lvl>
    <w:lvl w:ilvl="8">
      <w:start w:val="1"/>
      <w:numFmt w:val="decimal"/>
      <w:lvlText w:val="%1.%2.%3.%4.%5.%6.%7.%8.%9."/>
      <w:lvlJc w:val="left"/>
      <w:pPr>
        <w:ind w:left="8640" w:hanging="2880"/>
      </w:pPr>
      <w:rPr>
        <w:u w:val="none"/>
      </w:rPr>
    </w:lvl>
  </w:abstractNum>
  <w:abstractNum w:abstractNumId="12" w15:restartNumberingAfterBreak="0">
    <w:nsid w:val="67A90B76"/>
    <w:multiLevelType w:val="multilevel"/>
    <w:tmpl w:val="BEDE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183CF9"/>
    <w:multiLevelType w:val="multilevel"/>
    <w:tmpl w:val="72183CF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78EF492B"/>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7ECF2336"/>
    <w:multiLevelType w:val="hybridMultilevel"/>
    <w:tmpl w:val="C9507B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82411732">
    <w:abstractNumId w:val="11"/>
  </w:num>
  <w:num w:numId="2" w16cid:durableId="1881942582">
    <w:abstractNumId w:val="2"/>
  </w:num>
  <w:num w:numId="3" w16cid:durableId="883492547">
    <w:abstractNumId w:val="1"/>
  </w:num>
  <w:num w:numId="4" w16cid:durableId="257058225">
    <w:abstractNumId w:val="4"/>
  </w:num>
  <w:num w:numId="5" w16cid:durableId="1032455834">
    <w:abstractNumId w:val="6"/>
  </w:num>
  <w:num w:numId="6" w16cid:durableId="1737975115">
    <w:abstractNumId w:val="13"/>
  </w:num>
  <w:num w:numId="7" w16cid:durableId="1761246078">
    <w:abstractNumId w:val="3"/>
  </w:num>
  <w:num w:numId="8" w16cid:durableId="994648120">
    <w:abstractNumId w:val="0"/>
  </w:num>
  <w:num w:numId="9" w16cid:durableId="66851669">
    <w:abstractNumId w:val="7"/>
  </w:num>
  <w:num w:numId="10" w16cid:durableId="987437838">
    <w:abstractNumId w:val="8"/>
  </w:num>
  <w:num w:numId="11" w16cid:durableId="257446612">
    <w:abstractNumId w:val="9"/>
  </w:num>
  <w:num w:numId="12" w16cid:durableId="2117750714">
    <w:abstractNumId w:val="14"/>
  </w:num>
  <w:num w:numId="13" w16cid:durableId="1471170917">
    <w:abstractNumId w:val="15"/>
  </w:num>
  <w:num w:numId="14" w16cid:durableId="280570299">
    <w:abstractNumId w:val="10"/>
  </w:num>
  <w:num w:numId="15" w16cid:durableId="1091585094">
    <w:abstractNumId w:val="12"/>
  </w:num>
  <w:num w:numId="16" w16cid:durableId="15720387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NLM0tzA0NDY2NDdV0lEKTi0uzszPAykwrwUA967vhiwAAAA="/>
  </w:docVars>
  <w:rsids>
    <w:rsidRoot w:val="00DE7E58"/>
    <w:rsid w:val="000027D7"/>
    <w:rsid w:val="00024CE2"/>
    <w:rsid w:val="000335B6"/>
    <w:rsid w:val="000610B6"/>
    <w:rsid w:val="00071A51"/>
    <w:rsid w:val="0008209A"/>
    <w:rsid w:val="000A467A"/>
    <w:rsid w:val="000B74DD"/>
    <w:rsid w:val="000D1F38"/>
    <w:rsid w:val="000F6A9A"/>
    <w:rsid w:val="001062B8"/>
    <w:rsid w:val="00145E8E"/>
    <w:rsid w:val="00174F86"/>
    <w:rsid w:val="00177520"/>
    <w:rsid w:val="00184D21"/>
    <w:rsid w:val="001C19E2"/>
    <w:rsid w:val="001C2066"/>
    <w:rsid w:val="00200362"/>
    <w:rsid w:val="00260900"/>
    <w:rsid w:val="002D1819"/>
    <w:rsid w:val="002F3FCF"/>
    <w:rsid w:val="00320945"/>
    <w:rsid w:val="00326676"/>
    <w:rsid w:val="00343DB5"/>
    <w:rsid w:val="00360703"/>
    <w:rsid w:val="003A2A90"/>
    <w:rsid w:val="003C768F"/>
    <w:rsid w:val="003D7265"/>
    <w:rsid w:val="003F1019"/>
    <w:rsid w:val="003F667B"/>
    <w:rsid w:val="00410696"/>
    <w:rsid w:val="0045173C"/>
    <w:rsid w:val="0045343A"/>
    <w:rsid w:val="004C143E"/>
    <w:rsid w:val="004C5051"/>
    <w:rsid w:val="00503297"/>
    <w:rsid w:val="00545078"/>
    <w:rsid w:val="005465F2"/>
    <w:rsid w:val="00560E4C"/>
    <w:rsid w:val="0057611C"/>
    <w:rsid w:val="005839D0"/>
    <w:rsid w:val="005850BB"/>
    <w:rsid w:val="00585AE3"/>
    <w:rsid w:val="005B1389"/>
    <w:rsid w:val="005E1B3C"/>
    <w:rsid w:val="0067607D"/>
    <w:rsid w:val="0068093F"/>
    <w:rsid w:val="006A2556"/>
    <w:rsid w:val="006A462C"/>
    <w:rsid w:val="006C26E1"/>
    <w:rsid w:val="006D0777"/>
    <w:rsid w:val="006E1CC3"/>
    <w:rsid w:val="007022F2"/>
    <w:rsid w:val="00702D61"/>
    <w:rsid w:val="00711301"/>
    <w:rsid w:val="0071182C"/>
    <w:rsid w:val="007612E6"/>
    <w:rsid w:val="007732D4"/>
    <w:rsid w:val="007744A4"/>
    <w:rsid w:val="00782477"/>
    <w:rsid w:val="007841CB"/>
    <w:rsid w:val="00794827"/>
    <w:rsid w:val="007E6F9D"/>
    <w:rsid w:val="007F54DE"/>
    <w:rsid w:val="008021C0"/>
    <w:rsid w:val="00815C6C"/>
    <w:rsid w:val="008357DD"/>
    <w:rsid w:val="00841899"/>
    <w:rsid w:val="008600B9"/>
    <w:rsid w:val="008D22F1"/>
    <w:rsid w:val="008E1995"/>
    <w:rsid w:val="00901B28"/>
    <w:rsid w:val="0091107F"/>
    <w:rsid w:val="00913243"/>
    <w:rsid w:val="00965B3B"/>
    <w:rsid w:val="0098444E"/>
    <w:rsid w:val="009A4319"/>
    <w:rsid w:val="009E0271"/>
    <w:rsid w:val="009F7768"/>
    <w:rsid w:val="00AA3331"/>
    <w:rsid w:val="00AB4E27"/>
    <w:rsid w:val="00AD503B"/>
    <w:rsid w:val="00AE3919"/>
    <w:rsid w:val="00B30462"/>
    <w:rsid w:val="00B77C83"/>
    <w:rsid w:val="00BB14CA"/>
    <w:rsid w:val="00BC0762"/>
    <w:rsid w:val="00BC4158"/>
    <w:rsid w:val="00C106B1"/>
    <w:rsid w:val="00C50CC2"/>
    <w:rsid w:val="00C51481"/>
    <w:rsid w:val="00C7770B"/>
    <w:rsid w:val="00CD3E32"/>
    <w:rsid w:val="00CD49F9"/>
    <w:rsid w:val="00D04C06"/>
    <w:rsid w:val="00D336D6"/>
    <w:rsid w:val="00D3639E"/>
    <w:rsid w:val="00D926D6"/>
    <w:rsid w:val="00DC4D09"/>
    <w:rsid w:val="00DD05F0"/>
    <w:rsid w:val="00DD279F"/>
    <w:rsid w:val="00DD6349"/>
    <w:rsid w:val="00DD6722"/>
    <w:rsid w:val="00DE7E58"/>
    <w:rsid w:val="00E42B63"/>
    <w:rsid w:val="00E721E5"/>
    <w:rsid w:val="00E77595"/>
    <w:rsid w:val="00E9178B"/>
    <w:rsid w:val="00EB2794"/>
    <w:rsid w:val="00EE3511"/>
    <w:rsid w:val="00EE7E72"/>
    <w:rsid w:val="00F10ED8"/>
    <w:rsid w:val="00F23D21"/>
    <w:rsid w:val="00F31E97"/>
    <w:rsid w:val="00F42AFE"/>
    <w:rsid w:val="00FA6D1E"/>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5EDB"/>
  <w15:docId w15:val="{46599BEC-1D6D-442E-B8B1-D2D839C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58"/>
    <w:pPr>
      <w:spacing w:after="160" w:line="259" w:lineRule="auto"/>
    </w:pPr>
    <w:rPr>
      <w:rFonts w:ascii="Calibri" w:eastAsia="Calibri" w:hAnsi="Calibri" w:cs="Times New Roman"/>
    </w:rPr>
  </w:style>
  <w:style w:type="paragraph" w:styleId="Heading1">
    <w:name w:val="heading 1"/>
    <w:basedOn w:val="Normal"/>
    <w:next w:val="Normal"/>
    <w:link w:val="Heading1Char"/>
    <w:rsid w:val="00EE7E72"/>
    <w:pPr>
      <w:keepNext/>
      <w:keepLines/>
      <w:spacing w:before="480" w:after="120" w:line="240" w:lineRule="auto"/>
      <w:outlineLvl w:val="0"/>
    </w:pPr>
    <w:rPr>
      <w:rFonts w:cs="Calibri"/>
      <w:b/>
      <w:sz w:val="48"/>
      <w:szCs w:val="48"/>
      <w:lang w:val="en"/>
    </w:rPr>
  </w:style>
  <w:style w:type="paragraph" w:styleId="Heading2">
    <w:name w:val="heading 2"/>
    <w:basedOn w:val="Normal"/>
    <w:next w:val="Normal"/>
    <w:link w:val="Heading2Char"/>
    <w:qFormat/>
    <w:rsid w:val="00EE7E72"/>
    <w:pPr>
      <w:keepNext/>
      <w:keepLines/>
      <w:spacing w:before="40" w:after="0" w:line="240" w:lineRule="auto"/>
      <w:outlineLvl w:val="1"/>
    </w:pPr>
    <w:rPr>
      <w:rFonts w:cs="Calibri"/>
      <w:color w:val="2F5496"/>
      <w:sz w:val="26"/>
      <w:szCs w:val="26"/>
      <w:lang w:val="en"/>
    </w:rPr>
  </w:style>
  <w:style w:type="paragraph" w:styleId="Heading3">
    <w:name w:val="heading 3"/>
    <w:basedOn w:val="Normal"/>
    <w:next w:val="Normal"/>
    <w:link w:val="Heading3Char"/>
    <w:qFormat/>
    <w:rsid w:val="00EE7E72"/>
    <w:pPr>
      <w:keepNext/>
      <w:keepLines/>
      <w:spacing w:before="40" w:after="0" w:line="240" w:lineRule="auto"/>
      <w:outlineLvl w:val="2"/>
    </w:pPr>
    <w:rPr>
      <w:rFonts w:cs="Calibri"/>
      <w:color w:val="1F3864"/>
      <w:sz w:val="24"/>
      <w:szCs w:val="24"/>
      <w:lang w:val="en"/>
    </w:rPr>
  </w:style>
  <w:style w:type="paragraph" w:styleId="Heading4">
    <w:name w:val="heading 4"/>
    <w:basedOn w:val="Normal"/>
    <w:next w:val="Normal"/>
    <w:link w:val="Heading4Char"/>
    <w:qFormat/>
    <w:rsid w:val="00EE7E72"/>
    <w:pPr>
      <w:keepNext/>
      <w:keepLines/>
      <w:spacing w:before="40" w:after="0" w:line="240" w:lineRule="auto"/>
      <w:outlineLvl w:val="3"/>
    </w:pPr>
    <w:rPr>
      <w:rFonts w:cs="Calibri"/>
      <w:i/>
      <w:color w:val="2F5496"/>
      <w:sz w:val="20"/>
      <w:szCs w:val="20"/>
      <w:lang w:val="en"/>
    </w:rPr>
  </w:style>
  <w:style w:type="paragraph" w:styleId="Heading5">
    <w:name w:val="heading 5"/>
    <w:basedOn w:val="Normal"/>
    <w:next w:val="Normal"/>
    <w:link w:val="Heading5Char"/>
    <w:qFormat/>
    <w:rsid w:val="00EE7E72"/>
    <w:pPr>
      <w:keepNext/>
      <w:keepLines/>
      <w:spacing w:before="220" w:after="40" w:line="240" w:lineRule="auto"/>
      <w:outlineLvl w:val="4"/>
    </w:pPr>
    <w:rPr>
      <w:rFonts w:cs="Calibri"/>
      <w:b/>
      <w:lang w:val="en"/>
    </w:rPr>
  </w:style>
  <w:style w:type="paragraph" w:styleId="Heading6">
    <w:name w:val="heading 6"/>
    <w:basedOn w:val="Normal"/>
    <w:next w:val="Normal"/>
    <w:link w:val="Heading6Char"/>
    <w:qFormat/>
    <w:rsid w:val="00EE7E72"/>
    <w:pPr>
      <w:keepNext/>
      <w:keepLines/>
      <w:spacing w:before="200" w:after="40" w:line="240"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58"/>
    <w:rPr>
      <w:rFonts w:ascii="Tahoma" w:eastAsia="Calibri" w:hAnsi="Tahoma" w:cs="Tahoma"/>
      <w:sz w:val="16"/>
      <w:szCs w:val="16"/>
    </w:rPr>
  </w:style>
  <w:style w:type="paragraph" w:styleId="ListParagraph">
    <w:name w:val="List Paragraph"/>
    <w:aliases w:val="List Paragraph-1"/>
    <w:basedOn w:val="Normal"/>
    <w:uiPriority w:val="99"/>
    <w:qFormat/>
    <w:rsid w:val="0008209A"/>
    <w:pPr>
      <w:ind w:left="720"/>
      <w:contextualSpacing/>
    </w:pPr>
  </w:style>
  <w:style w:type="character" w:styleId="Hyperlink">
    <w:name w:val="Hyperlink"/>
    <w:basedOn w:val="DefaultParagraphFont"/>
    <w:uiPriority w:val="99"/>
    <w:unhideWhenUsed/>
    <w:rsid w:val="00410696"/>
    <w:rPr>
      <w:color w:val="0000FF" w:themeColor="hyperlink"/>
      <w:u w:val="single"/>
    </w:rPr>
  </w:style>
  <w:style w:type="paragraph" w:styleId="NormalWeb">
    <w:name w:val="Normal (Web)"/>
    <w:basedOn w:val="Normal"/>
    <w:uiPriority w:val="99"/>
    <w:unhideWhenUsed/>
    <w:qFormat/>
    <w:rsid w:val="007F54DE"/>
    <w:rPr>
      <w:rFonts w:ascii="Times New Roman" w:hAnsi="Times New Roman"/>
      <w:sz w:val="24"/>
      <w:szCs w:val="24"/>
    </w:rPr>
  </w:style>
  <w:style w:type="paragraph" w:styleId="BodyText">
    <w:name w:val="Body Text"/>
    <w:basedOn w:val="Normal"/>
    <w:link w:val="BodyTextChar"/>
    <w:uiPriority w:val="1"/>
    <w:unhideWhenUsed/>
    <w:qFormat/>
    <w:rsid w:val="00BB14CA"/>
    <w:pPr>
      <w:spacing w:after="120"/>
    </w:pPr>
  </w:style>
  <w:style w:type="character" w:customStyle="1" w:styleId="BodyTextChar">
    <w:name w:val="Body Text Char"/>
    <w:basedOn w:val="DefaultParagraphFont"/>
    <w:link w:val="BodyText"/>
    <w:uiPriority w:val="1"/>
    <w:qFormat/>
    <w:rsid w:val="00BB14CA"/>
    <w:rPr>
      <w:rFonts w:ascii="Calibri" w:eastAsia="Calibri" w:hAnsi="Calibri" w:cs="Times New Roman"/>
    </w:rPr>
  </w:style>
  <w:style w:type="character" w:styleId="UnresolvedMention">
    <w:name w:val="Unresolved Mention"/>
    <w:basedOn w:val="DefaultParagraphFont"/>
    <w:uiPriority w:val="99"/>
    <w:semiHidden/>
    <w:unhideWhenUsed/>
    <w:rsid w:val="00B30462"/>
    <w:rPr>
      <w:color w:val="605E5C"/>
      <w:shd w:val="clear" w:color="auto" w:fill="E1DFDD"/>
    </w:rPr>
  </w:style>
  <w:style w:type="character" w:customStyle="1" w:styleId="Heading1Char">
    <w:name w:val="Heading 1 Char"/>
    <w:basedOn w:val="DefaultParagraphFont"/>
    <w:link w:val="Heading1"/>
    <w:qFormat/>
    <w:rsid w:val="00EE7E72"/>
    <w:rPr>
      <w:rFonts w:ascii="Calibri" w:eastAsia="Calibri" w:hAnsi="Calibri" w:cs="Calibri"/>
      <w:b/>
      <w:sz w:val="48"/>
      <w:szCs w:val="48"/>
      <w:lang w:val="en"/>
    </w:rPr>
  </w:style>
  <w:style w:type="character" w:customStyle="1" w:styleId="Heading2Char">
    <w:name w:val="Heading 2 Char"/>
    <w:basedOn w:val="DefaultParagraphFont"/>
    <w:link w:val="Heading2"/>
    <w:qFormat/>
    <w:rsid w:val="00EE7E72"/>
    <w:rPr>
      <w:rFonts w:ascii="Calibri" w:eastAsia="Calibri" w:hAnsi="Calibri" w:cs="Calibri"/>
      <w:color w:val="2F5496"/>
      <w:sz w:val="26"/>
      <w:szCs w:val="26"/>
      <w:lang w:val="en"/>
    </w:rPr>
  </w:style>
  <w:style w:type="character" w:customStyle="1" w:styleId="Heading3Char">
    <w:name w:val="Heading 3 Char"/>
    <w:basedOn w:val="DefaultParagraphFont"/>
    <w:link w:val="Heading3"/>
    <w:qFormat/>
    <w:rsid w:val="00EE7E72"/>
    <w:rPr>
      <w:rFonts w:ascii="Calibri" w:eastAsia="Calibri" w:hAnsi="Calibri" w:cs="Calibri"/>
      <w:color w:val="1F3864"/>
      <w:sz w:val="24"/>
      <w:szCs w:val="24"/>
      <w:lang w:val="en"/>
    </w:rPr>
  </w:style>
  <w:style w:type="character" w:customStyle="1" w:styleId="Heading4Char">
    <w:name w:val="Heading 4 Char"/>
    <w:basedOn w:val="DefaultParagraphFont"/>
    <w:link w:val="Heading4"/>
    <w:qFormat/>
    <w:rsid w:val="00EE7E72"/>
    <w:rPr>
      <w:rFonts w:ascii="Calibri" w:eastAsia="Calibri" w:hAnsi="Calibri" w:cs="Calibri"/>
      <w:i/>
      <w:color w:val="2F5496"/>
      <w:sz w:val="20"/>
      <w:szCs w:val="20"/>
      <w:lang w:val="en"/>
    </w:rPr>
  </w:style>
  <w:style w:type="character" w:customStyle="1" w:styleId="Heading5Char">
    <w:name w:val="Heading 5 Char"/>
    <w:basedOn w:val="DefaultParagraphFont"/>
    <w:link w:val="Heading5"/>
    <w:qFormat/>
    <w:rsid w:val="00EE7E72"/>
    <w:rPr>
      <w:rFonts w:ascii="Calibri" w:eastAsia="Calibri" w:hAnsi="Calibri" w:cs="Calibri"/>
      <w:b/>
      <w:lang w:val="en"/>
    </w:rPr>
  </w:style>
  <w:style w:type="character" w:customStyle="1" w:styleId="Heading6Char">
    <w:name w:val="Heading 6 Char"/>
    <w:basedOn w:val="DefaultParagraphFont"/>
    <w:link w:val="Heading6"/>
    <w:qFormat/>
    <w:rsid w:val="00EE7E72"/>
    <w:rPr>
      <w:rFonts w:ascii="Calibri" w:eastAsia="Calibri" w:hAnsi="Calibri" w:cs="Calibri"/>
      <w:b/>
      <w:sz w:val="20"/>
      <w:szCs w:val="20"/>
      <w:lang w:val="en"/>
    </w:rPr>
  </w:style>
  <w:style w:type="numbering" w:customStyle="1" w:styleId="NoList1">
    <w:name w:val="No List1"/>
    <w:next w:val="NoList"/>
    <w:uiPriority w:val="99"/>
    <w:semiHidden/>
    <w:unhideWhenUsed/>
    <w:rsid w:val="00EE7E72"/>
  </w:style>
  <w:style w:type="numbering" w:customStyle="1" w:styleId="NoList11">
    <w:name w:val="No List11"/>
    <w:next w:val="NoList"/>
    <w:uiPriority w:val="99"/>
    <w:semiHidden/>
    <w:unhideWhenUsed/>
    <w:rsid w:val="00EE7E72"/>
  </w:style>
  <w:style w:type="paragraph" w:styleId="Footer">
    <w:name w:val="footer"/>
    <w:basedOn w:val="Normal"/>
    <w:link w:val="FooterChar"/>
    <w:qFormat/>
    <w:rsid w:val="00EE7E72"/>
    <w:pPr>
      <w:tabs>
        <w:tab w:val="center" w:pos="4680"/>
        <w:tab w:val="right" w:pos="9360"/>
      </w:tabs>
      <w:spacing w:after="0" w:line="240" w:lineRule="auto"/>
    </w:pPr>
    <w:rPr>
      <w:rFonts w:cs="Calibri"/>
      <w:sz w:val="20"/>
      <w:szCs w:val="20"/>
      <w:lang w:val="en"/>
    </w:rPr>
  </w:style>
  <w:style w:type="character" w:customStyle="1" w:styleId="FooterChar">
    <w:name w:val="Footer Char"/>
    <w:basedOn w:val="DefaultParagraphFont"/>
    <w:link w:val="Footer"/>
    <w:qFormat/>
    <w:rsid w:val="00EE7E72"/>
    <w:rPr>
      <w:rFonts w:ascii="Calibri" w:eastAsia="Calibri" w:hAnsi="Calibri" w:cs="Calibri"/>
      <w:sz w:val="20"/>
      <w:szCs w:val="20"/>
      <w:lang w:val="en"/>
    </w:rPr>
  </w:style>
  <w:style w:type="paragraph" w:styleId="Header">
    <w:name w:val="header"/>
    <w:basedOn w:val="Normal"/>
    <w:link w:val="Head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HeaderChar">
    <w:name w:val="Header Char"/>
    <w:basedOn w:val="DefaultParagraphFont"/>
    <w:link w:val="Header"/>
    <w:uiPriority w:val="99"/>
    <w:qFormat/>
    <w:rsid w:val="00EE7E72"/>
    <w:rPr>
      <w:rFonts w:ascii="Calibri" w:eastAsia="Calibri" w:hAnsi="Calibri" w:cs="Calibri"/>
      <w:sz w:val="20"/>
      <w:szCs w:val="20"/>
      <w:lang w:val="en"/>
    </w:rPr>
  </w:style>
  <w:style w:type="character" w:customStyle="1" w:styleId="Hyperlink1">
    <w:name w:val="Hyperlink1"/>
    <w:basedOn w:val="DefaultParagraphFont"/>
    <w:qFormat/>
    <w:rsid w:val="00EE7E72"/>
    <w:rPr>
      <w:color w:val="0563C1"/>
      <w:u w:val="single"/>
    </w:rPr>
  </w:style>
  <w:style w:type="character" w:styleId="Strong">
    <w:name w:val="Strong"/>
    <w:basedOn w:val="DefaultParagraphFont"/>
    <w:uiPriority w:val="22"/>
    <w:qFormat/>
    <w:rsid w:val="00EE7E72"/>
    <w:rPr>
      <w:b/>
      <w:bCs/>
    </w:rPr>
  </w:style>
  <w:style w:type="paragraph" w:styleId="Subtitle">
    <w:name w:val="Subtitle"/>
    <w:basedOn w:val="Normal"/>
    <w:next w:val="Normal"/>
    <w:link w:val="SubtitleChar"/>
    <w:qFormat/>
    <w:rsid w:val="00EE7E72"/>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qFormat/>
    <w:rsid w:val="00EE7E72"/>
    <w:rPr>
      <w:rFonts w:ascii="Georgia" w:eastAsia="Georgia" w:hAnsi="Georgia" w:cs="Georgia"/>
      <w:i/>
      <w:color w:val="666666"/>
      <w:sz w:val="48"/>
      <w:szCs w:val="48"/>
      <w:lang w:val="en"/>
    </w:rPr>
  </w:style>
  <w:style w:type="table" w:styleId="TableGrid">
    <w:name w:val="Table Grid"/>
    <w:basedOn w:val="TableNormal0"/>
    <w:qFormat/>
    <w:rsid w:val="00EE7E72"/>
    <w:pPr>
      <w:widowControl w:val="0"/>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rsid w:val="00EE7E72"/>
    <w:pPr>
      <w:spacing w:after="0" w:line="240" w:lineRule="auto"/>
    </w:pPr>
    <w:rPr>
      <w:rFonts w:ascii="Calibri" w:eastAsia="Calibri" w:hAnsi="Calibri" w:cs="Calibri"/>
      <w:sz w:val="20"/>
      <w:szCs w:val="20"/>
      <w:lang w:eastAsia="en-PH"/>
    </w:rPr>
    <w:tblPr>
      <w:tblCellMar>
        <w:top w:w="0" w:type="dxa"/>
        <w:left w:w="0" w:type="dxa"/>
        <w:bottom w:w="0" w:type="dxa"/>
        <w:right w:w="0" w:type="dxa"/>
      </w:tblCellMar>
    </w:tblPr>
  </w:style>
  <w:style w:type="paragraph" w:styleId="Title">
    <w:name w:val="Title"/>
    <w:basedOn w:val="Normal"/>
    <w:next w:val="Normal"/>
    <w:link w:val="TitleChar"/>
    <w:qFormat/>
    <w:rsid w:val="00EE7E72"/>
    <w:pPr>
      <w:keepNext/>
      <w:keepLines/>
      <w:spacing w:before="480" w:after="120" w:line="240" w:lineRule="auto"/>
    </w:pPr>
    <w:rPr>
      <w:rFonts w:cs="Calibri"/>
      <w:b/>
      <w:sz w:val="72"/>
      <w:szCs w:val="72"/>
      <w:lang w:val="en"/>
    </w:rPr>
  </w:style>
  <w:style w:type="character" w:customStyle="1" w:styleId="TitleChar">
    <w:name w:val="Title Char"/>
    <w:basedOn w:val="DefaultParagraphFont"/>
    <w:link w:val="Title"/>
    <w:qFormat/>
    <w:rsid w:val="00EE7E72"/>
    <w:rPr>
      <w:rFonts w:ascii="Calibri" w:eastAsia="Calibri" w:hAnsi="Calibri" w:cs="Calibri"/>
      <w:b/>
      <w:sz w:val="72"/>
      <w:szCs w:val="72"/>
      <w:lang w:val="en"/>
    </w:rPr>
  </w:style>
  <w:style w:type="paragraph" w:customStyle="1" w:styleId="TableParagraph">
    <w:name w:val="Table Paragraph"/>
    <w:basedOn w:val="Normal"/>
    <w:uiPriority w:val="1"/>
    <w:qFormat/>
    <w:rsid w:val="00EE7E72"/>
    <w:pPr>
      <w:widowControl w:val="0"/>
      <w:autoSpaceDE w:val="0"/>
      <w:autoSpaceDN w:val="0"/>
      <w:spacing w:after="0" w:line="240" w:lineRule="auto"/>
    </w:pPr>
    <w:rPr>
      <w:rFonts w:ascii="Courier New" w:eastAsia="Courier New" w:hAnsi="Courier New" w:cs="Courier New"/>
      <w:lang w:val="en"/>
    </w:rPr>
  </w:style>
  <w:style w:type="character" w:customStyle="1" w:styleId="url">
    <w:name w:val="url"/>
    <w:basedOn w:val="DefaultParagraphFont"/>
    <w:qFormat/>
    <w:rsid w:val="00EE7E72"/>
  </w:style>
  <w:style w:type="table" w:customStyle="1" w:styleId="Style34">
    <w:name w:val="_Style 34"/>
    <w:basedOn w:val="TableNormal0"/>
    <w:qFormat/>
    <w:rsid w:val="00EE7E72"/>
    <w:tblPr>
      <w:tblCellMar>
        <w:left w:w="115" w:type="dxa"/>
        <w:right w:w="115" w:type="dxa"/>
      </w:tblCellMar>
    </w:tblPr>
  </w:style>
  <w:style w:type="table" w:customStyle="1" w:styleId="Style35">
    <w:name w:val="_Style 35"/>
    <w:basedOn w:val="TableNormal0"/>
    <w:qFormat/>
    <w:rsid w:val="00EE7E72"/>
    <w:tblPr>
      <w:tblCellMar>
        <w:left w:w="115" w:type="dxa"/>
        <w:right w:w="115" w:type="dxa"/>
      </w:tblCellMar>
    </w:tblPr>
  </w:style>
  <w:style w:type="table" w:customStyle="1" w:styleId="Style36">
    <w:name w:val="_Style 36"/>
    <w:basedOn w:val="TableNormal0"/>
    <w:qFormat/>
    <w:rsid w:val="00EE7E72"/>
    <w:tblPr>
      <w:tblCellMar>
        <w:left w:w="115" w:type="dxa"/>
        <w:right w:w="115" w:type="dxa"/>
      </w:tblCellMar>
    </w:tblPr>
  </w:style>
  <w:style w:type="table" w:customStyle="1" w:styleId="Style37">
    <w:name w:val="_Style 37"/>
    <w:basedOn w:val="TableNormal0"/>
    <w:qFormat/>
    <w:rsid w:val="00EE7E72"/>
    <w:tblPr>
      <w:tblCellMar>
        <w:left w:w="115" w:type="dxa"/>
        <w:right w:w="115" w:type="dxa"/>
      </w:tblCellMar>
    </w:tblPr>
  </w:style>
  <w:style w:type="table" w:customStyle="1" w:styleId="Style38">
    <w:name w:val="_Style 38"/>
    <w:basedOn w:val="TableNormal0"/>
    <w:qFormat/>
    <w:rsid w:val="00EE7E72"/>
    <w:tblPr>
      <w:tblCellMar>
        <w:left w:w="115" w:type="dxa"/>
        <w:right w:w="115" w:type="dxa"/>
      </w:tblCellMar>
    </w:tblPr>
  </w:style>
  <w:style w:type="table" w:customStyle="1" w:styleId="Style39">
    <w:name w:val="_Style 39"/>
    <w:basedOn w:val="TableNormal0"/>
    <w:qFormat/>
    <w:rsid w:val="00EE7E72"/>
    <w:tblPr>
      <w:tblCellMar>
        <w:left w:w="115" w:type="dxa"/>
        <w:right w:w="115" w:type="dxa"/>
      </w:tblCellMar>
    </w:tblPr>
  </w:style>
  <w:style w:type="table" w:customStyle="1" w:styleId="Style40">
    <w:name w:val="_Style 40"/>
    <w:basedOn w:val="TableNormal0"/>
    <w:qFormat/>
    <w:rsid w:val="00EE7E72"/>
    <w:tblPr>
      <w:tblCellMar>
        <w:left w:w="115" w:type="dxa"/>
        <w:right w:w="115" w:type="dxa"/>
      </w:tblCellMar>
    </w:tblPr>
  </w:style>
  <w:style w:type="table" w:customStyle="1" w:styleId="Style41">
    <w:name w:val="_Style 41"/>
    <w:basedOn w:val="TableNormal0"/>
    <w:qFormat/>
    <w:rsid w:val="00EE7E72"/>
    <w:tblPr>
      <w:tblCellMar>
        <w:left w:w="115" w:type="dxa"/>
        <w:right w:w="115" w:type="dxa"/>
      </w:tblCellMar>
    </w:tblPr>
  </w:style>
  <w:style w:type="table" w:customStyle="1" w:styleId="Style42">
    <w:name w:val="_Style 42"/>
    <w:basedOn w:val="TableNormal0"/>
    <w:qFormat/>
    <w:rsid w:val="00EE7E72"/>
    <w:tblPr>
      <w:tblCellMar>
        <w:left w:w="115" w:type="dxa"/>
        <w:right w:w="115" w:type="dxa"/>
      </w:tblCellMar>
    </w:tblPr>
  </w:style>
  <w:style w:type="table" w:customStyle="1" w:styleId="Style43">
    <w:name w:val="_Style 43"/>
    <w:basedOn w:val="TableNormal0"/>
    <w:qFormat/>
    <w:rsid w:val="00EE7E72"/>
    <w:tblPr>
      <w:tblCellMar>
        <w:left w:w="115" w:type="dxa"/>
        <w:right w:w="115" w:type="dxa"/>
      </w:tblCellMar>
    </w:tblPr>
  </w:style>
  <w:style w:type="table" w:customStyle="1" w:styleId="Style44">
    <w:name w:val="_Style 44"/>
    <w:basedOn w:val="TableNormal0"/>
    <w:qFormat/>
    <w:rsid w:val="00EE7E72"/>
    <w:tblPr>
      <w:tblCellMar>
        <w:left w:w="115" w:type="dxa"/>
        <w:right w:w="115" w:type="dxa"/>
      </w:tblCellMar>
    </w:tblPr>
  </w:style>
  <w:style w:type="table" w:customStyle="1" w:styleId="Style45">
    <w:name w:val="_Style 45"/>
    <w:basedOn w:val="TableNormal0"/>
    <w:qFormat/>
    <w:rsid w:val="00EE7E72"/>
    <w:tblPr>
      <w:tblCellMar>
        <w:left w:w="115" w:type="dxa"/>
        <w:right w:w="115" w:type="dxa"/>
      </w:tblCellMar>
    </w:tblPr>
  </w:style>
  <w:style w:type="table" w:customStyle="1" w:styleId="Style46">
    <w:name w:val="_Style 46"/>
    <w:basedOn w:val="TableNormal0"/>
    <w:qFormat/>
    <w:rsid w:val="00EE7E72"/>
    <w:tblPr>
      <w:tblCellMar>
        <w:left w:w="115" w:type="dxa"/>
        <w:right w:w="115" w:type="dxa"/>
      </w:tblCellMar>
    </w:tblPr>
  </w:style>
  <w:style w:type="table" w:customStyle="1" w:styleId="Style47">
    <w:name w:val="_Style 47"/>
    <w:basedOn w:val="TableNormal0"/>
    <w:qFormat/>
    <w:rsid w:val="00EE7E72"/>
    <w:tblPr>
      <w:tblCellMar>
        <w:left w:w="115" w:type="dxa"/>
        <w:right w:w="115" w:type="dxa"/>
      </w:tblCellMar>
    </w:tblPr>
  </w:style>
  <w:style w:type="table" w:customStyle="1" w:styleId="Style48">
    <w:name w:val="_Style 48"/>
    <w:basedOn w:val="TableNormal0"/>
    <w:qFormat/>
    <w:rsid w:val="00EE7E72"/>
    <w:tblPr>
      <w:tblCellMar>
        <w:left w:w="115" w:type="dxa"/>
        <w:right w:w="115" w:type="dxa"/>
      </w:tblCellMar>
    </w:tblPr>
  </w:style>
  <w:style w:type="table" w:customStyle="1" w:styleId="Style49">
    <w:name w:val="_Style 49"/>
    <w:basedOn w:val="TableNormal0"/>
    <w:qFormat/>
    <w:rsid w:val="00EE7E72"/>
    <w:tblPr>
      <w:tblCellMar>
        <w:left w:w="115" w:type="dxa"/>
        <w:right w:w="115" w:type="dxa"/>
      </w:tblCellMar>
    </w:tblPr>
  </w:style>
  <w:style w:type="table" w:customStyle="1" w:styleId="Style50">
    <w:name w:val="_Style 50"/>
    <w:basedOn w:val="TableNormal0"/>
    <w:qFormat/>
    <w:rsid w:val="00EE7E72"/>
    <w:tblPr>
      <w:tblCellMar>
        <w:left w:w="115" w:type="dxa"/>
        <w:right w:w="115" w:type="dxa"/>
      </w:tblCellMar>
    </w:tblPr>
  </w:style>
  <w:style w:type="table" w:customStyle="1" w:styleId="Style51">
    <w:name w:val="_Style 51"/>
    <w:basedOn w:val="TableNormal0"/>
    <w:qFormat/>
    <w:rsid w:val="00EE7E72"/>
    <w:tblPr>
      <w:tblCellMar>
        <w:left w:w="115" w:type="dxa"/>
        <w:right w:w="115" w:type="dxa"/>
      </w:tblCellMar>
    </w:tblPr>
  </w:style>
  <w:style w:type="table" w:customStyle="1" w:styleId="Style52">
    <w:name w:val="_Style 52"/>
    <w:basedOn w:val="TableNormal0"/>
    <w:qFormat/>
    <w:rsid w:val="00EE7E72"/>
    <w:tblPr>
      <w:tblCellMar>
        <w:left w:w="115" w:type="dxa"/>
        <w:right w:w="115" w:type="dxa"/>
      </w:tblCellMar>
    </w:tblPr>
  </w:style>
  <w:style w:type="table" w:customStyle="1" w:styleId="Style53">
    <w:name w:val="_Style 53"/>
    <w:basedOn w:val="TableNormal0"/>
    <w:qFormat/>
    <w:rsid w:val="00EE7E72"/>
    <w:tblPr>
      <w:tblCellMar>
        <w:left w:w="115" w:type="dxa"/>
        <w:right w:w="115" w:type="dxa"/>
      </w:tblCellMar>
    </w:tblPr>
  </w:style>
  <w:style w:type="table" w:customStyle="1" w:styleId="Style54">
    <w:name w:val="_Style 54"/>
    <w:basedOn w:val="TableNormal0"/>
    <w:qFormat/>
    <w:rsid w:val="00EE7E72"/>
    <w:tblPr>
      <w:tblCellMar>
        <w:left w:w="115" w:type="dxa"/>
        <w:right w:w="115" w:type="dxa"/>
      </w:tblCellMar>
    </w:tblPr>
  </w:style>
  <w:style w:type="table" w:customStyle="1" w:styleId="Style55">
    <w:name w:val="_Style 55"/>
    <w:basedOn w:val="TableNormal0"/>
    <w:qFormat/>
    <w:rsid w:val="00EE7E72"/>
    <w:tblPr>
      <w:tblCellMar>
        <w:left w:w="115" w:type="dxa"/>
        <w:right w:w="115" w:type="dxa"/>
      </w:tblCellMar>
    </w:tblPr>
  </w:style>
  <w:style w:type="table" w:customStyle="1" w:styleId="Style56">
    <w:name w:val="_Style 56"/>
    <w:basedOn w:val="TableNormal0"/>
    <w:qFormat/>
    <w:rsid w:val="00EE7E72"/>
    <w:tblPr>
      <w:tblCellMar>
        <w:left w:w="115" w:type="dxa"/>
        <w:right w:w="115" w:type="dxa"/>
      </w:tblCellMar>
    </w:tblPr>
  </w:style>
  <w:style w:type="character" w:customStyle="1" w:styleId="UnresolvedMention1">
    <w:name w:val="Unresolved Mention1"/>
    <w:basedOn w:val="DefaultParagraphFont"/>
    <w:uiPriority w:val="99"/>
    <w:semiHidden/>
    <w:unhideWhenUsed/>
    <w:rsid w:val="00EE7E72"/>
    <w:rPr>
      <w:color w:val="605E5C"/>
      <w:shd w:val="clear" w:color="auto" w:fill="E1DFDD"/>
    </w:rPr>
  </w:style>
  <w:style w:type="character" w:customStyle="1" w:styleId="FollowedHyperlink1">
    <w:name w:val="FollowedHyperlink1"/>
    <w:basedOn w:val="DefaultParagraphFont"/>
    <w:rsid w:val="00EE7E72"/>
    <w:rPr>
      <w:color w:val="954F72"/>
      <w:u w:val="single"/>
    </w:rPr>
  </w:style>
  <w:style w:type="paragraph" w:customStyle="1" w:styleId="p1">
    <w:name w:val="p1"/>
    <w:basedOn w:val="Normal"/>
    <w:rsid w:val="00EE7E72"/>
    <w:pPr>
      <w:spacing w:before="100" w:beforeAutospacing="1" w:after="100" w:afterAutospacing="1" w:line="240" w:lineRule="auto"/>
    </w:pPr>
    <w:rPr>
      <w:rFonts w:ascii="Times New Roman" w:eastAsia="DengXian" w:hAnsi="Times New Roman"/>
      <w:sz w:val="24"/>
      <w:szCs w:val="24"/>
      <w:lang w:val="en-PH"/>
    </w:rPr>
  </w:style>
  <w:style w:type="character" w:customStyle="1" w:styleId="s1">
    <w:name w:val="s1"/>
    <w:basedOn w:val="DefaultParagraphFont"/>
    <w:rsid w:val="00EE7E72"/>
  </w:style>
  <w:style w:type="character" w:customStyle="1" w:styleId="s2">
    <w:name w:val="s2"/>
    <w:basedOn w:val="DefaultParagraphFont"/>
    <w:rsid w:val="00EE7E72"/>
  </w:style>
  <w:style w:type="character" w:customStyle="1" w:styleId="s3">
    <w:name w:val="s3"/>
    <w:basedOn w:val="DefaultParagraphFont"/>
    <w:rsid w:val="00EE7E72"/>
  </w:style>
  <w:style w:type="character" w:customStyle="1" w:styleId="whitespace-nowrap">
    <w:name w:val="whitespace-nowrap!"/>
    <w:basedOn w:val="DefaultParagraphFont"/>
    <w:rsid w:val="00EE7E72"/>
  </w:style>
  <w:style w:type="paragraph" w:styleId="z-TopofForm">
    <w:name w:val="HTML Top of Form"/>
    <w:basedOn w:val="Normal"/>
    <w:next w:val="Normal"/>
    <w:link w:val="z-TopofFormChar"/>
    <w:hidden/>
    <w:uiPriority w:val="99"/>
    <w:semiHidden/>
    <w:unhideWhenUsed/>
    <w:rsid w:val="00EE7E72"/>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EE7E72"/>
    <w:rPr>
      <w:rFonts w:ascii="Arial" w:eastAsia="Times New Roman"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EE7E72"/>
    <w:pPr>
      <w:pBdr>
        <w:top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EE7E72"/>
    <w:rPr>
      <w:rFonts w:ascii="Arial" w:eastAsia="Times New Roman" w:hAnsi="Arial" w:cs="Arial"/>
      <w:vanish/>
      <w:sz w:val="16"/>
      <w:szCs w:val="16"/>
      <w:lang w:val="en-PH" w:eastAsia="en-PH"/>
    </w:rPr>
  </w:style>
  <w:style w:type="character" w:styleId="Emphasis">
    <w:name w:val="Emphasis"/>
    <w:basedOn w:val="DefaultParagraphFont"/>
    <w:uiPriority w:val="20"/>
    <w:qFormat/>
    <w:rsid w:val="00EE7E72"/>
    <w:rPr>
      <w:i/>
      <w:iCs/>
    </w:rPr>
  </w:style>
  <w:style w:type="character" w:customStyle="1" w:styleId="FollowedHyperlink2">
    <w:name w:val="FollowedHyperlink2"/>
    <w:basedOn w:val="DefaultParagraphFont"/>
    <w:uiPriority w:val="99"/>
    <w:semiHidden/>
    <w:unhideWhenUsed/>
    <w:rsid w:val="00EE7E72"/>
    <w:rPr>
      <w:color w:val="954F72"/>
      <w:u w:val="single"/>
    </w:rPr>
  </w:style>
  <w:style w:type="character" w:styleId="FollowedHyperlink">
    <w:name w:val="FollowedHyperlink"/>
    <w:basedOn w:val="DefaultParagraphFont"/>
    <w:uiPriority w:val="99"/>
    <w:semiHidden/>
    <w:unhideWhenUsed/>
    <w:rsid w:val="00EE7E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5103">
      <w:bodyDiv w:val="1"/>
      <w:marLeft w:val="0"/>
      <w:marRight w:val="0"/>
      <w:marTop w:val="0"/>
      <w:marBottom w:val="0"/>
      <w:divBdr>
        <w:top w:val="none" w:sz="0" w:space="0" w:color="auto"/>
        <w:left w:val="none" w:sz="0" w:space="0" w:color="auto"/>
        <w:bottom w:val="none" w:sz="0" w:space="0" w:color="auto"/>
        <w:right w:val="none" w:sz="0" w:space="0" w:color="auto"/>
      </w:divBdr>
    </w:div>
    <w:div w:id="71509129">
      <w:bodyDiv w:val="1"/>
      <w:marLeft w:val="0"/>
      <w:marRight w:val="0"/>
      <w:marTop w:val="0"/>
      <w:marBottom w:val="0"/>
      <w:divBdr>
        <w:top w:val="none" w:sz="0" w:space="0" w:color="auto"/>
        <w:left w:val="none" w:sz="0" w:space="0" w:color="auto"/>
        <w:bottom w:val="none" w:sz="0" w:space="0" w:color="auto"/>
        <w:right w:val="none" w:sz="0" w:space="0" w:color="auto"/>
      </w:divBdr>
    </w:div>
    <w:div w:id="182131124">
      <w:bodyDiv w:val="1"/>
      <w:marLeft w:val="0"/>
      <w:marRight w:val="0"/>
      <w:marTop w:val="0"/>
      <w:marBottom w:val="0"/>
      <w:divBdr>
        <w:top w:val="none" w:sz="0" w:space="0" w:color="auto"/>
        <w:left w:val="none" w:sz="0" w:space="0" w:color="auto"/>
        <w:bottom w:val="none" w:sz="0" w:space="0" w:color="auto"/>
        <w:right w:val="none" w:sz="0" w:space="0" w:color="auto"/>
      </w:divBdr>
    </w:div>
    <w:div w:id="390004926">
      <w:bodyDiv w:val="1"/>
      <w:marLeft w:val="0"/>
      <w:marRight w:val="0"/>
      <w:marTop w:val="0"/>
      <w:marBottom w:val="0"/>
      <w:divBdr>
        <w:top w:val="none" w:sz="0" w:space="0" w:color="auto"/>
        <w:left w:val="none" w:sz="0" w:space="0" w:color="auto"/>
        <w:bottom w:val="none" w:sz="0" w:space="0" w:color="auto"/>
        <w:right w:val="none" w:sz="0" w:space="0" w:color="auto"/>
      </w:divBdr>
    </w:div>
    <w:div w:id="653340474">
      <w:bodyDiv w:val="1"/>
      <w:marLeft w:val="0"/>
      <w:marRight w:val="0"/>
      <w:marTop w:val="0"/>
      <w:marBottom w:val="0"/>
      <w:divBdr>
        <w:top w:val="none" w:sz="0" w:space="0" w:color="auto"/>
        <w:left w:val="none" w:sz="0" w:space="0" w:color="auto"/>
        <w:bottom w:val="none" w:sz="0" w:space="0" w:color="auto"/>
        <w:right w:val="none" w:sz="0" w:space="0" w:color="auto"/>
      </w:divBdr>
    </w:div>
    <w:div w:id="661814550">
      <w:bodyDiv w:val="1"/>
      <w:marLeft w:val="0"/>
      <w:marRight w:val="0"/>
      <w:marTop w:val="0"/>
      <w:marBottom w:val="0"/>
      <w:divBdr>
        <w:top w:val="none" w:sz="0" w:space="0" w:color="auto"/>
        <w:left w:val="none" w:sz="0" w:space="0" w:color="auto"/>
        <w:bottom w:val="none" w:sz="0" w:space="0" w:color="auto"/>
        <w:right w:val="none" w:sz="0" w:space="0" w:color="auto"/>
      </w:divBdr>
    </w:div>
    <w:div w:id="779764089">
      <w:bodyDiv w:val="1"/>
      <w:marLeft w:val="0"/>
      <w:marRight w:val="0"/>
      <w:marTop w:val="0"/>
      <w:marBottom w:val="0"/>
      <w:divBdr>
        <w:top w:val="none" w:sz="0" w:space="0" w:color="auto"/>
        <w:left w:val="none" w:sz="0" w:space="0" w:color="auto"/>
        <w:bottom w:val="none" w:sz="0" w:space="0" w:color="auto"/>
        <w:right w:val="none" w:sz="0" w:space="0" w:color="auto"/>
      </w:divBdr>
    </w:div>
    <w:div w:id="831214731">
      <w:bodyDiv w:val="1"/>
      <w:marLeft w:val="0"/>
      <w:marRight w:val="0"/>
      <w:marTop w:val="0"/>
      <w:marBottom w:val="0"/>
      <w:divBdr>
        <w:top w:val="none" w:sz="0" w:space="0" w:color="auto"/>
        <w:left w:val="none" w:sz="0" w:space="0" w:color="auto"/>
        <w:bottom w:val="none" w:sz="0" w:space="0" w:color="auto"/>
        <w:right w:val="none" w:sz="0" w:space="0" w:color="auto"/>
      </w:divBdr>
    </w:div>
    <w:div w:id="861750656">
      <w:bodyDiv w:val="1"/>
      <w:marLeft w:val="0"/>
      <w:marRight w:val="0"/>
      <w:marTop w:val="0"/>
      <w:marBottom w:val="0"/>
      <w:divBdr>
        <w:top w:val="none" w:sz="0" w:space="0" w:color="auto"/>
        <w:left w:val="none" w:sz="0" w:space="0" w:color="auto"/>
        <w:bottom w:val="none" w:sz="0" w:space="0" w:color="auto"/>
        <w:right w:val="none" w:sz="0" w:space="0" w:color="auto"/>
      </w:divBdr>
    </w:div>
    <w:div w:id="916131392">
      <w:bodyDiv w:val="1"/>
      <w:marLeft w:val="0"/>
      <w:marRight w:val="0"/>
      <w:marTop w:val="0"/>
      <w:marBottom w:val="0"/>
      <w:divBdr>
        <w:top w:val="none" w:sz="0" w:space="0" w:color="auto"/>
        <w:left w:val="none" w:sz="0" w:space="0" w:color="auto"/>
        <w:bottom w:val="none" w:sz="0" w:space="0" w:color="auto"/>
        <w:right w:val="none" w:sz="0" w:space="0" w:color="auto"/>
      </w:divBdr>
    </w:div>
    <w:div w:id="1063677446">
      <w:bodyDiv w:val="1"/>
      <w:marLeft w:val="0"/>
      <w:marRight w:val="0"/>
      <w:marTop w:val="0"/>
      <w:marBottom w:val="0"/>
      <w:divBdr>
        <w:top w:val="none" w:sz="0" w:space="0" w:color="auto"/>
        <w:left w:val="none" w:sz="0" w:space="0" w:color="auto"/>
        <w:bottom w:val="none" w:sz="0" w:space="0" w:color="auto"/>
        <w:right w:val="none" w:sz="0" w:space="0" w:color="auto"/>
      </w:divBdr>
    </w:div>
    <w:div w:id="1113743568">
      <w:bodyDiv w:val="1"/>
      <w:marLeft w:val="0"/>
      <w:marRight w:val="0"/>
      <w:marTop w:val="0"/>
      <w:marBottom w:val="0"/>
      <w:divBdr>
        <w:top w:val="none" w:sz="0" w:space="0" w:color="auto"/>
        <w:left w:val="none" w:sz="0" w:space="0" w:color="auto"/>
        <w:bottom w:val="none" w:sz="0" w:space="0" w:color="auto"/>
        <w:right w:val="none" w:sz="0" w:space="0" w:color="auto"/>
      </w:divBdr>
      <w:divsChild>
        <w:div w:id="1691684548">
          <w:marLeft w:val="0"/>
          <w:marRight w:val="0"/>
          <w:marTop w:val="0"/>
          <w:marBottom w:val="0"/>
          <w:divBdr>
            <w:top w:val="single" w:sz="2" w:space="0" w:color="E3E3E3"/>
            <w:left w:val="single" w:sz="2" w:space="0" w:color="E3E3E3"/>
            <w:bottom w:val="single" w:sz="2" w:space="0" w:color="E3E3E3"/>
            <w:right w:val="single" w:sz="2" w:space="0" w:color="E3E3E3"/>
          </w:divBdr>
          <w:divsChild>
            <w:div w:id="2126730035">
              <w:marLeft w:val="0"/>
              <w:marRight w:val="0"/>
              <w:marTop w:val="0"/>
              <w:marBottom w:val="0"/>
              <w:divBdr>
                <w:top w:val="single" w:sz="2" w:space="0" w:color="E3E3E3"/>
                <w:left w:val="single" w:sz="2" w:space="0" w:color="E3E3E3"/>
                <w:bottom w:val="single" w:sz="2" w:space="0" w:color="E3E3E3"/>
                <w:right w:val="single" w:sz="2" w:space="0" w:color="E3E3E3"/>
              </w:divBdr>
              <w:divsChild>
                <w:div w:id="507334204">
                  <w:marLeft w:val="0"/>
                  <w:marRight w:val="0"/>
                  <w:marTop w:val="0"/>
                  <w:marBottom w:val="0"/>
                  <w:divBdr>
                    <w:top w:val="single" w:sz="2" w:space="0" w:color="E3E3E3"/>
                    <w:left w:val="single" w:sz="2" w:space="0" w:color="E3E3E3"/>
                    <w:bottom w:val="single" w:sz="2" w:space="0" w:color="E3E3E3"/>
                    <w:right w:val="single" w:sz="2" w:space="0" w:color="E3E3E3"/>
                  </w:divBdr>
                  <w:divsChild>
                    <w:div w:id="617639267">
                      <w:marLeft w:val="0"/>
                      <w:marRight w:val="0"/>
                      <w:marTop w:val="0"/>
                      <w:marBottom w:val="0"/>
                      <w:divBdr>
                        <w:top w:val="single" w:sz="2" w:space="0" w:color="E3E3E3"/>
                        <w:left w:val="single" w:sz="2" w:space="0" w:color="E3E3E3"/>
                        <w:bottom w:val="single" w:sz="2" w:space="0" w:color="E3E3E3"/>
                        <w:right w:val="single" w:sz="2" w:space="0" w:color="E3E3E3"/>
                      </w:divBdr>
                      <w:divsChild>
                        <w:div w:id="2064939534">
                          <w:marLeft w:val="0"/>
                          <w:marRight w:val="0"/>
                          <w:marTop w:val="0"/>
                          <w:marBottom w:val="0"/>
                          <w:divBdr>
                            <w:top w:val="single" w:sz="2" w:space="0" w:color="E3E3E3"/>
                            <w:left w:val="single" w:sz="2" w:space="0" w:color="E3E3E3"/>
                            <w:bottom w:val="single" w:sz="2" w:space="0" w:color="E3E3E3"/>
                            <w:right w:val="single" w:sz="2" w:space="0" w:color="E3E3E3"/>
                          </w:divBdr>
                          <w:divsChild>
                            <w:div w:id="1189635866">
                              <w:marLeft w:val="0"/>
                              <w:marRight w:val="0"/>
                              <w:marTop w:val="0"/>
                              <w:marBottom w:val="0"/>
                              <w:divBdr>
                                <w:top w:val="single" w:sz="2" w:space="0" w:color="E3E3E3"/>
                                <w:left w:val="single" w:sz="2" w:space="0" w:color="E3E3E3"/>
                                <w:bottom w:val="single" w:sz="2" w:space="0" w:color="E3E3E3"/>
                                <w:right w:val="single" w:sz="2" w:space="0" w:color="E3E3E3"/>
                              </w:divBdr>
                              <w:divsChild>
                                <w:div w:id="1785609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370754">
                                      <w:marLeft w:val="0"/>
                                      <w:marRight w:val="0"/>
                                      <w:marTop w:val="0"/>
                                      <w:marBottom w:val="0"/>
                                      <w:divBdr>
                                        <w:top w:val="single" w:sz="2" w:space="0" w:color="E3E3E3"/>
                                        <w:left w:val="single" w:sz="2" w:space="0" w:color="E3E3E3"/>
                                        <w:bottom w:val="single" w:sz="2" w:space="0" w:color="E3E3E3"/>
                                        <w:right w:val="single" w:sz="2" w:space="0" w:color="E3E3E3"/>
                                      </w:divBdr>
                                      <w:divsChild>
                                        <w:div w:id="1510364612">
                                          <w:marLeft w:val="0"/>
                                          <w:marRight w:val="0"/>
                                          <w:marTop w:val="0"/>
                                          <w:marBottom w:val="0"/>
                                          <w:divBdr>
                                            <w:top w:val="single" w:sz="2" w:space="0" w:color="E3E3E3"/>
                                            <w:left w:val="single" w:sz="2" w:space="0" w:color="E3E3E3"/>
                                            <w:bottom w:val="single" w:sz="2" w:space="0" w:color="E3E3E3"/>
                                            <w:right w:val="single" w:sz="2" w:space="0" w:color="E3E3E3"/>
                                          </w:divBdr>
                                          <w:divsChild>
                                            <w:div w:id="982461789">
                                              <w:marLeft w:val="0"/>
                                              <w:marRight w:val="0"/>
                                              <w:marTop w:val="0"/>
                                              <w:marBottom w:val="0"/>
                                              <w:divBdr>
                                                <w:top w:val="single" w:sz="2" w:space="0" w:color="E3E3E3"/>
                                                <w:left w:val="single" w:sz="2" w:space="0" w:color="E3E3E3"/>
                                                <w:bottom w:val="single" w:sz="2" w:space="0" w:color="E3E3E3"/>
                                                <w:right w:val="single" w:sz="2" w:space="0" w:color="E3E3E3"/>
                                              </w:divBdr>
                                              <w:divsChild>
                                                <w:div w:id="514418166">
                                                  <w:marLeft w:val="0"/>
                                                  <w:marRight w:val="0"/>
                                                  <w:marTop w:val="0"/>
                                                  <w:marBottom w:val="0"/>
                                                  <w:divBdr>
                                                    <w:top w:val="single" w:sz="2" w:space="0" w:color="E3E3E3"/>
                                                    <w:left w:val="single" w:sz="2" w:space="0" w:color="E3E3E3"/>
                                                    <w:bottom w:val="single" w:sz="2" w:space="0" w:color="E3E3E3"/>
                                                    <w:right w:val="single" w:sz="2" w:space="0" w:color="E3E3E3"/>
                                                  </w:divBdr>
                                                  <w:divsChild>
                                                    <w:div w:id="823427045">
                                                      <w:marLeft w:val="0"/>
                                                      <w:marRight w:val="0"/>
                                                      <w:marTop w:val="0"/>
                                                      <w:marBottom w:val="0"/>
                                                      <w:divBdr>
                                                        <w:top w:val="single" w:sz="2" w:space="0" w:color="E3E3E3"/>
                                                        <w:left w:val="single" w:sz="2" w:space="0" w:color="E3E3E3"/>
                                                        <w:bottom w:val="single" w:sz="2" w:space="0" w:color="E3E3E3"/>
                                                        <w:right w:val="single" w:sz="2" w:space="0" w:color="E3E3E3"/>
                                                      </w:divBdr>
                                                      <w:divsChild>
                                                        <w:div w:id="162341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3069513">
          <w:marLeft w:val="0"/>
          <w:marRight w:val="0"/>
          <w:marTop w:val="0"/>
          <w:marBottom w:val="0"/>
          <w:divBdr>
            <w:top w:val="none" w:sz="0" w:space="0" w:color="auto"/>
            <w:left w:val="none" w:sz="0" w:space="0" w:color="auto"/>
            <w:bottom w:val="none" w:sz="0" w:space="0" w:color="auto"/>
            <w:right w:val="none" w:sz="0" w:space="0" w:color="auto"/>
          </w:divBdr>
        </w:div>
      </w:divsChild>
    </w:div>
    <w:div w:id="1170633833">
      <w:bodyDiv w:val="1"/>
      <w:marLeft w:val="0"/>
      <w:marRight w:val="0"/>
      <w:marTop w:val="0"/>
      <w:marBottom w:val="0"/>
      <w:divBdr>
        <w:top w:val="none" w:sz="0" w:space="0" w:color="auto"/>
        <w:left w:val="none" w:sz="0" w:space="0" w:color="auto"/>
        <w:bottom w:val="none" w:sz="0" w:space="0" w:color="auto"/>
        <w:right w:val="none" w:sz="0" w:space="0" w:color="auto"/>
      </w:divBdr>
    </w:div>
    <w:div w:id="1387560795">
      <w:bodyDiv w:val="1"/>
      <w:marLeft w:val="0"/>
      <w:marRight w:val="0"/>
      <w:marTop w:val="0"/>
      <w:marBottom w:val="0"/>
      <w:divBdr>
        <w:top w:val="none" w:sz="0" w:space="0" w:color="auto"/>
        <w:left w:val="none" w:sz="0" w:space="0" w:color="auto"/>
        <w:bottom w:val="none" w:sz="0" w:space="0" w:color="auto"/>
        <w:right w:val="none" w:sz="0" w:space="0" w:color="auto"/>
      </w:divBdr>
    </w:div>
    <w:div w:id="1576670313">
      <w:bodyDiv w:val="1"/>
      <w:marLeft w:val="0"/>
      <w:marRight w:val="0"/>
      <w:marTop w:val="0"/>
      <w:marBottom w:val="0"/>
      <w:divBdr>
        <w:top w:val="none" w:sz="0" w:space="0" w:color="auto"/>
        <w:left w:val="none" w:sz="0" w:space="0" w:color="auto"/>
        <w:bottom w:val="none" w:sz="0" w:space="0" w:color="auto"/>
        <w:right w:val="none" w:sz="0" w:space="0" w:color="auto"/>
      </w:divBdr>
    </w:div>
    <w:div w:id="1649632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9918">
          <w:marLeft w:val="0"/>
          <w:marRight w:val="0"/>
          <w:marTop w:val="0"/>
          <w:marBottom w:val="0"/>
          <w:divBdr>
            <w:top w:val="none" w:sz="0" w:space="0" w:color="auto"/>
            <w:left w:val="none" w:sz="0" w:space="0" w:color="auto"/>
            <w:bottom w:val="none" w:sz="0" w:space="0" w:color="auto"/>
            <w:right w:val="none" w:sz="0" w:space="0" w:color="auto"/>
          </w:divBdr>
          <w:divsChild>
            <w:div w:id="1253129489">
              <w:marLeft w:val="0"/>
              <w:marRight w:val="0"/>
              <w:marTop w:val="0"/>
              <w:marBottom w:val="0"/>
              <w:divBdr>
                <w:top w:val="none" w:sz="0" w:space="0" w:color="auto"/>
                <w:left w:val="none" w:sz="0" w:space="0" w:color="auto"/>
                <w:bottom w:val="none" w:sz="0" w:space="0" w:color="auto"/>
                <w:right w:val="none" w:sz="0" w:space="0" w:color="auto"/>
              </w:divBdr>
              <w:divsChild>
                <w:div w:id="1412240124">
                  <w:marLeft w:val="0"/>
                  <w:marRight w:val="0"/>
                  <w:marTop w:val="0"/>
                  <w:marBottom w:val="0"/>
                  <w:divBdr>
                    <w:top w:val="none" w:sz="0" w:space="0" w:color="auto"/>
                    <w:left w:val="none" w:sz="0" w:space="0" w:color="auto"/>
                    <w:bottom w:val="none" w:sz="0" w:space="0" w:color="auto"/>
                    <w:right w:val="none" w:sz="0" w:space="0" w:color="auto"/>
                  </w:divBdr>
                  <w:divsChild>
                    <w:div w:id="1439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3524">
          <w:marLeft w:val="0"/>
          <w:marRight w:val="0"/>
          <w:marTop w:val="0"/>
          <w:marBottom w:val="0"/>
          <w:divBdr>
            <w:top w:val="none" w:sz="0" w:space="0" w:color="auto"/>
            <w:left w:val="none" w:sz="0" w:space="0" w:color="auto"/>
            <w:bottom w:val="none" w:sz="0" w:space="0" w:color="auto"/>
            <w:right w:val="none" w:sz="0" w:space="0" w:color="auto"/>
          </w:divBdr>
          <w:divsChild>
            <w:div w:id="1213998633">
              <w:marLeft w:val="0"/>
              <w:marRight w:val="0"/>
              <w:marTop w:val="0"/>
              <w:marBottom w:val="0"/>
              <w:divBdr>
                <w:top w:val="none" w:sz="0" w:space="0" w:color="auto"/>
                <w:left w:val="none" w:sz="0" w:space="0" w:color="auto"/>
                <w:bottom w:val="none" w:sz="0" w:space="0" w:color="auto"/>
                <w:right w:val="none" w:sz="0" w:space="0" w:color="auto"/>
              </w:divBdr>
              <w:divsChild>
                <w:div w:id="1415084152">
                  <w:marLeft w:val="0"/>
                  <w:marRight w:val="0"/>
                  <w:marTop w:val="0"/>
                  <w:marBottom w:val="0"/>
                  <w:divBdr>
                    <w:top w:val="none" w:sz="0" w:space="0" w:color="auto"/>
                    <w:left w:val="none" w:sz="0" w:space="0" w:color="auto"/>
                    <w:bottom w:val="none" w:sz="0" w:space="0" w:color="auto"/>
                    <w:right w:val="none" w:sz="0" w:space="0" w:color="auto"/>
                  </w:divBdr>
                  <w:divsChild>
                    <w:div w:id="87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96763">
      <w:bodyDiv w:val="1"/>
      <w:marLeft w:val="0"/>
      <w:marRight w:val="0"/>
      <w:marTop w:val="0"/>
      <w:marBottom w:val="0"/>
      <w:divBdr>
        <w:top w:val="none" w:sz="0" w:space="0" w:color="auto"/>
        <w:left w:val="none" w:sz="0" w:space="0" w:color="auto"/>
        <w:bottom w:val="none" w:sz="0" w:space="0" w:color="auto"/>
        <w:right w:val="none" w:sz="0" w:space="0" w:color="auto"/>
      </w:divBdr>
    </w:div>
    <w:div w:id="2033142732">
      <w:bodyDiv w:val="1"/>
      <w:marLeft w:val="0"/>
      <w:marRight w:val="0"/>
      <w:marTop w:val="0"/>
      <w:marBottom w:val="0"/>
      <w:divBdr>
        <w:top w:val="none" w:sz="0" w:space="0" w:color="auto"/>
        <w:left w:val="none" w:sz="0" w:space="0" w:color="auto"/>
        <w:bottom w:val="none" w:sz="0" w:space="0" w:color="auto"/>
        <w:right w:val="none" w:sz="0" w:space="0" w:color="auto"/>
      </w:divBdr>
    </w:div>
    <w:div w:id="21374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07/s10488-013-0528-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2/job.25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Sho21</b:Tag>
    <b:SourceType>Report</b:SourceType>
    <b:Guid>{72C6E92C-77C1-4FE6-93C9-EBB01F5E059F}</b:Guid>
    <b:Author>
      <b:Author>
        <b:NameList>
          <b:Person>
            <b:Last>McCombes</b:Last>
            <b:First>Shona</b:First>
          </b:Person>
        </b:NameList>
      </b:Author>
    </b:Author>
    <b:Title>An introduction to sampling methods</b:Title>
    <b:Year>2021</b:Year>
    <b:Publisher>https://www.scribbr.com</b:Publisher>
    <b:RefOrder>1</b:RefOrder>
  </b:Source>
</b:Sources>
</file>

<file path=customXml/itemProps1.xml><?xml version="1.0" encoding="utf-8"?>
<ds:datastoreItem xmlns:ds="http://schemas.openxmlformats.org/officeDocument/2006/customXml" ds:itemID="{FE34F8A1-91BE-4A92-AD92-B033765A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7296</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theaisha1707@gmail.com</cp:lastModifiedBy>
  <cp:revision>28</cp:revision>
  <cp:lastPrinted>2025-12-02T04:59:00Z</cp:lastPrinted>
  <dcterms:created xsi:type="dcterms:W3CDTF">2026-03-24T08:18:00Z</dcterms:created>
  <dcterms:modified xsi:type="dcterms:W3CDTF">2026-03-25T08:04:00Z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bdede7e4-22e9-4f40-8749-998bb57942bf</vt:lpwstr>
  </property>
</Properties>
</file>