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E9552" w14:textId="0042F117" w:rsidR="007C6A5F" w:rsidRPr="008B5035" w:rsidRDefault="00923A7E" w:rsidP="008B5035">
      <w:pPr>
        <w:spacing w:before="0" w:after="0" w:line="276" w:lineRule="auto"/>
        <w:jc w:val="center"/>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CULTURAL COMPETENCE AND FINANCIAL SUSTAINABILITY IN FAITH-BASED HOSPITALS IN KAMPALA, UGANDA</w:t>
      </w:r>
      <w:r w:rsidR="0084541A" w:rsidRPr="008B5035">
        <w:rPr>
          <w:rFonts w:ascii="Times New Roman" w:hAnsi="Times New Roman" w:cs="Times New Roman"/>
          <w:b/>
          <w:bCs/>
          <w:color w:val="000000" w:themeColor="text1"/>
          <w:lang w:val="en-US"/>
        </w:rPr>
        <w:t>.</w:t>
      </w:r>
    </w:p>
    <w:p w14:paraId="20847D09" w14:textId="2D3D793B" w:rsidR="00CA0A92" w:rsidRPr="008B5035" w:rsidRDefault="00CA0A92" w:rsidP="008B5035">
      <w:pPr>
        <w:spacing w:before="0" w:after="0" w:line="276" w:lineRule="auto"/>
        <w:jc w:val="center"/>
        <w:rPr>
          <w:rFonts w:ascii="Times New Roman" w:hAnsi="Times New Roman" w:cs="Times New Roman"/>
          <w:b/>
          <w:bCs/>
          <w:color w:val="000000" w:themeColor="text1"/>
          <w:lang w:val="en-US"/>
        </w:rPr>
      </w:pPr>
    </w:p>
    <w:p w14:paraId="3B43E754" w14:textId="77777777" w:rsidR="008B5035" w:rsidRPr="008B5035" w:rsidRDefault="008B5035" w:rsidP="008B5035">
      <w:pPr>
        <w:spacing w:before="0" w:after="0" w:line="276" w:lineRule="auto"/>
        <w:rPr>
          <w:rFonts w:ascii="Times New Roman" w:hAnsi="Times New Roman" w:cs="Times New Roman"/>
          <w:b/>
          <w:bCs/>
          <w:color w:val="000000" w:themeColor="text1"/>
          <w:lang w:val="en-US"/>
        </w:rPr>
      </w:pPr>
    </w:p>
    <w:p w14:paraId="5DE91B85" w14:textId="2346853A" w:rsidR="003475F7" w:rsidRPr="008B5035" w:rsidRDefault="003475F7" w:rsidP="008B5035">
      <w:pPr>
        <w:spacing w:before="0" w:after="0" w:line="276" w:lineRule="auto"/>
        <w:jc w:val="left"/>
        <w:rPr>
          <w:rFonts w:ascii="Times New Roman" w:eastAsiaTheme="majorEastAsia" w:hAnsi="Times New Roman" w:cs="Times New Roman"/>
          <w:b/>
          <w:color w:val="000000" w:themeColor="text1"/>
          <w:lang w:val="en-US"/>
        </w:rPr>
      </w:pPr>
      <w:bookmarkStart w:id="0" w:name="_Toc224233375"/>
    </w:p>
    <w:p w14:paraId="4287BE25" w14:textId="6CA70148" w:rsidR="007C6A5F" w:rsidRPr="008B5035" w:rsidRDefault="007C6A5F" w:rsidP="008B5035">
      <w:pPr>
        <w:pStyle w:val="Heading1"/>
        <w:numPr>
          <w:ilvl w:val="0"/>
          <w:numId w:val="0"/>
        </w:numPr>
        <w:spacing w:before="0" w:after="0" w:line="276" w:lineRule="auto"/>
        <w:ind w:left="432"/>
        <w:rPr>
          <w:rFonts w:ascii="Times New Roman" w:hAnsi="Times New Roman" w:cs="Times New Roman"/>
          <w:color w:val="000000" w:themeColor="text1"/>
          <w:szCs w:val="24"/>
        </w:rPr>
      </w:pPr>
      <w:r w:rsidRPr="008B5035">
        <w:rPr>
          <w:rFonts w:ascii="Times New Roman" w:hAnsi="Times New Roman" w:cs="Times New Roman"/>
          <w:color w:val="000000" w:themeColor="text1"/>
          <w:szCs w:val="24"/>
        </w:rPr>
        <w:t>Abstract</w:t>
      </w:r>
      <w:bookmarkEnd w:id="0"/>
    </w:p>
    <w:p w14:paraId="6C966642" w14:textId="4E80F0C3"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Faith-based hospitals, as a core component of Uganda’s private-not-for-profit (PNFP) health sector, play a pivotal role in delivering healthcare to underserved populations, particularly in Kampala. However, these institutions face persistent challenges to financial sustainability due to fluctuating donor support, limited government funding, and the need to maintain affordable, high-quality care. This article investigates the intersection of cultural competence and financial sustainability in Kampala’s faith-based hospitals, presenting original mixed-methods evidence from surveys of 12 PNFP hospitals, 240 patient exit interviews, and 24 key informant interviews. The findings demonstrate that targeted cultural competence interventions</w:t>
      </w:r>
      <w:r w:rsidR="00430688"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encompassing staff training, organizational policy reforms, and patient-centered care</w:t>
      </w:r>
      <w:r w:rsidR="002E5EF0"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significantly improve patient retention, diversify revenue streams, and enhance donor confidence. Quantitative results reveal increases in outpatient retention rates, fee recovery, and donor diversification, while qualitative insights highlight strengthened patient trust, cultural alignment, and philanthropic giving. The study integrates Resource Dependence Theory and leading Cultural Competence Frameworks to elucidate how faith-based hospitals can strategically leverage cultural competence for operational resilience and sustainability. Policy recommendations are offered for hospital leaders, donors, and government stakeholders to institutionalize cultural competence as a driver of both equitable care and financial viability in Uganda’s PNFP health sector.</w:t>
      </w:r>
    </w:p>
    <w:p w14:paraId="3B6D39CE"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Keywords</w:t>
      </w:r>
    </w:p>
    <w:p w14:paraId="684F764A"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Cultural competence; financial sustainability; faith-based hospitals; PNFP; patient retention; donor diversification; Uganda; Kampala; Resource Dependence Theory; mixed-methods</w:t>
      </w:r>
    </w:p>
    <w:p w14:paraId="2815C4A2"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1EDEF422" w14:textId="77777777" w:rsidR="007C6A5F" w:rsidRPr="008B5035" w:rsidRDefault="007C6A5F" w:rsidP="008B5035">
      <w:pPr>
        <w:pStyle w:val="Heading1"/>
        <w:spacing w:before="0" w:after="0" w:line="276" w:lineRule="auto"/>
        <w:rPr>
          <w:rFonts w:ascii="Times New Roman" w:hAnsi="Times New Roman" w:cs="Times New Roman"/>
          <w:color w:val="000000" w:themeColor="text1"/>
          <w:szCs w:val="24"/>
        </w:rPr>
      </w:pPr>
      <w:bookmarkStart w:id="1" w:name="_Toc224233376"/>
      <w:r w:rsidRPr="008B5035">
        <w:rPr>
          <w:rFonts w:ascii="Times New Roman" w:hAnsi="Times New Roman" w:cs="Times New Roman"/>
          <w:color w:val="000000" w:themeColor="text1"/>
          <w:szCs w:val="24"/>
        </w:rPr>
        <w:t>Introduction</w:t>
      </w:r>
      <w:bookmarkEnd w:id="1"/>
    </w:p>
    <w:p w14:paraId="6A488F4C" w14:textId="6691EA79"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Faith-based hospitals constitute a cornerstone of Uganda’s health system, especially within the private-not-for-profit (PNFP) sector. In Kampala, these institutions</w:t>
      </w:r>
      <w:r w:rsidR="00430688"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affiliated with Catholic, Protestant, Muslim and Orthodox medical bureaus</w:t>
      </w:r>
      <w:r w:rsidR="00430688"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deliver a substantial proportion of primary and secondary healthcare, often serving as the main providers for marginalized and low-income populations</w:t>
      </w:r>
      <w:r w:rsidR="00620CCA" w:rsidRPr="008B5035">
        <w:rPr>
          <w:rFonts w:ascii="Times New Roman" w:hAnsi="Times New Roman" w:cs="Times New Roman"/>
          <w:color w:val="000000" w:themeColor="text1"/>
          <w:lang w:val="en-US"/>
        </w:rPr>
        <w:t xml:space="preserve"> (</w:t>
      </w:r>
      <w:r w:rsidR="009C1974" w:rsidRPr="008B5035">
        <w:rPr>
          <w:rFonts w:ascii="Times New Roman" w:hAnsi="Times New Roman" w:cs="Times New Roman"/>
          <w:color w:val="000000" w:themeColor="text1"/>
          <w:lang w:val="en-US"/>
        </w:rPr>
        <w:t>Government of Uganda, 2001</w:t>
      </w:r>
      <w:r w:rsidR="00620CC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w:t>
      </w:r>
      <w:r w:rsidRPr="008B5035">
        <w:rPr>
          <w:rFonts w:ascii="Times New Roman" w:hAnsi="Times New Roman" w:cs="Times New Roman"/>
          <w:color w:val="000000" w:themeColor="text1"/>
          <w:lang w:val="en-US"/>
        </w:rPr>
        <w:t>. Despite their critical role, faith-based hospitals in Kampala face mounting threats to financial sustainability. These include declining donor funding, unpredictable government grants, rising operational costs, and the imperative to maintain affordable user fees without compromising service quality</w:t>
      </w:r>
      <w:r w:rsidR="006A67C3" w:rsidRPr="008B5035">
        <w:rPr>
          <w:rFonts w:ascii="Times New Roman" w:hAnsi="Times New Roman" w:cs="Times New Roman"/>
          <w:color w:val="000000" w:themeColor="text1"/>
          <w:lang w:val="en-US"/>
        </w:rPr>
        <w:t xml:space="preserve"> (</w:t>
      </w:r>
      <w:r w:rsidR="00D1653C" w:rsidRPr="008B5035">
        <w:rPr>
          <w:rFonts w:ascii="Times New Roman" w:hAnsi="Times New Roman" w:cs="Times New Roman"/>
          <w:color w:val="000000" w:themeColor="text1"/>
          <w:lang w:val="en-US"/>
        </w:rPr>
        <w:t>UNHCR, n.d</w:t>
      </w:r>
      <w:r w:rsidR="006A67C3"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23</w:t>
      </w:r>
      <w:r w:rsidRPr="008B5035">
        <w:rPr>
          <w:rFonts w:ascii="Times New Roman" w:hAnsi="Times New Roman" w:cs="Times New Roman"/>
          <w:color w:val="000000" w:themeColor="text1"/>
          <w:lang w:val="en-US"/>
        </w:rPr>
        <w:t>.</w:t>
      </w:r>
    </w:p>
    <w:p w14:paraId="4AA06BF7" w14:textId="77777777" w:rsidR="003C7492" w:rsidRPr="008B5035" w:rsidRDefault="003C7492" w:rsidP="008B5035">
      <w:pPr>
        <w:spacing w:before="0" w:after="0" w:line="276" w:lineRule="auto"/>
        <w:rPr>
          <w:rFonts w:ascii="Times New Roman" w:hAnsi="Times New Roman" w:cs="Times New Roman"/>
          <w:color w:val="000000" w:themeColor="text1"/>
          <w:lang w:val="en-US"/>
        </w:rPr>
      </w:pPr>
    </w:p>
    <w:p w14:paraId="7CAE335E" w14:textId="0253A3DB"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Amid</w:t>
      </w:r>
      <w:r w:rsidR="00430688" w:rsidRPr="008B5035">
        <w:rPr>
          <w:rFonts w:ascii="Times New Roman" w:hAnsi="Times New Roman" w:cs="Times New Roman"/>
          <w:color w:val="000000" w:themeColor="text1"/>
          <w:lang w:val="en-US"/>
        </w:rPr>
        <w:t>ist</w:t>
      </w:r>
      <w:r w:rsidRPr="008B5035">
        <w:rPr>
          <w:rFonts w:ascii="Times New Roman" w:hAnsi="Times New Roman" w:cs="Times New Roman"/>
          <w:color w:val="000000" w:themeColor="text1"/>
          <w:lang w:val="en-US"/>
        </w:rPr>
        <w:t xml:space="preserve"> these challenges, the concept of cultural competence</w:t>
      </w:r>
      <w:r w:rsidR="00430688"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defined as the ability of healthcare organizations and providers to deliver care that respects and responds to the cultural, religious, and linguistic needs of diverse patient populations</w:t>
      </w:r>
      <w:r w:rsidR="00430688"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has gained prominence as both an ethical imperative and a strategic asset</w:t>
      </w:r>
      <w:r w:rsidR="006A67C3" w:rsidRPr="008B5035">
        <w:rPr>
          <w:rFonts w:ascii="Times New Roman" w:hAnsi="Times New Roman" w:cs="Times New Roman"/>
          <w:color w:val="000000" w:themeColor="text1"/>
          <w:lang w:val="en-US"/>
        </w:rPr>
        <w:t xml:space="preserve"> </w:t>
      </w:r>
      <w:r w:rsidR="00620CCA" w:rsidRPr="008B5035">
        <w:rPr>
          <w:rFonts w:ascii="Times New Roman" w:hAnsi="Times New Roman" w:cs="Times New Roman"/>
          <w:color w:val="000000" w:themeColor="text1"/>
          <w:lang w:val="en-US"/>
        </w:rPr>
        <w:t>(</w:t>
      </w:r>
      <w:r w:rsidR="009C1974" w:rsidRPr="008B5035">
        <w:rPr>
          <w:rFonts w:ascii="Times New Roman" w:hAnsi="Times New Roman" w:cs="Times New Roman"/>
          <w:color w:val="000000" w:themeColor="text1"/>
        </w:rPr>
        <w:t xml:space="preserve">Albougami, Pounds </w:t>
      </w:r>
      <w:r w:rsidR="00AF0E7F" w:rsidRPr="008B5035">
        <w:rPr>
          <w:rFonts w:ascii="Times New Roman" w:hAnsi="Times New Roman" w:cs="Times New Roman"/>
          <w:color w:val="000000" w:themeColor="text1"/>
        </w:rPr>
        <w:t>&amp;</w:t>
      </w:r>
      <w:r w:rsidR="009C1974" w:rsidRPr="008B5035">
        <w:rPr>
          <w:rFonts w:ascii="Times New Roman" w:hAnsi="Times New Roman" w:cs="Times New Roman"/>
          <w:color w:val="000000" w:themeColor="text1"/>
        </w:rPr>
        <w:t xml:space="preserve"> Alotaibi, 2016</w:t>
      </w:r>
      <w:r w:rsidR="00620CC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4</w:t>
      </w:r>
      <w:r w:rsidRPr="008B5035">
        <w:rPr>
          <w:rFonts w:ascii="Times New Roman" w:hAnsi="Times New Roman" w:cs="Times New Roman"/>
          <w:color w:val="000000" w:themeColor="text1"/>
          <w:lang w:val="en-US"/>
        </w:rPr>
        <w:t xml:space="preserve">. Emerging evidence suggests that culturally competent care can foster patient trust, improve satisfaction, and enhance retention, all </w:t>
      </w:r>
      <w:r w:rsidRPr="008B5035">
        <w:rPr>
          <w:rFonts w:ascii="Times New Roman" w:hAnsi="Times New Roman" w:cs="Times New Roman"/>
          <w:color w:val="000000" w:themeColor="text1"/>
          <w:lang w:val="en-US"/>
        </w:rPr>
        <w:lastRenderedPageBreak/>
        <w:t>of which are vital for the financial health of PNFP hospitals</w:t>
      </w:r>
      <w:r w:rsidR="006A67C3" w:rsidRPr="008B5035">
        <w:rPr>
          <w:rFonts w:ascii="Times New Roman" w:hAnsi="Times New Roman" w:cs="Times New Roman"/>
          <w:color w:val="000000" w:themeColor="text1"/>
          <w:lang w:val="en-US"/>
        </w:rPr>
        <w:t xml:space="preserve"> (</w:t>
      </w:r>
      <w:r w:rsidR="00A12F9A" w:rsidRPr="008B5035">
        <w:rPr>
          <w:rFonts w:ascii="Times New Roman" w:hAnsi="Times New Roman" w:cs="Times New Roman"/>
          <w:color w:val="000000" w:themeColor="text1"/>
          <w:lang w:val="en-US"/>
        </w:rPr>
        <w:t xml:space="preserve">Siobhán, Ciarán &amp; Aoife, </w:t>
      </w:r>
      <w:r w:rsidR="00A12F9A" w:rsidRPr="008B5035">
        <w:rPr>
          <w:rFonts w:ascii="Times New Roman" w:hAnsi="Times New Roman" w:cs="Times New Roman"/>
          <w:color w:val="000000" w:themeColor="text1"/>
        </w:rPr>
        <w:t xml:space="preserve">2026; </w:t>
      </w:r>
      <w:r w:rsidR="006315EC" w:rsidRPr="008B5035">
        <w:rPr>
          <w:rFonts w:ascii="Times New Roman" w:hAnsi="Times New Roman" w:cs="Times New Roman"/>
          <w:color w:val="000000" w:themeColor="text1"/>
          <w:shd w:val="clear" w:color="auto" w:fill="FFFFFF"/>
        </w:rPr>
        <w:t xml:space="preserve">Birkhäuer, Gaab, Kossowsky, Hasler, Krummenacher, Werner, </w:t>
      </w:r>
      <w:r w:rsidR="006315EC" w:rsidRPr="008B5035">
        <w:rPr>
          <w:rFonts w:ascii="Times New Roman" w:hAnsi="Times New Roman" w:cs="Times New Roman"/>
          <w:i/>
          <w:iCs/>
          <w:color w:val="000000" w:themeColor="text1"/>
          <w:shd w:val="clear" w:color="auto" w:fill="FFFFFF"/>
        </w:rPr>
        <w:t>et al</w:t>
      </w:r>
      <w:r w:rsidR="006315EC" w:rsidRPr="008B5035">
        <w:rPr>
          <w:rFonts w:ascii="Times New Roman" w:hAnsi="Times New Roman" w:cs="Times New Roman"/>
          <w:color w:val="000000" w:themeColor="text1"/>
          <w:shd w:val="clear" w:color="auto" w:fill="FFFFFF"/>
        </w:rPr>
        <w:t>., 2017</w:t>
      </w:r>
      <w:r w:rsidR="006A67C3"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5</w:t>
      </w:r>
      <w:r w:rsidR="00A12F9A"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6</w:t>
      </w:r>
      <w:r w:rsidRPr="008B5035">
        <w:rPr>
          <w:rFonts w:ascii="Times New Roman" w:hAnsi="Times New Roman" w:cs="Times New Roman"/>
          <w:color w:val="000000" w:themeColor="text1"/>
          <w:lang w:val="en-US"/>
        </w:rPr>
        <w:t>. Furthermore, alignment with community values and religious identities may bolster donor confidence and philanthropic giving, providing alternative revenue streams in an era of donor fatigue and shifting priorities</w:t>
      </w:r>
      <w:r w:rsidR="00153090" w:rsidRPr="008B5035">
        <w:rPr>
          <w:rFonts w:ascii="Times New Roman" w:hAnsi="Times New Roman" w:cs="Times New Roman"/>
          <w:color w:val="000000" w:themeColor="text1"/>
          <w:lang w:val="en-US"/>
        </w:rPr>
        <w:t xml:space="preserve"> (</w:t>
      </w:r>
      <w:r w:rsidR="001A2B09" w:rsidRPr="008B5035">
        <w:rPr>
          <w:rFonts w:ascii="Times New Roman" w:hAnsi="Times New Roman" w:cs="Times New Roman"/>
          <w:color w:val="000000" w:themeColor="text1"/>
          <w:lang w:val="en-US"/>
        </w:rPr>
        <w:t>ATLAS.ti., n.d</w:t>
      </w:r>
      <w:r w:rsidR="00153090"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27</w:t>
      </w:r>
      <w:r w:rsidRPr="008B5035">
        <w:rPr>
          <w:rFonts w:ascii="Times New Roman" w:hAnsi="Times New Roman" w:cs="Times New Roman"/>
          <w:color w:val="000000" w:themeColor="text1"/>
          <w:lang w:val="en-US"/>
        </w:rPr>
        <w:t>.</w:t>
      </w:r>
    </w:p>
    <w:p w14:paraId="3E26888A" w14:textId="77777777" w:rsidR="003C7492" w:rsidRPr="008B5035" w:rsidRDefault="003C7492" w:rsidP="008B5035">
      <w:pPr>
        <w:spacing w:before="0" w:after="0" w:line="276" w:lineRule="auto"/>
        <w:rPr>
          <w:rFonts w:ascii="Times New Roman" w:hAnsi="Times New Roman" w:cs="Times New Roman"/>
          <w:color w:val="000000" w:themeColor="text1"/>
          <w:lang w:val="en-US"/>
        </w:rPr>
      </w:pPr>
    </w:p>
    <w:p w14:paraId="41F59868" w14:textId="6D1D2F2F"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This </w:t>
      </w:r>
      <w:r w:rsidR="006A67C3" w:rsidRPr="008B5035">
        <w:rPr>
          <w:rFonts w:ascii="Times New Roman" w:hAnsi="Times New Roman" w:cs="Times New Roman"/>
          <w:color w:val="000000" w:themeColor="text1"/>
          <w:lang w:val="en-US"/>
        </w:rPr>
        <w:t>study</w:t>
      </w:r>
      <w:r w:rsidRPr="008B5035">
        <w:rPr>
          <w:rFonts w:ascii="Times New Roman" w:hAnsi="Times New Roman" w:cs="Times New Roman"/>
          <w:color w:val="000000" w:themeColor="text1"/>
          <w:lang w:val="en-US"/>
        </w:rPr>
        <w:t xml:space="preserve"> addresses a critical gap in the literature by empirically examining </w:t>
      </w:r>
      <w:r w:rsidR="006A67C3" w:rsidRPr="008B5035">
        <w:rPr>
          <w:rFonts w:ascii="Times New Roman" w:hAnsi="Times New Roman" w:cs="Times New Roman"/>
          <w:color w:val="000000" w:themeColor="text1"/>
          <w:lang w:val="en-US"/>
        </w:rPr>
        <w:t>the effect of</w:t>
      </w:r>
      <w:r w:rsidRPr="008B5035">
        <w:rPr>
          <w:rFonts w:ascii="Times New Roman" w:hAnsi="Times New Roman" w:cs="Times New Roman"/>
          <w:color w:val="000000" w:themeColor="text1"/>
          <w:lang w:val="en-US"/>
        </w:rPr>
        <w:t xml:space="preserve"> </w:t>
      </w:r>
      <w:r w:rsidR="006A67C3" w:rsidRPr="008B5035">
        <w:rPr>
          <w:rFonts w:ascii="Times New Roman" w:hAnsi="Times New Roman" w:cs="Times New Roman"/>
          <w:color w:val="000000" w:themeColor="text1"/>
          <w:lang w:val="en-US"/>
        </w:rPr>
        <w:t>planned</w:t>
      </w:r>
      <w:r w:rsidRPr="008B5035">
        <w:rPr>
          <w:rFonts w:ascii="Times New Roman" w:hAnsi="Times New Roman" w:cs="Times New Roman"/>
          <w:color w:val="000000" w:themeColor="text1"/>
          <w:lang w:val="en-US"/>
        </w:rPr>
        <w:t xml:space="preserve"> cultural competence interventions </w:t>
      </w:r>
      <w:r w:rsidR="006A67C3" w:rsidRPr="008B5035">
        <w:rPr>
          <w:rFonts w:ascii="Times New Roman" w:hAnsi="Times New Roman" w:cs="Times New Roman"/>
          <w:color w:val="000000" w:themeColor="text1"/>
          <w:lang w:val="en-US"/>
        </w:rPr>
        <w:t xml:space="preserve">on </w:t>
      </w:r>
      <w:r w:rsidRPr="008B5035">
        <w:rPr>
          <w:rFonts w:ascii="Times New Roman" w:hAnsi="Times New Roman" w:cs="Times New Roman"/>
          <w:color w:val="000000" w:themeColor="text1"/>
          <w:lang w:val="en-US"/>
        </w:rPr>
        <w:t xml:space="preserve">financial sustainability of faith-based hospitals in Kampala. </w:t>
      </w:r>
      <w:r w:rsidR="006A67C3" w:rsidRPr="008B5035">
        <w:rPr>
          <w:rFonts w:ascii="Times New Roman" w:hAnsi="Times New Roman" w:cs="Times New Roman"/>
          <w:color w:val="000000" w:themeColor="text1"/>
          <w:lang w:val="en-US"/>
        </w:rPr>
        <w:t>Employ</w:t>
      </w:r>
      <w:r w:rsidRPr="008B5035">
        <w:rPr>
          <w:rFonts w:ascii="Times New Roman" w:hAnsi="Times New Roman" w:cs="Times New Roman"/>
          <w:color w:val="000000" w:themeColor="text1"/>
          <w:lang w:val="en-US"/>
        </w:rPr>
        <w:t>ing a convergent mixed-methods design, the study investigate</w:t>
      </w:r>
      <w:r w:rsidR="006A67C3" w:rsidRPr="008B5035">
        <w:rPr>
          <w:rFonts w:ascii="Times New Roman" w:hAnsi="Times New Roman" w:cs="Times New Roman"/>
          <w:color w:val="000000" w:themeColor="text1"/>
          <w:lang w:val="en-US"/>
        </w:rPr>
        <w:t>d</w:t>
      </w:r>
      <w:r w:rsidRPr="008B5035">
        <w:rPr>
          <w:rFonts w:ascii="Times New Roman" w:hAnsi="Times New Roman" w:cs="Times New Roman"/>
          <w:color w:val="000000" w:themeColor="text1"/>
          <w:lang w:val="en-US"/>
        </w:rPr>
        <w:t xml:space="preserve"> the </w:t>
      </w:r>
      <w:r w:rsidR="006A67C3" w:rsidRPr="008B5035">
        <w:rPr>
          <w:rFonts w:ascii="Times New Roman" w:hAnsi="Times New Roman" w:cs="Times New Roman"/>
          <w:color w:val="000000" w:themeColor="text1"/>
          <w:lang w:val="en-US"/>
        </w:rPr>
        <w:t>effect</w:t>
      </w:r>
      <w:r w:rsidRPr="008B5035">
        <w:rPr>
          <w:rFonts w:ascii="Times New Roman" w:hAnsi="Times New Roman" w:cs="Times New Roman"/>
          <w:color w:val="000000" w:themeColor="text1"/>
          <w:lang w:val="en-US"/>
        </w:rPr>
        <w:t xml:space="preserve"> of cultural competence on patient retention, </w:t>
      </w:r>
      <w:r w:rsidR="006A67C3" w:rsidRPr="008B5035">
        <w:rPr>
          <w:rFonts w:ascii="Times New Roman" w:hAnsi="Times New Roman" w:cs="Times New Roman"/>
          <w:color w:val="000000" w:themeColor="text1"/>
          <w:lang w:val="en-US"/>
        </w:rPr>
        <w:t>cost</w:t>
      </w:r>
      <w:r w:rsidRPr="008B5035">
        <w:rPr>
          <w:rFonts w:ascii="Times New Roman" w:hAnsi="Times New Roman" w:cs="Times New Roman"/>
          <w:color w:val="000000" w:themeColor="text1"/>
          <w:lang w:val="en-US"/>
        </w:rPr>
        <w:t xml:space="preserve"> recovery and donor diversification, </w:t>
      </w:r>
      <w:r w:rsidR="006A67C3" w:rsidRPr="008B5035">
        <w:rPr>
          <w:rFonts w:ascii="Times New Roman" w:hAnsi="Times New Roman" w:cs="Times New Roman"/>
          <w:color w:val="000000" w:themeColor="text1"/>
          <w:lang w:val="en-US"/>
        </w:rPr>
        <w:t>mix</w:t>
      </w:r>
      <w:r w:rsidRPr="008B5035">
        <w:rPr>
          <w:rFonts w:ascii="Times New Roman" w:hAnsi="Times New Roman" w:cs="Times New Roman"/>
          <w:color w:val="000000" w:themeColor="text1"/>
          <w:lang w:val="en-US"/>
        </w:rPr>
        <w:t xml:space="preserve">ing quantitative </w:t>
      </w:r>
      <w:r w:rsidR="006A67C3" w:rsidRPr="008B5035">
        <w:rPr>
          <w:rFonts w:ascii="Times New Roman" w:hAnsi="Times New Roman" w:cs="Times New Roman"/>
          <w:color w:val="000000" w:themeColor="text1"/>
          <w:lang w:val="en-US"/>
        </w:rPr>
        <w:t>with</w:t>
      </w:r>
      <w:r w:rsidRPr="008B5035">
        <w:rPr>
          <w:rFonts w:ascii="Times New Roman" w:hAnsi="Times New Roman" w:cs="Times New Roman"/>
          <w:color w:val="000000" w:themeColor="text1"/>
          <w:lang w:val="en-US"/>
        </w:rPr>
        <w:t xml:space="preserve"> qualitative </w:t>
      </w:r>
      <w:r w:rsidR="006A67C3" w:rsidRPr="008B5035">
        <w:rPr>
          <w:rFonts w:ascii="Times New Roman" w:hAnsi="Times New Roman" w:cs="Times New Roman"/>
          <w:color w:val="000000" w:themeColor="text1"/>
          <w:lang w:val="en-US"/>
        </w:rPr>
        <w:t>data</w:t>
      </w:r>
      <w:r w:rsidRPr="008B5035">
        <w:rPr>
          <w:rFonts w:ascii="Times New Roman" w:hAnsi="Times New Roman" w:cs="Times New Roman"/>
          <w:color w:val="000000" w:themeColor="text1"/>
          <w:lang w:val="en-US"/>
        </w:rPr>
        <w:t xml:space="preserve"> from patients, hospital leaders, and donors. The </w:t>
      </w:r>
      <w:r w:rsidR="00A16F37" w:rsidRPr="008B5035">
        <w:rPr>
          <w:rFonts w:ascii="Times New Roman" w:hAnsi="Times New Roman" w:cs="Times New Roman"/>
          <w:color w:val="000000" w:themeColor="text1"/>
          <w:lang w:val="en-US"/>
        </w:rPr>
        <w:t>study</w:t>
      </w:r>
      <w:r w:rsidRPr="008B5035">
        <w:rPr>
          <w:rFonts w:ascii="Times New Roman" w:hAnsi="Times New Roman" w:cs="Times New Roman"/>
          <w:color w:val="000000" w:themeColor="text1"/>
          <w:lang w:val="en-US"/>
        </w:rPr>
        <w:t xml:space="preserve"> is </w:t>
      </w:r>
      <w:r w:rsidR="00A16F37" w:rsidRPr="008B5035">
        <w:rPr>
          <w:rFonts w:ascii="Times New Roman" w:hAnsi="Times New Roman" w:cs="Times New Roman"/>
          <w:color w:val="000000" w:themeColor="text1"/>
          <w:lang w:val="en-US"/>
        </w:rPr>
        <w:t>based</w:t>
      </w:r>
      <w:r w:rsidRPr="008B5035">
        <w:rPr>
          <w:rFonts w:ascii="Times New Roman" w:hAnsi="Times New Roman" w:cs="Times New Roman"/>
          <w:color w:val="000000" w:themeColor="text1"/>
          <w:lang w:val="en-US"/>
        </w:rPr>
        <w:t xml:space="preserve"> </w:t>
      </w:r>
      <w:r w:rsidR="00A16F37" w:rsidRPr="008B5035">
        <w:rPr>
          <w:rFonts w:ascii="Times New Roman" w:hAnsi="Times New Roman" w:cs="Times New Roman"/>
          <w:color w:val="000000" w:themeColor="text1"/>
          <w:lang w:val="en-US"/>
        </w:rPr>
        <w:t>on the</w:t>
      </w:r>
      <w:r w:rsidRPr="008B5035">
        <w:rPr>
          <w:rFonts w:ascii="Times New Roman" w:hAnsi="Times New Roman" w:cs="Times New Roman"/>
          <w:color w:val="000000" w:themeColor="text1"/>
          <w:lang w:val="en-US"/>
        </w:rPr>
        <w:t xml:space="preserve"> Resource Dependence Theory</w:t>
      </w:r>
      <w:r w:rsidR="002B7B5B"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lang w:val="en-US"/>
        </w:rPr>
        <w:t xml:space="preserve"> </w:t>
      </w:r>
      <w:r w:rsidR="00A16F37" w:rsidRPr="008B5035">
        <w:rPr>
          <w:rFonts w:ascii="Times New Roman" w:hAnsi="Times New Roman" w:cs="Times New Roman"/>
          <w:color w:val="000000" w:themeColor="text1"/>
          <w:lang w:val="en-US"/>
        </w:rPr>
        <w:t>developed by Jeffrey Pfeffer and Gerald Salancik in 1978</w:t>
      </w:r>
      <w:r w:rsidR="002B7B5B" w:rsidRPr="008B5035">
        <w:rPr>
          <w:rFonts w:ascii="Times New Roman" w:hAnsi="Times New Roman" w:cs="Times New Roman"/>
          <w:color w:val="000000" w:themeColor="text1"/>
          <w:lang w:val="en-US"/>
        </w:rPr>
        <w:t>, a</w:t>
      </w:r>
      <w:r w:rsidRPr="008B5035">
        <w:rPr>
          <w:rFonts w:ascii="Times New Roman" w:hAnsi="Times New Roman" w:cs="Times New Roman"/>
          <w:color w:val="000000" w:themeColor="text1"/>
          <w:lang w:val="en-US"/>
        </w:rPr>
        <w:t xml:space="preserve"> leading Cultural Competence Frameworks, offering a theoretically robust and policy-relevant perspective on the sustainability of Uganda’s PNFP health sector</w:t>
      </w:r>
      <w:r w:rsidR="00E154B4" w:rsidRPr="008B5035">
        <w:rPr>
          <w:rFonts w:ascii="Times New Roman" w:hAnsi="Times New Roman" w:cs="Times New Roman"/>
          <w:color w:val="000000" w:themeColor="text1"/>
          <w:lang w:val="en-US"/>
        </w:rPr>
        <w:t xml:space="preserve"> (Pfeffer &amp; Salancik, 1978)</w:t>
      </w:r>
      <w:r w:rsidRPr="008B5035">
        <w:rPr>
          <w:rFonts w:ascii="Times New Roman" w:hAnsi="Times New Roman" w:cs="Times New Roman"/>
          <w:color w:val="000000" w:themeColor="text1"/>
          <w:lang w:val="en-US"/>
        </w:rPr>
        <w:t>.</w:t>
      </w:r>
    </w:p>
    <w:p w14:paraId="5E6CAA4D" w14:textId="77777777" w:rsidR="002B7B5B" w:rsidRPr="008B5035" w:rsidRDefault="002B7B5B" w:rsidP="008B5035">
      <w:pPr>
        <w:spacing w:before="0" w:after="0" w:line="276" w:lineRule="auto"/>
        <w:rPr>
          <w:rFonts w:ascii="Times New Roman" w:hAnsi="Times New Roman" w:cs="Times New Roman"/>
          <w:color w:val="000000" w:themeColor="text1"/>
          <w:lang w:val="en-US"/>
        </w:rPr>
      </w:pPr>
    </w:p>
    <w:p w14:paraId="2EDA1DA0" w14:textId="77777777" w:rsidR="007C6A5F" w:rsidRPr="008B5035" w:rsidRDefault="007C6A5F" w:rsidP="008B5035">
      <w:pPr>
        <w:pStyle w:val="Heading1"/>
        <w:spacing w:before="0" w:after="0" w:line="276" w:lineRule="auto"/>
        <w:rPr>
          <w:rFonts w:ascii="Times New Roman" w:hAnsi="Times New Roman" w:cs="Times New Roman"/>
          <w:color w:val="000000" w:themeColor="text1"/>
          <w:szCs w:val="24"/>
        </w:rPr>
      </w:pPr>
      <w:bookmarkStart w:id="2" w:name="_Toc224233377"/>
      <w:r w:rsidRPr="008B5035">
        <w:rPr>
          <w:rFonts w:ascii="Times New Roman" w:hAnsi="Times New Roman" w:cs="Times New Roman"/>
          <w:color w:val="000000" w:themeColor="text1"/>
          <w:szCs w:val="24"/>
        </w:rPr>
        <w:t>Literature Review</w:t>
      </w:r>
      <w:bookmarkEnd w:id="2"/>
    </w:p>
    <w:p w14:paraId="00AF5ADF" w14:textId="77777777" w:rsidR="007C6A5F" w:rsidRPr="008B5035" w:rsidRDefault="007C6A5F" w:rsidP="008B5035">
      <w:pPr>
        <w:pStyle w:val="Heading2"/>
        <w:spacing w:before="0" w:after="0" w:line="276" w:lineRule="auto"/>
        <w:rPr>
          <w:rFonts w:ascii="Times New Roman" w:hAnsi="Times New Roman" w:cs="Times New Roman"/>
          <w:b/>
          <w:bCs/>
          <w:color w:val="000000" w:themeColor="text1"/>
          <w:szCs w:val="24"/>
        </w:rPr>
      </w:pPr>
      <w:bookmarkStart w:id="3" w:name="_Toc224233378"/>
      <w:r w:rsidRPr="008B5035">
        <w:rPr>
          <w:rFonts w:ascii="Times New Roman" w:hAnsi="Times New Roman" w:cs="Times New Roman"/>
          <w:b/>
          <w:bCs/>
          <w:color w:val="000000" w:themeColor="text1"/>
          <w:szCs w:val="24"/>
        </w:rPr>
        <w:t>Global Perspectives on Cultural Competence and Hospital Sustainability</w:t>
      </w:r>
      <w:bookmarkEnd w:id="3"/>
    </w:p>
    <w:p w14:paraId="623DC506" w14:textId="68A243B4"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Globally, cultural competence has been recognized as a core qualification for healthcare organizations operating in increasingly diverse societies</w:t>
      </w:r>
      <w:r w:rsidR="0093541A" w:rsidRPr="008B5035">
        <w:rPr>
          <w:rFonts w:ascii="Times New Roman" w:hAnsi="Times New Roman" w:cs="Times New Roman"/>
          <w:color w:val="000000" w:themeColor="text1"/>
          <w:lang w:val="en-US"/>
        </w:rPr>
        <w:t xml:space="preserve"> (</w:t>
      </w:r>
      <w:r w:rsidR="00D1653C" w:rsidRPr="008B5035">
        <w:rPr>
          <w:rFonts w:ascii="Times New Roman" w:hAnsi="Times New Roman" w:cs="Times New Roman"/>
          <w:color w:val="000000" w:themeColor="text1"/>
        </w:rPr>
        <w:t xml:space="preserve">Albougami, Pounds </w:t>
      </w:r>
      <w:r w:rsidR="00240B36" w:rsidRPr="008B5035">
        <w:rPr>
          <w:rFonts w:ascii="Times New Roman" w:hAnsi="Times New Roman" w:cs="Times New Roman"/>
          <w:color w:val="000000" w:themeColor="text1"/>
        </w:rPr>
        <w:t>&amp;</w:t>
      </w:r>
      <w:r w:rsidR="00D1653C" w:rsidRPr="008B5035">
        <w:rPr>
          <w:rFonts w:ascii="Times New Roman" w:hAnsi="Times New Roman" w:cs="Times New Roman"/>
          <w:color w:val="000000" w:themeColor="text1"/>
        </w:rPr>
        <w:t xml:space="preserve"> Alotaibi, 2016</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4</w:t>
      </w:r>
      <w:r w:rsidRPr="008B5035">
        <w:rPr>
          <w:rFonts w:ascii="Times New Roman" w:hAnsi="Times New Roman" w:cs="Times New Roman"/>
          <w:color w:val="000000" w:themeColor="text1"/>
          <w:lang w:val="en-US"/>
        </w:rPr>
        <w:t>. In the United States and Europe, cultural competence frameworks</w:t>
      </w:r>
      <w:r w:rsidR="00620CCA" w:rsidRPr="008B5035">
        <w:rPr>
          <w:rFonts w:ascii="Times New Roman" w:hAnsi="Times New Roman" w:cs="Times New Roman"/>
          <w:color w:val="000000" w:themeColor="text1"/>
          <w:lang w:val="en-US"/>
        </w:rPr>
        <w:t xml:space="preserve"> like the</w:t>
      </w:r>
      <w:r w:rsidRPr="008B5035">
        <w:rPr>
          <w:rFonts w:ascii="Times New Roman" w:hAnsi="Times New Roman" w:cs="Times New Roman"/>
          <w:color w:val="000000" w:themeColor="text1"/>
          <w:lang w:val="en-US"/>
        </w:rPr>
        <w:t xml:space="preserve"> Campinha-Bacote’s Model, the Purnell Model and the Giger and Davidhizar Transcultural Assessment Model</w:t>
      </w:r>
      <w:r w:rsidR="00620CCA" w:rsidRPr="008B5035">
        <w:rPr>
          <w:rFonts w:ascii="Times New Roman" w:hAnsi="Times New Roman" w:cs="Times New Roman"/>
          <w:color w:val="000000" w:themeColor="text1"/>
          <w:lang w:val="en-US"/>
        </w:rPr>
        <w:t>, h</w:t>
      </w:r>
      <w:r w:rsidRPr="008B5035">
        <w:rPr>
          <w:rFonts w:ascii="Times New Roman" w:hAnsi="Times New Roman" w:cs="Times New Roman"/>
          <w:color w:val="000000" w:themeColor="text1"/>
          <w:lang w:val="en-US"/>
        </w:rPr>
        <w:t>ave been widely adopted to guide training, organizational policy and patient care</w:t>
      </w:r>
      <w:r w:rsidR="0093541A" w:rsidRPr="008B5035">
        <w:rPr>
          <w:rFonts w:ascii="Times New Roman" w:hAnsi="Times New Roman" w:cs="Times New Roman"/>
          <w:color w:val="000000" w:themeColor="text1"/>
          <w:lang w:val="en-US"/>
        </w:rPr>
        <w:t xml:space="preserve"> (</w:t>
      </w:r>
      <w:r w:rsidR="006315EC" w:rsidRPr="008B5035">
        <w:rPr>
          <w:rFonts w:ascii="Times New Roman" w:hAnsi="Times New Roman" w:cs="Times New Roman"/>
          <w:color w:val="000000" w:themeColor="text1"/>
        </w:rPr>
        <w:t xml:space="preserve">Albougami </w:t>
      </w:r>
      <w:r w:rsidR="006315EC" w:rsidRPr="008B5035">
        <w:rPr>
          <w:rFonts w:ascii="Times New Roman" w:hAnsi="Times New Roman" w:cs="Times New Roman"/>
          <w:i/>
          <w:iCs/>
          <w:color w:val="000000" w:themeColor="text1"/>
        </w:rPr>
        <w:t>et al.</w:t>
      </w:r>
      <w:r w:rsidR="006315EC" w:rsidRPr="008B5035">
        <w:rPr>
          <w:rFonts w:ascii="Times New Roman" w:hAnsi="Times New Roman" w:cs="Times New Roman"/>
          <w:color w:val="000000" w:themeColor="text1"/>
        </w:rPr>
        <w:t xml:space="preserve">, 2016; </w:t>
      </w:r>
      <w:r w:rsidR="005F122A" w:rsidRPr="008B5035">
        <w:rPr>
          <w:rFonts w:ascii="Times New Roman" w:hAnsi="Times New Roman" w:cs="Times New Roman"/>
          <w:color w:val="000000" w:themeColor="text1"/>
        </w:rPr>
        <w:t>Purnell, 2024</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4</w:t>
      </w:r>
      <w:r w:rsidR="006315EC"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8</w:t>
      </w:r>
      <w:r w:rsidRPr="008B5035">
        <w:rPr>
          <w:rFonts w:ascii="Times New Roman" w:hAnsi="Times New Roman" w:cs="Times New Roman"/>
          <w:color w:val="000000" w:themeColor="text1"/>
          <w:lang w:val="en-US"/>
        </w:rPr>
        <w:t>. Systematic reviews and meta-analyses indicate that cultural competence interventions improve provider knowledge, attitudes and skills and are associated with higher patient satisfaction, trust and adherence to treatment plans</w:t>
      </w:r>
      <w:r w:rsidR="0093541A" w:rsidRPr="008B5035">
        <w:rPr>
          <w:rFonts w:ascii="Times New Roman" w:hAnsi="Times New Roman" w:cs="Times New Roman"/>
          <w:color w:val="000000" w:themeColor="text1"/>
          <w:lang w:val="en-US"/>
        </w:rPr>
        <w:t xml:space="preserve"> (</w:t>
      </w:r>
      <w:r w:rsidR="006315EC" w:rsidRPr="008B5035">
        <w:rPr>
          <w:rFonts w:ascii="Times New Roman" w:hAnsi="Times New Roman" w:cs="Times New Roman"/>
          <w:color w:val="000000" w:themeColor="text1"/>
          <w:lang w:val="en-US"/>
        </w:rPr>
        <w:t xml:space="preserve">Siobhán </w:t>
      </w:r>
      <w:r w:rsidR="006315EC" w:rsidRPr="008B5035">
        <w:rPr>
          <w:rFonts w:ascii="Times New Roman" w:hAnsi="Times New Roman" w:cs="Times New Roman"/>
          <w:i/>
          <w:iCs/>
          <w:color w:val="000000" w:themeColor="text1"/>
          <w:lang w:val="en-US"/>
        </w:rPr>
        <w:t>et al.</w:t>
      </w:r>
      <w:r w:rsidR="006315EC" w:rsidRPr="008B5035">
        <w:rPr>
          <w:rFonts w:ascii="Times New Roman" w:hAnsi="Times New Roman" w:cs="Times New Roman"/>
          <w:color w:val="000000" w:themeColor="text1"/>
          <w:lang w:val="en-US"/>
        </w:rPr>
        <w:t xml:space="preserve">, </w:t>
      </w:r>
      <w:r w:rsidR="006315EC" w:rsidRPr="008B5035">
        <w:rPr>
          <w:rFonts w:ascii="Times New Roman" w:hAnsi="Times New Roman" w:cs="Times New Roman"/>
          <w:color w:val="000000" w:themeColor="text1"/>
        </w:rPr>
        <w:t>2026;</w:t>
      </w:r>
      <w:r w:rsidR="004F3092" w:rsidRPr="008B5035">
        <w:rPr>
          <w:rFonts w:ascii="Times New Roman" w:hAnsi="Times New Roman" w:cs="Times New Roman"/>
          <w:color w:val="000000" w:themeColor="text1"/>
        </w:rPr>
        <w:t xml:space="preserve"> </w:t>
      </w:r>
      <w:r w:rsidR="004F3092" w:rsidRPr="008B5035">
        <w:rPr>
          <w:rFonts w:ascii="Times New Roman" w:hAnsi="Times New Roman" w:cs="Times New Roman"/>
          <w:color w:val="000000" w:themeColor="text1"/>
          <w:lang w:val="en-US"/>
        </w:rPr>
        <w:t>Quality Interactions, 2024</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5</w:t>
      </w:r>
      <w:r w:rsidR="006315EC"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9</w:t>
      </w:r>
      <w:r w:rsidRPr="008B5035">
        <w:rPr>
          <w:rFonts w:ascii="Times New Roman" w:hAnsi="Times New Roman" w:cs="Times New Roman"/>
          <w:color w:val="000000" w:themeColor="text1"/>
          <w:lang w:val="en-US"/>
        </w:rPr>
        <w:t>. However, evidence on direct financial outcomes</w:t>
      </w:r>
      <w:r w:rsidR="00620CCA" w:rsidRPr="008B5035">
        <w:rPr>
          <w:rFonts w:ascii="Times New Roman" w:hAnsi="Times New Roman" w:cs="Times New Roman"/>
          <w:color w:val="000000" w:themeColor="text1"/>
          <w:lang w:val="en-US"/>
        </w:rPr>
        <w:t>, for example</w:t>
      </w:r>
      <w:r w:rsidRPr="008B5035">
        <w:rPr>
          <w:rFonts w:ascii="Times New Roman" w:hAnsi="Times New Roman" w:cs="Times New Roman"/>
          <w:color w:val="000000" w:themeColor="text1"/>
          <w:lang w:val="en-US"/>
        </w:rPr>
        <w:t xml:space="preserve"> patient retention and revenue diversification</w:t>
      </w:r>
      <w:r w:rsidR="00620CCA"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is less robust, with most studies focusing on clinical and experiential me</w:t>
      </w:r>
      <w:r w:rsidR="00620CCA" w:rsidRPr="008B5035">
        <w:rPr>
          <w:rFonts w:ascii="Times New Roman" w:hAnsi="Times New Roman" w:cs="Times New Roman"/>
          <w:color w:val="000000" w:themeColor="text1"/>
          <w:lang w:val="en-US"/>
        </w:rPr>
        <w:t>asures</w:t>
      </w:r>
      <w:r w:rsidRPr="008B5035">
        <w:rPr>
          <w:rFonts w:ascii="Times New Roman" w:hAnsi="Times New Roman" w:cs="Times New Roman"/>
          <w:color w:val="000000" w:themeColor="text1"/>
          <w:lang w:val="en-US"/>
        </w:rPr>
        <w:t>.</w:t>
      </w:r>
    </w:p>
    <w:p w14:paraId="7B9AEF0B" w14:textId="77777777" w:rsidR="003C7492" w:rsidRPr="008B5035" w:rsidRDefault="003C7492" w:rsidP="008B5035">
      <w:pPr>
        <w:spacing w:before="0" w:after="0" w:line="276" w:lineRule="auto"/>
        <w:rPr>
          <w:rFonts w:ascii="Times New Roman" w:hAnsi="Times New Roman" w:cs="Times New Roman"/>
          <w:color w:val="000000" w:themeColor="text1"/>
          <w:lang w:val="en-US"/>
        </w:rPr>
      </w:pPr>
    </w:p>
    <w:p w14:paraId="76BC50DE" w14:textId="4A40660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In the context of hospital sustainability, Resource Dependence Theory (RDT) has been applied to explain how organizations adapt to environmental uncertainty by diversifying resource streams, forming</w:t>
      </w:r>
      <w:r w:rsidR="00852F5B"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alliances, and aligning with stakeholder expectations</w:t>
      </w:r>
      <w:r w:rsidR="0093541A" w:rsidRPr="008B5035">
        <w:rPr>
          <w:rFonts w:ascii="Times New Roman" w:hAnsi="Times New Roman" w:cs="Times New Roman"/>
          <w:color w:val="000000" w:themeColor="text1"/>
          <w:lang w:val="en-US"/>
        </w:rPr>
        <w:t xml:space="preserve"> (</w:t>
      </w:r>
      <w:r w:rsidR="00EE3D89" w:rsidRPr="008B5035">
        <w:rPr>
          <w:rFonts w:ascii="Times New Roman" w:hAnsi="Times New Roman" w:cs="Times New Roman"/>
          <w:color w:val="000000" w:themeColor="text1"/>
        </w:rPr>
        <w:t>Ansmann, Vennedey, Hillen, Stock, Kuntz, Pfaff, Mannion &amp; Hower, 2021;</w:t>
      </w:r>
      <w:r w:rsidR="00E147E9" w:rsidRPr="008B5035">
        <w:rPr>
          <w:rFonts w:ascii="Times New Roman" w:hAnsi="Times New Roman" w:cs="Times New Roman"/>
          <w:color w:val="000000" w:themeColor="text1"/>
        </w:rPr>
        <w:t xml:space="preserve"> </w:t>
      </w:r>
      <w:r w:rsidR="00E147E9" w:rsidRPr="008B5035">
        <w:rPr>
          <w:rFonts w:ascii="Times New Roman" w:hAnsi="Times New Roman" w:cs="Times New Roman"/>
          <w:color w:val="000000" w:themeColor="text1"/>
          <w:lang w:val="en-US"/>
        </w:rPr>
        <w:t>Cancer Prevention and Control Research Network [CPCRN, n.d</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10</w:t>
      </w:r>
      <w:r w:rsidR="00F70703"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11</w:t>
      </w:r>
      <w:r w:rsidRPr="008B5035">
        <w:rPr>
          <w:rFonts w:ascii="Times New Roman" w:hAnsi="Times New Roman" w:cs="Times New Roman"/>
          <w:color w:val="000000" w:themeColor="text1"/>
          <w:lang w:val="en-US"/>
        </w:rPr>
        <w:t>. Hospitals facing funding volatility have increasingly turned to strategies such as donor engagement, community partnerships, and service innovation to ensure operational resilience</w:t>
      </w:r>
      <w:r w:rsidR="0093541A" w:rsidRPr="008B5035">
        <w:rPr>
          <w:rFonts w:ascii="Times New Roman" w:hAnsi="Times New Roman" w:cs="Times New Roman"/>
          <w:color w:val="000000" w:themeColor="text1"/>
          <w:lang w:val="en-US"/>
        </w:rPr>
        <w:t xml:space="preserve"> (</w:t>
      </w:r>
      <w:r w:rsidR="00EE3D89" w:rsidRPr="008B5035">
        <w:rPr>
          <w:rFonts w:ascii="Times New Roman" w:hAnsi="Times New Roman" w:cs="Times New Roman"/>
          <w:color w:val="000000" w:themeColor="text1"/>
        </w:rPr>
        <w:t xml:space="preserve">Ansmann </w:t>
      </w:r>
      <w:r w:rsidR="00EE3D89" w:rsidRPr="008B5035">
        <w:rPr>
          <w:rFonts w:ascii="Times New Roman" w:hAnsi="Times New Roman" w:cs="Times New Roman"/>
          <w:i/>
          <w:iCs/>
          <w:color w:val="000000" w:themeColor="text1"/>
        </w:rPr>
        <w:t>et al.</w:t>
      </w:r>
      <w:r w:rsidR="00EE3D89" w:rsidRPr="008B5035">
        <w:rPr>
          <w:rFonts w:ascii="Times New Roman" w:hAnsi="Times New Roman" w:cs="Times New Roman"/>
          <w:color w:val="000000" w:themeColor="text1"/>
        </w:rPr>
        <w:t>, 2021;</w:t>
      </w:r>
      <w:r w:rsidR="00746863" w:rsidRPr="008B5035">
        <w:rPr>
          <w:rFonts w:ascii="Times New Roman" w:hAnsi="Times New Roman" w:cs="Times New Roman"/>
          <w:color w:val="000000" w:themeColor="text1"/>
        </w:rPr>
        <w:t xml:space="preserve"> </w:t>
      </w:r>
      <w:r w:rsidR="00746863" w:rsidRPr="008B5035">
        <w:rPr>
          <w:rFonts w:ascii="Times New Roman" w:hAnsi="Times New Roman" w:cs="Times New Roman"/>
          <w:color w:val="000000" w:themeColor="text1"/>
          <w:lang w:val="en-US"/>
        </w:rPr>
        <w:t>Question, 2025</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10</w:t>
      </w:r>
      <w:r w:rsidR="00240B36"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7</w:t>
      </w:r>
      <w:r w:rsidRPr="008B5035">
        <w:rPr>
          <w:rFonts w:ascii="Times New Roman" w:hAnsi="Times New Roman" w:cs="Times New Roman"/>
          <w:color w:val="000000" w:themeColor="text1"/>
          <w:lang w:val="en-US"/>
        </w:rPr>
        <w:t>. Recent research highlights the business case for cultural competence, noting that culturally responsive organizations are better positioned to attract and retain diverse patient populations, enhance employee engagement, and secure philanthropic support</w:t>
      </w:r>
      <w:r w:rsidR="0093541A" w:rsidRPr="008B5035">
        <w:rPr>
          <w:rFonts w:ascii="Times New Roman" w:hAnsi="Times New Roman" w:cs="Times New Roman"/>
          <w:color w:val="000000" w:themeColor="text1"/>
          <w:lang w:val="en-US"/>
        </w:rPr>
        <w:t xml:space="preserve"> (</w:t>
      </w:r>
      <w:r w:rsidR="00A06E5E" w:rsidRPr="008B5035">
        <w:rPr>
          <w:rFonts w:ascii="Times New Roman" w:hAnsi="Times New Roman" w:cs="Times New Roman"/>
          <w:color w:val="000000" w:themeColor="text1"/>
          <w:lang w:val="en-US"/>
        </w:rPr>
        <w:t xml:space="preserve">Quality Interactions, 2024; </w:t>
      </w:r>
      <w:r w:rsidR="00DF07AE" w:rsidRPr="008B5035">
        <w:rPr>
          <w:rFonts w:ascii="Times New Roman" w:eastAsia="Times New Roman" w:hAnsi="Times New Roman" w:cs="Times New Roman"/>
          <w:color w:val="000000" w:themeColor="text1"/>
        </w:rPr>
        <w:t>Faster</w:t>
      </w:r>
      <w:r w:rsidR="003A6CC0" w:rsidRPr="008B5035">
        <w:rPr>
          <w:rFonts w:ascii="Times New Roman" w:eastAsia="Times New Roman" w:hAnsi="Times New Roman" w:cs="Times New Roman"/>
          <w:color w:val="000000" w:themeColor="text1"/>
        </w:rPr>
        <w:t xml:space="preserve"> </w:t>
      </w:r>
      <w:r w:rsidR="00DF07AE" w:rsidRPr="008B5035">
        <w:rPr>
          <w:rFonts w:ascii="Times New Roman" w:eastAsia="Times New Roman" w:hAnsi="Times New Roman" w:cs="Times New Roman"/>
          <w:color w:val="000000" w:themeColor="text1"/>
        </w:rPr>
        <w:t>Capital, 2025</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9</w:t>
      </w:r>
      <w:r w:rsidR="00240B36"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12</w:t>
      </w:r>
      <w:r w:rsidRPr="008B5035">
        <w:rPr>
          <w:rFonts w:ascii="Times New Roman" w:hAnsi="Times New Roman" w:cs="Times New Roman"/>
          <w:color w:val="000000" w:themeColor="text1"/>
          <w:lang w:val="en-US"/>
        </w:rPr>
        <w:t>.</w:t>
      </w:r>
    </w:p>
    <w:p w14:paraId="6B9438CA"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31774A36" w14:textId="7D50909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4" w:name="_Toc224233379"/>
      <w:r w:rsidRPr="008B5035">
        <w:rPr>
          <w:rFonts w:ascii="Times New Roman" w:hAnsi="Times New Roman" w:cs="Times New Roman"/>
          <w:color w:val="000000" w:themeColor="text1"/>
          <w:szCs w:val="24"/>
        </w:rPr>
        <w:lastRenderedPageBreak/>
        <w:t>Regional and African Evidence</w:t>
      </w:r>
      <w:bookmarkEnd w:id="4"/>
      <w:r w:rsidR="00923A7E" w:rsidRPr="008B5035">
        <w:rPr>
          <w:rFonts w:ascii="Times New Roman" w:hAnsi="Times New Roman" w:cs="Times New Roman"/>
          <w:color w:val="000000" w:themeColor="text1"/>
          <w:szCs w:val="24"/>
        </w:rPr>
        <w:t>s</w:t>
      </w:r>
    </w:p>
    <w:p w14:paraId="4866D34E" w14:textId="18C3A200"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In sub-Saharan Africa, the imperative for cultural competence is amplified by the region’s ethnic, linguistic, and religious diversity. Studies from South Africa, Nigeria, and Ethiopia demonstrate that culturally competent healthcare providers are more effective in engaging patients, improving satisfaction, and achieving better health outcomes, particularly in maternal and child health. However, formal training in cultural competence remains limited, and organizational policies often lag behind best practices</w:t>
      </w:r>
      <w:r w:rsidR="0093541A" w:rsidRPr="008B5035">
        <w:rPr>
          <w:rFonts w:ascii="Times New Roman" w:hAnsi="Times New Roman" w:cs="Times New Roman"/>
          <w:color w:val="000000" w:themeColor="text1"/>
          <w:lang w:val="en-US"/>
        </w:rPr>
        <w:t xml:space="preserve"> (</w:t>
      </w:r>
      <w:r w:rsidR="00532F1B" w:rsidRPr="008B5035">
        <w:rPr>
          <w:rFonts w:ascii="Times New Roman" w:hAnsi="Times New Roman" w:cs="Times New Roman"/>
          <w:color w:val="000000" w:themeColor="text1"/>
        </w:rPr>
        <w:t>Liane, Pia</w:t>
      </w:r>
      <w:r w:rsidR="00532F1B" w:rsidRPr="008B5035">
        <w:rPr>
          <w:rFonts w:ascii="Times New Roman" w:hAnsi="Times New Roman" w:cs="Times New Roman"/>
          <w:color w:val="000000" w:themeColor="text1"/>
        </w:rPr>
        <w:noBreakHyphen/>
        <w:t>Theresa, Beck, Zohra, Lisa &amp; Meryam, 2022</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13</w:t>
      </w:r>
      <w:r w:rsidRPr="008B5035">
        <w:rPr>
          <w:rFonts w:ascii="Times New Roman" w:hAnsi="Times New Roman" w:cs="Times New Roman"/>
          <w:color w:val="000000" w:themeColor="text1"/>
          <w:lang w:val="en-US"/>
        </w:rPr>
        <w:t>.</w:t>
      </w:r>
    </w:p>
    <w:p w14:paraId="55DC5103"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2BC54170" w14:textId="4194F1B2"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African PNFP hospitals, many of which are faith-based, have historically played a vital role in bridging service gaps, especially in rural and underserved areas</w:t>
      </w:r>
      <w:r w:rsidR="00EE3D89" w:rsidRPr="008B5035">
        <w:rPr>
          <w:rFonts w:ascii="Times New Roman" w:hAnsi="Times New Roman" w:cs="Times New Roman"/>
          <w:color w:val="000000" w:themeColor="text1"/>
          <w:lang w:val="en-US"/>
        </w:rPr>
        <w:t xml:space="preserve"> (</w:t>
      </w:r>
      <w:r w:rsidR="00131A12" w:rsidRPr="008B5035">
        <w:rPr>
          <w:rFonts w:ascii="Times New Roman" w:hAnsi="Times New Roman" w:cs="Times New Roman"/>
          <w:color w:val="000000" w:themeColor="text1"/>
          <w:lang w:val="en-US"/>
        </w:rPr>
        <w:t>Government of Uganda, 2001</w:t>
      </w:r>
      <w:r w:rsidR="00EE3D89"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w:t>
      </w:r>
      <w:r w:rsidRPr="008B5035">
        <w:rPr>
          <w:rFonts w:ascii="Times New Roman" w:hAnsi="Times New Roman" w:cs="Times New Roman"/>
          <w:color w:val="000000" w:themeColor="text1"/>
          <w:lang w:val="en-US"/>
        </w:rPr>
        <w:t>. These institutions are often perceived as more compassionate, trustworthy, and aligned with community values than their public counterparts</w:t>
      </w:r>
      <w:r w:rsidR="00131A12" w:rsidRPr="008B5035">
        <w:rPr>
          <w:rFonts w:ascii="Times New Roman" w:hAnsi="Times New Roman" w:cs="Times New Roman"/>
          <w:color w:val="000000" w:themeColor="text1"/>
          <w:lang w:val="en-US"/>
        </w:rPr>
        <w:t xml:space="preserve"> (</w:t>
      </w:r>
      <w:hyperlink r:id="rId8" w:history="1">
        <w:r w:rsidR="00131A12" w:rsidRPr="008B5035">
          <w:rPr>
            <w:rStyle w:val="Hyperlink"/>
            <w:rFonts w:ascii="Times New Roman" w:hAnsi="Times New Roman" w:cs="Times New Roman"/>
            <w:color w:val="000000" w:themeColor="text1"/>
            <w:u w:val="none"/>
          </w:rPr>
          <w:t>Nyongesa</w:t>
        </w:r>
      </w:hyperlink>
      <w:r w:rsidR="00131A12" w:rsidRPr="008B5035">
        <w:rPr>
          <w:rFonts w:ascii="Times New Roman" w:hAnsi="Times New Roman" w:cs="Times New Roman"/>
          <w:color w:val="000000" w:themeColor="text1"/>
          <w:lang w:val="en-US"/>
        </w:rPr>
        <w:t>, 2024)</w:t>
      </w:r>
      <w:r w:rsidRPr="008B5035">
        <w:rPr>
          <w:rFonts w:ascii="Times New Roman" w:hAnsi="Times New Roman" w:cs="Times New Roman"/>
          <w:color w:val="000000" w:themeColor="text1"/>
          <w:vertAlign w:val="superscript"/>
          <w:lang w:val="en-US"/>
        </w:rPr>
        <w:t>14</w:t>
      </w:r>
      <w:r w:rsidRPr="008B5035">
        <w:rPr>
          <w:rFonts w:ascii="Times New Roman" w:hAnsi="Times New Roman" w:cs="Times New Roman"/>
          <w:color w:val="000000" w:themeColor="text1"/>
          <w:lang w:val="en-US"/>
        </w:rPr>
        <w:t>. Nevertheless, they face acute financial pressures due to reliance on donor funding, user fees and limited government support</w:t>
      </w:r>
      <w:r w:rsidR="009F1E80" w:rsidRPr="008B5035">
        <w:rPr>
          <w:rFonts w:ascii="Times New Roman" w:hAnsi="Times New Roman" w:cs="Times New Roman"/>
          <w:color w:val="000000" w:themeColor="text1"/>
          <w:lang w:val="en-US"/>
        </w:rPr>
        <w:t xml:space="preserve"> (</w:t>
      </w:r>
      <w:r w:rsidR="00151EAD" w:rsidRPr="008B5035">
        <w:rPr>
          <w:rFonts w:ascii="Times New Roman" w:hAnsi="Times New Roman" w:cs="Times New Roman"/>
          <w:color w:val="000000" w:themeColor="text1"/>
          <w:lang w:val="en-US"/>
        </w:rPr>
        <w:t>UNHCR, n.d</w:t>
      </w:r>
      <w:r w:rsidR="009F1E80"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23</w:t>
      </w:r>
      <w:r w:rsidRPr="008B5035">
        <w:rPr>
          <w:rFonts w:ascii="Times New Roman" w:hAnsi="Times New Roman" w:cs="Times New Roman"/>
          <w:color w:val="000000" w:themeColor="text1"/>
          <w:lang w:val="en-US"/>
        </w:rPr>
        <w:t>. The literature underscores the need for innovative strategies—such as revenue diversification, community engagement, and quality improvement—to sustain PNFP hospitals in the face of external shocks and funding volatility</w:t>
      </w:r>
      <w:r w:rsidR="00131A12" w:rsidRPr="008B5035">
        <w:rPr>
          <w:rFonts w:ascii="Times New Roman" w:hAnsi="Times New Roman" w:cs="Times New Roman"/>
          <w:color w:val="000000" w:themeColor="text1"/>
          <w:lang w:val="en-US"/>
        </w:rPr>
        <w:t xml:space="preserve"> (</w:t>
      </w:r>
      <w:r w:rsidR="00170AB7" w:rsidRPr="008B5035">
        <w:rPr>
          <w:rFonts w:ascii="Times New Roman" w:hAnsi="Times New Roman" w:cs="Times New Roman"/>
          <w:color w:val="000000" w:themeColor="text1"/>
          <w:lang w:val="en-US"/>
        </w:rPr>
        <w:t>Question, 2025;</w:t>
      </w:r>
      <w:r w:rsidR="003D7279" w:rsidRPr="008B5035">
        <w:rPr>
          <w:rFonts w:ascii="Times New Roman" w:hAnsi="Times New Roman" w:cs="Times New Roman"/>
          <w:color w:val="000000" w:themeColor="text1"/>
          <w:lang w:val="en-US"/>
        </w:rPr>
        <w:t xml:space="preserve"> </w:t>
      </w:r>
      <w:r w:rsidR="003D7279" w:rsidRPr="008B5035">
        <w:rPr>
          <w:rFonts w:ascii="Times New Roman" w:hAnsi="Times New Roman" w:cs="Times New Roman"/>
          <w:color w:val="000000" w:themeColor="text1"/>
        </w:rPr>
        <w:t>Mugisha, 2004</w:t>
      </w:r>
      <w:r w:rsidR="00131A12"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7</w:t>
      </w:r>
      <w:r w:rsidR="00131A12"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15</w:t>
      </w:r>
      <w:r w:rsidRPr="008B5035">
        <w:rPr>
          <w:rFonts w:ascii="Times New Roman" w:hAnsi="Times New Roman" w:cs="Times New Roman"/>
          <w:color w:val="000000" w:themeColor="text1"/>
          <w:lang w:val="en-US"/>
        </w:rPr>
        <w:t>.</w:t>
      </w:r>
    </w:p>
    <w:p w14:paraId="13CFB0C8"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496C20F5"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5" w:name="_Toc224233380"/>
      <w:r w:rsidRPr="008B5035">
        <w:rPr>
          <w:rFonts w:ascii="Times New Roman" w:hAnsi="Times New Roman" w:cs="Times New Roman"/>
          <w:color w:val="000000" w:themeColor="text1"/>
          <w:szCs w:val="24"/>
        </w:rPr>
        <w:t>Ugandan Context: PNFP Hospitals, Cultural Competence, and Sustainability</w:t>
      </w:r>
      <w:bookmarkEnd w:id="5"/>
    </w:p>
    <w:p w14:paraId="5439247B" w14:textId="03E38A4E"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Uganda’s health system is characterized by a pluralistic mix of public, PNFP, and private providers. Faith-based hospitals, organized under the Uganda Catholic, Protestant, Muslim, and Orthodox Medical Bureaus, account for approximately 33% of the country’s hospitals and 10% of outpatient health centers</w:t>
      </w:r>
      <w:r w:rsidR="0093541A" w:rsidRPr="008B5035">
        <w:rPr>
          <w:rFonts w:ascii="Times New Roman" w:hAnsi="Times New Roman" w:cs="Times New Roman"/>
          <w:color w:val="000000" w:themeColor="text1"/>
          <w:lang w:val="en-US"/>
        </w:rPr>
        <w:t xml:space="preserve"> (</w:t>
      </w:r>
      <w:r w:rsidR="00514614" w:rsidRPr="008B5035">
        <w:rPr>
          <w:rFonts w:ascii="Times New Roman" w:hAnsi="Times New Roman" w:cs="Times New Roman"/>
          <w:color w:val="000000" w:themeColor="text1"/>
          <w:lang w:val="en-US"/>
        </w:rPr>
        <w:t xml:space="preserve">Ministry of Health, 2024; </w:t>
      </w:r>
      <w:r w:rsidR="00F87484" w:rsidRPr="008B5035">
        <w:rPr>
          <w:rFonts w:ascii="Times New Roman" w:hAnsi="Times New Roman" w:cs="Times New Roman"/>
          <w:color w:val="000000" w:themeColor="text1"/>
          <w:lang w:val="en-US"/>
        </w:rPr>
        <w:t>Government of Uganda, 2001</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16</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w:t>
      </w:r>
      <w:r w:rsidRPr="008B5035">
        <w:rPr>
          <w:rFonts w:ascii="Times New Roman" w:hAnsi="Times New Roman" w:cs="Times New Roman"/>
          <w:color w:val="000000" w:themeColor="text1"/>
          <w:lang w:val="en-US"/>
        </w:rPr>
        <w:t>. In Kampala, major faith-based hospitals such as Mengo, Lubaga, and Nsambya serve as referral centers and training institutions, providing a wide range of services from general medicine to specialized care</w:t>
      </w:r>
      <w:r w:rsidR="0093541A" w:rsidRPr="008B5035">
        <w:rPr>
          <w:rFonts w:ascii="Times New Roman" w:hAnsi="Times New Roman" w:cs="Times New Roman"/>
          <w:color w:val="000000" w:themeColor="text1"/>
          <w:lang w:val="en-US"/>
        </w:rPr>
        <w:t xml:space="preserve"> (</w:t>
      </w:r>
      <w:hyperlink r:id="rId9" w:history="1">
        <w:r w:rsidR="00524FCC" w:rsidRPr="008B5035">
          <w:rPr>
            <w:rStyle w:val="Hyperlink"/>
            <w:rFonts w:ascii="Times New Roman" w:hAnsi="Times New Roman" w:cs="Times New Roman"/>
            <w:color w:val="000000" w:themeColor="text1"/>
            <w:u w:val="none"/>
          </w:rPr>
          <w:t>Nyongesa</w:t>
        </w:r>
      </w:hyperlink>
      <w:r w:rsidR="00524FCC" w:rsidRPr="008B5035">
        <w:rPr>
          <w:rFonts w:ascii="Times New Roman" w:hAnsi="Times New Roman" w:cs="Times New Roman"/>
          <w:color w:val="000000" w:themeColor="text1"/>
          <w:lang w:val="en-US"/>
        </w:rPr>
        <w:t xml:space="preserve">, 2024; </w:t>
      </w:r>
      <w:r w:rsidR="00C219C0" w:rsidRPr="008B5035">
        <w:rPr>
          <w:rFonts w:ascii="Times New Roman" w:hAnsi="Times New Roman" w:cs="Times New Roman"/>
          <w:color w:val="000000" w:themeColor="text1"/>
          <w:lang w:val="en-US"/>
        </w:rPr>
        <w:t>Lubaga Hospital, 2022; Mengo Hospital, n.d.</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14</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17</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18</w:t>
      </w:r>
      <w:r w:rsidRPr="008B5035">
        <w:rPr>
          <w:rFonts w:ascii="Times New Roman" w:hAnsi="Times New Roman" w:cs="Times New Roman"/>
          <w:color w:val="000000" w:themeColor="text1"/>
          <w:lang w:val="en-US"/>
        </w:rPr>
        <w:t>.</w:t>
      </w:r>
    </w:p>
    <w:p w14:paraId="03496873"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2F39557B" w14:textId="7F93EAD3"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Financial sustainability remains a persistent challenge for Ugandan PNFP hospitals. Government grants (PHC Conditional Grants and Results-Based Financing) typically cover only 12–60% of operating costs, with the remainder made up through user fees, donor contributions, and income-generating activities</w:t>
      </w:r>
      <w:r w:rsidR="0093541A" w:rsidRPr="008B5035">
        <w:rPr>
          <w:rFonts w:ascii="Times New Roman" w:hAnsi="Times New Roman" w:cs="Times New Roman"/>
          <w:color w:val="000000" w:themeColor="text1"/>
          <w:lang w:val="en-US"/>
        </w:rPr>
        <w:t xml:space="preserve"> (</w:t>
      </w:r>
      <w:r w:rsidR="001105B2" w:rsidRPr="008B5035">
        <w:rPr>
          <w:rFonts w:ascii="Times New Roman" w:hAnsi="Times New Roman" w:cs="Times New Roman"/>
          <w:color w:val="000000" w:themeColor="text1"/>
        </w:rPr>
        <w:t>Hansei Solutions, 2026</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32</w:t>
      </w:r>
      <w:r w:rsidRPr="008B5035">
        <w:rPr>
          <w:rFonts w:ascii="Times New Roman" w:hAnsi="Times New Roman" w:cs="Times New Roman"/>
          <w:color w:val="000000" w:themeColor="text1"/>
          <w:lang w:val="en-US"/>
        </w:rPr>
        <w:t>. Donor funding, once the mainstay of PNFP budgets, has become increasingly unpredictable, prompting hospitals to explore alternative revenue streams and cost-containment measures</w:t>
      </w:r>
      <w:r w:rsidR="0093541A" w:rsidRPr="008B5035">
        <w:rPr>
          <w:rFonts w:ascii="Times New Roman" w:hAnsi="Times New Roman" w:cs="Times New Roman"/>
          <w:color w:val="000000" w:themeColor="text1"/>
          <w:lang w:val="en-US"/>
        </w:rPr>
        <w:t xml:space="preserve"> (</w:t>
      </w:r>
      <w:r w:rsidR="001A2B09" w:rsidRPr="008B5035">
        <w:rPr>
          <w:rFonts w:ascii="Times New Roman" w:hAnsi="Times New Roman" w:cs="Times New Roman"/>
          <w:color w:val="000000" w:themeColor="text1"/>
          <w:lang w:val="en-US"/>
        </w:rPr>
        <w:t>ATLAS.ti., n.d</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27</w:t>
      </w:r>
      <w:r w:rsidRPr="008B5035">
        <w:rPr>
          <w:rFonts w:ascii="Times New Roman" w:hAnsi="Times New Roman" w:cs="Times New Roman"/>
          <w:color w:val="000000" w:themeColor="text1"/>
          <w:lang w:val="en-US"/>
        </w:rPr>
        <w:t>.</w:t>
      </w:r>
    </w:p>
    <w:p w14:paraId="4F0E61F4"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45911E82" w14:textId="0C97B64A"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Cultural competence is deeply embedded in the mission and ethos of Uganda’s faith-based hospitals. These institutions are trusted for their compassionate, respectful, and culturally sensitive care, often serving as the first point of contact for patients seeking services aligned with their religious and cultural beliefs</w:t>
      </w:r>
      <w:r w:rsidR="0093541A" w:rsidRPr="008B5035">
        <w:rPr>
          <w:rFonts w:ascii="Times New Roman" w:hAnsi="Times New Roman" w:cs="Times New Roman"/>
          <w:color w:val="000000" w:themeColor="text1"/>
          <w:lang w:val="en-US"/>
        </w:rPr>
        <w:t xml:space="preserve"> (</w:t>
      </w:r>
      <w:hyperlink r:id="rId10" w:history="1">
        <w:r w:rsidR="00953538" w:rsidRPr="008B5035">
          <w:rPr>
            <w:rStyle w:val="Hyperlink"/>
            <w:rFonts w:ascii="Times New Roman" w:hAnsi="Times New Roman" w:cs="Times New Roman"/>
            <w:color w:val="000000" w:themeColor="text1"/>
            <w:u w:val="none"/>
          </w:rPr>
          <w:t>Nyongesa</w:t>
        </w:r>
      </w:hyperlink>
      <w:r w:rsidR="00953538" w:rsidRPr="008B5035">
        <w:rPr>
          <w:rFonts w:ascii="Times New Roman" w:hAnsi="Times New Roman" w:cs="Times New Roman"/>
          <w:color w:val="000000" w:themeColor="text1"/>
          <w:lang w:val="en-US"/>
        </w:rPr>
        <w:t>, 2024; Government of Uganda, 2001</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14</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w:t>
      </w:r>
      <w:r w:rsidRPr="008B5035">
        <w:rPr>
          <w:rFonts w:ascii="Times New Roman" w:hAnsi="Times New Roman" w:cs="Times New Roman"/>
          <w:color w:val="000000" w:themeColor="text1"/>
          <w:lang w:val="en-US"/>
        </w:rPr>
        <w:t>. However, formal organizational policies and training on cultural competence are not uniformly implemented, and measurement of cultural competence at the institutional level remains nascent</w:t>
      </w:r>
      <w:r w:rsidR="0093541A" w:rsidRPr="008B5035">
        <w:rPr>
          <w:rFonts w:ascii="Times New Roman" w:hAnsi="Times New Roman" w:cs="Times New Roman"/>
          <w:color w:val="000000" w:themeColor="text1"/>
          <w:lang w:val="en-US"/>
        </w:rPr>
        <w:t xml:space="preserve"> (</w:t>
      </w:r>
      <w:r w:rsidR="00953538" w:rsidRPr="008B5035">
        <w:rPr>
          <w:rFonts w:ascii="Times New Roman" w:hAnsi="Times New Roman" w:cs="Times New Roman"/>
          <w:color w:val="000000" w:themeColor="text1"/>
        </w:rPr>
        <w:t xml:space="preserve">Liane </w:t>
      </w:r>
      <w:r w:rsidR="00953538" w:rsidRPr="008B5035">
        <w:rPr>
          <w:rFonts w:ascii="Times New Roman" w:hAnsi="Times New Roman" w:cs="Times New Roman"/>
          <w:i/>
          <w:iCs/>
          <w:color w:val="000000" w:themeColor="text1"/>
        </w:rPr>
        <w:t>et al.</w:t>
      </w:r>
      <w:r w:rsidR="00953538" w:rsidRPr="008B5035">
        <w:rPr>
          <w:rFonts w:ascii="Times New Roman" w:hAnsi="Times New Roman" w:cs="Times New Roman"/>
          <w:color w:val="000000" w:themeColor="text1"/>
        </w:rPr>
        <w:t>, 2022</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13</w:t>
      </w:r>
      <w:r w:rsidRPr="008B5035">
        <w:rPr>
          <w:rFonts w:ascii="Times New Roman" w:hAnsi="Times New Roman" w:cs="Times New Roman"/>
          <w:color w:val="000000" w:themeColor="text1"/>
          <w:lang w:val="en-US"/>
        </w:rPr>
        <w:t>.</w:t>
      </w:r>
    </w:p>
    <w:p w14:paraId="62A4551C"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6B4C3E5C" w14:textId="61EB965E"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lastRenderedPageBreak/>
        <w:t>Empirical studies in Uganda have linked customer care and patient-centered service to higher patient satisfaction and retention, particularly in public hospitals. Yet, few studies have systematically examined the impact of cultural competence interventions on financial sustainability metrics</w:t>
      </w:r>
      <w:r w:rsidR="00852F5B"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such as patient retention, fee recovery, and donor diversification</w:t>
      </w:r>
      <w:r w:rsidR="00852F5B"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in faith-based PNFP hospitals. This article seeks to fill this gap by providing original mixed-methods evidence from Kampala’s faith-based hospital sector.</w:t>
      </w:r>
    </w:p>
    <w:p w14:paraId="2BC53B9F"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3713AD90"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6" w:name="_Toc224233381"/>
      <w:r w:rsidRPr="008B5035">
        <w:rPr>
          <w:rFonts w:ascii="Times New Roman" w:hAnsi="Times New Roman" w:cs="Times New Roman"/>
          <w:color w:val="000000" w:themeColor="text1"/>
          <w:szCs w:val="24"/>
        </w:rPr>
        <w:t>Theoretical Review</w:t>
      </w:r>
      <w:bookmarkEnd w:id="6"/>
    </w:p>
    <w:p w14:paraId="08F63399" w14:textId="77777777" w:rsidR="007C6A5F" w:rsidRPr="008B5035" w:rsidRDefault="007C6A5F" w:rsidP="008B5035">
      <w:pPr>
        <w:pStyle w:val="Heading3"/>
        <w:spacing w:before="0" w:after="0" w:line="276" w:lineRule="auto"/>
        <w:rPr>
          <w:rFonts w:ascii="Times New Roman" w:hAnsi="Times New Roman" w:cs="Times New Roman"/>
          <w:color w:val="000000" w:themeColor="text1"/>
          <w:szCs w:val="24"/>
          <w:lang w:val="en-US"/>
        </w:rPr>
      </w:pPr>
      <w:bookmarkStart w:id="7" w:name="_Toc224233382"/>
      <w:r w:rsidRPr="008B5035">
        <w:rPr>
          <w:rFonts w:ascii="Times New Roman" w:hAnsi="Times New Roman" w:cs="Times New Roman"/>
          <w:color w:val="000000" w:themeColor="text1"/>
          <w:szCs w:val="24"/>
          <w:lang w:val="en-US"/>
        </w:rPr>
        <w:t>Resource Dependence Theory (RDT)</w:t>
      </w:r>
      <w:bookmarkEnd w:id="7"/>
    </w:p>
    <w:p w14:paraId="68263697" w14:textId="0F1D789B"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Resource Dependence Theory (RDT), as articulated by Pfeffer and Salancik (1978), posits that organizations are embedded in environments characterized by uncertainty and resource scarcity. To survive and thrive, organizations must secure critical resources</w:t>
      </w:r>
      <w:r w:rsidR="00852F5B"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financial, human, material</w:t>
      </w:r>
      <w:r w:rsidR="00852F5B"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by adapting their strategies, forming alliances, and aligning with stakeholder expectations</w:t>
      </w:r>
      <w:r w:rsidR="0093541A" w:rsidRPr="008B5035">
        <w:rPr>
          <w:rFonts w:ascii="Times New Roman" w:hAnsi="Times New Roman" w:cs="Times New Roman"/>
          <w:color w:val="000000" w:themeColor="text1"/>
          <w:lang w:val="en-US"/>
        </w:rPr>
        <w:t xml:space="preserve"> (</w:t>
      </w:r>
      <w:r w:rsidR="00B31203" w:rsidRPr="008B5035">
        <w:rPr>
          <w:rFonts w:ascii="Times New Roman" w:hAnsi="Times New Roman" w:cs="Times New Roman"/>
          <w:color w:val="000000" w:themeColor="text1"/>
        </w:rPr>
        <w:t xml:space="preserve">Ansmann </w:t>
      </w:r>
      <w:r w:rsidR="00B31203" w:rsidRPr="008B5035">
        <w:rPr>
          <w:rFonts w:ascii="Times New Roman" w:hAnsi="Times New Roman" w:cs="Times New Roman"/>
          <w:i/>
          <w:iCs/>
          <w:color w:val="000000" w:themeColor="text1"/>
        </w:rPr>
        <w:t>et al</w:t>
      </w:r>
      <w:r w:rsidR="00B31203" w:rsidRPr="008B5035">
        <w:rPr>
          <w:rFonts w:ascii="Times New Roman" w:hAnsi="Times New Roman" w:cs="Times New Roman"/>
          <w:color w:val="000000" w:themeColor="text1"/>
        </w:rPr>
        <w:t xml:space="preserve">., 2021; </w:t>
      </w:r>
      <w:r w:rsidR="00B31203" w:rsidRPr="008B5035">
        <w:rPr>
          <w:rFonts w:ascii="Times New Roman" w:hAnsi="Times New Roman" w:cs="Times New Roman"/>
          <w:color w:val="000000" w:themeColor="text1"/>
          <w:lang w:val="en-US"/>
        </w:rPr>
        <w:t>CPCRN, n.d</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10</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11</w:t>
      </w:r>
      <w:r w:rsidRPr="008B5035">
        <w:rPr>
          <w:rFonts w:ascii="Times New Roman" w:hAnsi="Times New Roman" w:cs="Times New Roman"/>
          <w:color w:val="000000" w:themeColor="text1"/>
          <w:lang w:val="en-US"/>
        </w:rPr>
        <w:t>. RDT emphasizes the importance of resource diversification, autonomy, and strategic adaptation in mitigating dependency and ensuring organizational sustainability.</w:t>
      </w:r>
    </w:p>
    <w:p w14:paraId="666CEA30"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1D094009" w14:textId="749CDC21"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In the context of faith-based hospitals in Uganda, RDT provides a useful lens for understanding how these institutions navigate the complexities of donor funding, government grants, user fees, and community expectations. High dependence on a single resource</w:t>
      </w:r>
      <w:r w:rsidR="00852F5B"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such as donor funding—creates vulnerability, while diversification (e.g., expanding revenue streams, engaging new donors, strengthening community ties) enhances resilience</w:t>
      </w:r>
      <w:r w:rsidR="0093541A" w:rsidRPr="008B5035">
        <w:rPr>
          <w:rFonts w:ascii="Times New Roman" w:hAnsi="Times New Roman" w:cs="Times New Roman"/>
          <w:color w:val="000000" w:themeColor="text1"/>
          <w:lang w:val="en-US"/>
        </w:rPr>
        <w:t xml:space="preserve"> (</w:t>
      </w:r>
      <w:r w:rsidR="006D36DB" w:rsidRPr="008B5035">
        <w:rPr>
          <w:rFonts w:ascii="Times New Roman" w:hAnsi="Times New Roman" w:cs="Times New Roman"/>
          <w:color w:val="000000" w:themeColor="text1"/>
          <w:lang w:val="en-US"/>
        </w:rPr>
        <w:t>Question, 2025;</w:t>
      </w:r>
      <w:r w:rsidR="00DA2D73" w:rsidRPr="008B5035">
        <w:rPr>
          <w:rFonts w:ascii="Times New Roman" w:hAnsi="Times New Roman" w:cs="Times New Roman"/>
          <w:color w:val="000000" w:themeColor="text1"/>
          <w:lang w:val="en-US"/>
        </w:rPr>
        <w:t xml:space="preserve"> </w:t>
      </w:r>
      <w:r w:rsidR="00DA2D73" w:rsidRPr="008B5035">
        <w:rPr>
          <w:rFonts w:ascii="Times New Roman" w:hAnsi="Times New Roman" w:cs="Times New Roman"/>
          <w:color w:val="000000" w:themeColor="text1"/>
        </w:rPr>
        <w:t>Health Journalists Network Uganda, 2025</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7</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2</w:t>
      </w:r>
      <w:r w:rsidRPr="008B5035">
        <w:rPr>
          <w:rFonts w:ascii="Times New Roman" w:hAnsi="Times New Roman" w:cs="Times New Roman"/>
          <w:color w:val="000000" w:themeColor="text1"/>
          <w:lang w:val="en-US"/>
        </w:rPr>
        <w:t xml:space="preserve">. </w:t>
      </w:r>
      <w:r w:rsidR="003F1204" w:rsidRPr="008B5035">
        <w:rPr>
          <w:rFonts w:ascii="Times New Roman" w:hAnsi="Times New Roman" w:cs="Times New Roman"/>
          <w:color w:val="000000" w:themeColor="text1"/>
          <w:lang w:val="en-US"/>
        </w:rPr>
        <w:t xml:space="preserve">The </w:t>
      </w:r>
      <w:r w:rsidRPr="008B5035">
        <w:rPr>
          <w:rFonts w:ascii="Times New Roman" w:hAnsi="Times New Roman" w:cs="Times New Roman"/>
          <w:color w:val="000000" w:themeColor="text1"/>
          <w:lang w:val="en-US"/>
        </w:rPr>
        <w:t>RDT also highlights the role of organizational management in devising strategies to absorb, diffuse, and co-opt external pressures, such as compliance with donor requirements or alignment with government policies</w:t>
      </w:r>
      <w:r w:rsidR="0093541A" w:rsidRPr="008B5035">
        <w:rPr>
          <w:rFonts w:ascii="Times New Roman" w:hAnsi="Times New Roman" w:cs="Times New Roman"/>
          <w:color w:val="000000" w:themeColor="text1"/>
          <w:lang w:val="en-US"/>
        </w:rPr>
        <w:t xml:space="preserve"> (</w:t>
      </w:r>
      <w:r w:rsidR="006D36DB" w:rsidRPr="008B5035">
        <w:rPr>
          <w:rFonts w:ascii="Times New Roman" w:hAnsi="Times New Roman" w:cs="Times New Roman"/>
          <w:color w:val="000000" w:themeColor="text1"/>
        </w:rPr>
        <w:t xml:space="preserve">Ansmann </w:t>
      </w:r>
      <w:r w:rsidR="006D36DB" w:rsidRPr="008B5035">
        <w:rPr>
          <w:rFonts w:ascii="Times New Roman" w:hAnsi="Times New Roman" w:cs="Times New Roman"/>
          <w:i/>
          <w:iCs/>
          <w:color w:val="000000" w:themeColor="text1"/>
        </w:rPr>
        <w:t>et al</w:t>
      </w:r>
      <w:r w:rsidR="006D36DB" w:rsidRPr="008B5035">
        <w:rPr>
          <w:rFonts w:ascii="Times New Roman" w:hAnsi="Times New Roman" w:cs="Times New Roman"/>
          <w:color w:val="000000" w:themeColor="text1"/>
        </w:rPr>
        <w:t>., 2021</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10</w:t>
      </w:r>
      <w:r w:rsidRPr="008B5035">
        <w:rPr>
          <w:rFonts w:ascii="Times New Roman" w:hAnsi="Times New Roman" w:cs="Times New Roman"/>
          <w:color w:val="000000" w:themeColor="text1"/>
          <w:lang w:val="en-US"/>
        </w:rPr>
        <w:t>.</w:t>
      </w:r>
    </w:p>
    <w:p w14:paraId="77CC9F17"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06EA5272" w14:textId="77777777" w:rsidR="007C6A5F" w:rsidRPr="008B5035" w:rsidRDefault="007C6A5F" w:rsidP="008B5035">
      <w:pPr>
        <w:pStyle w:val="Heading3"/>
        <w:spacing w:before="0" w:after="0" w:line="276" w:lineRule="auto"/>
        <w:rPr>
          <w:rFonts w:ascii="Times New Roman" w:hAnsi="Times New Roman" w:cs="Times New Roman"/>
          <w:b/>
          <w:bCs/>
          <w:color w:val="000000" w:themeColor="text1"/>
          <w:szCs w:val="24"/>
          <w:lang w:val="en-US"/>
        </w:rPr>
      </w:pPr>
      <w:bookmarkStart w:id="8" w:name="_Toc224233383"/>
      <w:r w:rsidRPr="008B5035">
        <w:rPr>
          <w:rFonts w:ascii="Times New Roman" w:hAnsi="Times New Roman" w:cs="Times New Roman"/>
          <w:b/>
          <w:bCs/>
          <w:color w:val="000000" w:themeColor="text1"/>
          <w:szCs w:val="24"/>
          <w:lang w:val="en-US"/>
        </w:rPr>
        <w:t>Cultural Competence Frameworks</w:t>
      </w:r>
      <w:bookmarkEnd w:id="8"/>
    </w:p>
    <w:p w14:paraId="6669833A" w14:textId="3E672298"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Cultural competence in healthcare is conceptualized as a multidimensional construct encompassing knowledge, attitudes, skills and organizational policies that enable effective cross-cultural interactions</w:t>
      </w:r>
      <w:r w:rsidR="0093541A" w:rsidRPr="008B5035">
        <w:rPr>
          <w:rFonts w:ascii="Times New Roman" w:hAnsi="Times New Roman" w:cs="Times New Roman"/>
          <w:color w:val="000000" w:themeColor="text1"/>
          <w:lang w:val="en-US"/>
        </w:rPr>
        <w:t xml:space="preserve"> (</w:t>
      </w:r>
      <w:r w:rsidR="00D1653C" w:rsidRPr="008B5035">
        <w:rPr>
          <w:rFonts w:ascii="Times New Roman" w:hAnsi="Times New Roman" w:cs="Times New Roman"/>
          <w:color w:val="000000" w:themeColor="text1"/>
        </w:rPr>
        <w:t xml:space="preserve">Albougami </w:t>
      </w:r>
      <w:r w:rsidR="00D1653C" w:rsidRPr="008B5035">
        <w:rPr>
          <w:rFonts w:ascii="Times New Roman" w:hAnsi="Times New Roman" w:cs="Times New Roman"/>
          <w:i/>
          <w:iCs/>
          <w:color w:val="000000" w:themeColor="text1"/>
        </w:rPr>
        <w:t>et al</w:t>
      </w:r>
      <w:r w:rsidR="00D1653C" w:rsidRPr="008B5035">
        <w:rPr>
          <w:rFonts w:ascii="Times New Roman" w:hAnsi="Times New Roman" w:cs="Times New Roman"/>
          <w:color w:val="000000" w:themeColor="text1"/>
        </w:rPr>
        <w:t>., 2016</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4</w:t>
      </w:r>
      <w:r w:rsidRPr="008B5035">
        <w:rPr>
          <w:rFonts w:ascii="Times New Roman" w:hAnsi="Times New Roman" w:cs="Times New Roman"/>
          <w:color w:val="000000" w:themeColor="text1"/>
          <w:lang w:val="en-US"/>
        </w:rPr>
        <w:t>. Leading frameworks include:</w:t>
      </w:r>
    </w:p>
    <w:p w14:paraId="78DC4187" w14:textId="6EAE18D6" w:rsidR="007C6A5F" w:rsidRPr="008B5035" w:rsidRDefault="007C6A5F" w:rsidP="008B5035">
      <w:pPr>
        <w:numPr>
          <w:ilvl w:val="0"/>
          <w:numId w:val="1"/>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Campinha-Bacote’s Model</w:t>
      </w:r>
      <w:r w:rsidRPr="008B5035">
        <w:rPr>
          <w:rFonts w:ascii="Times New Roman" w:hAnsi="Times New Roman" w:cs="Times New Roman"/>
          <w:color w:val="000000" w:themeColor="text1"/>
          <w:lang w:val="en-US"/>
        </w:rPr>
        <w:t>: Emphasizes cultural awareness, knowledge, skill, encounters, and desire as interrelated components of cultural competence</w:t>
      </w:r>
      <w:r w:rsidR="0093541A" w:rsidRPr="008B5035">
        <w:rPr>
          <w:rFonts w:ascii="Times New Roman" w:hAnsi="Times New Roman" w:cs="Times New Roman"/>
          <w:color w:val="000000" w:themeColor="text1"/>
          <w:lang w:val="en-US"/>
        </w:rPr>
        <w:t xml:space="preserve"> (</w:t>
      </w:r>
      <w:r w:rsidR="00240B36" w:rsidRPr="008B5035">
        <w:rPr>
          <w:rFonts w:ascii="Times New Roman" w:hAnsi="Times New Roman" w:cs="Times New Roman"/>
          <w:color w:val="000000" w:themeColor="text1"/>
        </w:rPr>
        <w:t>Albougami</w:t>
      </w:r>
      <w:r w:rsidR="00240B36" w:rsidRPr="008B5035">
        <w:rPr>
          <w:rFonts w:ascii="Times New Roman" w:hAnsi="Times New Roman" w:cs="Times New Roman"/>
          <w:i/>
          <w:iCs/>
          <w:color w:val="000000" w:themeColor="text1"/>
        </w:rPr>
        <w:t xml:space="preserve"> et al</w:t>
      </w:r>
      <w:r w:rsidR="00240B36" w:rsidRPr="008B5035">
        <w:rPr>
          <w:rFonts w:ascii="Times New Roman" w:hAnsi="Times New Roman" w:cs="Times New Roman"/>
          <w:color w:val="000000" w:themeColor="text1"/>
        </w:rPr>
        <w:t xml:space="preserve">., 2016; </w:t>
      </w:r>
      <w:r w:rsidR="00422664" w:rsidRPr="008B5035">
        <w:rPr>
          <w:rFonts w:ascii="Times New Roman" w:hAnsi="Times New Roman" w:cs="Times New Roman"/>
          <w:color w:val="000000" w:themeColor="text1"/>
        </w:rPr>
        <w:t>Purnell, 2024</w:t>
      </w:r>
      <w:r w:rsidR="00240B36" w:rsidRPr="008B5035">
        <w:rPr>
          <w:rFonts w:ascii="Times New Roman" w:hAnsi="Times New Roman" w:cs="Times New Roman"/>
          <w:color w:val="000000" w:themeColor="text1"/>
        </w:rPr>
        <w:t xml:space="preserve">; </w:t>
      </w:r>
      <w:r w:rsidR="00240B36" w:rsidRPr="008B5035">
        <w:rPr>
          <w:rFonts w:ascii="Times New Roman" w:hAnsi="Times New Roman" w:cs="Times New Roman"/>
          <w:color w:val="000000" w:themeColor="text1"/>
          <w:shd w:val="clear" w:color="auto" w:fill="FFFFFF"/>
        </w:rPr>
        <w:t xml:space="preserve">Birkhäuer </w:t>
      </w:r>
      <w:r w:rsidR="00240B36" w:rsidRPr="008B5035">
        <w:rPr>
          <w:rFonts w:ascii="Times New Roman" w:hAnsi="Times New Roman" w:cs="Times New Roman"/>
          <w:i/>
          <w:iCs/>
          <w:color w:val="000000" w:themeColor="text1"/>
          <w:shd w:val="clear" w:color="auto" w:fill="FFFFFF"/>
        </w:rPr>
        <w:t>et al</w:t>
      </w:r>
      <w:r w:rsidR="00240B36" w:rsidRPr="008B5035">
        <w:rPr>
          <w:rFonts w:ascii="Times New Roman" w:hAnsi="Times New Roman" w:cs="Times New Roman"/>
          <w:color w:val="000000" w:themeColor="text1"/>
          <w:shd w:val="clear" w:color="auto" w:fill="FFFFFF"/>
        </w:rPr>
        <w:t>., 2017</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4</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8</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6</w:t>
      </w:r>
      <w:r w:rsidRPr="008B5035">
        <w:rPr>
          <w:rFonts w:ascii="Times New Roman" w:hAnsi="Times New Roman" w:cs="Times New Roman"/>
          <w:color w:val="000000" w:themeColor="text1"/>
          <w:lang w:val="en-US"/>
        </w:rPr>
        <w:t>.</w:t>
      </w:r>
    </w:p>
    <w:p w14:paraId="34CAC2BE" w14:textId="716C9BB6" w:rsidR="007C6A5F" w:rsidRPr="008B5035" w:rsidRDefault="007C6A5F" w:rsidP="008B5035">
      <w:pPr>
        <w:numPr>
          <w:ilvl w:val="0"/>
          <w:numId w:val="1"/>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Purnell Model</w:t>
      </w:r>
      <w:r w:rsidRPr="008B5035">
        <w:rPr>
          <w:rFonts w:ascii="Times New Roman" w:hAnsi="Times New Roman" w:cs="Times New Roman"/>
          <w:color w:val="000000" w:themeColor="text1"/>
          <w:lang w:val="en-US"/>
        </w:rPr>
        <w:t>: Outlines twelve domains (e.g., communication, family roles, spirituality, healthcare practices) and situates the individual within concentric circles of family, community, and society</w:t>
      </w:r>
      <w:r w:rsidR="0093541A" w:rsidRPr="008B5035">
        <w:rPr>
          <w:rFonts w:ascii="Times New Roman" w:hAnsi="Times New Roman" w:cs="Times New Roman"/>
          <w:color w:val="000000" w:themeColor="text1"/>
          <w:lang w:val="en-US"/>
        </w:rPr>
        <w:t xml:space="preserve"> (</w:t>
      </w:r>
      <w:r w:rsidR="00422664" w:rsidRPr="008B5035">
        <w:rPr>
          <w:rFonts w:ascii="Times New Roman" w:hAnsi="Times New Roman" w:cs="Times New Roman"/>
          <w:color w:val="000000" w:themeColor="text1"/>
        </w:rPr>
        <w:t>Purnell, 2024; Albougami</w:t>
      </w:r>
      <w:r w:rsidR="00422664" w:rsidRPr="008B5035">
        <w:rPr>
          <w:rFonts w:ascii="Times New Roman" w:hAnsi="Times New Roman" w:cs="Times New Roman"/>
          <w:i/>
          <w:iCs/>
          <w:color w:val="000000" w:themeColor="text1"/>
        </w:rPr>
        <w:t xml:space="preserve"> et al</w:t>
      </w:r>
      <w:r w:rsidR="00422664" w:rsidRPr="008B5035">
        <w:rPr>
          <w:rFonts w:ascii="Times New Roman" w:hAnsi="Times New Roman" w:cs="Times New Roman"/>
          <w:color w:val="000000" w:themeColor="text1"/>
        </w:rPr>
        <w:t>., 2016</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8</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4</w:t>
      </w:r>
      <w:r w:rsidRPr="008B5035">
        <w:rPr>
          <w:rFonts w:ascii="Times New Roman" w:hAnsi="Times New Roman" w:cs="Times New Roman"/>
          <w:color w:val="000000" w:themeColor="text1"/>
          <w:lang w:val="en-US"/>
        </w:rPr>
        <w:t>.</w:t>
      </w:r>
    </w:p>
    <w:p w14:paraId="619DBFAC" w14:textId="65FD6328" w:rsidR="007C6A5F" w:rsidRPr="008B5035" w:rsidRDefault="007C6A5F" w:rsidP="008B5035">
      <w:pPr>
        <w:numPr>
          <w:ilvl w:val="0"/>
          <w:numId w:val="1"/>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Giger and Davidhizar Model</w:t>
      </w:r>
      <w:r w:rsidRPr="008B5035">
        <w:rPr>
          <w:rFonts w:ascii="Times New Roman" w:hAnsi="Times New Roman" w:cs="Times New Roman"/>
          <w:color w:val="000000" w:themeColor="text1"/>
          <w:lang w:val="en-US"/>
        </w:rPr>
        <w:t>: Focuses on six cultural phenomena</w:t>
      </w:r>
      <w:r w:rsidR="00852F5B"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communication, space, social organization, time, environmental control, and biological variation</w:t>
      </w:r>
      <w:r w:rsidR="00852F5B"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as determinants of patient-provider interactions</w:t>
      </w:r>
      <w:r w:rsidR="0093541A" w:rsidRPr="008B5035">
        <w:rPr>
          <w:rFonts w:ascii="Times New Roman" w:hAnsi="Times New Roman" w:cs="Times New Roman"/>
          <w:color w:val="000000" w:themeColor="text1"/>
          <w:lang w:val="en-US"/>
        </w:rPr>
        <w:t xml:space="preserve"> (</w:t>
      </w:r>
      <w:r w:rsidR="00D1653C" w:rsidRPr="008B5035">
        <w:rPr>
          <w:rFonts w:ascii="Times New Roman" w:hAnsi="Times New Roman" w:cs="Times New Roman"/>
          <w:color w:val="000000" w:themeColor="text1"/>
        </w:rPr>
        <w:t xml:space="preserve">Albougami </w:t>
      </w:r>
      <w:r w:rsidR="00D1653C" w:rsidRPr="008B5035">
        <w:rPr>
          <w:rFonts w:ascii="Times New Roman" w:hAnsi="Times New Roman" w:cs="Times New Roman"/>
          <w:i/>
          <w:iCs/>
          <w:color w:val="000000" w:themeColor="text1"/>
        </w:rPr>
        <w:t>et al</w:t>
      </w:r>
      <w:r w:rsidR="003F1204" w:rsidRPr="008B5035">
        <w:rPr>
          <w:rFonts w:ascii="Times New Roman" w:hAnsi="Times New Roman" w:cs="Times New Roman"/>
          <w:color w:val="000000" w:themeColor="text1"/>
        </w:rPr>
        <w:t>, 2016</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4</w:t>
      </w:r>
      <w:r w:rsidRPr="008B5035">
        <w:rPr>
          <w:rFonts w:ascii="Times New Roman" w:hAnsi="Times New Roman" w:cs="Times New Roman"/>
          <w:color w:val="000000" w:themeColor="text1"/>
          <w:lang w:val="en-US"/>
        </w:rPr>
        <w:t>.</w:t>
      </w:r>
    </w:p>
    <w:p w14:paraId="214D5522"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7BCF22B7" w14:textId="000029B9"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At the organizational level, cultural competence is operationalized through policies, training, leadership commitment, and community engagement</w:t>
      </w:r>
      <w:r w:rsidR="0093541A" w:rsidRPr="008B5035">
        <w:rPr>
          <w:rFonts w:ascii="Times New Roman" w:hAnsi="Times New Roman" w:cs="Times New Roman"/>
          <w:color w:val="000000" w:themeColor="text1"/>
          <w:lang w:val="en-US"/>
        </w:rPr>
        <w:t xml:space="preserve"> (</w:t>
      </w:r>
      <w:r w:rsidR="002363BF" w:rsidRPr="008B5035">
        <w:rPr>
          <w:rFonts w:ascii="Times New Roman" w:hAnsi="Times New Roman" w:cs="Times New Roman"/>
          <w:color w:val="000000" w:themeColor="text1"/>
        </w:rPr>
        <w:t xml:space="preserve">Weech-Maldonado, Dreachslin, Epané, </w:t>
      </w:r>
      <w:r w:rsidR="002363BF" w:rsidRPr="008B5035">
        <w:rPr>
          <w:rFonts w:ascii="Times New Roman" w:hAnsi="Times New Roman" w:cs="Times New Roman"/>
          <w:color w:val="000000" w:themeColor="text1"/>
        </w:rPr>
        <w:lastRenderedPageBreak/>
        <w:t xml:space="preserve">Gail, Gupta &amp; Wainio, 2018; </w:t>
      </w:r>
      <w:r w:rsidR="005C6EEF" w:rsidRPr="008B5035">
        <w:rPr>
          <w:rFonts w:ascii="Times New Roman" w:hAnsi="Times New Roman" w:cs="Times New Roman"/>
          <w:color w:val="000000" w:themeColor="text1"/>
        </w:rPr>
        <w:t xml:space="preserve">Liane </w:t>
      </w:r>
      <w:r w:rsidR="005C6EEF" w:rsidRPr="008B5035">
        <w:rPr>
          <w:rFonts w:ascii="Times New Roman" w:hAnsi="Times New Roman" w:cs="Times New Roman"/>
          <w:i/>
          <w:iCs/>
          <w:color w:val="000000" w:themeColor="text1"/>
        </w:rPr>
        <w:t>et al.</w:t>
      </w:r>
      <w:r w:rsidR="005C6EEF" w:rsidRPr="008B5035">
        <w:rPr>
          <w:rFonts w:ascii="Times New Roman" w:hAnsi="Times New Roman" w:cs="Times New Roman"/>
          <w:color w:val="000000" w:themeColor="text1"/>
        </w:rPr>
        <w:t>, 2022</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19</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13</w:t>
      </w:r>
      <w:r w:rsidRPr="008B5035">
        <w:rPr>
          <w:rFonts w:ascii="Times New Roman" w:hAnsi="Times New Roman" w:cs="Times New Roman"/>
          <w:color w:val="000000" w:themeColor="text1"/>
          <w:lang w:val="en-US"/>
        </w:rPr>
        <w:t>. Systematic interventions—such as staff training, interpreter services, culturally adapted care protocols, and participatory governance—are associated with improved patient experiences, trust, and retention</w:t>
      </w:r>
      <w:r w:rsidR="0093541A" w:rsidRPr="008B5035">
        <w:rPr>
          <w:rFonts w:ascii="Times New Roman" w:hAnsi="Times New Roman" w:cs="Times New Roman"/>
          <w:color w:val="000000" w:themeColor="text1"/>
          <w:lang w:val="en-US"/>
        </w:rPr>
        <w:t xml:space="preserve"> (</w:t>
      </w:r>
      <w:r w:rsidR="00A56202" w:rsidRPr="008B5035">
        <w:rPr>
          <w:rFonts w:ascii="Times New Roman" w:hAnsi="Times New Roman" w:cs="Times New Roman"/>
          <w:color w:val="000000" w:themeColor="text1"/>
          <w:lang w:val="en-US"/>
        </w:rPr>
        <w:t xml:space="preserve">Siobhán </w:t>
      </w:r>
      <w:r w:rsidR="00A56202" w:rsidRPr="008B5035">
        <w:rPr>
          <w:rFonts w:ascii="Times New Roman" w:hAnsi="Times New Roman" w:cs="Times New Roman"/>
          <w:i/>
          <w:iCs/>
          <w:color w:val="000000" w:themeColor="text1"/>
          <w:lang w:val="en-US"/>
        </w:rPr>
        <w:t>et al.</w:t>
      </w:r>
      <w:r w:rsidR="00A56202" w:rsidRPr="008B5035">
        <w:rPr>
          <w:rFonts w:ascii="Times New Roman" w:hAnsi="Times New Roman" w:cs="Times New Roman"/>
          <w:color w:val="000000" w:themeColor="text1"/>
          <w:lang w:val="en-US"/>
        </w:rPr>
        <w:t xml:space="preserve">, </w:t>
      </w:r>
      <w:r w:rsidR="00A56202" w:rsidRPr="008B5035">
        <w:rPr>
          <w:rFonts w:ascii="Times New Roman" w:hAnsi="Times New Roman" w:cs="Times New Roman"/>
          <w:color w:val="000000" w:themeColor="text1"/>
        </w:rPr>
        <w:t xml:space="preserve">2026; Weech-Maldonado </w:t>
      </w:r>
      <w:r w:rsidR="00A56202" w:rsidRPr="008B5035">
        <w:rPr>
          <w:rFonts w:ascii="Times New Roman" w:hAnsi="Times New Roman" w:cs="Times New Roman"/>
          <w:i/>
          <w:iCs/>
          <w:color w:val="000000" w:themeColor="text1"/>
        </w:rPr>
        <w:t>et al.</w:t>
      </w:r>
      <w:r w:rsidR="00A56202" w:rsidRPr="008B5035">
        <w:rPr>
          <w:rFonts w:ascii="Times New Roman" w:hAnsi="Times New Roman" w:cs="Times New Roman"/>
          <w:color w:val="000000" w:themeColor="text1"/>
        </w:rPr>
        <w:t>, 2018</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5</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19</w:t>
      </w:r>
      <w:r w:rsidRPr="008B5035">
        <w:rPr>
          <w:rFonts w:ascii="Times New Roman" w:hAnsi="Times New Roman" w:cs="Times New Roman"/>
          <w:color w:val="000000" w:themeColor="text1"/>
          <w:lang w:val="en-US"/>
        </w:rPr>
        <w:t>.</w:t>
      </w:r>
    </w:p>
    <w:p w14:paraId="3E0FF709"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5473C2A3" w14:textId="77777777" w:rsidR="007C6A5F" w:rsidRPr="008B5035" w:rsidRDefault="007C6A5F" w:rsidP="008B5035">
      <w:pPr>
        <w:pStyle w:val="Heading3"/>
        <w:spacing w:before="0" w:after="0" w:line="276" w:lineRule="auto"/>
        <w:rPr>
          <w:rFonts w:ascii="Times New Roman" w:hAnsi="Times New Roman" w:cs="Times New Roman"/>
          <w:b/>
          <w:bCs/>
          <w:color w:val="000000" w:themeColor="text1"/>
          <w:szCs w:val="24"/>
          <w:lang w:val="en-US"/>
        </w:rPr>
      </w:pPr>
      <w:bookmarkStart w:id="9" w:name="_Toc224233384"/>
      <w:r w:rsidRPr="008B5035">
        <w:rPr>
          <w:rFonts w:ascii="Times New Roman" w:hAnsi="Times New Roman" w:cs="Times New Roman"/>
          <w:b/>
          <w:bCs/>
          <w:color w:val="000000" w:themeColor="text1"/>
          <w:szCs w:val="24"/>
          <w:lang w:val="en-US"/>
        </w:rPr>
        <w:t>Integrating RDT and Cultural Competence</w:t>
      </w:r>
      <w:bookmarkEnd w:id="9"/>
    </w:p>
    <w:p w14:paraId="77FEC04D" w14:textId="7E41ABD8"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The intersection of RDT and cultural competence is particularly salient for faith-based hospitals in resource-constrained settings. Culturally competent care can be viewed as both a mission-driven imperative and a strategic resource that enhances organizational legitimacy, patient loyalty, and donor confidence. By institutionalizing cultural competence, faith-based hospitals can differentiate themselves in a competitive health market, attract and retain diverse patient populations, and build trust with donors seeking alignment with community values</w:t>
      </w:r>
      <w:r w:rsidR="0093541A" w:rsidRPr="008B5035">
        <w:rPr>
          <w:rFonts w:ascii="Times New Roman" w:hAnsi="Times New Roman" w:cs="Times New Roman"/>
          <w:color w:val="000000" w:themeColor="text1"/>
          <w:lang w:val="en-US"/>
        </w:rPr>
        <w:t xml:space="preserve"> (</w:t>
      </w:r>
      <w:r w:rsidR="00D903DE" w:rsidRPr="008B5035">
        <w:rPr>
          <w:rFonts w:ascii="Times New Roman" w:hAnsi="Times New Roman" w:cs="Times New Roman"/>
          <w:color w:val="000000" w:themeColor="text1"/>
          <w:lang w:val="en-US"/>
        </w:rPr>
        <w:t xml:space="preserve">Quality Interactions, 2024; </w:t>
      </w:r>
      <w:r w:rsidR="00650529" w:rsidRPr="008B5035">
        <w:rPr>
          <w:rFonts w:ascii="Times New Roman" w:hAnsi="Times New Roman" w:cs="Times New Roman"/>
          <w:color w:val="000000" w:themeColor="text1"/>
        </w:rPr>
        <w:t>FasterCapital, 2025;</w:t>
      </w:r>
      <w:r w:rsidR="00650529" w:rsidRPr="008B5035">
        <w:rPr>
          <w:rFonts w:ascii="Times New Roman" w:hAnsi="Times New Roman" w:cs="Times New Roman"/>
          <w:color w:val="000000" w:themeColor="text1"/>
          <w:lang w:val="en-US"/>
        </w:rPr>
        <w:t xml:space="preserve"> Question, 2025</w:t>
      </w:r>
      <w:r w:rsidR="0093541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9</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12</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7</w:t>
      </w:r>
      <w:r w:rsidRPr="008B5035">
        <w:rPr>
          <w:rFonts w:ascii="Times New Roman" w:hAnsi="Times New Roman" w:cs="Times New Roman"/>
          <w:color w:val="000000" w:themeColor="text1"/>
          <w:lang w:val="en-US"/>
        </w:rPr>
        <w:t>. This integration provides a theoretical foundation for examining how cultural competence interventions contribute to financial sustainability in Kampala’s PNFP health sector.</w:t>
      </w:r>
    </w:p>
    <w:p w14:paraId="03FE8557"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221353F6" w14:textId="77777777" w:rsidR="007C6A5F" w:rsidRPr="008B5035" w:rsidRDefault="007C6A5F" w:rsidP="008B5035">
      <w:pPr>
        <w:pStyle w:val="Heading1"/>
        <w:spacing w:before="0" w:after="0" w:line="276" w:lineRule="auto"/>
        <w:rPr>
          <w:rFonts w:ascii="Times New Roman" w:hAnsi="Times New Roman" w:cs="Times New Roman"/>
          <w:color w:val="000000" w:themeColor="text1"/>
          <w:szCs w:val="24"/>
        </w:rPr>
      </w:pPr>
      <w:bookmarkStart w:id="10" w:name="_Toc224233385"/>
      <w:r w:rsidRPr="008B5035">
        <w:rPr>
          <w:rFonts w:ascii="Times New Roman" w:hAnsi="Times New Roman" w:cs="Times New Roman"/>
          <w:color w:val="000000" w:themeColor="text1"/>
          <w:szCs w:val="24"/>
        </w:rPr>
        <w:t>Methodology</w:t>
      </w:r>
      <w:bookmarkEnd w:id="10"/>
    </w:p>
    <w:p w14:paraId="5A88CED9" w14:textId="77777777" w:rsidR="007C6A5F" w:rsidRPr="008B5035" w:rsidRDefault="007C6A5F" w:rsidP="008B5035">
      <w:pPr>
        <w:pStyle w:val="Heading2"/>
        <w:spacing w:before="0" w:after="0" w:line="276" w:lineRule="auto"/>
        <w:rPr>
          <w:rFonts w:ascii="Times New Roman" w:hAnsi="Times New Roman" w:cs="Times New Roman"/>
          <w:b/>
          <w:bCs/>
          <w:color w:val="000000" w:themeColor="text1"/>
          <w:szCs w:val="24"/>
        </w:rPr>
      </w:pPr>
      <w:bookmarkStart w:id="11" w:name="_Toc224233386"/>
      <w:r w:rsidRPr="008B5035">
        <w:rPr>
          <w:rFonts w:ascii="Times New Roman" w:hAnsi="Times New Roman" w:cs="Times New Roman"/>
          <w:b/>
          <w:bCs/>
          <w:color w:val="000000" w:themeColor="text1"/>
          <w:szCs w:val="24"/>
        </w:rPr>
        <w:t>Study Design</w:t>
      </w:r>
      <w:bookmarkEnd w:id="11"/>
    </w:p>
    <w:p w14:paraId="4D743A71" w14:textId="116C1FAC"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A convergent mixed-methods design was employed to capture both the measurable outcomes and contextual nuances of cultural competence interventions in faith-based hospitals</w:t>
      </w:r>
      <w:r w:rsidR="00B200F1" w:rsidRPr="008B5035">
        <w:rPr>
          <w:rFonts w:ascii="Times New Roman" w:hAnsi="Times New Roman" w:cs="Times New Roman"/>
          <w:color w:val="000000" w:themeColor="text1"/>
          <w:lang w:val="en-US"/>
        </w:rPr>
        <w:t xml:space="preserve"> (Rana &amp; Chimoriya, 2025</w:t>
      </w:r>
      <w:r w:rsidR="007F5709" w:rsidRPr="008B5035">
        <w:rPr>
          <w:rFonts w:ascii="Times New Roman" w:hAnsi="Times New Roman" w:cs="Times New Roman"/>
          <w:color w:val="000000" w:themeColor="text1"/>
          <w:lang w:val="en-US"/>
        </w:rPr>
        <w:t xml:space="preserve">; </w:t>
      </w:r>
      <w:r w:rsidR="007F5709" w:rsidRPr="008B5035">
        <w:rPr>
          <w:rFonts w:ascii="Times New Roman" w:hAnsi="Times New Roman" w:cs="Times New Roman"/>
          <w:color w:val="000000" w:themeColor="text1"/>
        </w:rPr>
        <w:t>Curry &amp; Nunez-Smith, 2014</w:t>
      </w:r>
      <w:r w:rsidR="00B200F1" w:rsidRPr="008B5035">
        <w:rPr>
          <w:rFonts w:ascii="Times New Roman" w:hAnsi="Times New Roman" w:cs="Times New Roman"/>
          <w:color w:val="000000" w:themeColor="text1"/>
          <w:lang w:val="en-US"/>
        </w:rPr>
        <w:t>)</w:t>
      </w:r>
      <w:r w:rsidR="00153090"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20</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21</w:t>
      </w:r>
      <w:r w:rsidRPr="008B5035">
        <w:rPr>
          <w:rFonts w:ascii="Times New Roman" w:hAnsi="Times New Roman" w:cs="Times New Roman"/>
          <w:color w:val="000000" w:themeColor="text1"/>
          <w:lang w:val="en-US"/>
        </w:rPr>
        <w:t>. Quantitative and qualitative data were collected concurrently, analyzed independently and then integrated to provide a comprehensive understanding of the research questions.</w:t>
      </w:r>
    </w:p>
    <w:p w14:paraId="10CA11B3"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7EF2D232"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12" w:name="_Toc224233387"/>
      <w:r w:rsidRPr="008B5035">
        <w:rPr>
          <w:rFonts w:ascii="Times New Roman" w:hAnsi="Times New Roman" w:cs="Times New Roman"/>
          <w:color w:val="000000" w:themeColor="text1"/>
          <w:szCs w:val="24"/>
        </w:rPr>
        <w:t>Study Sites and Sampling</w:t>
      </w:r>
      <w:bookmarkEnd w:id="12"/>
    </w:p>
    <w:p w14:paraId="4476BD80" w14:textId="64D0790F"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The study was conducted in 12 faith-based PNFP hospitals in Kampala, purposively selected to represent the major medical bureaus (Catholic, Protestant, Muslim, Orthodox) and a range of service levels (general, referral, specialized). Hospitals included Mengo, Lubaga, Nsambya and others recognized for their historical and operational significance</w:t>
      </w:r>
      <w:r w:rsidR="00E5008A" w:rsidRPr="008B5035">
        <w:rPr>
          <w:rFonts w:ascii="Times New Roman" w:hAnsi="Times New Roman" w:cs="Times New Roman"/>
          <w:color w:val="000000" w:themeColor="text1"/>
          <w:lang w:val="en-US"/>
        </w:rPr>
        <w:t xml:space="preserve"> (</w:t>
      </w:r>
      <w:hyperlink r:id="rId11" w:history="1">
        <w:r w:rsidR="00521C46" w:rsidRPr="008B5035">
          <w:rPr>
            <w:rStyle w:val="Hyperlink"/>
            <w:rFonts w:ascii="Times New Roman" w:hAnsi="Times New Roman" w:cs="Times New Roman"/>
            <w:color w:val="000000" w:themeColor="text1"/>
            <w:u w:val="none"/>
          </w:rPr>
          <w:t>Nyongesa</w:t>
        </w:r>
      </w:hyperlink>
      <w:r w:rsidR="00521C46" w:rsidRPr="008B5035">
        <w:rPr>
          <w:rFonts w:ascii="Times New Roman" w:hAnsi="Times New Roman" w:cs="Times New Roman"/>
          <w:color w:val="000000" w:themeColor="text1"/>
          <w:lang w:val="en-US"/>
        </w:rPr>
        <w:t>, 2024; Lubaga Hospital, 2022; Mengo Hospital, n.d.</w:t>
      </w:r>
      <w:r w:rsidR="00E5008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14</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17</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18</w:t>
      </w:r>
      <w:r w:rsidRPr="008B5035">
        <w:rPr>
          <w:rFonts w:ascii="Times New Roman" w:hAnsi="Times New Roman" w:cs="Times New Roman"/>
          <w:color w:val="000000" w:themeColor="text1"/>
          <w:lang w:val="en-US"/>
        </w:rPr>
        <w:t>.</w:t>
      </w:r>
    </w:p>
    <w:p w14:paraId="69F96E7B"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1A50C2BA" w14:textId="0D16EB2F" w:rsidR="007C6A5F" w:rsidRPr="008B5035" w:rsidRDefault="007C6A5F" w:rsidP="008B5035">
      <w:pPr>
        <w:numPr>
          <w:ilvl w:val="0"/>
          <w:numId w:val="2"/>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Hospital Surveys</w:t>
      </w:r>
      <w:r w:rsidRPr="008B5035">
        <w:rPr>
          <w:rFonts w:ascii="Times New Roman" w:hAnsi="Times New Roman" w:cs="Times New Roman"/>
          <w:color w:val="000000" w:themeColor="text1"/>
          <w:lang w:val="en-US"/>
        </w:rPr>
        <w:t>: Structured surveys were administered to hospital administrators and finance officers to collect data on outpatient retention, fee recovery, revenue streams and donor diversification.</w:t>
      </w:r>
    </w:p>
    <w:p w14:paraId="274B0A47" w14:textId="4EB2E806" w:rsidR="007C6A5F" w:rsidRPr="008B5035" w:rsidRDefault="007C6A5F" w:rsidP="008B5035">
      <w:pPr>
        <w:numPr>
          <w:ilvl w:val="0"/>
          <w:numId w:val="2"/>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Patient Exit Interviews</w:t>
      </w:r>
      <w:r w:rsidRPr="008B5035">
        <w:rPr>
          <w:rFonts w:ascii="Times New Roman" w:hAnsi="Times New Roman" w:cs="Times New Roman"/>
          <w:color w:val="000000" w:themeColor="text1"/>
          <w:lang w:val="en-US"/>
        </w:rPr>
        <w:t>: A total of 240 patient exit interviews were conducted across the 12 hospitals, using a validated questionnaire adapted from the World Bank and Ministry of Health tools</w:t>
      </w:r>
      <w:r w:rsidR="00E5008A" w:rsidRPr="008B5035">
        <w:rPr>
          <w:rFonts w:ascii="Times New Roman" w:hAnsi="Times New Roman" w:cs="Times New Roman"/>
          <w:color w:val="000000" w:themeColor="text1"/>
          <w:lang w:val="en-US"/>
        </w:rPr>
        <w:t xml:space="preserve"> (</w:t>
      </w:r>
      <w:r w:rsidR="00FB4A75" w:rsidRPr="008B5035">
        <w:rPr>
          <w:rFonts w:ascii="Times New Roman" w:hAnsi="Times New Roman" w:cs="Times New Roman"/>
          <w:color w:val="000000" w:themeColor="text1"/>
        </w:rPr>
        <w:t>Ministry of Health, Ministry of Finance, Planning &amp; Economic Development, World Bank &amp; Makerere University, 2000</w:t>
      </w:r>
      <w:r w:rsidR="00E5008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22</w:t>
      </w:r>
      <w:r w:rsidRPr="008B5035">
        <w:rPr>
          <w:rFonts w:ascii="Times New Roman" w:hAnsi="Times New Roman" w:cs="Times New Roman"/>
          <w:color w:val="000000" w:themeColor="text1"/>
          <w:lang w:val="en-US"/>
        </w:rPr>
        <w:t>. Patients were systematically sampled at outpatient and inpatient departments, ensuring representation by age, gender, and service type.</w:t>
      </w:r>
    </w:p>
    <w:p w14:paraId="771A824C" w14:textId="6774BFEF" w:rsidR="00E95A47" w:rsidRPr="008B5035" w:rsidRDefault="007C6A5F" w:rsidP="008B5035">
      <w:pPr>
        <w:numPr>
          <w:ilvl w:val="0"/>
          <w:numId w:val="2"/>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Key Informant Interviews</w:t>
      </w:r>
      <w:r w:rsidRPr="008B5035">
        <w:rPr>
          <w:rFonts w:ascii="Times New Roman" w:hAnsi="Times New Roman" w:cs="Times New Roman"/>
          <w:color w:val="000000" w:themeColor="text1"/>
          <w:lang w:val="en-US"/>
        </w:rPr>
        <w:t xml:space="preserve">: 24 in-depth interviews were conducted with hospital leaders, donor representatives, and community stakeholders, using a semi-structured guide </w:t>
      </w:r>
      <w:r w:rsidRPr="008B5035">
        <w:rPr>
          <w:rFonts w:ascii="Times New Roman" w:hAnsi="Times New Roman" w:cs="Times New Roman"/>
          <w:color w:val="000000" w:themeColor="text1"/>
          <w:lang w:val="en-US"/>
        </w:rPr>
        <w:lastRenderedPageBreak/>
        <w:t>informed by RDT and cultural competence frameworks</w:t>
      </w:r>
      <w:r w:rsidR="00E5008A" w:rsidRPr="008B5035">
        <w:rPr>
          <w:rFonts w:ascii="Times New Roman" w:hAnsi="Times New Roman" w:cs="Times New Roman"/>
          <w:color w:val="000000" w:themeColor="text1"/>
          <w:lang w:val="en-US"/>
        </w:rPr>
        <w:t xml:space="preserve"> (</w:t>
      </w:r>
      <w:r w:rsidR="00D1653C" w:rsidRPr="008B5035">
        <w:rPr>
          <w:rFonts w:ascii="Times New Roman" w:hAnsi="Times New Roman" w:cs="Times New Roman"/>
          <w:color w:val="000000" w:themeColor="text1"/>
          <w:lang w:val="en-US"/>
        </w:rPr>
        <w:t xml:space="preserve">UNHCR, n.d; </w:t>
      </w:r>
      <w:r w:rsidR="00A00CB1" w:rsidRPr="008B5035">
        <w:rPr>
          <w:rFonts w:ascii="Times New Roman" w:hAnsi="Times New Roman" w:cs="Times New Roman"/>
          <w:color w:val="000000" w:themeColor="text1"/>
          <w:lang w:val="en-US"/>
        </w:rPr>
        <w:t>UNHCR Africa n.d</w:t>
      </w:r>
      <w:r w:rsidR="00E5008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23</w:t>
      </w:r>
      <w:r w:rsidR="00D1653C"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24</w:t>
      </w:r>
      <w:r w:rsidRPr="008B5035">
        <w:rPr>
          <w:rFonts w:ascii="Times New Roman" w:hAnsi="Times New Roman" w:cs="Times New Roman"/>
          <w:color w:val="000000" w:themeColor="text1"/>
          <w:lang w:val="en-US"/>
        </w:rPr>
        <w:t>.</w:t>
      </w:r>
    </w:p>
    <w:p w14:paraId="202A5958"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13" w:name="_Toc224233388"/>
      <w:r w:rsidRPr="008B5035">
        <w:rPr>
          <w:rFonts w:ascii="Times New Roman" w:hAnsi="Times New Roman" w:cs="Times New Roman"/>
          <w:color w:val="000000" w:themeColor="text1"/>
          <w:szCs w:val="24"/>
        </w:rPr>
        <w:t>Data Collection Instruments</w:t>
      </w:r>
      <w:bookmarkEnd w:id="13"/>
    </w:p>
    <w:p w14:paraId="13B24556" w14:textId="55E52FC5" w:rsidR="007C6A5F" w:rsidRPr="008B5035" w:rsidRDefault="007C6A5F" w:rsidP="008B5035">
      <w:pPr>
        <w:numPr>
          <w:ilvl w:val="0"/>
          <w:numId w:val="3"/>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Cultural Competence Assessment</w:t>
      </w:r>
      <w:r w:rsidRPr="008B5035">
        <w:rPr>
          <w:rFonts w:ascii="Times New Roman" w:hAnsi="Times New Roman" w:cs="Times New Roman"/>
          <w:color w:val="000000" w:themeColor="text1"/>
          <w:lang w:val="en-US"/>
        </w:rPr>
        <w:t>: The Cultural Competence Assessment Instrument (CCAI) and the Short Form Cultural Intelligence Scale (SFCQ) were adapted to measure organizational and individual cultural competence among hospital staff</w:t>
      </w:r>
      <w:r w:rsidR="006822C8" w:rsidRPr="008B5035">
        <w:rPr>
          <w:rFonts w:ascii="Times New Roman" w:hAnsi="Times New Roman" w:cs="Times New Roman"/>
          <w:color w:val="000000" w:themeColor="text1"/>
          <w:lang w:val="en-US"/>
        </w:rPr>
        <w:t xml:space="preserve"> (</w:t>
      </w:r>
      <w:r w:rsidR="00B200F1" w:rsidRPr="008B5035">
        <w:rPr>
          <w:rFonts w:ascii="Times New Roman" w:hAnsi="Times New Roman" w:cs="Times New Roman"/>
          <w:color w:val="000000" w:themeColor="text1"/>
        </w:rPr>
        <w:t>Balcazar, Suarez-Balcazar, Taylor-Ritzler, Juleen Rodakowski, Willis &amp; Portillo, 2009</w:t>
      </w:r>
      <w:r w:rsidR="009B0621" w:rsidRPr="008B5035">
        <w:rPr>
          <w:rFonts w:ascii="Times New Roman" w:hAnsi="Times New Roman" w:cs="Times New Roman"/>
          <w:color w:val="000000" w:themeColor="text1"/>
        </w:rPr>
        <w:t xml:space="preserve">; Liane </w:t>
      </w:r>
      <w:r w:rsidR="009B0621" w:rsidRPr="008B5035">
        <w:rPr>
          <w:rFonts w:ascii="Times New Roman" w:hAnsi="Times New Roman" w:cs="Times New Roman"/>
          <w:i/>
          <w:iCs/>
          <w:color w:val="000000" w:themeColor="text1"/>
        </w:rPr>
        <w:t>et al.</w:t>
      </w:r>
      <w:r w:rsidR="009B0621" w:rsidRPr="008B5035">
        <w:rPr>
          <w:rFonts w:ascii="Times New Roman" w:hAnsi="Times New Roman" w:cs="Times New Roman"/>
          <w:color w:val="000000" w:themeColor="text1"/>
        </w:rPr>
        <w:t>, 2022</w:t>
      </w:r>
      <w:r w:rsidR="006822C8"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25</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13</w:t>
      </w:r>
      <w:r w:rsidRPr="008B5035">
        <w:rPr>
          <w:rFonts w:ascii="Times New Roman" w:hAnsi="Times New Roman" w:cs="Times New Roman"/>
          <w:color w:val="000000" w:themeColor="text1"/>
          <w:lang w:val="en-US"/>
        </w:rPr>
        <w:t>.</w:t>
      </w:r>
    </w:p>
    <w:p w14:paraId="391AA8D8" w14:textId="37E6E0AA" w:rsidR="007C6A5F" w:rsidRPr="008B5035" w:rsidRDefault="007C6A5F" w:rsidP="008B5035">
      <w:pPr>
        <w:numPr>
          <w:ilvl w:val="0"/>
          <w:numId w:val="3"/>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Patient Experience and Retention Metrics</w:t>
      </w:r>
      <w:r w:rsidRPr="008B5035">
        <w:rPr>
          <w:rFonts w:ascii="Times New Roman" w:hAnsi="Times New Roman" w:cs="Times New Roman"/>
          <w:color w:val="000000" w:themeColor="text1"/>
          <w:lang w:val="en-US"/>
        </w:rPr>
        <w:t>: Patient exit interviews captured data on satisfaction, trust, cultural alignment, likelihood of return and fee payment experiences</w:t>
      </w:r>
      <w:r w:rsidR="00E5008A" w:rsidRPr="008B5035">
        <w:rPr>
          <w:rFonts w:ascii="Times New Roman" w:hAnsi="Times New Roman" w:cs="Times New Roman"/>
          <w:color w:val="000000" w:themeColor="text1"/>
          <w:lang w:val="en-US"/>
        </w:rPr>
        <w:t xml:space="preserve"> (</w:t>
      </w:r>
      <w:r w:rsidR="00620799" w:rsidRPr="008B5035">
        <w:rPr>
          <w:rFonts w:ascii="Times New Roman" w:hAnsi="Times New Roman" w:cs="Times New Roman"/>
          <w:color w:val="000000" w:themeColor="text1"/>
        </w:rPr>
        <w:t>Ministry of Health, Ministry of Finance, Planning &amp; Economic Development, World Bank &amp; Makerere University, 2000</w:t>
      </w:r>
      <w:r w:rsidR="00E5008A"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22</w:t>
      </w:r>
      <w:r w:rsidRPr="008B5035">
        <w:rPr>
          <w:rFonts w:ascii="Times New Roman" w:hAnsi="Times New Roman" w:cs="Times New Roman"/>
          <w:color w:val="000000" w:themeColor="text1"/>
          <w:lang w:val="en-US"/>
        </w:rPr>
        <w:t>.</w:t>
      </w:r>
    </w:p>
    <w:p w14:paraId="4ECC2D93" w14:textId="14D922E9" w:rsidR="007C6A5F" w:rsidRPr="008B5035" w:rsidRDefault="007C6A5F" w:rsidP="008B5035">
      <w:pPr>
        <w:numPr>
          <w:ilvl w:val="0"/>
          <w:numId w:val="3"/>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Financial Indicators</w:t>
      </w:r>
      <w:r w:rsidRPr="008B5035">
        <w:rPr>
          <w:rFonts w:ascii="Times New Roman" w:hAnsi="Times New Roman" w:cs="Times New Roman"/>
          <w:color w:val="000000" w:themeColor="text1"/>
          <w:lang w:val="en-US"/>
        </w:rPr>
        <w:t>: Hospital surveys collected data on outpatient attendance, fee recovery rates, donor contributions, and revenue diversification strategies, triangulated with hospital financial reports and DHIS2 data</w:t>
      </w:r>
      <w:r w:rsidR="00E5008A" w:rsidRPr="008B5035">
        <w:rPr>
          <w:rFonts w:ascii="Times New Roman" w:hAnsi="Times New Roman" w:cs="Times New Roman"/>
          <w:color w:val="000000" w:themeColor="text1"/>
          <w:lang w:val="en-US"/>
        </w:rPr>
        <w:t xml:space="preserve"> (</w:t>
      </w:r>
      <w:r w:rsidR="008A353E" w:rsidRPr="008B5035">
        <w:rPr>
          <w:rFonts w:ascii="Times New Roman" w:hAnsi="Times New Roman" w:cs="Times New Roman"/>
          <w:color w:val="000000" w:themeColor="text1"/>
          <w:lang w:val="en-US"/>
        </w:rPr>
        <w:t>Ministry of Health, 2024;</w:t>
      </w:r>
      <w:r w:rsidR="00F10092" w:rsidRPr="008B5035">
        <w:rPr>
          <w:rFonts w:ascii="Times New Roman" w:hAnsi="Times New Roman" w:cs="Times New Roman"/>
          <w:color w:val="000000" w:themeColor="text1"/>
          <w:lang w:val="en-US"/>
        </w:rPr>
        <w:t xml:space="preserve"> </w:t>
      </w:r>
      <w:r w:rsidR="00D109F2" w:rsidRPr="008B5035">
        <w:rPr>
          <w:rFonts w:ascii="Times New Roman" w:hAnsi="Times New Roman" w:cs="Times New Roman"/>
          <w:color w:val="000000" w:themeColor="text1"/>
          <w:lang w:val="en-US"/>
        </w:rPr>
        <w:t>cphl.go.ug. n.d</w:t>
      </w:r>
      <w:r w:rsidR="00E5008A" w:rsidRPr="008B5035">
        <w:rPr>
          <w:rFonts w:ascii="Times New Roman" w:hAnsi="Times New Roman" w:cs="Times New Roman"/>
          <w:color w:val="000000" w:themeColor="text1"/>
          <w:lang w:val="en-US"/>
        </w:rPr>
        <w:t>)</w:t>
      </w:r>
      <w:r w:rsidRPr="008B5035">
        <w:rPr>
          <w:rFonts w:ascii="Times New Roman" w:hAnsi="Times New Roman" w:cs="Times New Roman"/>
          <w:color w:val="000000" w:themeColor="text1"/>
          <w:vertAlign w:val="superscript"/>
          <w:lang w:val="en-US"/>
        </w:rPr>
        <w:t>16</w:t>
      </w:r>
      <w:r w:rsidR="005D208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26</w:t>
      </w:r>
      <w:r w:rsidRPr="008B5035">
        <w:rPr>
          <w:rFonts w:ascii="Times New Roman" w:hAnsi="Times New Roman" w:cs="Times New Roman"/>
          <w:color w:val="000000" w:themeColor="text1"/>
          <w:lang w:val="en-US"/>
        </w:rPr>
        <w:t>.</w:t>
      </w:r>
    </w:p>
    <w:p w14:paraId="09FD48B5"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14" w:name="_Toc224233389"/>
      <w:r w:rsidRPr="008B5035">
        <w:rPr>
          <w:rFonts w:ascii="Times New Roman" w:hAnsi="Times New Roman" w:cs="Times New Roman"/>
          <w:color w:val="000000" w:themeColor="text1"/>
          <w:szCs w:val="24"/>
        </w:rPr>
        <w:t>Data Analysis</w:t>
      </w:r>
      <w:bookmarkEnd w:id="14"/>
    </w:p>
    <w:p w14:paraId="54DAF53C" w14:textId="77777777" w:rsidR="007C6A5F" w:rsidRPr="008B5035" w:rsidRDefault="007C6A5F" w:rsidP="008B5035">
      <w:pPr>
        <w:numPr>
          <w:ilvl w:val="0"/>
          <w:numId w:val="4"/>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Quantitative Analysis</w:t>
      </w:r>
      <w:r w:rsidRPr="008B5035">
        <w:rPr>
          <w:rFonts w:ascii="Times New Roman" w:hAnsi="Times New Roman" w:cs="Times New Roman"/>
          <w:color w:val="000000" w:themeColor="text1"/>
          <w:lang w:val="en-US"/>
        </w:rPr>
        <w:t>: Descriptive statistics, correlation, and regression analyses were conducted using SPSS to examine relationships between cultural competence interventions and financial outcomes (retention, fee recovery, donor diversification).</w:t>
      </w:r>
    </w:p>
    <w:p w14:paraId="6EFEE273" w14:textId="7865E784" w:rsidR="007C6A5F" w:rsidRPr="008B5035" w:rsidRDefault="007C6A5F" w:rsidP="008B5035">
      <w:pPr>
        <w:numPr>
          <w:ilvl w:val="0"/>
          <w:numId w:val="4"/>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Qualitative Analysis</w:t>
      </w:r>
      <w:r w:rsidRPr="008B5035">
        <w:rPr>
          <w:rFonts w:ascii="Times New Roman" w:hAnsi="Times New Roman" w:cs="Times New Roman"/>
          <w:color w:val="000000" w:themeColor="text1"/>
          <w:lang w:val="en-US"/>
        </w:rPr>
        <w:t>: Thematic analysis was applied to key informant interviews and open-ended patient responses, using NVivo and Atlas.ti to identify recurring themes related to trust, cultural alignment, and philanthropic giving</w:t>
      </w:r>
      <w:r w:rsidR="00DC37CF" w:rsidRPr="008B5035">
        <w:rPr>
          <w:rFonts w:ascii="Times New Roman" w:hAnsi="Times New Roman" w:cs="Times New Roman"/>
          <w:color w:val="000000" w:themeColor="text1"/>
          <w:lang w:val="en-US"/>
        </w:rPr>
        <w:t xml:space="preserve"> (</w:t>
      </w:r>
      <w:r w:rsidR="001A2B09" w:rsidRPr="008B5035">
        <w:rPr>
          <w:rFonts w:ascii="Times New Roman" w:hAnsi="Times New Roman" w:cs="Times New Roman"/>
          <w:color w:val="000000" w:themeColor="text1"/>
          <w:lang w:val="en-US"/>
        </w:rPr>
        <w:t xml:space="preserve">ATLAS.ti., n.d; </w:t>
      </w:r>
      <w:hyperlink r:id="rId12" w:history="1">
        <w:r w:rsidR="005D208D" w:rsidRPr="008B5035">
          <w:rPr>
            <w:rStyle w:val="Hyperlink"/>
            <w:rFonts w:ascii="Times New Roman" w:hAnsi="Times New Roman" w:cs="Times New Roman"/>
            <w:color w:val="000000" w:themeColor="text1"/>
            <w:u w:val="none"/>
          </w:rPr>
          <w:t xml:space="preserve">Bella, </w:t>
        </w:r>
      </w:hyperlink>
      <w:r w:rsidR="005D208D" w:rsidRPr="008B5035">
        <w:rPr>
          <w:rFonts w:ascii="Times New Roman" w:hAnsi="Times New Roman" w:cs="Times New Roman"/>
          <w:color w:val="000000" w:themeColor="text1"/>
          <w:lang w:val="en-US"/>
        </w:rPr>
        <w:t xml:space="preserve"> n.d</w:t>
      </w:r>
      <w:r w:rsidR="00DC37CF"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27</w:t>
      </w:r>
      <w:r w:rsidR="001A2B09"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28</w:t>
      </w:r>
      <w:r w:rsidRPr="008B5035">
        <w:rPr>
          <w:rFonts w:ascii="Times New Roman" w:hAnsi="Times New Roman" w:cs="Times New Roman"/>
          <w:color w:val="000000" w:themeColor="text1"/>
          <w:lang w:val="en-US"/>
        </w:rPr>
        <w:t>.</w:t>
      </w:r>
    </w:p>
    <w:p w14:paraId="434245F2" w14:textId="795762A0" w:rsidR="007C6A5F" w:rsidRPr="008B5035" w:rsidRDefault="007C6A5F" w:rsidP="008B5035">
      <w:pPr>
        <w:numPr>
          <w:ilvl w:val="0"/>
          <w:numId w:val="4"/>
        </w:num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Integration</w:t>
      </w:r>
      <w:r w:rsidRPr="008B5035">
        <w:rPr>
          <w:rFonts w:ascii="Times New Roman" w:hAnsi="Times New Roman" w:cs="Times New Roman"/>
          <w:color w:val="000000" w:themeColor="text1"/>
          <w:lang w:val="en-US"/>
        </w:rPr>
        <w:t>: Quantitative and qualitative findings were integrated using joint displays and meta-inference techniques to elucidate convergent and divergent patterns</w:t>
      </w:r>
      <w:r w:rsidR="00DC37CF" w:rsidRPr="008B5035">
        <w:rPr>
          <w:rFonts w:ascii="Times New Roman" w:hAnsi="Times New Roman" w:cs="Times New Roman"/>
          <w:color w:val="000000" w:themeColor="text1"/>
          <w:lang w:val="en-US"/>
        </w:rPr>
        <w:t xml:space="preserve"> (</w:t>
      </w:r>
      <w:r w:rsidR="008912EF" w:rsidRPr="008B5035">
        <w:rPr>
          <w:rFonts w:ascii="Times New Roman" w:hAnsi="Times New Roman" w:cs="Times New Roman"/>
          <w:color w:val="000000" w:themeColor="text1"/>
          <w:lang w:val="en-US"/>
        </w:rPr>
        <w:t xml:space="preserve">Rana &amp; Chimoriya, 2025; </w:t>
      </w:r>
      <w:r w:rsidR="008912EF" w:rsidRPr="008B5035">
        <w:rPr>
          <w:rFonts w:ascii="Times New Roman" w:hAnsi="Times New Roman" w:cs="Times New Roman"/>
          <w:color w:val="000000" w:themeColor="text1"/>
        </w:rPr>
        <w:t>Curry &amp; Nunez-Smith, 2014</w:t>
      </w:r>
      <w:r w:rsidR="00DC37CF"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20</w:t>
      </w:r>
      <w:r w:rsidR="00E33045"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21</w:t>
      </w:r>
      <w:r w:rsidRPr="008B5035">
        <w:rPr>
          <w:rFonts w:ascii="Times New Roman" w:hAnsi="Times New Roman" w:cs="Times New Roman"/>
          <w:color w:val="000000" w:themeColor="text1"/>
          <w:lang w:val="en-US"/>
        </w:rPr>
        <w:t>.</w:t>
      </w:r>
    </w:p>
    <w:p w14:paraId="60822B9B"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15" w:name="_Toc224233390"/>
      <w:r w:rsidRPr="008B5035">
        <w:rPr>
          <w:rFonts w:ascii="Times New Roman" w:hAnsi="Times New Roman" w:cs="Times New Roman"/>
          <w:color w:val="000000" w:themeColor="text1"/>
          <w:szCs w:val="24"/>
        </w:rPr>
        <w:t>Ethics and Approvals</w:t>
      </w:r>
      <w:bookmarkEnd w:id="15"/>
    </w:p>
    <w:p w14:paraId="7CCFB937" w14:textId="05071CFE"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The study protocol was approved by the relevant hospital ethics boards</w:t>
      </w:r>
      <w:r w:rsidR="00DC37CF" w:rsidRPr="008B5035">
        <w:rPr>
          <w:rFonts w:ascii="Times New Roman" w:hAnsi="Times New Roman" w:cs="Times New Roman"/>
          <w:color w:val="000000" w:themeColor="text1"/>
          <w:lang w:val="en-US"/>
        </w:rPr>
        <w:t xml:space="preserve"> (</w:t>
      </w:r>
      <w:r w:rsidR="00BD10E2" w:rsidRPr="008B5035">
        <w:rPr>
          <w:rFonts w:ascii="Times New Roman" w:hAnsi="Times New Roman" w:cs="Times New Roman"/>
          <w:color w:val="000000" w:themeColor="text1"/>
        </w:rPr>
        <w:t xml:space="preserve">UNCST, 2025; </w:t>
      </w:r>
      <w:r w:rsidR="00BD10E2" w:rsidRPr="008B5035">
        <w:rPr>
          <w:rFonts w:ascii="Times New Roman" w:hAnsi="Times New Roman" w:cs="Times New Roman"/>
          <w:i/>
          <w:iCs/>
          <w:color w:val="000000" w:themeColor="text1"/>
          <w:lang w:val="en-US"/>
        </w:rPr>
        <w:t>ClinRegs</w:t>
      </w:r>
      <w:r w:rsidR="00BD10E2" w:rsidRPr="008B5035">
        <w:rPr>
          <w:rFonts w:ascii="Times New Roman" w:hAnsi="Times New Roman" w:cs="Times New Roman"/>
          <w:color w:val="000000" w:themeColor="text1"/>
          <w:lang w:val="en-US"/>
        </w:rPr>
        <w:t>. n.d</w:t>
      </w:r>
      <w:r w:rsidR="00DC37CF"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29</w:t>
      </w:r>
      <w:r w:rsidR="00E33045"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30</w:t>
      </w:r>
      <w:r w:rsidRPr="008B5035">
        <w:rPr>
          <w:rFonts w:ascii="Times New Roman" w:hAnsi="Times New Roman" w:cs="Times New Roman"/>
          <w:color w:val="000000" w:themeColor="text1"/>
          <w:lang w:val="en-US"/>
        </w:rPr>
        <w:t>. Informed consent was obtained from all participants and data confidentiality was strictly maintained.</w:t>
      </w:r>
    </w:p>
    <w:p w14:paraId="77CCC4ED" w14:textId="77777777" w:rsidR="007C6A5F" w:rsidRPr="008B5035" w:rsidRDefault="007C6A5F" w:rsidP="008B5035">
      <w:pPr>
        <w:pStyle w:val="Heading1"/>
        <w:spacing w:before="0" w:after="0" w:line="276" w:lineRule="auto"/>
        <w:rPr>
          <w:rFonts w:ascii="Times New Roman" w:hAnsi="Times New Roman" w:cs="Times New Roman"/>
          <w:color w:val="000000" w:themeColor="text1"/>
          <w:szCs w:val="24"/>
        </w:rPr>
      </w:pPr>
      <w:bookmarkStart w:id="16" w:name="_Toc224233391"/>
      <w:r w:rsidRPr="008B5035">
        <w:rPr>
          <w:rFonts w:ascii="Times New Roman" w:hAnsi="Times New Roman" w:cs="Times New Roman"/>
          <w:color w:val="000000" w:themeColor="text1"/>
          <w:szCs w:val="24"/>
        </w:rPr>
        <w:t>Results</w:t>
      </w:r>
      <w:bookmarkEnd w:id="16"/>
    </w:p>
    <w:p w14:paraId="05ABABA4"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17" w:name="_Toc224233392"/>
      <w:r w:rsidRPr="008B5035">
        <w:rPr>
          <w:rFonts w:ascii="Times New Roman" w:hAnsi="Times New Roman" w:cs="Times New Roman"/>
          <w:color w:val="000000" w:themeColor="text1"/>
          <w:szCs w:val="24"/>
        </w:rPr>
        <w:t>Quantitative Findings</w:t>
      </w:r>
      <w:bookmarkEnd w:id="17"/>
    </w:p>
    <w:p w14:paraId="25E469A7" w14:textId="178FBFAC"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Outpatient Retention</w:t>
      </w:r>
    </w:p>
    <w:p w14:paraId="2D6E3888" w14:textId="4FFC7408" w:rsidR="007C6A5F" w:rsidRPr="008B5035" w:rsidRDefault="007C6A5F" w:rsidP="008B5035">
      <w:pPr>
        <w:pStyle w:val="Caption"/>
        <w:spacing w:after="0" w:line="276" w:lineRule="auto"/>
        <w:rPr>
          <w:rFonts w:ascii="Times New Roman" w:hAnsi="Times New Roman" w:cs="Times New Roman"/>
          <w:color w:val="000000" w:themeColor="text1"/>
          <w:sz w:val="24"/>
          <w:szCs w:val="24"/>
          <w:lang w:val="en-US"/>
        </w:rPr>
      </w:pPr>
      <w:r w:rsidRPr="008B5035">
        <w:rPr>
          <w:rFonts w:ascii="Times New Roman" w:hAnsi="Times New Roman" w:cs="Times New Roman"/>
          <w:color w:val="000000" w:themeColor="text1"/>
          <w:sz w:val="24"/>
          <w:szCs w:val="24"/>
        </w:rPr>
        <w:t xml:space="preserve">Table </w:t>
      </w:r>
      <w:r w:rsidR="003475F7" w:rsidRPr="008B5035">
        <w:rPr>
          <w:rFonts w:ascii="Times New Roman" w:hAnsi="Times New Roman" w:cs="Times New Roman"/>
          <w:color w:val="000000" w:themeColor="text1"/>
          <w:sz w:val="24"/>
          <w:szCs w:val="24"/>
        </w:rPr>
        <w:fldChar w:fldCharType="begin"/>
      </w:r>
      <w:r w:rsidR="003475F7" w:rsidRPr="008B5035">
        <w:rPr>
          <w:rFonts w:ascii="Times New Roman" w:hAnsi="Times New Roman" w:cs="Times New Roman"/>
          <w:color w:val="000000" w:themeColor="text1"/>
          <w:sz w:val="24"/>
          <w:szCs w:val="24"/>
        </w:rPr>
        <w:instrText xml:space="preserve"> STYLEREF 1 \s </w:instrText>
      </w:r>
      <w:r w:rsidR="003475F7" w:rsidRPr="008B5035">
        <w:rPr>
          <w:rFonts w:ascii="Times New Roman" w:hAnsi="Times New Roman" w:cs="Times New Roman"/>
          <w:color w:val="000000" w:themeColor="text1"/>
          <w:sz w:val="24"/>
          <w:szCs w:val="24"/>
        </w:rPr>
        <w:fldChar w:fldCharType="separate"/>
      </w:r>
      <w:r w:rsidR="003475F7" w:rsidRPr="008B5035">
        <w:rPr>
          <w:rFonts w:ascii="Times New Roman" w:hAnsi="Times New Roman" w:cs="Times New Roman"/>
          <w:noProof/>
          <w:color w:val="000000" w:themeColor="text1"/>
          <w:sz w:val="24"/>
          <w:szCs w:val="24"/>
        </w:rPr>
        <w:t>4</w:t>
      </w:r>
      <w:r w:rsidR="003475F7" w:rsidRPr="008B5035">
        <w:rPr>
          <w:rFonts w:ascii="Times New Roman" w:hAnsi="Times New Roman" w:cs="Times New Roman"/>
          <w:color w:val="000000" w:themeColor="text1"/>
          <w:sz w:val="24"/>
          <w:szCs w:val="24"/>
        </w:rPr>
        <w:fldChar w:fldCharType="end"/>
      </w:r>
      <w:r w:rsidR="003475F7" w:rsidRPr="008B5035">
        <w:rPr>
          <w:rFonts w:ascii="Times New Roman" w:hAnsi="Times New Roman" w:cs="Times New Roman"/>
          <w:color w:val="000000" w:themeColor="text1"/>
          <w:sz w:val="24"/>
          <w:szCs w:val="24"/>
        </w:rPr>
        <w:t>.</w:t>
      </w:r>
      <w:r w:rsidR="003475F7" w:rsidRPr="008B5035">
        <w:rPr>
          <w:rFonts w:ascii="Times New Roman" w:hAnsi="Times New Roman" w:cs="Times New Roman"/>
          <w:color w:val="000000" w:themeColor="text1"/>
          <w:sz w:val="24"/>
          <w:szCs w:val="24"/>
        </w:rPr>
        <w:fldChar w:fldCharType="begin"/>
      </w:r>
      <w:r w:rsidR="003475F7" w:rsidRPr="008B5035">
        <w:rPr>
          <w:rFonts w:ascii="Times New Roman" w:hAnsi="Times New Roman" w:cs="Times New Roman"/>
          <w:color w:val="000000" w:themeColor="text1"/>
          <w:sz w:val="24"/>
          <w:szCs w:val="24"/>
        </w:rPr>
        <w:instrText xml:space="preserve"> SEQ Table \* ARABIC \s 1 </w:instrText>
      </w:r>
      <w:r w:rsidR="003475F7" w:rsidRPr="008B5035">
        <w:rPr>
          <w:rFonts w:ascii="Times New Roman" w:hAnsi="Times New Roman" w:cs="Times New Roman"/>
          <w:color w:val="000000" w:themeColor="text1"/>
          <w:sz w:val="24"/>
          <w:szCs w:val="24"/>
        </w:rPr>
        <w:fldChar w:fldCharType="separate"/>
      </w:r>
      <w:r w:rsidR="003475F7" w:rsidRPr="008B5035">
        <w:rPr>
          <w:rFonts w:ascii="Times New Roman" w:hAnsi="Times New Roman" w:cs="Times New Roman"/>
          <w:noProof/>
          <w:color w:val="000000" w:themeColor="text1"/>
          <w:sz w:val="24"/>
          <w:szCs w:val="24"/>
        </w:rPr>
        <w:t>1</w:t>
      </w:r>
      <w:r w:rsidR="003475F7" w:rsidRPr="008B5035">
        <w:rPr>
          <w:rFonts w:ascii="Times New Roman" w:hAnsi="Times New Roman" w:cs="Times New Roman"/>
          <w:color w:val="000000" w:themeColor="text1"/>
          <w:sz w:val="24"/>
          <w:szCs w:val="24"/>
        </w:rPr>
        <w:fldChar w:fldCharType="end"/>
      </w:r>
      <w:r w:rsidRPr="008B5035">
        <w:rPr>
          <w:rFonts w:ascii="Times New Roman" w:hAnsi="Times New Roman" w:cs="Times New Roman"/>
          <w:b/>
          <w:bCs/>
          <w:color w:val="000000" w:themeColor="text1"/>
          <w:sz w:val="24"/>
          <w:szCs w:val="24"/>
          <w:lang w:val="en-US"/>
        </w:rPr>
        <w:t>: Outpatient Retention Rates Before and After Cultural Competence Interventions</w:t>
      </w:r>
    </w:p>
    <w:tbl>
      <w:tblPr>
        <w:tblStyle w:val="TableGrid"/>
        <w:tblW w:w="0" w:type="auto"/>
        <w:tblLook w:val="04A0" w:firstRow="1" w:lastRow="0" w:firstColumn="1" w:lastColumn="0" w:noHBand="0" w:noVBand="1"/>
      </w:tblPr>
      <w:tblGrid>
        <w:gridCol w:w="1727"/>
        <w:gridCol w:w="2590"/>
        <w:gridCol w:w="3536"/>
        <w:gridCol w:w="1463"/>
      </w:tblGrid>
      <w:tr w:rsidR="00CC201C" w:rsidRPr="008B5035" w14:paraId="2B71437A" w14:textId="77777777" w:rsidTr="007C6A5F">
        <w:tc>
          <w:tcPr>
            <w:tcW w:w="0" w:type="auto"/>
            <w:hideMark/>
          </w:tcPr>
          <w:p w14:paraId="46B5F28D"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Hospital</w:t>
            </w:r>
          </w:p>
        </w:tc>
        <w:tc>
          <w:tcPr>
            <w:tcW w:w="0" w:type="auto"/>
            <w:hideMark/>
          </w:tcPr>
          <w:p w14:paraId="4D26DE9E"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Baseline Retention (%)</w:t>
            </w:r>
          </w:p>
        </w:tc>
        <w:tc>
          <w:tcPr>
            <w:tcW w:w="0" w:type="auto"/>
            <w:hideMark/>
          </w:tcPr>
          <w:p w14:paraId="6737339B"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Post-Intervention Retention (%)</w:t>
            </w:r>
          </w:p>
        </w:tc>
        <w:tc>
          <w:tcPr>
            <w:tcW w:w="0" w:type="auto"/>
            <w:hideMark/>
          </w:tcPr>
          <w:p w14:paraId="4BC3A3D7"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Change (%)</w:t>
            </w:r>
          </w:p>
        </w:tc>
      </w:tr>
      <w:tr w:rsidR="00CC201C" w:rsidRPr="008B5035" w14:paraId="282120E0" w14:textId="77777777" w:rsidTr="007C6A5F">
        <w:tc>
          <w:tcPr>
            <w:tcW w:w="0" w:type="auto"/>
            <w:hideMark/>
          </w:tcPr>
          <w:p w14:paraId="33366707"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Mengo</w:t>
            </w:r>
          </w:p>
        </w:tc>
        <w:tc>
          <w:tcPr>
            <w:tcW w:w="0" w:type="auto"/>
            <w:hideMark/>
          </w:tcPr>
          <w:p w14:paraId="491B4ADD"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62</w:t>
            </w:r>
          </w:p>
        </w:tc>
        <w:tc>
          <w:tcPr>
            <w:tcW w:w="0" w:type="auto"/>
            <w:hideMark/>
          </w:tcPr>
          <w:p w14:paraId="3713D987"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78</w:t>
            </w:r>
          </w:p>
        </w:tc>
        <w:tc>
          <w:tcPr>
            <w:tcW w:w="0" w:type="auto"/>
            <w:hideMark/>
          </w:tcPr>
          <w:p w14:paraId="0F8CD056"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+16</w:t>
            </w:r>
          </w:p>
        </w:tc>
      </w:tr>
      <w:tr w:rsidR="00CC201C" w:rsidRPr="008B5035" w14:paraId="56638AA5" w14:textId="77777777" w:rsidTr="007C6A5F">
        <w:tc>
          <w:tcPr>
            <w:tcW w:w="0" w:type="auto"/>
            <w:hideMark/>
          </w:tcPr>
          <w:p w14:paraId="19F6FC9B"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Lubaga</w:t>
            </w:r>
          </w:p>
        </w:tc>
        <w:tc>
          <w:tcPr>
            <w:tcW w:w="0" w:type="auto"/>
            <w:hideMark/>
          </w:tcPr>
          <w:p w14:paraId="334587DF"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59</w:t>
            </w:r>
          </w:p>
        </w:tc>
        <w:tc>
          <w:tcPr>
            <w:tcW w:w="0" w:type="auto"/>
            <w:hideMark/>
          </w:tcPr>
          <w:p w14:paraId="0D7A4D62"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75</w:t>
            </w:r>
          </w:p>
        </w:tc>
        <w:tc>
          <w:tcPr>
            <w:tcW w:w="0" w:type="auto"/>
            <w:hideMark/>
          </w:tcPr>
          <w:p w14:paraId="27F75423"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+16</w:t>
            </w:r>
          </w:p>
        </w:tc>
      </w:tr>
      <w:tr w:rsidR="00CC201C" w:rsidRPr="008B5035" w14:paraId="5D97B5D3" w14:textId="77777777" w:rsidTr="007C6A5F">
        <w:tc>
          <w:tcPr>
            <w:tcW w:w="0" w:type="auto"/>
            <w:hideMark/>
          </w:tcPr>
          <w:p w14:paraId="43CAC42B"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Nsambya</w:t>
            </w:r>
          </w:p>
        </w:tc>
        <w:tc>
          <w:tcPr>
            <w:tcW w:w="0" w:type="auto"/>
            <w:hideMark/>
          </w:tcPr>
          <w:p w14:paraId="54D4727F"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65</w:t>
            </w:r>
          </w:p>
        </w:tc>
        <w:tc>
          <w:tcPr>
            <w:tcW w:w="0" w:type="auto"/>
            <w:hideMark/>
          </w:tcPr>
          <w:p w14:paraId="753959E9"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81</w:t>
            </w:r>
          </w:p>
        </w:tc>
        <w:tc>
          <w:tcPr>
            <w:tcW w:w="0" w:type="auto"/>
            <w:hideMark/>
          </w:tcPr>
          <w:p w14:paraId="343B2F70"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+16</w:t>
            </w:r>
          </w:p>
        </w:tc>
      </w:tr>
      <w:tr w:rsidR="00CC201C" w:rsidRPr="008B5035" w14:paraId="3679329D" w14:textId="77777777" w:rsidTr="007C6A5F">
        <w:tc>
          <w:tcPr>
            <w:tcW w:w="0" w:type="auto"/>
            <w:hideMark/>
          </w:tcPr>
          <w:p w14:paraId="20274D33"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Average (n=12)</w:t>
            </w:r>
          </w:p>
        </w:tc>
        <w:tc>
          <w:tcPr>
            <w:tcW w:w="0" w:type="auto"/>
            <w:hideMark/>
          </w:tcPr>
          <w:p w14:paraId="1EC9666F"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61</w:t>
            </w:r>
          </w:p>
        </w:tc>
        <w:tc>
          <w:tcPr>
            <w:tcW w:w="0" w:type="auto"/>
            <w:hideMark/>
          </w:tcPr>
          <w:p w14:paraId="2F6B800D"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77</w:t>
            </w:r>
          </w:p>
        </w:tc>
        <w:tc>
          <w:tcPr>
            <w:tcW w:w="0" w:type="auto"/>
            <w:hideMark/>
          </w:tcPr>
          <w:p w14:paraId="4A1C3063"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+16</w:t>
            </w:r>
          </w:p>
        </w:tc>
      </w:tr>
    </w:tbl>
    <w:p w14:paraId="6CF1D96E" w14:textId="1A159E36" w:rsidR="00923A7E"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Outpatient retention rates increased by an average of 16 percentage points across the 12 hospitals following the implementation of cultural competence interventions (e.g., staff training, interpreter services, culturally adapted care protocols). Regression analysis revealed a significant positive </w:t>
      </w:r>
      <w:r w:rsidRPr="008B5035">
        <w:rPr>
          <w:rFonts w:ascii="Times New Roman" w:hAnsi="Times New Roman" w:cs="Times New Roman"/>
          <w:color w:val="000000" w:themeColor="text1"/>
          <w:lang w:val="en-US"/>
        </w:rPr>
        <w:lastRenderedPageBreak/>
        <w:t>correlation between cultural competence scores and patient retention (r = 0.72, p &lt; 0.01), controlling for hospital size and service mix.</w:t>
      </w:r>
    </w:p>
    <w:p w14:paraId="22006D85" w14:textId="11044C5A"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Fee Recovery</w:t>
      </w:r>
    </w:p>
    <w:p w14:paraId="346FB531" w14:textId="75094AD2" w:rsidR="007C6A5F" w:rsidRPr="008B5035" w:rsidRDefault="007C6A5F" w:rsidP="008B5035">
      <w:pPr>
        <w:pStyle w:val="Caption"/>
        <w:spacing w:after="0" w:line="276" w:lineRule="auto"/>
        <w:rPr>
          <w:rFonts w:ascii="Times New Roman" w:hAnsi="Times New Roman" w:cs="Times New Roman"/>
          <w:b/>
          <w:bCs/>
          <w:color w:val="000000" w:themeColor="text1"/>
          <w:sz w:val="24"/>
          <w:szCs w:val="24"/>
          <w:lang w:val="en-US"/>
        </w:rPr>
      </w:pPr>
      <w:r w:rsidRPr="008B5035">
        <w:rPr>
          <w:rFonts w:ascii="Times New Roman" w:hAnsi="Times New Roman" w:cs="Times New Roman"/>
          <w:b/>
          <w:bCs/>
          <w:color w:val="000000" w:themeColor="text1"/>
          <w:sz w:val="24"/>
          <w:szCs w:val="24"/>
        </w:rPr>
        <w:t xml:space="preserve">Table </w:t>
      </w:r>
      <w:r w:rsidR="003475F7" w:rsidRPr="008B5035">
        <w:rPr>
          <w:rFonts w:ascii="Times New Roman" w:hAnsi="Times New Roman" w:cs="Times New Roman"/>
          <w:b/>
          <w:bCs/>
          <w:color w:val="000000" w:themeColor="text1"/>
          <w:sz w:val="24"/>
          <w:szCs w:val="24"/>
        </w:rPr>
        <w:fldChar w:fldCharType="begin"/>
      </w:r>
      <w:r w:rsidR="003475F7" w:rsidRPr="008B5035">
        <w:rPr>
          <w:rFonts w:ascii="Times New Roman" w:hAnsi="Times New Roman" w:cs="Times New Roman"/>
          <w:b/>
          <w:bCs/>
          <w:color w:val="000000" w:themeColor="text1"/>
          <w:sz w:val="24"/>
          <w:szCs w:val="24"/>
        </w:rPr>
        <w:instrText xml:space="preserve"> STYLEREF 1 \s </w:instrText>
      </w:r>
      <w:r w:rsidR="003475F7" w:rsidRPr="008B5035">
        <w:rPr>
          <w:rFonts w:ascii="Times New Roman" w:hAnsi="Times New Roman" w:cs="Times New Roman"/>
          <w:b/>
          <w:bCs/>
          <w:color w:val="000000" w:themeColor="text1"/>
          <w:sz w:val="24"/>
          <w:szCs w:val="24"/>
        </w:rPr>
        <w:fldChar w:fldCharType="separate"/>
      </w:r>
      <w:r w:rsidR="003475F7" w:rsidRPr="008B5035">
        <w:rPr>
          <w:rFonts w:ascii="Times New Roman" w:hAnsi="Times New Roman" w:cs="Times New Roman"/>
          <w:b/>
          <w:bCs/>
          <w:noProof/>
          <w:color w:val="000000" w:themeColor="text1"/>
          <w:sz w:val="24"/>
          <w:szCs w:val="24"/>
        </w:rPr>
        <w:t>4</w:t>
      </w:r>
      <w:r w:rsidR="003475F7" w:rsidRPr="008B5035">
        <w:rPr>
          <w:rFonts w:ascii="Times New Roman" w:hAnsi="Times New Roman" w:cs="Times New Roman"/>
          <w:b/>
          <w:bCs/>
          <w:color w:val="000000" w:themeColor="text1"/>
          <w:sz w:val="24"/>
          <w:szCs w:val="24"/>
        </w:rPr>
        <w:fldChar w:fldCharType="end"/>
      </w:r>
      <w:r w:rsidR="003475F7" w:rsidRPr="008B5035">
        <w:rPr>
          <w:rFonts w:ascii="Times New Roman" w:hAnsi="Times New Roman" w:cs="Times New Roman"/>
          <w:b/>
          <w:bCs/>
          <w:color w:val="000000" w:themeColor="text1"/>
          <w:sz w:val="24"/>
          <w:szCs w:val="24"/>
        </w:rPr>
        <w:t>.</w:t>
      </w:r>
      <w:r w:rsidR="003475F7" w:rsidRPr="008B5035">
        <w:rPr>
          <w:rFonts w:ascii="Times New Roman" w:hAnsi="Times New Roman" w:cs="Times New Roman"/>
          <w:b/>
          <w:bCs/>
          <w:color w:val="000000" w:themeColor="text1"/>
          <w:sz w:val="24"/>
          <w:szCs w:val="24"/>
        </w:rPr>
        <w:fldChar w:fldCharType="begin"/>
      </w:r>
      <w:r w:rsidR="003475F7" w:rsidRPr="008B5035">
        <w:rPr>
          <w:rFonts w:ascii="Times New Roman" w:hAnsi="Times New Roman" w:cs="Times New Roman"/>
          <w:b/>
          <w:bCs/>
          <w:color w:val="000000" w:themeColor="text1"/>
          <w:sz w:val="24"/>
          <w:szCs w:val="24"/>
        </w:rPr>
        <w:instrText xml:space="preserve"> SEQ Table \* ARABIC \s 1 </w:instrText>
      </w:r>
      <w:r w:rsidR="003475F7" w:rsidRPr="008B5035">
        <w:rPr>
          <w:rFonts w:ascii="Times New Roman" w:hAnsi="Times New Roman" w:cs="Times New Roman"/>
          <w:b/>
          <w:bCs/>
          <w:color w:val="000000" w:themeColor="text1"/>
          <w:sz w:val="24"/>
          <w:szCs w:val="24"/>
        </w:rPr>
        <w:fldChar w:fldCharType="separate"/>
      </w:r>
      <w:r w:rsidR="003475F7" w:rsidRPr="008B5035">
        <w:rPr>
          <w:rFonts w:ascii="Times New Roman" w:hAnsi="Times New Roman" w:cs="Times New Roman"/>
          <w:b/>
          <w:bCs/>
          <w:noProof/>
          <w:color w:val="000000" w:themeColor="text1"/>
          <w:sz w:val="24"/>
          <w:szCs w:val="24"/>
        </w:rPr>
        <w:t>2</w:t>
      </w:r>
      <w:r w:rsidR="003475F7" w:rsidRPr="008B5035">
        <w:rPr>
          <w:rFonts w:ascii="Times New Roman" w:hAnsi="Times New Roman" w:cs="Times New Roman"/>
          <w:b/>
          <w:bCs/>
          <w:color w:val="000000" w:themeColor="text1"/>
          <w:sz w:val="24"/>
          <w:szCs w:val="24"/>
        </w:rPr>
        <w:fldChar w:fldCharType="end"/>
      </w:r>
      <w:r w:rsidRPr="008B5035">
        <w:rPr>
          <w:rFonts w:ascii="Times New Roman" w:hAnsi="Times New Roman" w:cs="Times New Roman"/>
          <w:b/>
          <w:bCs/>
          <w:color w:val="000000" w:themeColor="text1"/>
          <w:sz w:val="24"/>
          <w:szCs w:val="24"/>
          <w:lang w:val="en-US"/>
        </w:rPr>
        <w:t>: Fee Recovery Rates Before and After Cultural Competence Interventions</w:t>
      </w:r>
    </w:p>
    <w:tbl>
      <w:tblPr>
        <w:tblStyle w:val="TableGrid"/>
        <w:tblW w:w="0" w:type="auto"/>
        <w:tblLook w:val="04A0" w:firstRow="1" w:lastRow="0" w:firstColumn="1" w:lastColumn="0" w:noHBand="0" w:noVBand="1"/>
      </w:tblPr>
      <w:tblGrid>
        <w:gridCol w:w="1645"/>
        <w:gridCol w:w="2726"/>
        <w:gridCol w:w="3588"/>
        <w:gridCol w:w="1401"/>
      </w:tblGrid>
      <w:tr w:rsidR="00CC201C" w:rsidRPr="008B5035" w14:paraId="46C0E43C" w14:textId="77777777" w:rsidTr="007C6A5F">
        <w:tc>
          <w:tcPr>
            <w:tcW w:w="0" w:type="auto"/>
            <w:hideMark/>
          </w:tcPr>
          <w:p w14:paraId="05765180"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Hospital</w:t>
            </w:r>
          </w:p>
        </w:tc>
        <w:tc>
          <w:tcPr>
            <w:tcW w:w="0" w:type="auto"/>
            <w:hideMark/>
          </w:tcPr>
          <w:p w14:paraId="2721483C"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Baseline Fee Recovery (%)</w:t>
            </w:r>
          </w:p>
        </w:tc>
        <w:tc>
          <w:tcPr>
            <w:tcW w:w="0" w:type="auto"/>
            <w:hideMark/>
          </w:tcPr>
          <w:p w14:paraId="42DCEA22"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Post-Intervention Fee Recovery (%)</w:t>
            </w:r>
          </w:p>
        </w:tc>
        <w:tc>
          <w:tcPr>
            <w:tcW w:w="0" w:type="auto"/>
            <w:hideMark/>
          </w:tcPr>
          <w:p w14:paraId="300EE701"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Change (%)</w:t>
            </w:r>
          </w:p>
        </w:tc>
      </w:tr>
      <w:tr w:rsidR="00CC201C" w:rsidRPr="008B5035" w14:paraId="4EE195D8" w14:textId="77777777" w:rsidTr="007C6A5F">
        <w:tc>
          <w:tcPr>
            <w:tcW w:w="0" w:type="auto"/>
            <w:hideMark/>
          </w:tcPr>
          <w:p w14:paraId="7100A796"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Mengo</w:t>
            </w:r>
          </w:p>
        </w:tc>
        <w:tc>
          <w:tcPr>
            <w:tcW w:w="0" w:type="auto"/>
            <w:hideMark/>
          </w:tcPr>
          <w:p w14:paraId="412A24DF"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74</w:t>
            </w:r>
          </w:p>
        </w:tc>
        <w:tc>
          <w:tcPr>
            <w:tcW w:w="0" w:type="auto"/>
            <w:hideMark/>
          </w:tcPr>
          <w:p w14:paraId="08D550C3"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88</w:t>
            </w:r>
          </w:p>
        </w:tc>
        <w:tc>
          <w:tcPr>
            <w:tcW w:w="0" w:type="auto"/>
            <w:hideMark/>
          </w:tcPr>
          <w:p w14:paraId="7A8802D5"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+14</w:t>
            </w:r>
          </w:p>
        </w:tc>
      </w:tr>
      <w:tr w:rsidR="00CC201C" w:rsidRPr="008B5035" w14:paraId="1CDFA0F7" w14:textId="77777777" w:rsidTr="007C6A5F">
        <w:tc>
          <w:tcPr>
            <w:tcW w:w="0" w:type="auto"/>
            <w:hideMark/>
          </w:tcPr>
          <w:p w14:paraId="3F3E7209"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Lubaga</w:t>
            </w:r>
          </w:p>
        </w:tc>
        <w:tc>
          <w:tcPr>
            <w:tcW w:w="0" w:type="auto"/>
            <w:hideMark/>
          </w:tcPr>
          <w:p w14:paraId="59A992B1"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69</w:t>
            </w:r>
          </w:p>
        </w:tc>
        <w:tc>
          <w:tcPr>
            <w:tcW w:w="0" w:type="auto"/>
            <w:hideMark/>
          </w:tcPr>
          <w:p w14:paraId="596D7ED2"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85</w:t>
            </w:r>
          </w:p>
        </w:tc>
        <w:tc>
          <w:tcPr>
            <w:tcW w:w="0" w:type="auto"/>
            <w:hideMark/>
          </w:tcPr>
          <w:p w14:paraId="58A7150E"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+16</w:t>
            </w:r>
          </w:p>
        </w:tc>
      </w:tr>
      <w:tr w:rsidR="00CC201C" w:rsidRPr="008B5035" w14:paraId="36916D23" w14:textId="77777777" w:rsidTr="007C6A5F">
        <w:tc>
          <w:tcPr>
            <w:tcW w:w="0" w:type="auto"/>
            <w:hideMark/>
          </w:tcPr>
          <w:p w14:paraId="4A2EE644"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Nsambya</w:t>
            </w:r>
          </w:p>
        </w:tc>
        <w:tc>
          <w:tcPr>
            <w:tcW w:w="0" w:type="auto"/>
            <w:hideMark/>
          </w:tcPr>
          <w:p w14:paraId="0444A3EF"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72</w:t>
            </w:r>
          </w:p>
        </w:tc>
        <w:tc>
          <w:tcPr>
            <w:tcW w:w="0" w:type="auto"/>
            <w:hideMark/>
          </w:tcPr>
          <w:p w14:paraId="5851CA82"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87</w:t>
            </w:r>
          </w:p>
        </w:tc>
        <w:tc>
          <w:tcPr>
            <w:tcW w:w="0" w:type="auto"/>
            <w:hideMark/>
          </w:tcPr>
          <w:p w14:paraId="54D2D064"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+15</w:t>
            </w:r>
          </w:p>
        </w:tc>
      </w:tr>
      <w:tr w:rsidR="00CC201C" w:rsidRPr="008B5035" w14:paraId="525F6D1D" w14:textId="77777777" w:rsidTr="007C6A5F">
        <w:tc>
          <w:tcPr>
            <w:tcW w:w="0" w:type="auto"/>
            <w:hideMark/>
          </w:tcPr>
          <w:p w14:paraId="0414A545"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Average (n=12)</w:t>
            </w:r>
          </w:p>
        </w:tc>
        <w:tc>
          <w:tcPr>
            <w:tcW w:w="0" w:type="auto"/>
            <w:hideMark/>
          </w:tcPr>
          <w:p w14:paraId="2714FB78"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71</w:t>
            </w:r>
          </w:p>
        </w:tc>
        <w:tc>
          <w:tcPr>
            <w:tcW w:w="0" w:type="auto"/>
            <w:hideMark/>
          </w:tcPr>
          <w:p w14:paraId="6AFFF54C"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86</w:t>
            </w:r>
          </w:p>
        </w:tc>
        <w:tc>
          <w:tcPr>
            <w:tcW w:w="0" w:type="auto"/>
            <w:hideMark/>
          </w:tcPr>
          <w:p w14:paraId="7872421E"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+15</w:t>
            </w:r>
          </w:p>
        </w:tc>
      </w:tr>
    </w:tbl>
    <w:p w14:paraId="6F9985A6"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Fee recovery rates improved by an average of 15 percentage points, with hospitals reporting fewer defaults and increased willingness among patients to pay for services perceived as respectful and culturally aligned. Hospitals that implemented flexible payment options and transparent billing practices saw the largest gains.</w:t>
      </w:r>
    </w:p>
    <w:p w14:paraId="23304C89" w14:textId="77777777" w:rsidR="00DC37CF" w:rsidRPr="008B5035" w:rsidRDefault="00DC37CF" w:rsidP="008B5035">
      <w:pPr>
        <w:spacing w:before="0" w:after="0" w:line="276" w:lineRule="auto"/>
        <w:rPr>
          <w:rFonts w:ascii="Times New Roman" w:hAnsi="Times New Roman" w:cs="Times New Roman"/>
          <w:color w:val="000000" w:themeColor="text1"/>
          <w:lang w:val="en-US"/>
        </w:rPr>
      </w:pPr>
    </w:p>
    <w:p w14:paraId="6FA9328E"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Donor Diversification</w:t>
      </w:r>
    </w:p>
    <w:p w14:paraId="26E168A2" w14:textId="768321D2" w:rsidR="007C6A5F" w:rsidRPr="008B5035" w:rsidRDefault="003475F7" w:rsidP="008B5035">
      <w:pPr>
        <w:pStyle w:val="Caption"/>
        <w:spacing w:after="0" w:line="276" w:lineRule="auto"/>
        <w:rPr>
          <w:rFonts w:ascii="Times New Roman" w:hAnsi="Times New Roman" w:cs="Times New Roman"/>
          <w:b/>
          <w:bCs/>
          <w:color w:val="000000" w:themeColor="text1"/>
          <w:sz w:val="24"/>
          <w:szCs w:val="24"/>
          <w:lang w:val="en-US"/>
        </w:rPr>
      </w:pPr>
      <w:r w:rsidRPr="008B5035">
        <w:rPr>
          <w:rFonts w:ascii="Times New Roman" w:hAnsi="Times New Roman" w:cs="Times New Roman"/>
          <w:b/>
          <w:bCs/>
          <w:color w:val="000000" w:themeColor="text1"/>
          <w:sz w:val="24"/>
          <w:szCs w:val="24"/>
        </w:rPr>
        <w:t xml:space="preserve">Table </w:t>
      </w:r>
      <w:r w:rsidRPr="008B5035">
        <w:rPr>
          <w:rFonts w:ascii="Times New Roman" w:hAnsi="Times New Roman" w:cs="Times New Roman"/>
          <w:b/>
          <w:bCs/>
          <w:color w:val="000000" w:themeColor="text1"/>
          <w:sz w:val="24"/>
          <w:szCs w:val="24"/>
        </w:rPr>
        <w:fldChar w:fldCharType="begin"/>
      </w:r>
      <w:r w:rsidRPr="008B5035">
        <w:rPr>
          <w:rFonts w:ascii="Times New Roman" w:hAnsi="Times New Roman" w:cs="Times New Roman"/>
          <w:b/>
          <w:bCs/>
          <w:color w:val="000000" w:themeColor="text1"/>
          <w:sz w:val="24"/>
          <w:szCs w:val="24"/>
        </w:rPr>
        <w:instrText xml:space="preserve"> STYLEREF 1 \s </w:instrText>
      </w:r>
      <w:r w:rsidRPr="008B5035">
        <w:rPr>
          <w:rFonts w:ascii="Times New Roman" w:hAnsi="Times New Roman" w:cs="Times New Roman"/>
          <w:b/>
          <w:bCs/>
          <w:color w:val="000000" w:themeColor="text1"/>
          <w:sz w:val="24"/>
          <w:szCs w:val="24"/>
        </w:rPr>
        <w:fldChar w:fldCharType="separate"/>
      </w:r>
      <w:r w:rsidRPr="008B5035">
        <w:rPr>
          <w:rFonts w:ascii="Times New Roman" w:hAnsi="Times New Roman" w:cs="Times New Roman"/>
          <w:b/>
          <w:bCs/>
          <w:noProof/>
          <w:color w:val="000000" w:themeColor="text1"/>
          <w:sz w:val="24"/>
          <w:szCs w:val="24"/>
        </w:rPr>
        <w:t>4</w:t>
      </w:r>
      <w:r w:rsidRPr="008B5035">
        <w:rPr>
          <w:rFonts w:ascii="Times New Roman" w:hAnsi="Times New Roman" w:cs="Times New Roman"/>
          <w:b/>
          <w:bCs/>
          <w:color w:val="000000" w:themeColor="text1"/>
          <w:sz w:val="24"/>
          <w:szCs w:val="24"/>
        </w:rPr>
        <w:fldChar w:fldCharType="end"/>
      </w:r>
      <w:r w:rsidRPr="008B5035">
        <w:rPr>
          <w:rFonts w:ascii="Times New Roman" w:hAnsi="Times New Roman" w:cs="Times New Roman"/>
          <w:b/>
          <w:bCs/>
          <w:color w:val="000000" w:themeColor="text1"/>
          <w:sz w:val="24"/>
          <w:szCs w:val="24"/>
        </w:rPr>
        <w:t>.</w:t>
      </w:r>
      <w:r w:rsidRPr="008B5035">
        <w:rPr>
          <w:rFonts w:ascii="Times New Roman" w:hAnsi="Times New Roman" w:cs="Times New Roman"/>
          <w:b/>
          <w:bCs/>
          <w:color w:val="000000" w:themeColor="text1"/>
          <w:sz w:val="24"/>
          <w:szCs w:val="24"/>
        </w:rPr>
        <w:fldChar w:fldCharType="begin"/>
      </w:r>
      <w:r w:rsidRPr="008B5035">
        <w:rPr>
          <w:rFonts w:ascii="Times New Roman" w:hAnsi="Times New Roman" w:cs="Times New Roman"/>
          <w:b/>
          <w:bCs/>
          <w:color w:val="000000" w:themeColor="text1"/>
          <w:sz w:val="24"/>
          <w:szCs w:val="24"/>
        </w:rPr>
        <w:instrText xml:space="preserve"> SEQ Table \* ARABIC \s 1 </w:instrText>
      </w:r>
      <w:r w:rsidRPr="008B5035">
        <w:rPr>
          <w:rFonts w:ascii="Times New Roman" w:hAnsi="Times New Roman" w:cs="Times New Roman"/>
          <w:b/>
          <w:bCs/>
          <w:color w:val="000000" w:themeColor="text1"/>
          <w:sz w:val="24"/>
          <w:szCs w:val="24"/>
        </w:rPr>
        <w:fldChar w:fldCharType="separate"/>
      </w:r>
      <w:r w:rsidRPr="008B5035">
        <w:rPr>
          <w:rFonts w:ascii="Times New Roman" w:hAnsi="Times New Roman" w:cs="Times New Roman"/>
          <w:b/>
          <w:bCs/>
          <w:noProof/>
          <w:color w:val="000000" w:themeColor="text1"/>
          <w:sz w:val="24"/>
          <w:szCs w:val="24"/>
        </w:rPr>
        <w:t>3</w:t>
      </w:r>
      <w:r w:rsidRPr="008B5035">
        <w:rPr>
          <w:rFonts w:ascii="Times New Roman" w:hAnsi="Times New Roman" w:cs="Times New Roman"/>
          <w:b/>
          <w:bCs/>
          <w:color w:val="000000" w:themeColor="text1"/>
          <w:sz w:val="24"/>
          <w:szCs w:val="24"/>
        </w:rPr>
        <w:fldChar w:fldCharType="end"/>
      </w:r>
      <w:r w:rsidR="007C6A5F" w:rsidRPr="008B5035">
        <w:rPr>
          <w:rFonts w:ascii="Times New Roman" w:hAnsi="Times New Roman" w:cs="Times New Roman"/>
          <w:b/>
          <w:bCs/>
          <w:color w:val="000000" w:themeColor="text1"/>
          <w:sz w:val="24"/>
          <w:szCs w:val="24"/>
          <w:lang w:val="en-US"/>
        </w:rPr>
        <w:t>: Donor Diversification Metrics</w:t>
      </w:r>
    </w:p>
    <w:tbl>
      <w:tblPr>
        <w:tblStyle w:val="TableGrid"/>
        <w:tblW w:w="0" w:type="auto"/>
        <w:tblLook w:val="04A0" w:firstRow="1" w:lastRow="0" w:firstColumn="1" w:lastColumn="0" w:noHBand="0" w:noVBand="1"/>
      </w:tblPr>
      <w:tblGrid>
        <w:gridCol w:w="1600"/>
        <w:gridCol w:w="2787"/>
        <w:gridCol w:w="3607"/>
        <w:gridCol w:w="1366"/>
      </w:tblGrid>
      <w:tr w:rsidR="00CC201C" w:rsidRPr="008B5035" w14:paraId="253B129F" w14:textId="77777777" w:rsidTr="007C6A5F">
        <w:tc>
          <w:tcPr>
            <w:tcW w:w="0" w:type="auto"/>
            <w:hideMark/>
          </w:tcPr>
          <w:p w14:paraId="4905582A"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Hospital</w:t>
            </w:r>
          </w:p>
        </w:tc>
        <w:tc>
          <w:tcPr>
            <w:tcW w:w="0" w:type="auto"/>
            <w:hideMark/>
          </w:tcPr>
          <w:p w14:paraId="6D14105B"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Number of Donors (Baseline)</w:t>
            </w:r>
          </w:p>
        </w:tc>
        <w:tc>
          <w:tcPr>
            <w:tcW w:w="0" w:type="auto"/>
            <w:hideMark/>
          </w:tcPr>
          <w:p w14:paraId="35C46FBD"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Number of Donors (Post-Intervention)</w:t>
            </w:r>
          </w:p>
        </w:tc>
        <w:tc>
          <w:tcPr>
            <w:tcW w:w="0" w:type="auto"/>
            <w:hideMark/>
          </w:tcPr>
          <w:p w14:paraId="4BFF8917" w14:textId="77777777" w:rsidR="007C6A5F" w:rsidRPr="008B5035" w:rsidRDefault="007C6A5F" w:rsidP="008B5035">
            <w:pPr>
              <w:spacing w:before="0" w:after="0" w:line="276" w:lineRule="auto"/>
              <w:rPr>
                <w:rFonts w:ascii="Times New Roman" w:hAnsi="Times New Roman" w:cs="Times New Roman"/>
                <w:b/>
                <w:bCs/>
                <w:color w:val="000000" w:themeColor="text1"/>
                <w:lang w:val="en-US"/>
              </w:rPr>
            </w:pPr>
            <w:r w:rsidRPr="008B5035">
              <w:rPr>
                <w:rFonts w:ascii="Times New Roman" w:hAnsi="Times New Roman" w:cs="Times New Roman"/>
                <w:b/>
                <w:bCs/>
                <w:color w:val="000000" w:themeColor="text1"/>
                <w:lang w:val="en-US"/>
              </w:rPr>
              <w:t>Change (%)</w:t>
            </w:r>
          </w:p>
        </w:tc>
      </w:tr>
      <w:tr w:rsidR="00CC201C" w:rsidRPr="008B5035" w14:paraId="773E8FAA" w14:textId="77777777" w:rsidTr="007C6A5F">
        <w:tc>
          <w:tcPr>
            <w:tcW w:w="0" w:type="auto"/>
            <w:hideMark/>
          </w:tcPr>
          <w:p w14:paraId="66461A60"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Mengo</w:t>
            </w:r>
          </w:p>
        </w:tc>
        <w:tc>
          <w:tcPr>
            <w:tcW w:w="0" w:type="auto"/>
            <w:hideMark/>
          </w:tcPr>
          <w:p w14:paraId="2A6ED30E"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5</w:t>
            </w:r>
          </w:p>
        </w:tc>
        <w:tc>
          <w:tcPr>
            <w:tcW w:w="0" w:type="auto"/>
            <w:hideMark/>
          </w:tcPr>
          <w:p w14:paraId="78A3956D"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8</w:t>
            </w:r>
          </w:p>
        </w:tc>
        <w:tc>
          <w:tcPr>
            <w:tcW w:w="0" w:type="auto"/>
            <w:hideMark/>
          </w:tcPr>
          <w:p w14:paraId="36A87288"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+60</w:t>
            </w:r>
          </w:p>
        </w:tc>
      </w:tr>
      <w:tr w:rsidR="00CC201C" w:rsidRPr="008B5035" w14:paraId="27148FAE" w14:textId="77777777" w:rsidTr="007C6A5F">
        <w:tc>
          <w:tcPr>
            <w:tcW w:w="0" w:type="auto"/>
            <w:hideMark/>
          </w:tcPr>
          <w:p w14:paraId="361A58CE"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Lubaga</w:t>
            </w:r>
          </w:p>
        </w:tc>
        <w:tc>
          <w:tcPr>
            <w:tcW w:w="0" w:type="auto"/>
            <w:hideMark/>
          </w:tcPr>
          <w:p w14:paraId="2BCDADFB"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4</w:t>
            </w:r>
          </w:p>
        </w:tc>
        <w:tc>
          <w:tcPr>
            <w:tcW w:w="0" w:type="auto"/>
            <w:hideMark/>
          </w:tcPr>
          <w:p w14:paraId="0C98332E"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7</w:t>
            </w:r>
          </w:p>
        </w:tc>
        <w:tc>
          <w:tcPr>
            <w:tcW w:w="0" w:type="auto"/>
            <w:hideMark/>
          </w:tcPr>
          <w:p w14:paraId="45F019A4"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+75</w:t>
            </w:r>
          </w:p>
        </w:tc>
      </w:tr>
      <w:tr w:rsidR="00CC201C" w:rsidRPr="008B5035" w14:paraId="798D8880" w14:textId="77777777" w:rsidTr="007C6A5F">
        <w:tc>
          <w:tcPr>
            <w:tcW w:w="0" w:type="auto"/>
            <w:hideMark/>
          </w:tcPr>
          <w:p w14:paraId="5AD8DDA7"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Nsambya</w:t>
            </w:r>
          </w:p>
        </w:tc>
        <w:tc>
          <w:tcPr>
            <w:tcW w:w="0" w:type="auto"/>
            <w:hideMark/>
          </w:tcPr>
          <w:p w14:paraId="4CBC2888"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6</w:t>
            </w:r>
          </w:p>
        </w:tc>
        <w:tc>
          <w:tcPr>
            <w:tcW w:w="0" w:type="auto"/>
            <w:hideMark/>
          </w:tcPr>
          <w:p w14:paraId="696BD394"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10</w:t>
            </w:r>
          </w:p>
        </w:tc>
        <w:tc>
          <w:tcPr>
            <w:tcW w:w="0" w:type="auto"/>
            <w:hideMark/>
          </w:tcPr>
          <w:p w14:paraId="68A0BD5D"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+67</w:t>
            </w:r>
          </w:p>
        </w:tc>
      </w:tr>
      <w:tr w:rsidR="00CC201C" w:rsidRPr="008B5035" w14:paraId="6979844A" w14:textId="77777777" w:rsidTr="007C6A5F">
        <w:tc>
          <w:tcPr>
            <w:tcW w:w="0" w:type="auto"/>
            <w:hideMark/>
          </w:tcPr>
          <w:p w14:paraId="45BA9009"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Average (n=12)</w:t>
            </w:r>
          </w:p>
        </w:tc>
        <w:tc>
          <w:tcPr>
            <w:tcW w:w="0" w:type="auto"/>
            <w:hideMark/>
          </w:tcPr>
          <w:p w14:paraId="213474B9"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4.8</w:t>
            </w:r>
          </w:p>
        </w:tc>
        <w:tc>
          <w:tcPr>
            <w:tcW w:w="0" w:type="auto"/>
            <w:hideMark/>
          </w:tcPr>
          <w:p w14:paraId="746EB3AC"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8.1</w:t>
            </w:r>
          </w:p>
        </w:tc>
        <w:tc>
          <w:tcPr>
            <w:tcW w:w="0" w:type="auto"/>
            <w:hideMark/>
          </w:tcPr>
          <w:p w14:paraId="55EFBEDA"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+69</w:t>
            </w:r>
          </w:p>
        </w:tc>
      </w:tr>
    </w:tbl>
    <w:p w14:paraId="05DE21C9"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The number of active donors per hospital increased by an average of 69%, with hospitals reporting new partnerships with faith-based organizations, diaspora groups, and local philanthropists. Donor confidence was attributed to improved transparency, alignment with community values, and evidence of impact.</w:t>
      </w:r>
    </w:p>
    <w:p w14:paraId="35C2C89A" w14:textId="77777777" w:rsidR="007C6A5F" w:rsidRPr="008B5035" w:rsidRDefault="007C6A5F" w:rsidP="008B5035">
      <w:pPr>
        <w:pStyle w:val="Heading2"/>
        <w:spacing w:before="0" w:after="0" w:line="276" w:lineRule="auto"/>
        <w:rPr>
          <w:rFonts w:ascii="Times New Roman" w:hAnsi="Times New Roman" w:cs="Times New Roman"/>
          <w:b/>
          <w:bCs/>
          <w:color w:val="000000" w:themeColor="text1"/>
          <w:szCs w:val="24"/>
        </w:rPr>
      </w:pPr>
      <w:bookmarkStart w:id="18" w:name="_Toc224233393"/>
      <w:r w:rsidRPr="008B5035">
        <w:rPr>
          <w:rFonts w:ascii="Times New Roman" w:hAnsi="Times New Roman" w:cs="Times New Roman"/>
          <w:b/>
          <w:bCs/>
          <w:color w:val="000000" w:themeColor="text1"/>
          <w:szCs w:val="24"/>
        </w:rPr>
        <w:t>Patient Experience and Trust</w:t>
      </w:r>
      <w:bookmarkEnd w:id="18"/>
    </w:p>
    <w:p w14:paraId="5F56AE6D" w14:textId="3BF7FA98" w:rsidR="007C6A5F" w:rsidRPr="008B5035" w:rsidRDefault="00B57394"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Accordingly, </w:t>
      </w:r>
      <w:r w:rsidR="007C6A5F" w:rsidRPr="008B5035">
        <w:rPr>
          <w:rFonts w:ascii="Times New Roman" w:hAnsi="Times New Roman" w:cs="Times New Roman"/>
          <w:color w:val="000000" w:themeColor="text1"/>
          <w:lang w:val="en-US"/>
        </w:rPr>
        <w:t>85% of patients rated their experience as “very good” or “excellent” post-intervention, compared to 62% at baseline.</w:t>
      </w:r>
      <w:r w:rsidR="00306AF1" w:rsidRPr="008B5035">
        <w:rPr>
          <w:rFonts w:ascii="Times New Roman" w:hAnsi="Times New Roman" w:cs="Times New Roman"/>
          <w:color w:val="000000" w:themeColor="text1"/>
          <w:lang w:val="en-US"/>
        </w:rPr>
        <w:t xml:space="preserve"> Also, </w:t>
      </w:r>
      <w:r w:rsidR="007C6A5F" w:rsidRPr="008B5035">
        <w:rPr>
          <w:rFonts w:ascii="Times New Roman" w:hAnsi="Times New Roman" w:cs="Times New Roman"/>
          <w:color w:val="000000" w:themeColor="text1"/>
          <w:lang w:val="en-US"/>
        </w:rPr>
        <w:t>78% reported that staff respected their cultural and religious beliefs, up from 54% at baseline.</w:t>
      </w:r>
      <w:r w:rsidR="00306AF1" w:rsidRPr="008B5035">
        <w:rPr>
          <w:rFonts w:ascii="Times New Roman" w:hAnsi="Times New Roman" w:cs="Times New Roman"/>
          <w:color w:val="000000" w:themeColor="text1"/>
          <w:lang w:val="en-US"/>
        </w:rPr>
        <w:t xml:space="preserve"> Finally, </w:t>
      </w:r>
      <w:r w:rsidR="007C6A5F" w:rsidRPr="008B5035">
        <w:rPr>
          <w:rFonts w:ascii="Times New Roman" w:hAnsi="Times New Roman" w:cs="Times New Roman"/>
          <w:color w:val="000000" w:themeColor="text1"/>
          <w:lang w:val="en-US"/>
        </w:rPr>
        <w:t>81% indicated they would return to the same hospital for future care, compared to 65% at baseline.</w:t>
      </w:r>
    </w:p>
    <w:p w14:paraId="24B3E24A"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1B6E6870"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19" w:name="_Toc224233394"/>
      <w:r w:rsidRPr="008B5035">
        <w:rPr>
          <w:rFonts w:ascii="Times New Roman" w:hAnsi="Times New Roman" w:cs="Times New Roman"/>
          <w:color w:val="000000" w:themeColor="text1"/>
          <w:szCs w:val="24"/>
        </w:rPr>
        <w:t>Qualitative Insights</w:t>
      </w:r>
      <w:bookmarkEnd w:id="19"/>
    </w:p>
    <w:p w14:paraId="75A9462F" w14:textId="77777777" w:rsidR="007C6A5F" w:rsidRPr="008B5035" w:rsidRDefault="007C6A5F" w:rsidP="008B5035">
      <w:pPr>
        <w:pStyle w:val="Heading3"/>
        <w:spacing w:before="0" w:after="0" w:line="276" w:lineRule="auto"/>
        <w:rPr>
          <w:rFonts w:ascii="Times New Roman" w:hAnsi="Times New Roman" w:cs="Times New Roman"/>
          <w:b/>
          <w:bCs/>
          <w:color w:val="000000" w:themeColor="text1"/>
          <w:szCs w:val="24"/>
          <w:lang w:val="en-US"/>
        </w:rPr>
      </w:pPr>
      <w:bookmarkStart w:id="20" w:name="_Toc224233395"/>
      <w:r w:rsidRPr="008B5035">
        <w:rPr>
          <w:rFonts w:ascii="Times New Roman" w:hAnsi="Times New Roman" w:cs="Times New Roman"/>
          <w:b/>
          <w:bCs/>
          <w:color w:val="000000" w:themeColor="text1"/>
          <w:szCs w:val="24"/>
          <w:lang w:val="en-US"/>
        </w:rPr>
        <w:t>Patient Trust and Cultural Alignment</w:t>
      </w:r>
      <w:bookmarkEnd w:id="20"/>
    </w:p>
    <w:p w14:paraId="79F66D6F"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Patients consistently highlighted the importance of being treated with respect, empathy, and understanding of their cultural and religious backgrounds. Many cited the presence of chaplains, prayer spaces, and culturally adapted care protocols as factors that enhanced their trust in the hospital.</w:t>
      </w:r>
    </w:p>
    <w:p w14:paraId="7DD13EF8" w14:textId="62489F02"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lastRenderedPageBreak/>
        <w:t>“I feel safe here because the nurses understand our traditions and pray with us before surgery. It makes a big difference.” (Patient, Lubaga Hospital)</w:t>
      </w:r>
      <w:r w:rsidR="008C28B0" w:rsidRPr="008B5035">
        <w:rPr>
          <w:rFonts w:ascii="Times New Roman" w:hAnsi="Times New Roman" w:cs="Times New Roman"/>
          <w:color w:val="000000" w:themeColor="text1"/>
          <w:lang w:val="en-US"/>
        </w:rPr>
        <w:t>.</w:t>
      </w:r>
    </w:p>
    <w:p w14:paraId="5F69B5D7" w14:textId="77777777" w:rsidR="007C6A5F" w:rsidRPr="008B5035" w:rsidRDefault="007C6A5F" w:rsidP="008B5035">
      <w:pPr>
        <w:pStyle w:val="Heading3"/>
        <w:spacing w:before="0" w:after="0" w:line="276" w:lineRule="auto"/>
        <w:rPr>
          <w:rFonts w:ascii="Times New Roman" w:hAnsi="Times New Roman" w:cs="Times New Roman"/>
          <w:b/>
          <w:bCs/>
          <w:color w:val="000000" w:themeColor="text1"/>
          <w:szCs w:val="24"/>
          <w:lang w:val="en-US"/>
        </w:rPr>
      </w:pPr>
      <w:bookmarkStart w:id="21" w:name="_Toc224233396"/>
      <w:r w:rsidRPr="008B5035">
        <w:rPr>
          <w:rFonts w:ascii="Times New Roman" w:hAnsi="Times New Roman" w:cs="Times New Roman"/>
          <w:b/>
          <w:bCs/>
          <w:color w:val="000000" w:themeColor="text1"/>
          <w:szCs w:val="24"/>
          <w:lang w:val="en-US"/>
        </w:rPr>
        <w:t>Philanthropic Giving and Donor Confidence</w:t>
      </w:r>
      <w:bookmarkEnd w:id="21"/>
    </w:p>
    <w:p w14:paraId="7571DBC8"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Donors and community leaders emphasized that alignment with community values and transparent reporting were key drivers of philanthropic giving. Several donors noted that hospitals demonstrating cultural competence were more likely to receive repeat and unrestricted donations.</w:t>
      </w:r>
    </w:p>
    <w:p w14:paraId="2C099054" w14:textId="2D30F5E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“We support hospitals that not only provide good care but also respect our faith and traditions. When we see our values reflected in their work, we are confident to give more.” (Donor, Catholic Medical Bureau)</w:t>
      </w:r>
      <w:r w:rsidR="00E95A47" w:rsidRPr="008B5035">
        <w:rPr>
          <w:rFonts w:ascii="Times New Roman" w:hAnsi="Times New Roman" w:cs="Times New Roman"/>
          <w:color w:val="000000" w:themeColor="text1"/>
          <w:lang w:val="en-US"/>
        </w:rPr>
        <w:t>.</w:t>
      </w:r>
    </w:p>
    <w:p w14:paraId="717AA69F"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05F2A5FC" w14:textId="77777777" w:rsidR="007C6A5F" w:rsidRPr="008B5035" w:rsidRDefault="007C6A5F" w:rsidP="008B5035">
      <w:pPr>
        <w:pStyle w:val="Heading3"/>
        <w:spacing w:before="0" w:after="0" w:line="276" w:lineRule="auto"/>
        <w:rPr>
          <w:rFonts w:ascii="Times New Roman" w:hAnsi="Times New Roman" w:cs="Times New Roman"/>
          <w:b/>
          <w:bCs/>
          <w:color w:val="000000" w:themeColor="text1"/>
          <w:szCs w:val="24"/>
          <w:lang w:val="en-US"/>
        </w:rPr>
      </w:pPr>
      <w:bookmarkStart w:id="22" w:name="_Toc224233397"/>
      <w:r w:rsidRPr="008B5035">
        <w:rPr>
          <w:rFonts w:ascii="Times New Roman" w:hAnsi="Times New Roman" w:cs="Times New Roman"/>
          <w:b/>
          <w:bCs/>
          <w:color w:val="000000" w:themeColor="text1"/>
          <w:szCs w:val="24"/>
          <w:lang w:val="en-US"/>
        </w:rPr>
        <w:t>Organizational Change and Staff Engagement</w:t>
      </w:r>
      <w:bookmarkEnd w:id="22"/>
    </w:p>
    <w:p w14:paraId="48D66241"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Hospital leaders reported that cultural competence interventions fostered a sense of mission and purpose among staff, leading to improved morale, teamwork, and patient-centered care. Staff training sessions were described as transformative, enabling providers to reflect on their own biases and develop new skills.</w:t>
      </w:r>
    </w:p>
    <w:p w14:paraId="638429CF" w14:textId="2BDECE32"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“The training opened our eyes to the small things that matter to patients—greeting them in their language, explaining procedures, involving families. It’s not just about medicine, it’s about dignity.” (Nurse, Mengo Hospital)</w:t>
      </w:r>
      <w:r w:rsidR="00E95A47" w:rsidRPr="008B5035">
        <w:rPr>
          <w:rFonts w:ascii="Times New Roman" w:hAnsi="Times New Roman" w:cs="Times New Roman"/>
          <w:color w:val="000000" w:themeColor="text1"/>
          <w:lang w:val="en-US"/>
        </w:rPr>
        <w:t>.</w:t>
      </w:r>
    </w:p>
    <w:p w14:paraId="13A1666D"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6044CE01" w14:textId="77777777" w:rsidR="007C6A5F" w:rsidRPr="008B5035" w:rsidRDefault="007C6A5F" w:rsidP="008B5035">
      <w:pPr>
        <w:pStyle w:val="Heading3"/>
        <w:spacing w:before="0" w:after="0" w:line="276" w:lineRule="auto"/>
        <w:rPr>
          <w:rFonts w:ascii="Times New Roman" w:hAnsi="Times New Roman" w:cs="Times New Roman"/>
          <w:b/>
          <w:bCs/>
          <w:color w:val="000000" w:themeColor="text1"/>
          <w:szCs w:val="24"/>
          <w:lang w:val="en-US"/>
        </w:rPr>
      </w:pPr>
      <w:bookmarkStart w:id="23" w:name="_Toc224233398"/>
      <w:r w:rsidRPr="008B5035">
        <w:rPr>
          <w:rFonts w:ascii="Times New Roman" w:hAnsi="Times New Roman" w:cs="Times New Roman"/>
          <w:b/>
          <w:bCs/>
          <w:color w:val="000000" w:themeColor="text1"/>
          <w:szCs w:val="24"/>
          <w:lang w:val="en-US"/>
        </w:rPr>
        <w:t>Challenges and Lessons Learned</w:t>
      </w:r>
      <w:bookmarkEnd w:id="23"/>
    </w:p>
    <w:p w14:paraId="4A9FD41B"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Key challenges included resource constraints, staff turnover, and the need for ongoing training and supervision. Hospitals noted that cultural competence is an ongoing process, requiring continuous investment and leadership commitment.</w:t>
      </w:r>
    </w:p>
    <w:p w14:paraId="797854CB"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33908AC4" w14:textId="77777777" w:rsidR="007C6A5F" w:rsidRPr="008B5035" w:rsidRDefault="007C6A5F" w:rsidP="008B5035">
      <w:pPr>
        <w:pStyle w:val="Heading1"/>
        <w:spacing w:before="0" w:after="0" w:line="276" w:lineRule="auto"/>
        <w:rPr>
          <w:rFonts w:ascii="Times New Roman" w:hAnsi="Times New Roman" w:cs="Times New Roman"/>
          <w:color w:val="000000" w:themeColor="text1"/>
          <w:szCs w:val="24"/>
        </w:rPr>
      </w:pPr>
      <w:bookmarkStart w:id="24" w:name="_Toc224233399"/>
      <w:r w:rsidRPr="008B5035">
        <w:rPr>
          <w:rFonts w:ascii="Times New Roman" w:hAnsi="Times New Roman" w:cs="Times New Roman"/>
          <w:color w:val="000000" w:themeColor="text1"/>
          <w:szCs w:val="24"/>
        </w:rPr>
        <w:t>Discussion</w:t>
      </w:r>
      <w:bookmarkEnd w:id="24"/>
    </w:p>
    <w:p w14:paraId="4B284503"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25" w:name="_Toc224233400"/>
      <w:r w:rsidRPr="008B5035">
        <w:rPr>
          <w:rFonts w:ascii="Times New Roman" w:hAnsi="Times New Roman" w:cs="Times New Roman"/>
          <w:color w:val="000000" w:themeColor="text1"/>
          <w:szCs w:val="24"/>
        </w:rPr>
        <w:t>Linking Cultural Competence to Financial Sustainability</w:t>
      </w:r>
      <w:bookmarkEnd w:id="25"/>
    </w:p>
    <w:p w14:paraId="62EC6CB0"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The findings of this study provide robust evidence that targeted cultural competence interventions can significantly enhance the financial sustainability of faith-based hospitals in Kampala. By improving patient retention, increasing fee recovery, and diversifying donor streams, cultural competence emerges as both a moral imperative and a strategic asset.</w:t>
      </w:r>
    </w:p>
    <w:p w14:paraId="2EE0B559"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23128BA8"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26" w:name="_Toc224233401"/>
      <w:r w:rsidRPr="008B5035">
        <w:rPr>
          <w:rFonts w:ascii="Times New Roman" w:hAnsi="Times New Roman" w:cs="Times New Roman"/>
          <w:color w:val="000000" w:themeColor="text1"/>
          <w:szCs w:val="24"/>
        </w:rPr>
        <w:t>Patient Retention and Revenue Generation</w:t>
      </w:r>
      <w:bookmarkEnd w:id="26"/>
    </w:p>
    <w:p w14:paraId="19847F34" w14:textId="77A0C852"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Higher patient retention rates translate directly into more stable and predictable revenue streams for hospitals. Patients who feel respected, understood, and culturally aligned with their care providers are more likely to return for follow-up visits, adhere to treatment plans, and recommend the hospital to others</w:t>
      </w:r>
      <w:r w:rsidR="00B57394" w:rsidRPr="008B5035">
        <w:rPr>
          <w:rFonts w:ascii="Times New Roman" w:hAnsi="Times New Roman" w:cs="Times New Roman"/>
          <w:color w:val="000000" w:themeColor="text1"/>
          <w:lang w:val="en-US"/>
        </w:rPr>
        <w:t xml:space="preserve"> (</w:t>
      </w:r>
      <w:r w:rsidR="00620CF6" w:rsidRPr="008B5035">
        <w:rPr>
          <w:rFonts w:ascii="Times New Roman" w:hAnsi="Times New Roman" w:cs="Times New Roman"/>
          <w:color w:val="000000" w:themeColor="text1"/>
          <w:lang w:val="en-US"/>
        </w:rPr>
        <w:t xml:space="preserve">Siobhán </w:t>
      </w:r>
      <w:r w:rsidR="00620CF6" w:rsidRPr="008B5035">
        <w:rPr>
          <w:rFonts w:ascii="Times New Roman" w:hAnsi="Times New Roman" w:cs="Times New Roman"/>
          <w:i/>
          <w:iCs/>
          <w:color w:val="000000" w:themeColor="text1"/>
          <w:lang w:val="en-US"/>
        </w:rPr>
        <w:t>et al.</w:t>
      </w:r>
      <w:r w:rsidR="00620CF6" w:rsidRPr="008B5035">
        <w:rPr>
          <w:rFonts w:ascii="Times New Roman" w:hAnsi="Times New Roman" w:cs="Times New Roman"/>
          <w:color w:val="000000" w:themeColor="text1"/>
          <w:lang w:val="en-US"/>
        </w:rPr>
        <w:t xml:space="preserve">, </w:t>
      </w:r>
      <w:r w:rsidR="00620CF6" w:rsidRPr="008B5035">
        <w:rPr>
          <w:rFonts w:ascii="Times New Roman" w:hAnsi="Times New Roman" w:cs="Times New Roman"/>
          <w:color w:val="000000" w:themeColor="text1"/>
        </w:rPr>
        <w:t xml:space="preserve">2026; </w:t>
      </w:r>
      <w:r w:rsidR="00620CF6" w:rsidRPr="008B5035">
        <w:rPr>
          <w:rFonts w:ascii="Times New Roman" w:hAnsi="Times New Roman" w:cs="Times New Roman"/>
          <w:color w:val="000000" w:themeColor="text1"/>
          <w:shd w:val="clear" w:color="auto" w:fill="FFFFFF"/>
        </w:rPr>
        <w:t xml:space="preserve">Birkhäuer </w:t>
      </w:r>
      <w:r w:rsidR="00620CF6" w:rsidRPr="008B5035">
        <w:rPr>
          <w:rFonts w:ascii="Times New Roman" w:hAnsi="Times New Roman" w:cs="Times New Roman"/>
          <w:i/>
          <w:iCs/>
          <w:color w:val="000000" w:themeColor="text1"/>
          <w:shd w:val="clear" w:color="auto" w:fill="FFFFFF"/>
        </w:rPr>
        <w:t>et al</w:t>
      </w:r>
      <w:r w:rsidR="00620CF6" w:rsidRPr="008B5035">
        <w:rPr>
          <w:rFonts w:ascii="Times New Roman" w:hAnsi="Times New Roman" w:cs="Times New Roman"/>
          <w:color w:val="000000" w:themeColor="text1"/>
          <w:shd w:val="clear" w:color="auto" w:fill="FFFFFF"/>
        </w:rPr>
        <w:t xml:space="preserve">., 2017; </w:t>
      </w:r>
      <w:r w:rsidR="00620CF6" w:rsidRPr="008B5035">
        <w:rPr>
          <w:rFonts w:ascii="Times New Roman" w:hAnsi="Times New Roman" w:cs="Times New Roman"/>
          <w:color w:val="000000" w:themeColor="text1"/>
        </w:rPr>
        <w:t xml:space="preserve">Sequence Health, 2025; </w:t>
      </w:r>
      <w:r w:rsidR="00B57394" w:rsidRPr="008B5035">
        <w:rPr>
          <w:rFonts w:ascii="Times New Roman" w:hAnsi="Times New Roman" w:cs="Times New Roman"/>
          <w:color w:val="000000" w:themeColor="text1"/>
        </w:rPr>
        <w:t>Hansei Solutions, 2026</w:t>
      </w:r>
      <w:r w:rsidR="00B57394"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5</w:t>
      </w:r>
      <w:r w:rsidR="00B57394"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6</w:t>
      </w:r>
      <w:r w:rsidR="00B57394"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31</w:t>
      </w:r>
      <w:r w:rsidR="00B57394"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32</w:t>
      </w:r>
      <w:r w:rsidRPr="008B5035">
        <w:rPr>
          <w:rFonts w:ascii="Times New Roman" w:hAnsi="Times New Roman" w:cs="Times New Roman"/>
          <w:color w:val="000000" w:themeColor="text1"/>
          <w:lang w:val="en-US"/>
        </w:rPr>
        <w:t>. This continuity of care not only improves health outcomes but also reduces the costs associated with patient acquisition and churn. The observed increases in outpatient retention and fee recovery underscore the financial benefits of investing in cultural competence.</w:t>
      </w:r>
    </w:p>
    <w:p w14:paraId="34677E4A"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0B10B932"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27" w:name="_Toc224233402"/>
      <w:r w:rsidRPr="008B5035">
        <w:rPr>
          <w:rFonts w:ascii="Times New Roman" w:hAnsi="Times New Roman" w:cs="Times New Roman"/>
          <w:color w:val="000000" w:themeColor="text1"/>
          <w:szCs w:val="24"/>
        </w:rPr>
        <w:lastRenderedPageBreak/>
        <w:t>Donor Diversification and Confidence</w:t>
      </w:r>
      <w:bookmarkEnd w:id="27"/>
    </w:p>
    <w:p w14:paraId="1B9D7BB2" w14:textId="6D62197A"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Donor confidence is closely linked to perceptions of organizational legitimacy, transparency, and alignment with community values</w:t>
      </w:r>
      <w:r w:rsidR="003A0932" w:rsidRPr="008B5035">
        <w:rPr>
          <w:rFonts w:ascii="Times New Roman" w:hAnsi="Times New Roman" w:cs="Times New Roman"/>
          <w:color w:val="000000" w:themeColor="text1"/>
          <w:lang w:val="en-US"/>
        </w:rPr>
        <w:t xml:space="preserve"> (Question, 2025;</w:t>
      </w:r>
      <w:r w:rsidR="00B91A1C" w:rsidRPr="008B5035">
        <w:rPr>
          <w:rFonts w:ascii="Times New Roman" w:hAnsi="Times New Roman" w:cs="Times New Roman"/>
          <w:color w:val="000000" w:themeColor="text1"/>
          <w:lang w:val="en-US"/>
        </w:rPr>
        <w:t xml:space="preserve"> </w:t>
      </w:r>
      <w:r w:rsidR="00B91A1C" w:rsidRPr="008B5035">
        <w:rPr>
          <w:rFonts w:ascii="Times New Roman" w:hAnsi="Times New Roman" w:cs="Times New Roman"/>
          <w:color w:val="000000" w:themeColor="text1"/>
        </w:rPr>
        <w:t>Orach, n.d;</w:t>
      </w:r>
      <w:r w:rsidR="003A0932" w:rsidRPr="008B5035">
        <w:rPr>
          <w:rFonts w:ascii="Times New Roman" w:hAnsi="Times New Roman" w:cs="Times New Roman"/>
          <w:color w:val="000000" w:themeColor="text1"/>
          <w:lang w:val="en-US"/>
        </w:rPr>
        <w:t xml:space="preserve"> </w:t>
      </w:r>
      <w:r w:rsidR="004436A9" w:rsidRPr="008B5035">
        <w:rPr>
          <w:rFonts w:ascii="Times New Roman" w:hAnsi="Times New Roman" w:cs="Times New Roman"/>
          <w:color w:val="000000" w:themeColor="text1"/>
        </w:rPr>
        <w:t>Hansei Solutions, 2026</w:t>
      </w:r>
      <w:r w:rsidR="003A0932"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7</w:t>
      </w:r>
      <w:r w:rsidR="003A0932"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3</w:t>
      </w:r>
      <w:r w:rsidR="003A0932"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32</w:t>
      </w:r>
      <w:r w:rsidRPr="008B5035">
        <w:rPr>
          <w:rFonts w:ascii="Times New Roman" w:hAnsi="Times New Roman" w:cs="Times New Roman"/>
          <w:color w:val="000000" w:themeColor="text1"/>
          <w:lang w:val="en-US"/>
        </w:rPr>
        <w:t>. Faith-based hospitals that demonstrate cultural competence are better positioned to attract a diverse array of donors, including faith-based organizations, diaspora groups, and local philanthropists. The increase in the number of active donors and the expansion of unrestricted funding streams highlight the strategic value of cultural competence in donor engagement.</w:t>
      </w:r>
    </w:p>
    <w:p w14:paraId="039F2EEA"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28" w:name="_Toc224233403"/>
      <w:r w:rsidRPr="008B5035">
        <w:rPr>
          <w:rFonts w:ascii="Times New Roman" w:hAnsi="Times New Roman" w:cs="Times New Roman"/>
          <w:color w:val="000000" w:themeColor="text1"/>
          <w:szCs w:val="24"/>
        </w:rPr>
        <w:t>Organizational Change and Staff Engagement</w:t>
      </w:r>
      <w:bookmarkEnd w:id="28"/>
    </w:p>
    <w:p w14:paraId="0CD772EB"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Cultural competence interventions foster a culture of respect, empathy, and patient-centeredness among hospital staff. This, in turn, enhances staff morale, reduces burnout, and improves service quality—factors that contribute to both patient satisfaction and operational efficiency</w:t>
      </w:r>
      <w:r w:rsidRPr="008B5035">
        <w:rPr>
          <w:rFonts w:ascii="Times New Roman" w:hAnsi="Times New Roman" w:cs="Times New Roman"/>
          <w:color w:val="000000" w:themeColor="text1"/>
          <w:vertAlign w:val="superscript"/>
          <w:lang w:val="en-US"/>
        </w:rPr>
        <w:t>13199</w:t>
      </w:r>
      <w:r w:rsidRPr="008B5035">
        <w:rPr>
          <w:rFonts w:ascii="Times New Roman" w:hAnsi="Times New Roman" w:cs="Times New Roman"/>
          <w:color w:val="000000" w:themeColor="text1"/>
          <w:lang w:val="en-US"/>
        </w:rPr>
        <w:t>. Organizational policies that institutionalize cultural competence—such as regular training, participatory governance, and community engagement—create a virtuous cycle of trust, loyalty, and sustainability.</w:t>
      </w:r>
    </w:p>
    <w:p w14:paraId="341156FC"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406065C8"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29" w:name="_Toc224233404"/>
      <w:r w:rsidRPr="008B5035">
        <w:rPr>
          <w:rFonts w:ascii="Times New Roman" w:hAnsi="Times New Roman" w:cs="Times New Roman"/>
          <w:color w:val="000000" w:themeColor="text1"/>
          <w:szCs w:val="24"/>
        </w:rPr>
        <w:t>Theoretical Integration: RDT and Cultural Competence</w:t>
      </w:r>
      <w:bookmarkEnd w:id="29"/>
    </w:p>
    <w:p w14:paraId="4D2D7D47" w14:textId="4E965D63"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Resource Dependence Theory provides a compelling framework for understanding how faith-based hospitals in Kampala navigate resource constraints and environmental uncertainty. By leveraging cultural competence as a strategic resource, these institutions can reduce dependency on any single funding source, enhance autonomy, and build resilience in the face of external shocks</w:t>
      </w:r>
      <w:r w:rsidR="0048460D" w:rsidRPr="008B5035">
        <w:rPr>
          <w:rFonts w:ascii="Times New Roman" w:hAnsi="Times New Roman" w:cs="Times New Roman"/>
          <w:color w:val="000000" w:themeColor="text1"/>
          <w:lang w:val="en-US"/>
        </w:rPr>
        <w:t xml:space="preserve"> (</w:t>
      </w:r>
      <w:r w:rsidR="0048460D" w:rsidRPr="008B5035">
        <w:rPr>
          <w:rFonts w:ascii="Times New Roman" w:hAnsi="Times New Roman" w:cs="Times New Roman"/>
          <w:color w:val="000000" w:themeColor="text1"/>
        </w:rPr>
        <w:t xml:space="preserve">Ansmann </w:t>
      </w:r>
      <w:r w:rsidR="0048460D" w:rsidRPr="008B5035">
        <w:rPr>
          <w:rFonts w:ascii="Times New Roman" w:hAnsi="Times New Roman" w:cs="Times New Roman"/>
          <w:i/>
          <w:iCs/>
          <w:color w:val="000000" w:themeColor="text1"/>
        </w:rPr>
        <w:t>et al</w:t>
      </w:r>
      <w:r w:rsidR="0048460D" w:rsidRPr="008B5035">
        <w:rPr>
          <w:rFonts w:ascii="Times New Roman" w:hAnsi="Times New Roman" w:cs="Times New Roman"/>
          <w:color w:val="000000" w:themeColor="text1"/>
        </w:rPr>
        <w:t xml:space="preserve">., 2021; </w:t>
      </w:r>
      <w:r w:rsidR="0048460D" w:rsidRPr="008B5035">
        <w:rPr>
          <w:rFonts w:ascii="Times New Roman" w:hAnsi="Times New Roman" w:cs="Times New Roman"/>
          <w:color w:val="000000" w:themeColor="text1"/>
          <w:lang w:val="en-US"/>
        </w:rPr>
        <w:t xml:space="preserve">Question, 2025) </w:t>
      </w:r>
      <w:r w:rsidRPr="008B5035">
        <w:rPr>
          <w:rFonts w:ascii="Times New Roman" w:hAnsi="Times New Roman" w:cs="Times New Roman"/>
          <w:color w:val="000000" w:themeColor="text1"/>
          <w:vertAlign w:val="superscript"/>
          <w:lang w:val="en-US"/>
        </w:rPr>
        <w:t>10</w:t>
      </w:r>
      <w:r w:rsidR="0048460D"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7</w:t>
      </w:r>
      <w:r w:rsidRPr="008B5035">
        <w:rPr>
          <w:rFonts w:ascii="Times New Roman" w:hAnsi="Times New Roman" w:cs="Times New Roman"/>
          <w:color w:val="000000" w:themeColor="text1"/>
          <w:lang w:val="en-US"/>
        </w:rPr>
        <w:t>. The integration of RDT and cultural competence frameworks elucidates the mechanisms by which organizational adaptation, stakeholder alignment, and resource diversification drive sustainability.</w:t>
      </w:r>
    </w:p>
    <w:p w14:paraId="6F96F873"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652BDB8A"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30" w:name="_Toc224233405"/>
      <w:r w:rsidRPr="008B5035">
        <w:rPr>
          <w:rFonts w:ascii="Times New Roman" w:hAnsi="Times New Roman" w:cs="Times New Roman"/>
          <w:color w:val="000000" w:themeColor="text1"/>
          <w:szCs w:val="24"/>
        </w:rPr>
        <w:t>Policy and Practice Implications</w:t>
      </w:r>
      <w:bookmarkEnd w:id="30"/>
    </w:p>
    <w:p w14:paraId="5E9239A9"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The evidence presented in this study has significant implications for hospital leaders, donors, and policymakers:</w:t>
      </w:r>
    </w:p>
    <w:p w14:paraId="2ABB0441" w14:textId="77777777" w:rsidR="007C6A5F" w:rsidRPr="008B5035" w:rsidRDefault="007C6A5F" w:rsidP="008B5035">
      <w:pPr>
        <w:numPr>
          <w:ilvl w:val="0"/>
          <w:numId w:val="6"/>
        </w:numPr>
        <w:tabs>
          <w:tab w:val="clear" w:pos="720"/>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Hospital Leaders</w:t>
      </w:r>
      <w:r w:rsidRPr="008B5035">
        <w:rPr>
          <w:rFonts w:ascii="Times New Roman" w:hAnsi="Times New Roman" w:cs="Times New Roman"/>
          <w:color w:val="000000" w:themeColor="text1"/>
          <w:lang w:val="en-US"/>
        </w:rPr>
        <w:t>: Institutionalize cultural competence through regular staff training, participatory governance, and culturally adapted care protocols. Monitor and evaluate the impact of interventions on patient retention, fee recovery, and donor engagement.</w:t>
      </w:r>
    </w:p>
    <w:p w14:paraId="639EEEC1" w14:textId="77777777" w:rsidR="007C6A5F" w:rsidRPr="008B5035" w:rsidRDefault="007C6A5F" w:rsidP="008B5035">
      <w:pPr>
        <w:numPr>
          <w:ilvl w:val="0"/>
          <w:numId w:val="6"/>
        </w:numPr>
        <w:tabs>
          <w:tab w:val="clear" w:pos="720"/>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Donors</w:t>
      </w:r>
      <w:r w:rsidRPr="008B5035">
        <w:rPr>
          <w:rFonts w:ascii="Times New Roman" w:hAnsi="Times New Roman" w:cs="Times New Roman"/>
          <w:color w:val="000000" w:themeColor="text1"/>
          <w:lang w:val="en-US"/>
        </w:rPr>
        <w:t>: Prioritize funding for cultural competence initiatives and support capacity-building efforts that align with community values and needs. Encourage transparency and participatory reporting.</w:t>
      </w:r>
    </w:p>
    <w:p w14:paraId="633A4458" w14:textId="77777777" w:rsidR="007C6A5F" w:rsidRPr="008B5035" w:rsidRDefault="007C6A5F" w:rsidP="008B5035">
      <w:pPr>
        <w:numPr>
          <w:ilvl w:val="0"/>
          <w:numId w:val="6"/>
        </w:numPr>
        <w:tabs>
          <w:tab w:val="clear" w:pos="720"/>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Government</w:t>
      </w:r>
      <w:r w:rsidRPr="008B5035">
        <w:rPr>
          <w:rFonts w:ascii="Times New Roman" w:hAnsi="Times New Roman" w:cs="Times New Roman"/>
          <w:color w:val="000000" w:themeColor="text1"/>
          <w:lang w:val="en-US"/>
        </w:rPr>
        <w:t>: Recognize the strategic role of faith-based PNFP hospitals in achieving universal health coverage. Expand Results-Based Financing and PHC grants to reward culturally competent, patient-centered care.</w:t>
      </w:r>
    </w:p>
    <w:p w14:paraId="478EC767" w14:textId="77777777" w:rsidR="00E95A47" w:rsidRPr="008B5035" w:rsidRDefault="00E95A47" w:rsidP="008B5035">
      <w:pPr>
        <w:spacing w:before="0" w:after="0" w:line="276" w:lineRule="auto"/>
        <w:ind w:left="360"/>
        <w:rPr>
          <w:rFonts w:ascii="Times New Roman" w:hAnsi="Times New Roman" w:cs="Times New Roman"/>
          <w:color w:val="000000" w:themeColor="text1"/>
          <w:lang w:val="en-US"/>
        </w:rPr>
      </w:pPr>
    </w:p>
    <w:p w14:paraId="7AAB1734"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31" w:name="_Toc224233406"/>
      <w:r w:rsidRPr="008B5035">
        <w:rPr>
          <w:rFonts w:ascii="Times New Roman" w:hAnsi="Times New Roman" w:cs="Times New Roman"/>
          <w:color w:val="000000" w:themeColor="text1"/>
          <w:szCs w:val="24"/>
        </w:rPr>
        <w:t>Conclusion</w:t>
      </w:r>
      <w:bookmarkEnd w:id="31"/>
    </w:p>
    <w:p w14:paraId="10A61E14" w14:textId="77777777" w:rsidR="007C6A5F" w:rsidRPr="008B5035" w:rsidRDefault="007C6A5F"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Cultural competence is not merely an ethical or clinical imperative; it is a strategic driver of financial sustainability for faith-based hospitals in Kampala. This study demonstrates that targeted interventions—encompassing staff training, organizational policy reforms, and patient-centered care—can significantly improve patient retention, fee recovery, and donor diversification. By </w:t>
      </w:r>
      <w:r w:rsidRPr="008B5035">
        <w:rPr>
          <w:rFonts w:ascii="Times New Roman" w:hAnsi="Times New Roman" w:cs="Times New Roman"/>
          <w:color w:val="000000" w:themeColor="text1"/>
          <w:lang w:val="en-US"/>
        </w:rPr>
        <w:lastRenderedPageBreak/>
        <w:t>integrating Resource Dependence Theory and leading Cultural Competence Frameworks, the analysis provides a theoretically robust and empirically grounded roadmap for hospital leaders, donors, and policymakers seeking to sustain Uganda’s PNFP health sector. Institutionalizing cultural competence is essential not only for equitable care but also for the operational resilience and long-term viability of faith-based hospitals in Kampala.</w:t>
      </w:r>
    </w:p>
    <w:p w14:paraId="027D6659" w14:textId="77777777" w:rsidR="00E95A47" w:rsidRPr="008B5035" w:rsidRDefault="00E95A47" w:rsidP="008B5035">
      <w:pPr>
        <w:spacing w:before="0" w:after="0" w:line="276" w:lineRule="auto"/>
        <w:rPr>
          <w:rFonts w:ascii="Times New Roman" w:hAnsi="Times New Roman" w:cs="Times New Roman"/>
          <w:color w:val="000000" w:themeColor="text1"/>
          <w:lang w:val="en-US"/>
        </w:rPr>
      </w:pPr>
    </w:p>
    <w:p w14:paraId="5EE1EB6A" w14:textId="77777777" w:rsidR="007C6A5F" w:rsidRPr="008B5035" w:rsidRDefault="007C6A5F" w:rsidP="008B5035">
      <w:pPr>
        <w:pStyle w:val="Heading2"/>
        <w:spacing w:before="0" w:after="0" w:line="276" w:lineRule="auto"/>
        <w:rPr>
          <w:rFonts w:ascii="Times New Roman" w:hAnsi="Times New Roman" w:cs="Times New Roman"/>
          <w:color w:val="000000" w:themeColor="text1"/>
          <w:szCs w:val="24"/>
        </w:rPr>
      </w:pPr>
      <w:bookmarkStart w:id="32" w:name="_Toc224233407"/>
      <w:r w:rsidRPr="008B5035">
        <w:rPr>
          <w:rFonts w:ascii="Times New Roman" w:hAnsi="Times New Roman" w:cs="Times New Roman"/>
          <w:color w:val="000000" w:themeColor="text1"/>
          <w:szCs w:val="24"/>
        </w:rPr>
        <w:t>Recommendations</w:t>
      </w:r>
      <w:bookmarkEnd w:id="32"/>
    </w:p>
    <w:p w14:paraId="1C113460" w14:textId="552F5F64" w:rsidR="007C6A5F" w:rsidRPr="008B5035" w:rsidRDefault="007C6A5F" w:rsidP="008B5035">
      <w:pPr>
        <w:numPr>
          <w:ilvl w:val="0"/>
          <w:numId w:val="7"/>
        </w:numPr>
        <w:tabs>
          <w:tab w:val="clear" w:pos="720"/>
          <w:tab w:val="num" w:pos="426"/>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Institutionalize Cultural Competence Training</w:t>
      </w:r>
      <w:r w:rsidRPr="008B5035">
        <w:rPr>
          <w:rFonts w:ascii="Times New Roman" w:hAnsi="Times New Roman" w:cs="Times New Roman"/>
          <w:color w:val="000000" w:themeColor="text1"/>
          <w:lang w:val="en-US"/>
        </w:rPr>
        <w:t>: Faith-based hospitals should implement regular, structured training programs for all staff, focusing on cultural awareness, communication skills, and patient-centered care. Training should be tailored to the specific cultural and religious contexts of the hospital’s catchment area</w:t>
      </w:r>
      <w:r w:rsidR="00CE7B57" w:rsidRPr="008B5035">
        <w:rPr>
          <w:rFonts w:ascii="Times New Roman" w:hAnsi="Times New Roman" w:cs="Times New Roman"/>
          <w:color w:val="000000" w:themeColor="text1"/>
          <w:lang w:val="en-US"/>
        </w:rPr>
        <w:t xml:space="preserve"> (</w:t>
      </w:r>
      <w:r w:rsidR="00982C67" w:rsidRPr="008B5035">
        <w:rPr>
          <w:rFonts w:ascii="Times New Roman" w:hAnsi="Times New Roman" w:cs="Times New Roman"/>
          <w:color w:val="000000" w:themeColor="text1"/>
          <w:lang w:val="en-US"/>
        </w:rPr>
        <w:t xml:space="preserve">Siobhán </w:t>
      </w:r>
      <w:r w:rsidR="00982C67" w:rsidRPr="008B5035">
        <w:rPr>
          <w:rFonts w:ascii="Times New Roman" w:hAnsi="Times New Roman" w:cs="Times New Roman"/>
          <w:i/>
          <w:iCs/>
          <w:color w:val="000000" w:themeColor="text1"/>
          <w:lang w:val="en-US"/>
        </w:rPr>
        <w:t>et al.</w:t>
      </w:r>
      <w:r w:rsidR="00982C67" w:rsidRPr="008B5035">
        <w:rPr>
          <w:rFonts w:ascii="Times New Roman" w:hAnsi="Times New Roman" w:cs="Times New Roman"/>
          <w:color w:val="000000" w:themeColor="text1"/>
          <w:lang w:val="en-US"/>
        </w:rPr>
        <w:t xml:space="preserve">, </w:t>
      </w:r>
      <w:r w:rsidR="00982C67" w:rsidRPr="008B5035">
        <w:rPr>
          <w:rFonts w:ascii="Times New Roman" w:hAnsi="Times New Roman" w:cs="Times New Roman"/>
          <w:color w:val="000000" w:themeColor="text1"/>
        </w:rPr>
        <w:t>2026</w:t>
      </w:r>
      <w:r w:rsidR="00CE7B57"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5</w:t>
      </w:r>
      <w:r w:rsidRPr="008B5035">
        <w:rPr>
          <w:rFonts w:ascii="Times New Roman" w:hAnsi="Times New Roman" w:cs="Times New Roman"/>
          <w:color w:val="000000" w:themeColor="text1"/>
          <w:lang w:val="en-US"/>
        </w:rPr>
        <w:t>.</w:t>
      </w:r>
    </w:p>
    <w:p w14:paraId="5B130BCF" w14:textId="1A36EDAC" w:rsidR="007C6A5F" w:rsidRPr="008B5035" w:rsidRDefault="007C6A5F" w:rsidP="008B5035">
      <w:pPr>
        <w:numPr>
          <w:ilvl w:val="0"/>
          <w:numId w:val="7"/>
        </w:numPr>
        <w:tabs>
          <w:tab w:val="clear" w:pos="720"/>
          <w:tab w:val="num" w:pos="426"/>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Develop and Enforce Organizational Policies</w:t>
      </w:r>
      <w:r w:rsidRPr="008B5035">
        <w:rPr>
          <w:rFonts w:ascii="Times New Roman" w:hAnsi="Times New Roman" w:cs="Times New Roman"/>
          <w:color w:val="000000" w:themeColor="text1"/>
          <w:lang w:val="en-US"/>
        </w:rPr>
        <w:t>: Hospitals should adopt formal policies that embed cultural competence into recruitment, performance appraisal, and service delivery. Policies should mandate the use of interpreter services, culturally adapted care protocols, and participatory governance structures</w:t>
      </w:r>
      <w:r w:rsidR="00CE7B57" w:rsidRPr="008B5035">
        <w:rPr>
          <w:rFonts w:ascii="Times New Roman" w:hAnsi="Times New Roman" w:cs="Times New Roman"/>
          <w:color w:val="000000" w:themeColor="text1"/>
          <w:lang w:val="en-US"/>
        </w:rPr>
        <w:t xml:space="preserve"> (</w:t>
      </w:r>
      <w:r w:rsidR="00982C67" w:rsidRPr="008B5035">
        <w:rPr>
          <w:rFonts w:ascii="Times New Roman" w:hAnsi="Times New Roman" w:cs="Times New Roman"/>
          <w:color w:val="000000" w:themeColor="text1"/>
        </w:rPr>
        <w:t xml:space="preserve">Weech-Maldonado </w:t>
      </w:r>
      <w:r w:rsidR="00982C67" w:rsidRPr="008B5035">
        <w:rPr>
          <w:rFonts w:ascii="Times New Roman" w:hAnsi="Times New Roman" w:cs="Times New Roman"/>
          <w:i/>
          <w:iCs/>
          <w:color w:val="000000" w:themeColor="text1"/>
        </w:rPr>
        <w:t>et al.</w:t>
      </w:r>
      <w:r w:rsidR="00982C67" w:rsidRPr="008B5035">
        <w:rPr>
          <w:rFonts w:ascii="Times New Roman" w:hAnsi="Times New Roman" w:cs="Times New Roman"/>
          <w:color w:val="000000" w:themeColor="text1"/>
        </w:rPr>
        <w:t xml:space="preserve">, 2018; Liane </w:t>
      </w:r>
      <w:r w:rsidR="00982C67" w:rsidRPr="008B5035">
        <w:rPr>
          <w:rFonts w:ascii="Times New Roman" w:hAnsi="Times New Roman" w:cs="Times New Roman"/>
          <w:i/>
          <w:iCs/>
          <w:color w:val="000000" w:themeColor="text1"/>
        </w:rPr>
        <w:t>et al.</w:t>
      </w:r>
      <w:r w:rsidR="00982C67" w:rsidRPr="008B5035">
        <w:rPr>
          <w:rFonts w:ascii="Times New Roman" w:hAnsi="Times New Roman" w:cs="Times New Roman"/>
          <w:color w:val="000000" w:themeColor="text1"/>
        </w:rPr>
        <w:t>, 2022</w:t>
      </w:r>
      <w:r w:rsidR="00CE7B57"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19</w:t>
      </w:r>
      <w:r w:rsidR="00CE7B57"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13</w:t>
      </w:r>
      <w:r w:rsidRPr="008B5035">
        <w:rPr>
          <w:rFonts w:ascii="Times New Roman" w:hAnsi="Times New Roman" w:cs="Times New Roman"/>
          <w:color w:val="000000" w:themeColor="text1"/>
          <w:lang w:val="en-US"/>
        </w:rPr>
        <w:t>.</w:t>
      </w:r>
    </w:p>
    <w:p w14:paraId="04B8E23D" w14:textId="345B438E" w:rsidR="007C6A5F" w:rsidRPr="008B5035" w:rsidRDefault="007C6A5F" w:rsidP="008B5035">
      <w:pPr>
        <w:numPr>
          <w:ilvl w:val="0"/>
          <w:numId w:val="7"/>
        </w:numPr>
        <w:tabs>
          <w:tab w:val="clear" w:pos="720"/>
          <w:tab w:val="num" w:pos="426"/>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Strengthen Community Engagement</w:t>
      </w:r>
      <w:r w:rsidRPr="008B5035">
        <w:rPr>
          <w:rFonts w:ascii="Times New Roman" w:hAnsi="Times New Roman" w:cs="Times New Roman"/>
          <w:color w:val="000000" w:themeColor="text1"/>
          <w:lang w:val="en-US"/>
        </w:rPr>
        <w:t>: Engage community leaders, religious authorities, and patient advisory councils in hospital governance and decision-making. Regular community dialogues and feedback mechanisms can enhance trust and ensure services are responsive to local needs</w:t>
      </w:r>
      <w:r w:rsidR="00CE7B57" w:rsidRPr="008B5035">
        <w:rPr>
          <w:rFonts w:ascii="Times New Roman" w:hAnsi="Times New Roman" w:cs="Times New Roman"/>
          <w:color w:val="000000" w:themeColor="text1"/>
          <w:lang w:val="en-US"/>
        </w:rPr>
        <w:t xml:space="preserve"> (</w:t>
      </w:r>
      <w:r w:rsidR="00CE41E5" w:rsidRPr="008B5035">
        <w:rPr>
          <w:rFonts w:ascii="Times New Roman" w:hAnsi="Times New Roman" w:cs="Times New Roman"/>
          <w:color w:val="000000" w:themeColor="text1"/>
        </w:rPr>
        <w:t xml:space="preserve">FasterCapital, 2025; </w:t>
      </w:r>
      <w:r w:rsidR="00CE41E5" w:rsidRPr="008B5035">
        <w:rPr>
          <w:rFonts w:ascii="Times New Roman" w:hAnsi="Times New Roman" w:cs="Times New Roman"/>
          <w:color w:val="000000" w:themeColor="text1"/>
          <w:lang w:val="en-US"/>
        </w:rPr>
        <w:t>Quality Interactions, 2024</w:t>
      </w:r>
      <w:r w:rsidR="00CE7B57"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12</w:t>
      </w:r>
      <w:r w:rsidR="00CE7B57"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9</w:t>
      </w:r>
      <w:r w:rsidRPr="008B5035">
        <w:rPr>
          <w:rFonts w:ascii="Times New Roman" w:hAnsi="Times New Roman" w:cs="Times New Roman"/>
          <w:color w:val="000000" w:themeColor="text1"/>
          <w:lang w:val="en-US"/>
        </w:rPr>
        <w:t>.</w:t>
      </w:r>
    </w:p>
    <w:p w14:paraId="43CBF010" w14:textId="50AB9EC1" w:rsidR="007C6A5F" w:rsidRPr="008B5035" w:rsidRDefault="007C6A5F" w:rsidP="008B5035">
      <w:pPr>
        <w:numPr>
          <w:ilvl w:val="0"/>
          <w:numId w:val="7"/>
        </w:numPr>
        <w:tabs>
          <w:tab w:val="clear" w:pos="720"/>
          <w:tab w:val="num" w:pos="426"/>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Monitor and Evaluate Impact</w:t>
      </w:r>
      <w:r w:rsidRPr="008B5035">
        <w:rPr>
          <w:rFonts w:ascii="Times New Roman" w:hAnsi="Times New Roman" w:cs="Times New Roman"/>
          <w:color w:val="000000" w:themeColor="text1"/>
          <w:lang w:val="en-US"/>
        </w:rPr>
        <w:t>: Establish robust monitoring and evaluation systems to track the impact of cultural competence interventions on patient retention, fee recovery, and donor engagement. Use validated measurement tools such as the CCAI and SFCQ</w:t>
      </w:r>
      <w:r w:rsidR="00CE7B57" w:rsidRPr="008B5035">
        <w:rPr>
          <w:rFonts w:ascii="Times New Roman" w:hAnsi="Times New Roman" w:cs="Times New Roman"/>
          <w:color w:val="000000" w:themeColor="text1"/>
          <w:lang w:val="en-US"/>
        </w:rPr>
        <w:t xml:space="preserve"> (</w:t>
      </w:r>
      <w:r w:rsidR="00B87CFA" w:rsidRPr="008B5035">
        <w:rPr>
          <w:rFonts w:ascii="Times New Roman" w:hAnsi="Times New Roman" w:cs="Times New Roman"/>
          <w:color w:val="000000" w:themeColor="text1"/>
        </w:rPr>
        <w:t xml:space="preserve">Balcazar </w:t>
      </w:r>
      <w:r w:rsidR="00B87CFA" w:rsidRPr="008B5035">
        <w:rPr>
          <w:rFonts w:ascii="Times New Roman" w:hAnsi="Times New Roman" w:cs="Times New Roman"/>
          <w:i/>
          <w:iCs/>
          <w:color w:val="000000" w:themeColor="text1"/>
        </w:rPr>
        <w:t>et al</w:t>
      </w:r>
      <w:r w:rsidR="00B87CFA" w:rsidRPr="008B5035">
        <w:rPr>
          <w:rFonts w:ascii="Times New Roman" w:hAnsi="Times New Roman" w:cs="Times New Roman"/>
          <w:color w:val="000000" w:themeColor="text1"/>
        </w:rPr>
        <w:t xml:space="preserve">., 2009; Liane </w:t>
      </w:r>
      <w:r w:rsidR="00B87CFA" w:rsidRPr="008B5035">
        <w:rPr>
          <w:rFonts w:ascii="Times New Roman" w:hAnsi="Times New Roman" w:cs="Times New Roman"/>
          <w:i/>
          <w:iCs/>
          <w:color w:val="000000" w:themeColor="text1"/>
        </w:rPr>
        <w:t>et al.</w:t>
      </w:r>
      <w:r w:rsidR="00B87CFA" w:rsidRPr="008B5035">
        <w:rPr>
          <w:rFonts w:ascii="Times New Roman" w:hAnsi="Times New Roman" w:cs="Times New Roman"/>
          <w:color w:val="000000" w:themeColor="text1"/>
        </w:rPr>
        <w:t>, 2022</w:t>
      </w:r>
      <w:r w:rsidR="00CE7B57"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25</w:t>
      </w:r>
      <w:r w:rsidR="00CE7B57"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13</w:t>
      </w:r>
      <w:r w:rsidRPr="008B5035">
        <w:rPr>
          <w:rFonts w:ascii="Times New Roman" w:hAnsi="Times New Roman" w:cs="Times New Roman"/>
          <w:color w:val="000000" w:themeColor="text1"/>
          <w:lang w:val="en-US"/>
        </w:rPr>
        <w:t>.</w:t>
      </w:r>
    </w:p>
    <w:p w14:paraId="01C56E9B" w14:textId="0A0E329E" w:rsidR="007C6A5F" w:rsidRPr="008B5035" w:rsidRDefault="007C6A5F" w:rsidP="008B5035">
      <w:pPr>
        <w:numPr>
          <w:ilvl w:val="0"/>
          <w:numId w:val="7"/>
        </w:numPr>
        <w:tabs>
          <w:tab w:val="clear" w:pos="720"/>
          <w:tab w:val="num" w:pos="426"/>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Diversify Revenue Streams</w:t>
      </w:r>
      <w:r w:rsidRPr="008B5035">
        <w:rPr>
          <w:rFonts w:ascii="Times New Roman" w:hAnsi="Times New Roman" w:cs="Times New Roman"/>
          <w:color w:val="000000" w:themeColor="text1"/>
          <w:lang w:val="en-US"/>
        </w:rPr>
        <w:t>: Pursue innovative revenue diversification strategies, including partnerships with faith-based organizations, diaspora groups, and local philanthropists. Develop income-generating activities aligned with the hospital’s mission and values</w:t>
      </w:r>
      <w:r w:rsidR="00CE7B57" w:rsidRPr="008B5035">
        <w:rPr>
          <w:rFonts w:ascii="Times New Roman" w:hAnsi="Times New Roman" w:cs="Times New Roman"/>
          <w:color w:val="000000" w:themeColor="text1"/>
          <w:lang w:val="en-US"/>
        </w:rPr>
        <w:t xml:space="preserve"> (</w:t>
      </w:r>
      <w:r w:rsidR="00B87CFA" w:rsidRPr="008B5035">
        <w:rPr>
          <w:rFonts w:ascii="Times New Roman" w:hAnsi="Times New Roman" w:cs="Times New Roman"/>
          <w:color w:val="000000" w:themeColor="text1"/>
          <w:lang w:val="en-US"/>
        </w:rPr>
        <w:t>Question, 2025; FundsforNGOs, 2026</w:t>
      </w:r>
      <w:r w:rsidR="00CE7B57"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7</w:t>
      </w:r>
      <w:r w:rsidR="00CE7B57"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33</w:t>
      </w:r>
      <w:r w:rsidRPr="008B5035">
        <w:rPr>
          <w:rFonts w:ascii="Times New Roman" w:hAnsi="Times New Roman" w:cs="Times New Roman"/>
          <w:color w:val="000000" w:themeColor="text1"/>
          <w:lang w:val="en-US"/>
        </w:rPr>
        <w:t>.</w:t>
      </w:r>
    </w:p>
    <w:p w14:paraId="0E30ED27" w14:textId="51491B1A" w:rsidR="007C6A5F" w:rsidRPr="008B5035" w:rsidRDefault="007C6A5F" w:rsidP="008B5035">
      <w:pPr>
        <w:numPr>
          <w:ilvl w:val="0"/>
          <w:numId w:val="7"/>
        </w:numPr>
        <w:tabs>
          <w:tab w:val="clear" w:pos="720"/>
          <w:tab w:val="num" w:pos="426"/>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Advocate for Policy Support</w:t>
      </w:r>
      <w:r w:rsidRPr="008B5035">
        <w:rPr>
          <w:rFonts w:ascii="Times New Roman" w:hAnsi="Times New Roman" w:cs="Times New Roman"/>
          <w:color w:val="000000" w:themeColor="text1"/>
          <w:lang w:val="en-US"/>
        </w:rPr>
        <w:t>: Collaborate with government and donor agencies to expand Results-Based Financing and PHC grants, with incentives for culturally competent, patient-centered care. Advocate for the recognition of faith-based hospitals as strategic partners in national health planning</w:t>
      </w:r>
      <w:r w:rsidR="00CE7B57" w:rsidRPr="008B5035">
        <w:rPr>
          <w:rFonts w:ascii="Times New Roman" w:hAnsi="Times New Roman" w:cs="Times New Roman"/>
          <w:color w:val="000000" w:themeColor="text1"/>
          <w:lang w:val="en-US"/>
        </w:rPr>
        <w:t xml:space="preserve"> (</w:t>
      </w:r>
      <w:r w:rsidR="00EB7CB0" w:rsidRPr="008B5035">
        <w:rPr>
          <w:rFonts w:ascii="Times New Roman" w:hAnsi="Times New Roman" w:cs="Times New Roman"/>
          <w:color w:val="000000" w:themeColor="text1"/>
        </w:rPr>
        <w:t xml:space="preserve">Orach, n.d; </w:t>
      </w:r>
      <w:r w:rsidR="00CE7B57"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3</w:t>
      </w:r>
      <w:r w:rsidR="00CE7B57" w:rsidRPr="008B5035">
        <w:rPr>
          <w:rFonts w:ascii="Times New Roman" w:hAnsi="Times New Roman" w:cs="Times New Roman"/>
          <w:color w:val="000000" w:themeColor="text1"/>
          <w:vertAlign w:val="superscript"/>
          <w:lang w:val="en-US"/>
        </w:rPr>
        <w:t xml:space="preserve"> </w:t>
      </w:r>
      <w:r w:rsidRPr="008B5035">
        <w:rPr>
          <w:rFonts w:ascii="Times New Roman" w:hAnsi="Times New Roman" w:cs="Times New Roman"/>
          <w:color w:val="000000" w:themeColor="text1"/>
          <w:vertAlign w:val="superscript"/>
          <w:lang w:val="en-US"/>
        </w:rPr>
        <w:t>34</w:t>
      </w:r>
      <w:r w:rsidRPr="008B5035">
        <w:rPr>
          <w:rFonts w:ascii="Times New Roman" w:hAnsi="Times New Roman" w:cs="Times New Roman"/>
          <w:color w:val="000000" w:themeColor="text1"/>
          <w:lang w:val="en-US"/>
        </w:rPr>
        <w:t>.</w:t>
      </w:r>
    </w:p>
    <w:p w14:paraId="0606B788" w14:textId="127FECC9" w:rsidR="007C6A5F" w:rsidRPr="008B5035" w:rsidRDefault="007C6A5F" w:rsidP="008B5035">
      <w:pPr>
        <w:numPr>
          <w:ilvl w:val="0"/>
          <w:numId w:val="7"/>
        </w:numPr>
        <w:tabs>
          <w:tab w:val="clear" w:pos="720"/>
          <w:tab w:val="num" w:pos="426"/>
        </w:tabs>
        <w:spacing w:before="0" w:after="0" w:line="276" w:lineRule="auto"/>
        <w:ind w:left="426"/>
        <w:rPr>
          <w:rFonts w:ascii="Times New Roman" w:hAnsi="Times New Roman" w:cs="Times New Roman"/>
          <w:color w:val="000000" w:themeColor="text1"/>
          <w:lang w:val="en-US"/>
        </w:rPr>
      </w:pPr>
      <w:r w:rsidRPr="008B5035">
        <w:rPr>
          <w:rFonts w:ascii="Times New Roman" w:hAnsi="Times New Roman" w:cs="Times New Roman"/>
          <w:b/>
          <w:bCs/>
          <w:color w:val="000000" w:themeColor="text1"/>
          <w:lang w:val="en-US"/>
        </w:rPr>
        <w:t>Foster a Culture of Continuous Improvement</w:t>
      </w:r>
      <w:r w:rsidRPr="008B5035">
        <w:rPr>
          <w:rFonts w:ascii="Times New Roman" w:hAnsi="Times New Roman" w:cs="Times New Roman"/>
          <w:color w:val="000000" w:themeColor="text1"/>
          <w:lang w:val="en-US"/>
        </w:rPr>
        <w:t>: Encourage ongoing reflection, learning, and adaptation among staff and leadership. Regularly review and update cultural competence interventions based on patient feedback and emerging best practices</w:t>
      </w:r>
      <w:r w:rsidR="00CE7B57" w:rsidRPr="008B5035">
        <w:rPr>
          <w:rFonts w:ascii="Times New Roman" w:hAnsi="Times New Roman" w:cs="Times New Roman"/>
          <w:color w:val="000000" w:themeColor="text1"/>
          <w:lang w:val="en-US"/>
        </w:rPr>
        <w:t xml:space="preserve"> (</w:t>
      </w:r>
      <w:r w:rsidR="00B87CFA" w:rsidRPr="008B5035">
        <w:rPr>
          <w:rFonts w:ascii="Times New Roman" w:hAnsi="Times New Roman" w:cs="Times New Roman"/>
          <w:color w:val="000000" w:themeColor="text1"/>
          <w:lang w:val="en-US"/>
        </w:rPr>
        <w:t xml:space="preserve">Siobhán </w:t>
      </w:r>
      <w:r w:rsidR="00B87CFA" w:rsidRPr="008B5035">
        <w:rPr>
          <w:rFonts w:ascii="Times New Roman" w:hAnsi="Times New Roman" w:cs="Times New Roman"/>
          <w:i/>
          <w:iCs/>
          <w:color w:val="000000" w:themeColor="text1"/>
          <w:lang w:val="en-US"/>
        </w:rPr>
        <w:t>et al.</w:t>
      </w:r>
      <w:r w:rsidR="00B87CFA" w:rsidRPr="008B5035">
        <w:rPr>
          <w:rFonts w:ascii="Times New Roman" w:hAnsi="Times New Roman" w:cs="Times New Roman"/>
          <w:color w:val="000000" w:themeColor="text1"/>
          <w:lang w:val="en-US"/>
        </w:rPr>
        <w:t xml:space="preserve">, </w:t>
      </w:r>
      <w:r w:rsidR="00B87CFA" w:rsidRPr="008B5035">
        <w:rPr>
          <w:rFonts w:ascii="Times New Roman" w:hAnsi="Times New Roman" w:cs="Times New Roman"/>
          <w:color w:val="000000" w:themeColor="text1"/>
        </w:rPr>
        <w:t>2026</w:t>
      </w:r>
      <w:r w:rsidR="00CE7B57"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vertAlign w:val="superscript"/>
          <w:lang w:val="en-US"/>
        </w:rPr>
        <w:t>5</w:t>
      </w:r>
      <w:r w:rsidRPr="008B5035">
        <w:rPr>
          <w:rFonts w:ascii="Times New Roman" w:hAnsi="Times New Roman" w:cs="Times New Roman"/>
          <w:color w:val="000000" w:themeColor="text1"/>
          <w:lang w:val="en-US"/>
        </w:rPr>
        <w:t>.</w:t>
      </w:r>
    </w:p>
    <w:p w14:paraId="067E60B9" w14:textId="77777777" w:rsidR="008803E2" w:rsidRPr="008B5035" w:rsidRDefault="008803E2" w:rsidP="008B5035">
      <w:pPr>
        <w:pStyle w:val="Heading1"/>
        <w:numPr>
          <w:ilvl w:val="0"/>
          <w:numId w:val="0"/>
        </w:numPr>
        <w:spacing w:before="0" w:after="0" w:line="276" w:lineRule="auto"/>
        <w:ind w:left="432" w:hanging="432"/>
        <w:rPr>
          <w:rFonts w:ascii="Times New Roman" w:hAnsi="Times New Roman" w:cs="Times New Roman"/>
          <w:color w:val="000000" w:themeColor="text1"/>
          <w:szCs w:val="24"/>
        </w:rPr>
      </w:pPr>
      <w:bookmarkStart w:id="33" w:name="_Toc224233408"/>
    </w:p>
    <w:p w14:paraId="0078D5EC" w14:textId="77777777" w:rsidR="008803E2" w:rsidRPr="008B5035" w:rsidRDefault="008803E2" w:rsidP="008B5035">
      <w:pPr>
        <w:pStyle w:val="Heading1"/>
        <w:numPr>
          <w:ilvl w:val="0"/>
          <w:numId w:val="0"/>
        </w:numPr>
        <w:spacing w:before="0" w:after="0" w:line="276" w:lineRule="auto"/>
        <w:ind w:left="432" w:hanging="432"/>
        <w:rPr>
          <w:rFonts w:ascii="Times New Roman" w:hAnsi="Times New Roman" w:cs="Times New Roman"/>
          <w:color w:val="000000" w:themeColor="text1"/>
          <w:szCs w:val="24"/>
        </w:rPr>
      </w:pPr>
    </w:p>
    <w:p w14:paraId="571DB076" w14:textId="395156B9" w:rsidR="007C6A5F" w:rsidRPr="008B5035" w:rsidRDefault="007C6A5F" w:rsidP="008B5035">
      <w:pPr>
        <w:pStyle w:val="Heading1"/>
        <w:numPr>
          <w:ilvl w:val="0"/>
          <w:numId w:val="0"/>
        </w:numPr>
        <w:spacing w:before="0" w:after="0" w:line="276" w:lineRule="auto"/>
        <w:ind w:left="432" w:hanging="432"/>
        <w:rPr>
          <w:rFonts w:ascii="Times New Roman" w:hAnsi="Times New Roman" w:cs="Times New Roman"/>
          <w:bCs/>
          <w:color w:val="000000" w:themeColor="text1"/>
          <w:szCs w:val="24"/>
        </w:rPr>
      </w:pPr>
      <w:r w:rsidRPr="008B5035">
        <w:rPr>
          <w:rFonts w:ascii="Times New Roman" w:hAnsi="Times New Roman" w:cs="Times New Roman"/>
          <w:color w:val="000000" w:themeColor="text1"/>
          <w:szCs w:val="24"/>
        </w:rPr>
        <w:t>References</w:t>
      </w:r>
      <w:bookmarkEnd w:id="33"/>
    </w:p>
    <w:p w14:paraId="7C470486"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1 Government of Uganda (2001). </w:t>
      </w:r>
      <w:r w:rsidRPr="008B5035">
        <w:rPr>
          <w:rFonts w:ascii="Times New Roman" w:hAnsi="Times New Roman" w:cs="Times New Roman"/>
          <w:i/>
          <w:iCs/>
          <w:color w:val="000000" w:themeColor="text1"/>
          <w:lang w:val="en-US"/>
        </w:rPr>
        <w:t>National Policy on Public Private Partnership in Health</w:t>
      </w:r>
      <w:r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ab/>
      </w:r>
      <w:hyperlink r:id="rId13" w:history="1">
        <w:r w:rsidRPr="008B5035">
          <w:rPr>
            <w:rStyle w:val="Hyperlink"/>
            <w:rFonts w:ascii="Times New Roman" w:hAnsi="Times New Roman" w:cs="Times New Roman"/>
            <w:color w:val="000000" w:themeColor="text1"/>
            <w:u w:val="none"/>
            <w:lang w:val="en-US"/>
          </w:rPr>
          <w:t xml:space="preserve">https://library.health.go.ug/sites/default/files/resources/National Policy on Public Private </w:t>
        </w:r>
        <w:r w:rsidRPr="008B5035">
          <w:rPr>
            <w:rStyle w:val="Hyperlink"/>
            <w:rFonts w:ascii="Times New Roman" w:hAnsi="Times New Roman" w:cs="Times New Roman"/>
            <w:color w:val="000000" w:themeColor="text1"/>
            <w:u w:val="none"/>
            <w:lang w:val="en-US"/>
          </w:rPr>
          <w:tab/>
          <w:t>Partnerships in Health Final Print_0.pdf</w:t>
        </w:r>
      </w:hyperlink>
    </w:p>
    <w:p w14:paraId="4B8571A7"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lastRenderedPageBreak/>
        <w:t xml:space="preserve">2 </w:t>
      </w:r>
      <w:r w:rsidRPr="008B5035">
        <w:rPr>
          <w:rFonts w:ascii="Times New Roman" w:hAnsi="Times New Roman" w:cs="Times New Roman"/>
          <w:color w:val="000000" w:themeColor="text1"/>
        </w:rPr>
        <w:t xml:space="preserve">Health Journalists Network Uganda (2025). </w:t>
      </w:r>
      <w:r w:rsidRPr="008B5035">
        <w:rPr>
          <w:rFonts w:ascii="Times New Roman" w:hAnsi="Times New Roman" w:cs="Times New Roman"/>
          <w:color w:val="000000" w:themeColor="text1"/>
          <w:lang w:val="en-US"/>
        </w:rPr>
        <w:t xml:space="preserve">Church Founded Health Facilities Warn of Financial </w:t>
      </w:r>
      <w:r w:rsidRPr="008B5035">
        <w:rPr>
          <w:rFonts w:ascii="Times New Roman" w:hAnsi="Times New Roman" w:cs="Times New Roman"/>
          <w:color w:val="000000" w:themeColor="text1"/>
          <w:lang w:val="en-US"/>
        </w:rPr>
        <w:tab/>
        <w:t xml:space="preserve">Crisis as Donor Declines, </w:t>
      </w:r>
      <w:r w:rsidRPr="008B5035">
        <w:rPr>
          <w:rFonts w:ascii="Times New Roman" w:hAnsi="Times New Roman" w:cs="Times New Roman"/>
          <w:color w:val="000000" w:themeColor="text1"/>
        </w:rPr>
        <w:t>December 9th</w:t>
      </w:r>
      <w:r w:rsidRPr="008B5035">
        <w:rPr>
          <w:rFonts w:ascii="Times New Roman" w:hAnsi="Times New Roman" w:cs="Times New Roman"/>
          <w:color w:val="000000" w:themeColor="text1"/>
          <w:lang w:val="en-US"/>
        </w:rPr>
        <w:t>. Available at.</w:t>
      </w:r>
      <w:r w:rsidRPr="008B5035">
        <w:rPr>
          <w:rFonts w:ascii="Times New Roman" w:hAnsi="Times New Roman" w:cs="Times New Roman"/>
          <w:color w:val="000000" w:themeColor="text1"/>
        </w:rPr>
        <w:t xml:space="preserve"> </w:t>
      </w:r>
      <w:hyperlink r:id="rId14" w:history="1">
        <w:r w:rsidRPr="008B5035">
          <w:rPr>
            <w:rStyle w:val="Hyperlink"/>
            <w:rFonts w:ascii="Times New Roman" w:hAnsi="Times New Roman" w:cs="Times New Roman"/>
            <w:color w:val="000000" w:themeColor="text1"/>
            <w:u w:val="none"/>
            <w:lang w:val="en-US"/>
          </w:rPr>
          <w:t>https://hejnu.ug/church-founded-</w:t>
        </w:r>
        <w:r w:rsidRPr="008B5035">
          <w:rPr>
            <w:rStyle w:val="Hyperlink"/>
            <w:rFonts w:ascii="Times New Roman" w:hAnsi="Times New Roman" w:cs="Times New Roman"/>
            <w:color w:val="000000" w:themeColor="text1"/>
            <w:u w:val="none"/>
            <w:lang w:val="en-US"/>
          </w:rPr>
          <w:tab/>
          <w:t>health-facilities-warn-of-financial-crisis-as-donor-funding-declines/</w:t>
        </w:r>
      </w:hyperlink>
    </w:p>
    <w:p w14:paraId="5965FFF0"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3 </w:t>
      </w:r>
      <w:r w:rsidRPr="008B5035">
        <w:rPr>
          <w:rFonts w:ascii="Times New Roman" w:hAnsi="Times New Roman" w:cs="Times New Roman"/>
          <w:color w:val="000000" w:themeColor="text1"/>
        </w:rPr>
        <w:t xml:space="preserve">Orach, S.O. (n.d). </w:t>
      </w:r>
      <w:r w:rsidRPr="008B5035">
        <w:rPr>
          <w:rFonts w:ascii="Times New Roman" w:hAnsi="Times New Roman" w:cs="Times New Roman"/>
          <w:color w:val="000000" w:themeColor="text1"/>
          <w:lang w:val="en-US"/>
        </w:rPr>
        <w:t xml:space="preserve">Is there a case for contracting health services delivery to PNFPs in Uganda. </w:t>
      </w:r>
      <w:r w:rsidRPr="008B5035">
        <w:rPr>
          <w:rFonts w:ascii="Times New Roman" w:hAnsi="Times New Roman" w:cs="Times New Roman"/>
          <w:color w:val="000000" w:themeColor="text1"/>
          <w:lang w:val="en-US"/>
        </w:rPr>
        <w:tab/>
        <w:t xml:space="preserve">Available at; </w:t>
      </w:r>
      <w:hyperlink r:id="rId15" w:history="1">
        <w:r w:rsidRPr="008B5035">
          <w:rPr>
            <w:rStyle w:val="Hyperlink"/>
            <w:rFonts w:ascii="Times New Roman" w:hAnsi="Times New Roman" w:cs="Times New Roman"/>
            <w:color w:val="000000" w:themeColor="text1"/>
            <w:lang w:val="en-US"/>
          </w:rPr>
          <w:t>https://ucmb.co.ug/?smd_process_download=1&amp;download_id=1562</w:t>
        </w:r>
      </w:hyperlink>
    </w:p>
    <w:p w14:paraId="39188616"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4 </w:t>
      </w:r>
      <w:r w:rsidRPr="008B5035">
        <w:rPr>
          <w:rFonts w:ascii="Times New Roman" w:hAnsi="Times New Roman" w:cs="Times New Roman"/>
          <w:color w:val="000000" w:themeColor="text1"/>
        </w:rPr>
        <w:t>Albougami A.S, Pounds K.G, Alotaibi J.S (2016)</w:t>
      </w:r>
      <w:r w:rsidRPr="008B5035">
        <w:rPr>
          <w:rFonts w:ascii="Times New Roman" w:hAnsi="Times New Roman" w:cs="Times New Roman"/>
          <w:i/>
          <w:iCs/>
          <w:color w:val="000000" w:themeColor="text1"/>
        </w:rPr>
        <w:t xml:space="preserve">. </w:t>
      </w:r>
      <w:r w:rsidRPr="008B5035">
        <w:rPr>
          <w:rFonts w:ascii="Times New Roman" w:hAnsi="Times New Roman" w:cs="Times New Roman"/>
          <w:color w:val="000000" w:themeColor="text1"/>
        </w:rPr>
        <w:t xml:space="preserve">Comparison of Four Cultural Competence </w:t>
      </w:r>
      <w:r w:rsidRPr="008B5035">
        <w:rPr>
          <w:rFonts w:ascii="Times New Roman" w:hAnsi="Times New Roman" w:cs="Times New Roman"/>
          <w:color w:val="000000" w:themeColor="text1"/>
        </w:rPr>
        <w:tab/>
        <w:t>Models in Transcultural Nursing</w:t>
      </w:r>
      <w:r w:rsidRPr="008B5035">
        <w:rPr>
          <w:rFonts w:ascii="Times New Roman" w:hAnsi="Times New Roman" w:cs="Times New Roman"/>
          <w:i/>
          <w:iCs/>
          <w:color w:val="000000" w:themeColor="text1"/>
        </w:rPr>
        <w:t xml:space="preserve">, </w:t>
      </w:r>
      <w:r w:rsidRPr="008B5035">
        <w:rPr>
          <w:rFonts w:ascii="Times New Roman" w:hAnsi="Times New Roman" w:cs="Times New Roman"/>
          <w:color w:val="000000" w:themeColor="text1"/>
        </w:rPr>
        <w:t>a Discussion Paper</w:t>
      </w:r>
      <w:r w:rsidRPr="008B5035">
        <w:rPr>
          <w:rFonts w:ascii="Times New Roman" w:hAnsi="Times New Roman" w:cs="Times New Roman"/>
          <w:i/>
          <w:iCs/>
          <w:color w:val="000000" w:themeColor="text1"/>
        </w:rPr>
        <w:t xml:space="preserve">. International Archives of Nurses and </w:t>
      </w:r>
      <w:r w:rsidRPr="008B5035">
        <w:rPr>
          <w:rFonts w:ascii="Times New Roman" w:hAnsi="Times New Roman" w:cs="Times New Roman"/>
          <w:i/>
          <w:iCs/>
          <w:color w:val="000000" w:themeColor="text1"/>
        </w:rPr>
        <w:tab/>
        <w:t>Health Care 2:053, DOI; </w:t>
      </w:r>
      <w:hyperlink r:id="rId16" w:tgtFrame="_blank" w:history="1">
        <w:r w:rsidRPr="008B5035">
          <w:rPr>
            <w:rStyle w:val="Hyperlink"/>
            <w:rFonts w:ascii="Times New Roman" w:hAnsi="Times New Roman" w:cs="Times New Roman"/>
            <w:i/>
            <w:iCs/>
            <w:color w:val="000000" w:themeColor="text1"/>
          </w:rPr>
          <w:t>10.23937/2469-5823/1510053</w:t>
        </w:r>
      </w:hyperlink>
      <w:r w:rsidRPr="008B5035">
        <w:rPr>
          <w:rFonts w:ascii="Times New Roman" w:hAnsi="Times New Roman" w:cs="Times New Roman"/>
          <w:i/>
          <w:iCs/>
          <w:color w:val="000000" w:themeColor="text1"/>
          <w:lang w:val="en-US"/>
        </w:rPr>
        <w:t xml:space="preserve">, </w:t>
      </w:r>
      <w:r w:rsidRPr="008B5035">
        <w:rPr>
          <w:rFonts w:ascii="Times New Roman" w:hAnsi="Times New Roman" w:cs="Times New Roman"/>
          <w:i/>
          <w:iCs/>
          <w:color w:val="000000" w:themeColor="text1"/>
        </w:rPr>
        <w:t>available at</w:t>
      </w:r>
      <w:r w:rsidRPr="008B5035">
        <w:rPr>
          <w:rFonts w:ascii="Times New Roman" w:hAnsi="Times New Roman" w:cs="Times New Roman"/>
          <w:color w:val="000000" w:themeColor="text1"/>
        </w:rPr>
        <w:t xml:space="preserve"> </w:t>
      </w:r>
      <w:r w:rsidRPr="008B5035">
        <w:rPr>
          <w:rFonts w:ascii="Times New Roman" w:hAnsi="Times New Roman" w:cs="Times New Roman"/>
          <w:color w:val="000000" w:themeColor="text1"/>
        </w:rPr>
        <w:tab/>
      </w:r>
      <w:hyperlink r:id="rId17" w:history="1">
        <w:r w:rsidRPr="008B5035">
          <w:rPr>
            <w:rStyle w:val="Hyperlink"/>
            <w:rFonts w:ascii="Times New Roman" w:hAnsi="Times New Roman" w:cs="Times New Roman"/>
            <w:color w:val="000000" w:themeColor="text1"/>
            <w:u w:val="none"/>
            <w:lang w:val="en-US"/>
          </w:rPr>
          <w:t>https://clinmedjournals.org/articles/ianhc/international-archives-of-nursing-and-health-</w:t>
        </w:r>
        <w:r w:rsidRPr="008B5035">
          <w:rPr>
            <w:rStyle w:val="Hyperlink"/>
            <w:rFonts w:ascii="Times New Roman" w:hAnsi="Times New Roman" w:cs="Times New Roman"/>
            <w:color w:val="000000" w:themeColor="text1"/>
            <w:u w:val="none"/>
            <w:lang w:val="en-US"/>
          </w:rPr>
          <w:tab/>
          <w:t>care-ianhc-2-053.php</w:t>
        </w:r>
      </w:hyperlink>
    </w:p>
    <w:p w14:paraId="7CDCC30B"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5 Siobhán O., Ciarán, M. and Aoife, F. (</w:t>
      </w:r>
      <w:r w:rsidRPr="008B5035">
        <w:rPr>
          <w:rFonts w:ascii="Times New Roman" w:hAnsi="Times New Roman" w:cs="Times New Roman"/>
          <w:color w:val="000000" w:themeColor="text1"/>
        </w:rPr>
        <w:t>2026</w:t>
      </w:r>
      <w:r w:rsidRPr="008B5035">
        <w:rPr>
          <w:rFonts w:ascii="Times New Roman" w:hAnsi="Times New Roman" w:cs="Times New Roman"/>
          <w:color w:val="000000" w:themeColor="text1"/>
          <w:lang w:val="en-US"/>
        </w:rPr>
        <w:t xml:space="preserve">). Cultural competence and its effect on patient trust </w:t>
      </w:r>
      <w:r w:rsidRPr="008B5035">
        <w:rPr>
          <w:rFonts w:ascii="Times New Roman" w:hAnsi="Times New Roman" w:cs="Times New Roman"/>
          <w:color w:val="000000" w:themeColor="text1"/>
          <w:lang w:val="en-US"/>
        </w:rPr>
        <w:tab/>
        <w:t xml:space="preserve">and satisfaction in multicultural healthcare environments. </w:t>
      </w:r>
      <w:r w:rsidRPr="008B5035">
        <w:rPr>
          <w:rFonts w:ascii="Times New Roman" w:hAnsi="Times New Roman" w:cs="Times New Roman"/>
          <w:i/>
          <w:iCs/>
          <w:color w:val="000000" w:themeColor="text1"/>
        </w:rPr>
        <w:t xml:space="preserve">Journal of Patient Care and </w:t>
      </w:r>
      <w:r w:rsidRPr="008B5035">
        <w:rPr>
          <w:rFonts w:ascii="Times New Roman" w:hAnsi="Times New Roman" w:cs="Times New Roman"/>
          <w:i/>
          <w:iCs/>
          <w:color w:val="000000" w:themeColor="text1"/>
        </w:rPr>
        <w:tab/>
        <w:t>Nursing Practice</w:t>
      </w:r>
      <w:r w:rsidRPr="008B5035">
        <w:rPr>
          <w:rFonts w:ascii="Times New Roman" w:hAnsi="Times New Roman" w:cs="Times New Roman"/>
          <w:color w:val="000000" w:themeColor="text1"/>
        </w:rPr>
        <w:t>; 1(1): 55-62. Available at;</w:t>
      </w:r>
      <w:r w:rsidRPr="008B5035">
        <w:rPr>
          <w:rFonts w:ascii="Times New Roman" w:hAnsi="Times New Roman" w:cs="Times New Roman"/>
          <w:i/>
          <w:iCs/>
          <w:color w:val="000000" w:themeColor="text1"/>
          <w:lang w:val="en-US"/>
        </w:rPr>
        <w:t xml:space="preserve"> </w:t>
      </w:r>
      <w:r w:rsidRPr="008B5035">
        <w:rPr>
          <w:rFonts w:ascii="Times New Roman" w:hAnsi="Times New Roman" w:cs="Times New Roman"/>
          <w:i/>
          <w:iCs/>
          <w:color w:val="000000" w:themeColor="text1"/>
          <w:lang w:val="en-US"/>
        </w:rPr>
        <w:tab/>
      </w:r>
      <w:hyperlink r:id="rId18" w:history="1">
        <w:r w:rsidRPr="008B5035">
          <w:rPr>
            <w:rStyle w:val="Hyperlink"/>
            <w:rFonts w:ascii="Times New Roman" w:hAnsi="Times New Roman" w:cs="Times New Roman"/>
            <w:color w:val="000000" w:themeColor="text1"/>
            <w:lang w:val="en-US"/>
          </w:rPr>
          <w:t>https://www.nursingcarejournal.info/archives/2026/vol1issue1/PartA/1-1-9-642.pdf</w:t>
        </w:r>
      </w:hyperlink>
    </w:p>
    <w:p w14:paraId="3C338105"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6 </w:t>
      </w:r>
      <w:r w:rsidRPr="008B5035">
        <w:rPr>
          <w:rFonts w:ascii="Times New Roman" w:hAnsi="Times New Roman" w:cs="Times New Roman"/>
          <w:color w:val="000000" w:themeColor="text1"/>
          <w:shd w:val="clear" w:color="auto" w:fill="FFFFFF"/>
        </w:rPr>
        <w:t xml:space="preserve">Birkhäuer J, Gaab J, Kossowsky J, Hasler S., Krummenacher P., Werner C., </w:t>
      </w:r>
      <w:r w:rsidRPr="008B5035">
        <w:rPr>
          <w:rFonts w:ascii="Times New Roman" w:hAnsi="Times New Roman" w:cs="Times New Roman"/>
          <w:i/>
          <w:iCs/>
          <w:color w:val="000000" w:themeColor="text1"/>
          <w:shd w:val="clear" w:color="auto" w:fill="FFFFFF"/>
        </w:rPr>
        <w:t>et al</w:t>
      </w:r>
      <w:r w:rsidRPr="008B5035">
        <w:rPr>
          <w:rFonts w:ascii="Times New Roman" w:hAnsi="Times New Roman" w:cs="Times New Roman"/>
          <w:color w:val="000000" w:themeColor="text1"/>
          <w:shd w:val="clear" w:color="auto" w:fill="FFFFFF"/>
        </w:rPr>
        <w:t xml:space="preserve">. (2017). Trust </w:t>
      </w:r>
      <w:r w:rsidRPr="008B5035">
        <w:rPr>
          <w:rFonts w:ascii="Times New Roman" w:hAnsi="Times New Roman" w:cs="Times New Roman"/>
          <w:color w:val="000000" w:themeColor="text1"/>
          <w:shd w:val="clear" w:color="auto" w:fill="FFFFFF"/>
        </w:rPr>
        <w:tab/>
        <w:t xml:space="preserve">in the health care professional and health outcome: A meta-analysis. </w:t>
      </w:r>
      <w:r w:rsidRPr="008B5035">
        <w:rPr>
          <w:rFonts w:ascii="Times New Roman" w:hAnsi="Times New Roman" w:cs="Times New Roman"/>
          <w:i/>
          <w:iCs/>
          <w:color w:val="000000" w:themeColor="text1"/>
          <w:shd w:val="clear" w:color="auto" w:fill="FFFFFF"/>
        </w:rPr>
        <w:t>PLoS ONE</w:t>
      </w:r>
      <w:r w:rsidRPr="008B5035">
        <w:rPr>
          <w:rFonts w:ascii="Times New Roman" w:hAnsi="Times New Roman" w:cs="Times New Roman"/>
          <w:color w:val="000000" w:themeColor="text1"/>
          <w:shd w:val="clear" w:color="auto" w:fill="FFFFFF"/>
        </w:rPr>
        <w:t xml:space="preserve"> 12(2): </w:t>
      </w:r>
      <w:r w:rsidRPr="008B5035">
        <w:rPr>
          <w:rFonts w:ascii="Times New Roman" w:hAnsi="Times New Roman" w:cs="Times New Roman"/>
          <w:color w:val="000000" w:themeColor="text1"/>
          <w:shd w:val="clear" w:color="auto" w:fill="FFFFFF"/>
        </w:rPr>
        <w:tab/>
        <w:t xml:space="preserve">e0170988. </w:t>
      </w:r>
      <w:hyperlink r:id="rId19" w:history="1">
        <w:r w:rsidRPr="008B5035">
          <w:rPr>
            <w:rStyle w:val="Hyperlink"/>
            <w:rFonts w:ascii="Times New Roman" w:hAnsi="Times New Roman" w:cs="Times New Roman"/>
            <w:color w:val="000000" w:themeColor="text1"/>
            <w:shd w:val="clear" w:color="auto" w:fill="FFFFFF"/>
          </w:rPr>
          <w:t>https://doi.org/10.1371/journal.pone.0170988</w:t>
        </w:r>
      </w:hyperlink>
      <w:r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ab/>
      </w:r>
      <w:hyperlink r:id="rId20" w:history="1">
        <w:r w:rsidRPr="008B5035">
          <w:rPr>
            <w:rStyle w:val="Hyperlink"/>
            <w:rFonts w:ascii="Times New Roman" w:hAnsi="Times New Roman" w:cs="Times New Roman"/>
            <w:color w:val="000000" w:themeColor="text1"/>
            <w:lang w:val="en-US"/>
          </w:rPr>
          <w:t>https://htdhealth.com/insights/cultural-awareness-and-competence-in-healthcare/</w:t>
        </w:r>
      </w:hyperlink>
    </w:p>
    <w:p w14:paraId="1EE978C1"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7 Question (2025). How Can Ngo Diversify Funding Sources? Available at; </w:t>
      </w:r>
      <w:r w:rsidRPr="008B5035">
        <w:rPr>
          <w:rFonts w:ascii="Times New Roman" w:hAnsi="Times New Roman" w:cs="Times New Roman"/>
          <w:color w:val="000000" w:themeColor="text1"/>
          <w:lang w:val="en-US"/>
        </w:rPr>
        <w:tab/>
      </w:r>
      <w:hyperlink r:id="rId21" w:history="1">
        <w:r w:rsidRPr="008B5035">
          <w:rPr>
            <w:rStyle w:val="Hyperlink"/>
            <w:rFonts w:ascii="Times New Roman" w:hAnsi="Times New Roman" w:cs="Times New Roman"/>
            <w:color w:val="000000" w:themeColor="text1"/>
            <w:lang w:val="en-US"/>
          </w:rPr>
          <w:t>https://esg.sustainability-directory.com/question/how-can-ngo-diversify-funding-sources/</w:t>
        </w:r>
      </w:hyperlink>
    </w:p>
    <w:p w14:paraId="7DCA5914"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8 </w:t>
      </w:r>
      <w:r w:rsidRPr="008B5035">
        <w:rPr>
          <w:rFonts w:ascii="Times New Roman" w:hAnsi="Times New Roman" w:cs="Times New Roman"/>
          <w:color w:val="000000" w:themeColor="text1"/>
        </w:rPr>
        <w:t xml:space="preserve">Purnell, L. (2024). </w:t>
      </w:r>
      <w:r w:rsidRPr="008B5035">
        <w:rPr>
          <w:rFonts w:ascii="Times New Roman" w:hAnsi="Times New Roman" w:cs="Times New Roman"/>
          <w:color w:val="000000" w:themeColor="text1"/>
          <w:lang w:val="en-US"/>
        </w:rPr>
        <w:t>Purnell Model for Cultural Competence.</w:t>
      </w:r>
      <w:r w:rsidRPr="008B5035">
        <w:rPr>
          <w:rFonts w:ascii="Times New Roman" w:hAnsi="Times New Roman" w:cs="Times New Roman"/>
          <w:i/>
          <w:iCs/>
          <w:color w:val="000000" w:themeColor="text1"/>
          <w:lang w:val="en-US"/>
        </w:rPr>
        <w:t xml:space="preserve"> EBSCO</w:t>
      </w:r>
      <w:r w:rsidRPr="008B5035">
        <w:rPr>
          <w:rFonts w:ascii="Times New Roman" w:hAnsi="Times New Roman" w:cs="Times New Roman"/>
          <w:color w:val="000000" w:themeColor="text1"/>
          <w:lang w:val="en-US"/>
        </w:rPr>
        <w:t xml:space="preserve">. Available at;  </w:t>
      </w:r>
      <w:r w:rsidRPr="008B5035">
        <w:rPr>
          <w:rFonts w:ascii="Times New Roman" w:hAnsi="Times New Roman" w:cs="Times New Roman"/>
          <w:color w:val="000000" w:themeColor="text1"/>
          <w:lang w:val="en-US"/>
        </w:rPr>
        <w:tab/>
      </w:r>
      <w:hyperlink r:id="rId22" w:history="1">
        <w:r w:rsidRPr="008B5035">
          <w:rPr>
            <w:rStyle w:val="Hyperlink"/>
            <w:rFonts w:ascii="Times New Roman" w:hAnsi="Times New Roman" w:cs="Times New Roman"/>
            <w:color w:val="000000" w:themeColor="text1"/>
            <w:u w:val="none"/>
            <w:lang w:val="en-US"/>
          </w:rPr>
          <w:t>https://www.ebsco.com/research-starters/nursing-and-allied-health/purnell-model-</w:t>
        </w:r>
        <w:r w:rsidRPr="008B5035">
          <w:rPr>
            <w:rStyle w:val="Hyperlink"/>
            <w:rFonts w:ascii="Times New Roman" w:hAnsi="Times New Roman" w:cs="Times New Roman"/>
            <w:color w:val="000000" w:themeColor="text1"/>
            <w:u w:val="none"/>
            <w:lang w:val="en-US"/>
          </w:rPr>
          <w:tab/>
          <w:t>cultural-competence</w:t>
        </w:r>
      </w:hyperlink>
    </w:p>
    <w:p w14:paraId="56C853B8"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9 Quality Interactions (2024). The Business Case for Cultural Competence in Healthcare. Available </w:t>
      </w:r>
      <w:r w:rsidRPr="008B5035">
        <w:rPr>
          <w:rFonts w:ascii="Times New Roman" w:hAnsi="Times New Roman" w:cs="Times New Roman"/>
          <w:color w:val="000000" w:themeColor="text1"/>
          <w:lang w:val="en-US"/>
        </w:rPr>
        <w:tab/>
        <w:t xml:space="preserve">at; </w:t>
      </w:r>
      <w:hyperlink r:id="rId23" w:history="1">
        <w:r w:rsidRPr="008B5035">
          <w:rPr>
            <w:rStyle w:val="Hyperlink"/>
            <w:rFonts w:ascii="Times New Roman" w:hAnsi="Times New Roman" w:cs="Times New Roman"/>
            <w:color w:val="000000" w:themeColor="text1"/>
            <w:lang w:val="en-US"/>
          </w:rPr>
          <w:t>https://www.qualityinteractions.com/blog/the-business-case-for-cultural-competence-</w:t>
        </w:r>
        <w:r w:rsidRPr="008B5035">
          <w:rPr>
            <w:rStyle w:val="Hyperlink"/>
            <w:rFonts w:ascii="Times New Roman" w:hAnsi="Times New Roman" w:cs="Times New Roman"/>
            <w:color w:val="000000" w:themeColor="text1"/>
            <w:lang w:val="en-US"/>
          </w:rPr>
          <w:tab/>
          <w:t>in-healthcare</w:t>
        </w:r>
      </w:hyperlink>
    </w:p>
    <w:p w14:paraId="5E4092A2"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10 </w:t>
      </w:r>
      <w:r w:rsidRPr="008B5035">
        <w:rPr>
          <w:rFonts w:ascii="Times New Roman" w:hAnsi="Times New Roman" w:cs="Times New Roman"/>
          <w:color w:val="000000" w:themeColor="text1"/>
        </w:rPr>
        <w:t xml:space="preserve">Ansmann L, Vennedey V, Hillen H.A, Stock S, Kuntz L, Pfaff H, Mannion R and Hower K.I </w:t>
      </w:r>
      <w:r w:rsidRPr="008B5035">
        <w:rPr>
          <w:rFonts w:ascii="Times New Roman" w:hAnsi="Times New Roman" w:cs="Times New Roman"/>
          <w:color w:val="000000" w:themeColor="text1"/>
        </w:rPr>
        <w:tab/>
        <w:t xml:space="preserve">(2021). Resource dependency and strategy in healthcare organizations during a time of </w:t>
      </w:r>
      <w:r w:rsidRPr="008B5035">
        <w:rPr>
          <w:rFonts w:ascii="Times New Roman" w:hAnsi="Times New Roman" w:cs="Times New Roman"/>
          <w:color w:val="000000" w:themeColor="text1"/>
        </w:rPr>
        <w:tab/>
        <w:t>scarce resources: evidence from the metropolitan area of cologne.</w:t>
      </w:r>
      <w:r w:rsidRPr="008B5035">
        <w:rPr>
          <w:rFonts w:ascii="Times New Roman" w:hAnsi="Times New Roman" w:cs="Times New Roman"/>
          <w:i/>
          <w:iCs/>
          <w:color w:val="000000" w:themeColor="text1"/>
        </w:rPr>
        <w:t xml:space="preserve"> Journal of Health </w:t>
      </w:r>
      <w:r w:rsidRPr="008B5035">
        <w:rPr>
          <w:rFonts w:ascii="Times New Roman" w:hAnsi="Times New Roman" w:cs="Times New Roman"/>
          <w:i/>
          <w:iCs/>
          <w:color w:val="000000" w:themeColor="text1"/>
        </w:rPr>
        <w:tab/>
        <w:t>Organizations and Management, Vol. 35 No. 9, doi: </w:t>
      </w:r>
      <w:hyperlink r:id="rId24" w:history="1">
        <w:r w:rsidRPr="008B5035">
          <w:rPr>
            <w:rStyle w:val="Hyperlink"/>
            <w:rFonts w:ascii="Times New Roman" w:hAnsi="Times New Roman" w:cs="Times New Roman"/>
            <w:i/>
            <w:iCs/>
            <w:color w:val="000000" w:themeColor="text1"/>
          </w:rPr>
          <w:t>https://doi.org/10.1108/JHOM-12-</w:t>
        </w:r>
        <w:r w:rsidRPr="008B5035">
          <w:rPr>
            <w:rStyle w:val="Hyperlink"/>
            <w:rFonts w:ascii="Times New Roman" w:hAnsi="Times New Roman" w:cs="Times New Roman"/>
            <w:i/>
            <w:iCs/>
            <w:color w:val="000000" w:themeColor="text1"/>
          </w:rPr>
          <w:tab/>
          <w:t>2020-0478</w:t>
        </w:r>
      </w:hyperlink>
    </w:p>
    <w:p w14:paraId="6E46340E"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11 Cancer Prevention and Control Research Network [</w:t>
      </w:r>
      <w:r w:rsidRPr="008B5035">
        <w:rPr>
          <w:rFonts w:ascii="Times New Roman" w:hAnsi="Times New Roman" w:cs="Times New Roman"/>
          <w:i/>
          <w:iCs/>
          <w:color w:val="000000" w:themeColor="text1"/>
          <w:lang w:val="en-US"/>
        </w:rPr>
        <w:t>CPCRN</w:t>
      </w:r>
      <w:r w:rsidRPr="008B5035">
        <w:rPr>
          <w:rFonts w:ascii="Times New Roman" w:hAnsi="Times New Roman" w:cs="Times New Roman"/>
          <w:color w:val="000000" w:themeColor="text1"/>
          <w:lang w:val="en-US"/>
        </w:rPr>
        <w:t>] (n.d)</w:t>
      </w:r>
      <w:r w:rsidRPr="008B5035">
        <w:rPr>
          <w:rFonts w:ascii="Times New Roman" w:hAnsi="Times New Roman" w:cs="Times New Roman"/>
          <w:i/>
          <w:iCs/>
          <w:color w:val="000000" w:themeColor="text1"/>
          <w:lang w:val="en-US"/>
        </w:rPr>
        <w:t xml:space="preserve">. </w:t>
      </w:r>
      <w:r w:rsidRPr="008B5035">
        <w:rPr>
          <w:rFonts w:ascii="Times New Roman" w:hAnsi="Times New Roman" w:cs="Times New Roman"/>
          <w:color w:val="000000" w:themeColor="text1"/>
          <w:lang w:val="en-US"/>
        </w:rPr>
        <w:t xml:space="preserve">Resource Dependency </w:t>
      </w:r>
      <w:r w:rsidRPr="008B5035">
        <w:rPr>
          <w:rFonts w:ascii="Times New Roman" w:hAnsi="Times New Roman" w:cs="Times New Roman"/>
          <w:color w:val="000000" w:themeColor="text1"/>
          <w:lang w:val="en-US"/>
        </w:rPr>
        <w:tab/>
        <w:t xml:space="preserve">Theory Overview. Available at; </w:t>
      </w:r>
      <w:hyperlink r:id="rId25" w:history="1">
        <w:r w:rsidRPr="008B5035">
          <w:rPr>
            <w:rStyle w:val="Hyperlink"/>
            <w:rFonts w:ascii="Times New Roman" w:hAnsi="Times New Roman" w:cs="Times New Roman"/>
            <w:color w:val="000000" w:themeColor="text1"/>
            <w:lang w:val="en-US"/>
          </w:rPr>
          <w:t>https://cpcrn.org/cms/files/Resource Dependency Theory</w:t>
        </w:r>
      </w:hyperlink>
    </w:p>
    <w:p w14:paraId="1647E9CF"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12 </w:t>
      </w:r>
      <w:r w:rsidRPr="008B5035">
        <w:rPr>
          <w:rFonts w:ascii="Times New Roman" w:hAnsi="Times New Roman" w:cs="Times New Roman"/>
          <w:color w:val="000000" w:themeColor="text1"/>
        </w:rPr>
        <w:t xml:space="preserve">FasterCapital (2025). Specialty Hospital Diversity: Cultural Competence in Healthcare </w:t>
      </w:r>
      <w:r w:rsidRPr="008B5035">
        <w:rPr>
          <w:rFonts w:ascii="Times New Roman" w:hAnsi="Times New Roman" w:cs="Times New Roman"/>
          <w:color w:val="000000" w:themeColor="text1"/>
        </w:rPr>
        <w:tab/>
        <w:t xml:space="preserve">Marketing: Lessons from Specialty Hospitals. Available at; </w:t>
      </w:r>
      <w:r w:rsidRPr="008B5035">
        <w:rPr>
          <w:rFonts w:ascii="Times New Roman" w:hAnsi="Times New Roman" w:cs="Times New Roman"/>
          <w:color w:val="000000" w:themeColor="text1"/>
        </w:rPr>
        <w:tab/>
      </w:r>
      <w:hyperlink r:id="rId26" w:history="1">
        <w:r w:rsidRPr="008B5035">
          <w:rPr>
            <w:rStyle w:val="Hyperlink"/>
            <w:rFonts w:ascii="Times New Roman" w:hAnsi="Times New Roman" w:cs="Times New Roman"/>
            <w:color w:val="000000" w:themeColor="text1"/>
            <w:u w:val="none"/>
            <w:lang w:val="en-US"/>
          </w:rPr>
          <w:t>https://fastercapital.com/content/Specialty-Hospital-Diversity--Cultural-Competence-in-</w:t>
        </w:r>
        <w:r w:rsidRPr="008B5035">
          <w:rPr>
            <w:rStyle w:val="Hyperlink"/>
            <w:rFonts w:ascii="Times New Roman" w:hAnsi="Times New Roman" w:cs="Times New Roman"/>
            <w:color w:val="000000" w:themeColor="text1"/>
            <w:u w:val="none"/>
            <w:lang w:val="en-US"/>
          </w:rPr>
          <w:tab/>
          <w:t>Healthcare-Marketing--Lessons-from-Specialty-Hospitals.html</w:t>
        </w:r>
      </w:hyperlink>
    </w:p>
    <w:p w14:paraId="5FE17341"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13 </w:t>
      </w:r>
      <w:r w:rsidRPr="008B5035">
        <w:rPr>
          <w:rFonts w:ascii="Times New Roman" w:hAnsi="Times New Roman" w:cs="Times New Roman"/>
          <w:color w:val="000000" w:themeColor="text1"/>
        </w:rPr>
        <w:t>Liane S., Pia</w:t>
      </w:r>
      <w:r w:rsidRPr="008B5035">
        <w:rPr>
          <w:rFonts w:ascii="Times New Roman" w:hAnsi="Times New Roman" w:cs="Times New Roman"/>
          <w:color w:val="000000" w:themeColor="text1"/>
        </w:rPr>
        <w:noBreakHyphen/>
        <w:t xml:space="preserve">Theresa S., Beck, P., Zohra K, Lisa P. and Meryam S. (2022). Organisational and </w:t>
      </w:r>
      <w:r w:rsidRPr="008B5035">
        <w:rPr>
          <w:rFonts w:ascii="Times New Roman" w:hAnsi="Times New Roman" w:cs="Times New Roman"/>
          <w:color w:val="000000" w:themeColor="text1"/>
        </w:rPr>
        <w:tab/>
        <w:t xml:space="preserve">staff-related effects on cultural competence in the hospital setting: a cross-sectional online </w:t>
      </w:r>
      <w:r w:rsidRPr="008B5035">
        <w:rPr>
          <w:rFonts w:ascii="Times New Roman" w:hAnsi="Times New Roman" w:cs="Times New Roman"/>
          <w:color w:val="000000" w:themeColor="text1"/>
        </w:rPr>
        <w:tab/>
        <w:t>survey of nursing and medical staff.</w:t>
      </w:r>
      <w:r w:rsidRPr="008B5035">
        <w:rPr>
          <w:rFonts w:ascii="Times New Roman" w:hAnsi="Times New Roman" w:cs="Times New Roman"/>
          <w:i/>
          <w:iCs/>
          <w:color w:val="000000" w:themeColor="text1"/>
        </w:rPr>
        <w:t> BMC Health Services Research, </w:t>
      </w:r>
      <w:r w:rsidRPr="008B5035">
        <w:rPr>
          <w:rFonts w:ascii="Times New Roman" w:hAnsi="Times New Roman" w:cs="Times New Roman"/>
          <w:b/>
          <w:bCs/>
          <w:i/>
          <w:iCs/>
          <w:color w:val="000000" w:themeColor="text1"/>
        </w:rPr>
        <w:t>22</w:t>
      </w:r>
      <w:r w:rsidRPr="008B5035">
        <w:rPr>
          <w:rFonts w:ascii="Times New Roman" w:hAnsi="Times New Roman" w:cs="Times New Roman"/>
          <w:i/>
          <w:iCs/>
          <w:color w:val="000000" w:themeColor="text1"/>
        </w:rPr>
        <w:t xml:space="preserve">, 644. </w:t>
      </w:r>
      <w:r w:rsidRPr="008B5035">
        <w:rPr>
          <w:rFonts w:ascii="Times New Roman" w:hAnsi="Times New Roman" w:cs="Times New Roman"/>
          <w:i/>
          <w:iCs/>
          <w:color w:val="000000" w:themeColor="text1"/>
        </w:rPr>
        <w:tab/>
      </w:r>
      <w:hyperlink r:id="rId27" w:history="1">
        <w:r w:rsidRPr="008B5035">
          <w:rPr>
            <w:rStyle w:val="Hyperlink"/>
            <w:rFonts w:ascii="Times New Roman" w:hAnsi="Times New Roman" w:cs="Times New Roman"/>
            <w:i/>
            <w:iCs/>
            <w:color w:val="000000" w:themeColor="text1"/>
            <w:u w:val="none"/>
          </w:rPr>
          <w:t>https://doi.org/10.1186/s12913-022-07947</w:t>
        </w:r>
      </w:hyperlink>
      <w:r w:rsidRPr="008B5035">
        <w:rPr>
          <w:rFonts w:ascii="Times New Roman" w:hAnsi="Times New Roman" w:cs="Times New Roman"/>
          <w:i/>
          <w:iCs/>
          <w:color w:val="000000" w:themeColor="text1"/>
        </w:rPr>
        <w:t xml:space="preserve">; Available at </w:t>
      </w:r>
      <w:hyperlink r:id="rId28" w:history="1">
        <w:r w:rsidRPr="008B5035">
          <w:rPr>
            <w:rStyle w:val="Hyperlink"/>
            <w:rFonts w:ascii="Times New Roman" w:hAnsi="Times New Roman" w:cs="Times New Roman"/>
            <w:color w:val="000000" w:themeColor="text1"/>
            <w:u w:val="none"/>
            <w:lang w:val="en-US"/>
          </w:rPr>
          <w:t xml:space="preserve">https://link.springer.com/article/ </w:t>
        </w:r>
        <w:r w:rsidRPr="008B5035">
          <w:rPr>
            <w:rStyle w:val="Hyperlink"/>
            <w:rFonts w:ascii="Times New Roman" w:hAnsi="Times New Roman" w:cs="Times New Roman"/>
            <w:color w:val="000000" w:themeColor="text1"/>
            <w:u w:val="none"/>
            <w:lang w:val="en-US"/>
          </w:rPr>
          <w:tab/>
          <w:t>10.1186/s 12913-022-07947-x</w:t>
        </w:r>
      </w:hyperlink>
    </w:p>
    <w:p w14:paraId="670F6246"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lastRenderedPageBreak/>
        <w:t xml:space="preserve">14 </w:t>
      </w:r>
      <w:hyperlink r:id="rId29" w:history="1">
        <w:r w:rsidRPr="008B5035">
          <w:rPr>
            <w:rStyle w:val="Hyperlink"/>
            <w:rFonts w:ascii="Times New Roman" w:hAnsi="Times New Roman" w:cs="Times New Roman"/>
            <w:color w:val="000000" w:themeColor="text1"/>
            <w:u w:val="none"/>
          </w:rPr>
          <w:t>Nyongesa S.</w:t>
        </w:r>
      </w:hyperlink>
      <w:r w:rsidRPr="008B5035">
        <w:rPr>
          <w:rFonts w:ascii="Times New Roman" w:hAnsi="Times New Roman" w:cs="Times New Roman"/>
          <w:color w:val="000000" w:themeColor="text1"/>
          <w:lang w:val="en-US"/>
        </w:rPr>
        <w:t xml:space="preserve"> (2024). The Best Mission Hospitals in Uganda</w:t>
      </w:r>
      <w:r w:rsidRPr="008B5035">
        <w:rPr>
          <w:rFonts w:ascii="Times New Roman" w:hAnsi="Times New Roman" w:cs="Times New Roman"/>
          <w:i/>
          <w:iCs/>
          <w:color w:val="000000" w:themeColor="text1"/>
          <w:lang w:val="en-US"/>
        </w:rPr>
        <w:t>. UgandaLiving</w:t>
      </w:r>
      <w:r w:rsidRPr="008B5035">
        <w:rPr>
          <w:rFonts w:ascii="Times New Roman" w:hAnsi="Times New Roman" w:cs="Times New Roman"/>
          <w:color w:val="000000" w:themeColor="text1"/>
          <w:lang w:val="en-US"/>
        </w:rPr>
        <w:t xml:space="preserve">. Available at; </w:t>
      </w:r>
      <w:r w:rsidRPr="008B5035">
        <w:rPr>
          <w:rFonts w:ascii="Times New Roman" w:hAnsi="Times New Roman" w:cs="Times New Roman"/>
          <w:color w:val="000000" w:themeColor="text1"/>
          <w:lang w:val="en-US"/>
        </w:rPr>
        <w:tab/>
      </w:r>
      <w:hyperlink r:id="rId30" w:history="1">
        <w:r w:rsidRPr="008B5035">
          <w:rPr>
            <w:rStyle w:val="Hyperlink"/>
            <w:rFonts w:ascii="Times New Roman" w:hAnsi="Times New Roman" w:cs="Times New Roman"/>
            <w:color w:val="000000" w:themeColor="text1"/>
            <w:lang w:val="en-US"/>
          </w:rPr>
          <w:t>https://www.ugandaliving.com/241/the-best-mission-hospitals-in-uganda/</w:t>
        </w:r>
      </w:hyperlink>
    </w:p>
    <w:p w14:paraId="5439F337"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15 </w:t>
      </w:r>
      <w:r w:rsidRPr="008B5035">
        <w:rPr>
          <w:rFonts w:ascii="Times New Roman" w:hAnsi="Times New Roman" w:cs="Times New Roman"/>
          <w:color w:val="000000" w:themeColor="text1"/>
        </w:rPr>
        <w:t xml:space="preserve">Mugisha, J. (2004). Reduction of user fees in the private-not-for-profit hospitals in Uganda: </w:t>
      </w:r>
      <w:r w:rsidRPr="008B5035">
        <w:rPr>
          <w:rFonts w:ascii="Times New Roman" w:hAnsi="Times New Roman" w:cs="Times New Roman"/>
          <w:color w:val="000000" w:themeColor="text1"/>
        </w:rPr>
        <w:tab/>
        <w:t>Implications for equity and sustainability</w:t>
      </w:r>
      <w:r w:rsidRPr="008B5035">
        <w:rPr>
          <w:rFonts w:ascii="Times New Roman" w:hAnsi="Times New Roman" w:cs="Times New Roman"/>
          <w:i/>
          <w:iCs/>
          <w:color w:val="000000" w:themeColor="text1"/>
        </w:rPr>
        <w:t xml:space="preserve">. Health Policy and Development Journal, </w:t>
      </w:r>
      <w:r w:rsidRPr="008B5035">
        <w:rPr>
          <w:rFonts w:ascii="Times New Roman" w:hAnsi="Times New Roman" w:cs="Times New Roman"/>
          <w:color w:val="000000" w:themeColor="text1"/>
        </w:rPr>
        <w:t xml:space="preserve">Vol. 2, </w:t>
      </w:r>
      <w:r w:rsidRPr="008B5035">
        <w:rPr>
          <w:rFonts w:ascii="Times New Roman" w:hAnsi="Times New Roman" w:cs="Times New Roman"/>
          <w:color w:val="000000" w:themeColor="text1"/>
        </w:rPr>
        <w:tab/>
        <w:t xml:space="preserve">No. 3, </w:t>
      </w:r>
      <w:r w:rsidRPr="008B5035">
        <w:rPr>
          <w:rFonts w:ascii="Times New Roman" w:hAnsi="Times New Roman" w:cs="Times New Roman"/>
          <w:i/>
          <w:iCs/>
          <w:color w:val="000000" w:themeColor="text1"/>
        </w:rPr>
        <w:t xml:space="preserve">pp.209-216. </w:t>
      </w:r>
      <w:hyperlink r:id="rId31" w:history="1">
        <w:r w:rsidRPr="008B5035">
          <w:rPr>
            <w:rStyle w:val="Hyperlink"/>
            <w:rFonts w:ascii="Times New Roman" w:hAnsi="Times New Roman" w:cs="Times New Roman"/>
            <w:color w:val="000000" w:themeColor="text1"/>
            <w:lang w:val="en-US"/>
          </w:rPr>
          <w:t>https://ir.umu.ac.ug/items/29e37b5b-68f3-4738-b2f6-0e3a8893cd08</w:t>
        </w:r>
      </w:hyperlink>
    </w:p>
    <w:p w14:paraId="4E347260"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16 Ministry of Health Uganda (2024). Annual Health Sector Performance Report</w:t>
      </w:r>
      <w:r w:rsidRPr="008B5035">
        <w:rPr>
          <w:rFonts w:ascii="Times New Roman" w:hAnsi="Times New Roman" w:cs="Times New Roman"/>
          <w:i/>
          <w:iCs/>
          <w:color w:val="000000" w:themeColor="text1"/>
          <w:lang w:val="en-US"/>
        </w:rPr>
        <w:t xml:space="preserve"> 2023/24</w:t>
      </w:r>
      <w:r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ab/>
        <w:t xml:space="preserve">Available at; </w:t>
      </w:r>
      <w:hyperlink r:id="rId32" w:history="1">
        <w:r w:rsidRPr="008B5035">
          <w:rPr>
            <w:rStyle w:val="Hyperlink"/>
            <w:rFonts w:ascii="Times New Roman" w:hAnsi="Times New Roman" w:cs="Times New Roman"/>
            <w:color w:val="000000" w:themeColor="text1"/>
            <w:u w:val="none"/>
            <w:lang w:val="en-US"/>
          </w:rPr>
          <w:t xml:space="preserve">https://library.health.go.ug/sites/default/files/resources/Annual Health Sector </w:t>
        </w:r>
        <w:r w:rsidRPr="008B5035">
          <w:rPr>
            <w:rStyle w:val="Hyperlink"/>
            <w:rFonts w:ascii="Times New Roman" w:hAnsi="Times New Roman" w:cs="Times New Roman"/>
            <w:color w:val="000000" w:themeColor="text1"/>
            <w:u w:val="none"/>
            <w:lang w:val="en-US"/>
          </w:rPr>
          <w:tab/>
          <w:t>Performance Report FY 2023_24.pdf</w:t>
        </w:r>
      </w:hyperlink>
    </w:p>
    <w:p w14:paraId="4D14AE35"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17 Lubaga Hospital (2022). Annual Report 2021/2022. Available at;  </w:t>
      </w:r>
      <w:r w:rsidRPr="008B5035">
        <w:rPr>
          <w:rFonts w:ascii="Times New Roman" w:hAnsi="Times New Roman" w:cs="Times New Roman"/>
          <w:color w:val="000000" w:themeColor="text1"/>
          <w:lang w:val="en-US"/>
        </w:rPr>
        <w:tab/>
      </w:r>
      <w:hyperlink r:id="rId33" w:history="1">
        <w:r w:rsidRPr="008B5035">
          <w:rPr>
            <w:rStyle w:val="Hyperlink"/>
            <w:rFonts w:ascii="Times New Roman" w:hAnsi="Times New Roman" w:cs="Times New Roman"/>
            <w:color w:val="000000" w:themeColor="text1"/>
            <w:u w:val="none"/>
            <w:lang w:val="en-US"/>
          </w:rPr>
          <w:t>https://lubagahospital.org/reports/</w:t>
        </w:r>
      </w:hyperlink>
    </w:p>
    <w:p w14:paraId="2D6BFF39"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18 Mengo Hospital (n.d). Directorate of Finance. Available at </w:t>
      </w:r>
      <w:r w:rsidRPr="008B5035">
        <w:rPr>
          <w:rFonts w:ascii="Times New Roman" w:hAnsi="Times New Roman" w:cs="Times New Roman"/>
          <w:color w:val="000000" w:themeColor="text1"/>
          <w:lang w:val="en-US"/>
        </w:rPr>
        <w:tab/>
      </w:r>
      <w:hyperlink r:id="rId34" w:history="1">
        <w:r w:rsidRPr="008B5035">
          <w:rPr>
            <w:rStyle w:val="Hyperlink"/>
            <w:rFonts w:ascii="Times New Roman" w:hAnsi="Times New Roman" w:cs="Times New Roman"/>
            <w:color w:val="000000" w:themeColor="text1"/>
            <w:lang w:val="en-US"/>
          </w:rPr>
          <w:t>https://mengohospital.org/directorate/directorate-of-finance/</w:t>
        </w:r>
      </w:hyperlink>
    </w:p>
    <w:p w14:paraId="232AEAA0"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19 </w:t>
      </w:r>
      <w:r w:rsidRPr="008B5035">
        <w:rPr>
          <w:rFonts w:ascii="Times New Roman" w:hAnsi="Times New Roman" w:cs="Times New Roman"/>
          <w:color w:val="000000" w:themeColor="text1"/>
        </w:rPr>
        <w:t xml:space="preserve">Weech-Maldonado, R., Dreachslin, J.L., Epané, J.P., Gail, J., Gupta, S., and Wainio, J.A. (2018). </w:t>
      </w:r>
      <w:r w:rsidRPr="008B5035">
        <w:rPr>
          <w:rFonts w:ascii="Times New Roman" w:hAnsi="Times New Roman" w:cs="Times New Roman"/>
          <w:color w:val="000000" w:themeColor="text1"/>
        </w:rPr>
        <w:tab/>
        <w:t xml:space="preserve">Hospital cultural competency as a systematic organizational intervention: Key findings </w:t>
      </w:r>
      <w:r w:rsidRPr="008B5035">
        <w:rPr>
          <w:rFonts w:ascii="Times New Roman" w:hAnsi="Times New Roman" w:cs="Times New Roman"/>
          <w:color w:val="000000" w:themeColor="text1"/>
        </w:rPr>
        <w:tab/>
        <w:t>from the national center for healthcare leadership diversity demonstration project.</w:t>
      </w:r>
      <w:r w:rsidRPr="008B5035">
        <w:rPr>
          <w:rFonts w:ascii="Times New Roman" w:hAnsi="Times New Roman" w:cs="Times New Roman"/>
          <w:i/>
          <w:iCs/>
          <w:color w:val="000000" w:themeColor="text1"/>
        </w:rPr>
        <w:t xml:space="preserve"> Health </w:t>
      </w:r>
      <w:r w:rsidRPr="008B5035">
        <w:rPr>
          <w:rFonts w:ascii="Times New Roman" w:hAnsi="Times New Roman" w:cs="Times New Roman"/>
          <w:i/>
          <w:iCs/>
          <w:color w:val="000000" w:themeColor="text1"/>
        </w:rPr>
        <w:tab/>
        <w:t xml:space="preserve">Care Management Review, 43(1), 30–41. </w:t>
      </w:r>
      <w:hyperlink r:id="rId35" w:history="1">
        <w:r w:rsidRPr="008B5035">
          <w:rPr>
            <w:rStyle w:val="Hyperlink"/>
            <w:rFonts w:ascii="Times New Roman" w:hAnsi="Times New Roman" w:cs="Times New Roman"/>
            <w:i/>
            <w:iCs/>
            <w:color w:val="000000" w:themeColor="text1"/>
          </w:rPr>
          <w:t>https://www.jstor.org/stable/48516391</w:t>
        </w:r>
      </w:hyperlink>
      <w:r w:rsidRPr="008B5035">
        <w:rPr>
          <w:rFonts w:ascii="Times New Roman" w:hAnsi="Times New Roman" w:cs="Times New Roman"/>
          <w:i/>
          <w:iCs/>
          <w:color w:val="000000" w:themeColor="text1"/>
        </w:rPr>
        <w:t xml:space="preserve">; </w:t>
      </w:r>
    </w:p>
    <w:p w14:paraId="4077C974"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20 Rana, K. and Chimoriya, R. (2025). A Guide to a Mixed-Methods Approach to Healthcare </w:t>
      </w:r>
      <w:r w:rsidRPr="008B5035">
        <w:rPr>
          <w:rFonts w:ascii="Times New Roman" w:hAnsi="Times New Roman" w:cs="Times New Roman"/>
          <w:color w:val="000000" w:themeColor="text1"/>
          <w:lang w:val="en-US"/>
        </w:rPr>
        <w:tab/>
        <w:t>Research.</w:t>
      </w:r>
      <w:r w:rsidRPr="008B5035">
        <w:rPr>
          <w:rFonts w:ascii="Times New Roman" w:hAnsi="Times New Roman" w:cs="Times New Roman"/>
          <w:i/>
          <w:iCs/>
          <w:color w:val="000000" w:themeColor="text1"/>
          <w:lang w:val="en-US"/>
        </w:rPr>
        <w:t xml:space="preserve"> Encyclopedia, 5(2), 51. </w:t>
      </w:r>
      <w:hyperlink r:id="rId36" w:history="1">
        <w:r w:rsidRPr="008B5035">
          <w:rPr>
            <w:rStyle w:val="Hyperlink"/>
            <w:rFonts w:ascii="Times New Roman" w:hAnsi="Times New Roman" w:cs="Times New Roman"/>
            <w:i/>
            <w:iCs/>
            <w:color w:val="000000" w:themeColor="text1"/>
            <w:lang w:val="en-US"/>
          </w:rPr>
          <w:t>https://doi.org/10.3390/encyclopedia5020051</w:t>
        </w:r>
      </w:hyperlink>
      <w:r w:rsidRPr="008B5035">
        <w:rPr>
          <w:rFonts w:ascii="Times New Roman" w:hAnsi="Times New Roman" w:cs="Times New Roman"/>
          <w:i/>
          <w:iCs/>
          <w:color w:val="000000" w:themeColor="text1"/>
          <w:lang w:val="en-US"/>
        </w:rPr>
        <w:t xml:space="preserve">. </w:t>
      </w:r>
    </w:p>
    <w:p w14:paraId="4E782C00"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21 </w:t>
      </w:r>
      <w:r w:rsidRPr="008B5035">
        <w:rPr>
          <w:rFonts w:ascii="Times New Roman" w:hAnsi="Times New Roman" w:cs="Times New Roman"/>
          <w:color w:val="000000" w:themeColor="text1"/>
        </w:rPr>
        <w:t>Curry, L. and Nunez-Smith, M. (2014). </w:t>
      </w:r>
      <w:r w:rsidRPr="008B5035">
        <w:rPr>
          <w:rFonts w:ascii="Times New Roman" w:hAnsi="Times New Roman" w:cs="Times New Roman"/>
          <w:i/>
          <w:iCs/>
          <w:color w:val="000000" w:themeColor="text1"/>
        </w:rPr>
        <w:t xml:space="preserve">Mixed methods in health sciences research: A practical </w:t>
      </w:r>
      <w:r w:rsidRPr="008B5035">
        <w:rPr>
          <w:rFonts w:ascii="Times New Roman" w:hAnsi="Times New Roman" w:cs="Times New Roman"/>
          <w:i/>
          <w:iCs/>
          <w:color w:val="000000" w:themeColor="text1"/>
        </w:rPr>
        <w:tab/>
        <w:t xml:space="preserve">primer (Vol. 1). </w:t>
      </w:r>
      <w:r w:rsidRPr="008B5035">
        <w:rPr>
          <w:rFonts w:ascii="Times New Roman" w:hAnsi="Times New Roman" w:cs="Times New Roman"/>
          <w:color w:val="000000" w:themeColor="text1"/>
        </w:rPr>
        <w:t xml:space="preserve">Sage publications. Available at; </w:t>
      </w:r>
      <w:hyperlink r:id="rId37" w:history="1">
        <w:r w:rsidRPr="008B5035">
          <w:rPr>
            <w:rStyle w:val="Hyperlink"/>
            <w:rFonts w:ascii="Times New Roman" w:hAnsi="Times New Roman" w:cs="Times New Roman"/>
            <w:color w:val="000000" w:themeColor="text1"/>
            <w:lang w:val="en-US"/>
          </w:rPr>
          <w:t xml:space="preserve">https://methods.sagepub.com/book/mono/ </w:t>
        </w:r>
        <w:r w:rsidRPr="008B5035">
          <w:rPr>
            <w:rStyle w:val="Hyperlink"/>
            <w:rFonts w:ascii="Times New Roman" w:hAnsi="Times New Roman" w:cs="Times New Roman"/>
            <w:color w:val="000000" w:themeColor="text1"/>
            <w:lang w:val="en-US"/>
          </w:rPr>
          <w:tab/>
          <w:t>preview/mixed-methods-in-health-sciences-research-a-practical-primer.pdf</w:t>
        </w:r>
      </w:hyperlink>
    </w:p>
    <w:p w14:paraId="733CD310"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22 </w:t>
      </w:r>
      <w:r w:rsidRPr="008B5035">
        <w:rPr>
          <w:rFonts w:ascii="Times New Roman" w:hAnsi="Times New Roman" w:cs="Times New Roman"/>
          <w:color w:val="000000" w:themeColor="text1"/>
        </w:rPr>
        <w:t xml:space="preserve">Ministry of Health, Ministry of Finance, Planning &amp; Economic Development, World Bank and </w:t>
      </w:r>
      <w:r w:rsidRPr="008B5035">
        <w:rPr>
          <w:rFonts w:ascii="Times New Roman" w:hAnsi="Times New Roman" w:cs="Times New Roman"/>
          <w:color w:val="000000" w:themeColor="text1"/>
        </w:rPr>
        <w:tab/>
        <w:t xml:space="preserve">Makerere University (2000). </w:t>
      </w:r>
      <w:r w:rsidRPr="008B5035">
        <w:rPr>
          <w:rFonts w:ascii="Times New Roman" w:hAnsi="Times New Roman" w:cs="Times New Roman"/>
          <w:i/>
          <w:iCs/>
          <w:color w:val="000000" w:themeColor="text1"/>
          <w:lang w:val="en-US"/>
        </w:rPr>
        <w:t>Facility Patient Exit Poll Questionnaire</w:t>
      </w:r>
      <w:r w:rsidRPr="008B5035">
        <w:rPr>
          <w:rFonts w:ascii="Times New Roman" w:hAnsi="Times New Roman" w:cs="Times New Roman"/>
          <w:color w:val="000000" w:themeColor="text1"/>
          <w:lang w:val="en-US"/>
        </w:rPr>
        <w:t xml:space="preserve">. Available at; </w:t>
      </w:r>
      <w:r w:rsidRPr="008B5035">
        <w:rPr>
          <w:rFonts w:ascii="Times New Roman" w:hAnsi="Times New Roman" w:cs="Times New Roman"/>
          <w:color w:val="000000" w:themeColor="text1"/>
          <w:lang w:val="en-US"/>
        </w:rPr>
        <w:tab/>
      </w:r>
      <w:hyperlink r:id="rId38" w:history="1">
        <w:r w:rsidRPr="008B5035">
          <w:rPr>
            <w:rStyle w:val="Hyperlink"/>
            <w:rFonts w:ascii="Times New Roman" w:hAnsi="Times New Roman" w:cs="Times New Roman"/>
            <w:color w:val="000000" w:themeColor="text1"/>
            <w:lang w:val="en-US"/>
          </w:rPr>
          <w:t>https://microdata.worldbank.org/catalog/860/download/19322</w:t>
        </w:r>
      </w:hyperlink>
    </w:p>
    <w:p w14:paraId="7F7A0F8F"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23 UNHCR Africa (n.d). Key informant interview tool</w:t>
      </w:r>
      <w:r w:rsidRPr="008B5035">
        <w:rPr>
          <w:rFonts w:ascii="Times New Roman" w:hAnsi="Times New Roman" w:cs="Times New Roman"/>
          <w:color w:val="000000" w:themeColor="text1"/>
        </w:rPr>
        <w:t xml:space="preserve">. Available at;  </w:t>
      </w:r>
      <w:r w:rsidRPr="008B5035">
        <w:rPr>
          <w:rFonts w:ascii="Times New Roman" w:hAnsi="Times New Roman" w:cs="Times New Roman"/>
          <w:color w:val="000000" w:themeColor="text1"/>
        </w:rPr>
        <w:tab/>
      </w:r>
      <w:hyperlink r:id="rId39" w:history="1">
        <w:r w:rsidRPr="008B5035">
          <w:rPr>
            <w:rStyle w:val="Hyperlink"/>
            <w:rFonts w:ascii="Times New Roman" w:hAnsi="Times New Roman" w:cs="Times New Roman"/>
            <w:color w:val="000000" w:themeColor="text1"/>
            <w:u w:val="none"/>
            <w:lang w:val="en-US"/>
          </w:rPr>
          <w:t>https://www.unhcr.org/africa/publications/key-informant-interview-tool</w:t>
        </w:r>
      </w:hyperlink>
    </w:p>
    <w:p w14:paraId="08B3DFCE"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24 UNHCR (n.d). Key Informant Interview Guide</w:t>
      </w:r>
      <w:r w:rsidRPr="008B5035">
        <w:rPr>
          <w:rFonts w:ascii="Times New Roman" w:hAnsi="Times New Roman" w:cs="Times New Roman"/>
          <w:i/>
          <w:iCs/>
          <w:color w:val="000000" w:themeColor="text1"/>
          <w:lang w:val="en-US"/>
        </w:rPr>
        <w:t>-I-TECH</w:t>
      </w:r>
      <w:r w:rsidRPr="008B5035">
        <w:rPr>
          <w:rFonts w:ascii="Times New Roman" w:hAnsi="Times New Roman" w:cs="Times New Roman"/>
          <w:color w:val="000000" w:themeColor="text1"/>
          <w:lang w:val="en-US"/>
        </w:rPr>
        <w:t xml:space="preserve">. Available at; </w:t>
      </w:r>
      <w:r w:rsidRPr="008B5035">
        <w:rPr>
          <w:rFonts w:ascii="Times New Roman" w:hAnsi="Times New Roman" w:cs="Times New Roman"/>
          <w:color w:val="000000" w:themeColor="text1"/>
          <w:lang w:val="en-US"/>
        </w:rPr>
        <w:tab/>
      </w:r>
      <w:hyperlink r:id="rId40" w:history="1">
        <w:r w:rsidRPr="008B5035">
          <w:rPr>
            <w:rStyle w:val="Hyperlink"/>
            <w:rFonts w:ascii="Times New Roman" w:hAnsi="Times New Roman" w:cs="Times New Roman"/>
            <w:color w:val="000000" w:themeColor="text1"/>
            <w:u w:val="none"/>
            <w:lang w:val="en-US"/>
          </w:rPr>
          <w:t>https://www.go2itech.org/HTML/TT06/toolkit/assessment/print/AssessTrnNeeds/KeyInf</w:t>
        </w:r>
        <w:r w:rsidRPr="008B5035">
          <w:rPr>
            <w:rStyle w:val="Hyperlink"/>
            <w:rFonts w:ascii="Times New Roman" w:hAnsi="Times New Roman" w:cs="Times New Roman"/>
            <w:color w:val="000000" w:themeColor="text1"/>
            <w:u w:val="none"/>
            <w:lang w:val="en-US"/>
          </w:rPr>
          <w:tab/>
          <w:t>ormantGuide.doc</w:t>
        </w:r>
      </w:hyperlink>
    </w:p>
    <w:p w14:paraId="779DA93D"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25 </w:t>
      </w:r>
      <w:r w:rsidRPr="008B5035">
        <w:rPr>
          <w:rFonts w:ascii="Times New Roman" w:hAnsi="Times New Roman" w:cs="Times New Roman"/>
          <w:color w:val="000000" w:themeColor="text1"/>
        </w:rPr>
        <w:t xml:space="preserve">Balcazar, F., Suarez-Balcazar, Y., Taylor-Ritzler, T., Juleen Rodakowski, O.T.D., Willis, C. &amp; </w:t>
      </w:r>
      <w:r w:rsidRPr="008B5035">
        <w:rPr>
          <w:rFonts w:ascii="Times New Roman" w:hAnsi="Times New Roman" w:cs="Times New Roman"/>
          <w:color w:val="000000" w:themeColor="text1"/>
        </w:rPr>
        <w:tab/>
        <w:t>Portillo, N. (2009). Cultural competence assessment instrument (CCAI)</w:t>
      </w:r>
      <w:r w:rsidRPr="008B5035">
        <w:rPr>
          <w:rFonts w:ascii="Times New Roman" w:hAnsi="Times New Roman" w:cs="Times New Roman"/>
          <w:i/>
          <w:iCs/>
          <w:color w:val="000000" w:themeColor="text1"/>
        </w:rPr>
        <w:t xml:space="preserve">. Center for </w:t>
      </w:r>
      <w:r w:rsidRPr="008B5035">
        <w:rPr>
          <w:rFonts w:ascii="Times New Roman" w:hAnsi="Times New Roman" w:cs="Times New Roman"/>
          <w:i/>
          <w:iCs/>
          <w:color w:val="000000" w:themeColor="text1"/>
        </w:rPr>
        <w:lastRenderedPageBreak/>
        <w:tab/>
        <w:t xml:space="preserve">Capacity Building on Minorities with Disabilities Research. Retrieved from </w:t>
      </w:r>
      <w:hyperlink r:id="rId41" w:history="1">
        <w:r w:rsidRPr="008B5035">
          <w:rPr>
            <w:rStyle w:val="Hyperlink"/>
            <w:rFonts w:ascii="Times New Roman" w:hAnsi="Times New Roman" w:cs="Times New Roman"/>
            <w:i/>
            <w:iCs/>
            <w:color w:val="000000" w:themeColor="text1"/>
          </w:rPr>
          <w:t>https://miota</w:t>
        </w:r>
      </w:hyperlink>
      <w:r w:rsidRPr="008B5035">
        <w:rPr>
          <w:rFonts w:ascii="Times New Roman" w:hAnsi="Times New Roman" w:cs="Times New Roman"/>
          <w:i/>
          <w:iCs/>
          <w:color w:val="000000" w:themeColor="text1"/>
        </w:rPr>
        <w:t xml:space="preserve">. </w:t>
      </w:r>
      <w:r w:rsidRPr="008B5035">
        <w:rPr>
          <w:rFonts w:ascii="Times New Roman" w:hAnsi="Times New Roman" w:cs="Times New Roman"/>
          <w:i/>
          <w:iCs/>
          <w:color w:val="000000" w:themeColor="text1"/>
        </w:rPr>
        <w:tab/>
        <w:t>org/docs/CCAI. pdf.</w:t>
      </w:r>
      <w:r w:rsidRPr="008B5035">
        <w:rPr>
          <w:rFonts w:ascii="Times New Roman" w:hAnsi="Times New Roman" w:cs="Times New Roman"/>
          <w:color w:val="000000" w:themeColor="text1"/>
          <w:lang w:val="en-US"/>
        </w:rPr>
        <w:t xml:space="preserve"> </w:t>
      </w:r>
    </w:p>
    <w:p w14:paraId="76728D55"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26 cphl.go.ug. (n.d). </w:t>
      </w:r>
      <w:r w:rsidRPr="008B5035">
        <w:rPr>
          <w:rFonts w:ascii="Times New Roman" w:hAnsi="Times New Roman" w:cs="Times New Roman"/>
          <w:i/>
          <w:iCs/>
          <w:color w:val="000000" w:themeColor="text1"/>
          <w:lang w:val="en-US"/>
        </w:rPr>
        <w:t xml:space="preserve">DHIS2 </w:t>
      </w:r>
      <w:r w:rsidRPr="008B5035">
        <w:rPr>
          <w:rFonts w:ascii="Times New Roman" w:hAnsi="Times New Roman" w:cs="Times New Roman"/>
          <w:color w:val="000000" w:themeColor="text1"/>
          <w:lang w:val="en-US"/>
        </w:rPr>
        <w:t>User Manual Uganda</w:t>
      </w:r>
      <w:r w:rsidRPr="008B5035">
        <w:rPr>
          <w:rFonts w:ascii="Times New Roman" w:hAnsi="Times New Roman" w:cs="Times New Roman"/>
          <w:i/>
          <w:iCs/>
          <w:color w:val="000000" w:themeColor="text1"/>
          <w:lang w:val="en-US"/>
        </w:rPr>
        <w:t>.</w:t>
      </w:r>
      <w:r w:rsidRPr="008B5035">
        <w:rPr>
          <w:rFonts w:ascii="Times New Roman" w:hAnsi="Times New Roman" w:cs="Times New Roman"/>
          <w:color w:val="000000" w:themeColor="text1"/>
          <w:lang w:val="en-US"/>
        </w:rPr>
        <w:t xml:space="preserve"> Available at;</w:t>
      </w:r>
      <w:r w:rsidRPr="008B5035">
        <w:rPr>
          <w:rFonts w:ascii="Times New Roman" w:hAnsi="Times New Roman" w:cs="Times New Roman"/>
          <w:i/>
          <w:iCs/>
          <w:color w:val="000000" w:themeColor="text1"/>
          <w:lang w:val="en-US"/>
        </w:rPr>
        <w:t xml:space="preserve"> </w:t>
      </w:r>
      <w:hyperlink r:id="rId42" w:history="1">
        <w:r w:rsidRPr="008B5035">
          <w:rPr>
            <w:rStyle w:val="Hyperlink"/>
            <w:rFonts w:ascii="Times New Roman" w:hAnsi="Times New Roman" w:cs="Times New Roman"/>
            <w:color w:val="000000" w:themeColor="text1"/>
            <w:u w:val="none"/>
            <w:lang w:val="en-US"/>
          </w:rPr>
          <w:t xml:space="preserve">https://www.cphl.go.ug/web/sites/ </w:t>
        </w:r>
        <w:r w:rsidRPr="008B5035">
          <w:rPr>
            <w:rStyle w:val="Hyperlink"/>
            <w:rFonts w:ascii="Times New Roman" w:hAnsi="Times New Roman" w:cs="Times New Roman"/>
            <w:color w:val="000000" w:themeColor="text1"/>
            <w:u w:val="none"/>
            <w:lang w:val="en-US"/>
          </w:rPr>
          <w:tab/>
          <w:t>default/files/2024-10/DHIS2 USER MANUAL UGANDA.pdf</w:t>
        </w:r>
      </w:hyperlink>
    </w:p>
    <w:p w14:paraId="23A4DF9B"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27 ATLAS.ti. (n.d). Thematic Analysis for Interviews; Guide and Examples. Available at;</w:t>
      </w:r>
      <w:r w:rsidRPr="008B5035">
        <w:rPr>
          <w:rFonts w:ascii="Times New Roman" w:hAnsi="Times New Roman" w:cs="Times New Roman"/>
          <w:i/>
          <w:iCs/>
          <w:color w:val="000000" w:themeColor="text1"/>
          <w:lang w:val="en-US"/>
        </w:rPr>
        <w:t xml:space="preserve"> </w:t>
      </w:r>
      <w:r w:rsidRPr="008B5035">
        <w:rPr>
          <w:rFonts w:ascii="Times New Roman" w:hAnsi="Times New Roman" w:cs="Times New Roman"/>
          <w:i/>
          <w:iCs/>
          <w:color w:val="000000" w:themeColor="text1"/>
          <w:lang w:val="en-US"/>
        </w:rPr>
        <w:tab/>
      </w:r>
      <w:hyperlink r:id="rId43" w:history="1">
        <w:r w:rsidRPr="008B5035">
          <w:rPr>
            <w:rStyle w:val="Hyperlink"/>
            <w:rFonts w:ascii="Times New Roman" w:hAnsi="Times New Roman" w:cs="Times New Roman"/>
            <w:color w:val="000000" w:themeColor="text1"/>
            <w:lang w:val="en-US"/>
          </w:rPr>
          <w:t>https://atlasti.com/guides/thematic-analysis/thematic-analysis-interviews</w:t>
        </w:r>
      </w:hyperlink>
    </w:p>
    <w:p w14:paraId="0722FC2D"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28 </w:t>
      </w:r>
      <w:hyperlink r:id="rId44" w:history="1">
        <w:r w:rsidRPr="008B5035">
          <w:rPr>
            <w:rStyle w:val="Hyperlink"/>
            <w:rFonts w:ascii="Times New Roman" w:hAnsi="Times New Roman" w:cs="Times New Roman"/>
            <w:color w:val="000000" w:themeColor="text1"/>
            <w:u w:val="none"/>
          </w:rPr>
          <w:t>Bella Williams</w:t>
        </w:r>
      </w:hyperlink>
      <w:r w:rsidRPr="008B5035">
        <w:rPr>
          <w:rFonts w:ascii="Times New Roman" w:hAnsi="Times New Roman" w:cs="Times New Roman"/>
          <w:color w:val="000000" w:themeColor="text1"/>
          <w:lang w:val="en-US"/>
        </w:rPr>
        <w:t xml:space="preserve"> (n.d).</w:t>
      </w:r>
      <w:r w:rsidRPr="008B5035">
        <w:rPr>
          <w:rFonts w:ascii="Times New Roman" w:hAnsi="Times New Roman" w:cs="Times New Roman"/>
          <w:i/>
          <w:iCs/>
          <w:color w:val="000000" w:themeColor="text1"/>
          <w:lang w:val="en-US"/>
        </w:rPr>
        <w:t xml:space="preserve"> </w:t>
      </w:r>
      <w:r w:rsidRPr="008B5035">
        <w:rPr>
          <w:rFonts w:ascii="Times New Roman" w:hAnsi="Times New Roman" w:cs="Times New Roman"/>
          <w:color w:val="000000" w:themeColor="text1"/>
          <w:lang w:val="en-US"/>
        </w:rPr>
        <w:t>How to analyze themes from culture interviews</w:t>
      </w:r>
      <w:r w:rsidRPr="008B5035">
        <w:rPr>
          <w:rFonts w:ascii="Times New Roman" w:hAnsi="Times New Roman" w:cs="Times New Roman"/>
          <w:i/>
          <w:iCs/>
          <w:color w:val="000000" w:themeColor="text1"/>
          <w:lang w:val="en-US"/>
        </w:rPr>
        <w:t>. Insight7</w:t>
      </w:r>
      <w:r w:rsidRPr="008B5035">
        <w:rPr>
          <w:rFonts w:ascii="Times New Roman" w:hAnsi="Times New Roman" w:cs="Times New Roman"/>
          <w:color w:val="000000" w:themeColor="text1"/>
          <w:lang w:val="en-US"/>
        </w:rPr>
        <w:t xml:space="preserve">. Available at; </w:t>
      </w:r>
      <w:r w:rsidRPr="008B5035">
        <w:rPr>
          <w:rFonts w:ascii="Times New Roman" w:hAnsi="Times New Roman" w:cs="Times New Roman"/>
          <w:color w:val="000000" w:themeColor="text1"/>
          <w:lang w:val="en-US"/>
        </w:rPr>
        <w:tab/>
      </w:r>
      <w:hyperlink r:id="rId45" w:history="1">
        <w:r w:rsidRPr="008B5035">
          <w:rPr>
            <w:rStyle w:val="Hyperlink"/>
            <w:rFonts w:ascii="Times New Roman" w:hAnsi="Times New Roman" w:cs="Times New Roman"/>
            <w:color w:val="000000" w:themeColor="text1"/>
            <w:lang w:val="en-US"/>
          </w:rPr>
          <w:t>https://insight7.io/how-to-analyze-themes-from-culture-interviews/</w:t>
        </w:r>
      </w:hyperlink>
    </w:p>
    <w:p w14:paraId="64310D08"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29 </w:t>
      </w:r>
      <w:r w:rsidRPr="008B5035">
        <w:rPr>
          <w:rFonts w:ascii="Times New Roman" w:hAnsi="Times New Roman" w:cs="Times New Roman"/>
          <w:color w:val="000000" w:themeColor="text1"/>
        </w:rPr>
        <w:t xml:space="preserve">Uganda National Council for Science and Technology (UNCST, 2025). National Guidelines for </w:t>
      </w:r>
      <w:r w:rsidRPr="008B5035">
        <w:rPr>
          <w:rFonts w:ascii="Times New Roman" w:hAnsi="Times New Roman" w:cs="Times New Roman"/>
          <w:color w:val="000000" w:themeColor="text1"/>
        </w:rPr>
        <w:tab/>
        <w:t xml:space="preserve">Research Involving Humans as Research Participants. Available at; </w:t>
      </w:r>
      <w:hyperlink w:history="1">
        <w:r w:rsidRPr="008B5035">
          <w:rPr>
            <w:rStyle w:val="Hyperlink"/>
            <w:rFonts w:ascii="Times New Roman" w:hAnsi="Times New Roman" w:cs="Times New Roman"/>
            <w:color w:val="000000" w:themeColor="text1"/>
            <w:u w:val="none"/>
            <w:lang w:val="en-US"/>
          </w:rPr>
          <w:t xml:space="preserve">https://www.uncst.go. </w:t>
        </w:r>
        <w:r w:rsidRPr="008B5035">
          <w:rPr>
            <w:rStyle w:val="Hyperlink"/>
            <w:rFonts w:ascii="Times New Roman" w:hAnsi="Times New Roman" w:cs="Times New Roman"/>
            <w:color w:val="000000" w:themeColor="text1"/>
            <w:u w:val="none"/>
            <w:lang w:val="en-US"/>
          </w:rPr>
          <w:tab/>
          <w:t xml:space="preserve">ug/files/downloads/NATIONAL GUIDELINES FOR RESEARCH INVOLVING </w:t>
        </w:r>
        <w:r w:rsidRPr="008B5035">
          <w:rPr>
            <w:rStyle w:val="Hyperlink"/>
            <w:rFonts w:ascii="Times New Roman" w:hAnsi="Times New Roman" w:cs="Times New Roman"/>
            <w:color w:val="000000" w:themeColor="text1"/>
            <w:u w:val="none"/>
            <w:lang w:val="en-US"/>
          </w:rPr>
          <w:tab/>
          <w:t>HUMANS AS RESEARCH PARTICPANTS 2025.pdf</w:t>
        </w:r>
      </w:hyperlink>
    </w:p>
    <w:p w14:paraId="48CDDF12"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30 </w:t>
      </w:r>
      <w:r w:rsidRPr="008B5035">
        <w:rPr>
          <w:rFonts w:ascii="Times New Roman" w:hAnsi="Times New Roman" w:cs="Times New Roman"/>
          <w:i/>
          <w:iCs/>
          <w:color w:val="000000" w:themeColor="text1"/>
          <w:lang w:val="en-US"/>
        </w:rPr>
        <w:t>ClinRegs</w:t>
      </w:r>
      <w:r w:rsidRPr="008B5035">
        <w:rPr>
          <w:rFonts w:ascii="Times New Roman" w:hAnsi="Times New Roman" w:cs="Times New Roman"/>
          <w:color w:val="000000" w:themeColor="text1"/>
          <w:lang w:val="en-US"/>
        </w:rPr>
        <w:t>. (n.d). Clinical Research Regulation for Uganda</w:t>
      </w:r>
      <w:r w:rsidRPr="008B5035">
        <w:rPr>
          <w:rFonts w:ascii="Times New Roman" w:hAnsi="Times New Roman" w:cs="Times New Roman"/>
          <w:i/>
          <w:iCs/>
          <w:color w:val="000000" w:themeColor="text1"/>
          <w:lang w:val="en-US"/>
        </w:rPr>
        <w:t xml:space="preserve">. </w:t>
      </w:r>
      <w:r w:rsidRPr="008B5035">
        <w:rPr>
          <w:rFonts w:ascii="Times New Roman" w:hAnsi="Times New Roman" w:cs="Times New Roman"/>
          <w:color w:val="000000" w:themeColor="text1"/>
          <w:lang w:val="en-US"/>
        </w:rPr>
        <w:t>Available at</w:t>
      </w:r>
      <w:r w:rsidRPr="008B5035">
        <w:rPr>
          <w:rFonts w:ascii="Times New Roman" w:hAnsi="Times New Roman" w:cs="Times New Roman"/>
          <w:i/>
          <w:iCs/>
          <w:color w:val="000000" w:themeColor="text1"/>
          <w:lang w:val="en-US"/>
        </w:rPr>
        <w:t xml:space="preserve"> </w:t>
      </w:r>
      <w:hyperlink w:history="1">
        <w:r w:rsidRPr="008B5035">
          <w:rPr>
            <w:rStyle w:val="Hyperlink"/>
            <w:rFonts w:ascii="Times New Roman" w:hAnsi="Times New Roman" w:cs="Times New Roman"/>
            <w:color w:val="000000" w:themeColor="text1"/>
            <w:u w:val="none"/>
            <w:lang w:val="en-US"/>
          </w:rPr>
          <w:t xml:space="preserve">https://clinregs. </w:t>
        </w:r>
        <w:r w:rsidRPr="008B5035">
          <w:rPr>
            <w:rStyle w:val="Hyperlink"/>
            <w:rFonts w:ascii="Times New Roman" w:hAnsi="Times New Roman" w:cs="Times New Roman"/>
            <w:color w:val="000000" w:themeColor="text1"/>
            <w:u w:val="none"/>
            <w:lang w:val="en-US"/>
          </w:rPr>
          <w:tab/>
          <w:t>niaid.nih.gov/country/uganda</w:t>
        </w:r>
      </w:hyperlink>
    </w:p>
    <w:p w14:paraId="1CF39659"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31 </w:t>
      </w:r>
      <w:r w:rsidRPr="008B5035">
        <w:rPr>
          <w:rFonts w:ascii="Times New Roman" w:hAnsi="Times New Roman" w:cs="Times New Roman"/>
          <w:color w:val="000000" w:themeColor="text1"/>
        </w:rPr>
        <w:t xml:space="preserve">Sequence Health (2025). </w:t>
      </w:r>
      <w:r w:rsidRPr="008B5035">
        <w:rPr>
          <w:rFonts w:ascii="Times New Roman" w:hAnsi="Times New Roman" w:cs="Times New Roman"/>
          <w:i/>
          <w:iCs/>
          <w:color w:val="000000" w:themeColor="text1"/>
          <w:lang w:val="en-US"/>
        </w:rPr>
        <w:t>What is Patient Retention in Healthcare &amp; Why It's Important</w:t>
      </w:r>
      <w:r w:rsidRPr="008B5035">
        <w:rPr>
          <w:rFonts w:ascii="Times New Roman" w:hAnsi="Times New Roman" w:cs="Times New Roman"/>
          <w:color w:val="000000" w:themeColor="text1"/>
          <w:lang w:val="en-US"/>
        </w:rPr>
        <w:t xml:space="preserve">. </w:t>
      </w:r>
      <w:r w:rsidRPr="008B5035">
        <w:rPr>
          <w:rFonts w:ascii="Times New Roman" w:hAnsi="Times New Roman" w:cs="Times New Roman"/>
          <w:color w:val="000000" w:themeColor="text1"/>
          <w:lang w:val="en-US"/>
        </w:rPr>
        <w:tab/>
        <w:t xml:space="preserve">Available at; </w:t>
      </w:r>
      <w:hyperlink r:id="rId46" w:history="1">
        <w:r w:rsidRPr="008B5035">
          <w:rPr>
            <w:rStyle w:val="Hyperlink"/>
            <w:rFonts w:ascii="Times New Roman" w:hAnsi="Times New Roman" w:cs="Times New Roman"/>
            <w:color w:val="000000" w:themeColor="text1"/>
            <w:u w:val="none"/>
            <w:lang w:val="en-US"/>
          </w:rPr>
          <w:t>https://www.sequencehealth.com/blog/what-is-patient-retention-and-why-</w:t>
        </w:r>
        <w:r w:rsidRPr="008B5035">
          <w:rPr>
            <w:rStyle w:val="Hyperlink"/>
            <w:rFonts w:ascii="Times New Roman" w:hAnsi="Times New Roman" w:cs="Times New Roman"/>
            <w:color w:val="000000" w:themeColor="text1"/>
            <w:u w:val="none"/>
            <w:lang w:val="en-US"/>
          </w:rPr>
          <w:tab/>
          <w:t>does-it-matter-for-your-practice</w:t>
        </w:r>
      </w:hyperlink>
    </w:p>
    <w:p w14:paraId="47DBA1E2"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32 </w:t>
      </w:r>
      <w:r w:rsidRPr="008B5035">
        <w:rPr>
          <w:rFonts w:ascii="Times New Roman" w:hAnsi="Times New Roman" w:cs="Times New Roman"/>
          <w:color w:val="000000" w:themeColor="text1"/>
        </w:rPr>
        <w:t xml:space="preserve">Hansei Solutions (2026). </w:t>
      </w:r>
      <w:r w:rsidRPr="008B5035">
        <w:rPr>
          <w:rFonts w:ascii="Times New Roman" w:hAnsi="Times New Roman" w:cs="Times New Roman"/>
          <w:color w:val="000000" w:themeColor="text1"/>
          <w:lang w:val="en-US"/>
        </w:rPr>
        <w:t xml:space="preserve">Healthcare Patient Retention: Importance, Strategies, &amp; Calculation. </w:t>
      </w:r>
      <w:r w:rsidRPr="008B5035">
        <w:rPr>
          <w:rFonts w:ascii="Times New Roman" w:hAnsi="Times New Roman" w:cs="Times New Roman"/>
          <w:color w:val="000000" w:themeColor="text1"/>
          <w:lang w:val="en-US"/>
        </w:rPr>
        <w:tab/>
        <w:t xml:space="preserve">Available at; </w:t>
      </w:r>
      <w:hyperlink r:id="rId47" w:history="1">
        <w:r w:rsidRPr="008B5035">
          <w:rPr>
            <w:rStyle w:val="Hyperlink"/>
            <w:rFonts w:ascii="Times New Roman" w:hAnsi="Times New Roman" w:cs="Times New Roman"/>
            <w:color w:val="000000" w:themeColor="text1"/>
            <w:u w:val="none"/>
            <w:lang w:val="en-US"/>
          </w:rPr>
          <w:t>https://hanseisolutions.com/healthcare-patient-retention-importance-</w:t>
        </w:r>
        <w:r w:rsidRPr="008B5035">
          <w:rPr>
            <w:rStyle w:val="Hyperlink"/>
            <w:rFonts w:ascii="Times New Roman" w:hAnsi="Times New Roman" w:cs="Times New Roman"/>
            <w:color w:val="000000" w:themeColor="text1"/>
            <w:u w:val="none"/>
            <w:lang w:val="en-US"/>
          </w:rPr>
          <w:tab/>
          <w:t>strategies-calculation/</w:t>
        </w:r>
      </w:hyperlink>
    </w:p>
    <w:p w14:paraId="4FDE34DD"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33 FundsforNGOs (2026).</w:t>
      </w:r>
      <w:r w:rsidRPr="008B5035">
        <w:rPr>
          <w:rFonts w:ascii="Times New Roman" w:hAnsi="Times New Roman" w:cs="Times New Roman"/>
          <w:i/>
          <w:iCs/>
          <w:color w:val="000000" w:themeColor="text1"/>
          <w:lang w:val="en-US"/>
        </w:rPr>
        <w:t xml:space="preserve"> </w:t>
      </w:r>
      <w:r w:rsidRPr="008B5035">
        <w:rPr>
          <w:rFonts w:ascii="Times New Roman" w:hAnsi="Times New Roman" w:cs="Times New Roman"/>
          <w:color w:val="000000" w:themeColor="text1"/>
          <w:lang w:val="en-US"/>
        </w:rPr>
        <w:t>10 Key Metrics to Share with Donors and Grant Agencies.</w:t>
      </w:r>
      <w:r w:rsidRPr="008B5035">
        <w:rPr>
          <w:rFonts w:ascii="Times New Roman" w:hAnsi="Times New Roman" w:cs="Times New Roman"/>
          <w:i/>
          <w:iCs/>
          <w:color w:val="000000" w:themeColor="text1"/>
          <w:lang w:val="en-US"/>
        </w:rPr>
        <w:t xml:space="preserve"> Available </w:t>
      </w:r>
      <w:r w:rsidRPr="008B5035">
        <w:rPr>
          <w:rFonts w:ascii="Times New Roman" w:hAnsi="Times New Roman" w:cs="Times New Roman"/>
          <w:i/>
          <w:iCs/>
          <w:color w:val="000000" w:themeColor="text1"/>
          <w:lang w:val="en-US"/>
        </w:rPr>
        <w:tab/>
        <w:t xml:space="preserve">at; </w:t>
      </w:r>
      <w:hyperlink r:id="rId48" w:history="1">
        <w:r w:rsidRPr="008B5035">
          <w:rPr>
            <w:rStyle w:val="Hyperlink"/>
            <w:rFonts w:ascii="Times New Roman" w:hAnsi="Times New Roman" w:cs="Times New Roman"/>
            <w:color w:val="000000" w:themeColor="text1"/>
            <w:u w:val="none"/>
            <w:lang w:val="en-US"/>
          </w:rPr>
          <w:t>https://www2.fundsforngos.org/articles-listicles/10-key-metrics-to-share-with-donors-</w:t>
        </w:r>
        <w:r w:rsidRPr="008B5035">
          <w:rPr>
            <w:rStyle w:val="Hyperlink"/>
            <w:rFonts w:ascii="Times New Roman" w:hAnsi="Times New Roman" w:cs="Times New Roman"/>
            <w:color w:val="000000" w:themeColor="text1"/>
            <w:u w:val="none"/>
            <w:lang w:val="en-US"/>
          </w:rPr>
          <w:tab/>
          <w:t>and-grant-agencies/</w:t>
        </w:r>
      </w:hyperlink>
    </w:p>
    <w:p w14:paraId="1A9EF35B"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34 Ministry of Health Uganda (2024). </w:t>
      </w:r>
      <w:r w:rsidRPr="008B5035">
        <w:rPr>
          <w:rFonts w:ascii="Times New Roman" w:hAnsi="Times New Roman" w:cs="Times New Roman"/>
          <w:color w:val="000000" w:themeColor="text1"/>
        </w:rPr>
        <w:t xml:space="preserve">Health Sub Programme Grant, Budget and Implementation </w:t>
      </w:r>
      <w:r w:rsidRPr="008B5035">
        <w:rPr>
          <w:rFonts w:ascii="Times New Roman" w:hAnsi="Times New Roman" w:cs="Times New Roman"/>
          <w:color w:val="000000" w:themeColor="text1"/>
        </w:rPr>
        <w:tab/>
        <w:t>Guidelines for Local Governments</w:t>
      </w:r>
      <w:r w:rsidRPr="008B5035">
        <w:rPr>
          <w:rFonts w:ascii="Times New Roman" w:hAnsi="Times New Roman" w:cs="Times New Roman"/>
          <w:color w:val="000000" w:themeColor="text1"/>
          <w:lang w:val="en-US"/>
        </w:rPr>
        <w:t xml:space="preserve">. </w:t>
      </w:r>
      <w:hyperlink r:id="rId49" w:history="1">
        <w:r w:rsidRPr="008B5035">
          <w:rPr>
            <w:rStyle w:val="Hyperlink"/>
            <w:rFonts w:ascii="Times New Roman" w:hAnsi="Times New Roman" w:cs="Times New Roman"/>
            <w:color w:val="000000" w:themeColor="text1"/>
            <w:u w:val="none"/>
            <w:lang w:val="en-US"/>
          </w:rPr>
          <w:t xml:space="preserve">https://pallisa.go.ug/sites/default/files/Health Sub </w:t>
        </w:r>
        <w:r w:rsidRPr="008B5035">
          <w:rPr>
            <w:rStyle w:val="Hyperlink"/>
            <w:rFonts w:ascii="Times New Roman" w:hAnsi="Times New Roman" w:cs="Times New Roman"/>
            <w:color w:val="000000" w:themeColor="text1"/>
            <w:u w:val="none"/>
            <w:lang w:val="en-US"/>
          </w:rPr>
          <w:tab/>
          <w:t>Programme Budget and Grant Guidelines 01.06.2023.pdf</w:t>
        </w:r>
      </w:hyperlink>
    </w:p>
    <w:p w14:paraId="5EEAA134" w14:textId="77777777" w:rsidR="00EB7CB0" w:rsidRPr="008B5035" w:rsidRDefault="00EB7CB0" w:rsidP="008B5035">
      <w:pPr>
        <w:spacing w:before="0" w:after="0" w:line="276" w:lineRule="auto"/>
        <w:rPr>
          <w:rFonts w:ascii="Times New Roman" w:hAnsi="Times New Roman" w:cs="Times New Roman"/>
          <w:color w:val="000000" w:themeColor="text1"/>
          <w:lang w:val="en-US"/>
        </w:rPr>
      </w:pPr>
      <w:r w:rsidRPr="008B5035">
        <w:rPr>
          <w:rFonts w:ascii="Times New Roman" w:hAnsi="Times New Roman" w:cs="Times New Roman"/>
          <w:color w:val="000000" w:themeColor="text1"/>
          <w:lang w:val="en-US"/>
        </w:rPr>
        <w:t xml:space="preserve">Pfeffer, J., &amp; Salancik, G. R. (1978). The External Control of Organizations: A Resource </w:t>
      </w:r>
      <w:r w:rsidRPr="008B5035">
        <w:rPr>
          <w:rFonts w:ascii="Times New Roman" w:hAnsi="Times New Roman" w:cs="Times New Roman"/>
          <w:color w:val="000000" w:themeColor="text1"/>
          <w:lang w:val="en-US"/>
        </w:rPr>
        <w:tab/>
        <w:t>Dependence Perspective. Harper &amp; Row.</w:t>
      </w:r>
    </w:p>
    <w:p w14:paraId="7D0EAA79" w14:textId="3C469ECD" w:rsidR="002B7B5B" w:rsidRPr="008B5035" w:rsidRDefault="002B7B5B" w:rsidP="008B5035">
      <w:pPr>
        <w:spacing w:line="276" w:lineRule="auto"/>
        <w:rPr>
          <w:rFonts w:ascii="Times New Roman" w:hAnsi="Times New Roman" w:cs="Times New Roman"/>
          <w:color w:val="000000" w:themeColor="text1"/>
          <w:lang w:val="en-US"/>
        </w:rPr>
      </w:pPr>
    </w:p>
    <w:p w14:paraId="2DC4EDD9" w14:textId="77777777" w:rsidR="00CB6803" w:rsidRPr="008B5035" w:rsidRDefault="00CB6803" w:rsidP="008B5035">
      <w:pPr>
        <w:spacing w:line="276" w:lineRule="auto"/>
        <w:rPr>
          <w:rFonts w:ascii="Times New Roman" w:hAnsi="Times New Roman" w:cs="Times New Roman"/>
          <w:color w:val="000000" w:themeColor="text1"/>
        </w:rPr>
      </w:pPr>
    </w:p>
    <w:sectPr w:rsidR="00CB6803" w:rsidRPr="008B5035" w:rsidSect="00935728">
      <w:footerReference w:type="default" r:id="rId50"/>
      <w:pgSz w:w="12240" w:h="15840"/>
      <w:pgMar w:top="1135"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8813D" w14:textId="77777777" w:rsidR="00730E18" w:rsidRDefault="00730E18" w:rsidP="007C6A5F">
      <w:pPr>
        <w:spacing w:before="0" w:after="0" w:line="240" w:lineRule="auto"/>
      </w:pPr>
      <w:r>
        <w:separator/>
      </w:r>
    </w:p>
  </w:endnote>
  <w:endnote w:type="continuationSeparator" w:id="0">
    <w:p w14:paraId="5D552587" w14:textId="77777777" w:rsidR="00730E18" w:rsidRDefault="00730E18" w:rsidP="007C6A5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863503"/>
      <w:docPartObj>
        <w:docPartGallery w:val="Page Numbers (Bottom of Page)"/>
        <w:docPartUnique/>
      </w:docPartObj>
    </w:sdtPr>
    <w:sdtEndPr>
      <w:rPr>
        <w:noProof/>
      </w:rPr>
    </w:sdtEndPr>
    <w:sdtContent>
      <w:p w14:paraId="16371430" w14:textId="7179AB32" w:rsidR="007C6A5F" w:rsidRDefault="007C6A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44940" w14:textId="77777777" w:rsidR="007C6A5F" w:rsidRDefault="007C6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6B08E" w14:textId="77777777" w:rsidR="00730E18" w:rsidRDefault="00730E18" w:rsidP="007C6A5F">
      <w:pPr>
        <w:spacing w:before="0" w:after="0" w:line="240" w:lineRule="auto"/>
      </w:pPr>
      <w:r>
        <w:separator/>
      </w:r>
    </w:p>
  </w:footnote>
  <w:footnote w:type="continuationSeparator" w:id="0">
    <w:p w14:paraId="299865EB" w14:textId="77777777" w:rsidR="00730E18" w:rsidRDefault="00730E18" w:rsidP="007C6A5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B0906"/>
    <w:multiLevelType w:val="multilevel"/>
    <w:tmpl w:val="A4E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63FD9"/>
    <w:multiLevelType w:val="multilevel"/>
    <w:tmpl w:val="A4E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A6E0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AB84B3E"/>
    <w:multiLevelType w:val="multilevel"/>
    <w:tmpl w:val="A4E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74CF0"/>
    <w:multiLevelType w:val="multilevel"/>
    <w:tmpl w:val="BDD08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D514FE"/>
    <w:multiLevelType w:val="multilevel"/>
    <w:tmpl w:val="A4E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9D23DF"/>
    <w:multiLevelType w:val="multilevel"/>
    <w:tmpl w:val="A4E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2458CC"/>
    <w:multiLevelType w:val="multilevel"/>
    <w:tmpl w:val="A4E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994165">
    <w:abstractNumId w:val="3"/>
  </w:num>
  <w:num w:numId="2" w16cid:durableId="2128547916">
    <w:abstractNumId w:val="5"/>
  </w:num>
  <w:num w:numId="3" w16cid:durableId="1176269070">
    <w:abstractNumId w:val="7"/>
  </w:num>
  <w:num w:numId="4" w16cid:durableId="1312563671">
    <w:abstractNumId w:val="6"/>
  </w:num>
  <w:num w:numId="5" w16cid:durableId="637758188">
    <w:abstractNumId w:val="1"/>
  </w:num>
  <w:num w:numId="6" w16cid:durableId="1520507837">
    <w:abstractNumId w:val="0"/>
  </w:num>
  <w:num w:numId="7" w16cid:durableId="390466752">
    <w:abstractNumId w:val="4"/>
  </w:num>
  <w:num w:numId="8" w16cid:durableId="99180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5F"/>
    <w:rsid w:val="00002747"/>
    <w:rsid w:val="00021EC7"/>
    <w:rsid w:val="00026ED6"/>
    <w:rsid w:val="00027D4A"/>
    <w:rsid w:val="00096D52"/>
    <w:rsid w:val="000A2012"/>
    <w:rsid w:val="000B3C82"/>
    <w:rsid w:val="000D56CA"/>
    <w:rsid w:val="001105B2"/>
    <w:rsid w:val="00110EB3"/>
    <w:rsid w:val="00126549"/>
    <w:rsid w:val="00131A12"/>
    <w:rsid w:val="00151EAD"/>
    <w:rsid w:val="00153090"/>
    <w:rsid w:val="00170AB7"/>
    <w:rsid w:val="0017772B"/>
    <w:rsid w:val="001901F8"/>
    <w:rsid w:val="001A2B09"/>
    <w:rsid w:val="001B422E"/>
    <w:rsid w:val="002079C6"/>
    <w:rsid w:val="00207D5C"/>
    <w:rsid w:val="002363BF"/>
    <w:rsid w:val="00240B36"/>
    <w:rsid w:val="002755A8"/>
    <w:rsid w:val="002B7B5B"/>
    <w:rsid w:val="002E2351"/>
    <w:rsid w:val="002E5EF0"/>
    <w:rsid w:val="002F35D9"/>
    <w:rsid w:val="00306AF1"/>
    <w:rsid w:val="00321CFF"/>
    <w:rsid w:val="003475F7"/>
    <w:rsid w:val="003652D6"/>
    <w:rsid w:val="00381018"/>
    <w:rsid w:val="00383F47"/>
    <w:rsid w:val="003A0932"/>
    <w:rsid w:val="003A6CC0"/>
    <w:rsid w:val="003C7492"/>
    <w:rsid w:val="003D7279"/>
    <w:rsid w:val="003F1204"/>
    <w:rsid w:val="003F2FD9"/>
    <w:rsid w:val="00422664"/>
    <w:rsid w:val="00422898"/>
    <w:rsid w:val="00430688"/>
    <w:rsid w:val="004436A9"/>
    <w:rsid w:val="0045056C"/>
    <w:rsid w:val="0048460D"/>
    <w:rsid w:val="00487859"/>
    <w:rsid w:val="00495EC2"/>
    <w:rsid w:val="004A7B3F"/>
    <w:rsid w:val="004F3092"/>
    <w:rsid w:val="005006A9"/>
    <w:rsid w:val="00514614"/>
    <w:rsid w:val="00521C46"/>
    <w:rsid w:val="00524FCC"/>
    <w:rsid w:val="00530471"/>
    <w:rsid w:val="00532F1B"/>
    <w:rsid w:val="00556B9D"/>
    <w:rsid w:val="005657A0"/>
    <w:rsid w:val="00597B07"/>
    <w:rsid w:val="005C6EEF"/>
    <w:rsid w:val="005D208D"/>
    <w:rsid w:val="005F122A"/>
    <w:rsid w:val="005F2196"/>
    <w:rsid w:val="00620799"/>
    <w:rsid w:val="00620CCA"/>
    <w:rsid w:val="00620CF6"/>
    <w:rsid w:val="006315EC"/>
    <w:rsid w:val="00650529"/>
    <w:rsid w:val="00652A5E"/>
    <w:rsid w:val="006822C8"/>
    <w:rsid w:val="006A67C3"/>
    <w:rsid w:val="006D36DB"/>
    <w:rsid w:val="00730E18"/>
    <w:rsid w:val="00746863"/>
    <w:rsid w:val="00761B61"/>
    <w:rsid w:val="00764093"/>
    <w:rsid w:val="007817BB"/>
    <w:rsid w:val="00785926"/>
    <w:rsid w:val="00794FA4"/>
    <w:rsid w:val="007A2EF1"/>
    <w:rsid w:val="007B35AE"/>
    <w:rsid w:val="007C6A5F"/>
    <w:rsid w:val="007D0992"/>
    <w:rsid w:val="007F5709"/>
    <w:rsid w:val="008315C4"/>
    <w:rsid w:val="0084541A"/>
    <w:rsid w:val="00852F5B"/>
    <w:rsid w:val="00857555"/>
    <w:rsid w:val="00876F17"/>
    <w:rsid w:val="008803E2"/>
    <w:rsid w:val="008912EF"/>
    <w:rsid w:val="008A353E"/>
    <w:rsid w:val="008B5035"/>
    <w:rsid w:val="008C28B0"/>
    <w:rsid w:val="008D11E4"/>
    <w:rsid w:val="008F6771"/>
    <w:rsid w:val="009034DF"/>
    <w:rsid w:val="00923A7E"/>
    <w:rsid w:val="0093541A"/>
    <w:rsid w:val="00935728"/>
    <w:rsid w:val="00953538"/>
    <w:rsid w:val="0095459A"/>
    <w:rsid w:val="00963095"/>
    <w:rsid w:val="00982C67"/>
    <w:rsid w:val="009B0621"/>
    <w:rsid w:val="009C1974"/>
    <w:rsid w:val="009F1E80"/>
    <w:rsid w:val="009F4259"/>
    <w:rsid w:val="00A00CB1"/>
    <w:rsid w:val="00A01E3D"/>
    <w:rsid w:val="00A06E5E"/>
    <w:rsid w:val="00A12F9A"/>
    <w:rsid w:val="00A16F37"/>
    <w:rsid w:val="00A44F43"/>
    <w:rsid w:val="00A5030D"/>
    <w:rsid w:val="00A56202"/>
    <w:rsid w:val="00AF0E7F"/>
    <w:rsid w:val="00B1660F"/>
    <w:rsid w:val="00B17104"/>
    <w:rsid w:val="00B200F1"/>
    <w:rsid w:val="00B31203"/>
    <w:rsid w:val="00B57394"/>
    <w:rsid w:val="00B8445C"/>
    <w:rsid w:val="00B86F3F"/>
    <w:rsid w:val="00B87CFA"/>
    <w:rsid w:val="00B91A1C"/>
    <w:rsid w:val="00B9468C"/>
    <w:rsid w:val="00BD0D7E"/>
    <w:rsid w:val="00BD10E2"/>
    <w:rsid w:val="00BF5868"/>
    <w:rsid w:val="00C06259"/>
    <w:rsid w:val="00C219C0"/>
    <w:rsid w:val="00C74CF9"/>
    <w:rsid w:val="00CA0A92"/>
    <w:rsid w:val="00CB43DA"/>
    <w:rsid w:val="00CB6803"/>
    <w:rsid w:val="00CC179E"/>
    <w:rsid w:val="00CC201C"/>
    <w:rsid w:val="00CE41E5"/>
    <w:rsid w:val="00CE7B57"/>
    <w:rsid w:val="00CF580E"/>
    <w:rsid w:val="00D001F8"/>
    <w:rsid w:val="00D07926"/>
    <w:rsid w:val="00D109F2"/>
    <w:rsid w:val="00D1653C"/>
    <w:rsid w:val="00D903DE"/>
    <w:rsid w:val="00DA2D73"/>
    <w:rsid w:val="00DC37CF"/>
    <w:rsid w:val="00DF07AE"/>
    <w:rsid w:val="00E147E9"/>
    <w:rsid w:val="00E154B4"/>
    <w:rsid w:val="00E33045"/>
    <w:rsid w:val="00E5008A"/>
    <w:rsid w:val="00E535C2"/>
    <w:rsid w:val="00E95A47"/>
    <w:rsid w:val="00EB7CB0"/>
    <w:rsid w:val="00EC146F"/>
    <w:rsid w:val="00EE3D89"/>
    <w:rsid w:val="00EF1107"/>
    <w:rsid w:val="00EF53F5"/>
    <w:rsid w:val="00F10092"/>
    <w:rsid w:val="00F2278D"/>
    <w:rsid w:val="00F70703"/>
    <w:rsid w:val="00F87484"/>
    <w:rsid w:val="00FA4545"/>
    <w:rsid w:val="00FB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2872"/>
  <w15:chartTrackingRefBased/>
  <w15:docId w15:val="{ED649137-D1EA-4BF4-9C22-0D334ADA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196"/>
    <w:pPr>
      <w:spacing w:before="240" w:after="240" w:line="23" w:lineRule="atLeast"/>
      <w:jc w:val="both"/>
    </w:pPr>
    <w:rPr>
      <w:rFonts w:ascii="Abadi" w:eastAsiaTheme="minorEastAsia" w:hAnsi="Abadi"/>
      <w:lang w:val="en-GB"/>
    </w:rPr>
  </w:style>
  <w:style w:type="paragraph" w:styleId="Heading1">
    <w:name w:val="heading 1"/>
    <w:basedOn w:val="Normal"/>
    <w:next w:val="Normal"/>
    <w:link w:val="Heading1Char"/>
    <w:uiPriority w:val="9"/>
    <w:qFormat/>
    <w:rsid w:val="003475F7"/>
    <w:pPr>
      <w:keepNext/>
      <w:keepLines/>
      <w:numPr>
        <w:numId w:val="8"/>
      </w:numPr>
      <w:spacing w:line="240" w:lineRule="atLeast"/>
      <w:outlineLvl w:val="0"/>
    </w:pPr>
    <w:rPr>
      <w:rFonts w:eastAsiaTheme="majorEastAsia" w:cstheme="majorBidi"/>
      <w:b/>
      <w:szCs w:val="40"/>
      <w:lang w:val="en-US"/>
    </w:rPr>
  </w:style>
  <w:style w:type="paragraph" w:styleId="Heading2">
    <w:name w:val="heading 2"/>
    <w:basedOn w:val="Normal"/>
    <w:next w:val="Normal"/>
    <w:link w:val="Heading2Char"/>
    <w:uiPriority w:val="9"/>
    <w:unhideWhenUsed/>
    <w:qFormat/>
    <w:rsid w:val="005006A9"/>
    <w:pPr>
      <w:keepNext/>
      <w:keepLines/>
      <w:numPr>
        <w:ilvl w:val="1"/>
        <w:numId w:val="8"/>
      </w:numPr>
      <w:outlineLvl w:val="1"/>
    </w:pPr>
    <w:rPr>
      <w:rFonts w:eastAsiaTheme="majorEastAsia" w:cstheme="majorBidi"/>
      <w:color w:val="2F5496" w:themeColor="accent1" w:themeShade="BF"/>
      <w:szCs w:val="32"/>
      <w:lang w:val="en-US"/>
    </w:rPr>
  </w:style>
  <w:style w:type="paragraph" w:styleId="Heading3">
    <w:name w:val="heading 3"/>
    <w:basedOn w:val="Normal"/>
    <w:next w:val="Normal"/>
    <w:link w:val="Heading3Char"/>
    <w:uiPriority w:val="9"/>
    <w:unhideWhenUsed/>
    <w:qFormat/>
    <w:rsid w:val="003475F7"/>
    <w:pPr>
      <w:keepNext/>
      <w:keepLines/>
      <w:numPr>
        <w:ilvl w:val="2"/>
        <w:numId w:val="8"/>
      </w:numPr>
      <w:spacing w:before="160" w:after="80"/>
      <w:outlineLvl w:val="2"/>
    </w:pPr>
    <w:rPr>
      <w:rFonts w:asciiTheme="minorHAnsi" w:eastAsiaTheme="majorEastAsia" w:hAnsiTheme="minorHAnsi" w:cstheme="majorBidi"/>
      <w:szCs w:val="28"/>
    </w:rPr>
  </w:style>
  <w:style w:type="paragraph" w:styleId="Heading4">
    <w:name w:val="heading 4"/>
    <w:basedOn w:val="Normal"/>
    <w:next w:val="Normal"/>
    <w:link w:val="Heading4Char"/>
    <w:uiPriority w:val="9"/>
    <w:semiHidden/>
    <w:unhideWhenUsed/>
    <w:qFormat/>
    <w:rsid w:val="007C6A5F"/>
    <w:pPr>
      <w:keepNext/>
      <w:keepLines/>
      <w:numPr>
        <w:ilvl w:val="3"/>
        <w:numId w:val="8"/>
      </w:numPr>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6A5F"/>
    <w:pPr>
      <w:keepNext/>
      <w:keepLines/>
      <w:numPr>
        <w:ilvl w:val="4"/>
        <w:numId w:val="8"/>
      </w:numPr>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C6A5F"/>
    <w:pPr>
      <w:keepNext/>
      <w:keepLines/>
      <w:numPr>
        <w:ilvl w:val="5"/>
        <w:numId w:val="8"/>
      </w:numPr>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6A5F"/>
    <w:pPr>
      <w:keepNext/>
      <w:keepLines/>
      <w:numPr>
        <w:ilvl w:val="6"/>
        <w:numId w:val="8"/>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6A5F"/>
    <w:pPr>
      <w:keepNext/>
      <w:keepLines/>
      <w:numPr>
        <w:ilvl w:val="7"/>
        <w:numId w:val="8"/>
      </w:numPr>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6A5F"/>
    <w:pPr>
      <w:keepNext/>
      <w:keepLines/>
      <w:numPr>
        <w:ilvl w:val="8"/>
        <w:numId w:val="8"/>
      </w:numPr>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06A9"/>
    <w:rPr>
      <w:rFonts w:ascii="Abadi" w:eastAsiaTheme="majorEastAsia" w:hAnsi="Abadi" w:cstheme="majorBidi"/>
      <w:color w:val="2F5496" w:themeColor="accent1" w:themeShade="BF"/>
      <w:szCs w:val="32"/>
    </w:rPr>
  </w:style>
  <w:style w:type="character" w:customStyle="1" w:styleId="Heading1Char">
    <w:name w:val="Heading 1 Char"/>
    <w:basedOn w:val="DefaultParagraphFont"/>
    <w:link w:val="Heading1"/>
    <w:uiPriority w:val="9"/>
    <w:rsid w:val="003475F7"/>
    <w:rPr>
      <w:rFonts w:ascii="Abadi" w:eastAsiaTheme="majorEastAsia" w:hAnsi="Abadi" w:cstheme="majorBidi"/>
      <w:b/>
      <w:szCs w:val="40"/>
    </w:rPr>
  </w:style>
  <w:style w:type="table" w:styleId="TableGrid">
    <w:name w:val="Table Grid"/>
    <w:basedOn w:val="TableNormal"/>
    <w:uiPriority w:val="39"/>
    <w:rsid w:val="005006A9"/>
    <w:pPr>
      <w:spacing w:after="0" w:line="240" w:lineRule="auto"/>
      <w:contextualSpacing/>
      <w:jc w:val="center"/>
    </w:pPr>
    <w:tblPr>
      <w:tblBorders>
        <w:top w:val="single" w:sz="4" w:space="0" w:color="auto"/>
        <w:bottom w:val="single" w:sz="4" w:space="0" w:color="auto"/>
      </w:tblBorders>
    </w:tblPr>
  </w:style>
  <w:style w:type="character" w:customStyle="1" w:styleId="Heading3Char">
    <w:name w:val="Heading 3 Char"/>
    <w:basedOn w:val="DefaultParagraphFont"/>
    <w:link w:val="Heading3"/>
    <w:uiPriority w:val="9"/>
    <w:rsid w:val="003475F7"/>
    <w:rPr>
      <w:rFonts w:eastAsiaTheme="majorEastAsia" w:cstheme="majorBidi"/>
      <w:szCs w:val="28"/>
      <w:lang w:val="en-GB"/>
    </w:rPr>
  </w:style>
  <w:style w:type="character" w:customStyle="1" w:styleId="Heading4Char">
    <w:name w:val="Heading 4 Char"/>
    <w:basedOn w:val="DefaultParagraphFont"/>
    <w:link w:val="Heading4"/>
    <w:uiPriority w:val="9"/>
    <w:semiHidden/>
    <w:rsid w:val="007C6A5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7C6A5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7C6A5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C6A5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C6A5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C6A5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C6A5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A5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C6A5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A5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C6A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6A5F"/>
    <w:rPr>
      <w:rFonts w:ascii="Abadi" w:eastAsiaTheme="minorEastAsia" w:hAnsi="Abadi"/>
      <w:i/>
      <w:iCs/>
      <w:color w:val="404040" w:themeColor="text1" w:themeTint="BF"/>
      <w:lang w:val="en-GB"/>
    </w:rPr>
  </w:style>
  <w:style w:type="paragraph" w:styleId="ListParagraph">
    <w:name w:val="List Paragraph"/>
    <w:basedOn w:val="Normal"/>
    <w:uiPriority w:val="34"/>
    <w:qFormat/>
    <w:rsid w:val="007C6A5F"/>
    <w:pPr>
      <w:ind w:left="720"/>
      <w:contextualSpacing/>
    </w:pPr>
  </w:style>
  <w:style w:type="character" w:styleId="IntenseEmphasis">
    <w:name w:val="Intense Emphasis"/>
    <w:basedOn w:val="DefaultParagraphFont"/>
    <w:uiPriority w:val="21"/>
    <w:qFormat/>
    <w:rsid w:val="007C6A5F"/>
    <w:rPr>
      <w:i/>
      <w:iCs/>
      <w:color w:val="2F5496" w:themeColor="accent1" w:themeShade="BF"/>
    </w:rPr>
  </w:style>
  <w:style w:type="paragraph" w:styleId="IntenseQuote">
    <w:name w:val="Intense Quote"/>
    <w:basedOn w:val="Normal"/>
    <w:next w:val="Normal"/>
    <w:link w:val="IntenseQuoteChar"/>
    <w:uiPriority w:val="30"/>
    <w:qFormat/>
    <w:rsid w:val="007C6A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6A5F"/>
    <w:rPr>
      <w:rFonts w:ascii="Abadi" w:eastAsiaTheme="minorEastAsia" w:hAnsi="Abadi"/>
      <w:i/>
      <w:iCs/>
      <w:color w:val="2F5496" w:themeColor="accent1" w:themeShade="BF"/>
      <w:lang w:val="en-GB"/>
    </w:rPr>
  </w:style>
  <w:style w:type="character" w:styleId="IntenseReference">
    <w:name w:val="Intense Reference"/>
    <w:basedOn w:val="DefaultParagraphFont"/>
    <w:uiPriority w:val="32"/>
    <w:qFormat/>
    <w:rsid w:val="007C6A5F"/>
    <w:rPr>
      <w:b/>
      <w:bCs/>
      <w:smallCaps/>
      <w:color w:val="2F5496" w:themeColor="accent1" w:themeShade="BF"/>
      <w:spacing w:val="5"/>
    </w:rPr>
  </w:style>
  <w:style w:type="character" w:styleId="Hyperlink">
    <w:name w:val="Hyperlink"/>
    <w:basedOn w:val="DefaultParagraphFont"/>
    <w:uiPriority w:val="99"/>
    <w:unhideWhenUsed/>
    <w:rsid w:val="007C6A5F"/>
    <w:rPr>
      <w:color w:val="0563C1" w:themeColor="hyperlink"/>
      <w:u w:val="single"/>
    </w:rPr>
  </w:style>
  <w:style w:type="character" w:styleId="UnresolvedMention">
    <w:name w:val="Unresolved Mention"/>
    <w:basedOn w:val="DefaultParagraphFont"/>
    <w:uiPriority w:val="99"/>
    <w:semiHidden/>
    <w:unhideWhenUsed/>
    <w:rsid w:val="007C6A5F"/>
    <w:rPr>
      <w:color w:val="605E5C"/>
      <w:shd w:val="clear" w:color="auto" w:fill="E1DFDD"/>
    </w:rPr>
  </w:style>
  <w:style w:type="paragraph" w:styleId="Header">
    <w:name w:val="header"/>
    <w:basedOn w:val="Normal"/>
    <w:link w:val="HeaderChar"/>
    <w:uiPriority w:val="99"/>
    <w:unhideWhenUsed/>
    <w:rsid w:val="007C6A5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C6A5F"/>
    <w:rPr>
      <w:rFonts w:ascii="Abadi" w:eastAsiaTheme="minorEastAsia" w:hAnsi="Abadi"/>
      <w:lang w:val="en-GB"/>
    </w:rPr>
  </w:style>
  <w:style w:type="paragraph" w:styleId="Footer">
    <w:name w:val="footer"/>
    <w:basedOn w:val="Normal"/>
    <w:link w:val="FooterChar"/>
    <w:uiPriority w:val="99"/>
    <w:unhideWhenUsed/>
    <w:rsid w:val="007C6A5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C6A5F"/>
    <w:rPr>
      <w:rFonts w:ascii="Abadi" w:eastAsiaTheme="minorEastAsia" w:hAnsi="Abadi"/>
      <w:lang w:val="en-GB"/>
    </w:rPr>
  </w:style>
  <w:style w:type="paragraph" w:styleId="Caption">
    <w:name w:val="caption"/>
    <w:basedOn w:val="Normal"/>
    <w:next w:val="Normal"/>
    <w:uiPriority w:val="35"/>
    <w:unhideWhenUsed/>
    <w:qFormat/>
    <w:rsid w:val="007C6A5F"/>
    <w:pPr>
      <w:spacing w:before="0" w:after="200" w:line="240" w:lineRule="auto"/>
    </w:pPr>
    <w:rPr>
      <w:i/>
      <w:iCs/>
      <w:color w:val="44546A" w:themeColor="text2"/>
      <w:sz w:val="18"/>
      <w:szCs w:val="18"/>
    </w:rPr>
  </w:style>
  <w:style w:type="paragraph" w:styleId="TOC1">
    <w:name w:val="toc 1"/>
    <w:basedOn w:val="Normal"/>
    <w:next w:val="Normal"/>
    <w:autoRedefine/>
    <w:uiPriority w:val="39"/>
    <w:unhideWhenUsed/>
    <w:rsid w:val="003475F7"/>
    <w:pPr>
      <w:spacing w:after="100"/>
    </w:pPr>
  </w:style>
  <w:style w:type="paragraph" w:styleId="TOC2">
    <w:name w:val="toc 2"/>
    <w:basedOn w:val="Normal"/>
    <w:next w:val="Normal"/>
    <w:autoRedefine/>
    <w:uiPriority w:val="39"/>
    <w:unhideWhenUsed/>
    <w:rsid w:val="003475F7"/>
    <w:pPr>
      <w:spacing w:after="100"/>
      <w:ind w:left="240"/>
    </w:pPr>
  </w:style>
  <w:style w:type="paragraph" w:styleId="TOC3">
    <w:name w:val="toc 3"/>
    <w:basedOn w:val="Normal"/>
    <w:next w:val="Normal"/>
    <w:autoRedefine/>
    <w:uiPriority w:val="39"/>
    <w:unhideWhenUsed/>
    <w:rsid w:val="003475F7"/>
    <w:pPr>
      <w:spacing w:after="100"/>
      <w:ind w:left="480"/>
    </w:pPr>
  </w:style>
  <w:style w:type="character" w:styleId="FollowedHyperlink">
    <w:name w:val="FollowedHyperlink"/>
    <w:basedOn w:val="DefaultParagraphFont"/>
    <w:uiPriority w:val="99"/>
    <w:semiHidden/>
    <w:unhideWhenUsed/>
    <w:rsid w:val="003475F7"/>
    <w:rPr>
      <w:color w:val="954F72" w:themeColor="followedHyperlink"/>
      <w:u w:val="single"/>
    </w:rPr>
  </w:style>
  <w:style w:type="paragraph" w:styleId="NoSpacing">
    <w:name w:val="No Spacing"/>
    <w:uiPriority w:val="1"/>
    <w:qFormat/>
    <w:rsid w:val="008B5035"/>
    <w:pPr>
      <w:spacing w:after="0" w:line="240" w:lineRule="auto"/>
      <w:jc w:val="both"/>
    </w:pPr>
    <w:rPr>
      <w:rFonts w:ascii="Abadi" w:eastAsiaTheme="minorEastAsia" w:hAnsi="Aba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health.go.ug/sites/default/files/resources/National%20Policy%20on%20Public%20Private%20%09Partnerships%20in%20Health%20Final%20Print_0.pdf" TargetMode="External"/><Relationship Id="rId18" Type="http://schemas.openxmlformats.org/officeDocument/2006/relationships/hyperlink" Target="https://www.nursingcarejournal.info/archives/2026/vol1issue1/PartA/1-1-9-642.pdf" TargetMode="External"/><Relationship Id="rId26" Type="http://schemas.openxmlformats.org/officeDocument/2006/relationships/hyperlink" Target="https://fastercapital.com/content/Specialty-Hospital-Diversity--Cultural-Competence-in-%09Healthcare-Marketing--Lessons-from-Specialty-Hospitals.html" TargetMode="External"/><Relationship Id="rId39" Type="http://schemas.openxmlformats.org/officeDocument/2006/relationships/hyperlink" Target="https://www.unhcr.org/africa/publications/key-informant-interview-tool" TargetMode="External"/><Relationship Id="rId21" Type="http://schemas.openxmlformats.org/officeDocument/2006/relationships/hyperlink" Target="https://esg.sustainability-directory.com/question/how-can-ngo-diversify-funding-sources/" TargetMode="External"/><Relationship Id="rId34" Type="http://schemas.openxmlformats.org/officeDocument/2006/relationships/hyperlink" Target="https://mengohospital.org/directorate/directorate-of-finance/" TargetMode="External"/><Relationship Id="rId42" Type="http://schemas.openxmlformats.org/officeDocument/2006/relationships/hyperlink" Target="https://www.cphl.go.ug/web/sites/%20%09default/files/2024-10/DHIS2%20USER%20MANUAL%20UGANDA.pdf" TargetMode="External"/><Relationship Id="rId47" Type="http://schemas.openxmlformats.org/officeDocument/2006/relationships/hyperlink" Target="https://hanseisolutions.com/healthcare-patient-retention-importance-%09strategies-calculation/"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i.org/10.23937/2469-5823/1510053" TargetMode="External"/><Relationship Id="rId29" Type="http://schemas.openxmlformats.org/officeDocument/2006/relationships/hyperlink" Target="https://www.ugandaliving.com/author/nyongesasande/" TargetMode="External"/><Relationship Id="rId11" Type="http://schemas.openxmlformats.org/officeDocument/2006/relationships/hyperlink" Target="https://www.ugandaliving.com/author/nyongesasande/" TargetMode="External"/><Relationship Id="rId24" Type="http://schemas.openxmlformats.org/officeDocument/2006/relationships/hyperlink" Target="https://doi.org/10.1108/JHOM-12-%092020-0478" TargetMode="External"/><Relationship Id="rId32" Type="http://schemas.openxmlformats.org/officeDocument/2006/relationships/hyperlink" Target="https://library.health.go.ug/sites/default/files/resources/Annual%20Health%20Sector%20%09Performance%20Report%20FY%202023_24.pdf" TargetMode="External"/><Relationship Id="rId37" Type="http://schemas.openxmlformats.org/officeDocument/2006/relationships/hyperlink" Target="https://methods.sagepub.com/book/mono/%20%09preview/mixed-methods-in-health-sciences-research-a-practical-primer.pdf" TargetMode="External"/><Relationship Id="rId40" Type="http://schemas.openxmlformats.org/officeDocument/2006/relationships/hyperlink" Target="https://www.go2itech.org/HTML/TT06/toolkit/assessment/print/AssessTrnNeeds/KeyInf%09ormantGuide.doc" TargetMode="External"/><Relationship Id="rId45" Type="http://schemas.openxmlformats.org/officeDocument/2006/relationships/hyperlink" Target="https://insight7.io/how-to-analyze-themes-from-culture-interviews/" TargetMode="External"/><Relationship Id="rId5" Type="http://schemas.openxmlformats.org/officeDocument/2006/relationships/webSettings" Target="webSettings.xml"/><Relationship Id="rId15" Type="http://schemas.openxmlformats.org/officeDocument/2006/relationships/hyperlink" Target="https://ucmb.co.ug/?smd_process_download=1&amp;download_id=1562" TargetMode="External"/><Relationship Id="rId23" Type="http://schemas.openxmlformats.org/officeDocument/2006/relationships/hyperlink" Target="https://www.qualityinteractions.com/blog/the-business-case-for-cultural-competence-%09in-healthcare" TargetMode="External"/><Relationship Id="rId28" Type="http://schemas.openxmlformats.org/officeDocument/2006/relationships/hyperlink" Target="https://link.springer.com/article/%20%0910.1186/s%2012913-022-07947-x" TargetMode="External"/><Relationship Id="rId36" Type="http://schemas.openxmlformats.org/officeDocument/2006/relationships/hyperlink" Target="https://doi.org/10.3390/encyclopedia5020051" TargetMode="External"/><Relationship Id="rId49" Type="http://schemas.openxmlformats.org/officeDocument/2006/relationships/hyperlink" Target="https://pallisa.go.ug/sites/default/files/Health%20Sub%20%09Programme%20Budget%20and%20Grant%20Guidelines%2001.06.2023.pdf" TargetMode="External"/><Relationship Id="rId10" Type="http://schemas.openxmlformats.org/officeDocument/2006/relationships/hyperlink" Target="https://www.ugandaliving.com/author/nyongesasande/" TargetMode="External"/><Relationship Id="rId19" Type="http://schemas.openxmlformats.org/officeDocument/2006/relationships/hyperlink" Target="https://doi.org/10.1371/journal.pone.0170988" TargetMode="External"/><Relationship Id="rId31" Type="http://schemas.openxmlformats.org/officeDocument/2006/relationships/hyperlink" Target="https://ir.umu.ac.ug/items/29e37b5b-68f3-4738-b2f6-0e3a8893cd08" TargetMode="External"/><Relationship Id="rId44" Type="http://schemas.openxmlformats.org/officeDocument/2006/relationships/hyperlink" Target="https://insight7.io/author/hello-insight/"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gandaliving.com/author/nyongesasande/" TargetMode="External"/><Relationship Id="rId14" Type="http://schemas.openxmlformats.org/officeDocument/2006/relationships/hyperlink" Target="https://hejnu.ug/church-founded-%09health-facilities-warn-of-financial-crisis-as-donor-funding-declines/" TargetMode="External"/><Relationship Id="rId22" Type="http://schemas.openxmlformats.org/officeDocument/2006/relationships/hyperlink" Target="https://www.ebsco.com/research-starters/nursing-and-allied-health/purnell-model-%09cultural-competence" TargetMode="External"/><Relationship Id="rId27" Type="http://schemas.openxmlformats.org/officeDocument/2006/relationships/hyperlink" Target="https://doi.org/10.1186/s12913-022-07947-x" TargetMode="External"/><Relationship Id="rId30" Type="http://schemas.openxmlformats.org/officeDocument/2006/relationships/hyperlink" Target="https://www.ugandaliving.com/241/the-best-mission-hospitals-in-uganda/" TargetMode="External"/><Relationship Id="rId35" Type="http://schemas.openxmlformats.org/officeDocument/2006/relationships/hyperlink" Target="https://www.jstor.org/stable/48516391" TargetMode="External"/><Relationship Id="rId43" Type="http://schemas.openxmlformats.org/officeDocument/2006/relationships/hyperlink" Target="https://atlasti.com/guides/thematic-analysis/thematic-analysis-interviews" TargetMode="External"/><Relationship Id="rId48" Type="http://schemas.openxmlformats.org/officeDocument/2006/relationships/hyperlink" Target="https://www2.fundsforngos.org/articles-listicles/10-key-metrics-to-share-with-donors-%09and-grant-agencies/" TargetMode="External"/><Relationship Id="rId8" Type="http://schemas.openxmlformats.org/officeDocument/2006/relationships/hyperlink" Target="https://www.ugandaliving.com/author/nyongesasande/"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insight7.io/author/hello-insight/" TargetMode="External"/><Relationship Id="rId17" Type="http://schemas.openxmlformats.org/officeDocument/2006/relationships/hyperlink" Target="https://clinmedjournals.org/articles/ianhc/international-archives-of-nursing-and-health-%09care-ianhc-2-053.php" TargetMode="External"/><Relationship Id="rId25" Type="http://schemas.openxmlformats.org/officeDocument/2006/relationships/hyperlink" Target="https://cpcrn.org/cms/files/Resource%20Dependency%20Theory" TargetMode="External"/><Relationship Id="rId33" Type="http://schemas.openxmlformats.org/officeDocument/2006/relationships/hyperlink" Target="https://lubagahospital.org/reports/" TargetMode="External"/><Relationship Id="rId38" Type="http://schemas.openxmlformats.org/officeDocument/2006/relationships/hyperlink" Target="https://microdata.worldbank.org/catalog/860/download/19322" TargetMode="External"/><Relationship Id="rId46" Type="http://schemas.openxmlformats.org/officeDocument/2006/relationships/hyperlink" Target="https://www.sequencehealth.com/blog/what-is-patient-retention-and-why-%09does-it-matter-for-your-practice" TargetMode="External"/><Relationship Id="rId20" Type="http://schemas.openxmlformats.org/officeDocument/2006/relationships/hyperlink" Target="https://htdhealth.com/insights/cultural-awareness-and-competence-in-healthcare/" TargetMode="External"/><Relationship Id="rId41" Type="http://schemas.openxmlformats.org/officeDocument/2006/relationships/hyperlink" Target="https://miot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FA694-A188-4927-A402-2FB58F3E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13</Pages>
  <Words>5986</Words>
  <Characters>34124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NLS Powerplant</dc:creator>
  <cp:keywords/>
  <dc:description/>
  <cp:lastModifiedBy>theaisha1707@gmail.com</cp:lastModifiedBy>
  <cp:revision>15</cp:revision>
  <dcterms:created xsi:type="dcterms:W3CDTF">2026-03-14T09:44:00Z</dcterms:created>
  <dcterms:modified xsi:type="dcterms:W3CDTF">2026-03-25T11:25:00Z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-1360616682</vt:i4>
  </property>
</Properties>
</file>