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4DBB21" w14:textId="77777777" w:rsidR="0092586C" w:rsidRPr="0092586C" w:rsidRDefault="0092586C" w:rsidP="0092586C">
      <w:pPr>
        <w:spacing w:after="0" w:line="240" w:lineRule="auto"/>
        <w:jc w:val="center"/>
        <w:rPr>
          <w:rFonts w:ascii="Arial" w:eastAsia="Times New Roman" w:hAnsi="Arial" w:cs="Arial"/>
          <w:b/>
          <w:bCs/>
          <w:i/>
          <w:iCs/>
          <w:kern w:val="0"/>
          <w:sz w:val="20"/>
          <w:szCs w:val="20"/>
          <w:lang w:val="en-US"/>
          <w14:ligatures w14:val="none"/>
        </w:rPr>
      </w:pPr>
      <w:r w:rsidRPr="0092586C">
        <w:rPr>
          <w:rFonts w:ascii="Arial" w:eastAsia="Times New Roman" w:hAnsi="Arial" w:cs="Arial"/>
          <w:b/>
          <w:bCs/>
          <w:kern w:val="0"/>
          <w:sz w:val="20"/>
          <w:szCs w:val="20"/>
          <w:lang w:val="en-GB"/>
          <w14:ligatures w14:val="none"/>
        </w:rPr>
        <w:t xml:space="preserve">MONITORING FOREST COVER CHANGE IN PROTECTED AREAS OF PANDAM NATIONAL PARK, NIGERIA USING </w:t>
      </w:r>
      <w:r w:rsidRPr="0092586C">
        <w:rPr>
          <w:rFonts w:ascii="Arial" w:eastAsia="Times New Roman" w:hAnsi="Arial" w:cs="Arial"/>
          <w:b/>
          <w:bCs/>
          <w:kern w:val="0"/>
          <w:sz w:val="20"/>
          <w:szCs w:val="20"/>
          <w:lang w:val="en-US"/>
          <w14:ligatures w14:val="none"/>
        </w:rPr>
        <w:t>SENTINEL-2 IMAGERY AND GOOGLE EARTH ENGINE</w:t>
      </w:r>
    </w:p>
    <w:p w14:paraId="3010C2FF" w14:textId="77777777" w:rsidR="0092586C" w:rsidRPr="0092586C" w:rsidRDefault="0092586C" w:rsidP="0092586C">
      <w:pPr>
        <w:spacing w:after="0" w:line="240" w:lineRule="auto"/>
        <w:jc w:val="center"/>
        <w:rPr>
          <w:rFonts w:ascii="Arial" w:eastAsia="Times New Roman" w:hAnsi="Arial" w:cs="Arial"/>
          <w:kern w:val="0"/>
          <w:sz w:val="20"/>
          <w:szCs w:val="20"/>
          <w:lang w:val="en-GB"/>
          <w14:ligatures w14:val="none"/>
        </w:rPr>
      </w:pPr>
    </w:p>
    <w:p w14:paraId="0E157A98" w14:textId="77777777" w:rsidR="0092586C" w:rsidRPr="0092586C" w:rsidRDefault="0092586C" w:rsidP="0092586C">
      <w:pPr>
        <w:spacing w:after="0" w:line="240" w:lineRule="auto"/>
        <w:jc w:val="center"/>
        <w:rPr>
          <w:rFonts w:ascii="Arial" w:eastAsia="Times New Roman" w:hAnsi="Arial" w:cs="Arial"/>
          <w:kern w:val="0"/>
          <w:sz w:val="20"/>
          <w:szCs w:val="20"/>
          <w:lang w:val="en-GB"/>
          <w14:ligatures w14:val="none"/>
        </w:rPr>
      </w:pPr>
    </w:p>
    <w:p w14:paraId="690CD768" w14:textId="77777777" w:rsidR="0092586C" w:rsidRPr="0092586C" w:rsidRDefault="0092586C" w:rsidP="0092586C">
      <w:pPr>
        <w:spacing w:after="0" w:line="240" w:lineRule="auto"/>
        <w:jc w:val="center"/>
        <w:rPr>
          <w:rFonts w:ascii="Arial" w:eastAsia="Times New Roman" w:hAnsi="Arial" w:cs="Arial"/>
          <w:kern w:val="0"/>
          <w:sz w:val="20"/>
          <w:szCs w:val="20"/>
          <w:lang w:val="en-GB"/>
          <w14:ligatures w14:val="none"/>
        </w:rPr>
      </w:pPr>
    </w:p>
    <w:p w14:paraId="4574FBB7" w14:textId="77777777" w:rsidR="0092586C" w:rsidRPr="0092586C" w:rsidRDefault="0092586C" w:rsidP="0092586C">
      <w:pPr>
        <w:spacing w:after="0" w:line="240" w:lineRule="auto"/>
        <w:jc w:val="center"/>
        <w:rPr>
          <w:rFonts w:ascii="Arial" w:eastAsia="Times New Roman" w:hAnsi="Arial" w:cs="Arial"/>
          <w:b/>
          <w:bCs/>
          <w:kern w:val="0"/>
          <w:sz w:val="20"/>
          <w:szCs w:val="20"/>
          <w:lang w:val="en-US"/>
          <w14:ligatures w14:val="none"/>
        </w:rPr>
      </w:pPr>
    </w:p>
    <w:p w14:paraId="33E97E03" w14:textId="77777777" w:rsidR="0092586C" w:rsidRPr="0092586C" w:rsidRDefault="0092586C" w:rsidP="0092586C">
      <w:pPr>
        <w:spacing w:after="0" w:line="240" w:lineRule="auto"/>
        <w:jc w:val="both"/>
        <w:rPr>
          <w:rFonts w:ascii="Times New Roman" w:eastAsia="Times New Roman" w:hAnsi="Times New Roman" w:cs="Times New Roman"/>
          <w:b/>
          <w:bCs/>
          <w:kern w:val="0"/>
          <w:sz w:val="20"/>
          <w:szCs w:val="20"/>
          <w:lang w:val="en-US"/>
          <w14:ligatures w14:val="none"/>
        </w:rPr>
      </w:pPr>
    </w:p>
    <w:p w14:paraId="1F940D76"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p>
    <w:p w14:paraId="0DD52F94" w14:textId="77777777" w:rsidR="0092586C" w:rsidRPr="0092586C" w:rsidRDefault="0092586C" w:rsidP="0092586C">
      <w:pPr>
        <w:spacing w:after="0" w:line="240" w:lineRule="auto"/>
        <w:jc w:val="center"/>
        <w:rPr>
          <w:rFonts w:ascii="Arial" w:eastAsia="Calibri" w:hAnsi="Arial" w:cs="Arial"/>
          <w:b/>
          <w:bCs/>
          <w:kern w:val="0"/>
          <w:sz w:val="20"/>
          <w:szCs w:val="20"/>
          <w:lang w:val="en-US"/>
          <w14:ligatures w14:val="none"/>
        </w:rPr>
      </w:pPr>
      <w:r w:rsidRPr="0092586C">
        <w:rPr>
          <w:rFonts w:ascii="Arial" w:eastAsia="Calibri" w:hAnsi="Arial" w:cs="Arial"/>
          <w:b/>
          <w:bCs/>
          <w:kern w:val="0"/>
          <w:sz w:val="20"/>
          <w:szCs w:val="20"/>
          <w:lang w:val="en-US"/>
          <w14:ligatures w14:val="none"/>
        </w:rPr>
        <w:t>ABSTRACT</w:t>
      </w:r>
    </w:p>
    <w:p w14:paraId="468EEDB9" w14:textId="77777777" w:rsidR="0092586C" w:rsidRPr="0092586C" w:rsidRDefault="0092586C" w:rsidP="0092586C">
      <w:pPr>
        <w:spacing w:after="0" w:line="240" w:lineRule="auto"/>
        <w:rPr>
          <w:rFonts w:ascii="Arial" w:eastAsia="Calibri" w:hAnsi="Arial" w:cs="Arial"/>
          <w:b/>
          <w:bCs/>
          <w:kern w:val="0"/>
          <w:sz w:val="20"/>
          <w:szCs w:val="20"/>
          <w:lang w:val="en-US"/>
          <w14:ligatures w14:val="none"/>
        </w:rPr>
      </w:pPr>
    </w:p>
    <w:p w14:paraId="7442AB72" w14:textId="7B25AF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sectPr w:rsidR="0092586C" w:rsidRPr="0092586C" w:rsidSect="0092586C">
          <w:headerReference w:type="even" r:id="rId7"/>
          <w:headerReference w:type="default" r:id="rId8"/>
          <w:headerReference w:type="first" r:id="rId9"/>
          <w:footerReference w:type="first" r:id="rId10"/>
          <w:pgSz w:w="12240" w:h="15840" w:code="1"/>
          <w:pgMar w:top="1440" w:right="2016" w:bottom="2016" w:left="2016" w:header="720" w:footer="1296" w:gutter="0"/>
          <w:cols w:space="720"/>
          <w:docGrid w:linePitch="272"/>
        </w:sectPr>
      </w:pPr>
      <w:r w:rsidRPr="0092586C">
        <w:rPr>
          <w:rFonts w:ascii="Arial" w:eastAsia="Times New Roman" w:hAnsi="Arial" w:cs="Arial"/>
          <w:i/>
          <w:iCs/>
          <w:kern w:val="0"/>
          <w:sz w:val="20"/>
          <w:szCs w:val="20"/>
          <w:lang w:val="en-US"/>
          <w14:ligatures w14:val="none"/>
        </w:rPr>
        <w:t xml:space="preserve">The high demand for certain </w:t>
      </w:r>
      <w:r w:rsidR="00D06B31">
        <w:rPr>
          <w:rFonts w:ascii="Arial" w:eastAsia="Times New Roman" w:hAnsi="Arial" w:cs="Arial"/>
          <w:i/>
          <w:iCs/>
          <w:kern w:val="0"/>
          <w:sz w:val="20"/>
          <w:szCs w:val="20"/>
          <w:lang w:val="en-US"/>
          <w14:ligatures w14:val="none"/>
        </w:rPr>
        <w:t>wood species in China and other regions</w:t>
      </w:r>
      <w:r w:rsidR="0025275B">
        <w:rPr>
          <w:rFonts w:ascii="Arial" w:eastAsia="Times New Roman" w:hAnsi="Arial" w:cs="Arial"/>
          <w:i/>
          <w:iCs/>
          <w:kern w:val="0"/>
          <w:sz w:val="20"/>
          <w:szCs w:val="20"/>
          <w:lang w:val="en-US"/>
          <w14:ligatures w14:val="none"/>
        </w:rPr>
        <w:t>,</w:t>
      </w:r>
      <w:r w:rsidRPr="0092586C">
        <w:rPr>
          <w:rFonts w:ascii="Arial" w:eastAsia="Times New Roman" w:hAnsi="Arial" w:cs="Arial"/>
          <w:i/>
          <w:iCs/>
          <w:kern w:val="0"/>
          <w:sz w:val="20"/>
          <w:szCs w:val="20"/>
          <w:lang w:val="en-US"/>
          <w14:ligatures w14:val="none"/>
        </w:rPr>
        <w:t xml:space="preserve"> including Nigeria</w:t>
      </w:r>
      <w:r w:rsidR="0025275B">
        <w:rPr>
          <w:rFonts w:ascii="Arial" w:eastAsia="Times New Roman" w:hAnsi="Arial" w:cs="Arial"/>
          <w:i/>
          <w:iCs/>
          <w:kern w:val="0"/>
          <w:sz w:val="20"/>
          <w:szCs w:val="20"/>
          <w:lang w:val="en-US"/>
          <w14:ligatures w14:val="none"/>
        </w:rPr>
        <w:t>,</w:t>
      </w:r>
      <w:r w:rsidRPr="0092586C">
        <w:rPr>
          <w:rFonts w:ascii="Arial" w:eastAsia="Times New Roman" w:hAnsi="Arial" w:cs="Arial"/>
          <w:i/>
          <w:iCs/>
          <w:kern w:val="0"/>
          <w:sz w:val="20"/>
          <w:szCs w:val="20"/>
          <w:lang w:val="en-US"/>
          <w14:ligatures w14:val="none"/>
        </w:rPr>
        <w:t xml:space="preserve"> has exerted pressure on protected areas worldwide. Pandam National Park is </w:t>
      </w:r>
      <w:r w:rsidR="00D06B31">
        <w:rPr>
          <w:rFonts w:ascii="Arial" w:eastAsia="Times New Roman" w:hAnsi="Arial" w:cs="Arial"/>
          <w:i/>
          <w:iCs/>
          <w:kern w:val="0"/>
          <w:sz w:val="20"/>
          <w:szCs w:val="20"/>
          <w:lang w:val="en-US"/>
          <w14:ligatures w14:val="none"/>
        </w:rPr>
        <w:t>among the forests affected by this demand, driven by the activities of illegal loggers operating locally in collusion</w:t>
      </w:r>
      <w:r w:rsidRPr="0092586C">
        <w:rPr>
          <w:rFonts w:ascii="Arial" w:eastAsia="Times New Roman" w:hAnsi="Arial" w:cs="Arial"/>
          <w:i/>
          <w:iCs/>
          <w:kern w:val="0"/>
          <w:sz w:val="20"/>
          <w:szCs w:val="20"/>
          <w:lang w:val="en-US"/>
          <w14:ligatures w14:val="none"/>
        </w:rPr>
        <w:t xml:space="preserve"> with foreign wood merchants. This study was conducted to assess the status of vegetation cover </w:t>
      </w:r>
      <w:r w:rsidR="00D06B31">
        <w:rPr>
          <w:rFonts w:ascii="Arial" w:eastAsia="Times New Roman" w:hAnsi="Arial" w:cs="Arial"/>
          <w:i/>
          <w:iCs/>
          <w:kern w:val="0"/>
          <w:sz w:val="20"/>
          <w:szCs w:val="20"/>
          <w:lang w:val="en-US"/>
          <w14:ligatures w14:val="none"/>
        </w:rPr>
        <w:t>in the protected area before the peak of devastation, at the peak, and after it</w:t>
      </w:r>
      <w:r w:rsidRPr="0092586C">
        <w:rPr>
          <w:rFonts w:ascii="Arial" w:eastAsia="Times New Roman" w:hAnsi="Arial" w:cs="Arial"/>
          <w:i/>
          <w:iCs/>
          <w:kern w:val="0"/>
          <w:sz w:val="20"/>
          <w:szCs w:val="20"/>
          <w:lang w:val="en-US"/>
          <w14:ligatures w14:val="none"/>
        </w:rPr>
        <w:t xml:space="preserve">. The objective is to quantify the spatial and temporal changes in forest cover using remote sensing and GIS techniques. The Google Earth Engine (GEE) cloud-based platform was used to analyze Sentinel-2 images </w:t>
      </w:r>
      <w:r w:rsidR="00D06B31">
        <w:rPr>
          <w:rFonts w:ascii="Arial" w:eastAsia="Times New Roman" w:hAnsi="Arial" w:cs="Arial"/>
          <w:i/>
          <w:iCs/>
          <w:kern w:val="0"/>
          <w:sz w:val="20"/>
          <w:szCs w:val="20"/>
          <w:lang w:val="en-US"/>
          <w14:ligatures w14:val="none"/>
        </w:rPr>
        <w:t>from 2019, 2021, and 2023, focusing on land-cover changes</w:t>
      </w:r>
      <w:r w:rsidRPr="0092586C">
        <w:rPr>
          <w:rFonts w:ascii="Arial" w:eastAsia="Times New Roman" w:hAnsi="Arial" w:cs="Arial"/>
          <w:i/>
          <w:iCs/>
          <w:kern w:val="0"/>
          <w:sz w:val="20"/>
          <w:szCs w:val="20"/>
          <w:lang w:val="en-US"/>
          <w14:ligatures w14:val="none"/>
        </w:rPr>
        <w:t xml:space="preserve"> during those periods. The results indicated </w:t>
      </w:r>
      <w:r w:rsidR="00D06B31">
        <w:rPr>
          <w:rFonts w:ascii="Arial" w:eastAsia="Times New Roman" w:hAnsi="Arial" w:cs="Arial"/>
          <w:i/>
          <w:iCs/>
          <w:kern w:val="0"/>
          <w:sz w:val="20"/>
          <w:szCs w:val="20"/>
          <w:lang w:val="en-US"/>
          <w14:ligatures w14:val="none"/>
        </w:rPr>
        <w:t>that the Normalized Difference Vegetation Index (NDVI) was higher in 2019 (0.7436) than in 2021 (0.73), with a subsequent improvement in 2023 (0.80), based on the maximum and minimum NDVI values</w:t>
      </w:r>
      <w:r w:rsidRPr="0092586C">
        <w:rPr>
          <w:rFonts w:ascii="Arial" w:eastAsia="Times New Roman" w:hAnsi="Arial" w:cs="Arial"/>
          <w:i/>
          <w:iCs/>
          <w:kern w:val="0"/>
          <w:sz w:val="20"/>
          <w:szCs w:val="20"/>
          <w:lang w:val="en-US"/>
          <w14:ligatures w14:val="none"/>
        </w:rPr>
        <w:t>.</w:t>
      </w:r>
      <w:r w:rsidR="003F4648">
        <w:rPr>
          <w:rFonts w:ascii="Arial" w:eastAsia="Times New Roman" w:hAnsi="Arial" w:cs="Arial"/>
          <w:i/>
          <w:iCs/>
          <w:kern w:val="0"/>
          <w:sz w:val="20"/>
          <w:szCs w:val="20"/>
          <w:lang w:val="en-US"/>
          <w14:ligatures w14:val="none"/>
        </w:rPr>
        <w:t xml:space="preserve"> </w:t>
      </w:r>
      <w:r w:rsidR="00CF5C9E" w:rsidRPr="00CF5C9E">
        <w:rPr>
          <w:rFonts w:ascii="Arial" w:eastAsia="Times New Roman" w:hAnsi="Arial" w:cs="Arial"/>
          <w:i/>
          <w:iCs/>
          <w:color w:val="000000" w:themeColor="text1"/>
          <w:kern w:val="0"/>
          <w:sz w:val="20"/>
          <w:szCs w:val="20"/>
          <w:lang w:val="en-US"/>
          <w14:ligatures w14:val="none"/>
        </w:rPr>
        <w:t xml:space="preserve">The cumulative forest cover change to the 2019-2021 period indicated that 208.55 sq km of forest was changed to bare surface, more than the same change in 2021-2023, which had 195.62 sq km, a reduction in forest cover destruction of 12.93 sq km. </w:t>
      </w:r>
      <w:r w:rsidRPr="0092586C">
        <w:rPr>
          <w:rFonts w:ascii="Arial" w:eastAsia="Times New Roman" w:hAnsi="Arial" w:cs="Arial"/>
          <w:i/>
          <w:iCs/>
          <w:kern w:val="0"/>
          <w:sz w:val="20"/>
          <w:szCs w:val="20"/>
          <w:lang w:val="en-US"/>
          <w14:ligatures w14:val="none"/>
        </w:rPr>
        <w:t>The Federal Government of Nigeria (FGN) needs to strengthen the enforcement of forest protection laws and invest in regular monitoring using advanced geospatial technologies.</w:t>
      </w:r>
      <w:r w:rsidR="00441F16">
        <w:rPr>
          <w:rFonts w:ascii="Arial" w:eastAsia="Times New Roman" w:hAnsi="Arial" w:cs="Arial"/>
          <w:i/>
          <w:iCs/>
          <w:kern w:val="0"/>
          <w:sz w:val="20"/>
          <w:szCs w:val="20"/>
          <w:lang w:val="en-US"/>
          <w14:ligatures w14:val="none"/>
        </w:rPr>
        <w:t xml:space="preserve"> </w:t>
      </w:r>
      <w:r w:rsidRPr="0092586C">
        <w:rPr>
          <w:rFonts w:ascii="Arial" w:eastAsia="Times New Roman" w:hAnsi="Arial" w:cs="Arial"/>
          <w:i/>
          <w:iCs/>
          <w:kern w:val="0"/>
          <w:sz w:val="20"/>
          <w:szCs w:val="20"/>
          <w:lang w:val="en-US"/>
          <w14:ligatures w14:val="none"/>
        </w:rPr>
        <w:t>Integrating communities in forest surveillance alongside forest guards and adopting sustainable resource-use practices can help prevent further forest degradation. The government should reafforest the park and make it a hub for tourism, rather than just upgrading it to a National Park.</w:t>
      </w:r>
    </w:p>
    <w:p w14:paraId="3CB81B11" w14:textId="77777777" w:rsidR="0092586C" w:rsidRPr="0092586C" w:rsidRDefault="0092586C" w:rsidP="0092586C">
      <w:pPr>
        <w:keepNext/>
        <w:spacing w:after="0" w:line="240" w:lineRule="auto"/>
        <w:jc w:val="both"/>
        <w:rPr>
          <w:rFonts w:ascii="Arial" w:eastAsia="Times New Roman" w:hAnsi="Arial" w:cs="Arial"/>
          <w:b/>
          <w:caps/>
          <w:kern w:val="0"/>
          <w:sz w:val="22"/>
          <w:szCs w:val="20"/>
          <w:lang w:val="en-US"/>
          <w14:ligatures w14:val="none"/>
        </w:rPr>
      </w:pPr>
    </w:p>
    <w:p w14:paraId="7DF32F51" w14:textId="77777777" w:rsidR="0092586C" w:rsidRPr="0092586C" w:rsidRDefault="0092586C" w:rsidP="0092586C">
      <w:pPr>
        <w:spacing w:after="0" w:line="240" w:lineRule="auto"/>
        <w:jc w:val="both"/>
        <w:rPr>
          <w:rFonts w:ascii="Arial" w:eastAsia="Times New Roman" w:hAnsi="Arial" w:cs="Arial"/>
          <w:i/>
          <w:kern w:val="0"/>
          <w:sz w:val="20"/>
          <w:szCs w:val="20"/>
          <w:lang w:val="en-US"/>
          <w14:ligatures w14:val="none"/>
        </w:rPr>
      </w:pPr>
    </w:p>
    <w:p w14:paraId="756B35F3" w14:textId="77777777" w:rsidR="0092586C" w:rsidRPr="0092586C" w:rsidRDefault="0092586C" w:rsidP="0092586C">
      <w:pPr>
        <w:spacing w:after="0" w:line="360" w:lineRule="auto"/>
        <w:rPr>
          <w:rFonts w:ascii="Arial" w:eastAsia="Times New Roman" w:hAnsi="Arial" w:cs="Arial"/>
          <w:kern w:val="0"/>
          <w:sz w:val="20"/>
          <w:szCs w:val="20"/>
          <w:lang w:val="en-US"/>
          <w14:ligatures w14:val="none"/>
        </w:rPr>
      </w:pPr>
      <w:r w:rsidRPr="0092586C">
        <w:rPr>
          <w:rFonts w:ascii="Arial" w:eastAsia="Times New Roman" w:hAnsi="Arial" w:cs="Arial"/>
          <w:b/>
          <w:bCs/>
          <w:iCs/>
          <w:kern w:val="0"/>
          <w:sz w:val="20"/>
          <w:szCs w:val="20"/>
          <w:lang w:val="en-US"/>
          <w14:ligatures w14:val="none"/>
        </w:rPr>
        <w:t>Keywords</w:t>
      </w:r>
      <w:r w:rsidRPr="0092586C">
        <w:rPr>
          <w:rFonts w:ascii="Arial" w:eastAsia="Times New Roman" w:hAnsi="Arial" w:cs="Arial"/>
          <w:i/>
          <w:kern w:val="0"/>
          <w:sz w:val="20"/>
          <w:szCs w:val="20"/>
          <w:lang w:val="en-US"/>
          <w14:ligatures w14:val="none"/>
        </w:rPr>
        <w:t xml:space="preserve">: </w:t>
      </w:r>
      <w:r w:rsidRPr="0092586C">
        <w:rPr>
          <w:rFonts w:ascii="Arial" w:eastAsia="Times New Roman" w:hAnsi="Arial" w:cs="Arial"/>
          <w:kern w:val="0"/>
          <w:sz w:val="20"/>
          <w:szCs w:val="20"/>
          <w:lang w:val="en-US"/>
          <w14:ligatures w14:val="none"/>
        </w:rPr>
        <w:t>Illegal logging, Forest cover change, Protected areas, Sentinel-2, Google Earth Engine (GEE)</w:t>
      </w:r>
    </w:p>
    <w:p w14:paraId="2D01B17A" w14:textId="77777777" w:rsidR="0092586C" w:rsidRPr="0092586C" w:rsidRDefault="0092586C" w:rsidP="0092586C">
      <w:pPr>
        <w:spacing w:after="0" w:line="360" w:lineRule="auto"/>
        <w:rPr>
          <w:rFonts w:ascii="Arial" w:eastAsia="Times New Roman" w:hAnsi="Arial" w:cs="Arial"/>
          <w:kern w:val="0"/>
          <w:sz w:val="20"/>
          <w:szCs w:val="20"/>
          <w:lang w:val="en-US"/>
          <w14:ligatures w14:val="none"/>
        </w:rPr>
      </w:pPr>
    </w:p>
    <w:p w14:paraId="35025516" w14:textId="77777777" w:rsidR="0092586C" w:rsidRPr="0092586C" w:rsidRDefault="0092586C" w:rsidP="0092586C">
      <w:pPr>
        <w:spacing w:after="0" w:line="360" w:lineRule="auto"/>
        <w:rPr>
          <w:rFonts w:ascii="Arial" w:eastAsia="Times New Roman" w:hAnsi="Arial" w:cs="Arial"/>
          <w:kern w:val="0"/>
          <w:sz w:val="20"/>
          <w:szCs w:val="20"/>
          <w:lang w:val="en-US"/>
          <w14:ligatures w14:val="none"/>
        </w:rPr>
      </w:pPr>
    </w:p>
    <w:p w14:paraId="3586F693" w14:textId="77777777" w:rsidR="0092586C" w:rsidRPr="0092586C" w:rsidRDefault="0092586C" w:rsidP="0092586C">
      <w:pPr>
        <w:spacing w:after="0" w:line="360" w:lineRule="auto"/>
        <w:rPr>
          <w:rFonts w:ascii="Arial" w:eastAsia="Times New Roman" w:hAnsi="Arial" w:cs="Arial"/>
          <w:kern w:val="0"/>
          <w:sz w:val="20"/>
          <w:szCs w:val="20"/>
          <w:lang w:val="en-US"/>
          <w14:ligatures w14:val="none"/>
        </w:rPr>
      </w:pPr>
    </w:p>
    <w:p w14:paraId="15AE271E" w14:textId="77777777" w:rsidR="0092586C" w:rsidRPr="0092586C" w:rsidRDefault="0092586C" w:rsidP="0092586C">
      <w:pPr>
        <w:spacing w:after="0" w:line="360" w:lineRule="auto"/>
        <w:rPr>
          <w:rFonts w:ascii="Arial" w:eastAsia="Times New Roman" w:hAnsi="Arial" w:cs="Arial"/>
          <w:kern w:val="0"/>
          <w:sz w:val="20"/>
          <w:szCs w:val="20"/>
          <w:lang w:val="en-US"/>
          <w14:ligatures w14:val="none"/>
        </w:rPr>
      </w:pPr>
    </w:p>
    <w:p w14:paraId="551F68D6" w14:textId="77777777" w:rsidR="0092586C" w:rsidRPr="0092586C" w:rsidRDefault="0092586C" w:rsidP="0092586C">
      <w:pPr>
        <w:spacing w:after="0" w:line="360" w:lineRule="auto"/>
        <w:rPr>
          <w:rFonts w:ascii="Arial" w:eastAsia="Times New Roman" w:hAnsi="Arial" w:cs="Arial"/>
          <w:kern w:val="0"/>
          <w:sz w:val="20"/>
          <w:szCs w:val="20"/>
          <w:lang w:val="en-US"/>
          <w14:ligatures w14:val="none"/>
        </w:rPr>
      </w:pPr>
    </w:p>
    <w:p w14:paraId="3105C9C3" w14:textId="77777777" w:rsidR="0092586C" w:rsidRPr="0092586C" w:rsidRDefault="0092586C" w:rsidP="0092586C">
      <w:pPr>
        <w:spacing w:after="0" w:line="240" w:lineRule="auto"/>
        <w:jc w:val="both"/>
        <w:rPr>
          <w:rFonts w:ascii="Arial" w:eastAsia="Times New Roman" w:hAnsi="Arial" w:cs="Arial"/>
          <w:i/>
          <w:kern w:val="0"/>
          <w:sz w:val="18"/>
          <w:szCs w:val="20"/>
          <w:lang w:val="en-US"/>
          <w14:ligatures w14:val="none"/>
        </w:rPr>
      </w:pPr>
    </w:p>
    <w:p w14:paraId="461A0685" w14:textId="77777777" w:rsidR="0092586C" w:rsidRPr="0092586C" w:rsidRDefault="0092586C" w:rsidP="0092586C">
      <w:pPr>
        <w:spacing w:after="0" w:line="240" w:lineRule="auto"/>
        <w:jc w:val="both"/>
        <w:rPr>
          <w:rFonts w:ascii="Arial" w:eastAsia="Times New Roman" w:hAnsi="Arial" w:cs="Arial"/>
          <w:i/>
          <w:kern w:val="0"/>
          <w:sz w:val="20"/>
          <w:szCs w:val="20"/>
          <w:lang w:val="en-US"/>
          <w14:ligatures w14:val="none"/>
        </w:rPr>
      </w:pPr>
    </w:p>
    <w:p w14:paraId="6F78FD7F" w14:textId="77777777" w:rsidR="0092586C" w:rsidRPr="0092586C" w:rsidRDefault="0092586C" w:rsidP="0092586C">
      <w:pPr>
        <w:keepNext/>
        <w:spacing w:after="0" w:line="240" w:lineRule="auto"/>
        <w:rPr>
          <w:rFonts w:ascii="Arial" w:eastAsia="Times New Roman" w:hAnsi="Arial" w:cs="Arial"/>
          <w:b/>
          <w:caps/>
          <w:kern w:val="0"/>
          <w:sz w:val="22"/>
          <w:szCs w:val="20"/>
          <w:lang w:val="en-US"/>
          <w14:ligatures w14:val="none"/>
        </w:rPr>
      </w:pPr>
      <w:r w:rsidRPr="0092586C">
        <w:rPr>
          <w:rFonts w:ascii="Arial" w:eastAsia="Times New Roman" w:hAnsi="Arial" w:cs="Arial"/>
          <w:b/>
          <w:caps/>
          <w:kern w:val="0"/>
          <w:sz w:val="22"/>
          <w:szCs w:val="20"/>
          <w:lang w:val="en-US"/>
          <w14:ligatures w14:val="none"/>
        </w:rPr>
        <w:t xml:space="preserve"> INTRODUCTION </w:t>
      </w:r>
    </w:p>
    <w:p w14:paraId="0FA1E188" w14:textId="77777777" w:rsidR="0092586C" w:rsidRPr="0092586C" w:rsidRDefault="0092586C" w:rsidP="0092586C">
      <w:pPr>
        <w:keepNext/>
        <w:spacing w:after="0" w:line="240" w:lineRule="auto"/>
        <w:rPr>
          <w:rFonts w:ascii="Arial" w:eastAsia="Times New Roman" w:hAnsi="Arial" w:cs="Arial"/>
          <w:b/>
          <w:caps/>
          <w:kern w:val="0"/>
          <w:sz w:val="22"/>
          <w:szCs w:val="20"/>
          <w:lang w:val="en-US"/>
          <w14:ligatures w14:val="none"/>
        </w:rPr>
      </w:pPr>
    </w:p>
    <w:p w14:paraId="5055E390" w14:textId="00EF3352"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Global forest cover has declined by 31% (4.06 billion ha) and continues to </w:t>
      </w:r>
      <w:r w:rsidR="00244402" w:rsidRPr="0092586C">
        <w:rPr>
          <w:rFonts w:ascii="Arial" w:eastAsia="Times New Roman" w:hAnsi="Arial" w:cs="Arial"/>
          <w:kern w:val="0"/>
          <w:sz w:val="20"/>
          <w:szCs w:val="20"/>
          <w:lang w:val="en-US"/>
          <w14:ligatures w14:val="none"/>
        </w:rPr>
        <w:t>shrink</w:t>
      </w:r>
      <w:r w:rsidRPr="005F1691">
        <w:rPr>
          <w:rFonts w:ascii="Arial" w:eastAsia="Times New Roman" w:hAnsi="Arial" w:cs="Arial"/>
          <w:color w:val="EE0000"/>
          <w:kern w:val="0"/>
          <w:sz w:val="20"/>
          <w:szCs w:val="20"/>
          <w:lang w:val="en-US"/>
          <w14:ligatures w14:val="none"/>
        </w:rPr>
        <w:t xml:space="preserve">. </w:t>
      </w:r>
      <w:r w:rsidRPr="0092586C">
        <w:rPr>
          <w:rFonts w:ascii="Arial" w:eastAsia="Times New Roman" w:hAnsi="Arial" w:cs="Arial"/>
          <w:kern w:val="0"/>
          <w:sz w:val="20"/>
          <w:szCs w:val="20"/>
          <w:lang w:val="en-US"/>
          <w14:ligatures w14:val="none"/>
        </w:rPr>
        <w:t xml:space="preserve">Since 1990, 420 million ha of forest, larger than India, have been lost, including 10 million ha between 2015 and 2020, roughly the size of Iceland (FAO, 2020). Selective logging has affected about 400 million ha in the tropics and 1 billion ha worldwide (Putz </w:t>
      </w:r>
      <w:r w:rsidRPr="0092586C">
        <w:rPr>
          <w:rFonts w:ascii="Arial" w:eastAsia="Times New Roman" w:hAnsi="Arial" w:cs="Arial"/>
          <w:i/>
          <w:iCs/>
          <w:kern w:val="0"/>
          <w:sz w:val="20"/>
          <w:szCs w:val="20"/>
          <w:lang w:val="en-US"/>
          <w14:ligatures w14:val="none"/>
        </w:rPr>
        <w:t>et al</w:t>
      </w:r>
      <w:r w:rsidRPr="0092586C">
        <w:rPr>
          <w:rFonts w:ascii="Arial" w:eastAsia="Times New Roman" w:hAnsi="Arial" w:cs="Arial"/>
          <w:kern w:val="0"/>
          <w:sz w:val="20"/>
          <w:szCs w:val="20"/>
          <w:lang w:val="en-US"/>
          <w14:ligatures w14:val="none"/>
        </w:rPr>
        <w:t>., 2022).</w:t>
      </w:r>
    </w:p>
    <w:p w14:paraId="0A07FE42" w14:textId="3A7AB5C5"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Africa’s tropical forests have become major hotspots for illegal logging due to their dense vegetation and high international demand for timber. This exploitation is largely driven by the Chinese market, which relies on small-scale loggers to supply high-value rosewood. China’s </w:t>
      </w:r>
      <w:r w:rsidRPr="0092586C">
        <w:rPr>
          <w:rFonts w:ascii="Arial" w:eastAsia="Times New Roman" w:hAnsi="Arial" w:cs="Arial"/>
          <w:kern w:val="0"/>
          <w:sz w:val="20"/>
          <w:szCs w:val="20"/>
          <w:lang w:val="en-US"/>
          <w14:ligatures w14:val="none"/>
        </w:rPr>
        <w:lastRenderedPageBreak/>
        <w:t xml:space="preserve">extensive rosewood industry, supported by state-backed financing </w:t>
      </w:r>
      <w:r w:rsidR="009C7EA8">
        <w:rPr>
          <w:rFonts w:ascii="Arial" w:eastAsia="Times New Roman" w:hAnsi="Arial" w:cs="Arial"/>
          <w:kern w:val="0"/>
          <w:sz w:val="20"/>
          <w:szCs w:val="20"/>
          <w:lang w:val="en-US"/>
          <w14:ligatures w14:val="none"/>
        </w:rPr>
        <w:t>and estimated to comprise 3,000 rosewood factories across 25 regions, is valued at</w:t>
      </w:r>
      <w:r w:rsidRPr="0092586C">
        <w:rPr>
          <w:rFonts w:ascii="Arial" w:eastAsia="Times New Roman" w:hAnsi="Arial" w:cs="Arial"/>
          <w:kern w:val="0"/>
          <w:sz w:val="20"/>
          <w:szCs w:val="20"/>
          <w:lang w:val="en-US"/>
          <w14:ligatures w14:val="none"/>
        </w:rPr>
        <w:t xml:space="preserve"> $75 million and has intensified illegal extraction, making rosewood the most heavily smuggled wildlife product globally (Environmental Investigation Agency, 2019; Africa Centre for Strategic Studies, 2022).</w:t>
      </w:r>
    </w:p>
    <w:p w14:paraId="6FB1CF83" w14:textId="0D65ADBC" w:rsidR="0092586C" w:rsidRPr="0092586C" w:rsidRDefault="0092586C" w:rsidP="0092586C">
      <w:pPr>
        <w:spacing w:after="0" w:line="240" w:lineRule="auto"/>
        <w:jc w:val="both"/>
        <w:rPr>
          <w:rFonts w:ascii="Arial" w:eastAsia="Times New Roman" w:hAnsi="Arial" w:cs="Arial"/>
          <w:color w:val="00B0F0"/>
          <w:kern w:val="0"/>
          <w:sz w:val="20"/>
          <w:szCs w:val="20"/>
          <w:lang w:val="en-US"/>
          <w14:ligatures w14:val="none"/>
        </w:rPr>
      </w:pPr>
      <w:r w:rsidRPr="0092586C">
        <w:rPr>
          <w:rFonts w:ascii="Arial" w:eastAsia="Times New Roman" w:hAnsi="Arial" w:cs="Arial"/>
          <w:kern w:val="0"/>
          <w:sz w:val="20"/>
          <w:szCs w:val="20"/>
          <w:lang w:val="en-US"/>
          <w14:ligatures w14:val="none"/>
        </w:rPr>
        <w:t>Logging is degrading tropical forests at rates higher than deforestation,</w:t>
      </w:r>
      <w:r w:rsidR="00E43BD7">
        <w:rPr>
          <w:rFonts w:ascii="Arial" w:eastAsia="Times New Roman" w:hAnsi="Arial" w:cs="Arial"/>
          <w:kern w:val="0"/>
          <w:sz w:val="20"/>
          <w:szCs w:val="20"/>
          <w:lang w:val="en-US"/>
          <w14:ligatures w14:val="none"/>
        </w:rPr>
        <w:t xml:space="preserve"> </w:t>
      </w:r>
      <w:r w:rsidRPr="0092586C">
        <w:rPr>
          <w:rFonts w:ascii="Arial" w:eastAsia="Times New Roman" w:hAnsi="Arial" w:cs="Arial"/>
          <w:kern w:val="0"/>
          <w:sz w:val="20"/>
          <w:szCs w:val="20"/>
          <w:lang w:val="en-US"/>
          <w14:ligatures w14:val="none"/>
        </w:rPr>
        <w:t>driving extensive rosewood exploitation in Nigeria’s Sudan and Guinea Savannah regions. Unsustainable legal and illegal logging, alongside unregulated resource extraction, have depleted protected forests, while market-driven selective logging often leads to broader forest clearing and damage to younger tre</w:t>
      </w:r>
      <w:r w:rsidRPr="00D93449">
        <w:rPr>
          <w:rFonts w:ascii="Arial" w:eastAsia="Times New Roman" w:hAnsi="Arial" w:cs="Arial"/>
          <w:color w:val="000000" w:themeColor="text1"/>
          <w:kern w:val="0"/>
          <w:sz w:val="20"/>
          <w:szCs w:val="20"/>
          <w:lang w:val="en-US"/>
          <w14:ligatures w14:val="none"/>
        </w:rPr>
        <w:t>es (</w:t>
      </w:r>
      <w:r w:rsidR="00E52146" w:rsidRPr="00D93449">
        <w:rPr>
          <w:rFonts w:ascii="Arial" w:eastAsia="Times New Roman" w:hAnsi="Arial" w:cs="Arial"/>
          <w:color w:val="000000" w:themeColor="text1"/>
          <w:kern w:val="0"/>
          <w:sz w:val="20"/>
          <w:szCs w:val="20"/>
          <w:lang w:val="en-US"/>
          <w14:ligatures w14:val="none"/>
        </w:rPr>
        <w:t xml:space="preserve">ICIR, 2016; </w:t>
      </w:r>
      <w:r w:rsidRPr="00D93449">
        <w:rPr>
          <w:rFonts w:ascii="Arial" w:eastAsia="Times New Roman" w:hAnsi="Arial" w:cs="Arial"/>
          <w:color w:val="000000" w:themeColor="text1"/>
          <w:kern w:val="0"/>
          <w:sz w:val="20"/>
          <w:szCs w:val="20"/>
          <w:lang w:val="en-US"/>
          <w14:ligatures w14:val="none"/>
        </w:rPr>
        <w:t xml:space="preserve">Pearson </w:t>
      </w:r>
      <w:r w:rsidRPr="00D93449">
        <w:rPr>
          <w:rFonts w:ascii="Arial" w:eastAsia="Times New Roman" w:hAnsi="Arial" w:cs="Arial"/>
          <w:i/>
          <w:iCs/>
          <w:color w:val="000000" w:themeColor="text1"/>
          <w:kern w:val="0"/>
          <w:sz w:val="20"/>
          <w:szCs w:val="20"/>
          <w:lang w:val="en-US"/>
          <w14:ligatures w14:val="none"/>
        </w:rPr>
        <w:t>et al.</w:t>
      </w:r>
      <w:r w:rsidRPr="00D93449">
        <w:rPr>
          <w:rFonts w:ascii="Arial" w:eastAsia="Times New Roman" w:hAnsi="Arial" w:cs="Arial"/>
          <w:color w:val="000000" w:themeColor="text1"/>
          <w:kern w:val="0"/>
          <w:sz w:val="20"/>
          <w:szCs w:val="20"/>
          <w:lang w:val="en-US"/>
          <w14:ligatures w14:val="none"/>
        </w:rPr>
        <w:t>, 2017; da Silva &amp; Rodgers, 2018</w:t>
      </w:r>
      <w:r w:rsidR="00E52146" w:rsidRPr="00D93449">
        <w:rPr>
          <w:rFonts w:ascii="Arial" w:eastAsia="Times New Roman" w:hAnsi="Arial" w:cs="Arial"/>
          <w:color w:val="000000" w:themeColor="text1"/>
          <w:kern w:val="0"/>
          <w:sz w:val="20"/>
          <w:szCs w:val="20"/>
          <w:lang w:val="en-US"/>
          <w14:ligatures w14:val="none"/>
        </w:rPr>
        <w:t xml:space="preserve">; Okechalu </w:t>
      </w:r>
      <w:r w:rsidR="00E52146" w:rsidRPr="00D93449">
        <w:rPr>
          <w:rFonts w:ascii="Arial" w:eastAsia="Times New Roman" w:hAnsi="Arial" w:cs="Arial"/>
          <w:i/>
          <w:iCs/>
          <w:color w:val="000000" w:themeColor="text1"/>
          <w:kern w:val="0"/>
          <w:sz w:val="20"/>
          <w:szCs w:val="20"/>
          <w:lang w:val="en-US"/>
          <w14:ligatures w14:val="none"/>
        </w:rPr>
        <w:t>et al</w:t>
      </w:r>
      <w:r w:rsidR="00E52146" w:rsidRPr="00D93449">
        <w:rPr>
          <w:rFonts w:ascii="Arial" w:eastAsia="Times New Roman" w:hAnsi="Arial" w:cs="Arial"/>
          <w:color w:val="000000" w:themeColor="text1"/>
          <w:kern w:val="0"/>
          <w:sz w:val="20"/>
          <w:szCs w:val="20"/>
          <w:lang w:val="en-US"/>
          <w14:ligatures w14:val="none"/>
        </w:rPr>
        <w:t>., 2021</w:t>
      </w:r>
      <w:r w:rsidRPr="00D93449">
        <w:rPr>
          <w:rFonts w:ascii="Arial" w:eastAsia="Times New Roman" w:hAnsi="Arial" w:cs="Arial"/>
          <w:color w:val="000000" w:themeColor="text1"/>
          <w:kern w:val="0"/>
          <w:sz w:val="20"/>
          <w:szCs w:val="20"/>
          <w:lang w:val="en-US"/>
          <w14:ligatures w14:val="none"/>
        </w:rPr>
        <w:t>).</w:t>
      </w:r>
    </w:p>
    <w:p w14:paraId="1372D4DF" w14:textId="0DE56CA5"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Protected Areas (PAs) have expanded since the 1990s, with global commitments to protect 17% of land by 2020 under the Convention on Biological Diversity</w:t>
      </w:r>
      <w:r w:rsidR="00191019">
        <w:rPr>
          <w:rFonts w:ascii="Arial" w:eastAsia="Times New Roman" w:hAnsi="Arial" w:cs="Arial"/>
          <w:kern w:val="0"/>
          <w:sz w:val="20"/>
          <w:szCs w:val="20"/>
          <w:lang w:val="en-US"/>
          <w14:ligatures w14:val="none"/>
        </w:rPr>
        <w:t>.</w:t>
      </w:r>
      <w:r w:rsidR="008555BF">
        <w:rPr>
          <w:rFonts w:ascii="Arial" w:eastAsia="Times New Roman" w:hAnsi="Arial" w:cs="Arial"/>
          <w:kern w:val="0"/>
          <w:sz w:val="20"/>
          <w:szCs w:val="20"/>
          <w:lang w:val="en-US"/>
          <w14:ligatures w14:val="none"/>
        </w:rPr>
        <w:t xml:space="preserve"> </w:t>
      </w:r>
      <w:r w:rsidRPr="0092586C">
        <w:rPr>
          <w:rFonts w:ascii="Arial" w:eastAsia="Times New Roman" w:hAnsi="Arial" w:cs="Arial"/>
          <w:kern w:val="0"/>
          <w:sz w:val="20"/>
          <w:szCs w:val="20"/>
          <w:lang w:val="en-US"/>
          <w14:ligatures w14:val="none"/>
        </w:rPr>
        <w:t xml:space="preserve">By 2018, over 230,000 terrestrial PAs covered 14.9% of the Earth’s land surface and inland waters and protected only a small proportion of global tree cover (Lindsey </w:t>
      </w:r>
      <w:r w:rsidRPr="0092586C">
        <w:rPr>
          <w:rFonts w:ascii="Arial" w:eastAsia="Times New Roman" w:hAnsi="Arial" w:cs="Arial"/>
          <w:i/>
          <w:iCs/>
          <w:kern w:val="0"/>
          <w:sz w:val="20"/>
          <w:szCs w:val="20"/>
          <w:lang w:val="en-US"/>
          <w14:ligatures w14:val="none"/>
        </w:rPr>
        <w:t>et al.</w:t>
      </w:r>
      <w:r w:rsidRPr="0092586C">
        <w:rPr>
          <w:rFonts w:ascii="Arial" w:eastAsia="Times New Roman" w:hAnsi="Arial" w:cs="Arial"/>
          <w:kern w:val="0"/>
          <w:sz w:val="20"/>
          <w:szCs w:val="20"/>
          <w:lang w:val="en-US"/>
          <w14:ligatures w14:val="none"/>
        </w:rPr>
        <w:t>, 2014; UNEP-WCMC, 2018).</w:t>
      </w:r>
    </w:p>
    <w:p w14:paraId="375D214A" w14:textId="00C1C6E4"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International frameworks emphasize the establishment and management of protected areas as essential for biodiversity conservation and sustainable development. The Convention on Biological Diversity and the 2030 Sustainable Development Agenda, particularly SDGs 14 and 15, recognize protected areas as a central </w:t>
      </w:r>
      <w:r w:rsidR="00940B85">
        <w:rPr>
          <w:rFonts w:ascii="Arial" w:eastAsia="Times New Roman" w:hAnsi="Arial" w:cs="Arial"/>
          <w:kern w:val="0"/>
          <w:sz w:val="20"/>
          <w:szCs w:val="20"/>
          <w:lang w:val="en-US"/>
          <w14:ligatures w14:val="none"/>
        </w:rPr>
        <w:t>strategy for conservation</w:t>
      </w:r>
      <w:r w:rsidRPr="0092586C">
        <w:rPr>
          <w:rFonts w:ascii="Arial" w:eastAsia="Times New Roman" w:hAnsi="Arial" w:cs="Arial"/>
          <w:kern w:val="0"/>
          <w:sz w:val="20"/>
          <w:szCs w:val="20"/>
          <w:lang w:val="en-US"/>
          <w14:ligatures w14:val="none"/>
        </w:rPr>
        <w:t>. However, despite these commitments, the condition of protected areas continues to deteriorate as global biodiversity loss intensifies toward 2030 (UN, 1992; UNEP, 2016).</w:t>
      </w:r>
    </w:p>
    <w:p w14:paraId="0AD2E928" w14:textId="037B1170" w:rsidR="0092586C" w:rsidRPr="0092586C" w:rsidRDefault="0092586C" w:rsidP="0092586C">
      <w:pPr>
        <w:spacing w:after="0" w:line="240" w:lineRule="auto"/>
        <w:jc w:val="both"/>
        <w:rPr>
          <w:rFonts w:ascii="Arial" w:eastAsia="Times New Roman" w:hAnsi="Arial" w:cs="Arial"/>
          <w:b/>
          <w:bCs/>
          <w:kern w:val="0"/>
          <w:sz w:val="20"/>
          <w:szCs w:val="20"/>
          <w:lang w:val="en-US"/>
          <w14:ligatures w14:val="none"/>
        </w:rPr>
      </w:pPr>
      <w:r w:rsidRPr="0092586C">
        <w:rPr>
          <w:rFonts w:ascii="Arial" w:eastAsia="Times New Roman" w:hAnsi="Arial" w:cs="Arial"/>
          <w:b/>
          <w:bCs/>
          <w:kern w:val="0"/>
          <w:sz w:val="20"/>
          <w:szCs w:val="20"/>
          <w:lang w:val="en-US"/>
          <w14:ligatures w14:val="none"/>
        </w:rPr>
        <w:t>Empirical Studies</w:t>
      </w:r>
    </w:p>
    <w:p w14:paraId="34BDC5E4" w14:textId="5F08E7B6"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4F49D4">
        <w:rPr>
          <w:rFonts w:ascii="Arial" w:eastAsia="Times New Roman" w:hAnsi="Arial" w:cs="Arial"/>
          <w:kern w:val="0"/>
          <w:sz w:val="20"/>
          <w:szCs w:val="20"/>
          <w:lang w:val="en-US"/>
          <w14:ligatures w14:val="none"/>
        </w:rPr>
        <w:t xml:space="preserve">Studies in tropical Nigeria highlight threats to forest regions from illegal timber exploitation. </w:t>
      </w:r>
      <w:r w:rsidRPr="0092586C">
        <w:rPr>
          <w:rFonts w:ascii="Arial" w:eastAsia="Times New Roman" w:hAnsi="Arial" w:cs="Arial"/>
          <w:kern w:val="0"/>
          <w:sz w:val="20"/>
          <w:szCs w:val="20"/>
          <w:lang w:val="en-US"/>
          <w14:ligatures w14:val="none"/>
        </w:rPr>
        <w:t xml:space="preserve">Ahmed and Olaitan (2024) noted that the unlawful export of timber, often aided by tax and royalty relief, increases personal income for syndicates at the expense of national development, </w:t>
      </w:r>
      <w:r w:rsidR="00AE6D0C">
        <w:rPr>
          <w:rFonts w:ascii="Arial" w:eastAsia="Times New Roman" w:hAnsi="Arial" w:cs="Arial"/>
          <w:kern w:val="0"/>
          <w:sz w:val="20"/>
          <w:szCs w:val="20"/>
          <w:lang w:val="en-US"/>
          <w14:ligatures w14:val="none"/>
        </w:rPr>
        <w:t>emphasizing</w:t>
      </w:r>
      <w:r w:rsidRPr="0092586C">
        <w:rPr>
          <w:rFonts w:ascii="Arial" w:eastAsia="Times New Roman" w:hAnsi="Arial" w:cs="Arial"/>
          <w:kern w:val="0"/>
          <w:sz w:val="20"/>
          <w:szCs w:val="20"/>
          <w:lang w:val="en-US"/>
          <w14:ligatures w14:val="none"/>
        </w:rPr>
        <w:t xml:space="preserve"> the need for stricter laws and regulations. </w:t>
      </w:r>
    </w:p>
    <w:p w14:paraId="73749C1A" w14:textId="343DC37F"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Similarly, Bisong and Mfon (2022) reported in Southeast Nigeria that higher logging intensities correlate with greater damage to unlogged trees, reducing their population and increasing stand destruction, demonstrating that logging intensity is a key factor in collateral forest damage.</w:t>
      </w:r>
    </w:p>
    <w:p w14:paraId="5B958728" w14:textId="6D04F3EE"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In southwestern Nigeria, timber exploitation studies </w:t>
      </w:r>
      <w:r w:rsidR="009C53A5">
        <w:rPr>
          <w:rFonts w:ascii="Arial" w:eastAsia="Times New Roman" w:hAnsi="Arial" w:cs="Arial"/>
          <w:kern w:val="0"/>
          <w:sz w:val="20"/>
          <w:szCs w:val="20"/>
          <w:lang w:val="en-US"/>
          <w14:ligatures w14:val="none"/>
        </w:rPr>
        <w:t>documented the harvesting of 60 tree species in free areas and 57 species in reserves, with a total of 111,377 stems harvested, corresponding</w:t>
      </w:r>
      <w:r w:rsidRPr="0092586C">
        <w:rPr>
          <w:rFonts w:ascii="Arial" w:eastAsia="Times New Roman" w:hAnsi="Arial" w:cs="Arial"/>
          <w:kern w:val="0"/>
          <w:sz w:val="20"/>
          <w:szCs w:val="20"/>
          <w:lang w:val="en-US"/>
          <w14:ligatures w14:val="none"/>
        </w:rPr>
        <w:t xml:space="preserve"> to an estimated timber volume of 295,089.67 m³. In Osun State, Olugbadieye </w:t>
      </w:r>
      <w:r w:rsidRPr="0092586C">
        <w:rPr>
          <w:rFonts w:ascii="Arial" w:eastAsia="Times New Roman" w:hAnsi="Arial" w:cs="Arial"/>
          <w:i/>
          <w:iCs/>
          <w:kern w:val="0"/>
          <w:sz w:val="20"/>
          <w:szCs w:val="20"/>
          <w:lang w:val="en-US"/>
          <w14:ligatures w14:val="none"/>
        </w:rPr>
        <w:t>et al</w:t>
      </w:r>
      <w:r w:rsidRPr="0092586C">
        <w:rPr>
          <w:rFonts w:ascii="Arial" w:eastAsia="Times New Roman" w:hAnsi="Arial" w:cs="Arial"/>
          <w:kern w:val="0"/>
          <w:sz w:val="20"/>
          <w:szCs w:val="20"/>
          <w:lang w:val="en-US"/>
          <w14:ligatures w14:val="none"/>
        </w:rPr>
        <w:t>., (2021) reported extensive timber harvesting in Shasha, Ago-Owu, and Ikeji-Ipetu Forest Reserves, where illegal logging and timber processing are highly prevalent, posing challenges to forest conservation.</w:t>
      </w:r>
    </w:p>
    <w:p w14:paraId="45266D63" w14:textId="22B1FAD5"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Forest monitoring studies </w:t>
      </w:r>
      <w:r w:rsidR="00011F68">
        <w:rPr>
          <w:rFonts w:ascii="Arial" w:eastAsia="Times New Roman" w:hAnsi="Arial" w:cs="Arial"/>
          <w:kern w:val="0"/>
          <w:sz w:val="20"/>
          <w:szCs w:val="20"/>
          <w:lang w:val="en-US"/>
          <w14:ligatures w14:val="none"/>
        </w:rPr>
        <w:t>have shown that the Normalized Difference Vegetation Index (NDVI) and the Green Normalized Difference Vegetation Index (GNDVI) are highly reliable spectral indices for mapping and tracking changes in forest cover, with strong correlations</w:t>
      </w:r>
      <w:r w:rsidRPr="0092586C">
        <w:rPr>
          <w:rFonts w:ascii="Arial" w:eastAsia="Times New Roman" w:hAnsi="Arial" w:cs="Arial"/>
          <w:kern w:val="0"/>
          <w:sz w:val="20"/>
          <w:szCs w:val="20"/>
          <w:lang w:val="en-US"/>
          <w14:ligatures w14:val="none"/>
        </w:rPr>
        <w:t xml:space="preserve"> and high validation accuracy (Warner </w:t>
      </w:r>
      <w:r w:rsidRPr="0092586C">
        <w:rPr>
          <w:rFonts w:ascii="Arial" w:eastAsia="Times New Roman" w:hAnsi="Arial" w:cs="Arial"/>
          <w:i/>
          <w:iCs/>
          <w:kern w:val="0"/>
          <w:sz w:val="20"/>
          <w:szCs w:val="20"/>
          <w:lang w:val="en-US"/>
          <w14:ligatures w14:val="none"/>
        </w:rPr>
        <w:t>et al.</w:t>
      </w:r>
      <w:r w:rsidRPr="0092586C">
        <w:rPr>
          <w:rFonts w:ascii="Arial" w:eastAsia="Times New Roman" w:hAnsi="Arial" w:cs="Arial"/>
          <w:kern w:val="0"/>
          <w:sz w:val="20"/>
          <w:szCs w:val="20"/>
          <w:lang w:val="en-US"/>
          <w14:ligatures w14:val="none"/>
        </w:rPr>
        <w:t>, 2016). Similarly, at Pandam National Park in Nigeria, African Rosewood (</w:t>
      </w:r>
      <w:r w:rsidRPr="0092586C">
        <w:rPr>
          <w:rFonts w:ascii="Arial" w:eastAsia="Times New Roman" w:hAnsi="Arial" w:cs="Arial"/>
          <w:i/>
          <w:iCs/>
          <w:kern w:val="0"/>
          <w:sz w:val="20"/>
          <w:szCs w:val="20"/>
          <w:lang w:val="en-US"/>
          <w14:ligatures w14:val="none"/>
        </w:rPr>
        <w:t>Pterocarpus erinaceus</w:t>
      </w:r>
      <w:r w:rsidRPr="0092586C">
        <w:rPr>
          <w:rFonts w:ascii="Arial" w:eastAsia="Times New Roman" w:hAnsi="Arial" w:cs="Arial"/>
          <w:kern w:val="0"/>
          <w:sz w:val="20"/>
          <w:szCs w:val="20"/>
          <w:lang w:val="en-US"/>
          <w14:ligatures w14:val="none"/>
        </w:rPr>
        <w:t>) and other valuable tree species were heavily logged, highlighting the selective pressure on economically important trees (Mwansat &amp; Da’an, 2017).</w:t>
      </w:r>
      <w:r w:rsidR="00D50526">
        <w:rPr>
          <w:rFonts w:ascii="Arial" w:eastAsia="Times New Roman" w:hAnsi="Arial" w:cs="Arial"/>
          <w:kern w:val="0"/>
          <w:sz w:val="20"/>
          <w:szCs w:val="20"/>
          <w:lang w:val="en-US"/>
          <w14:ligatures w14:val="none"/>
        </w:rPr>
        <w:t xml:space="preserve"> </w:t>
      </w:r>
      <w:r w:rsidRPr="0092586C">
        <w:rPr>
          <w:rFonts w:ascii="Arial" w:eastAsia="Times New Roman" w:hAnsi="Arial" w:cs="Arial"/>
          <w:kern w:val="0"/>
          <w:sz w:val="20"/>
          <w:szCs w:val="20"/>
          <w:lang w:val="en-US"/>
          <w14:ligatures w14:val="none"/>
        </w:rPr>
        <w:t>Socio-economic assessments around Pandam National Park further revealed that wood businessmen account for 73% of tree cutting</w:t>
      </w:r>
      <w:r w:rsidR="00C618BC">
        <w:rPr>
          <w:rFonts w:ascii="Arial" w:eastAsia="Times New Roman" w:hAnsi="Arial" w:cs="Arial"/>
          <w:kern w:val="0"/>
          <w:sz w:val="20"/>
          <w:szCs w:val="20"/>
          <w:lang w:val="en-US"/>
          <w14:ligatures w14:val="none"/>
        </w:rPr>
        <w:t>. In comparison,</w:t>
      </w:r>
      <w:r w:rsidRPr="0092586C">
        <w:rPr>
          <w:rFonts w:ascii="Arial" w:eastAsia="Times New Roman" w:hAnsi="Arial" w:cs="Arial"/>
          <w:kern w:val="0"/>
          <w:sz w:val="20"/>
          <w:szCs w:val="20"/>
          <w:lang w:val="en-US"/>
          <w14:ligatures w14:val="none"/>
        </w:rPr>
        <w:t xml:space="preserve"> 93% of respondents attributed timber extraction to perceived government approval, highlighting the strong human and policy drivers of forest degradation (Habila </w:t>
      </w:r>
      <w:r w:rsidRPr="00DE2E1F">
        <w:rPr>
          <w:rFonts w:ascii="Arial" w:eastAsia="Times New Roman" w:hAnsi="Arial" w:cs="Arial"/>
          <w:i/>
          <w:iCs/>
          <w:kern w:val="0"/>
          <w:sz w:val="20"/>
          <w:szCs w:val="20"/>
          <w:lang w:val="en-US"/>
          <w14:ligatures w14:val="none"/>
        </w:rPr>
        <w:t>et al.,</w:t>
      </w:r>
      <w:r w:rsidRPr="0092586C">
        <w:rPr>
          <w:rFonts w:ascii="Arial" w:eastAsia="Times New Roman" w:hAnsi="Arial" w:cs="Arial"/>
          <w:kern w:val="0"/>
          <w:sz w:val="20"/>
          <w:szCs w:val="20"/>
          <w:lang w:val="en-US"/>
          <w14:ligatures w14:val="none"/>
        </w:rPr>
        <w:t xml:space="preserve"> 2022).</w:t>
      </w:r>
    </w:p>
    <w:p w14:paraId="6EF76F0C"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Monitoring forest change using widely available remote sensing data has become essential for understanding forest degradation and associated environmental risks. Accurate and reliable information is critical for this process, and geospatial technologies provide effective tools for forest assessment. In this regard, Google Earth Engine offers a robust platform for efficient monitoring of forests and protected areas (Hu </w:t>
      </w:r>
      <w:r w:rsidRPr="0092586C">
        <w:rPr>
          <w:rFonts w:ascii="Arial" w:eastAsia="Times New Roman" w:hAnsi="Arial" w:cs="Arial"/>
          <w:i/>
          <w:iCs/>
          <w:kern w:val="0"/>
          <w:sz w:val="20"/>
          <w:szCs w:val="20"/>
          <w:lang w:val="en-US"/>
          <w14:ligatures w14:val="none"/>
        </w:rPr>
        <w:t>et al.</w:t>
      </w:r>
      <w:r w:rsidRPr="0092586C">
        <w:rPr>
          <w:rFonts w:ascii="Arial" w:eastAsia="Times New Roman" w:hAnsi="Arial" w:cs="Arial"/>
          <w:kern w:val="0"/>
          <w:sz w:val="20"/>
          <w:szCs w:val="20"/>
          <w:lang w:val="en-US"/>
          <w14:ligatures w14:val="none"/>
        </w:rPr>
        <w:t xml:space="preserve">, 2021; Sharifi </w:t>
      </w:r>
      <w:r w:rsidRPr="0092586C">
        <w:rPr>
          <w:rFonts w:ascii="Arial" w:eastAsia="Times New Roman" w:hAnsi="Arial" w:cs="Arial"/>
          <w:i/>
          <w:iCs/>
          <w:kern w:val="0"/>
          <w:sz w:val="20"/>
          <w:szCs w:val="20"/>
          <w:lang w:val="en-US"/>
          <w14:ligatures w14:val="none"/>
        </w:rPr>
        <w:t>et al</w:t>
      </w:r>
      <w:r w:rsidRPr="0092586C">
        <w:rPr>
          <w:rFonts w:ascii="Arial" w:eastAsia="Times New Roman" w:hAnsi="Arial" w:cs="Arial"/>
          <w:kern w:val="0"/>
          <w:sz w:val="20"/>
          <w:szCs w:val="20"/>
          <w:lang w:val="en-US"/>
          <w14:ligatures w14:val="none"/>
        </w:rPr>
        <w:t>., 2022).</w:t>
      </w:r>
    </w:p>
    <w:p w14:paraId="4F66FB18" w14:textId="5935B461" w:rsidR="00957F77"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This study aims to assess the extent of illegal </w:t>
      </w:r>
      <w:r w:rsidR="00C618BC">
        <w:rPr>
          <w:rFonts w:ascii="Arial" w:eastAsia="Times New Roman" w:hAnsi="Arial" w:cs="Arial"/>
          <w:kern w:val="0"/>
          <w:sz w:val="20"/>
          <w:szCs w:val="20"/>
          <w:lang w:val="en-US"/>
          <w14:ligatures w14:val="none"/>
        </w:rPr>
        <w:t>forest-cover change in protected areas and to inform</w:t>
      </w:r>
      <w:r w:rsidRPr="0092586C">
        <w:rPr>
          <w:rFonts w:ascii="Arial" w:eastAsia="Times New Roman" w:hAnsi="Arial" w:cs="Arial"/>
          <w:kern w:val="0"/>
          <w:sz w:val="20"/>
          <w:szCs w:val="20"/>
          <w:lang w:val="en-US"/>
          <w14:ligatures w14:val="none"/>
        </w:rPr>
        <w:t xml:space="preserve"> improved policy enforcement and resource management.</w:t>
      </w:r>
    </w:p>
    <w:p w14:paraId="3E93B99D" w14:textId="3CBB98A4" w:rsidR="0092586C" w:rsidRPr="0092586C" w:rsidRDefault="0092586C" w:rsidP="0092586C">
      <w:pPr>
        <w:spacing w:after="0" w:line="240" w:lineRule="auto"/>
        <w:jc w:val="both"/>
        <w:rPr>
          <w:rFonts w:ascii="Arial" w:eastAsia="Times New Roman" w:hAnsi="Arial" w:cs="Arial"/>
          <w:b/>
          <w:bCs/>
          <w:kern w:val="0"/>
          <w:sz w:val="20"/>
          <w:szCs w:val="20"/>
          <w:lang w:val="en-US"/>
          <w14:ligatures w14:val="none"/>
        </w:rPr>
      </w:pPr>
      <w:r w:rsidRPr="0092586C">
        <w:rPr>
          <w:rFonts w:ascii="Arial" w:eastAsia="Times New Roman" w:hAnsi="Arial" w:cs="Arial"/>
          <w:b/>
          <w:bCs/>
          <w:kern w:val="0"/>
          <w:sz w:val="20"/>
          <w:szCs w:val="20"/>
          <w:lang w:val="en-US"/>
          <w14:ligatures w14:val="none"/>
        </w:rPr>
        <w:t>Problem Statement</w:t>
      </w:r>
    </w:p>
    <w:p w14:paraId="444492CD" w14:textId="495E15F8" w:rsidR="0092586C" w:rsidRPr="0092586C" w:rsidRDefault="0092586C" w:rsidP="0092586C">
      <w:pPr>
        <w:spacing w:after="24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lastRenderedPageBreak/>
        <w:t xml:space="preserve">Logging activities in the Pandam National Park have led to forest cover loss and degradation, unauthorized deforestation, and illegal logging. As a result, truly undisturbed forest ecosystems are gradually disappearing, and young plants have been destroyed through indiscriminate felling of trees, thereby exposing a large expanse of bare surface in the study area </w:t>
      </w:r>
      <w:r w:rsidRPr="00D93449">
        <w:rPr>
          <w:rFonts w:ascii="Arial" w:eastAsia="Times New Roman" w:hAnsi="Arial" w:cs="Arial"/>
          <w:color w:val="000000" w:themeColor="text1"/>
          <w:kern w:val="0"/>
          <w:sz w:val="20"/>
          <w:szCs w:val="20"/>
          <w:lang w:val="en-US"/>
          <w14:ligatures w14:val="none"/>
        </w:rPr>
        <w:t>(</w:t>
      </w:r>
      <w:r w:rsidR="00F5735A" w:rsidRPr="00D93449">
        <w:rPr>
          <w:rFonts w:ascii="Arial" w:eastAsia="Times New Roman" w:hAnsi="Arial" w:cs="Arial"/>
          <w:color w:val="000000" w:themeColor="text1"/>
          <w:kern w:val="0"/>
          <w:sz w:val="20"/>
          <w:szCs w:val="20"/>
          <w:lang w:val="en-US"/>
          <w14:ligatures w14:val="none"/>
        </w:rPr>
        <w:t xml:space="preserve">Mohammad &amp; Adam, 2010; Gibson </w:t>
      </w:r>
      <w:r w:rsidR="00F5735A" w:rsidRPr="00D93449">
        <w:rPr>
          <w:rFonts w:ascii="Arial" w:eastAsia="Times New Roman" w:hAnsi="Arial" w:cs="Arial"/>
          <w:i/>
          <w:iCs/>
          <w:color w:val="000000" w:themeColor="text1"/>
          <w:kern w:val="0"/>
          <w:sz w:val="20"/>
          <w:szCs w:val="20"/>
          <w:lang w:val="en-US"/>
          <w14:ligatures w14:val="none"/>
        </w:rPr>
        <w:t>et al.</w:t>
      </w:r>
      <w:r w:rsidR="00F5735A" w:rsidRPr="00D93449">
        <w:rPr>
          <w:rFonts w:ascii="Arial" w:eastAsia="Times New Roman" w:hAnsi="Arial" w:cs="Arial"/>
          <w:color w:val="000000" w:themeColor="text1"/>
          <w:kern w:val="0"/>
          <w:sz w:val="20"/>
          <w:szCs w:val="20"/>
          <w:lang w:val="en-US"/>
          <w14:ligatures w14:val="none"/>
        </w:rPr>
        <w:t xml:space="preserve">, 2011; Karamage </w:t>
      </w:r>
      <w:r w:rsidR="00F5735A" w:rsidRPr="00D93449">
        <w:rPr>
          <w:rFonts w:ascii="Arial" w:eastAsia="Times New Roman" w:hAnsi="Arial" w:cs="Arial"/>
          <w:i/>
          <w:iCs/>
          <w:color w:val="000000" w:themeColor="text1"/>
          <w:kern w:val="0"/>
          <w:sz w:val="20"/>
          <w:szCs w:val="20"/>
          <w:lang w:val="en-US"/>
          <w14:ligatures w14:val="none"/>
        </w:rPr>
        <w:t>et al.</w:t>
      </w:r>
      <w:r w:rsidR="00F5735A" w:rsidRPr="00D93449">
        <w:rPr>
          <w:rFonts w:ascii="Arial" w:eastAsia="Times New Roman" w:hAnsi="Arial" w:cs="Arial"/>
          <w:color w:val="000000" w:themeColor="text1"/>
          <w:kern w:val="0"/>
          <w:sz w:val="20"/>
          <w:szCs w:val="20"/>
          <w:lang w:val="en-US"/>
          <w14:ligatures w14:val="none"/>
        </w:rPr>
        <w:t xml:space="preserve">, 2016; </w:t>
      </w:r>
      <w:r w:rsidRPr="00D93449">
        <w:rPr>
          <w:rFonts w:ascii="Arial" w:eastAsia="Times New Roman" w:hAnsi="Arial" w:cs="Arial"/>
          <w:color w:val="000000" w:themeColor="text1"/>
          <w:kern w:val="0"/>
          <w:sz w:val="20"/>
          <w:szCs w:val="20"/>
          <w:lang w:val="en-US"/>
          <w14:ligatures w14:val="none"/>
        </w:rPr>
        <w:t xml:space="preserve">Mwansat </w:t>
      </w:r>
      <w:r w:rsidRPr="00D93449">
        <w:rPr>
          <w:rFonts w:ascii="Arial" w:eastAsia="Times New Roman" w:hAnsi="Arial" w:cs="Arial"/>
          <w:i/>
          <w:iCs/>
          <w:color w:val="000000" w:themeColor="text1"/>
          <w:kern w:val="0"/>
          <w:sz w:val="20"/>
          <w:szCs w:val="20"/>
          <w:lang w:val="en-US"/>
          <w14:ligatures w14:val="none"/>
        </w:rPr>
        <w:t>et al</w:t>
      </w:r>
      <w:r w:rsidRPr="00D93449">
        <w:rPr>
          <w:rFonts w:ascii="Arial" w:eastAsia="Times New Roman" w:hAnsi="Arial" w:cs="Arial"/>
          <w:color w:val="000000" w:themeColor="text1"/>
          <w:kern w:val="0"/>
          <w:sz w:val="20"/>
          <w:szCs w:val="20"/>
          <w:lang w:val="en-US"/>
          <w14:ligatures w14:val="none"/>
        </w:rPr>
        <w:t xml:space="preserve">., 2016; Nimmak </w:t>
      </w:r>
      <w:r w:rsidRPr="00D93449">
        <w:rPr>
          <w:rFonts w:ascii="Arial" w:eastAsia="Times New Roman" w:hAnsi="Arial" w:cs="Arial"/>
          <w:i/>
          <w:iCs/>
          <w:color w:val="000000" w:themeColor="text1"/>
          <w:kern w:val="0"/>
          <w:sz w:val="20"/>
          <w:szCs w:val="20"/>
          <w:lang w:val="en-US"/>
          <w14:ligatures w14:val="none"/>
        </w:rPr>
        <w:t>et al</w:t>
      </w:r>
      <w:r w:rsidRPr="00D93449">
        <w:rPr>
          <w:rFonts w:ascii="Arial" w:eastAsia="Times New Roman" w:hAnsi="Arial" w:cs="Arial"/>
          <w:color w:val="000000" w:themeColor="text1"/>
          <w:kern w:val="0"/>
          <w:sz w:val="20"/>
          <w:szCs w:val="20"/>
          <w:lang w:val="en-US"/>
          <w14:ligatures w14:val="none"/>
        </w:rPr>
        <w:t>., 2020;</w:t>
      </w:r>
      <w:r w:rsidR="00F5735A" w:rsidRPr="00D93449">
        <w:rPr>
          <w:rFonts w:ascii="Arial" w:eastAsia="Times New Roman" w:hAnsi="Arial" w:cs="Arial"/>
          <w:color w:val="000000" w:themeColor="text1"/>
          <w:kern w:val="0"/>
          <w:sz w:val="20"/>
          <w:szCs w:val="20"/>
          <w:lang w:val="en-US"/>
          <w14:ligatures w14:val="none"/>
        </w:rPr>
        <w:t xml:space="preserve"> Da’an </w:t>
      </w:r>
      <w:r w:rsidR="00F5735A" w:rsidRPr="00D93449">
        <w:rPr>
          <w:rFonts w:ascii="Arial" w:eastAsia="Times New Roman" w:hAnsi="Arial" w:cs="Arial"/>
          <w:i/>
          <w:iCs/>
          <w:color w:val="000000" w:themeColor="text1"/>
          <w:kern w:val="0"/>
          <w:sz w:val="20"/>
          <w:szCs w:val="20"/>
          <w:lang w:val="en-US"/>
          <w14:ligatures w14:val="none"/>
        </w:rPr>
        <w:t>et al.</w:t>
      </w:r>
      <w:r w:rsidR="00F5735A" w:rsidRPr="00D93449">
        <w:rPr>
          <w:rFonts w:ascii="Arial" w:eastAsia="Times New Roman" w:hAnsi="Arial" w:cs="Arial"/>
          <w:color w:val="000000" w:themeColor="text1"/>
          <w:kern w:val="0"/>
          <w:sz w:val="20"/>
          <w:szCs w:val="20"/>
          <w:lang w:val="en-US"/>
          <w14:ligatures w14:val="none"/>
        </w:rPr>
        <w:t>, 2020;</w:t>
      </w:r>
      <w:r w:rsidRPr="00D93449">
        <w:rPr>
          <w:rFonts w:ascii="Arial" w:eastAsia="Times New Roman" w:hAnsi="Arial" w:cs="Arial"/>
          <w:color w:val="000000" w:themeColor="text1"/>
          <w:kern w:val="0"/>
          <w:sz w:val="20"/>
          <w:szCs w:val="20"/>
          <w:lang w:val="en-US"/>
          <w14:ligatures w14:val="none"/>
        </w:rPr>
        <w:t xml:space="preserve"> Moisa </w:t>
      </w:r>
      <w:r w:rsidRPr="00D93449">
        <w:rPr>
          <w:rFonts w:ascii="Arial" w:eastAsia="Times New Roman" w:hAnsi="Arial" w:cs="Arial"/>
          <w:i/>
          <w:iCs/>
          <w:color w:val="000000" w:themeColor="text1"/>
          <w:kern w:val="0"/>
          <w:sz w:val="20"/>
          <w:szCs w:val="20"/>
          <w:lang w:val="en-US"/>
          <w14:ligatures w14:val="none"/>
        </w:rPr>
        <w:t>et al.</w:t>
      </w:r>
      <w:r w:rsidRPr="00D93449">
        <w:rPr>
          <w:rFonts w:ascii="Arial" w:eastAsia="Times New Roman" w:hAnsi="Arial" w:cs="Arial"/>
          <w:color w:val="000000" w:themeColor="text1"/>
          <w:kern w:val="0"/>
          <w:sz w:val="20"/>
          <w:szCs w:val="20"/>
          <w:lang w:val="en-US"/>
          <w14:ligatures w14:val="none"/>
        </w:rPr>
        <w:t>, 2022).</w:t>
      </w:r>
    </w:p>
    <w:p w14:paraId="15C0A95A" w14:textId="77777777" w:rsidR="0092586C" w:rsidRPr="0092586C" w:rsidRDefault="0092586C" w:rsidP="0092586C">
      <w:pPr>
        <w:spacing w:after="0" w:line="240" w:lineRule="auto"/>
        <w:rPr>
          <w:rFonts w:ascii="Arial" w:eastAsia="Times New Roman" w:hAnsi="Arial" w:cs="Arial"/>
          <w:b/>
          <w:bCs/>
          <w:kern w:val="0"/>
          <w:sz w:val="20"/>
          <w:szCs w:val="20"/>
          <w:lang w:val="en-US"/>
          <w14:ligatures w14:val="none"/>
        </w:rPr>
      </w:pPr>
      <w:r w:rsidRPr="0092586C">
        <w:rPr>
          <w:rFonts w:ascii="Arial" w:eastAsia="Times New Roman" w:hAnsi="Arial" w:cs="Arial"/>
          <w:b/>
          <w:bCs/>
          <w:kern w:val="0"/>
          <w:sz w:val="20"/>
          <w:szCs w:val="20"/>
          <w:lang w:val="en-US"/>
          <w14:ligatures w14:val="none"/>
        </w:rPr>
        <w:t xml:space="preserve"> </w:t>
      </w:r>
      <w:r w:rsidRPr="0092586C">
        <w:rPr>
          <w:rFonts w:ascii="Arial" w:eastAsia="Times New Roman" w:hAnsi="Arial" w:cs="Arial"/>
          <w:b/>
          <w:bCs/>
          <w:kern w:val="0"/>
          <w:sz w:val="22"/>
          <w:szCs w:val="22"/>
          <w:lang w:val="en-US"/>
          <w14:ligatures w14:val="none"/>
        </w:rPr>
        <w:t>MATERIALS AND METHODS</w:t>
      </w:r>
    </w:p>
    <w:p w14:paraId="1B2DA43C"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p>
    <w:p w14:paraId="410250A9" w14:textId="77777777" w:rsidR="0092586C" w:rsidRPr="0092586C" w:rsidRDefault="0092586C" w:rsidP="0092586C">
      <w:pPr>
        <w:spacing w:after="0" w:line="240" w:lineRule="auto"/>
        <w:jc w:val="both"/>
        <w:rPr>
          <w:rFonts w:ascii="Arial" w:eastAsia="Times New Roman" w:hAnsi="Arial" w:cs="Arial"/>
          <w:b/>
          <w:bCs/>
          <w:kern w:val="0"/>
          <w:sz w:val="20"/>
          <w:szCs w:val="20"/>
          <w:lang w:val="en-US"/>
          <w14:ligatures w14:val="none"/>
        </w:rPr>
      </w:pPr>
      <w:r w:rsidRPr="0092586C">
        <w:rPr>
          <w:rFonts w:ascii="Arial" w:eastAsia="Times New Roman" w:hAnsi="Arial" w:cs="Arial"/>
          <w:b/>
          <w:bCs/>
          <w:kern w:val="0"/>
          <w:sz w:val="22"/>
          <w:szCs w:val="22"/>
          <w:lang w:val="en-US"/>
          <w14:ligatures w14:val="none"/>
        </w:rPr>
        <w:t>The Study Area</w:t>
      </w:r>
    </w:p>
    <w:p w14:paraId="10DD4C72" w14:textId="5D433A7B"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Pandam National Park, located in Qua’anpan Local Government Area, Plateau State, Nigeria, lies between latitude 8°35′ N and 8°55′ N and longitude 8°00′ E and 10°00′ E, covering 224 sq km. It is bounded on the East by Namu and Kayarda towns, to the West and North by the Dop River, and on the South by Aningo and Pandam towns (Figure 1). Originally owned and managed by the Plateau State Government through the Plateau State Tourism Corporation, it was formally converted to a National Park when Governor Caleb Mutfwang handed it over to the Federal Government, placing</w:t>
      </w:r>
      <w:r w:rsidRPr="00D93449">
        <w:rPr>
          <w:rFonts w:ascii="Arial" w:eastAsia="Times New Roman" w:hAnsi="Arial" w:cs="Arial"/>
          <w:color w:val="000000" w:themeColor="text1"/>
          <w:kern w:val="0"/>
          <w:sz w:val="20"/>
          <w:szCs w:val="20"/>
          <w:lang w:val="en-US"/>
          <w14:ligatures w14:val="none"/>
        </w:rPr>
        <w:t xml:space="preserve"> it under the Nigeria National Park Service. (Ezealor, 2002; Akosim </w:t>
      </w:r>
      <w:r w:rsidRPr="00D93449">
        <w:rPr>
          <w:rFonts w:ascii="Arial" w:eastAsia="Times New Roman" w:hAnsi="Arial" w:cs="Arial"/>
          <w:i/>
          <w:iCs/>
          <w:color w:val="000000" w:themeColor="text1"/>
          <w:kern w:val="0"/>
          <w:sz w:val="20"/>
          <w:szCs w:val="20"/>
          <w:lang w:val="en-US"/>
          <w14:ligatures w14:val="none"/>
        </w:rPr>
        <w:t xml:space="preserve">et al., </w:t>
      </w:r>
      <w:r w:rsidRPr="00D93449">
        <w:rPr>
          <w:rFonts w:ascii="Arial" w:eastAsia="Times New Roman" w:hAnsi="Arial" w:cs="Arial"/>
          <w:color w:val="000000" w:themeColor="text1"/>
          <w:kern w:val="0"/>
          <w:sz w:val="20"/>
          <w:szCs w:val="20"/>
          <w:lang w:val="en-US"/>
          <w14:ligatures w14:val="none"/>
        </w:rPr>
        <w:t>2007</w:t>
      </w:r>
      <w:r w:rsidR="005D4FD2" w:rsidRPr="00D93449">
        <w:rPr>
          <w:rFonts w:ascii="Arial" w:eastAsia="Times New Roman" w:hAnsi="Arial" w:cs="Arial"/>
          <w:color w:val="000000" w:themeColor="text1"/>
          <w:kern w:val="0"/>
          <w:sz w:val="20"/>
          <w:szCs w:val="20"/>
          <w:lang w:val="en-US"/>
          <w14:ligatures w14:val="none"/>
        </w:rPr>
        <w:t>; Da’an, 2020</w:t>
      </w:r>
      <w:r w:rsidRPr="00D93449">
        <w:rPr>
          <w:rFonts w:ascii="Arial" w:eastAsia="Times New Roman" w:hAnsi="Arial" w:cs="Arial"/>
          <w:color w:val="000000" w:themeColor="text1"/>
          <w:kern w:val="0"/>
          <w:sz w:val="20"/>
          <w:szCs w:val="20"/>
          <w:lang w:val="en-US"/>
          <w14:ligatures w14:val="none"/>
        </w:rPr>
        <w:t xml:space="preserve">). </w:t>
      </w:r>
      <w:r w:rsidRPr="0092586C">
        <w:rPr>
          <w:rFonts w:ascii="Arial" w:eastAsia="Times New Roman" w:hAnsi="Arial" w:cs="Arial"/>
          <w:kern w:val="0"/>
          <w:sz w:val="20"/>
          <w:szCs w:val="20"/>
          <w:lang w:val="en-US"/>
          <w14:ligatures w14:val="none"/>
        </w:rPr>
        <w:t>The upgrade to a National Park was initiated by former Governor Simon Bako Lalong in 2021, but the park’s formal handover was officially completed by his successor, Governor Caleb Mutfwang, on September 16, 2025.</w:t>
      </w:r>
    </w:p>
    <w:p w14:paraId="14CA7E38" w14:textId="77777777" w:rsidR="0092586C" w:rsidRPr="0092586C" w:rsidRDefault="0092586C" w:rsidP="0092586C">
      <w:pPr>
        <w:spacing w:after="0" w:line="240" w:lineRule="auto"/>
        <w:jc w:val="center"/>
        <w:rPr>
          <w:rFonts w:ascii="Arial" w:eastAsia="Times New Roman" w:hAnsi="Arial" w:cs="Arial"/>
          <w:kern w:val="0"/>
          <w:sz w:val="20"/>
          <w:szCs w:val="20"/>
          <w:lang w:val="en-US"/>
          <w14:ligatures w14:val="none"/>
        </w:rPr>
      </w:pPr>
      <w:r w:rsidRPr="0092586C">
        <w:rPr>
          <w:rFonts w:ascii="Arial" w:eastAsia="Times New Roman" w:hAnsi="Arial" w:cs="Arial"/>
          <w:noProof/>
          <w:kern w:val="0"/>
          <w:sz w:val="20"/>
          <w:szCs w:val="20"/>
          <w:lang w:val="en-GB" w:eastAsia="en-GB"/>
          <w14:ligatures w14:val="none"/>
        </w:rPr>
        <w:drawing>
          <wp:inline distT="0" distB="0" distL="0" distR="0" wp14:anchorId="079C9B3B" wp14:editId="1DFBCDEC">
            <wp:extent cx="4829175" cy="3704099"/>
            <wp:effectExtent l="0" t="0" r="0" b="0"/>
            <wp:docPr id="480207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12132" t="7091" r="27875" b="6638"/>
                    <a:stretch/>
                  </pic:blipFill>
                  <pic:spPr bwMode="auto">
                    <a:xfrm>
                      <a:off x="0" y="0"/>
                      <a:ext cx="4862127" cy="3729374"/>
                    </a:xfrm>
                    <a:prstGeom prst="rect">
                      <a:avLst/>
                    </a:prstGeom>
                    <a:noFill/>
                    <a:ln>
                      <a:noFill/>
                    </a:ln>
                    <a:extLst>
                      <a:ext uri="{53640926-AAD7-44D8-BBD7-CCE9431645EC}">
                        <a14:shadowObscured xmlns:a14="http://schemas.microsoft.com/office/drawing/2010/main"/>
                      </a:ext>
                    </a:extLst>
                  </pic:spPr>
                </pic:pic>
              </a:graphicData>
            </a:graphic>
          </wp:inline>
        </w:drawing>
      </w:r>
    </w:p>
    <w:p w14:paraId="3758E4CA" w14:textId="77777777" w:rsidR="0092586C" w:rsidRPr="0092586C" w:rsidRDefault="0092586C" w:rsidP="0092586C">
      <w:pPr>
        <w:spacing w:after="24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Figure 1: Plateau State showing the Study Area</w:t>
      </w:r>
    </w:p>
    <w:p w14:paraId="684DE6EE" w14:textId="77777777" w:rsidR="0092586C" w:rsidRPr="0092586C" w:rsidRDefault="0092586C" w:rsidP="0092586C">
      <w:pPr>
        <w:spacing w:after="24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Source: Author, 2024</w:t>
      </w:r>
    </w:p>
    <w:p w14:paraId="0FA13897" w14:textId="272158F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Pandam National Park was </w:t>
      </w:r>
      <w:r w:rsidR="00957F77">
        <w:rPr>
          <w:rFonts w:ascii="Arial" w:eastAsia="Times New Roman" w:hAnsi="Arial" w:cs="Arial"/>
          <w:kern w:val="0"/>
          <w:sz w:val="20"/>
          <w:szCs w:val="20"/>
          <w:lang w:val="en-US"/>
          <w14:ligatures w14:val="none"/>
        </w:rPr>
        <w:t xml:space="preserve">gazette </w:t>
      </w:r>
      <w:r w:rsidRPr="0092586C">
        <w:rPr>
          <w:rFonts w:ascii="Arial" w:eastAsia="Times New Roman" w:hAnsi="Arial" w:cs="Arial"/>
          <w:kern w:val="0"/>
          <w:sz w:val="20"/>
          <w:szCs w:val="20"/>
          <w:lang w:val="en-US"/>
          <w14:ligatures w14:val="none"/>
        </w:rPr>
        <w:t xml:space="preserve">in 1972 and officially began operations on October 25, 1975, under Joseph Gomwalk, the then Military Governor of Benue–Plateau State. Parts of the game reserve were later converted into a </w:t>
      </w:r>
      <w:r w:rsidR="004F49D4">
        <w:rPr>
          <w:rFonts w:ascii="Arial" w:eastAsia="Times New Roman" w:hAnsi="Arial" w:cs="Arial"/>
          <w:kern w:val="0"/>
          <w:sz w:val="20"/>
          <w:szCs w:val="20"/>
          <w:lang w:val="en-US"/>
          <w14:ligatures w14:val="none"/>
        </w:rPr>
        <w:t>p</w:t>
      </w:r>
      <w:r w:rsidRPr="0092586C">
        <w:rPr>
          <w:rFonts w:ascii="Arial" w:eastAsia="Times New Roman" w:hAnsi="Arial" w:cs="Arial"/>
          <w:kern w:val="0"/>
          <w:sz w:val="20"/>
          <w:szCs w:val="20"/>
          <w:lang w:val="en-US"/>
          <w14:ligatures w14:val="none"/>
        </w:rPr>
        <w:t xml:space="preserve">ark to protect its savanna wetlands and forests. Due to persistent conservation and security challenges, the Federal Government of Nigeria </w:t>
      </w:r>
      <w:r w:rsidRPr="0092586C">
        <w:rPr>
          <w:rFonts w:ascii="Arial" w:eastAsia="Times New Roman" w:hAnsi="Arial" w:cs="Arial"/>
          <w:kern w:val="0"/>
          <w:sz w:val="20"/>
          <w:szCs w:val="20"/>
          <w:lang w:val="en-US"/>
          <w14:ligatures w14:val="none"/>
        </w:rPr>
        <w:lastRenderedPageBreak/>
        <w:t xml:space="preserve">designated it as one of 10 new National Parks in 2020 to conserve biodiversity and reduce criminality in protected areas.  </w:t>
      </w:r>
    </w:p>
    <w:p w14:paraId="3704C38F"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During the transition between the handover of the reserve and its full takeover by the Nigerian National Park Service, the area experienced widespread illegal logging and effectively became a no-man’s forest. Local resistance to the destruction was deflected to the Federal Government, while the reserve turned into a hotspot for illegal fishing, grazing, hunting, armed robbery, and kidnapping, resulting in damages to biodiversity and serious environmental consequences (Choji, 2023; Dakagan, 2023).</w:t>
      </w:r>
    </w:p>
    <w:p w14:paraId="4CCF2276" w14:textId="1062970F" w:rsidR="0092586C" w:rsidRPr="00214C0C" w:rsidRDefault="0092586C" w:rsidP="0092586C">
      <w:pPr>
        <w:spacing w:after="0" w:line="240" w:lineRule="auto"/>
        <w:jc w:val="both"/>
        <w:rPr>
          <w:rFonts w:ascii="Arial" w:eastAsia="Times New Roman" w:hAnsi="Arial" w:cs="Arial"/>
          <w:b/>
          <w:bCs/>
          <w:kern w:val="0"/>
          <w:sz w:val="20"/>
          <w:szCs w:val="20"/>
          <w:lang w:val="en-US"/>
          <w14:ligatures w14:val="none"/>
        </w:rPr>
      </w:pPr>
      <w:r w:rsidRPr="00214C0C">
        <w:rPr>
          <w:rFonts w:ascii="Arial" w:eastAsia="Times New Roman" w:hAnsi="Arial" w:cs="Arial"/>
          <w:b/>
          <w:bCs/>
          <w:kern w:val="0"/>
          <w:sz w:val="20"/>
          <w:szCs w:val="20"/>
          <w:lang w:val="en-US"/>
          <w14:ligatures w14:val="none"/>
        </w:rPr>
        <w:t xml:space="preserve">Climate </w:t>
      </w:r>
    </w:p>
    <w:p w14:paraId="4169D6B8" w14:textId="76454BFE"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The Pandam area experiences a wet season from April to November and a dry season from December to March. Monthly mean rainfall ranges from 0.0 to 243.5 mm, with an annual total of about 1,000–1,500 mm. The area has an annual mean temperature of approximately 32 °C, while monthly mean temperatures vary </w:t>
      </w:r>
      <w:r w:rsidR="00AA513A" w:rsidRPr="0092586C">
        <w:rPr>
          <w:rFonts w:ascii="Arial" w:eastAsia="Times New Roman" w:hAnsi="Arial" w:cs="Arial"/>
          <w:kern w:val="0"/>
          <w:sz w:val="20"/>
          <w:szCs w:val="20"/>
          <w:lang w:val="en-US"/>
          <w14:ligatures w14:val="none"/>
        </w:rPr>
        <w:t>from 25.8</w:t>
      </w:r>
      <w:r w:rsidRPr="0092586C">
        <w:rPr>
          <w:rFonts w:ascii="Arial" w:eastAsia="Times New Roman" w:hAnsi="Arial" w:cs="Arial"/>
          <w:kern w:val="0"/>
          <w:sz w:val="20"/>
          <w:szCs w:val="20"/>
          <w:lang w:val="en-US"/>
          <w14:ligatures w14:val="none"/>
        </w:rPr>
        <w:t xml:space="preserve"> °C in August to 35.7 °C in March (Ezealor, 2002; Akosim </w:t>
      </w:r>
      <w:r w:rsidRPr="0092586C">
        <w:rPr>
          <w:rFonts w:ascii="Arial" w:eastAsia="Times New Roman" w:hAnsi="Arial" w:cs="Arial"/>
          <w:i/>
          <w:iCs/>
          <w:kern w:val="0"/>
          <w:sz w:val="20"/>
          <w:szCs w:val="20"/>
          <w:lang w:val="en-US"/>
          <w14:ligatures w14:val="none"/>
        </w:rPr>
        <w:t>et al.</w:t>
      </w:r>
      <w:r w:rsidRPr="0092586C">
        <w:rPr>
          <w:rFonts w:ascii="Arial" w:eastAsia="Times New Roman" w:hAnsi="Arial" w:cs="Arial"/>
          <w:kern w:val="0"/>
          <w:sz w:val="20"/>
          <w:szCs w:val="20"/>
          <w:lang w:val="en-US"/>
          <w14:ligatures w14:val="none"/>
        </w:rPr>
        <w:t>, 2007; Dami &amp; Manu, 2008; Hudu &amp; Ibrahim, 2021).</w:t>
      </w:r>
    </w:p>
    <w:p w14:paraId="145F201F" w14:textId="70640E28" w:rsidR="0092586C" w:rsidRPr="00214C0C" w:rsidRDefault="0092586C" w:rsidP="0092586C">
      <w:pPr>
        <w:spacing w:after="0" w:line="240" w:lineRule="auto"/>
        <w:jc w:val="both"/>
        <w:rPr>
          <w:rFonts w:ascii="Arial" w:eastAsia="Times New Roman" w:hAnsi="Arial" w:cs="Arial"/>
          <w:b/>
          <w:bCs/>
          <w:kern w:val="0"/>
          <w:sz w:val="20"/>
          <w:szCs w:val="20"/>
          <w:lang w:val="en-US"/>
          <w14:ligatures w14:val="none"/>
        </w:rPr>
      </w:pPr>
      <w:r w:rsidRPr="00214C0C">
        <w:rPr>
          <w:rFonts w:ascii="Arial" w:eastAsia="Times New Roman" w:hAnsi="Arial" w:cs="Arial"/>
          <w:b/>
          <w:bCs/>
          <w:kern w:val="0"/>
          <w:sz w:val="20"/>
          <w:szCs w:val="20"/>
          <w:lang w:val="en-US"/>
          <w14:ligatures w14:val="none"/>
        </w:rPr>
        <w:t xml:space="preserve">Relief and Drainage </w:t>
      </w:r>
    </w:p>
    <w:p w14:paraId="205FFF7C"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Pandam National Park ranges in altitude from 175 to 315 m above sea level, sloping gradually southwards to form a basin that includes Pandam Lake, a 2 km² wetland complex. The Park is well drained, with the southern part fed by the Kurmi, Zurzurfa, and Dogon Ruwa streams flowing into Pandam Lake, while the northern and western areas are drained by the Dop and Li rivers and their tributaries (Ezealor, 2002; Akosim </w:t>
      </w:r>
      <w:r w:rsidRPr="0092586C">
        <w:rPr>
          <w:rFonts w:ascii="Arial" w:eastAsia="Times New Roman" w:hAnsi="Arial" w:cs="Arial"/>
          <w:i/>
          <w:iCs/>
          <w:kern w:val="0"/>
          <w:sz w:val="20"/>
          <w:szCs w:val="20"/>
          <w:lang w:val="en-US"/>
          <w14:ligatures w14:val="none"/>
        </w:rPr>
        <w:t>et al</w:t>
      </w:r>
      <w:r w:rsidRPr="0092586C">
        <w:rPr>
          <w:rFonts w:ascii="Arial" w:eastAsia="Times New Roman" w:hAnsi="Arial" w:cs="Arial"/>
          <w:kern w:val="0"/>
          <w:sz w:val="20"/>
          <w:szCs w:val="20"/>
          <w:lang w:val="en-US"/>
          <w14:ligatures w14:val="none"/>
        </w:rPr>
        <w:t xml:space="preserve">., 2007; Akosim </w:t>
      </w:r>
      <w:r w:rsidRPr="0092586C">
        <w:rPr>
          <w:rFonts w:ascii="Arial" w:eastAsia="Times New Roman" w:hAnsi="Arial" w:cs="Arial"/>
          <w:i/>
          <w:iCs/>
          <w:kern w:val="0"/>
          <w:sz w:val="20"/>
          <w:szCs w:val="20"/>
          <w:lang w:val="en-US"/>
          <w14:ligatures w14:val="none"/>
        </w:rPr>
        <w:t>et al</w:t>
      </w:r>
      <w:r w:rsidRPr="0092586C">
        <w:rPr>
          <w:rFonts w:ascii="Arial" w:eastAsia="Times New Roman" w:hAnsi="Arial" w:cs="Arial"/>
          <w:kern w:val="0"/>
          <w:sz w:val="20"/>
          <w:szCs w:val="20"/>
          <w:lang w:val="en-US"/>
          <w14:ligatures w14:val="none"/>
        </w:rPr>
        <w:t>., 2008).</w:t>
      </w:r>
    </w:p>
    <w:p w14:paraId="1DD8F0B2" w14:textId="0476CA5B" w:rsidR="0092586C" w:rsidRPr="00214C0C" w:rsidRDefault="0092586C" w:rsidP="0092586C">
      <w:pPr>
        <w:spacing w:after="0" w:line="240" w:lineRule="auto"/>
        <w:jc w:val="both"/>
        <w:rPr>
          <w:rFonts w:ascii="Arial" w:eastAsia="Times New Roman" w:hAnsi="Arial" w:cs="Arial"/>
          <w:b/>
          <w:bCs/>
          <w:kern w:val="0"/>
          <w:sz w:val="20"/>
          <w:szCs w:val="20"/>
          <w:lang w:val="en-US"/>
          <w14:ligatures w14:val="none"/>
        </w:rPr>
      </w:pPr>
      <w:r w:rsidRPr="00214C0C">
        <w:rPr>
          <w:rFonts w:ascii="Arial" w:eastAsia="Times New Roman" w:hAnsi="Arial" w:cs="Arial"/>
          <w:b/>
          <w:bCs/>
          <w:kern w:val="0"/>
          <w:sz w:val="20"/>
          <w:szCs w:val="20"/>
          <w:lang w:val="en-US"/>
          <w14:ligatures w14:val="none"/>
        </w:rPr>
        <w:t xml:space="preserve">Vegetation </w:t>
      </w:r>
    </w:p>
    <w:p w14:paraId="26969C6E"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bCs/>
          <w:kern w:val="0"/>
          <w:sz w:val="20"/>
          <w:szCs w:val="20"/>
          <w:lang w:val="en-GB"/>
          <w14:ligatures w14:val="none"/>
        </w:rPr>
        <w:t>Pandam National Park</w:t>
      </w:r>
      <w:r w:rsidRPr="0092586C">
        <w:rPr>
          <w:rFonts w:ascii="Arial" w:eastAsia="Times New Roman" w:hAnsi="Arial" w:cs="Arial"/>
          <w:b/>
          <w:kern w:val="0"/>
          <w:sz w:val="20"/>
          <w:szCs w:val="20"/>
          <w:lang w:val="en-GB"/>
          <w14:ligatures w14:val="none"/>
        </w:rPr>
        <w:t xml:space="preserve"> </w:t>
      </w:r>
      <w:r w:rsidRPr="0092586C">
        <w:rPr>
          <w:rFonts w:ascii="Arial" w:eastAsia="Times New Roman" w:hAnsi="Arial" w:cs="Arial"/>
          <w:kern w:val="0"/>
          <w:sz w:val="20"/>
          <w:szCs w:val="20"/>
          <w:lang w:val="en-US"/>
          <w14:ligatures w14:val="none"/>
        </w:rPr>
        <w:t xml:space="preserve">covers approximately 224 sq km of </w:t>
      </w:r>
      <w:bookmarkStart w:id="0" w:name="_Hlk220412646"/>
      <w:r w:rsidRPr="0092586C">
        <w:rPr>
          <w:rFonts w:ascii="Arial" w:eastAsia="Times New Roman" w:hAnsi="Arial" w:cs="Arial"/>
          <w:kern w:val="0"/>
          <w:sz w:val="20"/>
          <w:szCs w:val="20"/>
          <w:lang w:val="en-US"/>
          <w14:ligatures w14:val="none"/>
        </w:rPr>
        <w:t>pristine</w:t>
      </w:r>
      <w:bookmarkEnd w:id="0"/>
      <w:r w:rsidRPr="0092586C">
        <w:rPr>
          <w:rFonts w:ascii="Arial" w:eastAsia="Times New Roman" w:hAnsi="Arial" w:cs="Arial"/>
          <w:kern w:val="0"/>
          <w:sz w:val="20"/>
          <w:szCs w:val="20"/>
          <w:lang w:val="en-US"/>
          <w14:ligatures w14:val="none"/>
        </w:rPr>
        <w:t xml:space="preserve"> savanna, wetlands, and forest, though it has been affected by various anthropogenic activities (Ezealor, 2002; Dami &amp; Manu, 2008; Popoola </w:t>
      </w:r>
      <w:r w:rsidRPr="0092586C">
        <w:rPr>
          <w:rFonts w:ascii="Arial" w:eastAsia="Times New Roman" w:hAnsi="Arial" w:cs="Arial"/>
          <w:i/>
          <w:iCs/>
          <w:kern w:val="0"/>
          <w:sz w:val="20"/>
          <w:szCs w:val="20"/>
          <w:lang w:val="en-US"/>
          <w14:ligatures w14:val="none"/>
        </w:rPr>
        <w:t>et al</w:t>
      </w:r>
      <w:r w:rsidRPr="0092586C">
        <w:rPr>
          <w:rFonts w:ascii="Arial" w:eastAsia="Times New Roman" w:hAnsi="Arial" w:cs="Arial"/>
          <w:kern w:val="0"/>
          <w:sz w:val="20"/>
          <w:szCs w:val="20"/>
          <w:lang w:val="en-US"/>
          <w14:ligatures w14:val="none"/>
        </w:rPr>
        <w:t>., 2020).</w:t>
      </w:r>
    </w:p>
    <w:p w14:paraId="7AFBF18A" w14:textId="5C3DC5DF" w:rsidR="0092586C" w:rsidRPr="0092586C" w:rsidRDefault="0092586C" w:rsidP="0092586C">
      <w:pPr>
        <w:spacing w:after="0" w:line="240" w:lineRule="auto"/>
        <w:jc w:val="both"/>
        <w:rPr>
          <w:rFonts w:ascii="Arial" w:eastAsia="Times New Roman" w:hAnsi="Arial" w:cs="Arial"/>
          <w:b/>
          <w:bCs/>
          <w:kern w:val="0"/>
          <w:sz w:val="22"/>
          <w:szCs w:val="22"/>
          <w:lang w:val="en-US"/>
          <w14:ligatures w14:val="none"/>
        </w:rPr>
      </w:pPr>
      <w:r w:rsidRPr="0092586C">
        <w:rPr>
          <w:rFonts w:ascii="Arial" w:eastAsia="Times New Roman" w:hAnsi="Arial" w:cs="Arial"/>
          <w:b/>
          <w:bCs/>
          <w:kern w:val="0"/>
          <w:sz w:val="22"/>
          <w:szCs w:val="22"/>
          <w:lang w:val="en-US"/>
          <w14:ligatures w14:val="none"/>
        </w:rPr>
        <w:t>Datasets</w:t>
      </w:r>
    </w:p>
    <w:p w14:paraId="2E6E2336" w14:textId="5BD88788" w:rsidR="0092586C" w:rsidRPr="00214C0C" w:rsidRDefault="0092586C" w:rsidP="0092586C">
      <w:pPr>
        <w:spacing w:after="0" w:line="240" w:lineRule="auto"/>
        <w:jc w:val="both"/>
        <w:rPr>
          <w:rFonts w:ascii="Arial" w:eastAsia="Times New Roman" w:hAnsi="Arial" w:cs="Arial"/>
          <w:b/>
          <w:bCs/>
          <w:kern w:val="0"/>
          <w:sz w:val="20"/>
          <w:szCs w:val="20"/>
          <w:lang w:val="en-US"/>
          <w14:ligatures w14:val="none"/>
        </w:rPr>
      </w:pPr>
      <w:r w:rsidRPr="00214C0C">
        <w:rPr>
          <w:rFonts w:ascii="Arial" w:eastAsia="Times New Roman" w:hAnsi="Arial" w:cs="Arial"/>
          <w:b/>
          <w:bCs/>
          <w:kern w:val="0"/>
          <w:sz w:val="20"/>
          <w:szCs w:val="20"/>
          <w:lang w:val="en-US"/>
          <w14:ligatures w14:val="none"/>
        </w:rPr>
        <w:t xml:space="preserve">Remote sensing data </w:t>
      </w:r>
    </w:p>
    <w:p w14:paraId="52498DA2" w14:textId="6F35261C"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Sentinel-2 images from 2019, 2021, and 2023 were used for supervised classification at biennial intervals to assess land-cover changes in Pandam National Park. The years were selected to </w:t>
      </w:r>
      <w:r w:rsidRPr="00D93449">
        <w:rPr>
          <w:rFonts w:ascii="Arial" w:eastAsia="Times New Roman" w:hAnsi="Arial" w:cs="Arial"/>
          <w:color w:val="000000" w:themeColor="text1"/>
          <w:kern w:val="0"/>
          <w:sz w:val="20"/>
          <w:szCs w:val="20"/>
          <w:lang w:val="en-US"/>
          <w14:ligatures w14:val="none"/>
        </w:rPr>
        <w:t>represent pre-</w:t>
      </w:r>
      <w:r w:rsidR="00F856F7" w:rsidRPr="00D93449">
        <w:rPr>
          <w:rFonts w:ascii="Arial" w:eastAsia="Times New Roman" w:hAnsi="Arial" w:cs="Arial"/>
          <w:color w:val="000000" w:themeColor="text1"/>
          <w:kern w:val="0"/>
          <w:sz w:val="20"/>
          <w:szCs w:val="20"/>
          <w:lang w:val="en-US"/>
          <w14:ligatures w14:val="none"/>
        </w:rPr>
        <w:t>peak timber exploitation</w:t>
      </w:r>
      <w:r w:rsidRPr="00D93449">
        <w:rPr>
          <w:rFonts w:ascii="Arial" w:eastAsia="Times New Roman" w:hAnsi="Arial" w:cs="Arial"/>
          <w:color w:val="000000" w:themeColor="text1"/>
          <w:kern w:val="0"/>
          <w:sz w:val="20"/>
          <w:szCs w:val="20"/>
          <w:lang w:val="en-US"/>
          <w14:ligatures w14:val="none"/>
        </w:rPr>
        <w:t xml:space="preserve"> (2019), peak timber exploitation (2021), and post-</w:t>
      </w:r>
      <w:r w:rsidR="00065F96" w:rsidRPr="00D93449">
        <w:rPr>
          <w:rFonts w:ascii="Arial" w:eastAsia="Times New Roman" w:hAnsi="Arial" w:cs="Arial"/>
          <w:color w:val="000000" w:themeColor="text1"/>
          <w:kern w:val="0"/>
          <w:sz w:val="20"/>
          <w:szCs w:val="20"/>
          <w:lang w:val="en-US"/>
          <w14:ligatures w14:val="none"/>
        </w:rPr>
        <w:t xml:space="preserve">peak timber exploitation </w:t>
      </w:r>
      <w:r w:rsidRPr="00D93449">
        <w:rPr>
          <w:rFonts w:ascii="Arial" w:eastAsia="Times New Roman" w:hAnsi="Arial" w:cs="Arial"/>
          <w:color w:val="000000" w:themeColor="text1"/>
          <w:kern w:val="0"/>
          <w:sz w:val="20"/>
          <w:szCs w:val="20"/>
          <w:lang w:val="en-US"/>
          <w14:ligatures w14:val="none"/>
        </w:rPr>
        <w:t>(2023).</w:t>
      </w:r>
      <w:r w:rsidR="00276478" w:rsidRPr="00D93449">
        <w:rPr>
          <w:rFonts w:ascii="Arial" w:eastAsia="Times New Roman" w:hAnsi="Arial" w:cs="Arial"/>
          <w:color w:val="000000" w:themeColor="text1"/>
          <w:kern w:val="0"/>
          <w:sz w:val="20"/>
          <w:szCs w:val="20"/>
          <w:lang w:val="en-US"/>
          <w14:ligatures w14:val="none"/>
        </w:rPr>
        <w:t xml:space="preserve"> </w:t>
      </w:r>
      <w:r w:rsidR="00EC741A" w:rsidRPr="00D93449">
        <w:rPr>
          <w:rFonts w:ascii="Arial" w:eastAsia="Times New Roman" w:hAnsi="Arial" w:cs="Arial"/>
          <w:color w:val="000000" w:themeColor="text1"/>
          <w:kern w:val="0"/>
          <w:sz w:val="20"/>
          <w:szCs w:val="20"/>
          <w:lang w:val="en-US"/>
          <w14:ligatures w14:val="none"/>
        </w:rPr>
        <w:t xml:space="preserve">The targeted year 2019 marks when logging was progressively mild, </w:t>
      </w:r>
      <w:r w:rsidR="007F5383" w:rsidRPr="00D93449">
        <w:rPr>
          <w:rFonts w:ascii="Arial" w:eastAsia="Times New Roman" w:hAnsi="Arial" w:cs="Arial"/>
          <w:color w:val="000000" w:themeColor="text1"/>
          <w:kern w:val="0"/>
          <w:sz w:val="20"/>
          <w:szCs w:val="20"/>
          <w:lang w:val="en-US"/>
          <w14:ligatures w14:val="none"/>
        </w:rPr>
        <w:t xml:space="preserve">but </w:t>
      </w:r>
      <w:r w:rsidR="00EC741A" w:rsidRPr="00D93449">
        <w:rPr>
          <w:rFonts w:ascii="Arial" w:eastAsia="Times New Roman" w:hAnsi="Arial" w:cs="Arial"/>
          <w:color w:val="000000" w:themeColor="text1"/>
          <w:kern w:val="0"/>
          <w:sz w:val="20"/>
          <w:szCs w:val="20"/>
          <w:lang w:val="en-US"/>
          <w14:ligatures w14:val="none"/>
        </w:rPr>
        <w:t>2021 represents the most disastrous year within the window period of handover of the Park to the FGN, while 2023 marked when the Park was abandoned because the targeted trees were exhausted.</w:t>
      </w:r>
      <w:r w:rsidR="00D93449" w:rsidRPr="00D93449">
        <w:rPr>
          <w:rFonts w:ascii="Arial" w:eastAsia="Times New Roman" w:hAnsi="Arial" w:cs="Arial"/>
          <w:color w:val="000000" w:themeColor="text1"/>
          <w:kern w:val="0"/>
          <w:sz w:val="20"/>
          <w:szCs w:val="20"/>
          <w:lang w:val="en-US"/>
          <w14:ligatures w14:val="none"/>
        </w:rPr>
        <w:t xml:space="preserve"> </w:t>
      </w:r>
      <w:r w:rsidRPr="0092586C">
        <w:rPr>
          <w:rFonts w:ascii="Arial" w:eastAsia="Times New Roman" w:hAnsi="Arial" w:cs="Arial"/>
          <w:kern w:val="0"/>
          <w:sz w:val="20"/>
          <w:szCs w:val="20"/>
          <w:lang w:val="en-US"/>
          <w14:ligatures w14:val="none"/>
        </w:rPr>
        <w:t>Images were obtained via Google Earth Engine (GEE), which facilitated cloud-based processing and avoided challenges with data storage, network issues, and satellite downloads.</w:t>
      </w:r>
    </w:p>
    <w:p w14:paraId="6ACB5079" w14:textId="1CD4432D" w:rsidR="0092586C" w:rsidRPr="00214C0C" w:rsidRDefault="0092586C" w:rsidP="0092586C">
      <w:pPr>
        <w:spacing w:after="0" w:line="240" w:lineRule="auto"/>
        <w:jc w:val="both"/>
        <w:rPr>
          <w:rFonts w:ascii="Arial" w:eastAsia="Times New Roman" w:hAnsi="Arial" w:cs="Arial"/>
          <w:b/>
          <w:bCs/>
          <w:kern w:val="0"/>
          <w:sz w:val="20"/>
          <w:szCs w:val="20"/>
          <w:lang w:val="en-US"/>
          <w14:ligatures w14:val="none"/>
        </w:rPr>
      </w:pPr>
      <w:r w:rsidRPr="00214C0C">
        <w:rPr>
          <w:rFonts w:ascii="Arial" w:eastAsia="Times New Roman" w:hAnsi="Arial" w:cs="Arial"/>
          <w:b/>
          <w:bCs/>
          <w:kern w:val="0"/>
          <w:sz w:val="20"/>
          <w:szCs w:val="20"/>
          <w:lang w:val="en-US"/>
          <w14:ligatures w14:val="none"/>
        </w:rPr>
        <w:t xml:space="preserve">Secondary data </w:t>
      </w:r>
    </w:p>
    <w:p w14:paraId="416D11F2" w14:textId="77777777" w:rsidR="005E0AD2" w:rsidRDefault="0092586C" w:rsidP="005E0AD2">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Administrative spatial data for Nigeria and Plateau State were obtained from GRID.3 to delineate the study area, with boundaries clearly defined using Google Satellite Hybrid imagery. The dataset, projected to WGS 1984, Zone 32N, was essential for accurate statistics following land-cover classification in the research area.</w:t>
      </w:r>
    </w:p>
    <w:p w14:paraId="693A1796" w14:textId="4A6FE33A" w:rsidR="005E0AD2" w:rsidRPr="005E0AD2" w:rsidRDefault="005E0AD2" w:rsidP="005E0AD2">
      <w:pPr>
        <w:spacing w:after="0" w:line="240" w:lineRule="auto"/>
        <w:jc w:val="both"/>
        <w:rPr>
          <w:rFonts w:ascii="Arial" w:eastAsia="Times New Roman" w:hAnsi="Arial" w:cs="Arial"/>
          <w:b/>
          <w:bCs/>
          <w:kern w:val="0"/>
          <w:sz w:val="20"/>
          <w:szCs w:val="20"/>
          <w:lang w:val="en-US"/>
          <w14:ligatures w14:val="none"/>
        </w:rPr>
      </w:pPr>
      <w:r w:rsidRPr="005E0AD2">
        <w:rPr>
          <w:rFonts w:ascii="Arial" w:eastAsia="Times New Roman" w:hAnsi="Arial" w:cs="Arial"/>
          <w:b/>
          <w:bCs/>
          <w:kern w:val="0"/>
          <w:sz w:val="20"/>
          <w:szCs w:val="20"/>
          <w:lang w:val="en-US"/>
          <w14:ligatures w14:val="none"/>
        </w:rPr>
        <w:t>Validation</w:t>
      </w:r>
    </w:p>
    <w:p w14:paraId="14DB1CE2" w14:textId="10563DA5" w:rsidR="0092586C" w:rsidRPr="005E0AD2" w:rsidRDefault="005E0AD2" w:rsidP="0092586C">
      <w:pPr>
        <w:spacing w:after="0" w:line="240" w:lineRule="auto"/>
        <w:jc w:val="both"/>
        <w:rPr>
          <w:rFonts w:ascii="Arial" w:eastAsia="Times New Roman" w:hAnsi="Arial" w:cs="Arial"/>
          <w:kern w:val="0"/>
          <w:sz w:val="20"/>
          <w:szCs w:val="20"/>
          <w14:ligatures w14:val="none"/>
        </w:rPr>
      </w:pPr>
      <w:r w:rsidRPr="005E0AD2">
        <w:rPr>
          <w:rFonts w:ascii="Arial" w:eastAsia="Times New Roman" w:hAnsi="Arial" w:cs="Arial"/>
          <w:kern w:val="0"/>
          <w:sz w:val="20"/>
          <w:szCs w:val="20"/>
          <w14:ligatures w14:val="none"/>
        </w:rPr>
        <w:t>Classified maps of land cover were compared with high-resolution imagery in Google Earth Pro. This was necessary as a cost-effective alternative to complement ground truthing due to the insecurity in the park. The features validated were those classified among which are water bodies, vegetation, and bare surfaces. This was done to see if classified features matched visible reality.</w:t>
      </w:r>
    </w:p>
    <w:p w14:paraId="51828300" w14:textId="77777777" w:rsidR="00176764" w:rsidRDefault="0092586C" w:rsidP="0092586C">
      <w:pPr>
        <w:spacing w:after="0" w:line="240" w:lineRule="auto"/>
        <w:jc w:val="both"/>
        <w:rPr>
          <w:rFonts w:ascii="Arial" w:eastAsia="Times New Roman" w:hAnsi="Arial" w:cs="Arial"/>
          <w:b/>
          <w:bCs/>
          <w:kern w:val="0"/>
          <w:sz w:val="22"/>
          <w:szCs w:val="22"/>
          <w:lang w:val="en-US"/>
          <w14:ligatures w14:val="none"/>
        </w:rPr>
      </w:pPr>
      <w:r w:rsidRPr="0092586C">
        <w:rPr>
          <w:rFonts w:ascii="Arial" w:eastAsia="Times New Roman" w:hAnsi="Arial" w:cs="Arial"/>
          <w:b/>
          <w:bCs/>
          <w:kern w:val="0"/>
          <w:sz w:val="22"/>
          <w:szCs w:val="22"/>
          <w:lang w:val="en-US"/>
          <w14:ligatures w14:val="none"/>
        </w:rPr>
        <w:t xml:space="preserve">Image Processing </w:t>
      </w:r>
    </w:p>
    <w:p w14:paraId="6D739AFC" w14:textId="16E88A2B" w:rsidR="0092586C" w:rsidRPr="00214C0C" w:rsidRDefault="0092586C" w:rsidP="0092586C">
      <w:pPr>
        <w:spacing w:after="0" w:line="240" w:lineRule="auto"/>
        <w:jc w:val="both"/>
        <w:rPr>
          <w:rFonts w:ascii="Arial" w:eastAsia="Times New Roman" w:hAnsi="Arial" w:cs="Arial"/>
          <w:b/>
          <w:bCs/>
          <w:kern w:val="0"/>
          <w:sz w:val="22"/>
          <w:szCs w:val="22"/>
          <w:lang w:val="en-US"/>
          <w14:ligatures w14:val="none"/>
        </w:rPr>
      </w:pPr>
      <w:r w:rsidRPr="00214C0C">
        <w:rPr>
          <w:rFonts w:ascii="Arial" w:eastAsia="Times New Roman" w:hAnsi="Arial" w:cs="Arial"/>
          <w:b/>
          <w:bCs/>
          <w:kern w:val="0"/>
          <w:sz w:val="20"/>
          <w:szCs w:val="20"/>
          <w:lang w:val="en-US"/>
          <w14:ligatures w14:val="none"/>
        </w:rPr>
        <w:t xml:space="preserve">Image preprocessing </w:t>
      </w:r>
    </w:p>
    <w:p w14:paraId="070DAEB6" w14:textId="77777777" w:rsidR="0092586C" w:rsidRPr="0092586C" w:rsidRDefault="0092586C" w:rsidP="0092586C">
      <w:pPr>
        <w:spacing w:after="0" w:line="240" w:lineRule="auto"/>
        <w:jc w:val="both"/>
        <w:rPr>
          <w:rFonts w:ascii="Helvetica" w:eastAsia="Times New Roman" w:hAnsi="Helvetica" w:cs="Times New Roman"/>
          <w:kern w:val="0"/>
          <w:sz w:val="20"/>
          <w:szCs w:val="20"/>
          <w:lang w:val="en-US"/>
          <w14:ligatures w14:val="none"/>
        </w:rPr>
      </w:pPr>
      <w:r w:rsidRPr="0092586C">
        <w:rPr>
          <w:rFonts w:ascii="Arial" w:eastAsia="Times New Roman" w:hAnsi="Arial" w:cs="Arial"/>
          <w:kern w:val="0"/>
          <w:sz w:val="20"/>
          <w:szCs w:val="20"/>
          <w:lang w:val="en-US"/>
          <w14:ligatures w14:val="none"/>
        </w:rPr>
        <w:t xml:space="preserve">Satellite images for 2019, 2021, and 2023 were selected with less than 10% cloud cover, mostly during the dry season, to ensure clear visibility of forest features and relevant variables for analysis before preprocessing. </w:t>
      </w:r>
      <w:r w:rsidRPr="0092586C">
        <w:rPr>
          <w:rFonts w:ascii="Helvetica" w:eastAsia="Times New Roman" w:hAnsi="Helvetica" w:cs="Times New Roman"/>
          <w:kern w:val="0"/>
          <w:sz w:val="20"/>
          <w:szCs w:val="20"/>
          <w:lang w:val="en-US"/>
          <w14:ligatures w14:val="none"/>
        </w:rPr>
        <w:t xml:space="preserve">Google Earth Engine (GEE) was used to query and filter the Landsat images for the research region using ee.ImageCollection(), with a 10% cloud cover threshold and a date range specified. The NDVI derivation method was used to </w:t>
      </w:r>
      <w:r w:rsidRPr="0092586C">
        <w:rPr>
          <w:rFonts w:ascii="Helvetica" w:eastAsia="Times New Roman" w:hAnsi="Helvetica" w:cs="Times New Roman"/>
          <w:kern w:val="0"/>
          <w:sz w:val="20"/>
          <w:szCs w:val="20"/>
          <w:lang w:val="en-US"/>
          <w14:ligatures w14:val="none"/>
        </w:rPr>
        <w:lastRenderedPageBreak/>
        <w:t>determine the NDVI. NDVI = (NIR - Red) / (NIR + Red) is the result of applying the normalizedDifference() function to the NIR and Red bands of the images.</w:t>
      </w:r>
    </w:p>
    <w:p w14:paraId="32F424A8" w14:textId="206C882D" w:rsidR="0092586C" w:rsidRPr="0092586C" w:rsidRDefault="00987130" w:rsidP="0092586C">
      <w:pPr>
        <w:spacing w:after="0" w:line="240" w:lineRule="auto"/>
        <w:jc w:val="both"/>
        <w:rPr>
          <w:rFonts w:ascii="Helvetica" w:eastAsia="Times New Roman" w:hAnsi="Helvetica" w:cs="Times New Roman"/>
          <w:kern w:val="0"/>
          <w:sz w:val="20"/>
          <w:szCs w:val="20"/>
          <w:lang w:val="en-US"/>
          <w14:ligatures w14:val="none"/>
        </w:rPr>
      </w:pPr>
      <w:r>
        <w:rPr>
          <w:rFonts w:ascii="Arial" w:eastAsia="Times New Roman" w:hAnsi="Arial" w:cs="Arial"/>
          <w:kern w:val="0"/>
          <w:sz w:val="20"/>
          <w:szCs w:val="20"/>
          <w14:ligatures w14:val="none"/>
        </w:rPr>
        <w:t xml:space="preserve">The </w:t>
      </w:r>
      <w:r w:rsidRPr="005E0AD2">
        <w:rPr>
          <w:rFonts w:ascii="Arial" w:eastAsia="Times New Roman" w:hAnsi="Arial" w:cs="Arial"/>
          <w:kern w:val="0"/>
          <w:sz w:val="20"/>
          <w:szCs w:val="20"/>
          <w14:ligatures w14:val="none"/>
        </w:rPr>
        <w:t>Google Earth Pro</w:t>
      </w:r>
      <w:r>
        <w:rPr>
          <w:rFonts w:ascii="Arial" w:eastAsia="Times New Roman" w:hAnsi="Arial" w:cs="Arial"/>
          <w:kern w:val="0"/>
          <w:sz w:val="20"/>
          <w:szCs w:val="20"/>
          <w14:ligatures w14:val="none"/>
        </w:rPr>
        <w:t xml:space="preserve"> </w:t>
      </w:r>
      <w:r w:rsidR="0092586C" w:rsidRPr="0092586C">
        <w:rPr>
          <w:rFonts w:ascii="Helvetica" w:eastAsia="Times New Roman" w:hAnsi="Helvetica" w:cs="Times New Roman"/>
          <w:kern w:val="0"/>
          <w:sz w:val="20"/>
          <w:szCs w:val="20"/>
          <w:lang w:val="en-US"/>
          <w14:ligatures w14:val="none"/>
        </w:rPr>
        <w:t xml:space="preserve">high-resolution imagery </w:t>
      </w:r>
      <w:r>
        <w:rPr>
          <w:rFonts w:ascii="Helvetica" w:eastAsia="Times New Roman" w:hAnsi="Helvetica" w:cs="Times New Roman"/>
          <w:kern w:val="0"/>
          <w:sz w:val="20"/>
          <w:szCs w:val="20"/>
          <w:lang w:val="en-US"/>
          <w14:ligatures w14:val="none"/>
        </w:rPr>
        <w:t xml:space="preserve">was used </w:t>
      </w:r>
      <w:r w:rsidR="0092586C" w:rsidRPr="0092586C">
        <w:rPr>
          <w:rFonts w:ascii="Helvetica" w:eastAsia="Times New Roman" w:hAnsi="Helvetica" w:cs="Times New Roman"/>
          <w:kern w:val="0"/>
          <w:sz w:val="20"/>
          <w:szCs w:val="20"/>
          <w:lang w:val="en-US"/>
          <w14:ligatures w14:val="none"/>
        </w:rPr>
        <w:t>to verify landcover classes in Pandam National Park, to ensure spatial and temporal consistency with the Sentinel-2 acquisition dates. The validated reference data were divided into training and validation sets to train the Random Forest classifier in Google Earth Engine, thereby improving and strengthening the credibility of the forest cover change findings.</w:t>
      </w:r>
    </w:p>
    <w:p w14:paraId="5B2EFEC5" w14:textId="24058223" w:rsidR="0092586C" w:rsidRPr="00214C0C" w:rsidRDefault="0092586C" w:rsidP="0092586C">
      <w:pPr>
        <w:spacing w:after="0" w:line="240" w:lineRule="auto"/>
        <w:jc w:val="both"/>
        <w:rPr>
          <w:rFonts w:ascii="Arial" w:eastAsia="Times New Roman" w:hAnsi="Arial" w:cs="Arial"/>
          <w:b/>
          <w:bCs/>
          <w:kern w:val="0"/>
          <w:sz w:val="20"/>
          <w:szCs w:val="20"/>
          <w:lang w:val="en-US"/>
          <w14:ligatures w14:val="none"/>
        </w:rPr>
      </w:pPr>
      <w:r w:rsidRPr="00214C0C">
        <w:rPr>
          <w:rFonts w:ascii="Arial" w:eastAsia="Times New Roman" w:hAnsi="Arial" w:cs="Arial"/>
          <w:b/>
          <w:bCs/>
          <w:kern w:val="0"/>
          <w:sz w:val="20"/>
          <w:szCs w:val="20"/>
          <w:lang w:val="en-US"/>
          <w14:ligatures w14:val="none"/>
        </w:rPr>
        <w:t xml:space="preserve">Land cover classification in Google Earth Engine (GEE) </w:t>
      </w:r>
    </w:p>
    <w:p w14:paraId="34F0BF2F"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Google Earth Engine (GEE) was used to perform land cover classification of vegetation, water bodies, and bare land, calculating the annual mean of pixels to create single images for each period. The web-based GEE platform enabled remote sensing analysis without downloading images, and classification of Sentinel-2 images for 2019, 2021, and 2023 revealed the spatial extent of environmental damage through statistical analysis (Ezealor, 2002; Akosim et al., 2007).</w:t>
      </w:r>
    </w:p>
    <w:p w14:paraId="12E32BF8" w14:textId="025E50FC" w:rsidR="0092586C" w:rsidRPr="00214C0C" w:rsidRDefault="0092586C" w:rsidP="0092586C">
      <w:pPr>
        <w:spacing w:after="0" w:line="240" w:lineRule="auto"/>
        <w:jc w:val="both"/>
        <w:rPr>
          <w:rFonts w:ascii="Arial" w:eastAsia="Times New Roman" w:hAnsi="Arial" w:cs="Arial"/>
          <w:b/>
          <w:bCs/>
          <w:kern w:val="0"/>
          <w:sz w:val="20"/>
          <w:szCs w:val="20"/>
          <w:lang w:val="en-US"/>
          <w14:ligatures w14:val="none"/>
        </w:rPr>
      </w:pPr>
      <w:r w:rsidRPr="00214C0C">
        <w:rPr>
          <w:rFonts w:ascii="Arial" w:eastAsia="Times New Roman" w:hAnsi="Arial" w:cs="Arial"/>
          <w:b/>
          <w:bCs/>
          <w:kern w:val="0"/>
          <w:sz w:val="20"/>
          <w:szCs w:val="20"/>
          <w:lang w:val="en-US"/>
          <w14:ligatures w14:val="none"/>
        </w:rPr>
        <w:t xml:space="preserve">Random forest classification algorithm </w:t>
      </w:r>
    </w:p>
    <w:p w14:paraId="301A7DEB"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Random Forest classification was used due to its high performance across diverse datasets, robustness to noise, and superior classification accuracy compared to other algorithms. </w:t>
      </w:r>
      <w:r w:rsidRPr="0092586C">
        <w:rPr>
          <w:rFonts w:ascii="Helvetica" w:eastAsia="Times New Roman" w:hAnsi="Helvetica" w:cs="Times New Roman"/>
          <w:kern w:val="0"/>
          <w:sz w:val="20"/>
          <w:szCs w:val="20"/>
          <w:lang w:val="en-US"/>
          <w14:ligatures w14:val="none"/>
        </w:rPr>
        <w:t>Classification was done using training data and spectral indices (including NDVI) as input features. The Random Forest algorithm (ee.Classifier.randomForest()) was used to classify the land cover in the image collection.</w:t>
      </w:r>
    </w:p>
    <w:p w14:paraId="035D7C63" w14:textId="775585F8" w:rsidR="0092586C" w:rsidRPr="00214C0C" w:rsidRDefault="0092586C" w:rsidP="0092586C">
      <w:pPr>
        <w:spacing w:after="0" w:line="240" w:lineRule="auto"/>
        <w:jc w:val="both"/>
        <w:rPr>
          <w:rFonts w:ascii="Arial" w:eastAsia="Times New Roman" w:hAnsi="Arial" w:cs="Arial"/>
          <w:b/>
          <w:bCs/>
          <w:kern w:val="0"/>
          <w:sz w:val="20"/>
          <w:szCs w:val="20"/>
          <w:lang w:val="en-US"/>
          <w14:ligatures w14:val="none"/>
        </w:rPr>
      </w:pPr>
      <w:r w:rsidRPr="00214C0C">
        <w:rPr>
          <w:rFonts w:ascii="Arial" w:eastAsia="Times New Roman" w:hAnsi="Arial" w:cs="Arial"/>
          <w:b/>
          <w:bCs/>
          <w:kern w:val="0"/>
          <w:sz w:val="20"/>
          <w:szCs w:val="20"/>
          <w:lang w:val="en-US"/>
          <w14:ligatures w14:val="none"/>
        </w:rPr>
        <w:t xml:space="preserve">Change detection </w:t>
      </w:r>
    </w:p>
    <w:p w14:paraId="37B75E1A" w14:textId="21297D15" w:rsidR="0092586C" w:rsidRPr="00BF2FC4"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The study conducted change detection analysis on Pandam National Park by classifying Sentinel images from 2019, 2021, and 2023 and converting the resulting thematic maps into vector format. The vectors were intersected to identify transitions between feature classes over time, and the changes were visualized using bar graphs in MS Excel. The analysis revealed sizable </w:t>
      </w:r>
      <w:r w:rsidR="007627AA">
        <w:rPr>
          <w:rFonts w:ascii="Arial" w:eastAsia="Times New Roman" w:hAnsi="Arial" w:cs="Arial"/>
          <w:kern w:val="0"/>
          <w:sz w:val="20"/>
          <w:szCs w:val="20"/>
          <w:lang w:val="en-US"/>
          <w14:ligatures w14:val="none"/>
        </w:rPr>
        <w:t>forest cover change</w:t>
      </w:r>
      <w:r w:rsidRPr="0092586C">
        <w:rPr>
          <w:rFonts w:ascii="Arial" w:eastAsia="Times New Roman" w:hAnsi="Arial" w:cs="Arial"/>
          <w:kern w:val="0"/>
          <w:sz w:val="20"/>
          <w:szCs w:val="20"/>
          <w:lang w:val="en-US"/>
          <w14:ligatures w14:val="none"/>
        </w:rPr>
        <w:t xml:space="preserve"> and highlighted the environmental impacts associated with land-use changes.</w:t>
      </w:r>
    </w:p>
    <w:p w14:paraId="10A1E48A" w14:textId="5BB435FA" w:rsidR="0092586C" w:rsidRPr="0092586C" w:rsidRDefault="0092586C" w:rsidP="0092586C">
      <w:pPr>
        <w:spacing w:after="0" w:line="240" w:lineRule="auto"/>
        <w:jc w:val="both"/>
        <w:rPr>
          <w:rFonts w:ascii="Arial" w:eastAsia="Times New Roman" w:hAnsi="Arial" w:cs="Arial"/>
          <w:b/>
          <w:bCs/>
          <w:kern w:val="0"/>
          <w:sz w:val="22"/>
          <w:szCs w:val="22"/>
          <w:lang w:val="en-US"/>
          <w14:ligatures w14:val="none"/>
        </w:rPr>
      </w:pPr>
      <w:r w:rsidRPr="0092586C">
        <w:rPr>
          <w:rFonts w:ascii="Arial" w:eastAsia="Times New Roman" w:hAnsi="Arial" w:cs="Arial"/>
          <w:b/>
          <w:bCs/>
          <w:kern w:val="0"/>
          <w:sz w:val="22"/>
          <w:szCs w:val="22"/>
          <w:lang w:val="en-US"/>
          <w14:ligatures w14:val="none"/>
        </w:rPr>
        <w:t xml:space="preserve">RESULTS </w:t>
      </w:r>
    </w:p>
    <w:p w14:paraId="2DC9347C" w14:textId="48DCDA6C" w:rsidR="0092586C" w:rsidRPr="0092586C" w:rsidRDefault="0092586C" w:rsidP="0092586C">
      <w:pPr>
        <w:spacing w:after="0" w:line="240" w:lineRule="auto"/>
        <w:jc w:val="both"/>
        <w:rPr>
          <w:rFonts w:ascii="Arial" w:eastAsia="Times New Roman" w:hAnsi="Arial" w:cs="Arial"/>
          <w:b/>
          <w:bCs/>
          <w:kern w:val="0"/>
          <w:sz w:val="22"/>
          <w:szCs w:val="22"/>
          <w:lang w:val="en-US"/>
          <w14:ligatures w14:val="none"/>
        </w:rPr>
      </w:pPr>
      <w:r w:rsidRPr="0092586C">
        <w:rPr>
          <w:rFonts w:ascii="Arial" w:eastAsia="Times New Roman" w:hAnsi="Arial" w:cs="Arial"/>
          <w:b/>
          <w:bCs/>
          <w:kern w:val="0"/>
          <w:sz w:val="22"/>
          <w:szCs w:val="22"/>
          <w:lang w:val="en-US"/>
          <w14:ligatures w14:val="none"/>
        </w:rPr>
        <w:t>Forest Cover Sensitivity Using Spectral Index</w:t>
      </w:r>
    </w:p>
    <w:p w14:paraId="1AEF5549" w14:textId="7DCC1DC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The Normalized Difference Vegetation Index (NDVI) analysis for 2019, 2021, and 2023 shows variations in vegetation health and density over time, which were used to assess forest cover change. NDVI values range from +1 to −1, where values closer to +1 indicate dense, healthy vegetation, and values closer to −1 represent areas with little or no vegetation (such as bare land,</w:t>
      </w:r>
      <w:r w:rsidR="007E009A">
        <w:rPr>
          <w:rFonts w:ascii="Arial" w:eastAsia="Times New Roman" w:hAnsi="Arial" w:cs="Arial"/>
          <w:kern w:val="0"/>
          <w:sz w:val="20"/>
          <w:szCs w:val="20"/>
          <w:lang w:val="en-US"/>
          <w14:ligatures w14:val="none"/>
        </w:rPr>
        <w:t xml:space="preserve"> </w:t>
      </w:r>
      <w:r w:rsidRPr="0092586C">
        <w:rPr>
          <w:rFonts w:ascii="Arial" w:eastAsia="Times New Roman" w:hAnsi="Arial" w:cs="Arial"/>
          <w:kern w:val="0"/>
          <w:sz w:val="20"/>
          <w:szCs w:val="20"/>
          <w:lang w:val="en-US"/>
          <w14:ligatures w14:val="none"/>
        </w:rPr>
        <w:t>degraded forest</w:t>
      </w:r>
      <w:r w:rsidR="007E009A">
        <w:rPr>
          <w:rFonts w:ascii="Arial" w:eastAsia="Times New Roman" w:hAnsi="Arial" w:cs="Arial"/>
          <w:kern w:val="0"/>
          <w:sz w:val="20"/>
          <w:szCs w:val="20"/>
          <w:lang w:val="en-US"/>
          <w14:ligatures w14:val="none"/>
        </w:rPr>
        <w:t>, and waterbody</w:t>
      </w:r>
      <w:r w:rsidRPr="0092586C">
        <w:rPr>
          <w:rFonts w:ascii="Arial" w:eastAsia="Times New Roman" w:hAnsi="Arial" w:cs="Arial"/>
          <w:kern w:val="0"/>
          <w:sz w:val="20"/>
          <w:szCs w:val="20"/>
          <w:lang w:val="en-US"/>
          <w14:ligatures w14:val="none"/>
        </w:rPr>
        <w:t>). By comparing the NDVI maps across the three years, areas showing a consistent reduction in NDVI values can be interpreted as zones experiencing progressive deforestation or forest disturbance, whereas stable or increasing NDVI values suggest vegetation recovery or regeneration.</w:t>
      </w:r>
    </w:p>
    <w:p w14:paraId="6AA79BFF" w14:textId="45FBE571" w:rsid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The NDVI results show notable temporal changes in forest condition between 2019 and 2023. In 2019 (Fig. 2), the dominant high NDVI value (0.7436) indicates extensive healthy vegetation before major disturbance. By 2021 (Fig. 3), generally lower NDVI values across the forest reflect widespread vegetation loss and forest devastation, marking the peak period of degradation. In 2023 (Fig. 4), the increase in the highest NDVI value to 0.80 indicates partial vegetation recovery, particularly at lower levels. Overall, the results suggest a transition from healthy forest cover to degradation,</w:t>
      </w:r>
      <w:r w:rsidR="00811A33">
        <w:rPr>
          <w:rFonts w:ascii="Arial" w:eastAsia="Times New Roman" w:hAnsi="Arial" w:cs="Arial"/>
          <w:kern w:val="0"/>
          <w:sz w:val="20"/>
          <w:szCs w:val="20"/>
          <w:lang w:val="en-US"/>
          <w14:ligatures w14:val="none"/>
        </w:rPr>
        <w:t xml:space="preserve"> </w:t>
      </w:r>
      <w:r w:rsidRPr="0092586C">
        <w:rPr>
          <w:rFonts w:ascii="Arial" w:eastAsia="Times New Roman" w:hAnsi="Arial" w:cs="Arial"/>
          <w:kern w:val="0"/>
          <w:sz w:val="20"/>
          <w:szCs w:val="20"/>
          <w:lang w:val="en-US"/>
          <w14:ligatures w14:val="none"/>
        </w:rPr>
        <w:t xml:space="preserve">with 2021 representing the height of </w:t>
      </w:r>
      <w:r w:rsidR="00811A33">
        <w:rPr>
          <w:rFonts w:ascii="Arial" w:eastAsia="Times New Roman" w:hAnsi="Arial" w:cs="Arial"/>
          <w:kern w:val="0"/>
          <w:sz w:val="20"/>
          <w:szCs w:val="20"/>
          <w:lang w:val="en-US"/>
          <w14:ligatures w14:val="none"/>
        </w:rPr>
        <w:t>vegetation</w:t>
      </w:r>
      <w:r w:rsidRPr="0092586C">
        <w:rPr>
          <w:rFonts w:ascii="Arial" w:eastAsia="Times New Roman" w:hAnsi="Arial" w:cs="Arial"/>
          <w:kern w:val="0"/>
          <w:sz w:val="20"/>
          <w:szCs w:val="20"/>
          <w:lang w:val="en-US"/>
          <w14:ligatures w14:val="none"/>
        </w:rPr>
        <w:t xml:space="preserve"> loss, followed by signs of gradual recovery after the takeover by the National Park Service.</w:t>
      </w:r>
    </w:p>
    <w:p w14:paraId="0F95A816" w14:textId="3771D58C" w:rsidR="00920FD0" w:rsidRPr="00897A55" w:rsidRDefault="0088411C" w:rsidP="0092586C">
      <w:pPr>
        <w:spacing w:after="0" w:line="240" w:lineRule="auto"/>
        <w:jc w:val="both"/>
        <w:rPr>
          <w:rFonts w:ascii="Arial" w:eastAsia="Times New Roman" w:hAnsi="Arial" w:cs="Arial"/>
          <w:kern w:val="0"/>
          <w:sz w:val="20"/>
          <w:szCs w:val="20"/>
          <w:lang w:val="en-US"/>
          <w14:ligatures w14:val="none"/>
        </w:rPr>
      </w:pPr>
      <w:r w:rsidRPr="00897A55">
        <w:rPr>
          <w:rFonts w:ascii="Arial" w:eastAsia="Times New Roman" w:hAnsi="Arial" w:cs="Arial"/>
          <w:kern w:val="0"/>
          <w:sz w:val="20"/>
          <w:szCs w:val="20"/>
          <w:lang w:val="en-US"/>
          <w14:ligatures w14:val="none"/>
        </w:rPr>
        <w:t xml:space="preserve">Land cover change follows the same pattern </w:t>
      </w:r>
      <w:r w:rsidR="00752F7D" w:rsidRPr="00897A55">
        <w:rPr>
          <w:rFonts w:ascii="Arial" w:eastAsia="Times New Roman" w:hAnsi="Arial" w:cs="Arial"/>
          <w:kern w:val="0"/>
          <w:sz w:val="20"/>
          <w:szCs w:val="20"/>
          <w:lang w:val="en-US"/>
          <w14:ligatures w14:val="none"/>
        </w:rPr>
        <w:t xml:space="preserve">as NDVI: </w:t>
      </w:r>
      <w:r w:rsidR="004C7959">
        <w:rPr>
          <w:rFonts w:ascii="Arial" w:eastAsia="Times New Roman" w:hAnsi="Arial" w:cs="Arial"/>
          <w:b/>
          <w:bCs/>
          <w:kern w:val="0"/>
          <w:sz w:val="20"/>
          <w:szCs w:val="20"/>
          <w:lang w:val="en-US"/>
          <w14:ligatures w14:val="none"/>
        </w:rPr>
        <w:t>B</w:t>
      </w:r>
      <w:r w:rsidR="00752F7D" w:rsidRPr="00897A55">
        <w:rPr>
          <w:rFonts w:ascii="Arial" w:eastAsia="Times New Roman" w:hAnsi="Arial" w:cs="Arial"/>
          <w:kern w:val="0"/>
          <w:sz w:val="20"/>
          <w:szCs w:val="20"/>
          <w:lang w:val="en-US"/>
          <w14:ligatures w14:val="none"/>
        </w:rPr>
        <w:t>areground increased markedly from 13.49% in 2019 to 23.52% in 2021, then declined</w:t>
      </w:r>
      <w:r w:rsidR="00920FD0" w:rsidRPr="00897A55">
        <w:rPr>
          <w:rFonts w:ascii="Arial" w:eastAsia="Times New Roman" w:hAnsi="Arial" w:cs="Arial"/>
          <w:kern w:val="0"/>
          <w:sz w:val="20"/>
          <w:szCs w:val="20"/>
          <w:lang w:val="en-US"/>
          <w14:ligatures w14:val="none"/>
        </w:rPr>
        <w:t xml:space="preserve"> </w:t>
      </w:r>
      <w:r w:rsidRPr="00897A55">
        <w:rPr>
          <w:rFonts w:ascii="Arial" w:eastAsia="Times New Roman" w:hAnsi="Arial" w:cs="Arial"/>
          <w:kern w:val="0"/>
          <w:sz w:val="20"/>
          <w:szCs w:val="20"/>
          <w:lang w:val="en-US"/>
          <w14:ligatures w14:val="none"/>
        </w:rPr>
        <w:t xml:space="preserve">to 14.47% </w:t>
      </w:r>
      <w:r w:rsidR="00920FD0" w:rsidRPr="00897A55">
        <w:rPr>
          <w:rFonts w:ascii="Arial" w:eastAsia="Times New Roman" w:hAnsi="Arial" w:cs="Arial"/>
          <w:kern w:val="0"/>
          <w:sz w:val="20"/>
          <w:szCs w:val="20"/>
          <w:lang w:val="en-US"/>
          <w14:ligatures w14:val="none"/>
        </w:rPr>
        <w:t>in 2023</w:t>
      </w:r>
      <w:r w:rsidRPr="00897A55">
        <w:rPr>
          <w:rFonts w:ascii="Arial" w:eastAsia="Times New Roman" w:hAnsi="Arial" w:cs="Arial"/>
          <w:kern w:val="0"/>
          <w:sz w:val="20"/>
          <w:szCs w:val="20"/>
          <w:lang w:val="en-US"/>
          <w14:ligatures w14:val="none"/>
        </w:rPr>
        <w:t xml:space="preserve">. </w:t>
      </w:r>
      <w:r w:rsidR="00172654" w:rsidRPr="00897A55">
        <w:rPr>
          <w:rFonts w:ascii="Arial" w:eastAsia="Times New Roman" w:hAnsi="Arial" w:cs="Arial"/>
          <w:kern w:val="0"/>
          <w:sz w:val="20"/>
          <w:szCs w:val="20"/>
          <w:lang w:val="en-US"/>
          <w14:ligatures w14:val="none"/>
        </w:rPr>
        <w:t xml:space="preserve">Vegetation cover decreased substantially from 85.82% in 2019 to 75.91% in </w:t>
      </w:r>
      <w:r w:rsidRPr="00897A55">
        <w:rPr>
          <w:rFonts w:ascii="Arial" w:eastAsia="Times New Roman" w:hAnsi="Arial" w:cs="Arial"/>
          <w:kern w:val="0"/>
          <w:sz w:val="20"/>
          <w:szCs w:val="20"/>
          <w:lang w:val="en-US"/>
          <w14:ligatures w14:val="none"/>
        </w:rPr>
        <w:t>2021, and</w:t>
      </w:r>
      <w:r w:rsidR="00172654" w:rsidRPr="00897A55">
        <w:rPr>
          <w:rFonts w:ascii="Arial" w:eastAsia="Times New Roman" w:hAnsi="Arial" w:cs="Arial"/>
          <w:kern w:val="0"/>
          <w:sz w:val="20"/>
          <w:szCs w:val="20"/>
          <w:lang w:val="en-US"/>
          <w14:ligatures w14:val="none"/>
        </w:rPr>
        <w:t xml:space="preserve"> increase</w:t>
      </w:r>
      <w:r w:rsidRPr="00897A55">
        <w:rPr>
          <w:rFonts w:ascii="Arial" w:eastAsia="Times New Roman" w:hAnsi="Arial" w:cs="Arial"/>
          <w:kern w:val="0"/>
          <w:sz w:val="20"/>
          <w:szCs w:val="20"/>
          <w:lang w:val="en-US"/>
          <w14:ligatures w14:val="none"/>
        </w:rPr>
        <w:t>d</w:t>
      </w:r>
      <w:r w:rsidR="00172654" w:rsidRPr="00897A55">
        <w:rPr>
          <w:rFonts w:ascii="Arial" w:eastAsia="Times New Roman" w:hAnsi="Arial" w:cs="Arial"/>
          <w:kern w:val="0"/>
          <w:sz w:val="20"/>
          <w:szCs w:val="20"/>
          <w:lang w:val="en-US"/>
          <w14:ligatures w14:val="none"/>
        </w:rPr>
        <w:t xml:space="preserve"> to 81.92% in 2023 (Figures 5-8).</w:t>
      </w:r>
    </w:p>
    <w:p w14:paraId="3B18749B" w14:textId="77777777" w:rsidR="0092586C" w:rsidRPr="0092586C" w:rsidRDefault="0092586C" w:rsidP="0092586C">
      <w:pPr>
        <w:spacing w:after="0" w:line="240" w:lineRule="auto"/>
        <w:jc w:val="center"/>
        <w:rPr>
          <w:rFonts w:ascii="Arial" w:eastAsia="Times New Roman" w:hAnsi="Arial" w:cs="Arial"/>
          <w:b/>
          <w:bCs/>
          <w:kern w:val="0"/>
          <w:sz w:val="20"/>
          <w:szCs w:val="20"/>
          <w:lang w:val="en-US"/>
          <w14:ligatures w14:val="none"/>
        </w:rPr>
      </w:pPr>
      <w:r w:rsidRPr="0092586C">
        <w:rPr>
          <w:rFonts w:ascii="Arial" w:eastAsia="Times New Roman" w:hAnsi="Arial" w:cs="Arial"/>
          <w:noProof/>
          <w:kern w:val="0"/>
          <w:sz w:val="20"/>
          <w:szCs w:val="20"/>
          <w:lang w:val="en-GB" w:eastAsia="en-GB"/>
          <w14:ligatures w14:val="none"/>
        </w:rPr>
        <w:lastRenderedPageBreak/>
        <w:drawing>
          <wp:inline distT="0" distB="0" distL="0" distR="0" wp14:anchorId="6017A602" wp14:editId="06487B50">
            <wp:extent cx="3076205" cy="2447925"/>
            <wp:effectExtent l="0" t="0" r="0" b="0"/>
            <wp:docPr id="893305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272" t="10341" r="12088" b="11156"/>
                    <a:stretch/>
                  </pic:blipFill>
                  <pic:spPr bwMode="auto">
                    <a:xfrm>
                      <a:off x="0" y="0"/>
                      <a:ext cx="3095133" cy="2462987"/>
                    </a:xfrm>
                    <a:prstGeom prst="rect">
                      <a:avLst/>
                    </a:prstGeom>
                    <a:noFill/>
                    <a:ln>
                      <a:noFill/>
                    </a:ln>
                    <a:extLst>
                      <a:ext uri="{53640926-AAD7-44D8-BBD7-CCE9431645EC}">
                        <a14:shadowObscured xmlns:a14="http://schemas.microsoft.com/office/drawing/2010/main"/>
                      </a:ext>
                    </a:extLst>
                  </pic:spPr>
                </pic:pic>
              </a:graphicData>
            </a:graphic>
          </wp:inline>
        </w:drawing>
      </w:r>
    </w:p>
    <w:p w14:paraId="343E3886"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Figure 2: Forest Cover NDVI 2019</w:t>
      </w:r>
    </w:p>
    <w:p w14:paraId="520B3AD4"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p>
    <w:p w14:paraId="13DCC22B" w14:textId="77777777" w:rsidR="0092586C" w:rsidRPr="0092586C" w:rsidRDefault="0092586C" w:rsidP="0092586C">
      <w:pPr>
        <w:spacing w:after="0" w:line="240" w:lineRule="auto"/>
        <w:jc w:val="center"/>
        <w:rPr>
          <w:rFonts w:ascii="Arial" w:eastAsia="Times New Roman" w:hAnsi="Arial" w:cs="Arial"/>
          <w:b/>
          <w:bCs/>
          <w:kern w:val="0"/>
          <w:sz w:val="20"/>
          <w:szCs w:val="20"/>
          <w:lang w:val="en-US"/>
          <w14:ligatures w14:val="none"/>
        </w:rPr>
      </w:pPr>
      <w:r w:rsidRPr="0092586C">
        <w:rPr>
          <w:rFonts w:ascii="Arial" w:eastAsia="Times New Roman" w:hAnsi="Arial" w:cs="Arial"/>
          <w:noProof/>
          <w:kern w:val="0"/>
          <w:sz w:val="20"/>
          <w:szCs w:val="20"/>
          <w:lang w:val="en-GB" w:eastAsia="en-GB"/>
          <w14:ligatures w14:val="none"/>
        </w:rPr>
        <w:drawing>
          <wp:inline distT="0" distB="0" distL="0" distR="0" wp14:anchorId="25AF64B6" wp14:editId="54B759E1">
            <wp:extent cx="3171572" cy="2476500"/>
            <wp:effectExtent l="0" t="0" r="0" b="0"/>
            <wp:docPr id="5866445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20774" t="9636" r="11920" b="10451"/>
                    <a:stretch/>
                  </pic:blipFill>
                  <pic:spPr bwMode="auto">
                    <a:xfrm>
                      <a:off x="0" y="0"/>
                      <a:ext cx="3198646" cy="2497641"/>
                    </a:xfrm>
                    <a:prstGeom prst="rect">
                      <a:avLst/>
                    </a:prstGeom>
                    <a:noFill/>
                    <a:ln>
                      <a:noFill/>
                    </a:ln>
                    <a:extLst>
                      <a:ext uri="{53640926-AAD7-44D8-BBD7-CCE9431645EC}">
                        <a14:shadowObscured xmlns:a14="http://schemas.microsoft.com/office/drawing/2010/main"/>
                      </a:ext>
                    </a:extLst>
                  </pic:spPr>
                </pic:pic>
              </a:graphicData>
            </a:graphic>
          </wp:inline>
        </w:drawing>
      </w:r>
    </w:p>
    <w:p w14:paraId="1711955C"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Figure 3: Forest Cover NDVI 2021</w:t>
      </w:r>
    </w:p>
    <w:p w14:paraId="189BA492" w14:textId="77777777" w:rsidR="0092586C" w:rsidRPr="0092586C" w:rsidRDefault="0092586C" w:rsidP="0092586C">
      <w:pPr>
        <w:spacing w:after="0" w:line="240" w:lineRule="auto"/>
        <w:jc w:val="center"/>
        <w:rPr>
          <w:rFonts w:ascii="Arial" w:eastAsia="Times New Roman" w:hAnsi="Arial" w:cs="Arial"/>
          <w:b/>
          <w:bCs/>
          <w:kern w:val="0"/>
          <w:sz w:val="20"/>
          <w:szCs w:val="20"/>
          <w:lang w:val="en-US"/>
          <w14:ligatures w14:val="none"/>
        </w:rPr>
      </w:pPr>
      <w:r w:rsidRPr="0092586C">
        <w:rPr>
          <w:rFonts w:ascii="Arial" w:eastAsia="Times New Roman" w:hAnsi="Arial" w:cs="Arial"/>
          <w:noProof/>
          <w:kern w:val="0"/>
          <w:sz w:val="20"/>
          <w:szCs w:val="20"/>
          <w:lang w:val="en-GB" w:eastAsia="en-GB"/>
          <w14:ligatures w14:val="none"/>
        </w:rPr>
        <w:drawing>
          <wp:inline distT="0" distB="0" distL="0" distR="0" wp14:anchorId="18FFFCAF" wp14:editId="2F8D874A">
            <wp:extent cx="3053080" cy="2257425"/>
            <wp:effectExtent l="0" t="0" r="0" b="9525"/>
            <wp:docPr id="19988709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1106" t="9871" r="11754" b="10451"/>
                    <a:stretch/>
                  </pic:blipFill>
                  <pic:spPr bwMode="auto">
                    <a:xfrm>
                      <a:off x="0" y="0"/>
                      <a:ext cx="3075266" cy="2273829"/>
                    </a:xfrm>
                    <a:prstGeom prst="rect">
                      <a:avLst/>
                    </a:prstGeom>
                    <a:noFill/>
                    <a:ln>
                      <a:noFill/>
                    </a:ln>
                    <a:extLst>
                      <a:ext uri="{53640926-AAD7-44D8-BBD7-CCE9431645EC}">
                        <a14:shadowObscured xmlns:a14="http://schemas.microsoft.com/office/drawing/2010/main"/>
                      </a:ext>
                    </a:extLst>
                  </pic:spPr>
                </pic:pic>
              </a:graphicData>
            </a:graphic>
          </wp:inline>
        </w:drawing>
      </w:r>
    </w:p>
    <w:p w14:paraId="260526B8"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Figure 4: Forest Cover NDVI 2023</w:t>
      </w:r>
    </w:p>
    <w:p w14:paraId="2EAB24BB"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p>
    <w:p w14:paraId="51434D9B" w14:textId="61939AAE" w:rsidR="0092586C" w:rsidRPr="0092586C" w:rsidRDefault="0092586C" w:rsidP="00172654">
      <w:pPr>
        <w:spacing w:after="0" w:line="240" w:lineRule="auto"/>
        <w:jc w:val="both"/>
        <w:rPr>
          <w:rFonts w:ascii="Arial" w:eastAsia="Times New Roman" w:hAnsi="Arial" w:cs="Arial"/>
          <w:kern w:val="0"/>
          <w:sz w:val="20"/>
          <w:szCs w:val="20"/>
          <w:lang w:val="en-US"/>
          <w14:ligatures w14:val="none"/>
        </w:rPr>
      </w:pPr>
      <w:bookmarkStart w:id="1" w:name="_Hlk170134118"/>
    </w:p>
    <w:p w14:paraId="1E052175" w14:textId="77777777" w:rsidR="0092586C" w:rsidRPr="0092586C" w:rsidRDefault="0092586C" w:rsidP="0092586C">
      <w:pPr>
        <w:spacing w:after="0" w:line="240" w:lineRule="auto"/>
        <w:jc w:val="center"/>
        <w:rPr>
          <w:rFonts w:ascii="Arial" w:eastAsia="Times New Roman" w:hAnsi="Arial" w:cs="Arial"/>
          <w:b/>
          <w:bCs/>
          <w:kern w:val="0"/>
          <w:sz w:val="20"/>
          <w:szCs w:val="20"/>
          <w:lang w:val="en-US"/>
          <w14:ligatures w14:val="none"/>
        </w:rPr>
      </w:pPr>
      <w:r w:rsidRPr="0092586C">
        <w:rPr>
          <w:rFonts w:ascii="Arial" w:eastAsia="Times New Roman" w:hAnsi="Arial" w:cs="Arial"/>
          <w:noProof/>
          <w:kern w:val="0"/>
          <w:sz w:val="20"/>
          <w:szCs w:val="20"/>
          <w:lang w:val="en-GB" w:eastAsia="en-GB"/>
          <w14:ligatures w14:val="none"/>
        </w:rPr>
        <w:drawing>
          <wp:inline distT="0" distB="0" distL="0" distR="0" wp14:anchorId="638BE0D2" wp14:editId="74700EFC">
            <wp:extent cx="5524500" cy="2190750"/>
            <wp:effectExtent l="0" t="0" r="0" b="0"/>
            <wp:docPr id="1498446152" name="Chart 1">
              <a:extLst xmlns:a="http://schemas.openxmlformats.org/drawingml/2006/main">
                <a:ext uri="{FF2B5EF4-FFF2-40B4-BE49-F238E27FC236}">
                  <a16:creationId xmlns:a16="http://schemas.microsoft.com/office/drawing/2014/main" id="{DAF1C8C5-7900-3AC8-DDC4-6C82071CB0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bookmarkEnd w:id="1"/>
    <w:p w14:paraId="45E1396E"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Figure 5: Forest Cover 2019-2023</w:t>
      </w:r>
    </w:p>
    <w:p w14:paraId="6C650614" w14:textId="77777777" w:rsidR="0092586C" w:rsidRPr="0092586C" w:rsidRDefault="0092586C" w:rsidP="0092586C">
      <w:pPr>
        <w:spacing w:after="0" w:line="240" w:lineRule="auto"/>
        <w:jc w:val="center"/>
        <w:rPr>
          <w:rFonts w:ascii="Arial" w:eastAsia="Times New Roman" w:hAnsi="Arial" w:cs="Arial"/>
          <w:kern w:val="0"/>
          <w:sz w:val="20"/>
          <w:szCs w:val="20"/>
          <w:lang w:val="en-US"/>
          <w14:ligatures w14:val="none"/>
        </w:rPr>
      </w:pPr>
      <w:r w:rsidRPr="0092586C">
        <w:rPr>
          <w:rFonts w:ascii="Arial" w:eastAsia="Times New Roman" w:hAnsi="Arial" w:cs="Arial"/>
          <w:noProof/>
          <w:kern w:val="0"/>
          <w:sz w:val="20"/>
          <w:szCs w:val="20"/>
          <w:lang w:val="en-GB" w:eastAsia="en-GB"/>
          <w14:ligatures w14:val="none"/>
        </w:rPr>
        <w:drawing>
          <wp:inline distT="0" distB="0" distL="0" distR="0" wp14:anchorId="1EDD4762" wp14:editId="2A08356C">
            <wp:extent cx="2971800" cy="2461350"/>
            <wp:effectExtent l="0" t="0" r="0" b="0"/>
            <wp:docPr id="321499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5289" t="7051" r="14082" b="10216"/>
                    <a:stretch/>
                  </pic:blipFill>
                  <pic:spPr bwMode="auto">
                    <a:xfrm>
                      <a:off x="0" y="0"/>
                      <a:ext cx="2984526" cy="2471890"/>
                    </a:xfrm>
                    <a:prstGeom prst="rect">
                      <a:avLst/>
                    </a:prstGeom>
                    <a:noFill/>
                    <a:ln>
                      <a:noFill/>
                    </a:ln>
                    <a:extLst>
                      <a:ext uri="{53640926-AAD7-44D8-BBD7-CCE9431645EC}">
                        <a14:shadowObscured xmlns:a14="http://schemas.microsoft.com/office/drawing/2010/main"/>
                      </a:ext>
                    </a:extLst>
                  </pic:spPr>
                </pic:pic>
              </a:graphicData>
            </a:graphic>
          </wp:inline>
        </w:drawing>
      </w:r>
    </w:p>
    <w:p w14:paraId="7AA7144A"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Figure 6: Forest Cover of 2019</w:t>
      </w:r>
    </w:p>
    <w:p w14:paraId="76C251CA" w14:textId="77777777" w:rsidR="0092586C" w:rsidRPr="0092586C" w:rsidRDefault="0092586C" w:rsidP="0092586C">
      <w:pPr>
        <w:spacing w:after="0" w:line="240" w:lineRule="auto"/>
        <w:jc w:val="center"/>
        <w:rPr>
          <w:rFonts w:ascii="Arial" w:eastAsia="Times New Roman" w:hAnsi="Arial" w:cs="Arial"/>
          <w:kern w:val="0"/>
          <w:sz w:val="20"/>
          <w:szCs w:val="20"/>
          <w:lang w:val="en-US"/>
          <w14:ligatures w14:val="none"/>
        </w:rPr>
      </w:pPr>
      <w:r w:rsidRPr="0092586C">
        <w:rPr>
          <w:rFonts w:ascii="Arial" w:eastAsia="Times New Roman" w:hAnsi="Arial" w:cs="Arial"/>
          <w:noProof/>
          <w:kern w:val="0"/>
          <w:sz w:val="20"/>
          <w:szCs w:val="20"/>
          <w:lang w:val="en-GB" w:eastAsia="en-GB"/>
          <w14:ligatures w14:val="none"/>
        </w:rPr>
        <w:drawing>
          <wp:inline distT="0" distB="0" distL="0" distR="0" wp14:anchorId="17F63A44" wp14:editId="5C2607DC">
            <wp:extent cx="2990850" cy="2472529"/>
            <wp:effectExtent l="0" t="0" r="0" b="0"/>
            <wp:docPr id="352583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957" t="7051" r="14082" b="9981"/>
                    <a:stretch/>
                  </pic:blipFill>
                  <pic:spPr bwMode="auto">
                    <a:xfrm>
                      <a:off x="0" y="0"/>
                      <a:ext cx="3029233" cy="2504260"/>
                    </a:xfrm>
                    <a:prstGeom prst="rect">
                      <a:avLst/>
                    </a:prstGeom>
                    <a:noFill/>
                    <a:ln>
                      <a:noFill/>
                    </a:ln>
                    <a:extLst>
                      <a:ext uri="{53640926-AAD7-44D8-BBD7-CCE9431645EC}">
                        <a14:shadowObscured xmlns:a14="http://schemas.microsoft.com/office/drawing/2010/main"/>
                      </a:ext>
                    </a:extLst>
                  </pic:spPr>
                </pic:pic>
              </a:graphicData>
            </a:graphic>
          </wp:inline>
        </w:drawing>
      </w:r>
    </w:p>
    <w:p w14:paraId="17C8BCC7"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Figure 7: Forest Cover of 2021</w:t>
      </w:r>
    </w:p>
    <w:p w14:paraId="0AFEE4A7" w14:textId="77777777" w:rsidR="0092586C" w:rsidRPr="0092586C" w:rsidRDefault="0092586C" w:rsidP="0092586C">
      <w:pPr>
        <w:spacing w:after="0" w:line="240" w:lineRule="auto"/>
        <w:jc w:val="center"/>
        <w:rPr>
          <w:rFonts w:ascii="Arial" w:eastAsia="Times New Roman" w:hAnsi="Arial" w:cs="Arial"/>
          <w:kern w:val="0"/>
          <w:sz w:val="20"/>
          <w:szCs w:val="20"/>
          <w:lang w:val="en-US"/>
          <w14:ligatures w14:val="none"/>
        </w:rPr>
      </w:pPr>
      <w:r w:rsidRPr="0092586C">
        <w:rPr>
          <w:rFonts w:ascii="Arial" w:eastAsia="Times New Roman" w:hAnsi="Arial" w:cs="Arial"/>
          <w:noProof/>
          <w:kern w:val="0"/>
          <w:sz w:val="20"/>
          <w:szCs w:val="20"/>
          <w:lang w:val="en-GB" w:eastAsia="en-GB"/>
          <w14:ligatures w14:val="none"/>
        </w:rPr>
        <w:lastRenderedPageBreak/>
        <w:drawing>
          <wp:inline distT="0" distB="0" distL="0" distR="0" wp14:anchorId="3A0875DD" wp14:editId="719E6B2F">
            <wp:extent cx="3000375" cy="2484031"/>
            <wp:effectExtent l="0" t="0" r="0" b="0"/>
            <wp:docPr id="15707519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4791" t="6581" r="13749" b="9747"/>
                    <a:stretch/>
                  </pic:blipFill>
                  <pic:spPr bwMode="auto">
                    <a:xfrm>
                      <a:off x="0" y="0"/>
                      <a:ext cx="3014424" cy="2495663"/>
                    </a:xfrm>
                    <a:prstGeom prst="rect">
                      <a:avLst/>
                    </a:prstGeom>
                    <a:noFill/>
                    <a:ln>
                      <a:noFill/>
                    </a:ln>
                    <a:extLst>
                      <a:ext uri="{53640926-AAD7-44D8-BBD7-CCE9431645EC}">
                        <a14:shadowObscured xmlns:a14="http://schemas.microsoft.com/office/drawing/2010/main"/>
                      </a:ext>
                    </a:extLst>
                  </pic:spPr>
                </pic:pic>
              </a:graphicData>
            </a:graphic>
          </wp:inline>
        </w:drawing>
      </w:r>
    </w:p>
    <w:p w14:paraId="0110EE00" w14:textId="09FBC329"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Figure 8: Forest Cover of 2023</w:t>
      </w:r>
    </w:p>
    <w:p w14:paraId="01872FA0" w14:textId="2B87A25F" w:rsidR="0092586C" w:rsidRPr="0092586C" w:rsidRDefault="0092586C" w:rsidP="0092586C">
      <w:pPr>
        <w:spacing w:after="0" w:line="240" w:lineRule="auto"/>
        <w:jc w:val="both"/>
        <w:rPr>
          <w:rFonts w:ascii="Arial" w:eastAsia="Times New Roman" w:hAnsi="Arial" w:cs="Arial"/>
          <w:b/>
          <w:bCs/>
          <w:kern w:val="0"/>
          <w:sz w:val="22"/>
          <w:szCs w:val="22"/>
          <w:lang w:val="en-US"/>
          <w14:ligatures w14:val="none"/>
        </w:rPr>
      </w:pPr>
      <w:r w:rsidRPr="0092586C">
        <w:rPr>
          <w:rFonts w:ascii="Arial" w:eastAsia="Times New Roman" w:hAnsi="Arial" w:cs="Arial"/>
          <w:b/>
          <w:bCs/>
          <w:kern w:val="0"/>
          <w:sz w:val="22"/>
          <w:szCs w:val="22"/>
          <w:lang w:val="en-US"/>
          <w14:ligatures w14:val="none"/>
        </w:rPr>
        <w:t>Forest Transformation from 2019-2021 and 2021-2023</w:t>
      </w:r>
    </w:p>
    <w:p w14:paraId="3A3AB464" w14:textId="3D4E7D5E"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The biennial analysis highlights a pronounced transformation in forest condition across the study period. Between 2019 (pre-peak devastation) and 2021 (peak devastation)</w:t>
      </w:r>
      <w:r w:rsidR="002E1B74">
        <w:rPr>
          <w:rFonts w:ascii="Arial" w:eastAsia="Times New Roman" w:hAnsi="Arial" w:cs="Arial"/>
          <w:kern w:val="0"/>
          <w:sz w:val="20"/>
          <w:szCs w:val="20"/>
          <w:lang w:val="en-US"/>
          <w14:ligatures w14:val="none"/>
        </w:rPr>
        <w:t xml:space="preserve"> (Fig. 9)</w:t>
      </w:r>
      <w:r w:rsidRPr="0092586C">
        <w:rPr>
          <w:rFonts w:ascii="Arial" w:eastAsia="Times New Roman" w:hAnsi="Arial" w:cs="Arial"/>
          <w:kern w:val="0"/>
          <w:sz w:val="20"/>
          <w:szCs w:val="20"/>
          <w:lang w:val="en-US"/>
          <w14:ligatures w14:val="none"/>
        </w:rPr>
        <w:t xml:space="preserve">, the forest experienced ruthless degradation, with large areas converted from vegetated cover to bare ground, marking the period of maximum forest loss. This extensive transformation reflects uncontrolled exploitation driven by intensive logging activities involving both local actors and foreign rosewood merchants, occurring in the absence of effective regulatory or community control. </w:t>
      </w:r>
    </w:p>
    <w:p w14:paraId="79272631" w14:textId="7F4439CD"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The 2021–2023 </w:t>
      </w:r>
      <w:r w:rsidR="002F2E8A">
        <w:rPr>
          <w:rFonts w:ascii="Arial" w:eastAsia="Times New Roman" w:hAnsi="Arial" w:cs="Arial"/>
          <w:kern w:val="0"/>
          <w:sz w:val="20"/>
          <w:szCs w:val="20"/>
          <w:lang w:val="en-US"/>
          <w14:ligatures w14:val="none"/>
        </w:rPr>
        <w:t xml:space="preserve">period (Fig. 10) shows a clear departure from the earlier phase of degradation, as classified imagery reveals a notable conversion of bare surfaces </w:t>
      </w:r>
      <w:r w:rsidRPr="0092586C">
        <w:rPr>
          <w:rFonts w:ascii="Arial" w:eastAsia="Times New Roman" w:hAnsi="Arial" w:cs="Arial"/>
          <w:kern w:val="0"/>
          <w:sz w:val="20"/>
          <w:szCs w:val="20"/>
          <w:lang w:val="en-US"/>
          <w14:ligatures w14:val="none"/>
        </w:rPr>
        <w:t xml:space="preserve">to vegetated areas. </w:t>
      </w:r>
    </w:p>
    <w:p w14:paraId="6DF130CA"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p>
    <w:p w14:paraId="58E9B37C" w14:textId="77777777" w:rsidR="0092586C" w:rsidRPr="0092586C" w:rsidRDefault="0092586C" w:rsidP="0092586C">
      <w:pPr>
        <w:spacing w:after="0" w:line="240" w:lineRule="auto"/>
        <w:jc w:val="center"/>
        <w:rPr>
          <w:rFonts w:ascii="Arial" w:eastAsia="Times New Roman" w:hAnsi="Arial" w:cs="Arial"/>
          <w:kern w:val="0"/>
          <w:sz w:val="20"/>
          <w:szCs w:val="20"/>
          <w:lang w:val="en-US"/>
          <w14:ligatures w14:val="none"/>
        </w:rPr>
      </w:pPr>
      <w:r w:rsidRPr="0092586C">
        <w:rPr>
          <w:rFonts w:ascii="Arial" w:eastAsia="Times New Roman" w:hAnsi="Arial" w:cs="Arial"/>
          <w:noProof/>
          <w:kern w:val="0"/>
          <w:sz w:val="20"/>
          <w:szCs w:val="20"/>
          <w:lang w:val="en-GB" w:eastAsia="en-GB"/>
          <w14:ligatures w14:val="none"/>
        </w:rPr>
        <w:drawing>
          <wp:inline distT="0" distB="0" distL="0" distR="0" wp14:anchorId="6582EA59" wp14:editId="6A655755">
            <wp:extent cx="4114800" cy="3435757"/>
            <wp:effectExtent l="0" t="0" r="0" b="0"/>
            <wp:docPr id="12886770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0607" t="9403" r="11921" b="10921"/>
                    <a:stretch/>
                  </pic:blipFill>
                  <pic:spPr bwMode="auto">
                    <a:xfrm>
                      <a:off x="0" y="0"/>
                      <a:ext cx="4145784" cy="3461628"/>
                    </a:xfrm>
                    <a:prstGeom prst="rect">
                      <a:avLst/>
                    </a:prstGeom>
                    <a:noFill/>
                    <a:ln>
                      <a:noFill/>
                    </a:ln>
                    <a:extLst>
                      <a:ext uri="{53640926-AAD7-44D8-BBD7-CCE9431645EC}">
                        <a14:shadowObscured xmlns:a14="http://schemas.microsoft.com/office/drawing/2010/main"/>
                      </a:ext>
                    </a:extLst>
                  </pic:spPr>
                </pic:pic>
              </a:graphicData>
            </a:graphic>
          </wp:inline>
        </w:drawing>
      </w:r>
    </w:p>
    <w:p w14:paraId="189790DD"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Figure 9: Forest transformation from 2019 – 2021 (Change Detection)</w:t>
      </w:r>
    </w:p>
    <w:p w14:paraId="099D2895" w14:textId="77777777" w:rsidR="0092586C" w:rsidRPr="0092586C" w:rsidRDefault="0092586C" w:rsidP="0092586C">
      <w:pPr>
        <w:spacing w:after="0" w:line="240" w:lineRule="auto"/>
        <w:jc w:val="center"/>
        <w:rPr>
          <w:rFonts w:ascii="Arial" w:eastAsia="Times New Roman" w:hAnsi="Arial" w:cs="Arial"/>
          <w:kern w:val="0"/>
          <w:sz w:val="20"/>
          <w:szCs w:val="20"/>
          <w:lang w:val="en-US"/>
          <w14:ligatures w14:val="none"/>
        </w:rPr>
      </w:pPr>
      <w:r w:rsidRPr="0092586C">
        <w:rPr>
          <w:rFonts w:ascii="Arial" w:eastAsia="Times New Roman" w:hAnsi="Arial" w:cs="Arial"/>
          <w:noProof/>
          <w:kern w:val="0"/>
          <w:sz w:val="20"/>
          <w:szCs w:val="20"/>
          <w:lang w:val="en-GB" w:eastAsia="en-GB"/>
          <w14:ligatures w14:val="none"/>
        </w:rPr>
        <w:lastRenderedPageBreak/>
        <w:drawing>
          <wp:inline distT="0" distB="0" distL="0" distR="0" wp14:anchorId="4CD45383" wp14:editId="08949731">
            <wp:extent cx="4133850" cy="3476881"/>
            <wp:effectExtent l="0" t="0" r="0" b="9525"/>
            <wp:docPr id="8979077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0607" t="9402" r="11423" b="9746"/>
                    <a:stretch/>
                  </pic:blipFill>
                  <pic:spPr bwMode="auto">
                    <a:xfrm>
                      <a:off x="0" y="0"/>
                      <a:ext cx="4159123" cy="3498138"/>
                    </a:xfrm>
                    <a:prstGeom prst="rect">
                      <a:avLst/>
                    </a:prstGeom>
                    <a:noFill/>
                    <a:ln>
                      <a:noFill/>
                    </a:ln>
                    <a:extLst>
                      <a:ext uri="{53640926-AAD7-44D8-BBD7-CCE9431645EC}">
                        <a14:shadowObscured xmlns:a14="http://schemas.microsoft.com/office/drawing/2010/main"/>
                      </a:ext>
                    </a:extLst>
                  </pic:spPr>
                </pic:pic>
              </a:graphicData>
            </a:graphic>
          </wp:inline>
        </w:drawing>
      </w:r>
    </w:p>
    <w:p w14:paraId="6D2A9BBE"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Figure 10: Forest transformation from 2021 - 2023 (Change Detection)</w:t>
      </w:r>
    </w:p>
    <w:p w14:paraId="16A5AA08"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p>
    <w:p w14:paraId="6C78BEDC" w14:textId="0C552B0D"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The cumulative forest cover change to the 2019-2021 period of peak destruction indicated that</w:t>
      </w:r>
      <w:r w:rsidRPr="0092586C">
        <w:rPr>
          <w:rFonts w:ascii="Arial" w:eastAsia="Times New Roman" w:hAnsi="Arial" w:cs="Arial"/>
          <w:i/>
          <w:iCs/>
          <w:kern w:val="0"/>
          <w:sz w:val="20"/>
          <w:szCs w:val="20"/>
          <w:lang w:val="en-US"/>
          <w14:ligatures w14:val="none"/>
        </w:rPr>
        <w:t xml:space="preserve"> </w:t>
      </w:r>
      <w:r w:rsidRPr="0092586C">
        <w:rPr>
          <w:rFonts w:ascii="Arial" w:eastAsia="Times New Roman" w:hAnsi="Arial" w:cs="Arial"/>
          <w:kern w:val="0"/>
          <w:sz w:val="20"/>
          <w:szCs w:val="20"/>
          <w:lang w:val="en-US"/>
          <w14:ligatures w14:val="none"/>
        </w:rPr>
        <w:t>a larger area of forest (208.55 sq km) was converted to bare surface compared to the 2021–2023 period (195.62 sq km), which had a reduction in forest cover destruction of 12.93 sq km (Figs. 11 and 12), indicating that forest destruction was more intense during the earlier period. The comparatively lower magnitude of these conversions in the latter period suggests a decline in the rate and intensity of forest devastation after 2021, pointing to a gradual easing of destructive activities</w:t>
      </w:r>
      <w:r w:rsidR="00752DA4">
        <w:rPr>
          <w:rFonts w:ascii="Arial" w:eastAsia="Times New Roman" w:hAnsi="Arial" w:cs="Arial"/>
          <w:kern w:val="0"/>
          <w:sz w:val="20"/>
          <w:szCs w:val="20"/>
          <w:lang w:val="en-US"/>
          <w14:ligatures w14:val="none"/>
        </w:rPr>
        <w:t>.</w:t>
      </w:r>
      <w:r w:rsidR="00AC412A">
        <w:rPr>
          <w:rFonts w:ascii="Arial" w:eastAsia="Times New Roman" w:hAnsi="Arial" w:cs="Arial"/>
          <w:kern w:val="0"/>
          <w:sz w:val="20"/>
          <w:szCs w:val="20"/>
          <w:lang w:val="en-US"/>
          <w14:ligatures w14:val="none"/>
        </w:rPr>
        <w:t xml:space="preserve"> </w:t>
      </w:r>
      <w:r w:rsidR="00AC412A" w:rsidRPr="0092586C">
        <w:rPr>
          <w:rFonts w:ascii="Arial" w:eastAsia="Times New Roman" w:hAnsi="Arial" w:cs="Arial"/>
          <w:kern w:val="0"/>
          <w:sz w:val="20"/>
          <w:szCs w:val="20"/>
          <w:lang w:val="en-US"/>
          <w14:ligatures w14:val="none"/>
        </w:rPr>
        <w:t>However, despite this visible recovery, the regenerated secondary vegetation lacks the structural complexity and ecological functions of the original primary forest, indicating that full ecological restoration has not yet been achieved.</w:t>
      </w:r>
    </w:p>
    <w:p w14:paraId="6F3EE279" w14:textId="77777777" w:rsidR="0092586C" w:rsidRPr="0092586C" w:rsidRDefault="0092586C" w:rsidP="0092586C">
      <w:pPr>
        <w:spacing w:after="0" w:line="240" w:lineRule="auto"/>
        <w:jc w:val="both"/>
        <w:rPr>
          <w:rFonts w:ascii="Arial" w:eastAsia="Times New Roman" w:hAnsi="Arial" w:cs="Arial"/>
          <w:b/>
          <w:bCs/>
          <w:kern w:val="0"/>
          <w:sz w:val="20"/>
          <w:szCs w:val="20"/>
          <w:lang w:val="en-US"/>
          <w14:ligatures w14:val="none"/>
        </w:rPr>
      </w:pPr>
      <w:r w:rsidRPr="0092586C">
        <w:rPr>
          <w:rFonts w:ascii="Arial" w:eastAsia="Times New Roman" w:hAnsi="Arial" w:cs="Arial"/>
          <w:noProof/>
          <w:kern w:val="0"/>
          <w:sz w:val="20"/>
          <w:szCs w:val="20"/>
          <w:lang w:val="en-GB" w:eastAsia="en-GB"/>
          <w14:ligatures w14:val="none"/>
        </w:rPr>
        <w:drawing>
          <wp:inline distT="0" distB="0" distL="0" distR="0" wp14:anchorId="4778FB08" wp14:editId="07433FA5">
            <wp:extent cx="5381625" cy="2505075"/>
            <wp:effectExtent l="0" t="0" r="9525" b="9525"/>
            <wp:docPr id="484561178" name="Chart 1">
              <a:extLst xmlns:a="http://schemas.openxmlformats.org/drawingml/2006/main">
                <a:ext uri="{FF2B5EF4-FFF2-40B4-BE49-F238E27FC236}">
                  <a16:creationId xmlns:a16="http://schemas.microsoft.com/office/drawing/2014/main" id="{D3B81D03-94A0-07B8-4198-4F8C3700D5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A83332B"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Figure 11: Changed Area from 2019-2021</w:t>
      </w:r>
    </w:p>
    <w:p w14:paraId="764ED228" w14:textId="77777777" w:rsidR="0092586C" w:rsidRPr="0092586C" w:rsidRDefault="0092586C" w:rsidP="0092586C">
      <w:pPr>
        <w:spacing w:after="0" w:line="240" w:lineRule="auto"/>
        <w:jc w:val="both"/>
        <w:rPr>
          <w:rFonts w:ascii="Arial" w:eastAsia="Times New Roman" w:hAnsi="Arial" w:cs="Arial"/>
          <w:b/>
          <w:bCs/>
          <w:kern w:val="0"/>
          <w:sz w:val="20"/>
          <w:szCs w:val="20"/>
          <w:lang w:val="en-US"/>
          <w14:ligatures w14:val="none"/>
        </w:rPr>
      </w:pPr>
    </w:p>
    <w:p w14:paraId="48E14B0E" w14:textId="77777777" w:rsidR="0092586C" w:rsidRPr="0092586C" w:rsidRDefault="0092586C" w:rsidP="0092586C">
      <w:pPr>
        <w:spacing w:after="0" w:line="240" w:lineRule="auto"/>
        <w:jc w:val="both"/>
        <w:rPr>
          <w:rFonts w:ascii="Arial" w:eastAsia="Times New Roman" w:hAnsi="Arial" w:cs="Arial"/>
          <w:b/>
          <w:bCs/>
          <w:kern w:val="0"/>
          <w:sz w:val="20"/>
          <w:szCs w:val="20"/>
          <w:lang w:val="en-US"/>
          <w14:ligatures w14:val="none"/>
        </w:rPr>
      </w:pPr>
      <w:r w:rsidRPr="0092586C">
        <w:rPr>
          <w:rFonts w:ascii="Arial" w:eastAsia="Times New Roman" w:hAnsi="Arial" w:cs="Arial"/>
          <w:noProof/>
          <w:kern w:val="0"/>
          <w:sz w:val="20"/>
          <w:szCs w:val="20"/>
          <w:lang w:val="en-GB" w:eastAsia="en-GB"/>
          <w14:ligatures w14:val="none"/>
        </w:rPr>
        <w:drawing>
          <wp:inline distT="0" distB="0" distL="0" distR="0" wp14:anchorId="39ED5956" wp14:editId="6188FB27">
            <wp:extent cx="5495925" cy="2743200"/>
            <wp:effectExtent l="0" t="0" r="0" b="0"/>
            <wp:docPr id="1245201381" name="Chart 1">
              <a:extLst xmlns:a="http://schemas.openxmlformats.org/drawingml/2006/main">
                <a:ext uri="{FF2B5EF4-FFF2-40B4-BE49-F238E27FC236}">
                  <a16:creationId xmlns:a16="http://schemas.microsoft.com/office/drawing/2014/main" id="{86E08548-954E-CAA9-C47F-8D1AA587C2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609421D" w14:textId="77777777" w:rsid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Figure 12: Changed Area from 2021-2023</w:t>
      </w:r>
    </w:p>
    <w:p w14:paraId="3B519009" w14:textId="77777777" w:rsidR="00BF2FC4" w:rsidRPr="0092586C" w:rsidRDefault="00BF2FC4" w:rsidP="0092586C">
      <w:pPr>
        <w:spacing w:after="0" w:line="240" w:lineRule="auto"/>
        <w:jc w:val="both"/>
        <w:rPr>
          <w:rFonts w:ascii="Arial" w:eastAsia="Times New Roman" w:hAnsi="Arial" w:cs="Arial"/>
          <w:kern w:val="0"/>
          <w:sz w:val="20"/>
          <w:szCs w:val="20"/>
          <w:lang w:val="en-US"/>
          <w14:ligatures w14:val="none"/>
        </w:rPr>
      </w:pPr>
    </w:p>
    <w:p w14:paraId="797E03DF" w14:textId="77777777" w:rsidR="00BF2FC4" w:rsidRPr="00BF2FC4" w:rsidRDefault="00BF2FC4" w:rsidP="00BF2FC4">
      <w:pPr>
        <w:spacing w:after="0" w:line="240" w:lineRule="auto"/>
        <w:jc w:val="both"/>
        <w:rPr>
          <w:rFonts w:ascii="Arial" w:eastAsia="Times New Roman" w:hAnsi="Arial" w:cs="Arial"/>
          <w:b/>
          <w:bCs/>
          <w:kern w:val="0"/>
          <w:sz w:val="20"/>
          <w:szCs w:val="20"/>
          <w14:ligatures w14:val="none"/>
        </w:rPr>
      </w:pPr>
      <w:r w:rsidRPr="00BF2FC4">
        <w:rPr>
          <w:rFonts w:ascii="Arial" w:eastAsia="Times New Roman" w:hAnsi="Arial" w:cs="Arial"/>
          <w:b/>
          <w:bCs/>
          <w:kern w:val="0"/>
          <w:sz w:val="20"/>
          <w:szCs w:val="20"/>
          <w14:ligatures w14:val="none"/>
        </w:rPr>
        <w:t>Accuracy Assessment</w:t>
      </w:r>
    </w:p>
    <w:p w14:paraId="72677DCA" w14:textId="76E32C5F" w:rsidR="00BF2FC4" w:rsidRPr="00BF2FC4" w:rsidRDefault="00BF2FC4" w:rsidP="00BF2FC4">
      <w:pPr>
        <w:spacing w:after="0" w:line="240" w:lineRule="auto"/>
        <w:jc w:val="both"/>
        <w:rPr>
          <w:rFonts w:ascii="Arial" w:eastAsia="Times New Roman" w:hAnsi="Arial" w:cs="Arial"/>
          <w:kern w:val="0"/>
          <w:sz w:val="20"/>
          <w:szCs w:val="20"/>
          <w14:ligatures w14:val="none"/>
        </w:rPr>
      </w:pPr>
      <w:r w:rsidRPr="00BF2FC4">
        <w:rPr>
          <w:rFonts w:ascii="Arial" w:eastAsia="Times New Roman" w:hAnsi="Arial" w:cs="Arial"/>
          <w:kern w:val="0"/>
          <w:sz w:val="20"/>
          <w:szCs w:val="20"/>
          <w14:ligatures w14:val="none"/>
        </w:rPr>
        <w:t>The Google Earth Pro imagery served as a reference dataset</w:t>
      </w:r>
      <w:r w:rsidR="00EE52D9">
        <w:rPr>
          <w:rFonts w:ascii="Arial" w:eastAsia="Times New Roman" w:hAnsi="Arial" w:cs="Arial"/>
          <w:kern w:val="0"/>
          <w:sz w:val="20"/>
          <w:szCs w:val="20"/>
          <w14:ligatures w14:val="none"/>
        </w:rPr>
        <w:t>,</w:t>
      </w:r>
      <w:r w:rsidRPr="00BF2FC4">
        <w:rPr>
          <w:rFonts w:ascii="Arial" w:eastAsia="Times New Roman" w:hAnsi="Arial" w:cs="Arial"/>
          <w:kern w:val="0"/>
          <w:sz w:val="20"/>
          <w:szCs w:val="20"/>
          <w14:ligatures w14:val="none"/>
        </w:rPr>
        <w:t xml:space="preserve"> and was used for evaluation by comparing classified values versus observed features in</w:t>
      </w:r>
      <w:r w:rsidR="00EE52D9">
        <w:rPr>
          <w:rFonts w:ascii="Arial" w:eastAsia="Times New Roman" w:hAnsi="Arial" w:cs="Arial"/>
          <w:kern w:val="0"/>
          <w:sz w:val="20"/>
          <w:szCs w:val="20"/>
          <w14:ligatures w14:val="none"/>
        </w:rPr>
        <w:t xml:space="preserve"> the</w:t>
      </w:r>
      <w:r w:rsidRPr="00BF2FC4">
        <w:rPr>
          <w:rFonts w:ascii="Arial" w:eastAsia="Times New Roman" w:hAnsi="Arial" w:cs="Arial"/>
          <w:kern w:val="0"/>
          <w:sz w:val="20"/>
          <w:szCs w:val="20"/>
          <w14:ligatures w14:val="none"/>
        </w:rPr>
        <w:t xml:space="preserve"> imagery. This process provided an output in the Google Earth Engine with a confusion matrix</w:t>
      </w:r>
      <w:r w:rsidR="002E2AF2">
        <w:rPr>
          <w:rFonts w:ascii="Arial" w:eastAsia="Times New Roman" w:hAnsi="Arial" w:cs="Arial"/>
          <w:kern w:val="0"/>
          <w:sz w:val="20"/>
          <w:szCs w:val="20"/>
          <w14:ligatures w14:val="none"/>
        </w:rPr>
        <w:t>.</w:t>
      </w:r>
    </w:p>
    <w:p w14:paraId="0751B149" w14:textId="77777777" w:rsidR="00BF2FC4" w:rsidRPr="00BF2FC4" w:rsidRDefault="00BF2FC4" w:rsidP="00BF2FC4">
      <w:pPr>
        <w:spacing w:after="0" w:line="240" w:lineRule="auto"/>
        <w:jc w:val="both"/>
        <w:rPr>
          <w:rFonts w:ascii="Arial" w:eastAsia="Times New Roman" w:hAnsi="Arial" w:cs="Arial"/>
          <w:kern w:val="0"/>
          <w:sz w:val="20"/>
          <w:szCs w:val="20"/>
          <w14:ligatures w14:val="none"/>
        </w:rPr>
      </w:pPr>
      <w:r w:rsidRPr="00BF2FC4">
        <w:rPr>
          <w:rFonts w:ascii="Arial" w:eastAsia="Times New Roman" w:hAnsi="Arial" w:cs="Arial"/>
          <w:kern w:val="0"/>
          <w:sz w:val="20"/>
          <w:szCs w:val="20"/>
          <w14:ligatures w14:val="none"/>
        </w:rPr>
        <w:t>[[0, 0, 0, 0] = 0 samples, no predictions.</w:t>
      </w:r>
    </w:p>
    <w:p w14:paraId="640AFD95" w14:textId="77777777" w:rsidR="00BF2FC4" w:rsidRPr="00BF2FC4" w:rsidRDefault="00BF2FC4" w:rsidP="00BF2FC4">
      <w:pPr>
        <w:spacing w:after="0" w:line="240" w:lineRule="auto"/>
        <w:jc w:val="both"/>
        <w:rPr>
          <w:rFonts w:ascii="Arial" w:eastAsia="Times New Roman" w:hAnsi="Arial" w:cs="Arial"/>
          <w:kern w:val="0"/>
          <w:sz w:val="20"/>
          <w:szCs w:val="20"/>
          <w14:ligatures w14:val="none"/>
        </w:rPr>
      </w:pPr>
      <w:r w:rsidRPr="00BF2FC4">
        <w:rPr>
          <w:rFonts w:ascii="Arial" w:eastAsia="Times New Roman" w:hAnsi="Arial" w:cs="Arial"/>
          <w:kern w:val="0"/>
          <w:sz w:val="20"/>
          <w:szCs w:val="20"/>
          <w14:ligatures w14:val="none"/>
        </w:rPr>
        <w:t>[0, 13, 0, 0] = 13 samples, all correctly classified.</w:t>
      </w:r>
    </w:p>
    <w:p w14:paraId="14AF2296" w14:textId="77777777" w:rsidR="00BF2FC4" w:rsidRPr="00BF2FC4" w:rsidRDefault="00BF2FC4" w:rsidP="00BF2FC4">
      <w:pPr>
        <w:spacing w:after="0" w:line="240" w:lineRule="auto"/>
        <w:jc w:val="both"/>
        <w:rPr>
          <w:rFonts w:ascii="Arial" w:eastAsia="Times New Roman" w:hAnsi="Arial" w:cs="Arial"/>
          <w:kern w:val="0"/>
          <w:sz w:val="20"/>
          <w:szCs w:val="20"/>
          <w14:ligatures w14:val="none"/>
        </w:rPr>
      </w:pPr>
      <w:r w:rsidRPr="00BF2FC4">
        <w:rPr>
          <w:rFonts w:ascii="Arial" w:eastAsia="Times New Roman" w:hAnsi="Arial" w:cs="Arial"/>
          <w:kern w:val="0"/>
          <w:sz w:val="20"/>
          <w:szCs w:val="20"/>
          <w14:ligatures w14:val="none"/>
        </w:rPr>
        <w:t>[0, 0, 17, 0] = 17 samples, all correctly classified.</w:t>
      </w:r>
    </w:p>
    <w:p w14:paraId="1DCE85B9" w14:textId="77777777" w:rsidR="00BF2FC4" w:rsidRDefault="00BF2FC4" w:rsidP="00BF2FC4">
      <w:pPr>
        <w:spacing w:after="0" w:line="240" w:lineRule="auto"/>
        <w:jc w:val="both"/>
        <w:rPr>
          <w:rFonts w:ascii="Arial" w:eastAsia="Times New Roman" w:hAnsi="Arial" w:cs="Arial"/>
          <w:kern w:val="0"/>
          <w:sz w:val="20"/>
          <w:szCs w:val="20"/>
          <w14:ligatures w14:val="none"/>
        </w:rPr>
      </w:pPr>
      <w:r w:rsidRPr="00BF2FC4">
        <w:rPr>
          <w:rFonts w:ascii="Arial" w:eastAsia="Times New Roman" w:hAnsi="Arial" w:cs="Arial"/>
          <w:kern w:val="0"/>
          <w:sz w:val="20"/>
          <w:szCs w:val="20"/>
          <w14:ligatures w14:val="none"/>
        </w:rPr>
        <w:t>[0, 0, 0, 17] = 17 samples, all correctly classified.</w:t>
      </w:r>
    </w:p>
    <w:p w14:paraId="6B199546" w14:textId="77777777" w:rsidR="00BF2FC4" w:rsidRPr="00BF2FC4" w:rsidRDefault="00BF2FC4" w:rsidP="00BF2FC4">
      <w:pPr>
        <w:spacing w:after="0" w:line="240" w:lineRule="auto"/>
        <w:jc w:val="both"/>
        <w:rPr>
          <w:rFonts w:ascii="Arial" w:eastAsia="Times New Roman" w:hAnsi="Arial" w:cs="Arial"/>
          <w:kern w:val="0"/>
          <w:sz w:val="20"/>
          <w:szCs w:val="20"/>
          <w14:ligatures w14:val="none"/>
        </w:rPr>
      </w:pPr>
    </w:p>
    <w:p w14:paraId="16ECCAA6" w14:textId="77777777" w:rsidR="00BF2FC4" w:rsidRPr="00BF2FC4" w:rsidRDefault="00BF2FC4" w:rsidP="00BF2FC4">
      <w:pPr>
        <w:spacing w:after="0" w:line="240" w:lineRule="auto"/>
        <w:jc w:val="both"/>
        <w:rPr>
          <w:rFonts w:ascii="Arial" w:eastAsia="Times New Roman" w:hAnsi="Arial" w:cs="Arial"/>
          <w:kern w:val="0"/>
          <w:sz w:val="20"/>
          <w:szCs w:val="20"/>
          <w14:ligatures w14:val="none"/>
        </w:rPr>
      </w:pPr>
      <w:r w:rsidRPr="00BF2FC4">
        <w:rPr>
          <w:rFonts w:ascii="Arial" w:eastAsia="Times New Roman" w:hAnsi="Arial" w:cs="Arial"/>
          <w:kern w:val="0"/>
          <w:sz w:val="20"/>
          <w:szCs w:val="20"/>
          <w14:ligatures w14:val="none"/>
        </w:rPr>
        <w:t>Kappa coefficient = 1</w:t>
      </w:r>
    </w:p>
    <w:p w14:paraId="49251157" w14:textId="0080EBD2" w:rsidR="0092586C" w:rsidRPr="004E7259" w:rsidRDefault="00BF2FC4" w:rsidP="0092586C">
      <w:pPr>
        <w:spacing w:after="0" w:line="240" w:lineRule="auto"/>
        <w:jc w:val="both"/>
        <w:rPr>
          <w:rFonts w:ascii="Arial" w:eastAsia="Times New Roman" w:hAnsi="Arial" w:cs="Arial"/>
          <w:kern w:val="0"/>
          <w:sz w:val="20"/>
          <w:szCs w:val="20"/>
          <w14:ligatures w14:val="none"/>
        </w:rPr>
      </w:pPr>
      <w:r w:rsidRPr="00BF2FC4">
        <w:rPr>
          <w:rFonts w:ascii="Arial" w:eastAsia="Times New Roman" w:hAnsi="Arial" w:cs="Arial"/>
          <w:kern w:val="0"/>
          <w:sz w:val="20"/>
          <w:szCs w:val="20"/>
          <w14:ligatures w14:val="none"/>
        </w:rPr>
        <w:t>The overall accuracy = (13 +17+17) / (13 +17+17) = 47/47 = 1 = 100% accuracy.</w:t>
      </w:r>
    </w:p>
    <w:p w14:paraId="2E170907" w14:textId="7A889597" w:rsidR="0092586C" w:rsidRPr="001D32BA" w:rsidRDefault="0092586C" w:rsidP="0092586C">
      <w:pPr>
        <w:spacing w:after="0" w:line="240" w:lineRule="auto"/>
        <w:jc w:val="both"/>
        <w:rPr>
          <w:rFonts w:ascii="Arial" w:eastAsia="Times New Roman" w:hAnsi="Arial" w:cs="Arial"/>
          <w:kern w:val="0"/>
          <w:sz w:val="22"/>
          <w:szCs w:val="22"/>
          <w:lang w:val="en-US"/>
          <w14:ligatures w14:val="none"/>
        </w:rPr>
      </w:pPr>
      <w:r w:rsidRPr="001D32BA">
        <w:rPr>
          <w:rFonts w:ascii="Arial" w:eastAsia="Times New Roman" w:hAnsi="Arial" w:cs="Arial"/>
          <w:b/>
          <w:bCs/>
          <w:kern w:val="0"/>
          <w:sz w:val="22"/>
          <w:szCs w:val="22"/>
          <w:lang w:val="en-US"/>
          <w14:ligatures w14:val="none"/>
        </w:rPr>
        <w:t>DISCUSSION</w:t>
      </w:r>
    </w:p>
    <w:p w14:paraId="4F03115F" w14:textId="77777777" w:rsidR="00D55976" w:rsidRPr="001D32BA" w:rsidRDefault="0092586C" w:rsidP="0092586C">
      <w:pPr>
        <w:spacing w:after="0" w:line="240" w:lineRule="auto"/>
        <w:jc w:val="both"/>
        <w:rPr>
          <w:rFonts w:ascii="Arial" w:eastAsia="Times New Roman" w:hAnsi="Arial" w:cs="Arial"/>
          <w:kern w:val="0"/>
          <w:sz w:val="20"/>
          <w:szCs w:val="20"/>
          <w:lang w:val="en-US"/>
          <w14:ligatures w14:val="none"/>
        </w:rPr>
      </w:pPr>
      <w:r w:rsidRPr="001D32BA">
        <w:rPr>
          <w:rFonts w:ascii="Arial" w:eastAsia="Times New Roman" w:hAnsi="Arial" w:cs="Arial"/>
          <w:kern w:val="0"/>
          <w:sz w:val="20"/>
          <w:szCs w:val="20"/>
          <w:lang w:val="en-US"/>
          <w14:ligatures w14:val="none"/>
        </w:rPr>
        <w:t>The study used Sentinel</w:t>
      </w:r>
      <w:r w:rsidRPr="001D32BA">
        <w:rPr>
          <w:rFonts w:ascii="Arial" w:eastAsia="Times New Roman" w:hAnsi="Arial" w:cs="Arial"/>
          <w:kern w:val="0"/>
          <w:sz w:val="20"/>
          <w:szCs w:val="20"/>
          <w:lang w:val="en-US"/>
          <w14:ligatures w14:val="none"/>
        </w:rPr>
        <w:noBreakHyphen/>
        <w:t xml:space="preserve">2 NDVI data from 2019, 2021, and 2023 to assess forest </w:t>
      </w:r>
      <w:r w:rsidR="007E4C29" w:rsidRPr="001D32BA">
        <w:rPr>
          <w:rFonts w:ascii="Arial" w:eastAsia="Times New Roman" w:hAnsi="Arial" w:cs="Arial"/>
          <w:kern w:val="0"/>
          <w:sz w:val="20"/>
          <w:szCs w:val="20"/>
          <w:lang w:val="en-US"/>
          <w14:ligatures w14:val="none"/>
        </w:rPr>
        <w:t>cover</w:t>
      </w:r>
      <w:r w:rsidRPr="001D32BA">
        <w:rPr>
          <w:rFonts w:ascii="Arial" w:eastAsia="Times New Roman" w:hAnsi="Arial" w:cs="Arial"/>
          <w:kern w:val="0"/>
          <w:sz w:val="20"/>
          <w:szCs w:val="20"/>
          <w:lang w:val="en-US"/>
          <w14:ligatures w14:val="none"/>
        </w:rPr>
        <w:t xml:space="preserve">. The resulting spectral index trends clearly captured forest </w:t>
      </w:r>
      <w:r w:rsidR="00D55976" w:rsidRPr="001D32BA">
        <w:rPr>
          <w:rFonts w:ascii="Arial" w:eastAsia="Times New Roman" w:hAnsi="Arial" w:cs="Arial"/>
          <w:kern w:val="0"/>
          <w:sz w:val="20"/>
          <w:szCs w:val="20"/>
          <w:lang w:val="en-US"/>
          <w14:ligatures w14:val="none"/>
        </w:rPr>
        <w:t>change</w:t>
      </w:r>
      <w:r w:rsidRPr="001D32BA">
        <w:rPr>
          <w:rFonts w:ascii="Arial" w:eastAsia="Times New Roman" w:hAnsi="Arial" w:cs="Arial"/>
          <w:kern w:val="0"/>
          <w:sz w:val="20"/>
          <w:szCs w:val="20"/>
          <w:lang w:val="en-US"/>
          <w14:ligatures w14:val="none"/>
        </w:rPr>
        <w:t xml:space="preserve"> over time, consistent with </w:t>
      </w:r>
      <w:r w:rsidR="00D55976" w:rsidRPr="001D32BA">
        <w:rPr>
          <w:rFonts w:ascii="Arial" w:eastAsia="Times New Roman" w:hAnsi="Arial" w:cs="Arial"/>
          <w:kern w:val="0"/>
          <w:sz w:val="20"/>
          <w:szCs w:val="20"/>
          <w:lang w:val="en-US"/>
          <w14:ligatures w14:val="none"/>
        </w:rPr>
        <w:t xml:space="preserve">the findings of </w:t>
      </w:r>
      <w:r w:rsidRPr="001D32BA">
        <w:rPr>
          <w:rFonts w:ascii="Arial" w:eastAsia="Times New Roman" w:hAnsi="Arial" w:cs="Arial"/>
          <w:kern w:val="0"/>
          <w:sz w:val="20"/>
          <w:szCs w:val="20"/>
          <w:lang w:val="en-US"/>
          <w14:ligatures w14:val="none"/>
        </w:rPr>
        <w:t xml:space="preserve">Warner </w:t>
      </w:r>
      <w:r w:rsidRPr="001D32BA">
        <w:rPr>
          <w:rFonts w:ascii="Arial" w:eastAsia="Times New Roman" w:hAnsi="Arial" w:cs="Arial"/>
          <w:i/>
          <w:iCs/>
          <w:kern w:val="0"/>
          <w:sz w:val="20"/>
          <w:szCs w:val="20"/>
          <w:lang w:val="en-US"/>
          <w14:ligatures w14:val="none"/>
        </w:rPr>
        <w:t>et al.</w:t>
      </w:r>
      <w:r w:rsidR="006C749A" w:rsidRPr="001D32BA">
        <w:rPr>
          <w:rFonts w:ascii="Arial" w:eastAsia="Times New Roman" w:hAnsi="Arial" w:cs="Arial"/>
          <w:i/>
          <w:iCs/>
          <w:kern w:val="0"/>
          <w:sz w:val="20"/>
          <w:szCs w:val="20"/>
          <w:lang w:val="en-US"/>
          <w14:ligatures w14:val="none"/>
        </w:rPr>
        <w:t>,</w:t>
      </w:r>
      <w:r w:rsidRPr="001D32BA">
        <w:rPr>
          <w:rFonts w:ascii="Arial" w:eastAsia="Times New Roman" w:hAnsi="Arial" w:cs="Arial"/>
          <w:kern w:val="0"/>
          <w:sz w:val="20"/>
          <w:szCs w:val="20"/>
          <w:lang w:val="en-US"/>
          <w14:ligatures w14:val="none"/>
        </w:rPr>
        <w:t xml:space="preserve"> (2016), who </w:t>
      </w:r>
      <w:r w:rsidR="00D55976" w:rsidRPr="001D32BA">
        <w:rPr>
          <w:rFonts w:ascii="Arial" w:eastAsia="Times New Roman" w:hAnsi="Arial" w:cs="Arial"/>
          <w:kern w:val="0"/>
          <w:sz w:val="20"/>
          <w:szCs w:val="20"/>
          <w:lang w:val="en-US"/>
          <w14:ligatures w14:val="none"/>
        </w:rPr>
        <w:t>used</w:t>
      </w:r>
      <w:r w:rsidRPr="001D32BA">
        <w:rPr>
          <w:rFonts w:ascii="Arial" w:eastAsia="Times New Roman" w:hAnsi="Arial" w:cs="Arial"/>
          <w:kern w:val="0"/>
          <w:sz w:val="20"/>
          <w:szCs w:val="20"/>
          <w:lang w:val="en-US"/>
          <w14:ligatures w14:val="none"/>
        </w:rPr>
        <w:t xml:space="preserve"> NDVI for mapping and monitoring forest cover</w:t>
      </w:r>
      <w:r w:rsidR="00D55976" w:rsidRPr="001D32BA">
        <w:rPr>
          <w:rFonts w:ascii="Arial" w:eastAsia="Times New Roman" w:hAnsi="Arial" w:cs="Arial"/>
          <w:kern w:val="0"/>
          <w:sz w:val="20"/>
          <w:szCs w:val="20"/>
          <w:lang w:val="en-US"/>
          <w14:ligatures w14:val="none"/>
        </w:rPr>
        <w:t>.</w:t>
      </w:r>
    </w:p>
    <w:p w14:paraId="66E7AD34" w14:textId="5A5020B1" w:rsidR="0092586C" w:rsidRPr="001D32BA" w:rsidRDefault="0092586C" w:rsidP="0092586C">
      <w:pPr>
        <w:spacing w:after="0" w:line="240" w:lineRule="auto"/>
        <w:jc w:val="both"/>
        <w:rPr>
          <w:rFonts w:ascii="Arial" w:eastAsia="Times New Roman" w:hAnsi="Arial" w:cs="Arial"/>
          <w:kern w:val="0"/>
          <w:sz w:val="20"/>
          <w:szCs w:val="20"/>
          <w:lang w:val="en-US"/>
          <w14:ligatures w14:val="none"/>
        </w:rPr>
      </w:pPr>
      <w:r w:rsidRPr="001D32BA">
        <w:rPr>
          <w:rFonts w:ascii="Arial" w:eastAsia="Times New Roman" w:hAnsi="Arial" w:cs="Arial"/>
          <w:kern w:val="0"/>
          <w:sz w:val="20"/>
          <w:szCs w:val="20"/>
          <w:lang w:val="en-US"/>
          <w14:ligatures w14:val="none"/>
        </w:rPr>
        <w:t xml:space="preserve">The study found a shift from densely vegetated forests to sparsely forested areas primarily due to illegal timber extraction, </w:t>
      </w:r>
      <w:r w:rsidR="00C37322" w:rsidRPr="001D32BA">
        <w:rPr>
          <w:rFonts w:ascii="Arial" w:eastAsia="Times New Roman" w:hAnsi="Arial" w:cs="Arial"/>
          <w:kern w:val="0"/>
          <w:sz w:val="20"/>
          <w:szCs w:val="20"/>
          <w:lang w:val="en-US"/>
          <w14:ligatures w14:val="none"/>
        </w:rPr>
        <w:t xml:space="preserve">aligning with the findings of </w:t>
      </w:r>
      <w:r w:rsidRPr="001D32BA">
        <w:rPr>
          <w:rFonts w:ascii="Arial" w:eastAsia="Times New Roman" w:hAnsi="Arial" w:cs="Arial"/>
          <w:kern w:val="0"/>
          <w:sz w:val="20"/>
          <w:szCs w:val="20"/>
          <w:lang w:val="en-US"/>
          <w14:ligatures w14:val="none"/>
        </w:rPr>
        <w:t xml:space="preserve">Adekunle, Olagoke, &amp; Ogundare </w:t>
      </w:r>
      <w:r w:rsidR="00C37322" w:rsidRPr="001D32BA">
        <w:rPr>
          <w:rFonts w:ascii="Arial" w:eastAsia="Times New Roman" w:hAnsi="Arial" w:cs="Arial"/>
          <w:kern w:val="0"/>
          <w:sz w:val="20"/>
          <w:szCs w:val="20"/>
          <w:lang w:val="en-US"/>
          <w14:ligatures w14:val="none"/>
        </w:rPr>
        <w:t>(</w:t>
      </w:r>
      <w:r w:rsidRPr="001D32BA">
        <w:rPr>
          <w:rFonts w:ascii="Arial" w:eastAsia="Times New Roman" w:hAnsi="Arial" w:cs="Arial"/>
          <w:kern w:val="0"/>
          <w:sz w:val="20"/>
          <w:szCs w:val="20"/>
          <w:lang w:val="en-US"/>
          <w14:ligatures w14:val="none"/>
        </w:rPr>
        <w:t>2013</w:t>
      </w:r>
      <w:r w:rsidR="00C37322" w:rsidRPr="001D32BA">
        <w:rPr>
          <w:rFonts w:ascii="Arial" w:eastAsia="Times New Roman" w:hAnsi="Arial" w:cs="Arial"/>
          <w:kern w:val="0"/>
          <w:sz w:val="20"/>
          <w:szCs w:val="20"/>
          <w:lang w:val="en-US"/>
          <w14:ligatures w14:val="none"/>
        </w:rPr>
        <w:t>),</w:t>
      </w:r>
      <w:r w:rsidRPr="001D32BA">
        <w:rPr>
          <w:rFonts w:ascii="Arial" w:eastAsia="Times New Roman" w:hAnsi="Arial" w:cs="Arial"/>
          <w:kern w:val="0"/>
          <w:sz w:val="20"/>
          <w:szCs w:val="20"/>
          <w:lang w:val="en-US"/>
          <w14:ligatures w14:val="none"/>
        </w:rPr>
        <w:t xml:space="preserve"> Abugre &amp; Kazaare </w:t>
      </w:r>
      <w:r w:rsidR="00C37322" w:rsidRPr="001D32BA">
        <w:rPr>
          <w:rFonts w:ascii="Arial" w:eastAsia="Times New Roman" w:hAnsi="Arial" w:cs="Arial"/>
          <w:kern w:val="0"/>
          <w:sz w:val="20"/>
          <w:szCs w:val="20"/>
          <w:lang w:val="en-US"/>
          <w14:ligatures w14:val="none"/>
        </w:rPr>
        <w:t>(</w:t>
      </w:r>
      <w:r w:rsidRPr="001D32BA">
        <w:rPr>
          <w:rFonts w:ascii="Arial" w:eastAsia="Times New Roman" w:hAnsi="Arial" w:cs="Arial"/>
          <w:kern w:val="0"/>
          <w:sz w:val="20"/>
          <w:szCs w:val="20"/>
          <w:lang w:val="en-US"/>
          <w14:ligatures w14:val="none"/>
        </w:rPr>
        <w:t>2010</w:t>
      </w:r>
      <w:r w:rsidR="00C37322" w:rsidRPr="001D32BA">
        <w:rPr>
          <w:rFonts w:ascii="Arial" w:eastAsia="Times New Roman" w:hAnsi="Arial" w:cs="Arial"/>
          <w:kern w:val="0"/>
          <w:sz w:val="20"/>
          <w:szCs w:val="20"/>
          <w:lang w:val="en-US"/>
          <w14:ligatures w14:val="none"/>
        </w:rPr>
        <w:t>),</w:t>
      </w:r>
      <w:r w:rsidRPr="001D32BA">
        <w:rPr>
          <w:rFonts w:ascii="Arial" w:eastAsia="Times New Roman" w:hAnsi="Arial" w:cs="Arial"/>
          <w:kern w:val="0"/>
          <w:sz w:val="20"/>
          <w:szCs w:val="20"/>
          <w:lang w:val="en-US"/>
          <w14:ligatures w14:val="none"/>
        </w:rPr>
        <w:t xml:space="preserve"> Mwansat &amp; Da’an</w:t>
      </w:r>
      <w:r w:rsidR="00C37322" w:rsidRPr="001D32BA">
        <w:rPr>
          <w:rFonts w:ascii="Arial" w:eastAsia="Times New Roman" w:hAnsi="Arial" w:cs="Arial"/>
          <w:kern w:val="0"/>
          <w:sz w:val="20"/>
          <w:szCs w:val="20"/>
          <w:lang w:val="en-US"/>
          <w14:ligatures w14:val="none"/>
        </w:rPr>
        <w:t xml:space="preserve"> (</w:t>
      </w:r>
      <w:r w:rsidRPr="001D32BA">
        <w:rPr>
          <w:rFonts w:ascii="Arial" w:eastAsia="Times New Roman" w:hAnsi="Arial" w:cs="Arial"/>
          <w:kern w:val="0"/>
          <w:sz w:val="20"/>
          <w:szCs w:val="20"/>
          <w:lang w:val="en-US"/>
          <w14:ligatures w14:val="none"/>
        </w:rPr>
        <w:t>2017</w:t>
      </w:r>
      <w:r w:rsidR="00C37322" w:rsidRPr="001D32BA">
        <w:rPr>
          <w:rFonts w:ascii="Arial" w:eastAsia="Times New Roman" w:hAnsi="Arial" w:cs="Arial"/>
          <w:kern w:val="0"/>
          <w:sz w:val="20"/>
          <w:szCs w:val="20"/>
          <w:lang w:val="en-US"/>
          <w14:ligatures w14:val="none"/>
        </w:rPr>
        <w:t xml:space="preserve">), and </w:t>
      </w:r>
      <w:r w:rsidRPr="001D32BA">
        <w:rPr>
          <w:rFonts w:ascii="Arial" w:eastAsia="Times New Roman" w:hAnsi="Arial" w:cs="Arial"/>
          <w:kern w:val="0"/>
          <w:sz w:val="20"/>
          <w:szCs w:val="20"/>
          <w:lang w:val="en-US"/>
          <w14:ligatures w14:val="none"/>
        </w:rPr>
        <w:t xml:space="preserve">Olugbadieye </w:t>
      </w:r>
      <w:r w:rsidRPr="001D32BA">
        <w:rPr>
          <w:rFonts w:ascii="Arial" w:eastAsia="Times New Roman" w:hAnsi="Arial" w:cs="Arial"/>
          <w:i/>
          <w:iCs/>
          <w:kern w:val="0"/>
          <w:sz w:val="20"/>
          <w:szCs w:val="20"/>
          <w:lang w:val="en-US"/>
          <w14:ligatures w14:val="none"/>
        </w:rPr>
        <w:t>et al.</w:t>
      </w:r>
      <w:r w:rsidRPr="001D32BA">
        <w:rPr>
          <w:rFonts w:ascii="Arial" w:eastAsia="Times New Roman" w:hAnsi="Arial" w:cs="Arial"/>
          <w:kern w:val="0"/>
          <w:sz w:val="20"/>
          <w:szCs w:val="20"/>
          <w:lang w:val="en-US"/>
          <w14:ligatures w14:val="none"/>
        </w:rPr>
        <w:t xml:space="preserve">, </w:t>
      </w:r>
      <w:r w:rsidR="00C37322" w:rsidRPr="001D32BA">
        <w:rPr>
          <w:rFonts w:ascii="Arial" w:eastAsia="Times New Roman" w:hAnsi="Arial" w:cs="Arial"/>
          <w:kern w:val="0"/>
          <w:sz w:val="20"/>
          <w:szCs w:val="20"/>
          <w:lang w:val="en-US"/>
          <w14:ligatures w14:val="none"/>
        </w:rPr>
        <w:t>(</w:t>
      </w:r>
      <w:r w:rsidRPr="001D32BA">
        <w:rPr>
          <w:rFonts w:ascii="Arial" w:eastAsia="Times New Roman" w:hAnsi="Arial" w:cs="Arial"/>
          <w:kern w:val="0"/>
          <w:sz w:val="20"/>
          <w:szCs w:val="20"/>
          <w:lang w:val="en-US"/>
          <w14:ligatures w14:val="none"/>
        </w:rPr>
        <w:t xml:space="preserve">2021). </w:t>
      </w:r>
      <w:r w:rsidR="00C37322" w:rsidRPr="001D32BA">
        <w:rPr>
          <w:rFonts w:ascii="Arial" w:eastAsia="Times New Roman" w:hAnsi="Arial" w:cs="Arial"/>
          <w:kern w:val="0"/>
          <w:sz w:val="20"/>
          <w:szCs w:val="20"/>
          <w:lang w:val="en-US"/>
          <w14:ligatures w14:val="none"/>
        </w:rPr>
        <w:t>The targeting of choice species like the African rosewood leading to</w:t>
      </w:r>
      <w:r w:rsidRPr="001D32BA">
        <w:rPr>
          <w:rFonts w:ascii="Arial" w:eastAsia="Times New Roman" w:hAnsi="Arial" w:cs="Arial"/>
          <w:kern w:val="0"/>
          <w:sz w:val="20"/>
          <w:szCs w:val="20"/>
          <w:lang w:val="en-US"/>
          <w14:ligatures w14:val="none"/>
        </w:rPr>
        <w:t xml:space="preserve"> mortality of surrounding trees,</w:t>
      </w:r>
      <w:r w:rsidR="00C37322" w:rsidRPr="001D32BA">
        <w:rPr>
          <w:rFonts w:ascii="Arial" w:eastAsia="Times New Roman" w:hAnsi="Arial" w:cs="Arial"/>
          <w:kern w:val="0"/>
          <w:sz w:val="20"/>
          <w:szCs w:val="20"/>
          <w:lang w:val="en-US"/>
          <w14:ligatures w14:val="none"/>
        </w:rPr>
        <w:t xml:space="preserve"> and destruction of vegetation in the study area corroborates the findings of </w:t>
      </w:r>
      <w:r w:rsidRPr="001D32BA">
        <w:rPr>
          <w:rFonts w:ascii="Arial" w:eastAsia="Times New Roman" w:hAnsi="Arial" w:cs="Arial"/>
          <w:kern w:val="0"/>
          <w:sz w:val="20"/>
          <w:szCs w:val="20"/>
          <w:lang w:val="en-US"/>
          <w14:ligatures w14:val="none"/>
        </w:rPr>
        <w:t>Bisong &amp; Mfon</w:t>
      </w:r>
      <w:r w:rsidR="00C37322" w:rsidRPr="001D32BA">
        <w:rPr>
          <w:rFonts w:ascii="Arial" w:eastAsia="Times New Roman" w:hAnsi="Arial" w:cs="Arial"/>
          <w:kern w:val="0"/>
          <w:sz w:val="20"/>
          <w:szCs w:val="20"/>
          <w:lang w:val="en-US"/>
          <w14:ligatures w14:val="none"/>
        </w:rPr>
        <w:t xml:space="preserve"> (</w:t>
      </w:r>
      <w:r w:rsidRPr="001D32BA">
        <w:rPr>
          <w:rFonts w:ascii="Arial" w:eastAsia="Times New Roman" w:hAnsi="Arial" w:cs="Arial"/>
          <w:kern w:val="0"/>
          <w:sz w:val="20"/>
          <w:szCs w:val="20"/>
          <w:lang w:val="en-US"/>
          <w14:ligatures w14:val="none"/>
        </w:rPr>
        <w:t>2022</w:t>
      </w:r>
      <w:r w:rsidR="00C37322" w:rsidRPr="001D32BA">
        <w:rPr>
          <w:rFonts w:ascii="Arial" w:eastAsia="Times New Roman" w:hAnsi="Arial" w:cs="Arial"/>
          <w:kern w:val="0"/>
          <w:sz w:val="20"/>
          <w:szCs w:val="20"/>
          <w:lang w:val="en-US"/>
          <w14:ligatures w14:val="none"/>
        </w:rPr>
        <w:t>),</w:t>
      </w:r>
      <w:r w:rsidRPr="001D32BA">
        <w:rPr>
          <w:rFonts w:ascii="Arial" w:eastAsia="Times New Roman" w:hAnsi="Arial" w:cs="Arial"/>
          <w:kern w:val="0"/>
          <w:sz w:val="20"/>
          <w:szCs w:val="20"/>
          <w:lang w:val="en-US"/>
          <w14:ligatures w14:val="none"/>
        </w:rPr>
        <w:t xml:space="preserve"> </w:t>
      </w:r>
      <w:r w:rsidR="00C37322" w:rsidRPr="001D32BA">
        <w:rPr>
          <w:rFonts w:ascii="Arial" w:eastAsia="Times New Roman" w:hAnsi="Arial" w:cs="Arial"/>
          <w:kern w:val="0"/>
          <w:sz w:val="20"/>
          <w:szCs w:val="20"/>
          <w:lang w:val="en-US"/>
          <w14:ligatures w14:val="none"/>
        </w:rPr>
        <w:t>and Namuene</w:t>
      </w:r>
      <w:r w:rsidRPr="001D32BA">
        <w:rPr>
          <w:rFonts w:ascii="Arial" w:eastAsia="Times New Roman" w:hAnsi="Arial" w:cs="Arial"/>
          <w:kern w:val="0"/>
          <w:sz w:val="20"/>
          <w:szCs w:val="20"/>
          <w:lang w:val="en-US"/>
          <w14:ligatures w14:val="none"/>
        </w:rPr>
        <w:t xml:space="preserve"> &amp; Egbe</w:t>
      </w:r>
      <w:r w:rsidR="00C37322" w:rsidRPr="001D32BA">
        <w:rPr>
          <w:rFonts w:ascii="Arial" w:eastAsia="Times New Roman" w:hAnsi="Arial" w:cs="Arial"/>
          <w:kern w:val="0"/>
          <w:sz w:val="20"/>
          <w:szCs w:val="20"/>
          <w:lang w:val="en-US"/>
          <w14:ligatures w14:val="none"/>
        </w:rPr>
        <w:t xml:space="preserve"> (</w:t>
      </w:r>
      <w:r w:rsidRPr="001D32BA">
        <w:rPr>
          <w:rFonts w:ascii="Arial" w:eastAsia="Times New Roman" w:hAnsi="Arial" w:cs="Arial"/>
          <w:kern w:val="0"/>
          <w:sz w:val="20"/>
          <w:szCs w:val="20"/>
          <w:lang w:val="en-US"/>
          <w14:ligatures w14:val="none"/>
        </w:rPr>
        <w:t>2022). The findings highlight that species-focused illegal logging accelerates forest sparsity and threatens future forest regeneration.</w:t>
      </w:r>
    </w:p>
    <w:p w14:paraId="6FD3503C" w14:textId="4600D9DA" w:rsidR="0092586C" w:rsidRDefault="00C37322" w:rsidP="004840F3">
      <w:pPr>
        <w:spacing w:after="0" w:line="240" w:lineRule="auto"/>
        <w:jc w:val="both"/>
        <w:rPr>
          <w:rFonts w:ascii="Arial" w:eastAsia="Times New Roman" w:hAnsi="Arial" w:cs="Arial"/>
          <w:kern w:val="0"/>
          <w:sz w:val="20"/>
          <w:szCs w:val="20"/>
          <w:lang w:val="en-US"/>
          <w14:ligatures w14:val="none"/>
        </w:rPr>
      </w:pPr>
      <w:r w:rsidRPr="001D32BA">
        <w:rPr>
          <w:rFonts w:ascii="Arial" w:eastAsia="Times New Roman" w:hAnsi="Arial" w:cs="Arial"/>
          <w:kern w:val="0"/>
          <w:sz w:val="20"/>
          <w:szCs w:val="20"/>
          <w:lang w:val="en-US"/>
          <w14:ligatures w14:val="none"/>
        </w:rPr>
        <w:t xml:space="preserve">The transformation of </w:t>
      </w:r>
      <w:r w:rsidR="004840F3" w:rsidRPr="001D32BA">
        <w:rPr>
          <w:rFonts w:ascii="Arial" w:eastAsia="Times New Roman" w:hAnsi="Arial" w:cs="Arial"/>
          <w:kern w:val="0"/>
          <w:sz w:val="20"/>
          <w:szCs w:val="20"/>
          <w:lang w:val="en-US"/>
          <w14:ligatures w14:val="none"/>
        </w:rPr>
        <w:t>vegetative</w:t>
      </w:r>
      <w:r w:rsidRPr="001D32BA">
        <w:rPr>
          <w:rFonts w:ascii="Arial" w:eastAsia="Times New Roman" w:hAnsi="Arial" w:cs="Arial"/>
          <w:kern w:val="0"/>
          <w:sz w:val="20"/>
          <w:szCs w:val="20"/>
          <w:lang w:val="en-US"/>
          <w14:ligatures w14:val="none"/>
        </w:rPr>
        <w:t xml:space="preserve"> areas to </w:t>
      </w:r>
      <w:r w:rsidR="00E718EA" w:rsidRPr="001D32BA">
        <w:rPr>
          <w:rFonts w:ascii="Arial" w:eastAsia="Times New Roman" w:hAnsi="Arial" w:cs="Arial"/>
          <w:kern w:val="0"/>
          <w:sz w:val="20"/>
          <w:szCs w:val="20"/>
          <w:lang w:val="en-US"/>
          <w14:ligatures w14:val="none"/>
        </w:rPr>
        <w:t>bare</w:t>
      </w:r>
      <w:r w:rsidR="00E718EA">
        <w:rPr>
          <w:rFonts w:ascii="Arial" w:eastAsia="Times New Roman" w:hAnsi="Arial" w:cs="Arial"/>
          <w:kern w:val="0"/>
          <w:sz w:val="20"/>
          <w:szCs w:val="20"/>
          <w:lang w:val="en-US"/>
          <w14:ligatures w14:val="none"/>
        </w:rPr>
        <w:t xml:space="preserve">ground </w:t>
      </w:r>
      <w:r w:rsidR="00E718EA" w:rsidRPr="001D32BA">
        <w:rPr>
          <w:rFonts w:ascii="Arial" w:eastAsia="Times New Roman" w:hAnsi="Arial" w:cs="Arial"/>
          <w:kern w:val="0"/>
          <w:sz w:val="20"/>
          <w:szCs w:val="20"/>
          <w:lang w:val="en-US"/>
          <w14:ligatures w14:val="none"/>
        </w:rPr>
        <w:t>in</w:t>
      </w:r>
      <w:r w:rsidRPr="001D32BA">
        <w:rPr>
          <w:rFonts w:ascii="Arial" w:eastAsia="Times New Roman" w:hAnsi="Arial" w:cs="Arial"/>
          <w:kern w:val="0"/>
          <w:sz w:val="20"/>
          <w:szCs w:val="20"/>
          <w:lang w:val="en-US"/>
          <w14:ligatures w14:val="none"/>
        </w:rPr>
        <w:t xml:space="preserve"> the study area is similar to the findings of </w:t>
      </w:r>
      <w:r w:rsidR="0092586C" w:rsidRPr="001D32BA">
        <w:rPr>
          <w:rFonts w:ascii="Arial" w:eastAsia="Times New Roman" w:hAnsi="Arial" w:cs="Arial"/>
          <w:kern w:val="0"/>
          <w:sz w:val="20"/>
          <w:szCs w:val="20"/>
          <w:lang w:val="en-US"/>
          <w14:ligatures w14:val="none"/>
        </w:rPr>
        <w:t xml:space="preserve">Tobore </w:t>
      </w:r>
      <w:r w:rsidR="0092586C" w:rsidRPr="001D32BA">
        <w:rPr>
          <w:rFonts w:ascii="Arial" w:eastAsia="Times New Roman" w:hAnsi="Arial" w:cs="Arial"/>
          <w:i/>
          <w:iCs/>
          <w:kern w:val="0"/>
          <w:sz w:val="20"/>
          <w:szCs w:val="20"/>
          <w:lang w:val="en-US"/>
          <w14:ligatures w14:val="none"/>
        </w:rPr>
        <w:t>et al.</w:t>
      </w:r>
      <w:r w:rsidR="0092586C" w:rsidRPr="001D32BA">
        <w:rPr>
          <w:rFonts w:ascii="Arial" w:eastAsia="Times New Roman" w:hAnsi="Arial" w:cs="Arial"/>
          <w:kern w:val="0"/>
          <w:sz w:val="20"/>
          <w:szCs w:val="20"/>
          <w:lang w:val="en-US"/>
          <w14:ligatures w14:val="none"/>
        </w:rPr>
        <w:t xml:space="preserve">, </w:t>
      </w:r>
      <w:r w:rsidRPr="001D32BA">
        <w:rPr>
          <w:rFonts w:ascii="Arial" w:eastAsia="Times New Roman" w:hAnsi="Arial" w:cs="Arial"/>
          <w:kern w:val="0"/>
          <w:sz w:val="20"/>
          <w:szCs w:val="20"/>
          <w:lang w:val="en-US"/>
          <w14:ligatures w14:val="none"/>
        </w:rPr>
        <w:t>(</w:t>
      </w:r>
      <w:r w:rsidR="0092586C" w:rsidRPr="001D32BA">
        <w:rPr>
          <w:rFonts w:ascii="Arial" w:eastAsia="Times New Roman" w:hAnsi="Arial" w:cs="Arial"/>
          <w:kern w:val="0"/>
          <w:sz w:val="20"/>
          <w:szCs w:val="20"/>
          <w:lang w:val="en-US"/>
          <w14:ligatures w14:val="none"/>
        </w:rPr>
        <w:t>2021</w:t>
      </w:r>
      <w:r w:rsidRPr="001D32BA">
        <w:rPr>
          <w:rFonts w:ascii="Arial" w:eastAsia="Times New Roman" w:hAnsi="Arial" w:cs="Arial"/>
          <w:kern w:val="0"/>
          <w:sz w:val="20"/>
          <w:szCs w:val="20"/>
          <w:lang w:val="en-US"/>
          <w14:ligatures w14:val="none"/>
        </w:rPr>
        <w:t>)</w:t>
      </w:r>
      <w:r w:rsidR="00E718EA">
        <w:rPr>
          <w:rFonts w:ascii="Arial" w:eastAsia="Times New Roman" w:hAnsi="Arial" w:cs="Arial"/>
          <w:kern w:val="0"/>
          <w:sz w:val="20"/>
          <w:szCs w:val="20"/>
          <w:lang w:val="en-US"/>
          <w14:ligatures w14:val="none"/>
        </w:rPr>
        <w:t xml:space="preserve">, </w:t>
      </w:r>
      <w:r w:rsidR="0092586C" w:rsidRPr="001D32BA">
        <w:rPr>
          <w:rFonts w:ascii="Arial" w:eastAsia="Times New Roman" w:hAnsi="Arial" w:cs="Arial"/>
          <w:kern w:val="0"/>
          <w:sz w:val="20"/>
          <w:szCs w:val="20"/>
          <w:lang w:val="en-US"/>
          <w14:ligatures w14:val="none"/>
        </w:rPr>
        <w:t xml:space="preserve">Afele </w:t>
      </w:r>
      <w:r w:rsidR="0092586C" w:rsidRPr="001D32BA">
        <w:rPr>
          <w:rFonts w:ascii="Arial" w:eastAsia="Times New Roman" w:hAnsi="Arial" w:cs="Arial"/>
          <w:i/>
          <w:iCs/>
          <w:kern w:val="0"/>
          <w:sz w:val="20"/>
          <w:szCs w:val="20"/>
          <w:lang w:val="en-US"/>
          <w14:ligatures w14:val="none"/>
        </w:rPr>
        <w:t>et al</w:t>
      </w:r>
      <w:r w:rsidR="0092586C" w:rsidRPr="001D32BA">
        <w:rPr>
          <w:rFonts w:ascii="Arial" w:eastAsia="Times New Roman" w:hAnsi="Arial" w:cs="Arial"/>
          <w:kern w:val="0"/>
          <w:sz w:val="20"/>
          <w:szCs w:val="20"/>
          <w:lang w:val="en-US"/>
          <w14:ligatures w14:val="none"/>
        </w:rPr>
        <w:t xml:space="preserve">., </w:t>
      </w:r>
      <w:r w:rsidRPr="001D32BA">
        <w:rPr>
          <w:rFonts w:ascii="Arial" w:eastAsia="Times New Roman" w:hAnsi="Arial" w:cs="Arial"/>
          <w:kern w:val="0"/>
          <w:sz w:val="20"/>
          <w:szCs w:val="20"/>
          <w:lang w:val="en-US"/>
          <w14:ligatures w14:val="none"/>
        </w:rPr>
        <w:t>(</w:t>
      </w:r>
      <w:r w:rsidR="0092586C" w:rsidRPr="001D32BA">
        <w:rPr>
          <w:rFonts w:ascii="Arial" w:eastAsia="Times New Roman" w:hAnsi="Arial" w:cs="Arial"/>
          <w:kern w:val="0"/>
          <w:sz w:val="20"/>
          <w:szCs w:val="20"/>
          <w:lang w:val="en-US"/>
          <w14:ligatures w14:val="none"/>
        </w:rPr>
        <w:t>2022</w:t>
      </w:r>
      <w:r w:rsidRPr="001D32BA">
        <w:rPr>
          <w:rFonts w:ascii="Arial" w:eastAsia="Times New Roman" w:hAnsi="Arial" w:cs="Arial"/>
          <w:kern w:val="0"/>
          <w:sz w:val="20"/>
          <w:szCs w:val="20"/>
          <w:lang w:val="en-US"/>
          <w14:ligatures w14:val="none"/>
        </w:rPr>
        <w:t xml:space="preserve">) </w:t>
      </w:r>
      <w:r w:rsidR="004840F3" w:rsidRPr="001D32BA">
        <w:rPr>
          <w:rFonts w:ascii="Arial" w:eastAsia="Times New Roman" w:hAnsi="Arial" w:cs="Arial"/>
          <w:kern w:val="0"/>
          <w:sz w:val="20"/>
          <w:szCs w:val="20"/>
          <w:lang w:val="en-US"/>
          <w14:ligatures w14:val="none"/>
        </w:rPr>
        <w:t>and Temgoua</w:t>
      </w:r>
      <w:r w:rsidR="0092586C" w:rsidRPr="001D32BA">
        <w:rPr>
          <w:rFonts w:ascii="Arial" w:eastAsia="Times New Roman" w:hAnsi="Arial" w:cs="Arial"/>
          <w:kern w:val="0"/>
          <w:sz w:val="20"/>
          <w:szCs w:val="20"/>
          <w:lang w:val="en-US"/>
          <w14:ligatures w14:val="none"/>
        </w:rPr>
        <w:t xml:space="preserve"> </w:t>
      </w:r>
      <w:r w:rsidR="0092586C" w:rsidRPr="001D32BA">
        <w:rPr>
          <w:rFonts w:ascii="Arial" w:eastAsia="Times New Roman" w:hAnsi="Arial" w:cs="Arial"/>
          <w:i/>
          <w:iCs/>
          <w:kern w:val="0"/>
          <w:sz w:val="20"/>
          <w:szCs w:val="20"/>
          <w:lang w:val="en-US"/>
          <w14:ligatures w14:val="none"/>
        </w:rPr>
        <w:t>et al.</w:t>
      </w:r>
      <w:r w:rsidR="0092586C" w:rsidRPr="001D32BA">
        <w:rPr>
          <w:rFonts w:ascii="Arial" w:eastAsia="Times New Roman" w:hAnsi="Arial" w:cs="Arial"/>
          <w:kern w:val="0"/>
          <w:sz w:val="20"/>
          <w:szCs w:val="20"/>
          <w:lang w:val="en-US"/>
          <w14:ligatures w14:val="none"/>
        </w:rPr>
        <w:t xml:space="preserve">, </w:t>
      </w:r>
      <w:r w:rsidRPr="001D32BA">
        <w:rPr>
          <w:rFonts w:ascii="Arial" w:eastAsia="Times New Roman" w:hAnsi="Arial" w:cs="Arial"/>
          <w:kern w:val="0"/>
          <w:sz w:val="20"/>
          <w:szCs w:val="20"/>
          <w:lang w:val="en-US"/>
          <w14:ligatures w14:val="none"/>
        </w:rPr>
        <w:t>(</w:t>
      </w:r>
      <w:r w:rsidR="0092586C" w:rsidRPr="001D32BA">
        <w:rPr>
          <w:rFonts w:ascii="Arial" w:eastAsia="Times New Roman" w:hAnsi="Arial" w:cs="Arial"/>
          <w:kern w:val="0"/>
          <w:sz w:val="20"/>
          <w:szCs w:val="20"/>
          <w:lang w:val="en-US"/>
          <w14:ligatures w14:val="none"/>
        </w:rPr>
        <w:t>2022)</w:t>
      </w:r>
      <w:r w:rsidR="004840F3" w:rsidRPr="001D32BA">
        <w:rPr>
          <w:rFonts w:ascii="Arial" w:eastAsia="Times New Roman" w:hAnsi="Arial" w:cs="Arial"/>
          <w:kern w:val="0"/>
          <w:sz w:val="20"/>
          <w:szCs w:val="20"/>
          <w:lang w:val="en-US"/>
          <w14:ligatures w14:val="none"/>
        </w:rPr>
        <w:t xml:space="preserve"> who reported</w:t>
      </w:r>
      <w:r w:rsidR="0092586C" w:rsidRPr="001D32BA">
        <w:rPr>
          <w:rFonts w:ascii="Arial" w:eastAsia="Times New Roman" w:hAnsi="Arial" w:cs="Arial"/>
          <w:kern w:val="0"/>
          <w:sz w:val="20"/>
          <w:szCs w:val="20"/>
          <w:lang w:val="en-US"/>
          <w14:ligatures w14:val="none"/>
        </w:rPr>
        <w:t xml:space="preserve"> forest loss replaced by other land </w:t>
      </w:r>
      <w:r w:rsidR="007E4C29" w:rsidRPr="001D32BA">
        <w:rPr>
          <w:rFonts w:ascii="Arial" w:eastAsia="Times New Roman" w:hAnsi="Arial" w:cs="Arial"/>
          <w:kern w:val="0"/>
          <w:sz w:val="20"/>
          <w:szCs w:val="20"/>
          <w:lang w:val="en-US"/>
          <w14:ligatures w14:val="none"/>
        </w:rPr>
        <w:t>cover</w:t>
      </w:r>
      <w:r w:rsidR="0092586C" w:rsidRPr="001D32BA">
        <w:rPr>
          <w:rFonts w:ascii="Arial" w:eastAsia="Times New Roman" w:hAnsi="Arial" w:cs="Arial"/>
          <w:kern w:val="0"/>
          <w:sz w:val="20"/>
          <w:szCs w:val="20"/>
          <w:lang w:val="en-US"/>
          <w14:ligatures w14:val="none"/>
        </w:rPr>
        <w:t xml:space="preserve">. </w:t>
      </w:r>
      <w:r w:rsidR="004840F3" w:rsidRPr="001D32BA">
        <w:rPr>
          <w:rFonts w:ascii="Arial" w:eastAsia="Times New Roman" w:hAnsi="Arial" w:cs="Arial"/>
          <w:kern w:val="0"/>
          <w:sz w:val="20"/>
          <w:szCs w:val="20"/>
          <w:lang w:val="en-US"/>
          <w14:ligatures w14:val="none"/>
        </w:rPr>
        <w:t xml:space="preserve">The major driver of forest cover change in this study agrees with similar submission by </w:t>
      </w:r>
      <w:r w:rsidR="0092586C" w:rsidRPr="001D32BA">
        <w:rPr>
          <w:rFonts w:ascii="Arial" w:eastAsia="Times New Roman" w:hAnsi="Arial" w:cs="Arial"/>
          <w:kern w:val="0"/>
          <w:sz w:val="20"/>
          <w:szCs w:val="20"/>
          <w:lang w:val="en-US"/>
          <w14:ligatures w14:val="none"/>
        </w:rPr>
        <w:t xml:space="preserve">Afele </w:t>
      </w:r>
      <w:r w:rsidR="0092586C" w:rsidRPr="001D32BA">
        <w:rPr>
          <w:rFonts w:ascii="Arial" w:eastAsia="Times New Roman" w:hAnsi="Arial" w:cs="Arial"/>
          <w:i/>
          <w:iCs/>
          <w:kern w:val="0"/>
          <w:sz w:val="20"/>
          <w:szCs w:val="20"/>
          <w:lang w:val="en-US"/>
          <w14:ligatures w14:val="none"/>
        </w:rPr>
        <w:t>et al</w:t>
      </w:r>
      <w:r w:rsidR="0092586C" w:rsidRPr="001D32BA">
        <w:rPr>
          <w:rFonts w:ascii="Arial" w:eastAsia="Times New Roman" w:hAnsi="Arial" w:cs="Arial"/>
          <w:kern w:val="0"/>
          <w:sz w:val="20"/>
          <w:szCs w:val="20"/>
          <w:lang w:val="en-US"/>
          <w14:ligatures w14:val="none"/>
        </w:rPr>
        <w:t>., (2022)</w:t>
      </w:r>
      <w:r w:rsidR="004840F3" w:rsidRPr="001D32BA">
        <w:rPr>
          <w:rFonts w:ascii="Arial" w:eastAsia="Times New Roman" w:hAnsi="Arial" w:cs="Arial"/>
          <w:kern w:val="0"/>
          <w:sz w:val="20"/>
          <w:szCs w:val="20"/>
          <w:lang w:val="en-US"/>
          <w14:ligatures w14:val="none"/>
        </w:rPr>
        <w:t xml:space="preserve">, who noted </w:t>
      </w:r>
      <w:r w:rsidR="0092586C" w:rsidRPr="001D32BA">
        <w:rPr>
          <w:rFonts w:ascii="Arial" w:eastAsia="Times New Roman" w:hAnsi="Arial" w:cs="Arial"/>
          <w:kern w:val="0"/>
          <w:sz w:val="20"/>
          <w:szCs w:val="20"/>
          <w:lang w:val="en-US"/>
          <w14:ligatures w14:val="none"/>
        </w:rPr>
        <w:t>that logging was the second major driver of vegetation loss in forest reserves, after agricultural encroachment. This prompted an investigation into the pre-devastation, peak devastation, and post-devastation periods. The illegal logging during the invasion window, which targeted the forest's transition to a park, was the study's main focus.</w:t>
      </w:r>
    </w:p>
    <w:p w14:paraId="3AC4967A" w14:textId="77777777" w:rsidR="00E718EA" w:rsidRPr="001D32BA" w:rsidRDefault="00E718EA" w:rsidP="004840F3">
      <w:pPr>
        <w:spacing w:after="0" w:line="240" w:lineRule="auto"/>
        <w:jc w:val="both"/>
        <w:rPr>
          <w:rFonts w:ascii="Arial" w:eastAsia="Times New Roman" w:hAnsi="Arial" w:cs="Arial"/>
          <w:kern w:val="0"/>
          <w:sz w:val="20"/>
          <w:szCs w:val="20"/>
          <w:lang w:val="en-US"/>
          <w14:ligatures w14:val="none"/>
        </w:rPr>
      </w:pPr>
    </w:p>
    <w:p w14:paraId="18BA06CF" w14:textId="0D6CD53B" w:rsidR="0092586C" w:rsidRPr="004840F3" w:rsidRDefault="0092586C" w:rsidP="0092586C">
      <w:pPr>
        <w:spacing w:after="0" w:line="240" w:lineRule="auto"/>
        <w:jc w:val="both"/>
        <w:rPr>
          <w:rFonts w:ascii="Arial" w:eastAsia="Times New Roman" w:hAnsi="Arial" w:cs="Arial"/>
          <w:b/>
          <w:bCs/>
          <w:kern w:val="0"/>
          <w:sz w:val="20"/>
          <w:szCs w:val="20"/>
          <w:lang w:val="en-US"/>
          <w14:ligatures w14:val="none"/>
        </w:rPr>
      </w:pPr>
      <w:r w:rsidRPr="004840F3">
        <w:rPr>
          <w:rFonts w:ascii="Arial" w:eastAsia="Times New Roman" w:hAnsi="Arial" w:cs="Arial"/>
          <w:b/>
          <w:bCs/>
          <w:kern w:val="0"/>
          <w:sz w:val="22"/>
          <w:szCs w:val="22"/>
          <w:lang w:val="en-US"/>
          <w14:ligatures w14:val="none"/>
        </w:rPr>
        <w:lastRenderedPageBreak/>
        <w:t>CONCLUSION</w:t>
      </w:r>
    </w:p>
    <w:p w14:paraId="33A3F42A" w14:textId="574BEC8A"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The devastation of Pandam National Park during its transition to a National Park raises concerns and highlights the issues of federal ownership of natural resources, where illegal activities occur unchecked. </w:t>
      </w:r>
      <w:r w:rsidRPr="0092586C">
        <w:rPr>
          <w:rFonts w:ascii="Helvetica" w:eastAsia="Times New Roman" w:hAnsi="Helvetica" w:cs="Times New Roman"/>
          <w:kern w:val="0"/>
          <w:sz w:val="20"/>
          <w:szCs w:val="20"/>
          <w:lang w:val="en-US"/>
          <w14:ligatures w14:val="none"/>
        </w:rPr>
        <w:t>The study highlights the dynamic nature of forests and the increasing pressure from anthropogenic factors. Findings demonstrate the effectiveness of remote sensing and GIS techniques in detecting spatial and temporal changes in forest cover, providing reliable data for conservation planning.</w:t>
      </w:r>
      <w:r w:rsidR="00CD13E0">
        <w:rPr>
          <w:rFonts w:ascii="Helvetica" w:eastAsia="Times New Roman" w:hAnsi="Helvetica" w:cs="Times New Roman"/>
          <w:kern w:val="0"/>
          <w:sz w:val="20"/>
          <w:szCs w:val="20"/>
          <w:lang w:val="en-US"/>
          <w14:ligatures w14:val="none"/>
        </w:rPr>
        <w:t xml:space="preserve"> </w:t>
      </w:r>
      <w:r w:rsidRPr="0092586C">
        <w:rPr>
          <w:rFonts w:ascii="Helvetica" w:eastAsia="Times New Roman" w:hAnsi="Helvetica" w:cs="Times New Roman"/>
          <w:kern w:val="0"/>
          <w:sz w:val="20"/>
          <w:szCs w:val="20"/>
          <w:lang w:val="en-US"/>
          <w14:ligatures w14:val="none"/>
        </w:rPr>
        <w:t xml:space="preserve">Overall, consistent monitoring and collaborative governance remain essential for preserving the integrity of Pandam National Park. </w:t>
      </w:r>
      <w:r w:rsidRPr="0092586C">
        <w:rPr>
          <w:rFonts w:ascii="Arial" w:eastAsia="Times New Roman" w:hAnsi="Arial" w:cs="Arial"/>
          <w:kern w:val="0"/>
          <w:sz w:val="20"/>
          <w:szCs w:val="20"/>
          <w:lang w:val="en-US"/>
          <w14:ligatures w14:val="none"/>
        </w:rPr>
        <w:t>Proper attention to Pandam National Park in Qua’anpan LGA, Plateau State, is essential to ensure the transition enhances protection rather than enabling destruction.</w:t>
      </w:r>
    </w:p>
    <w:p w14:paraId="33DAB53E"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p>
    <w:p w14:paraId="6867D806" w14:textId="77777777" w:rsidR="0092586C" w:rsidRPr="0092586C" w:rsidRDefault="0092586C" w:rsidP="0092586C">
      <w:pPr>
        <w:keepNext/>
        <w:spacing w:after="0" w:line="240" w:lineRule="auto"/>
        <w:jc w:val="both"/>
        <w:rPr>
          <w:rFonts w:ascii="Arial" w:eastAsia="Times New Roman" w:hAnsi="Arial" w:cs="Arial"/>
          <w:b/>
          <w:bCs/>
          <w:caps/>
          <w:kern w:val="0"/>
          <w:sz w:val="22"/>
          <w:szCs w:val="20"/>
          <w:lang w:val="en-US"/>
          <w14:ligatures w14:val="none"/>
        </w:rPr>
      </w:pPr>
      <w:r w:rsidRPr="0092586C">
        <w:rPr>
          <w:rFonts w:ascii="Arial" w:eastAsia="Times New Roman" w:hAnsi="Arial" w:cs="Arial"/>
          <w:b/>
          <w:bCs/>
          <w:caps/>
          <w:kern w:val="0"/>
          <w:sz w:val="22"/>
          <w:szCs w:val="20"/>
          <w:lang w:val="en-US"/>
          <w14:ligatures w14:val="none"/>
        </w:rPr>
        <w:t>Competing interests</w:t>
      </w:r>
    </w:p>
    <w:p w14:paraId="72D74979" w14:textId="77777777" w:rsidR="0092586C" w:rsidRPr="0092586C" w:rsidRDefault="0092586C" w:rsidP="0092586C">
      <w:pPr>
        <w:keepNext/>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Authors have declared that no competing interests exist.</w:t>
      </w:r>
    </w:p>
    <w:p w14:paraId="482AAB5B" w14:textId="77777777" w:rsidR="0092586C" w:rsidRPr="0092586C" w:rsidRDefault="0092586C" w:rsidP="0092586C">
      <w:pPr>
        <w:keepNext/>
        <w:spacing w:after="0" w:line="240" w:lineRule="auto"/>
        <w:jc w:val="both"/>
        <w:rPr>
          <w:rFonts w:ascii="Arial" w:eastAsia="Times New Roman" w:hAnsi="Arial" w:cs="Arial"/>
          <w:kern w:val="0"/>
          <w:sz w:val="20"/>
          <w:szCs w:val="20"/>
          <w:lang w:val="en-US"/>
          <w14:ligatures w14:val="none"/>
        </w:rPr>
      </w:pPr>
    </w:p>
    <w:p w14:paraId="27FC9A67" w14:textId="77777777" w:rsidR="0092586C" w:rsidRPr="0092586C" w:rsidRDefault="0092586C" w:rsidP="0092586C">
      <w:pPr>
        <w:keepNext/>
        <w:spacing w:after="0" w:line="240" w:lineRule="auto"/>
        <w:jc w:val="both"/>
        <w:rPr>
          <w:rFonts w:ascii="Arial" w:eastAsia="Times New Roman" w:hAnsi="Arial" w:cs="Arial"/>
          <w:b/>
          <w:bCs/>
          <w:kern w:val="0"/>
          <w:sz w:val="20"/>
          <w:szCs w:val="20"/>
          <w:lang w:val="en-US"/>
          <w14:ligatures w14:val="none"/>
        </w:rPr>
      </w:pPr>
      <w:r w:rsidRPr="0092586C">
        <w:rPr>
          <w:rFonts w:ascii="Arial" w:eastAsia="Times New Roman" w:hAnsi="Arial" w:cs="Arial"/>
          <w:b/>
          <w:bCs/>
          <w:kern w:val="0"/>
          <w:sz w:val="20"/>
          <w:szCs w:val="20"/>
          <w:lang w:val="en-US"/>
          <w14:ligatures w14:val="none"/>
        </w:rPr>
        <w:t>DISCLAIMER (ARTIFICIAL INTELLIGENCE)</w:t>
      </w:r>
    </w:p>
    <w:p w14:paraId="20BC1AD1" w14:textId="77777777" w:rsidR="0092586C" w:rsidRPr="0092586C" w:rsidRDefault="0092586C" w:rsidP="0092586C">
      <w:pPr>
        <w:keepNext/>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Authors hereby declare that NO generative AI technologies such as Large Language Models (ChatGPT, COPILOT, etc.) and text-to-image generators have been used during the writing or editing of this manuscript.</w:t>
      </w:r>
    </w:p>
    <w:p w14:paraId="6B5D7CA5" w14:textId="77777777" w:rsidR="0092586C" w:rsidRPr="0092586C" w:rsidRDefault="0092586C" w:rsidP="0092586C">
      <w:pPr>
        <w:keepNext/>
        <w:spacing w:after="0" w:line="240" w:lineRule="auto"/>
        <w:jc w:val="both"/>
        <w:rPr>
          <w:rFonts w:ascii="Arial" w:eastAsia="Times New Roman" w:hAnsi="Arial" w:cs="Arial"/>
          <w:b/>
          <w:caps/>
          <w:kern w:val="0"/>
          <w:sz w:val="22"/>
          <w:szCs w:val="20"/>
          <w:lang w:val="en-US"/>
          <w14:ligatures w14:val="none"/>
        </w:rPr>
      </w:pPr>
    </w:p>
    <w:p w14:paraId="7C83B309" w14:textId="77777777" w:rsidR="0092586C" w:rsidRPr="0092586C" w:rsidRDefault="0092586C" w:rsidP="0092586C">
      <w:pPr>
        <w:keepNext/>
        <w:spacing w:after="0" w:line="240" w:lineRule="auto"/>
        <w:jc w:val="both"/>
        <w:rPr>
          <w:rFonts w:ascii="Arial" w:eastAsia="Times New Roman" w:hAnsi="Arial" w:cs="Arial"/>
          <w:b/>
          <w:caps/>
          <w:kern w:val="0"/>
          <w:sz w:val="22"/>
          <w:szCs w:val="20"/>
          <w:lang w:val="en-US"/>
          <w14:ligatures w14:val="none"/>
        </w:rPr>
      </w:pPr>
      <w:r w:rsidRPr="0092586C">
        <w:rPr>
          <w:rFonts w:ascii="Arial" w:eastAsia="Times New Roman" w:hAnsi="Arial" w:cs="Arial"/>
          <w:b/>
          <w:caps/>
          <w:kern w:val="0"/>
          <w:sz w:val="22"/>
          <w:szCs w:val="20"/>
          <w:lang w:val="en-US"/>
          <w14:ligatures w14:val="none"/>
        </w:rPr>
        <w:t>References</w:t>
      </w:r>
    </w:p>
    <w:p w14:paraId="63784C17" w14:textId="77777777" w:rsidR="0092586C" w:rsidRPr="0092586C" w:rsidRDefault="0092586C" w:rsidP="0092586C">
      <w:pPr>
        <w:keepNext/>
        <w:spacing w:after="0" w:line="240" w:lineRule="auto"/>
        <w:jc w:val="both"/>
        <w:rPr>
          <w:rFonts w:ascii="Arial" w:eastAsia="Times New Roman" w:hAnsi="Arial" w:cs="Arial"/>
          <w:b/>
          <w:caps/>
          <w:kern w:val="0"/>
          <w:sz w:val="22"/>
          <w:szCs w:val="20"/>
          <w:lang w:val="en-US"/>
          <w14:ligatures w14:val="none"/>
        </w:rPr>
      </w:pPr>
    </w:p>
    <w:p w14:paraId="60733C64" w14:textId="7790788F"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Ahmed, Y. A., &amp; Olaitan, R. A. (2024). The Challenges of Deforestation and Management in Nigeria: Suggestions for Improvement. </w:t>
      </w:r>
      <w:r w:rsidRPr="0092586C">
        <w:rPr>
          <w:rFonts w:ascii="Arial" w:eastAsia="Times New Roman" w:hAnsi="Arial" w:cs="Arial"/>
          <w:i/>
          <w:iCs/>
          <w:kern w:val="0"/>
          <w:sz w:val="20"/>
          <w:szCs w:val="20"/>
          <w:lang w:val="en-US"/>
          <w14:ligatures w14:val="none"/>
        </w:rPr>
        <w:t>Ghana Journal of Geography</w:t>
      </w:r>
      <w:r w:rsidRPr="0092586C">
        <w:rPr>
          <w:rFonts w:ascii="Arial" w:eastAsia="Times New Roman" w:hAnsi="Arial" w:cs="Arial"/>
          <w:kern w:val="0"/>
          <w:sz w:val="20"/>
          <w:szCs w:val="20"/>
          <w:lang w:val="en-US"/>
          <w14:ligatures w14:val="none"/>
        </w:rPr>
        <w:t xml:space="preserve"> 16 (1), 193-220.</w:t>
      </w:r>
    </w:p>
    <w:p w14:paraId="3FE0C1CA"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Akosim, C., Kwaga, B. T. &amp; Mamman, G. S. (2007). Flora Resources and Structure in Pandam Wildlife Park, Pandam, Plateau State, Nigeria. </w:t>
      </w:r>
      <w:r w:rsidRPr="0092586C">
        <w:rPr>
          <w:rFonts w:ascii="Arial" w:eastAsia="Times New Roman" w:hAnsi="Arial" w:cs="Arial"/>
          <w:i/>
          <w:iCs/>
          <w:kern w:val="0"/>
          <w:sz w:val="20"/>
          <w:szCs w:val="20"/>
          <w:lang w:val="en-US"/>
          <w14:ligatures w14:val="none"/>
        </w:rPr>
        <w:t>Agricultural Journal.</w:t>
      </w:r>
      <w:r w:rsidRPr="0092586C">
        <w:rPr>
          <w:rFonts w:ascii="Arial" w:eastAsia="Times New Roman" w:hAnsi="Arial" w:cs="Arial"/>
          <w:kern w:val="0"/>
          <w:sz w:val="20"/>
          <w:szCs w:val="20"/>
          <w:lang w:val="en-US"/>
          <w14:ligatures w14:val="none"/>
        </w:rPr>
        <w:t xml:space="preserve"> 2(6): 740- 747.</w:t>
      </w:r>
    </w:p>
    <w:p w14:paraId="2C7726B8"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Bisong, F. E., &amp; Mfon, P. (2022). Effects of Logging on Stand Damage in the Rainforest of South-eastern Nigeria. </w:t>
      </w:r>
      <w:r w:rsidRPr="0092586C">
        <w:rPr>
          <w:rFonts w:ascii="Arial" w:eastAsia="Times New Roman" w:hAnsi="Arial" w:cs="Arial"/>
          <w:i/>
          <w:iCs/>
          <w:kern w:val="0"/>
          <w:sz w:val="20"/>
          <w:szCs w:val="20"/>
          <w:lang w:val="en-US"/>
          <w14:ligatures w14:val="none"/>
        </w:rPr>
        <w:t>West African Journal of Applied Ecology</w:t>
      </w:r>
      <w:r w:rsidRPr="0092586C">
        <w:rPr>
          <w:rFonts w:ascii="Arial" w:eastAsia="Times New Roman" w:hAnsi="Arial" w:cs="Arial"/>
          <w:kern w:val="0"/>
          <w:sz w:val="20"/>
          <w:szCs w:val="20"/>
          <w:lang w:val="en-US"/>
          <w14:ligatures w14:val="none"/>
        </w:rPr>
        <w:t xml:space="preserve"> · September 2009.</w:t>
      </w:r>
    </w:p>
    <w:p w14:paraId="77FB06AB"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Choji, I. D. (2023). Concern over unhindered exploitation of fauna and flora in Pandam National Park. </w:t>
      </w:r>
      <w:hyperlink r:id="rId23" w:history="1">
        <w:r w:rsidRPr="00AE3D61">
          <w:rPr>
            <w:rFonts w:ascii="Arial" w:eastAsia="Times New Roman" w:hAnsi="Arial" w:cs="Arial"/>
            <w:color w:val="000000" w:themeColor="text1"/>
            <w:kern w:val="0"/>
            <w:sz w:val="20"/>
            <w:szCs w:val="20"/>
            <w:u w:val="single"/>
            <w:lang w:val="en-US"/>
            <w14:ligatures w14:val="none"/>
          </w:rPr>
          <w:t>https://www.environew.snigeria.com/concern-over-unhindered-exploitation-of-fauna-and-flora-in-pandam-national-park/</w:t>
        </w:r>
      </w:hyperlink>
      <w:r w:rsidRPr="00AE3D61">
        <w:rPr>
          <w:rFonts w:ascii="Arial" w:eastAsia="Times New Roman" w:hAnsi="Arial" w:cs="Arial"/>
          <w:color w:val="000000" w:themeColor="text1"/>
          <w:kern w:val="0"/>
          <w:sz w:val="20"/>
          <w:szCs w:val="20"/>
          <w:lang w:val="en-US"/>
          <w14:ligatures w14:val="none"/>
        </w:rPr>
        <w:t xml:space="preserve"> </w:t>
      </w:r>
      <w:r w:rsidRPr="0092586C">
        <w:rPr>
          <w:rFonts w:ascii="Arial" w:eastAsia="Times New Roman" w:hAnsi="Arial" w:cs="Arial"/>
          <w:kern w:val="0"/>
          <w:sz w:val="20"/>
          <w:szCs w:val="20"/>
          <w:lang w:val="en-US"/>
          <w14:ligatures w14:val="none"/>
        </w:rPr>
        <w:t>Accessed 26/06/2024.</w:t>
      </w:r>
    </w:p>
    <w:p w14:paraId="743BB512"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Da’an, S. A., Jidangkat, M., Chaskda, A. A., &amp; Mwansat, G. S. (2020). Livelihoods and biodiversity conservation: A survey of socioeconomic activities around Pandam Game Reserve, Plateau State, Nigeria. </w:t>
      </w:r>
      <w:r w:rsidRPr="0092586C">
        <w:rPr>
          <w:rFonts w:ascii="Arial" w:eastAsia="Times New Roman" w:hAnsi="Arial" w:cs="Arial"/>
          <w:i/>
          <w:iCs/>
          <w:kern w:val="0"/>
          <w:sz w:val="20"/>
          <w:szCs w:val="20"/>
          <w:lang w:val="en-US"/>
          <w14:ligatures w14:val="none"/>
        </w:rPr>
        <w:t>Journal of Applied Science and Environmental Management,</w:t>
      </w:r>
      <w:r w:rsidRPr="0092586C">
        <w:rPr>
          <w:rFonts w:ascii="Arial" w:eastAsia="Times New Roman" w:hAnsi="Arial" w:cs="Arial"/>
          <w:kern w:val="0"/>
          <w:sz w:val="20"/>
          <w:szCs w:val="20"/>
          <w:lang w:val="en-US"/>
          <w14:ligatures w14:val="none"/>
        </w:rPr>
        <w:t xml:space="preserve"> 24(6), 979-983.</w:t>
      </w:r>
    </w:p>
    <w:p w14:paraId="319E638F"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Dakagan, J, B. (2023). Kidnapping in Communities Adjoining Conserved Areas: The Case of Pandam Wildlife Park and Namu (Jepjan). </w:t>
      </w:r>
      <w:r w:rsidRPr="0092586C">
        <w:rPr>
          <w:rFonts w:ascii="Arial" w:eastAsia="Times New Roman" w:hAnsi="Arial" w:cs="Arial"/>
          <w:i/>
          <w:iCs/>
          <w:kern w:val="0"/>
          <w:sz w:val="20"/>
          <w:szCs w:val="20"/>
          <w:lang w:val="en-US"/>
          <w14:ligatures w14:val="none"/>
        </w:rPr>
        <w:t>The International Journal of Humanities &amp; Social Studies,</w:t>
      </w:r>
      <w:r w:rsidRPr="0092586C">
        <w:rPr>
          <w:rFonts w:ascii="Arial" w:eastAsia="Times New Roman" w:hAnsi="Arial" w:cs="Arial"/>
          <w:kern w:val="0"/>
          <w:sz w:val="20"/>
          <w:szCs w:val="20"/>
          <w:lang w:val="en-US"/>
          <w14:ligatures w14:val="none"/>
        </w:rPr>
        <w:t xml:space="preserve"> 11(5), 18-201.</w:t>
      </w:r>
    </w:p>
    <w:p w14:paraId="245E2DB5"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Dakagan, J. B. (2025). The Complexity of Land Grabbing. Published by Insights Bathrobas, Jos, Plateau State, Nigeria.</w:t>
      </w:r>
    </w:p>
    <w:p w14:paraId="4C0C3A8A"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Dami, F. D., &amp; Manu, S. A. (2008). The Bird Species of Pandam Wildlife Park and the Surrounding Farmlands. Science World Journal Vol 3 (2007). www.scienceworld journal.com.</w:t>
      </w:r>
    </w:p>
    <w:p w14:paraId="0C2EAC68"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da Silva, A. M., &amp; Rodgers, J. (2018). Deforestation across the World: Causes and Alternatives for Mitigating. </w:t>
      </w:r>
      <w:r w:rsidRPr="0092586C">
        <w:rPr>
          <w:rFonts w:ascii="Arial" w:eastAsia="Times New Roman" w:hAnsi="Arial" w:cs="Arial"/>
          <w:i/>
          <w:iCs/>
          <w:kern w:val="0"/>
          <w:sz w:val="20"/>
          <w:szCs w:val="20"/>
          <w:lang w:val="en-US"/>
          <w14:ligatures w14:val="none"/>
        </w:rPr>
        <w:t>International Journal of Environmental Science and Development</w:t>
      </w:r>
      <w:r w:rsidRPr="0092586C">
        <w:rPr>
          <w:rFonts w:ascii="Arial" w:eastAsia="Times New Roman" w:hAnsi="Arial" w:cs="Arial"/>
          <w:kern w:val="0"/>
          <w:sz w:val="20"/>
          <w:szCs w:val="20"/>
          <w:lang w:val="en-US"/>
          <w14:ligatures w14:val="none"/>
        </w:rPr>
        <w:t xml:space="preserve"> 9(3), 67-73.</w:t>
      </w:r>
    </w:p>
    <w:p w14:paraId="0389077C"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Ezealor, A. U ed. (2002). Critical Site for Biodiversity Conservation in Nigeria NCF, Lagos, Nigeria.</w:t>
      </w:r>
    </w:p>
    <w:p w14:paraId="3AF0D76B"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Fisher, R., Turner, K., &amp; Morling, P. (2009). Defining and classifying ecosystem services for decision making, </w:t>
      </w:r>
      <w:r w:rsidRPr="0092586C">
        <w:rPr>
          <w:rFonts w:ascii="Arial" w:eastAsia="Times New Roman" w:hAnsi="Arial" w:cs="Arial"/>
          <w:i/>
          <w:iCs/>
          <w:kern w:val="0"/>
          <w:sz w:val="20"/>
          <w:szCs w:val="20"/>
          <w:lang w:val="en-US"/>
          <w14:ligatures w14:val="none"/>
        </w:rPr>
        <w:t xml:space="preserve">Ecol. Econ., </w:t>
      </w:r>
      <w:r w:rsidRPr="0092586C">
        <w:rPr>
          <w:rFonts w:ascii="Arial" w:eastAsia="Times New Roman" w:hAnsi="Arial" w:cs="Arial"/>
          <w:kern w:val="0"/>
          <w:sz w:val="20"/>
          <w:szCs w:val="20"/>
          <w:lang w:val="en-US"/>
          <w14:ligatures w14:val="none"/>
        </w:rPr>
        <w:t>68, 643–653.</w:t>
      </w:r>
    </w:p>
    <w:p w14:paraId="3E5C1166"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Gibson, L et al., (2011). “Primary forests are irreplaceable for sustaining tropical biodiversity,” Nature, 478, 378–383.</w:t>
      </w:r>
    </w:p>
    <w:p w14:paraId="6D1457C2" w14:textId="77777777" w:rsidR="0092586C" w:rsidRPr="0092586C" w:rsidRDefault="0092586C" w:rsidP="0092586C">
      <w:pPr>
        <w:tabs>
          <w:tab w:val="num" w:pos="360"/>
        </w:tabs>
        <w:spacing w:after="0" w:line="240" w:lineRule="exact"/>
        <w:jc w:val="both"/>
        <w:rPr>
          <w:rFonts w:ascii="Helvetica" w:eastAsia="Times New Roman" w:hAnsi="Helvetica" w:cs="Times New Roman"/>
          <w:kern w:val="0"/>
          <w:sz w:val="20"/>
          <w:szCs w:val="20"/>
          <w:lang w:val="en-US"/>
          <w14:ligatures w14:val="none"/>
        </w:rPr>
      </w:pPr>
      <w:r w:rsidRPr="0092586C">
        <w:rPr>
          <w:rFonts w:ascii="Helvetica" w:eastAsia="Times New Roman" w:hAnsi="Helvetica" w:cs="Times New Roman"/>
          <w:kern w:val="0"/>
          <w:sz w:val="20"/>
          <w:szCs w:val="20"/>
          <w:lang w:val="en-US"/>
          <w14:ligatures w14:val="none"/>
        </w:rPr>
        <w:t>Nguyen, A., Kovyazin, V., &amp; Pham, C. (2025). Application of Remote Sensing and GIS in Monitoring Forest Cover Changes in Vietnam Based on Natural Zoning. </w:t>
      </w:r>
      <w:r w:rsidRPr="0092586C">
        <w:rPr>
          <w:rFonts w:ascii="Helvetica" w:eastAsia="Times New Roman" w:hAnsi="Helvetica" w:cs="Times New Roman"/>
          <w:i/>
          <w:iCs/>
          <w:kern w:val="0"/>
          <w:sz w:val="20"/>
          <w:szCs w:val="20"/>
          <w:lang w:val="en-US"/>
          <w14:ligatures w14:val="none"/>
        </w:rPr>
        <w:t>Land</w:t>
      </w:r>
      <w:r w:rsidRPr="0092586C">
        <w:rPr>
          <w:rFonts w:ascii="Helvetica" w:eastAsia="Times New Roman" w:hAnsi="Helvetica" w:cs="Times New Roman"/>
          <w:kern w:val="0"/>
          <w:sz w:val="20"/>
          <w:szCs w:val="20"/>
          <w:lang w:val="en-US"/>
          <w14:ligatures w14:val="none"/>
        </w:rPr>
        <w:t>, </w:t>
      </w:r>
      <w:r w:rsidRPr="0092586C">
        <w:rPr>
          <w:rFonts w:ascii="Helvetica" w:eastAsia="Times New Roman" w:hAnsi="Helvetica" w:cs="Times New Roman"/>
          <w:i/>
          <w:iCs/>
          <w:kern w:val="0"/>
          <w:sz w:val="20"/>
          <w:szCs w:val="20"/>
          <w:lang w:val="en-US"/>
          <w14:ligatures w14:val="none"/>
        </w:rPr>
        <w:t>14</w:t>
      </w:r>
      <w:r w:rsidRPr="0092586C">
        <w:rPr>
          <w:rFonts w:ascii="Helvetica" w:eastAsia="Times New Roman" w:hAnsi="Helvetica" w:cs="Times New Roman"/>
          <w:kern w:val="0"/>
          <w:sz w:val="20"/>
          <w:szCs w:val="20"/>
          <w:lang w:val="en-US"/>
          <w14:ligatures w14:val="none"/>
        </w:rPr>
        <w:t>(5), 1037.</w:t>
      </w:r>
    </w:p>
    <w:p w14:paraId="4077A849"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lastRenderedPageBreak/>
        <w:t xml:space="preserve">Habila, M. T., Uzoma, A. C., Charles, I. C., &amp; Olalekan, O. J. (2022). Socio-Economic Status and Activities of Neighboring Communities in Pandam Wildlife Park, Plateau State, Nigeria. </w:t>
      </w:r>
      <w:r w:rsidRPr="0092586C">
        <w:rPr>
          <w:rFonts w:ascii="Arial" w:eastAsia="Times New Roman" w:hAnsi="Arial" w:cs="Arial"/>
          <w:i/>
          <w:iCs/>
          <w:kern w:val="0"/>
          <w:sz w:val="20"/>
          <w:szCs w:val="20"/>
          <w:lang w:val="en-US"/>
          <w14:ligatures w14:val="none"/>
        </w:rPr>
        <w:t>IMCC Journal of Science,</w:t>
      </w:r>
      <w:r w:rsidRPr="0092586C">
        <w:rPr>
          <w:rFonts w:ascii="Arial" w:eastAsia="Times New Roman" w:hAnsi="Arial" w:cs="Arial"/>
          <w:kern w:val="0"/>
          <w:sz w:val="20"/>
          <w:szCs w:val="20"/>
          <w:lang w:val="en-US"/>
          <w14:ligatures w14:val="none"/>
        </w:rPr>
        <w:t xml:space="preserve"> 2, 29-41.</w:t>
      </w:r>
    </w:p>
    <w:p w14:paraId="497FC745"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Hudu A. B., &amp; Ibrahim I. O. (2021). Socio-Economic Impact of Wildlife Management of Pandam Wildlife Park in Qua'anpan Local Government Area of Plateau State, Nigeria. Journal of Research in Forestry, </w:t>
      </w:r>
      <w:r w:rsidRPr="0092586C">
        <w:rPr>
          <w:rFonts w:ascii="Arial" w:eastAsia="Times New Roman" w:hAnsi="Arial" w:cs="Arial"/>
          <w:i/>
          <w:iCs/>
          <w:kern w:val="0"/>
          <w:sz w:val="20"/>
          <w:szCs w:val="20"/>
          <w:lang w:val="en-US"/>
          <w14:ligatures w14:val="none"/>
        </w:rPr>
        <w:t>Wildlife &amp; Environment</w:t>
      </w:r>
      <w:r w:rsidRPr="0092586C">
        <w:rPr>
          <w:rFonts w:ascii="Arial" w:eastAsia="Times New Roman" w:hAnsi="Arial" w:cs="Arial"/>
          <w:kern w:val="0"/>
          <w:sz w:val="20"/>
          <w:szCs w:val="20"/>
          <w:lang w:val="en-US"/>
          <w14:ligatures w14:val="none"/>
        </w:rPr>
        <w:t xml:space="preserve"> 13(4): 93 – 100.</w:t>
      </w:r>
    </w:p>
    <w:p w14:paraId="460C783C"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ICIR (2016). How China Fuels Deforestation in Nigeria, West Africa. Retrieved on the 14th Febru</w:t>
      </w:r>
      <w:r w:rsidRPr="00AE3D61">
        <w:rPr>
          <w:rFonts w:ascii="Arial" w:eastAsia="Times New Roman" w:hAnsi="Arial" w:cs="Arial"/>
          <w:color w:val="000000" w:themeColor="text1"/>
          <w:kern w:val="0"/>
          <w:sz w:val="20"/>
          <w:szCs w:val="20"/>
          <w:lang w:val="en-US"/>
          <w14:ligatures w14:val="none"/>
        </w:rPr>
        <w:t xml:space="preserve">ary 2017 from: </w:t>
      </w:r>
      <w:hyperlink r:id="rId24" w:history="1">
        <w:r w:rsidRPr="00AE3D61">
          <w:rPr>
            <w:rFonts w:ascii="Arial" w:eastAsia="Times New Roman" w:hAnsi="Arial" w:cs="Arial"/>
            <w:color w:val="000000" w:themeColor="text1"/>
            <w:kern w:val="0"/>
            <w:sz w:val="20"/>
            <w:szCs w:val="20"/>
            <w:u w:val="single"/>
            <w:lang w:val="en-US"/>
            <w14:ligatures w14:val="none"/>
          </w:rPr>
          <w:t>http://www.icirnigeria.org/how-china-fuelsdeforestation-in-nigeria-west-africa/</w:t>
        </w:r>
      </w:hyperlink>
    </w:p>
    <w:p w14:paraId="6BB9D963"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Karamage, F., Shao, H., Chen, X., Ndayisaba, F., Nahayo, L., Kayiranga, A., &amp; Zhang, C. (2016). Deforestation effects on soil erosion in the Lake Kivu Basin, DR Congo-Rwanda. </w:t>
      </w:r>
      <w:r w:rsidRPr="0092586C">
        <w:rPr>
          <w:rFonts w:ascii="Arial" w:eastAsia="Times New Roman" w:hAnsi="Arial" w:cs="Arial"/>
          <w:i/>
          <w:iCs/>
          <w:kern w:val="0"/>
          <w:sz w:val="20"/>
          <w:szCs w:val="20"/>
          <w:lang w:val="en-US"/>
          <w14:ligatures w14:val="none"/>
        </w:rPr>
        <w:t xml:space="preserve">Forests </w:t>
      </w:r>
      <w:r w:rsidRPr="0092586C">
        <w:rPr>
          <w:rFonts w:ascii="Arial" w:eastAsia="Times New Roman" w:hAnsi="Arial" w:cs="Arial"/>
          <w:kern w:val="0"/>
          <w:sz w:val="20"/>
          <w:szCs w:val="20"/>
          <w:lang w:val="en-US"/>
          <w14:ligatures w14:val="none"/>
        </w:rPr>
        <w:t xml:space="preserve">7(11):281. </w:t>
      </w:r>
    </w:p>
    <w:p w14:paraId="53D58D32"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Lindsey, P. A., Nyirenda, V. R., Barnes, J. I., Becker, M. S., McRobb, R., Tambling, C. J., Taylor, W. A., Watson, F. G., &amp; Sas-Rolfes, M. (2014). Underperformance of African protected area networks and the case for new conservation models: insights from Zambia. PLoS ONE 9, e94109. </w:t>
      </w:r>
    </w:p>
    <w:p w14:paraId="42969619" w14:textId="77777777" w:rsidR="0092586C" w:rsidRPr="00AE3D61" w:rsidRDefault="0092586C" w:rsidP="0092586C">
      <w:pPr>
        <w:tabs>
          <w:tab w:val="num" w:pos="360"/>
        </w:tabs>
        <w:spacing w:after="0" w:line="240" w:lineRule="exact"/>
        <w:jc w:val="both"/>
        <w:rPr>
          <w:rFonts w:ascii="Arial" w:eastAsia="Times New Roman" w:hAnsi="Arial" w:cs="Arial"/>
          <w:color w:val="000000" w:themeColor="text1"/>
          <w:kern w:val="0"/>
          <w:sz w:val="20"/>
          <w:szCs w:val="20"/>
          <w:lang w:val="en-US"/>
          <w14:ligatures w14:val="none"/>
        </w:rPr>
      </w:pPr>
      <w:r w:rsidRPr="0092586C">
        <w:rPr>
          <w:rFonts w:ascii="Arial" w:eastAsia="Times New Roman" w:hAnsi="Arial" w:cs="Arial"/>
          <w:kern w:val="0"/>
          <w:sz w:val="20"/>
          <w:szCs w:val="20"/>
          <w:lang w:val="en-US"/>
          <w14:ligatures w14:val="none"/>
        </w:rPr>
        <w:t xml:space="preserve">Mohammad, A. G., &amp; Adam, M. A. (2010). The impact of vegetative cover type on runoff and soil erosion under different land uses. CATENA 81(2):97–103. </w:t>
      </w:r>
      <w:hyperlink r:id="rId25" w:history="1">
        <w:r w:rsidRPr="00AE3D61">
          <w:rPr>
            <w:rFonts w:ascii="Arial" w:eastAsia="Times New Roman" w:hAnsi="Arial" w:cs="Arial"/>
            <w:color w:val="000000" w:themeColor="text1"/>
            <w:kern w:val="0"/>
            <w:sz w:val="20"/>
            <w:szCs w:val="20"/>
            <w:u w:val="single"/>
            <w:lang w:val="en-US"/>
            <w14:ligatures w14:val="none"/>
          </w:rPr>
          <w:t>https://doi.org/10.1016/j.catena.2010.01.008</w:t>
        </w:r>
      </w:hyperlink>
      <w:r w:rsidRPr="00AE3D61">
        <w:rPr>
          <w:rFonts w:ascii="Arial" w:eastAsia="Times New Roman" w:hAnsi="Arial" w:cs="Arial"/>
          <w:color w:val="000000" w:themeColor="text1"/>
          <w:kern w:val="0"/>
          <w:sz w:val="20"/>
          <w:szCs w:val="20"/>
          <w:lang w:val="en-US"/>
          <w14:ligatures w14:val="none"/>
        </w:rPr>
        <w:t>.</w:t>
      </w:r>
    </w:p>
    <w:p w14:paraId="26091C3E" w14:textId="77777777" w:rsidR="0092586C" w:rsidRPr="00AE3D61" w:rsidRDefault="0092586C" w:rsidP="0092586C">
      <w:pPr>
        <w:tabs>
          <w:tab w:val="num" w:pos="360"/>
        </w:tabs>
        <w:spacing w:after="0" w:line="240" w:lineRule="exact"/>
        <w:jc w:val="both"/>
        <w:rPr>
          <w:rFonts w:ascii="Arial" w:eastAsia="Times New Roman" w:hAnsi="Arial" w:cs="Arial"/>
          <w:color w:val="000000" w:themeColor="text1"/>
          <w:kern w:val="0"/>
          <w:sz w:val="20"/>
          <w:szCs w:val="20"/>
          <w:lang w:val="en-US"/>
          <w14:ligatures w14:val="none"/>
        </w:rPr>
      </w:pPr>
      <w:r w:rsidRPr="00AE3D61">
        <w:rPr>
          <w:rFonts w:ascii="Arial" w:eastAsia="Times New Roman" w:hAnsi="Arial" w:cs="Arial"/>
          <w:color w:val="000000" w:themeColor="text1"/>
          <w:kern w:val="0"/>
          <w:sz w:val="20"/>
          <w:szCs w:val="20"/>
          <w:lang w:val="en-US"/>
          <w14:ligatures w14:val="none"/>
        </w:rPr>
        <w:t xml:space="preserve">Moisa, M. B., Dejene, I. N., Hirko, O., &amp; Gemeda, D. O. (2022). Impact of deforestation on soil erosion in the highland areas of western Ethiopia using geospatial techniques: a case study of the upper anger watershed. </w:t>
      </w:r>
      <w:r w:rsidRPr="00AE3D61">
        <w:rPr>
          <w:rFonts w:ascii="Arial" w:eastAsia="Times New Roman" w:hAnsi="Arial" w:cs="Arial"/>
          <w:i/>
          <w:iCs/>
          <w:color w:val="000000" w:themeColor="text1"/>
          <w:kern w:val="0"/>
          <w:sz w:val="20"/>
          <w:szCs w:val="20"/>
          <w:lang w:val="en-US"/>
          <w14:ligatures w14:val="none"/>
        </w:rPr>
        <w:t>Asia Pac J Reg Sci.</w:t>
      </w:r>
      <w:r w:rsidRPr="00AE3D61">
        <w:rPr>
          <w:rFonts w:ascii="Arial" w:eastAsia="Times New Roman" w:hAnsi="Arial" w:cs="Arial"/>
          <w:color w:val="000000" w:themeColor="text1"/>
          <w:kern w:val="0"/>
          <w:sz w:val="20"/>
          <w:szCs w:val="20"/>
          <w:lang w:val="en-US"/>
          <w14:ligatures w14:val="none"/>
        </w:rPr>
        <w:t xml:space="preserve"> </w:t>
      </w:r>
      <w:hyperlink r:id="rId26" w:history="1">
        <w:r w:rsidRPr="00AE3D61">
          <w:rPr>
            <w:rFonts w:ascii="Arial" w:eastAsia="Times New Roman" w:hAnsi="Arial" w:cs="Arial"/>
            <w:color w:val="000000" w:themeColor="text1"/>
            <w:kern w:val="0"/>
            <w:sz w:val="20"/>
            <w:szCs w:val="20"/>
            <w:u w:val="single"/>
            <w:lang w:val="en-US"/>
            <w14:ligatures w14:val="none"/>
          </w:rPr>
          <w:t>https://doi.org/10.1007/s41685-022-00238-7</w:t>
        </w:r>
      </w:hyperlink>
      <w:r w:rsidRPr="00AE3D61">
        <w:rPr>
          <w:rFonts w:ascii="Arial" w:eastAsia="Times New Roman" w:hAnsi="Arial" w:cs="Arial"/>
          <w:color w:val="000000" w:themeColor="text1"/>
          <w:kern w:val="0"/>
          <w:sz w:val="20"/>
          <w:szCs w:val="20"/>
          <w:lang w:val="en-US"/>
          <w14:ligatures w14:val="none"/>
        </w:rPr>
        <w:t>.</w:t>
      </w:r>
    </w:p>
    <w:p w14:paraId="468D4439"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Mwansat, G. S., Da'an, S. A., &amp; Nwabueze, E. (2016). Seasonal responses of two faunal taxa to fire treatments in Yankari Game Reserve. </w:t>
      </w:r>
      <w:r w:rsidRPr="0092586C">
        <w:rPr>
          <w:rFonts w:ascii="Arial" w:eastAsia="Times New Roman" w:hAnsi="Arial" w:cs="Arial"/>
          <w:i/>
          <w:iCs/>
          <w:kern w:val="0"/>
          <w:sz w:val="20"/>
          <w:szCs w:val="20"/>
          <w:lang w:val="en-US"/>
          <w14:ligatures w14:val="none"/>
        </w:rPr>
        <w:t>FULafia Journal of Science &amp; Technology</w:t>
      </w:r>
      <w:r w:rsidRPr="0092586C">
        <w:rPr>
          <w:rFonts w:ascii="Arial" w:eastAsia="Times New Roman" w:hAnsi="Arial" w:cs="Arial"/>
          <w:kern w:val="0"/>
          <w:sz w:val="20"/>
          <w:szCs w:val="20"/>
          <w:lang w:val="en-US"/>
          <w14:ligatures w14:val="none"/>
        </w:rPr>
        <w:t xml:space="preserve"> 2 (2): 80- 85.</w:t>
      </w:r>
    </w:p>
    <w:p w14:paraId="347F2669"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Mwansat, G. S., &amp; Da’an, S. A. (2017). Halt The Deforestation in Pandam Wildlife Park. </w:t>
      </w:r>
      <w:r w:rsidRPr="0092586C">
        <w:rPr>
          <w:rFonts w:ascii="Arial" w:eastAsia="Times New Roman" w:hAnsi="Arial" w:cs="Arial"/>
          <w:i/>
          <w:iCs/>
          <w:kern w:val="0"/>
          <w:sz w:val="20"/>
          <w:szCs w:val="20"/>
          <w:lang w:val="en-US"/>
          <w14:ligatures w14:val="none"/>
        </w:rPr>
        <w:t>African Journal of Natural Sciences</w:t>
      </w:r>
      <w:r w:rsidRPr="0092586C">
        <w:rPr>
          <w:rFonts w:ascii="Arial" w:eastAsia="Times New Roman" w:hAnsi="Arial" w:cs="Arial"/>
          <w:kern w:val="0"/>
          <w:sz w:val="20"/>
          <w:szCs w:val="20"/>
          <w:lang w:val="en-US"/>
          <w14:ligatures w14:val="none"/>
        </w:rPr>
        <w:t xml:space="preserve"> 20, 53-56. </w:t>
      </w:r>
    </w:p>
    <w:p w14:paraId="2014B492"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Nimmak, S. P., &amp; Onwuadiochi, I. C. (2020). Assessment of the socio-cultural and economic challenges of ecotourism industry in Pandam Game Reserve, Plateau State, Nigeria. </w:t>
      </w:r>
      <w:r w:rsidRPr="0092586C">
        <w:rPr>
          <w:rFonts w:ascii="Arial" w:eastAsia="Times New Roman" w:hAnsi="Arial" w:cs="Arial"/>
          <w:i/>
          <w:iCs/>
          <w:kern w:val="0"/>
          <w:sz w:val="20"/>
          <w:szCs w:val="20"/>
          <w:lang w:val="en-US"/>
          <w14:ligatures w14:val="none"/>
        </w:rPr>
        <w:t>IOSR Journal of Environmental Science, Toxicology and Food Technology. (IOSR-JESTFT),</w:t>
      </w:r>
      <w:r w:rsidRPr="0092586C">
        <w:rPr>
          <w:rFonts w:ascii="Arial" w:eastAsia="Times New Roman" w:hAnsi="Arial" w:cs="Arial"/>
          <w:kern w:val="0"/>
          <w:sz w:val="20"/>
          <w:szCs w:val="20"/>
          <w:lang w:val="en-US"/>
          <w14:ligatures w14:val="none"/>
        </w:rPr>
        <w:t xml:space="preserve"> 14(6), 22 – 32. </w:t>
      </w:r>
    </w:p>
    <w:p w14:paraId="55600BD8"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Okechalu, A. A., Amonum, J. I., &amp; Agbidye, F. S. (2021). Plant Diversity and Composition in Pandam Wildlife Park, Plateau State, Nigeria. </w:t>
      </w:r>
      <w:r w:rsidRPr="0092586C">
        <w:rPr>
          <w:rFonts w:ascii="Arial" w:eastAsia="Times New Roman" w:hAnsi="Arial" w:cs="Arial"/>
          <w:i/>
          <w:iCs/>
          <w:kern w:val="0"/>
          <w:sz w:val="20"/>
          <w:szCs w:val="20"/>
          <w:lang w:val="en-US"/>
          <w14:ligatures w14:val="none"/>
        </w:rPr>
        <w:t>Journal of Research in Forestry, Wildlife &amp; Environment</w:t>
      </w:r>
      <w:r w:rsidRPr="0092586C">
        <w:rPr>
          <w:rFonts w:ascii="Arial" w:eastAsia="Times New Roman" w:hAnsi="Arial" w:cs="Arial"/>
          <w:kern w:val="0"/>
          <w:sz w:val="20"/>
          <w:szCs w:val="20"/>
          <w:lang w:val="en-US"/>
          <w14:ligatures w14:val="none"/>
        </w:rPr>
        <w:t xml:space="preserve"> 13(2).</w:t>
      </w:r>
    </w:p>
    <w:p w14:paraId="60B35042"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Olugbadieye, O. G., Daramola, J. O., Adesuyi, F. E., Akinbowale, A. S., &amp; Adekunle, V. A. J. (2021). Rate of timber harvest and the effects of illegal activities on forest conservation in Southwestern Nigeria. </w:t>
      </w:r>
      <w:r w:rsidRPr="0092586C">
        <w:rPr>
          <w:rFonts w:ascii="Arial" w:eastAsia="Times New Roman" w:hAnsi="Arial" w:cs="Arial"/>
          <w:i/>
          <w:iCs/>
          <w:kern w:val="0"/>
          <w:sz w:val="20"/>
          <w:szCs w:val="20"/>
          <w:lang w:val="en-US"/>
          <w14:ligatures w14:val="none"/>
        </w:rPr>
        <w:t>Asian Journal of Forestry</w:t>
      </w:r>
      <w:r w:rsidRPr="0092586C">
        <w:rPr>
          <w:rFonts w:ascii="Arial" w:eastAsia="Times New Roman" w:hAnsi="Arial" w:cs="Arial"/>
          <w:kern w:val="0"/>
          <w:sz w:val="20"/>
          <w:szCs w:val="20"/>
          <w:lang w:val="en-US"/>
          <w14:ligatures w14:val="none"/>
        </w:rPr>
        <w:t xml:space="preserve"> 5(1) 8-16.</w:t>
      </w:r>
    </w:p>
    <w:p w14:paraId="5A1AD84E"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Palmer, M. A.  et al., (2004). Ecology for a crowded planet, </w:t>
      </w:r>
      <w:r w:rsidRPr="0092586C">
        <w:rPr>
          <w:rFonts w:ascii="Arial" w:eastAsia="Times New Roman" w:hAnsi="Arial" w:cs="Arial"/>
          <w:i/>
          <w:iCs/>
          <w:kern w:val="0"/>
          <w:sz w:val="20"/>
          <w:szCs w:val="20"/>
          <w:lang w:val="en-US"/>
          <w14:ligatures w14:val="none"/>
        </w:rPr>
        <w:t>Science,</w:t>
      </w:r>
      <w:r w:rsidRPr="0092586C">
        <w:rPr>
          <w:rFonts w:ascii="Arial" w:eastAsia="Times New Roman" w:hAnsi="Arial" w:cs="Arial"/>
          <w:kern w:val="0"/>
          <w:sz w:val="20"/>
          <w:szCs w:val="20"/>
          <w:lang w:val="en-US"/>
          <w14:ligatures w14:val="none"/>
        </w:rPr>
        <w:t xml:space="preserve"> 304, 1252–1253.</w:t>
      </w:r>
    </w:p>
    <w:p w14:paraId="52E90A7E"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Pearson, T. R. H., Brown, S., Murray, L., &amp; Sidman, G. (2017). Greenhouse gas emissions from tropical forest degradation: An underestimated source. Carbon Balance and Management, 12. doi:10.1186/s13021-017-0072-2.</w:t>
      </w:r>
    </w:p>
    <w:p w14:paraId="51445BAA"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Popoola, A. S., Okechalu, S. O., Likita, M. S., Lapkat, L. G., Bako, A., Maikano, S., Ademola, T. O., &amp; U. F. Yahaya (2020). Detection and Evaluation of Deforestation Trend in Pandam Game Reserve, Plateau State, Nigeria. </w:t>
      </w:r>
      <w:r w:rsidRPr="0092586C">
        <w:rPr>
          <w:rFonts w:ascii="Arial" w:eastAsia="Times New Roman" w:hAnsi="Arial" w:cs="Arial"/>
          <w:i/>
          <w:iCs/>
          <w:kern w:val="0"/>
          <w:sz w:val="20"/>
          <w:szCs w:val="20"/>
          <w:lang w:val="en-US"/>
          <w14:ligatures w14:val="none"/>
        </w:rPr>
        <w:t>African Scholar Journal of Agriculture and Agricultural Tech. (JAAT-1)</w:t>
      </w:r>
      <w:r w:rsidRPr="0092586C">
        <w:rPr>
          <w:rFonts w:ascii="Arial" w:eastAsia="Times New Roman" w:hAnsi="Arial" w:cs="Arial"/>
          <w:kern w:val="0"/>
          <w:sz w:val="20"/>
          <w:szCs w:val="20"/>
          <w:lang w:val="en-US"/>
          <w14:ligatures w14:val="none"/>
        </w:rPr>
        <w:t>. 18(1).</w:t>
      </w:r>
    </w:p>
    <w:p w14:paraId="467D6512"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Potapov, P. et al., (2008). Mapping the world's intact forest landscapes by remote sensing, </w:t>
      </w:r>
      <w:r w:rsidRPr="0092586C">
        <w:rPr>
          <w:rFonts w:ascii="Arial" w:eastAsia="Times New Roman" w:hAnsi="Arial" w:cs="Arial"/>
          <w:i/>
          <w:iCs/>
          <w:kern w:val="0"/>
          <w:sz w:val="20"/>
          <w:szCs w:val="20"/>
          <w:lang w:val="en-US"/>
          <w14:ligatures w14:val="none"/>
        </w:rPr>
        <w:t>Ecol. Soc.,</w:t>
      </w:r>
      <w:r w:rsidRPr="0092586C">
        <w:rPr>
          <w:rFonts w:ascii="Arial" w:eastAsia="Times New Roman" w:hAnsi="Arial" w:cs="Arial"/>
          <w:kern w:val="0"/>
          <w:sz w:val="20"/>
          <w:szCs w:val="20"/>
          <w:lang w:val="en-US"/>
          <w14:ligatures w14:val="none"/>
        </w:rPr>
        <w:t xml:space="preserve"> 13,51–66.</w:t>
      </w:r>
    </w:p>
    <w:p w14:paraId="539B34FC"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Putz, F. E., Romero, C., Sist, P., Schwartz, G., Thompson, I., Roopsind, R., Ruslandi, Medjibe, V. &amp; Ellis, P. (2022). Sustained timber yield claims, considerations, and tradeoffs for selectively logged forests. </w:t>
      </w:r>
      <w:r w:rsidRPr="0092586C">
        <w:rPr>
          <w:rFonts w:ascii="Arial" w:eastAsia="Times New Roman" w:hAnsi="Arial" w:cs="Arial"/>
          <w:i/>
          <w:iCs/>
          <w:kern w:val="0"/>
          <w:sz w:val="20"/>
          <w:szCs w:val="20"/>
          <w:lang w:val="en-US"/>
          <w14:ligatures w14:val="none"/>
        </w:rPr>
        <w:t>PNAS Nexus</w:t>
      </w:r>
      <w:r w:rsidRPr="0092586C">
        <w:rPr>
          <w:rFonts w:ascii="Arial" w:eastAsia="Times New Roman" w:hAnsi="Arial" w:cs="Arial"/>
          <w:kern w:val="0"/>
          <w:sz w:val="20"/>
          <w:szCs w:val="20"/>
          <w:lang w:val="en-US"/>
          <w14:ligatures w14:val="none"/>
        </w:rPr>
        <w:t xml:space="preserve"> 1: 1-7. </w:t>
      </w:r>
    </w:p>
    <w:p w14:paraId="71B91FC8" w14:textId="2655746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lastRenderedPageBreak/>
        <w:t xml:space="preserve">Sharifi, A., Mahdipour H., Moradi, E., &amp; Tariq, A. (2022). Agricultural field extraction with deep learning algorithm and satellite imagery. </w:t>
      </w:r>
      <w:r w:rsidRPr="0092586C">
        <w:rPr>
          <w:rFonts w:ascii="Arial" w:eastAsia="Times New Roman" w:hAnsi="Arial" w:cs="Arial"/>
          <w:i/>
          <w:iCs/>
          <w:kern w:val="0"/>
          <w:sz w:val="20"/>
          <w:szCs w:val="20"/>
          <w:lang w:val="en-US"/>
          <w14:ligatures w14:val="none"/>
        </w:rPr>
        <w:t>J Indian Soc Remote Sens. 50</w:t>
      </w:r>
      <w:r w:rsidRPr="0092586C">
        <w:rPr>
          <w:rFonts w:ascii="Arial" w:eastAsia="Times New Roman" w:hAnsi="Arial" w:cs="Arial"/>
          <w:kern w:val="0"/>
          <w:sz w:val="20"/>
          <w:szCs w:val="20"/>
          <w:lang w:val="en-US"/>
          <w14:ligatures w14:val="none"/>
        </w:rPr>
        <w:t>(2):417–423.</w:t>
      </w:r>
    </w:p>
    <w:p w14:paraId="7157BE5B"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Trifkovic, N., Rand, J., Rodriguez, P C., &amp; Tarp, F. (2023). Economic and environmental upgrading after a policy reform: The case of timber value chain in Myanmar</w:t>
      </w:r>
      <w:r w:rsidRPr="0092586C">
        <w:rPr>
          <w:rFonts w:ascii="Arial" w:eastAsia="Times New Roman" w:hAnsi="Arial" w:cs="Arial"/>
          <w:i/>
          <w:iCs/>
          <w:kern w:val="0"/>
          <w:sz w:val="20"/>
          <w:szCs w:val="20"/>
          <w:lang w:val="en-US"/>
          <w14:ligatures w14:val="none"/>
        </w:rPr>
        <w:t xml:space="preserve">. Journal of Rural Studies </w:t>
      </w:r>
      <w:r w:rsidRPr="0092586C">
        <w:rPr>
          <w:rFonts w:ascii="Arial" w:eastAsia="Times New Roman" w:hAnsi="Arial" w:cs="Arial"/>
          <w:kern w:val="0"/>
          <w:sz w:val="20"/>
          <w:szCs w:val="20"/>
          <w:lang w:val="en-US"/>
          <w14:ligatures w14:val="none"/>
        </w:rPr>
        <w:t>99, 20–34.</w:t>
      </w:r>
    </w:p>
    <w:p w14:paraId="6E87E803"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UNEP. Protected Planet Report 2016: Data, Maps &amp; Figures (April 2016). Available online: https://www.protectedplanet.net/c/protected-planet-report-2016/protected-planet-report-2016--data- -maps-figures (accessed on 8 March 2019).</w:t>
      </w:r>
    </w:p>
    <w:p w14:paraId="6EDCBD03"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UNEP-WCMC. User Manual for the World Database on Protected Areas and World Database on Other Effective Area-Based Conservation Measures: 1.5; UNEP-WCMC: Cambridge, UK, 2018. Available online: http: //wcmc.io/WDPA_Manual (accessed on 31 December 2019). </w:t>
      </w:r>
    </w:p>
    <w:p w14:paraId="254C1B18"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Vries, F. T.  et al., (20212). Land use alters the resistance and resilience of soil food webs to drought, </w:t>
      </w:r>
      <w:r w:rsidRPr="0092586C">
        <w:rPr>
          <w:rFonts w:ascii="Arial" w:eastAsia="Times New Roman" w:hAnsi="Arial" w:cs="Arial"/>
          <w:i/>
          <w:iCs/>
          <w:kern w:val="0"/>
          <w:sz w:val="20"/>
          <w:szCs w:val="20"/>
          <w:lang w:val="en-US"/>
          <w14:ligatures w14:val="none"/>
        </w:rPr>
        <w:t>Nature Climate Change,</w:t>
      </w:r>
      <w:r w:rsidRPr="0092586C">
        <w:rPr>
          <w:rFonts w:ascii="Arial" w:eastAsia="Times New Roman" w:hAnsi="Arial" w:cs="Arial"/>
          <w:kern w:val="0"/>
          <w:sz w:val="20"/>
          <w:szCs w:val="20"/>
          <w:lang w:val="en-US"/>
          <w14:ligatures w14:val="none"/>
        </w:rPr>
        <w:t xml:space="preserve"> 2, 276–280.</w:t>
      </w:r>
    </w:p>
    <w:p w14:paraId="73B83D0F"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Warner, T. A., Skowronski, N. S., &amp; Gallagher, M. R. (2016). High spatial resolution burn severity mapping of the New Jersey Pine Barrens with WorldView-3near-infrared and shortwave infrared imagery. </w:t>
      </w:r>
      <w:r w:rsidRPr="0092586C">
        <w:rPr>
          <w:rFonts w:ascii="Arial" w:eastAsia="Times New Roman" w:hAnsi="Arial" w:cs="Arial"/>
          <w:i/>
          <w:iCs/>
          <w:kern w:val="0"/>
          <w:sz w:val="20"/>
          <w:szCs w:val="20"/>
          <w:lang w:val="en-US"/>
          <w14:ligatures w14:val="none"/>
        </w:rPr>
        <w:t>Int. J. Remote Sens.</w:t>
      </w:r>
      <w:r w:rsidRPr="0092586C">
        <w:rPr>
          <w:rFonts w:ascii="Arial" w:eastAsia="Times New Roman" w:hAnsi="Arial" w:cs="Arial"/>
          <w:kern w:val="0"/>
          <w:sz w:val="20"/>
          <w:szCs w:val="20"/>
          <w:lang w:val="en-US"/>
          <w14:ligatures w14:val="none"/>
        </w:rPr>
        <w:t xml:space="preserve"> 38 (2), 598–616.</w:t>
      </w:r>
    </w:p>
    <w:p w14:paraId="7E0B6461"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p>
    <w:p w14:paraId="1616C7DD" w14:textId="77777777" w:rsidR="0092586C" w:rsidRPr="0092586C" w:rsidRDefault="0092586C" w:rsidP="0092586C">
      <w:pPr>
        <w:keepNext/>
        <w:spacing w:after="0" w:line="240" w:lineRule="auto"/>
        <w:jc w:val="both"/>
        <w:rPr>
          <w:rFonts w:ascii="Arial" w:eastAsia="Times New Roman" w:hAnsi="Arial" w:cs="Arial"/>
          <w:b/>
          <w:caps/>
          <w:kern w:val="0"/>
          <w:sz w:val="22"/>
          <w:szCs w:val="20"/>
          <w:lang w:val="en-US"/>
          <w14:ligatures w14:val="none"/>
        </w:rPr>
      </w:pPr>
    </w:p>
    <w:p w14:paraId="02FE2F0C" w14:textId="77777777" w:rsidR="0092586C" w:rsidRPr="0092586C" w:rsidRDefault="0092586C" w:rsidP="0092586C">
      <w:pPr>
        <w:spacing w:after="0" w:line="240" w:lineRule="auto"/>
        <w:jc w:val="both"/>
        <w:rPr>
          <w:rFonts w:ascii="Arial" w:eastAsia="Times New Roman" w:hAnsi="Arial" w:cs="Arial"/>
          <w:kern w:val="0"/>
          <w:szCs w:val="20"/>
          <w:lang w:val="en-US"/>
          <w14:ligatures w14:val="none"/>
        </w:rPr>
      </w:pPr>
      <w:r w:rsidRPr="0092586C">
        <w:rPr>
          <w:rFonts w:ascii="Arial" w:eastAsia="Times New Roman" w:hAnsi="Arial" w:cs="Arial"/>
          <w:kern w:val="0"/>
          <w:szCs w:val="20"/>
          <w:lang w:val="en-US"/>
          <w14:ligatures w14:val="none"/>
        </w:rPr>
        <w:t xml:space="preserve"> </w:t>
      </w:r>
    </w:p>
    <w:p w14:paraId="6C5F96F4"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p>
    <w:p w14:paraId="2A2F064E"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p>
    <w:p w14:paraId="6911ABE2" w14:textId="77777777" w:rsidR="0092586C" w:rsidRPr="0092586C" w:rsidRDefault="0092586C" w:rsidP="0092586C">
      <w:pPr>
        <w:keepNext/>
        <w:spacing w:after="0" w:line="240" w:lineRule="auto"/>
        <w:jc w:val="both"/>
        <w:rPr>
          <w:rFonts w:ascii="Arial" w:eastAsia="Times New Roman" w:hAnsi="Arial" w:cs="Arial"/>
          <w:caps/>
          <w:kern w:val="0"/>
          <w:sz w:val="22"/>
          <w:szCs w:val="20"/>
          <w:lang w:val="en-US"/>
          <w14:ligatures w14:val="none"/>
        </w:rPr>
        <w:sectPr w:rsidR="0092586C" w:rsidRPr="0092586C" w:rsidSect="0092586C">
          <w:headerReference w:type="even" r:id="rId27"/>
          <w:headerReference w:type="default" r:id="rId28"/>
          <w:footerReference w:type="default" r:id="rId29"/>
          <w:headerReference w:type="first" r:id="rId30"/>
          <w:type w:val="continuous"/>
          <w:pgSz w:w="12240" w:h="15840"/>
          <w:pgMar w:top="1440" w:right="2016" w:bottom="2016" w:left="2016" w:header="720" w:footer="1123" w:gutter="0"/>
          <w:cols w:space="720"/>
          <w:docGrid w:linePitch="272"/>
        </w:sectPr>
      </w:pPr>
    </w:p>
    <w:p w14:paraId="65FBFD3A" w14:textId="77777777" w:rsidR="0092586C" w:rsidRPr="0092586C" w:rsidRDefault="0092586C" w:rsidP="0092586C">
      <w:pPr>
        <w:keepNext/>
        <w:spacing w:after="0" w:line="240" w:lineRule="auto"/>
        <w:jc w:val="both"/>
        <w:rPr>
          <w:rFonts w:ascii="Arial" w:eastAsia="Times New Roman" w:hAnsi="Arial" w:cs="Arial"/>
          <w:caps/>
          <w:kern w:val="0"/>
          <w:sz w:val="22"/>
          <w:szCs w:val="20"/>
          <w:lang w:val="en-US"/>
          <w14:ligatures w14:val="none"/>
        </w:rPr>
      </w:pPr>
    </w:p>
    <w:p w14:paraId="0F2E8B24" w14:textId="77777777" w:rsidR="0092586C" w:rsidRPr="0092586C" w:rsidRDefault="0092586C" w:rsidP="0092586C">
      <w:pPr>
        <w:spacing w:after="0" w:line="240" w:lineRule="auto"/>
        <w:rPr>
          <w:rFonts w:ascii="Helvetica" w:eastAsia="Times New Roman" w:hAnsi="Helvetica" w:cs="Times New Roman"/>
          <w:kern w:val="0"/>
          <w:sz w:val="20"/>
          <w:szCs w:val="20"/>
          <w:lang w:val="en-US"/>
          <w14:ligatures w14:val="none"/>
        </w:rPr>
      </w:pPr>
    </w:p>
    <w:p w14:paraId="3B26F4A7" w14:textId="77777777" w:rsidR="0092586C" w:rsidRDefault="0092586C"/>
    <w:sectPr w:rsidR="0092586C" w:rsidSect="0092586C">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234B26" w14:textId="77777777" w:rsidR="000A3ED6" w:rsidRDefault="000A3ED6">
      <w:pPr>
        <w:spacing w:after="0" w:line="240" w:lineRule="auto"/>
      </w:pPr>
      <w:r>
        <w:separator/>
      </w:r>
    </w:p>
  </w:endnote>
  <w:endnote w:type="continuationSeparator" w:id="0">
    <w:p w14:paraId="44EA1808" w14:textId="77777777" w:rsidR="000A3ED6" w:rsidRDefault="000A3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66601" w14:textId="77777777" w:rsidR="0092586C" w:rsidRDefault="0092586C">
    <w:pPr>
      <w:pStyle w:val="Footer"/>
      <w:rPr>
        <w:rFonts w:ascii="Arial" w:hAnsi="Arial" w:cs="Arial"/>
        <w:sz w:val="16"/>
      </w:rPr>
    </w:pPr>
  </w:p>
  <w:p w14:paraId="13D40643" w14:textId="77777777" w:rsidR="0092586C" w:rsidRDefault="0092586C">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48010045" w14:textId="77777777" w:rsidR="0092586C" w:rsidRDefault="0092586C">
    <w:pPr>
      <w:pStyle w:val="Footer"/>
      <w:rPr>
        <w:rFonts w:ascii="Arial" w:hAnsi="Arial" w:cs="Arial"/>
        <w:sz w:val="16"/>
      </w:rPr>
    </w:pPr>
  </w:p>
  <w:p w14:paraId="69743F4A" w14:textId="77777777" w:rsidR="0092586C" w:rsidRPr="009E048A" w:rsidRDefault="0092586C">
    <w:pPr>
      <w:pStyle w:val="Footer"/>
      <w:rPr>
        <w:rFonts w:ascii="Arial" w:hAnsi="Arial" w:cs="Arial"/>
        <w:i/>
        <w:sz w:val="16"/>
      </w:rPr>
    </w:pPr>
    <w:r w:rsidRPr="009E048A">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8288380"/>
      <w:docPartObj>
        <w:docPartGallery w:val="Page Numbers (Bottom of Page)"/>
        <w:docPartUnique/>
      </w:docPartObj>
    </w:sdtPr>
    <w:sdtEndPr>
      <w:rPr>
        <w:noProof/>
      </w:rPr>
    </w:sdtEndPr>
    <w:sdtContent>
      <w:p w14:paraId="34537290" w14:textId="77777777" w:rsidR="0092586C" w:rsidRDefault="0092586C">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14:paraId="005EBF48" w14:textId="77777777" w:rsidR="0092586C" w:rsidRPr="00C37E61" w:rsidRDefault="009258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0F47D5" w14:textId="77777777" w:rsidR="000A3ED6" w:rsidRDefault="000A3ED6">
      <w:pPr>
        <w:spacing w:after="0" w:line="240" w:lineRule="auto"/>
      </w:pPr>
      <w:r>
        <w:separator/>
      </w:r>
    </w:p>
  </w:footnote>
  <w:footnote w:type="continuationSeparator" w:id="0">
    <w:p w14:paraId="5075DE2F" w14:textId="77777777" w:rsidR="000A3ED6" w:rsidRDefault="000A3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2FC4E" w14:textId="77777777" w:rsidR="0092586C" w:rsidRDefault="0092586C">
    <w:pPr>
      <w:pStyle w:val="Header"/>
    </w:pPr>
    <w:r>
      <w:rPr>
        <w:noProof/>
        <w:lang w:val="en-GB" w:eastAsia="en-GB"/>
      </w:rPr>
      <mc:AlternateContent>
        <mc:Choice Requires="wps">
          <w:drawing>
            <wp:anchor distT="0" distB="0" distL="114300" distR="114300" simplePos="0" relativeHeight="251659264" behindDoc="1" locked="0" layoutInCell="0" allowOverlap="1" wp14:anchorId="3ABC8075" wp14:editId="6C98DDD8">
              <wp:simplePos x="0" y="0"/>
              <wp:positionH relativeFrom="margin">
                <wp:align>center</wp:align>
              </wp:positionH>
              <wp:positionV relativeFrom="margin">
                <wp:align>center</wp:align>
              </wp:positionV>
              <wp:extent cx="6602730" cy="744855"/>
              <wp:effectExtent l="0" t="2190750" r="0" b="2026920"/>
              <wp:wrapNone/>
              <wp:docPr id="1969971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02730" cy="744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7B53774" w14:textId="77777777" w:rsidR="0092586C" w:rsidRDefault="0092586C">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ABC8075" id="_x0000_t202" coordsize="21600,21600" o:spt="202" path="m,l,21600r21600,l21600,xe">
              <v:stroke joinstyle="miter"/>
              <v:path gradientshapeok="t" o:connecttype="rect"/>
            </v:shapetype>
            <v:shape id="Text Box 2" o:spid="_x0000_s1026" type="#_x0000_t202" style="position:absolute;margin-left:0;margin-top:0;width:519.9pt;height:58.6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" o:allowincell="f" filled="f" stroked="f">
              <v:stroke joinstyle="round"/>
              <o:lock v:ext="edit" shapetype="t"/>
              <v:textbox style="mso-fit-shape-to-text:t">
                <w:txbxContent>
                  <w:p w14:paraId="57B53774" w14:textId="77777777" w:rsidR="0092586C" w:rsidRDefault="0092586C">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95AE5" w14:textId="77777777" w:rsidR="0092586C" w:rsidRDefault="0092586C">
    <w:pPr>
      <w:pStyle w:val="Header"/>
    </w:pPr>
    <w:r>
      <w:rPr>
        <w:noProof/>
        <w:lang w:val="en-GB" w:eastAsia="en-GB"/>
      </w:rPr>
      <mc:AlternateContent>
        <mc:Choice Requires="wps">
          <w:drawing>
            <wp:anchor distT="0" distB="0" distL="114300" distR="114300" simplePos="0" relativeHeight="251658240" behindDoc="1" locked="0" layoutInCell="0" allowOverlap="1" wp14:anchorId="6B8F127D" wp14:editId="6AC5484F">
              <wp:simplePos x="0" y="0"/>
              <wp:positionH relativeFrom="margin">
                <wp:align>center</wp:align>
              </wp:positionH>
              <wp:positionV relativeFrom="margin">
                <wp:align>center</wp:align>
              </wp:positionV>
              <wp:extent cx="6602730" cy="744855"/>
              <wp:effectExtent l="0" t="2190750" r="0" b="2026920"/>
              <wp:wrapNone/>
              <wp:docPr id="181056314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02730" cy="744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83A367" w14:textId="77777777" w:rsidR="0092586C" w:rsidRDefault="0092586C">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B8F127D" id="_x0000_t202" coordsize="21600,21600" o:spt="202" path="m,l,21600r21600,l21600,xe">
              <v:stroke joinstyle="miter"/>
              <v:path gradientshapeok="t" o:connecttype="rect"/>
            </v:shapetype>
            <v:shape id="Text Box 3" o:spid="_x0000_s1027" type="#_x0000_t202" style="position:absolute;margin-left:0;margin-top:0;width:519.9pt;height:58.6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" o:allowincell="f" filled="f" stroked="f">
              <v:stroke joinstyle="round"/>
              <o:lock v:ext="edit" shapetype="t"/>
              <v:textbox style="mso-fit-shape-to-text:t">
                <w:txbxContent>
                  <w:p w14:paraId="3F83A367" w14:textId="77777777" w:rsidR="0092586C" w:rsidRDefault="0092586C">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9E227" w14:textId="77777777" w:rsidR="0092586C" w:rsidRPr="00296529" w:rsidRDefault="00000000">
    <w:pPr>
      <w:ind w:left="2160"/>
      <w:jc w:val="center"/>
      <w:rPr>
        <w:rFonts w:ascii="Times New Roman" w:eastAsia="Calibri" w:hAnsi="Times New Roman"/>
        <w:i/>
        <w:sz w:val="18"/>
        <w:szCs w:val="22"/>
      </w:rPr>
    </w:pPr>
    <w:r>
      <w:rPr>
        <w:rFonts w:ascii="Helvetica" w:eastAsia="Times New Roman" w:hAnsi="Helvetica"/>
        <w:noProof/>
        <w:sz w:val="20"/>
        <w:szCs w:val="20"/>
        <w14:ligatures w14:val="none"/>
      </w:rPr>
      <w:pict w14:anchorId="2D73E5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left:0;text-align:left;margin-left:0;margin-top:0;width:159.05pt;height:17.9pt;rotation:315;z-index:-25165619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BD5D0BB" w14:textId="77777777" w:rsidR="0092586C" w:rsidRPr="00296529" w:rsidRDefault="0092586C">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44B55240" w14:textId="77777777" w:rsidR="0092586C" w:rsidRPr="00296529" w:rsidRDefault="0092586C">
    <w:pPr>
      <w:jc w:val="center"/>
      <w:rPr>
        <w:rFonts w:ascii="Times New Roman" w:eastAsia="Calibri" w:hAnsi="Times New Roman"/>
        <w:i/>
        <w:sz w:val="18"/>
        <w:szCs w:val="22"/>
      </w:rPr>
    </w:pPr>
    <w:r>
      <w:rPr>
        <w:rFonts w:ascii="Times New Roman" w:eastAsia="Calibri" w:hAnsi="Times New Roman"/>
        <w:i/>
        <w:sz w:val="18"/>
        <w:szCs w:val="22"/>
      </w:rPr>
      <w:t>.</w:t>
    </w:r>
  </w:p>
  <w:p w14:paraId="7B21438D" w14:textId="77777777" w:rsidR="0092586C" w:rsidRPr="00296529" w:rsidRDefault="0092586C">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629846A" w14:textId="77777777" w:rsidR="0092586C" w:rsidRDefault="0092586C">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1C9AAA7" w14:textId="77777777" w:rsidR="0092586C" w:rsidRDefault="0092586C">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0A4A1D4" w14:textId="77777777" w:rsidR="0092586C" w:rsidRDefault="0092586C">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F1AF4" w14:textId="77777777" w:rsidR="0092586C" w:rsidRDefault="0092586C">
    <w:pPr>
      <w:pStyle w:val="Header"/>
    </w:pPr>
    <w:r>
      <w:rPr>
        <w:noProof/>
        <w:lang w:val="en-GB" w:eastAsia="en-GB"/>
      </w:rPr>
      <mc:AlternateContent>
        <mc:Choice Requires="wps">
          <w:drawing>
            <wp:anchor distT="0" distB="0" distL="114300" distR="114300" simplePos="0" relativeHeight="251657216" behindDoc="1" locked="0" layoutInCell="0" allowOverlap="1" wp14:anchorId="78006C8E" wp14:editId="435179AC">
              <wp:simplePos x="0" y="0"/>
              <wp:positionH relativeFrom="margin">
                <wp:align>center</wp:align>
              </wp:positionH>
              <wp:positionV relativeFrom="margin">
                <wp:align>center</wp:align>
              </wp:positionV>
              <wp:extent cx="6602730" cy="744855"/>
              <wp:effectExtent l="0" t="2190750" r="0" b="2026920"/>
              <wp:wrapNone/>
              <wp:docPr id="157635270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02730" cy="744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411A60A" w14:textId="77777777" w:rsidR="0092586C" w:rsidRDefault="0092586C" w:rsidP="00A52357">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8006C8E" id="_x0000_t202" coordsize="21600,21600" o:spt="202" path="m,l,21600r21600,l21600,xe">
              <v:stroke joinstyle="miter"/>
              <v:path gradientshapeok="t" o:connecttype="rect"/>
            </v:shapetype>
            <v:shape id="Text Box 1" o:spid="_x0000_s1028" type="#_x0000_t202" style="position:absolute;margin-left:0;margin-top:0;width:519.9pt;height:58.6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" o:allowincell="f" filled="f" stroked="f">
              <v:stroke joinstyle="round"/>
              <o:lock v:ext="edit" shapetype="t"/>
              <v:textbox style="mso-fit-shape-to-text:t">
                <w:txbxContent>
                  <w:p w14:paraId="2411A60A" w14:textId="77777777" w:rsidR="0092586C" w:rsidRDefault="0092586C" w:rsidP="00A52357">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A532C" w14:textId="77777777" w:rsidR="0092586C" w:rsidRDefault="0092586C">
    <w:pPr>
      <w:pStyle w:val="Header"/>
    </w:pPr>
    <w:r>
      <w:rPr>
        <w:noProof/>
        <w:lang w:val="en-GB" w:eastAsia="en-GB"/>
      </w:rPr>
      <mc:AlternateContent>
        <mc:Choice Requires="wps">
          <w:drawing>
            <wp:anchor distT="0" distB="0" distL="114300" distR="114300" simplePos="0" relativeHeight="251655168" behindDoc="1" locked="0" layoutInCell="0" allowOverlap="1" wp14:anchorId="3BFCE684" wp14:editId="70241C02">
              <wp:simplePos x="0" y="0"/>
              <wp:positionH relativeFrom="margin">
                <wp:align>center</wp:align>
              </wp:positionH>
              <wp:positionV relativeFrom="margin">
                <wp:align>center</wp:align>
              </wp:positionV>
              <wp:extent cx="6602730" cy="744855"/>
              <wp:effectExtent l="0" t="2190750" r="0" b="2026920"/>
              <wp:wrapNone/>
              <wp:docPr id="999789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02730" cy="744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B59F84" w14:textId="77777777" w:rsidR="0092586C" w:rsidRDefault="0092586C" w:rsidP="00A52357">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BFCE684" id="_x0000_t202" coordsize="21600,21600" o:spt="202" path="m,l,21600r21600,l21600,xe">
              <v:stroke joinstyle="miter"/>
              <v:path gradientshapeok="t" o:connecttype="rect"/>
            </v:shapetype>
            <v:shape id="_x0000_s1029" type="#_x0000_t202" style="position:absolute;margin-left:0;margin-top:0;width:519.9pt;height:58.65pt;rotation:-45;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" o:allowincell="f" filled="f" stroked="f">
              <v:stroke joinstyle="round"/>
              <o:lock v:ext="edit" shapetype="t"/>
              <v:textbox style="mso-fit-shape-to-text:t">
                <w:txbxContent>
                  <w:p w14:paraId="27B59F84" w14:textId="77777777" w:rsidR="0092586C" w:rsidRDefault="0092586C" w:rsidP="00A52357">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B1033" w14:textId="77777777" w:rsidR="0092586C" w:rsidRDefault="0092586C">
    <w:pPr>
      <w:pStyle w:val="Header"/>
    </w:pPr>
    <w:r>
      <w:rPr>
        <w:noProof/>
        <w:lang w:val="en-GB" w:eastAsia="en-GB"/>
      </w:rPr>
      <mc:AlternateContent>
        <mc:Choice Requires="wps">
          <w:drawing>
            <wp:anchor distT="0" distB="0" distL="114300" distR="114300" simplePos="0" relativeHeight="251656192" behindDoc="1" locked="0" layoutInCell="0" allowOverlap="1" wp14:anchorId="7F4BC7B4" wp14:editId="1939360F">
              <wp:simplePos x="0" y="0"/>
              <wp:positionH relativeFrom="margin">
                <wp:align>center</wp:align>
              </wp:positionH>
              <wp:positionV relativeFrom="margin">
                <wp:align>center</wp:align>
              </wp:positionV>
              <wp:extent cx="6602730" cy="744855"/>
              <wp:effectExtent l="0" t="2190750" r="0" b="2026920"/>
              <wp:wrapNone/>
              <wp:docPr id="114103306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02730" cy="744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A8BACC" w14:textId="77777777" w:rsidR="0092586C" w:rsidRDefault="0092586C" w:rsidP="00A52357">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F4BC7B4" id="_x0000_t202" coordsize="21600,21600" o:spt="202" path="m,l,21600r21600,l21600,xe">
              <v:stroke joinstyle="miter"/>
              <v:path gradientshapeok="t" o:connecttype="rect"/>
            </v:shapetype>
            <v:shape id="_x0000_s1030" type="#_x0000_t202" style="position:absolute;margin-left:0;margin-top:0;width:519.9pt;height:58.6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" o:allowincell="f" filled="f" stroked="f">
              <v:stroke joinstyle="round"/>
              <o:lock v:ext="edit" shapetype="t"/>
              <v:textbox style="mso-fit-shape-to-text:t">
                <w:txbxContent>
                  <w:p w14:paraId="2AA8BACC" w14:textId="77777777" w:rsidR="0092586C" w:rsidRDefault="0092586C" w:rsidP="00A52357">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86C"/>
    <w:rsid w:val="00011E5F"/>
    <w:rsid w:val="00011F68"/>
    <w:rsid w:val="000511E9"/>
    <w:rsid w:val="0005508C"/>
    <w:rsid w:val="00065F96"/>
    <w:rsid w:val="00070769"/>
    <w:rsid w:val="000928C1"/>
    <w:rsid w:val="000A248C"/>
    <w:rsid w:val="000A3ED6"/>
    <w:rsid w:val="000B10AE"/>
    <w:rsid w:val="000E32A4"/>
    <w:rsid w:val="00106B10"/>
    <w:rsid w:val="00172654"/>
    <w:rsid w:val="00176764"/>
    <w:rsid w:val="00191019"/>
    <w:rsid w:val="001B0026"/>
    <w:rsid w:val="001C5031"/>
    <w:rsid w:val="001D32BA"/>
    <w:rsid w:val="00214C0C"/>
    <w:rsid w:val="00244402"/>
    <w:rsid w:val="00250C81"/>
    <w:rsid w:val="0025275B"/>
    <w:rsid w:val="00252C8F"/>
    <w:rsid w:val="002628A9"/>
    <w:rsid w:val="002631E3"/>
    <w:rsid w:val="002709DA"/>
    <w:rsid w:val="00276478"/>
    <w:rsid w:val="002E1B74"/>
    <w:rsid w:val="002E2AF2"/>
    <w:rsid w:val="002F06B3"/>
    <w:rsid w:val="002F2E8A"/>
    <w:rsid w:val="002F3E35"/>
    <w:rsid w:val="002F581A"/>
    <w:rsid w:val="00304049"/>
    <w:rsid w:val="003403D2"/>
    <w:rsid w:val="00354602"/>
    <w:rsid w:val="00366BF7"/>
    <w:rsid w:val="003912AE"/>
    <w:rsid w:val="003C076E"/>
    <w:rsid w:val="003D1F2C"/>
    <w:rsid w:val="003F4648"/>
    <w:rsid w:val="00441F16"/>
    <w:rsid w:val="00450071"/>
    <w:rsid w:val="00453BD0"/>
    <w:rsid w:val="004840F3"/>
    <w:rsid w:val="004C36FD"/>
    <w:rsid w:val="004C7959"/>
    <w:rsid w:val="004E7259"/>
    <w:rsid w:val="004F49D4"/>
    <w:rsid w:val="00504946"/>
    <w:rsid w:val="0053066C"/>
    <w:rsid w:val="005D4FD2"/>
    <w:rsid w:val="005E0AD2"/>
    <w:rsid w:val="005F1691"/>
    <w:rsid w:val="00604BC3"/>
    <w:rsid w:val="00607292"/>
    <w:rsid w:val="006409CF"/>
    <w:rsid w:val="00645617"/>
    <w:rsid w:val="006522F7"/>
    <w:rsid w:val="006A31A0"/>
    <w:rsid w:val="006B3496"/>
    <w:rsid w:val="006C62F4"/>
    <w:rsid w:val="006C749A"/>
    <w:rsid w:val="00714153"/>
    <w:rsid w:val="007248D6"/>
    <w:rsid w:val="007256B9"/>
    <w:rsid w:val="00752DA4"/>
    <w:rsid w:val="00752F7D"/>
    <w:rsid w:val="007627AA"/>
    <w:rsid w:val="00787A8B"/>
    <w:rsid w:val="007B66C6"/>
    <w:rsid w:val="007E009A"/>
    <w:rsid w:val="007E4C29"/>
    <w:rsid w:val="007F5383"/>
    <w:rsid w:val="00811A33"/>
    <w:rsid w:val="00834E43"/>
    <w:rsid w:val="008528B9"/>
    <w:rsid w:val="008555BF"/>
    <w:rsid w:val="0085665A"/>
    <w:rsid w:val="0088411C"/>
    <w:rsid w:val="00897A55"/>
    <w:rsid w:val="008A3647"/>
    <w:rsid w:val="0090595C"/>
    <w:rsid w:val="00920FD0"/>
    <w:rsid w:val="0092586C"/>
    <w:rsid w:val="00940B85"/>
    <w:rsid w:val="00957F77"/>
    <w:rsid w:val="00987130"/>
    <w:rsid w:val="009A6F81"/>
    <w:rsid w:val="009B5FA2"/>
    <w:rsid w:val="009C53A5"/>
    <w:rsid w:val="009C7EA8"/>
    <w:rsid w:val="00A3313B"/>
    <w:rsid w:val="00A92E49"/>
    <w:rsid w:val="00AA513A"/>
    <w:rsid w:val="00AC412A"/>
    <w:rsid w:val="00AC61D0"/>
    <w:rsid w:val="00AE3D61"/>
    <w:rsid w:val="00AE6D0C"/>
    <w:rsid w:val="00B161F4"/>
    <w:rsid w:val="00B95492"/>
    <w:rsid w:val="00BD2D96"/>
    <w:rsid w:val="00BF2FC4"/>
    <w:rsid w:val="00C37322"/>
    <w:rsid w:val="00C618BC"/>
    <w:rsid w:val="00CD13E0"/>
    <w:rsid w:val="00CF5C9E"/>
    <w:rsid w:val="00D06B31"/>
    <w:rsid w:val="00D15AC1"/>
    <w:rsid w:val="00D408C7"/>
    <w:rsid w:val="00D50526"/>
    <w:rsid w:val="00D55976"/>
    <w:rsid w:val="00D93449"/>
    <w:rsid w:val="00DC3ABC"/>
    <w:rsid w:val="00DE2E1F"/>
    <w:rsid w:val="00DF36DD"/>
    <w:rsid w:val="00E43BD7"/>
    <w:rsid w:val="00E52146"/>
    <w:rsid w:val="00E718EA"/>
    <w:rsid w:val="00EC741A"/>
    <w:rsid w:val="00EE52D9"/>
    <w:rsid w:val="00F24911"/>
    <w:rsid w:val="00F33E96"/>
    <w:rsid w:val="00F3779F"/>
    <w:rsid w:val="00F5735A"/>
    <w:rsid w:val="00F61636"/>
    <w:rsid w:val="00F856F7"/>
    <w:rsid w:val="00F9626B"/>
    <w:rsid w:val="00FB08B5"/>
    <w:rsid w:val="00FC219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34FA79"/>
  <w15:chartTrackingRefBased/>
  <w15:docId w15:val="{AB2D5201-8CE6-438A-AE65-726FF7ECF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2586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2586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2586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2586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2586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2586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2586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2586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2586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586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2586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2586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2586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2586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2586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2586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2586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2586C"/>
    <w:rPr>
      <w:rFonts w:eastAsiaTheme="majorEastAsia" w:cstheme="majorBidi"/>
      <w:color w:val="272727" w:themeColor="text1" w:themeTint="D8"/>
    </w:rPr>
  </w:style>
  <w:style w:type="paragraph" w:styleId="Title">
    <w:name w:val="Title"/>
    <w:basedOn w:val="Normal"/>
    <w:next w:val="Normal"/>
    <w:link w:val="TitleChar"/>
    <w:uiPriority w:val="10"/>
    <w:qFormat/>
    <w:rsid w:val="0092586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2586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2586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2586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2586C"/>
    <w:pPr>
      <w:spacing w:before="160"/>
      <w:jc w:val="center"/>
    </w:pPr>
    <w:rPr>
      <w:i/>
      <w:iCs/>
      <w:color w:val="404040" w:themeColor="text1" w:themeTint="BF"/>
    </w:rPr>
  </w:style>
  <w:style w:type="character" w:customStyle="1" w:styleId="QuoteChar">
    <w:name w:val="Quote Char"/>
    <w:basedOn w:val="DefaultParagraphFont"/>
    <w:link w:val="Quote"/>
    <w:uiPriority w:val="29"/>
    <w:rsid w:val="0092586C"/>
    <w:rPr>
      <w:i/>
      <w:iCs/>
      <w:color w:val="404040" w:themeColor="text1" w:themeTint="BF"/>
    </w:rPr>
  </w:style>
  <w:style w:type="paragraph" w:styleId="ListParagraph">
    <w:name w:val="List Paragraph"/>
    <w:basedOn w:val="Normal"/>
    <w:uiPriority w:val="34"/>
    <w:qFormat/>
    <w:rsid w:val="0092586C"/>
    <w:pPr>
      <w:ind w:left="720"/>
      <w:contextualSpacing/>
    </w:pPr>
  </w:style>
  <w:style w:type="character" w:styleId="IntenseEmphasis">
    <w:name w:val="Intense Emphasis"/>
    <w:basedOn w:val="DefaultParagraphFont"/>
    <w:uiPriority w:val="21"/>
    <w:qFormat/>
    <w:rsid w:val="0092586C"/>
    <w:rPr>
      <w:i/>
      <w:iCs/>
      <w:color w:val="2F5496" w:themeColor="accent1" w:themeShade="BF"/>
    </w:rPr>
  </w:style>
  <w:style w:type="paragraph" w:styleId="IntenseQuote">
    <w:name w:val="Intense Quote"/>
    <w:basedOn w:val="Normal"/>
    <w:next w:val="Normal"/>
    <w:link w:val="IntenseQuoteChar"/>
    <w:uiPriority w:val="30"/>
    <w:qFormat/>
    <w:rsid w:val="0092586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2586C"/>
    <w:rPr>
      <w:i/>
      <w:iCs/>
      <w:color w:val="2F5496" w:themeColor="accent1" w:themeShade="BF"/>
    </w:rPr>
  </w:style>
  <w:style w:type="character" w:styleId="IntenseReference">
    <w:name w:val="Intense Reference"/>
    <w:basedOn w:val="DefaultParagraphFont"/>
    <w:uiPriority w:val="32"/>
    <w:qFormat/>
    <w:rsid w:val="0092586C"/>
    <w:rPr>
      <w:b/>
      <w:bCs/>
      <w:smallCaps/>
      <w:color w:val="2F5496" w:themeColor="accent1" w:themeShade="BF"/>
      <w:spacing w:val="5"/>
    </w:rPr>
  </w:style>
  <w:style w:type="paragraph" w:styleId="Footer">
    <w:name w:val="footer"/>
    <w:basedOn w:val="Normal"/>
    <w:link w:val="FooterChar"/>
    <w:uiPriority w:val="99"/>
    <w:semiHidden/>
    <w:unhideWhenUsed/>
    <w:rsid w:val="0092586C"/>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2586C"/>
  </w:style>
  <w:style w:type="paragraph" w:styleId="Header">
    <w:name w:val="header"/>
    <w:basedOn w:val="Normal"/>
    <w:link w:val="HeaderChar"/>
    <w:uiPriority w:val="99"/>
    <w:semiHidden/>
    <w:unhideWhenUsed/>
    <w:rsid w:val="0092586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2586C"/>
  </w:style>
  <w:style w:type="character" w:styleId="CommentReference">
    <w:name w:val="annotation reference"/>
    <w:basedOn w:val="DefaultParagraphFont"/>
    <w:uiPriority w:val="99"/>
    <w:semiHidden/>
    <w:unhideWhenUsed/>
    <w:rsid w:val="0092586C"/>
    <w:rPr>
      <w:sz w:val="16"/>
      <w:szCs w:val="16"/>
    </w:rPr>
  </w:style>
  <w:style w:type="paragraph" w:styleId="CommentText">
    <w:name w:val="annotation text"/>
    <w:basedOn w:val="Normal"/>
    <w:link w:val="CommentTextChar"/>
    <w:uiPriority w:val="99"/>
    <w:semiHidden/>
    <w:unhideWhenUsed/>
    <w:rsid w:val="0092586C"/>
    <w:pPr>
      <w:spacing w:after="0" w:line="240" w:lineRule="auto"/>
    </w:pPr>
    <w:rPr>
      <w:rFonts w:ascii="Helvetica" w:eastAsia="Times New Roman" w:hAnsi="Helvetica" w:cs="Times New Roman"/>
      <w:kern w:val="0"/>
      <w:sz w:val="20"/>
      <w:szCs w:val="20"/>
      <w:lang w:val="en-US"/>
      <w14:ligatures w14:val="none"/>
    </w:rPr>
  </w:style>
  <w:style w:type="character" w:customStyle="1" w:styleId="CommentTextChar">
    <w:name w:val="Comment Text Char"/>
    <w:basedOn w:val="DefaultParagraphFont"/>
    <w:link w:val="CommentText"/>
    <w:uiPriority w:val="99"/>
    <w:semiHidden/>
    <w:rsid w:val="0092586C"/>
    <w:rPr>
      <w:rFonts w:ascii="Helvetica" w:eastAsia="Times New Roman" w:hAnsi="Helvetica" w:cs="Times New Roman"/>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8528B9"/>
    <w:pPr>
      <w:spacing w:after="160"/>
    </w:pPr>
    <w:rPr>
      <w:rFonts w:asciiTheme="minorHAnsi" w:eastAsiaTheme="minorHAnsi" w:hAnsiTheme="minorHAnsi" w:cstheme="minorBidi"/>
      <w:b/>
      <w:bCs/>
      <w:kern w:val="2"/>
      <w14:ligatures w14:val="standardContextual"/>
    </w:rPr>
  </w:style>
  <w:style w:type="character" w:customStyle="1" w:styleId="CommentSubjectChar">
    <w:name w:val="Comment Subject Char"/>
    <w:basedOn w:val="CommentTextChar"/>
    <w:link w:val="CommentSubject"/>
    <w:uiPriority w:val="99"/>
    <w:semiHidden/>
    <w:rsid w:val="008528B9"/>
    <w:rPr>
      <w:rFonts w:ascii="Helvetica" w:eastAsia="Times New Roman" w:hAnsi="Helvetica" w:cs="Times New Roman"/>
      <w:b/>
      <w:bCs/>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hyperlink" Target="https://doi.org/10.1007/s41685-022-00238-7" TargetMode="External"/><Relationship Id="rId3" Type="http://schemas.openxmlformats.org/officeDocument/2006/relationships/settings" Target="settings.xml"/><Relationship Id="rId21" Type="http://schemas.openxmlformats.org/officeDocument/2006/relationships/chart" Target="charts/chart2.xml"/><Relationship Id="rId7" Type="http://schemas.openxmlformats.org/officeDocument/2006/relationships/header" Target="header1.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hyperlink" Target="https://doi.org/10.1016/j.catena.2010.01.008"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hyperlink" Target="http://www.icirnigeria.org/how-china-fuelsdeforestation-in-nigeria-west-africa/"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hyperlink" Target="https://www.environew.snigeria.com/concern-over-unhindered-exploitation-of-fauna-and-flora-in-pandam-national-park/" TargetMode="External"/><Relationship Id="rId28"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4.jpeg"/><Relationship Id="rId22" Type="http://schemas.openxmlformats.org/officeDocument/2006/relationships/chart" Target="charts/chart3.xml"/><Relationship Id="rId27" Type="http://schemas.openxmlformats.org/officeDocument/2006/relationships/header" Target="header4.xml"/><Relationship Id="rId30" Type="http://schemas.openxmlformats.org/officeDocument/2006/relationships/header" Target="header6.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Forest cover 2019-2023</a:t>
            </a:r>
          </a:p>
        </c:rich>
      </c:tx>
      <c:layout>
        <c:manualLayout>
          <c:xMode val="edge"/>
          <c:yMode val="edge"/>
          <c:x val="0.22515513029095829"/>
          <c:y val="4.3456783364357598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Sheet1!$B$17</c:f>
              <c:strCache>
                <c:ptCount val="1"/>
                <c:pt idx="0">
                  <c:v>Water body</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Sheet1!$C$15:$G$16</c:f>
              <c:strCache>
                <c:ptCount val="5"/>
                <c:pt idx="0">
                  <c:v>2019</c:v>
                </c:pt>
                <c:pt idx="2">
                  <c:v>2021</c:v>
                </c:pt>
                <c:pt idx="4">
                  <c:v>2023</c:v>
                </c:pt>
              </c:strCache>
            </c:strRef>
          </c:cat>
          <c:val>
            <c:numRef>
              <c:f>Sheet1!$C$17:$G$17</c:f>
              <c:numCache>
                <c:formatCode>General</c:formatCode>
                <c:ptCount val="5"/>
                <c:pt idx="0">
                  <c:v>228.604545</c:v>
                </c:pt>
                <c:pt idx="2">
                  <c:v>188.06015500000001</c:v>
                </c:pt>
                <c:pt idx="4">
                  <c:v>201.66216299999999</c:v>
                </c:pt>
              </c:numCache>
            </c:numRef>
          </c:val>
          <c:extLst>
            <c:ext xmlns:c16="http://schemas.microsoft.com/office/drawing/2014/chart" uri="{C3380CC4-5D6E-409C-BE32-E72D297353CC}">
              <c16:uniqueId val="{00000000-B30A-4CB3-969B-8B2419BC9037}"/>
            </c:ext>
          </c:extLst>
        </c:ser>
        <c:ser>
          <c:idx val="1"/>
          <c:order val="1"/>
          <c:tx>
            <c:strRef>
              <c:f>Sheet1!$B$18</c:f>
              <c:strCache>
                <c:ptCount val="1"/>
                <c:pt idx="0">
                  <c:v>Bare ground</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Sheet1!$C$15:$G$16</c:f>
              <c:strCache>
                <c:ptCount val="5"/>
                <c:pt idx="0">
                  <c:v>2019</c:v>
                </c:pt>
                <c:pt idx="2">
                  <c:v>2021</c:v>
                </c:pt>
                <c:pt idx="4">
                  <c:v>2023</c:v>
                </c:pt>
              </c:strCache>
            </c:strRef>
          </c:cat>
          <c:val>
            <c:numRef>
              <c:f>Sheet1!$C$18:$G$18</c:f>
              <c:numCache>
                <c:formatCode>General</c:formatCode>
                <c:ptCount val="5"/>
                <c:pt idx="0">
                  <c:v>4515.6670729999996</c:v>
                </c:pt>
                <c:pt idx="2">
                  <c:v>7876.0673649999999</c:v>
                </c:pt>
                <c:pt idx="4">
                  <c:v>5848.9428079999998</c:v>
                </c:pt>
              </c:numCache>
            </c:numRef>
          </c:val>
          <c:extLst>
            <c:ext xmlns:c16="http://schemas.microsoft.com/office/drawing/2014/chart" uri="{C3380CC4-5D6E-409C-BE32-E72D297353CC}">
              <c16:uniqueId val="{00000001-B30A-4CB3-969B-8B2419BC9037}"/>
            </c:ext>
          </c:extLst>
        </c:ser>
        <c:ser>
          <c:idx val="2"/>
          <c:order val="2"/>
          <c:tx>
            <c:strRef>
              <c:f>Sheet1!$B$19</c:f>
              <c:strCache>
                <c:ptCount val="1"/>
                <c:pt idx="0">
                  <c:v>Vegetation </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Sheet1!$C$15:$G$16</c:f>
              <c:strCache>
                <c:ptCount val="5"/>
                <c:pt idx="0">
                  <c:v>2019</c:v>
                </c:pt>
                <c:pt idx="2">
                  <c:v>2021</c:v>
                </c:pt>
                <c:pt idx="4">
                  <c:v>2023</c:v>
                </c:pt>
              </c:strCache>
            </c:strRef>
          </c:cat>
          <c:val>
            <c:numRef>
              <c:f>Sheet1!$C$19:$G$19</c:f>
              <c:numCache>
                <c:formatCode>General</c:formatCode>
                <c:ptCount val="5"/>
                <c:pt idx="0">
                  <c:v>28730.741829999999</c:v>
                </c:pt>
                <c:pt idx="2">
                  <c:v>25410.885900000001</c:v>
                </c:pt>
                <c:pt idx="4">
                  <c:v>27424.408429999999</c:v>
                </c:pt>
              </c:numCache>
            </c:numRef>
          </c:val>
          <c:extLst>
            <c:ext xmlns:c16="http://schemas.microsoft.com/office/drawing/2014/chart" uri="{C3380CC4-5D6E-409C-BE32-E72D297353CC}">
              <c16:uniqueId val="{00000002-B30A-4CB3-969B-8B2419BC9037}"/>
            </c:ext>
          </c:extLst>
        </c:ser>
        <c:dLbls>
          <c:showLegendKey val="0"/>
          <c:showVal val="0"/>
          <c:showCatName val="0"/>
          <c:showSerName val="0"/>
          <c:showPercent val="0"/>
          <c:showBubbleSize val="0"/>
        </c:dLbls>
        <c:gapWidth val="150"/>
        <c:shape val="box"/>
        <c:axId val="-858575808"/>
        <c:axId val="-858578528"/>
        <c:axId val="-860817024"/>
      </c:bar3DChart>
      <c:catAx>
        <c:axId val="-8585758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8578528"/>
        <c:crosses val="autoZero"/>
        <c:auto val="1"/>
        <c:lblAlgn val="ctr"/>
        <c:lblOffset val="100"/>
        <c:noMultiLvlLbl val="0"/>
      </c:catAx>
      <c:valAx>
        <c:axId val="-858578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Area (km</a:t>
                </a:r>
                <a:r>
                  <a:rPr lang="en-US" sz="1200" baseline="30000"/>
                  <a:t>2</a:t>
                </a:r>
                <a:r>
                  <a:rPr lang="en-US"/>
                  <a:t>)</a:t>
                </a:r>
              </a:p>
            </c:rich>
          </c:tx>
          <c:layout>
            <c:manualLayout>
              <c:xMode val="edge"/>
              <c:yMode val="edge"/>
              <c:x val="2.4844197753969278E-2"/>
              <c:y val="0.4414831439483238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8575808"/>
        <c:crosses val="autoZero"/>
        <c:crossBetween val="between"/>
      </c:valAx>
      <c:serAx>
        <c:axId val="-860817024"/>
        <c:scaling>
          <c:orientation val="minMax"/>
        </c:scaling>
        <c:delete val="0"/>
        <c:axPos val="b"/>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8578528"/>
        <c:crosses val="autoZero"/>
      </c:ser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Changed Area 2019-2021 (km</a:t>
            </a:r>
            <a:r>
              <a:rPr lang="en-US" baseline="30000"/>
              <a:t>2</a:t>
            </a:r>
            <a:r>
              <a:rPr lang="en-US"/>
              <a:t>)</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Sheet2!$B$3</c:f>
              <c:strCache>
                <c:ptCount val="1"/>
                <c:pt idx="0">
                  <c:v>Waterbody-Waterbody</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Sheet2!$C$1:$C$2</c:f>
              <c:strCache>
                <c:ptCount val="2"/>
                <c:pt idx="1">
                  <c:v>Changed_Area</c:v>
                </c:pt>
              </c:strCache>
            </c:strRef>
          </c:cat>
          <c:val>
            <c:numRef>
              <c:f>Sheet2!$C$3</c:f>
              <c:numCache>
                <c:formatCode>General</c:formatCode>
                <c:ptCount val="1"/>
                <c:pt idx="0">
                  <c:v>0.40544400000000003</c:v>
                </c:pt>
              </c:numCache>
            </c:numRef>
          </c:val>
          <c:extLst>
            <c:ext xmlns:c16="http://schemas.microsoft.com/office/drawing/2014/chart" uri="{C3380CC4-5D6E-409C-BE32-E72D297353CC}">
              <c16:uniqueId val="{00000000-E5D4-422D-BB02-57D2F2536690}"/>
            </c:ext>
          </c:extLst>
        </c:ser>
        <c:ser>
          <c:idx val="1"/>
          <c:order val="1"/>
          <c:tx>
            <c:strRef>
              <c:f>Sheet2!$B$4</c:f>
              <c:strCache>
                <c:ptCount val="1"/>
                <c:pt idx="0">
                  <c:v>Waterbody-Bareground</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Sheet2!$C$1:$C$2</c:f>
              <c:strCache>
                <c:ptCount val="2"/>
                <c:pt idx="1">
                  <c:v>Changed_Area</c:v>
                </c:pt>
              </c:strCache>
            </c:strRef>
          </c:cat>
          <c:val>
            <c:numRef>
              <c:f>Sheet2!$C$4</c:f>
              <c:numCache>
                <c:formatCode>General</c:formatCode>
                <c:ptCount val="1"/>
                <c:pt idx="0">
                  <c:v>-76.474627999999996</c:v>
                </c:pt>
              </c:numCache>
            </c:numRef>
          </c:val>
          <c:extLst>
            <c:ext xmlns:c16="http://schemas.microsoft.com/office/drawing/2014/chart" uri="{C3380CC4-5D6E-409C-BE32-E72D297353CC}">
              <c16:uniqueId val="{00000001-E5D4-422D-BB02-57D2F2536690}"/>
            </c:ext>
          </c:extLst>
        </c:ser>
        <c:ser>
          <c:idx val="2"/>
          <c:order val="2"/>
          <c:tx>
            <c:strRef>
              <c:f>Sheet2!$B$5</c:f>
              <c:strCache>
                <c:ptCount val="1"/>
                <c:pt idx="0">
                  <c:v>Waterbody-Vegetation</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Sheet2!$C$1:$C$2</c:f>
              <c:strCache>
                <c:ptCount val="2"/>
                <c:pt idx="1">
                  <c:v>Changed_Area</c:v>
                </c:pt>
              </c:strCache>
            </c:strRef>
          </c:cat>
          <c:val>
            <c:numRef>
              <c:f>Sheet2!$C$5</c:f>
              <c:numCache>
                <c:formatCode>General</c:formatCode>
                <c:ptCount val="1"/>
                <c:pt idx="0">
                  <c:v>-251.82281399999999</c:v>
                </c:pt>
              </c:numCache>
            </c:numRef>
          </c:val>
          <c:extLst>
            <c:ext xmlns:c16="http://schemas.microsoft.com/office/drawing/2014/chart" uri="{C3380CC4-5D6E-409C-BE32-E72D297353CC}">
              <c16:uniqueId val="{00000002-E5D4-422D-BB02-57D2F2536690}"/>
            </c:ext>
          </c:extLst>
        </c:ser>
        <c:ser>
          <c:idx val="3"/>
          <c:order val="3"/>
          <c:tx>
            <c:strRef>
              <c:f>Sheet2!$B$6</c:f>
              <c:strCache>
                <c:ptCount val="1"/>
                <c:pt idx="0">
                  <c:v>Bareground-Waterbody</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Sheet2!$C$1:$C$2</c:f>
              <c:strCache>
                <c:ptCount val="2"/>
                <c:pt idx="1">
                  <c:v>Changed_Area</c:v>
                </c:pt>
              </c:strCache>
            </c:strRef>
          </c:cat>
          <c:val>
            <c:numRef>
              <c:f>Sheet2!$C$6</c:f>
              <c:numCache>
                <c:formatCode>General</c:formatCode>
                <c:ptCount val="1"/>
                <c:pt idx="0">
                  <c:v>43.276069</c:v>
                </c:pt>
              </c:numCache>
            </c:numRef>
          </c:val>
          <c:extLst>
            <c:ext xmlns:c16="http://schemas.microsoft.com/office/drawing/2014/chart" uri="{C3380CC4-5D6E-409C-BE32-E72D297353CC}">
              <c16:uniqueId val="{00000003-E5D4-422D-BB02-57D2F2536690}"/>
            </c:ext>
          </c:extLst>
        </c:ser>
        <c:ser>
          <c:idx val="4"/>
          <c:order val="4"/>
          <c:tx>
            <c:strRef>
              <c:f>Sheet2!$B$7</c:f>
              <c:strCache>
                <c:ptCount val="1"/>
                <c:pt idx="0">
                  <c:v>Bareground-Bareground</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Sheet2!$C$1:$C$2</c:f>
              <c:strCache>
                <c:ptCount val="2"/>
                <c:pt idx="1">
                  <c:v>Changed_Area</c:v>
                </c:pt>
              </c:strCache>
            </c:strRef>
          </c:cat>
          <c:val>
            <c:numRef>
              <c:f>Sheet2!$C$7</c:f>
              <c:numCache>
                <c:formatCode>General</c:formatCode>
                <c:ptCount val="1"/>
                <c:pt idx="0">
                  <c:v>-33.604002999999999</c:v>
                </c:pt>
              </c:numCache>
            </c:numRef>
          </c:val>
          <c:extLst>
            <c:ext xmlns:c16="http://schemas.microsoft.com/office/drawing/2014/chart" uri="{C3380CC4-5D6E-409C-BE32-E72D297353CC}">
              <c16:uniqueId val="{00000004-E5D4-422D-BB02-57D2F2536690}"/>
            </c:ext>
          </c:extLst>
        </c:ser>
        <c:ser>
          <c:idx val="5"/>
          <c:order val="5"/>
          <c:tx>
            <c:strRef>
              <c:f>Sheet2!$B$8</c:f>
              <c:strCache>
                <c:ptCount val="1"/>
                <c:pt idx="0">
                  <c:v>Bareground-Vegetation</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Sheet2!$C$1:$C$2</c:f>
              <c:strCache>
                <c:ptCount val="2"/>
                <c:pt idx="1">
                  <c:v>Changed_Area</c:v>
                </c:pt>
              </c:strCache>
            </c:strRef>
          </c:cat>
          <c:val>
            <c:numRef>
              <c:f>Sheet2!$C$8</c:f>
              <c:numCache>
                <c:formatCode>General</c:formatCode>
                <c:ptCount val="1"/>
                <c:pt idx="0">
                  <c:v>-208.95218800000001</c:v>
                </c:pt>
              </c:numCache>
            </c:numRef>
          </c:val>
          <c:extLst>
            <c:ext xmlns:c16="http://schemas.microsoft.com/office/drawing/2014/chart" uri="{C3380CC4-5D6E-409C-BE32-E72D297353CC}">
              <c16:uniqueId val="{00000005-E5D4-422D-BB02-57D2F2536690}"/>
            </c:ext>
          </c:extLst>
        </c:ser>
        <c:ser>
          <c:idx val="6"/>
          <c:order val="6"/>
          <c:tx>
            <c:strRef>
              <c:f>Sheet2!$B$9</c:f>
              <c:strCache>
                <c:ptCount val="1"/>
                <c:pt idx="0">
                  <c:v>Vegetation-Waterbody</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Sheet2!$C$1:$C$2</c:f>
              <c:strCache>
                <c:ptCount val="2"/>
                <c:pt idx="1">
                  <c:v>Changed_Area</c:v>
                </c:pt>
              </c:strCache>
            </c:strRef>
          </c:cat>
          <c:val>
            <c:numRef>
              <c:f>Sheet2!$C$9</c:f>
              <c:numCache>
                <c:formatCode>General</c:formatCode>
                <c:ptCount val="1"/>
                <c:pt idx="0">
                  <c:v>285.42681700000003</c:v>
                </c:pt>
              </c:numCache>
            </c:numRef>
          </c:val>
          <c:extLst>
            <c:ext xmlns:c16="http://schemas.microsoft.com/office/drawing/2014/chart" uri="{C3380CC4-5D6E-409C-BE32-E72D297353CC}">
              <c16:uniqueId val="{00000006-E5D4-422D-BB02-57D2F2536690}"/>
            </c:ext>
          </c:extLst>
        </c:ser>
        <c:ser>
          <c:idx val="7"/>
          <c:order val="7"/>
          <c:tx>
            <c:strRef>
              <c:f>Sheet2!$B$10</c:f>
              <c:strCache>
                <c:ptCount val="1"/>
                <c:pt idx="0">
                  <c:v>Vegetation-Bareground</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Sheet2!$C$1:$C$2</c:f>
              <c:strCache>
                <c:ptCount val="2"/>
                <c:pt idx="1">
                  <c:v>Changed_Area</c:v>
                </c:pt>
              </c:strCache>
            </c:strRef>
          </c:cat>
          <c:val>
            <c:numRef>
              <c:f>Sheet2!$C$10</c:f>
              <c:numCache>
                <c:formatCode>General</c:formatCode>
                <c:ptCount val="1"/>
                <c:pt idx="0">
                  <c:v>208.54674499999999</c:v>
                </c:pt>
              </c:numCache>
            </c:numRef>
          </c:val>
          <c:extLst>
            <c:ext xmlns:c16="http://schemas.microsoft.com/office/drawing/2014/chart" uri="{C3380CC4-5D6E-409C-BE32-E72D297353CC}">
              <c16:uniqueId val="{00000007-E5D4-422D-BB02-57D2F2536690}"/>
            </c:ext>
          </c:extLst>
        </c:ser>
        <c:ser>
          <c:idx val="8"/>
          <c:order val="8"/>
          <c:tx>
            <c:strRef>
              <c:f>Sheet2!$B$11</c:f>
              <c:strCache>
                <c:ptCount val="1"/>
                <c:pt idx="0">
                  <c:v>Vegetation-Vegetation</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Sheet2!$C$1:$C$2</c:f>
              <c:strCache>
                <c:ptCount val="2"/>
                <c:pt idx="1">
                  <c:v>Changed_Area</c:v>
                </c:pt>
              </c:strCache>
            </c:strRef>
          </c:cat>
          <c:val>
            <c:numRef>
              <c:f>Sheet2!$C$11</c:f>
              <c:numCache>
                <c:formatCode>General</c:formatCode>
                <c:ptCount val="1"/>
                <c:pt idx="0">
                  <c:v>33.198559000000003</c:v>
                </c:pt>
              </c:numCache>
            </c:numRef>
          </c:val>
          <c:extLst>
            <c:ext xmlns:c16="http://schemas.microsoft.com/office/drawing/2014/chart" uri="{C3380CC4-5D6E-409C-BE32-E72D297353CC}">
              <c16:uniqueId val="{00000008-E5D4-422D-BB02-57D2F2536690}"/>
            </c:ext>
          </c:extLst>
        </c:ser>
        <c:dLbls>
          <c:showLegendKey val="0"/>
          <c:showVal val="0"/>
          <c:showCatName val="0"/>
          <c:showSerName val="0"/>
          <c:showPercent val="0"/>
          <c:showBubbleSize val="0"/>
        </c:dLbls>
        <c:gapWidth val="115"/>
        <c:overlap val="-20"/>
        <c:axId val="-1240261216"/>
        <c:axId val="-1240256864"/>
      </c:barChart>
      <c:catAx>
        <c:axId val="-124026121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0256864"/>
        <c:crosses val="autoZero"/>
        <c:auto val="1"/>
        <c:lblAlgn val="ctr"/>
        <c:lblOffset val="100"/>
        <c:noMultiLvlLbl val="0"/>
      </c:catAx>
      <c:valAx>
        <c:axId val="-12402568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0261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Changed Area 2021-2023 (km</a:t>
            </a:r>
            <a:r>
              <a:rPr lang="en-US" baseline="30000"/>
              <a:t>2</a:t>
            </a:r>
            <a:r>
              <a:rPr lang="en-US"/>
              <a:t>)</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Sheet2!$B$15</c:f>
              <c:strCache>
                <c:ptCount val="1"/>
                <c:pt idx="0">
                  <c:v>Waterbody -Waterbody</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Sheet2!$C$14</c:f>
              <c:strCache>
                <c:ptCount val="1"/>
                <c:pt idx="0">
                  <c:v>Changed_Area</c:v>
                </c:pt>
              </c:strCache>
            </c:strRef>
          </c:cat>
          <c:val>
            <c:numRef>
              <c:f>Sheet2!$C$15</c:f>
              <c:numCache>
                <c:formatCode>General</c:formatCode>
                <c:ptCount val="1"/>
                <c:pt idx="0">
                  <c:v>-0.13602</c:v>
                </c:pt>
              </c:numCache>
            </c:numRef>
          </c:val>
          <c:extLst>
            <c:ext xmlns:c16="http://schemas.microsoft.com/office/drawing/2014/chart" uri="{C3380CC4-5D6E-409C-BE32-E72D297353CC}">
              <c16:uniqueId val="{00000000-5FE0-4353-B7E1-24E90C313DD4}"/>
            </c:ext>
          </c:extLst>
        </c:ser>
        <c:ser>
          <c:idx val="1"/>
          <c:order val="1"/>
          <c:tx>
            <c:strRef>
              <c:f>Sheet2!$B$16</c:f>
              <c:strCache>
                <c:ptCount val="1"/>
                <c:pt idx="0">
                  <c:v>Waterbody -Bareground</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Sheet2!$C$14</c:f>
              <c:strCache>
                <c:ptCount val="1"/>
                <c:pt idx="0">
                  <c:v>Changed_Area</c:v>
                </c:pt>
              </c:strCache>
            </c:strRef>
          </c:cat>
          <c:val>
            <c:numRef>
              <c:f>Sheet2!$C$16</c:f>
              <c:numCache>
                <c:formatCode>General</c:formatCode>
                <c:ptCount val="1"/>
                <c:pt idx="0">
                  <c:v>-56.608826999999998</c:v>
                </c:pt>
              </c:numCache>
            </c:numRef>
          </c:val>
          <c:extLst>
            <c:ext xmlns:c16="http://schemas.microsoft.com/office/drawing/2014/chart" uri="{C3380CC4-5D6E-409C-BE32-E72D297353CC}">
              <c16:uniqueId val="{00000001-5FE0-4353-B7E1-24E90C313DD4}"/>
            </c:ext>
          </c:extLst>
        </c:ser>
        <c:ser>
          <c:idx val="2"/>
          <c:order val="2"/>
          <c:tx>
            <c:strRef>
              <c:f>Sheet2!$B$17</c:f>
              <c:strCache>
                <c:ptCount val="1"/>
                <c:pt idx="0">
                  <c:v>Waterbody -Vegetation</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Sheet2!$C$14</c:f>
              <c:strCache>
                <c:ptCount val="1"/>
                <c:pt idx="0">
                  <c:v>Changed_Area</c:v>
                </c:pt>
              </c:strCache>
            </c:strRef>
          </c:cat>
          <c:val>
            <c:numRef>
              <c:f>Sheet2!$C$17</c:f>
              <c:numCache>
                <c:formatCode>General</c:formatCode>
                <c:ptCount val="1"/>
                <c:pt idx="0">
                  <c:v>-272.36348299999997</c:v>
                </c:pt>
              </c:numCache>
            </c:numRef>
          </c:val>
          <c:extLst>
            <c:ext xmlns:c16="http://schemas.microsoft.com/office/drawing/2014/chart" uri="{C3380CC4-5D6E-409C-BE32-E72D297353CC}">
              <c16:uniqueId val="{00000002-5FE0-4353-B7E1-24E90C313DD4}"/>
            </c:ext>
          </c:extLst>
        </c:ser>
        <c:ser>
          <c:idx val="3"/>
          <c:order val="3"/>
          <c:tx>
            <c:strRef>
              <c:f>Sheet2!$B$18</c:f>
              <c:strCache>
                <c:ptCount val="1"/>
                <c:pt idx="0">
                  <c:v>Bareground -Waterbody</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Sheet2!$C$14</c:f>
              <c:strCache>
                <c:ptCount val="1"/>
                <c:pt idx="0">
                  <c:v>Changed_Area</c:v>
                </c:pt>
              </c:strCache>
            </c:strRef>
          </c:cat>
          <c:val>
            <c:numRef>
              <c:f>Sheet2!$C$18</c:f>
              <c:numCache>
                <c:formatCode>General</c:formatCode>
                <c:ptCount val="1"/>
                <c:pt idx="0">
                  <c:v>76.744051999999996</c:v>
                </c:pt>
              </c:numCache>
            </c:numRef>
          </c:val>
          <c:extLst>
            <c:ext xmlns:c16="http://schemas.microsoft.com/office/drawing/2014/chart" uri="{C3380CC4-5D6E-409C-BE32-E72D297353CC}">
              <c16:uniqueId val="{00000003-5FE0-4353-B7E1-24E90C313DD4}"/>
            </c:ext>
          </c:extLst>
        </c:ser>
        <c:ser>
          <c:idx val="4"/>
          <c:order val="4"/>
          <c:tx>
            <c:strRef>
              <c:f>Sheet2!$B$19</c:f>
              <c:strCache>
                <c:ptCount val="1"/>
                <c:pt idx="0">
                  <c:v>Bareground -Bareground</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Sheet2!$C$14</c:f>
              <c:strCache>
                <c:ptCount val="1"/>
                <c:pt idx="0">
                  <c:v>Changed_Area</c:v>
                </c:pt>
              </c:strCache>
            </c:strRef>
          </c:cat>
          <c:val>
            <c:numRef>
              <c:f>Sheet2!$C$19</c:f>
              <c:numCache>
                <c:formatCode>General</c:formatCode>
                <c:ptCount val="1"/>
                <c:pt idx="0">
                  <c:v>20.271246000000001</c:v>
                </c:pt>
              </c:numCache>
            </c:numRef>
          </c:val>
          <c:extLst>
            <c:ext xmlns:c16="http://schemas.microsoft.com/office/drawing/2014/chart" uri="{C3380CC4-5D6E-409C-BE32-E72D297353CC}">
              <c16:uniqueId val="{00000004-5FE0-4353-B7E1-24E90C313DD4}"/>
            </c:ext>
          </c:extLst>
        </c:ser>
        <c:ser>
          <c:idx val="5"/>
          <c:order val="5"/>
          <c:tx>
            <c:strRef>
              <c:f>Sheet2!$B$20</c:f>
              <c:strCache>
                <c:ptCount val="1"/>
                <c:pt idx="0">
                  <c:v>Bareground -Vegetation</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Sheet2!$C$14</c:f>
              <c:strCache>
                <c:ptCount val="1"/>
                <c:pt idx="0">
                  <c:v>Changed_Area</c:v>
                </c:pt>
              </c:strCache>
            </c:strRef>
          </c:cat>
          <c:val>
            <c:numRef>
              <c:f>Sheet2!$C$20</c:f>
              <c:numCache>
                <c:formatCode>General</c:formatCode>
                <c:ptCount val="1"/>
                <c:pt idx="0">
                  <c:v>-195.48341099999999</c:v>
                </c:pt>
              </c:numCache>
            </c:numRef>
          </c:val>
          <c:extLst>
            <c:ext xmlns:c16="http://schemas.microsoft.com/office/drawing/2014/chart" uri="{C3380CC4-5D6E-409C-BE32-E72D297353CC}">
              <c16:uniqueId val="{00000005-5FE0-4353-B7E1-24E90C313DD4}"/>
            </c:ext>
          </c:extLst>
        </c:ser>
        <c:ser>
          <c:idx val="6"/>
          <c:order val="6"/>
          <c:tx>
            <c:strRef>
              <c:f>Sheet2!$B$21</c:f>
              <c:strCache>
                <c:ptCount val="1"/>
                <c:pt idx="0">
                  <c:v>Vegetation -Waterbody</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Sheet2!$C$14</c:f>
              <c:strCache>
                <c:ptCount val="1"/>
                <c:pt idx="0">
                  <c:v>Changed_Area</c:v>
                </c:pt>
              </c:strCache>
            </c:strRef>
          </c:cat>
          <c:val>
            <c:numRef>
              <c:f>Sheet2!$C$21</c:f>
              <c:numCache>
                <c:formatCode>General</c:formatCode>
                <c:ptCount val="1"/>
                <c:pt idx="0">
                  <c:v>252.09223700000001</c:v>
                </c:pt>
              </c:numCache>
            </c:numRef>
          </c:val>
          <c:extLst>
            <c:ext xmlns:c16="http://schemas.microsoft.com/office/drawing/2014/chart" uri="{C3380CC4-5D6E-409C-BE32-E72D297353CC}">
              <c16:uniqueId val="{00000006-5FE0-4353-B7E1-24E90C313DD4}"/>
            </c:ext>
          </c:extLst>
        </c:ser>
        <c:ser>
          <c:idx val="7"/>
          <c:order val="7"/>
          <c:tx>
            <c:strRef>
              <c:f>Sheet2!$B$22</c:f>
              <c:strCache>
                <c:ptCount val="1"/>
                <c:pt idx="0">
                  <c:v>Vegetation -Bareground</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Sheet2!$C$14</c:f>
              <c:strCache>
                <c:ptCount val="1"/>
                <c:pt idx="0">
                  <c:v>Changed_Area</c:v>
                </c:pt>
              </c:strCache>
            </c:strRef>
          </c:cat>
          <c:val>
            <c:numRef>
              <c:f>Sheet2!$C$22</c:f>
              <c:numCache>
                <c:formatCode>General</c:formatCode>
                <c:ptCount val="1"/>
                <c:pt idx="0">
                  <c:v>195.61943099999999</c:v>
                </c:pt>
              </c:numCache>
            </c:numRef>
          </c:val>
          <c:extLst>
            <c:ext xmlns:c16="http://schemas.microsoft.com/office/drawing/2014/chart" uri="{C3380CC4-5D6E-409C-BE32-E72D297353CC}">
              <c16:uniqueId val="{00000007-5FE0-4353-B7E1-24E90C313DD4}"/>
            </c:ext>
          </c:extLst>
        </c:ser>
        <c:ser>
          <c:idx val="8"/>
          <c:order val="8"/>
          <c:tx>
            <c:strRef>
              <c:f>Sheet2!$B$23</c:f>
              <c:strCache>
                <c:ptCount val="1"/>
                <c:pt idx="0">
                  <c:v>Vegetation -Vegetation</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Sheet2!$C$14</c:f>
              <c:strCache>
                <c:ptCount val="1"/>
                <c:pt idx="0">
                  <c:v>Changed_Area</c:v>
                </c:pt>
              </c:strCache>
            </c:strRef>
          </c:cat>
          <c:val>
            <c:numRef>
              <c:f>Sheet2!$C$23</c:f>
              <c:numCache>
                <c:formatCode>General</c:formatCode>
                <c:ptCount val="1"/>
                <c:pt idx="0">
                  <c:v>-20.135224999999998</c:v>
                </c:pt>
              </c:numCache>
            </c:numRef>
          </c:val>
          <c:extLst>
            <c:ext xmlns:c16="http://schemas.microsoft.com/office/drawing/2014/chart" uri="{C3380CC4-5D6E-409C-BE32-E72D297353CC}">
              <c16:uniqueId val="{00000008-5FE0-4353-B7E1-24E90C313DD4}"/>
            </c:ext>
          </c:extLst>
        </c:ser>
        <c:dLbls>
          <c:showLegendKey val="0"/>
          <c:showVal val="0"/>
          <c:showCatName val="0"/>
          <c:showSerName val="0"/>
          <c:showPercent val="0"/>
          <c:showBubbleSize val="0"/>
        </c:dLbls>
        <c:gapWidth val="115"/>
        <c:overlap val="-20"/>
        <c:axId val="-1254673120"/>
        <c:axId val="-887438128"/>
      </c:barChart>
      <c:catAx>
        <c:axId val="-1254673120"/>
        <c:scaling>
          <c:orientation val="minMax"/>
        </c:scaling>
        <c:delete val="0"/>
        <c:axPos val="l"/>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noFill/>
                <a:latin typeface="+mn-lt"/>
                <a:ea typeface="+mn-ea"/>
                <a:cs typeface="+mn-cs"/>
              </a:defRPr>
            </a:pPr>
            <a:endParaRPr lang="en-US"/>
          </a:p>
        </c:txPr>
        <c:crossAx val="-887438128"/>
        <c:crosses val="autoZero"/>
        <c:auto val="1"/>
        <c:lblAlgn val="ctr"/>
        <c:lblOffset val="100"/>
        <c:noMultiLvlLbl val="0"/>
      </c:catAx>
      <c:valAx>
        <c:axId val="-8874381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4673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50927-1174-4ABE-A958-F92F4821D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4352</Words>
  <Characters>24809</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Dakagan</dc:creator>
  <cp:keywords/>
  <dc:description/>
  <cp:lastModifiedBy>theaisha1707@gmail.com</cp:lastModifiedBy>
  <cp:revision>3</cp:revision>
  <dcterms:created xsi:type="dcterms:W3CDTF">2026-03-21T18:56:00Z</dcterms:created>
  <dcterms:modified xsi:type="dcterms:W3CDTF">2026-03-26T11:01:00Z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4241aabe-980b-4412-ae19-0b9b984a1724</vt:lpwstr>
  </property>
</Properties>
</file>