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3452" w14:textId="77777777" w:rsidR="000C663E" w:rsidRPr="00FD6A2F" w:rsidRDefault="000C663E" w:rsidP="00453C18">
      <w:pPr>
        <w:spacing w:before="120" w:after="120"/>
        <w:rPr>
          <w:rFonts w:asciiTheme="majorBidi" w:hAnsiTheme="majorBidi" w:cstheme="majorBidi"/>
          <w:b/>
          <w:bCs/>
          <w:sz w:val="20"/>
          <w:szCs w:val="20"/>
          <w:rtl/>
        </w:rPr>
      </w:pPr>
      <w:r w:rsidRPr="00FD6A2F">
        <w:rPr>
          <w:rFonts w:asciiTheme="majorBidi" w:hAnsiTheme="majorBidi" w:cstheme="majorBidi"/>
          <w:b/>
          <w:bCs/>
          <w:sz w:val="20"/>
          <w:szCs w:val="20"/>
        </w:rPr>
        <w:t>How AI Capability Enhances HR Functions in Jordanian Banks: The Moderating Role of Data Governance and Privacy</w:t>
      </w:r>
    </w:p>
    <w:p w14:paraId="4D40DE9C" w14:textId="77777777" w:rsidR="00472A97" w:rsidRPr="00FD6A2F" w:rsidRDefault="00472A97" w:rsidP="000C663E">
      <w:pPr>
        <w:spacing w:before="120" w:after="120"/>
        <w:jc w:val="both"/>
        <w:rPr>
          <w:rFonts w:asciiTheme="majorBidi" w:hAnsiTheme="majorBidi" w:cstheme="majorBidi"/>
          <w:sz w:val="20"/>
          <w:szCs w:val="20"/>
        </w:rPr>
      </w:pPr>
    </w:p>
    <w:p w14:paraId="12E3F8DC" w14:textId="77777777" w:rsidR="00472A97" w:rsidRPr="00FD6A2F" w:rsidRDefault="00472A97" w:rsidP="00472A97">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 xml:space="preserve">Abstract </w:t>
      </w:r>
    </w:p>
    <w:p w14:paraId="4ECEC100" w14:textId="77777777" w:rsidR="00472A97" w:rsidRPr="00FD6A2F" w:rsidRDefault="00472A97" w:rsidP="00472A9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This study examines how artificial intelligence (AI) capabilities enhance the effectiveness of human resource (HR) functions and whether data governance &amp; privacy strengthen this effect. Grounded in the resource-based view and dynamic capabilities, AI capability is conceptualized as an organizational capacity to mobilize data, AI technologies, and human expertise to improve HR decision-making and execution. Data were collected via a cross-sectional survey of middle and executive managers in Jordanian commercial and Islamic banks, yielding 350 usable questionnaires, and analyzed using PLS-SEM. The findings show that AI capability is positively associated with the overall effectiveness of HR functions and with staffing, training, and development, performance management, compensation and benefits decisions, workforce planning/predictive HR analytics, and retention and wellbeing/engagement. Data governance &amp; privacy amplify the AI capability effect, indicating that governance maturity and privacy-by-design operate as value-enabling boundary conditions for credible and scalable AI-enabled HR. Multi-group analysis suggests that the focal relationships are broadly stable across commercial and Islamic banks. The study shifts attention from isolated AI tools to capability-based HR value creation and underscores the role of governance and privacy in responsible deployment.</w:t>
      </w:r>
    </w:p>
    <w:p w14:paraId="50640786" w14:textId="6CCEF5DD" w:rsidR="003200DF" w:rsidRPr="00FD6A2F" w:rsidRDefault="00472A97" w:rsidP="00472A97">
      <w:pPr>
        <w:spacing w:before="120" w:after="120"/>
        <w:jc w:val="both"/>
        <w:rPr>
          <w:rFonts w:asciiTheme="majorBidi" w:hAnsiTheme="majorBidi" w:cstheme="majorBidi"/>
          <w:b/>
          <w:bCs/>
          <w:sz w:val="20"/>
          <w:szCs w:val="20"/>
          <w:rtl/>
        </w:rPr>
      </w:pPr>
      <w:r w:rsidRPr="00FD6A2F">
        <w:rPr>
          <w:rFonts w:asciiTheme="majorBidi" w:hAnsiTheme="majorBidi" w:cstheme="majorBidi"/>
          <w:b/>
          <w:bCs/>
          <w:sz w:val="20"/>
          <w:szCs w:val="20"/>
        </w:rPr>
        <w:t>Keywords: AI capability; HR functions effectiveness; data governance &amp; Privacy; privacy-by-design; algorithmic HRM.</w:t>
      </w:r>
    </w:p>
    <w:p w14:paraId="0A3F45F7" w14:textId="2E3F6074" w:rsidR="003200DF" w:rsidRPr="00FD6A2F" w:rsidRDefault="003200DF" w:rsidP="003200DF">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Introduction</w:t>
      </w:r>
    </w:p>
    <w:p w14:paraId="719F92E2"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Artificial intelligence (AI) is increasingly influencing the design, execution, and evaluation of human resource (HR) activities in organizations by expanding the scope of data-driven decision support, automation, and predictive analytics in these areas (Budhwar et al., 2023). However, despite the widespread adoption of AI-driven HR technologies, the state of knowledge in the field is characterized by an unbalanced empirical and theoretical landscape, where organizations often experience difficulties in leveraging AI to sustain HR improvements because the process of AI-driven HR is often contested, socially complex, and subject to slippage in its application in practice, especially when it interacts with the actual work context and the expectations of relevant stakeholders (Raisch &amp; Krakowski, 2021). These issues are most evident in the context of HR, where the application of AI-driven decision support is often complicated by issues of fairness, accountability, and legitimacy, which can act as barriers to the application of AI-driven HR technologies, even when the performance of these technologies is technically robust (Langer &amp; König, 2023). A pertinent research question in the context of modern HRM and information systems research is no longer whether AI can be used in HR, but for what conditions can AI be developed into an organizational competence that can improve HR, not in an undifferentiated and arbitrary manner, but in a sustained and meaningful way (Budhwar et al., 2023).</w:t>
      </w:r>
    </w:p>
    <w:p w14:paraId="74897D49"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Although previous research has contributed to a deeper understanding of algorithmic HRM and PA, existing gaps in knowledge prevent cumulative theorizing in this area. First, a large body of prior research has been “application-centric,” focusing on individual tools (e.g., screening, interviewing, monitoring) rather than on the organization’s overall capacity to leverage AI to create sustained HR value (Chowdhury et al., 2023). Second, existing knowledge is limited regarding whether AI-related benefits spill over to the overall HR bundle, staffing, development, performance, rewards, planning, and retention, versus isolated areas, despite interdependencies/co-production between these areas (Chowdhury et al., 2023). In addition, a series of recent studies has also identified the “dark side” of analytics in HR, including issues related to privacy intrusion, surveillance, and evaluation, which suggests that tool-centric explanations of AI in HRM are not adequate to account for why similar AI interventions can have different effects on organizations (Giermindl et al., 2022). To overcome these gaps, it is necessary to move from individual tools to AI capacity as a construct, and to consider the boundary conditions that affect the effectiveness and legitimacy of AI-based HRM (Chowdhury et al., 2023).</w:t>
      </w:r>
    </w:p>
    <w:p w14:paraId="17CF34DE" w14:textId="77777777" w:rsidR="00CD2357" w:rsidRPr="00FD6A2F" w:rsidRDefault="00CD2357" w:rsidP="00CD235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lastRenderedPageBreak/>
        <w:t>In line with the capability perspective, the present study defines AI capability as an organizational ability to leverage data, AI technologies, and human expertise to support replicable learning and deployment within business processes (Mikalef &amp; Gupta, 2021). This construct is in conformity with the RBV, where the creation of value is supported by the bundling, complementarity, and internalization of resources in ways that cannot be easily replicated, in lieu of the traditional view of IT as an investment in technology (Barney, 1991). This definition is also in conformity with the dynamic capabilities perspective, where the creation and maintenance of value in an environment of change is supported by the ability to sense opportunities, seize them through timely commitment, and leverage learning to transform processes (Teece, 2007). From the perspective of HR, the definition of AI capability is such that it should improve HR processes by enhancing signal quality, reducing decisional noise, and increasing consistency in information-driven processes such as screening, matching, forecasting, and personalization (Mikalef &amp; Gupta, 2021).</w:t>
      </w:r>
    </w:p>
    <w:p w14:paraId="609D4EFD"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However, establishing direct relationships between capability outcomes and AI-enabled HR is insufficient because AI-enabled HR is built upon sensitive employee data and inference, which is readily contestable when data quality, accountability, and oversight are lacking (Tursunbayeva et al., 2022). As such, this study incorporates data governance and privacy as boundary conditions that impact whether AI capability leads to improved HR effectiveness. Data governance literature has highlighted that decision rights, standards, accountability, and control processes are key drivers of data fitness-for-use, traceability, and auditable use, which directly impact the accuracy of AI-enabled HR decisions (Zhang et al., 2022). On the other hand, complementary literature on privacy by design has highlighted that privacy mechanisms must be designed into AI-enabled HR systems and processes, as opposed to being appended as an afterthought to maintain legitimacy and limit potential resistance (von Grafenstein et al., 2022). Moreover, literature on responsible AI governance has highlighted that AI system development, deployment, monitoring, and revision processes can institutionalize accountability and prevent ethical drift, thereby sustaining AI adoption and decision-making processes (Papagiannidis et al., 2025). Overall, these arguments suggest that data governance maturity may amplify the effectiveness of AI capability by stabilizing data and legitimacy foundations of AI-enabled HR (Zhang et al., 2022).</w:t>
      </w:r>
    </w:p>
    <w:p w14:paraId="25BB36AE" w14:textId="77777777" w:rsidR="00CD2357" w:rsidRPr="00FD6A2F" w:rsidRDefault="00CD2357"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Empirically, the present study is set in the context of Jordan’s banking sector, which includes both conventional and Islamic banks. As such, the context is theoretically informative in the sense that HR practices are subject to an elevated level of institutional scrutiny in terms of the integrity of processes and procedures, even in the context of data-intensive digitalization strategies. The boundary condition of governance is especially relevant in the context of HR analytics and artificial intelligence in terms of the use of employee data, in which the legitimacy of HR practices is dependent upon the capability of the organization to demonstrate responsible use (Tursunbayeva et al., 2022). At the same time, the comparison between conventional and Islamic banks in the context of a single nation-state’s regulatory framework provides an empirical route through which the robustness of capability theorizing may be tested in the context of different types of organizations.</w:t>
      </w:r>
    </w:p>
    <w:p w14:paraId="1049C5C5" w14:textId="77777777" w:rsidR="00CD2357"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Against this background, this study proposes and tests a model where AI capability is seen as an antecedent of HR effectiveness in six different areas: recruitment/selection, training/development, performance management, compensation/benefits decisions, workforce planning/predictive HR analytics, and retention/well-being/engagement (Chowdhury et al., 2023). Additionally, the model proposes that data governance/privacy will serve as positive moderators of the above relationship, where the more effective the organization is in its use of AI, the more effective its HR functions will be, depending on the level of its data governance/privacy (Papagiannidis et al., 2025). By proposing an approach to HR effectiveness as being multidimensional, as well as an approach to data governance as being a boundary condition, this study aims to address the contemporary need to move beyond "tool-based" accounts of AI’s effects to an approach that centers more on capabilities and governance (Budhwar et al., 2023).</w:t>
      </w:r>
    </w:p>
    <w:p w14:paraId="56CA4C12" w14:textId="77777777" w:rsidR="00CD2357"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present study has three important research contributions to make. First, it contributes to the research in the field of human resource management (HRM) and information systems by shifting the focus from individual AI application effectiveness to the effectiveness of AI capability, which can lead to general HR value creation when it is anchored in routines and learning mechanisms (Mikalef &amp; Gupta, 2021). Second, it extends the theorizing in the field of HR by examining the relationship between AI capability effectiveness and effectiveness in multiple, interacting HR subdomains, thereby supporting the more holistic view of HR transformation in the context of AI (Chowdhury et al., 2023). Third, it moves the topic of data governance and privacy from the level of peripheral, compliance-driven importance to the level of theoretically important boundary conditions that help to understand when the effectiveness of AI capability is more likely to generate HR benefits, such as when data quality, accountability, and legitimacy can be ensured through data governance maturity and privacy by design (Zhang et al., 2022).</w:t>
      </w:r>
    </w:p>
    <w:p w14:paraId="1E2E1233" w14:textId="2AD1E3B8" w:rsidR="0015784F" w:rsidRPr="00FD6A2F" w:rsidRDefault="00CD2357" w:rsidP="0015784F">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rest of the paper is organized as follows. The following section will specify the theory and hypothesis section, which will substantiate our main argument by drawing upon resource-based theory and dynamic capabilities, and will motivate our moderation argument by drawing upon data governance and privacy literature. Methodology will be specified in the subsequent section, followed by the results section, and finally, we will conclude our paper with a discussion of our main findings.</w:t>
      </w:r>
    </w:p>
    <w:p w14:paraId="09E7AD18" w14:textId="39428B70" w:rsidR="006C6331" w:rsidRPr="00FD6A2F" w:rsidRDefault="00612F9F" w:rsidP="008162C7">
      <w:pPr>
        <w:spacing w:before="120" w:after="120"/>
        <w:jc w:val="both"/>
        <w:rPr>
          <w:rFonts w:asciiTheme="majorBidi" w:hAnsiTheme="majorBidi" w:cstheme="majorBidi"/>
          <w:b/>
          <w:bCs/>
          <w:sz w:val="20"/>
          <w:szCs w:val="20"/>
          <w:rtl/>
        </w:rPr>
      </w:pPr>
      <w:r w:rsidRPr="00FD6A2F">
        <w:rPr>
          <w:rFonts w:asciiTheme="majorBidi" w:hAnsiTheme="majorBidi" w:cstheme="majorBidi"/>
          <w:b/>
          <w:bCs/>
          <w:sz w:val="20"/>
          <w:szCs w:val="20"/>
        </w:rPr>
        <w:t>Theoretical underpinning</w:t>
      </w:r>
    </w:p>
    <w:p w14:paraId="7F1E3EE4" w14:textId="77777777" w:rsidR="00A979BC" w:rsidRPr="00FD6A2F" w:rsidRDefault="00A979BC" w:rsidP="00F16D5B">
      <w:pPr>
        <w:spacing w:before="120" w:after="120"/>
        <w:jc w:val="both"/>
        <w:rPr>
          <w:rFonts w:asciiTheme="majorBidi" w:hAnsiTheme="majorBidi" w:cstheme="majorBidi"/>
          <w:sz w:val="20"/>
          <w:szCs w:val="20"/>
          <w:rtl/>
        </w:rPr>
      </w:pPr>
      <w:r w:rsidRPr="00FD6A2F">
        <w:rPr>
          <w:rFonts w:asciiTheme="majorBidi" w:hAnsiTheme="majorBidi" w:cstheme="majorBidi"/>
          <w:sz w:val="20"/>
          <w:szCs w:val="20"/>
        </w:rPr>
        <w:t>In the resource-based theory, AI capability can be viewed as a strategic resource assemblage that combines heterogeneous resources such as data assets, scalable digital infrastructures, human resources, and supportive managerial practices, all embedded in the core processes. On the other hand, the development of value is seen as a product of AI capability embedded in the processes, as opposed to a standalone technology acquisition strategy (Mikalef &amp; Gupta, 2021). AI capability can be seen as a source of competitive advantage that can be sustained since the resources involved in the process are valuable, path-dependent, and embedded in processes that are hard to replicate, thus moving the focus from the tools to the capabilities (Przegalinska et al., 2025).</w:t>
      </w:r>
    </w:p>
    <w:p w14:paraId="718B4B83" w14:textId="77777777" w:rsidR="00A979BC" w:rsidRPr="00FD6A2F" w:rsidRDefault="00A979BC" w:rsidP="008162C7">
      <w:pPr>
        <w:spacing w:before="120" w:after="120"/>
        <w:jc w:val="both"/>
        <w:rPr>
          <w:rFonts w:asciiTheme="majorBidi" w:hAnsiTheme="majorBidi" w:cstheme="majorBidi"/>
          <w:sz w:val="20"/>
          <w:szCs w:val="20"/>
          <w:rtl/>
        </w:rPr>
      </w:pPr>
      <w:r w:rsidRPr="00FD6A2F">
        <w:rPr>
          <w:rFonts w:asciiTheme="majorBidi" w:hAnsiTheme="majorBidi" w:cstheme="majorBidi"/>
          <w:sz w:val="20"/>
          <w:szCs w:val="20"/>
        </w:rPr>
        <w:t>In human resource management, it has been proposed that AI capabilities can contribute to effectiveness in terms of the quality, speed, and standardization of decision-making processes and the automation of routine processes without negatively affecting expert judgments (Chowdhury et al., 2023). The automation-augmentation paradox implies that the source of value is the development of AI capabilities that can support expert judgments and standardize routine processes to enhance the robustness of decision-making processes without the risk of over-automation, which can negatively affect legitimacy and increase error costs (Raisch &amp; Krakowski, 2021; Zheng et al., 2025). Dynamic capabilities extend the resource-based view to show the processes by which AI capabilities are transformed into effective execution in a changing world, as depicted in the model of sensing opportunities, seizing them through timely commitment, and transforming processes through learning (Simón et al., 2024). Since AI capabilities are subject to continuous evolution in terms of model upgrades, feedback processes, and learning, the benefits to human resource management lie in learning and the adaptation of human-AI working processes, as opposed to the adoption of AI capabilities per se (Breckner et al., 2025).</w:t>
      </w:r>
    </w:p>
    <w:p w14:paraId="6A040973" w14:textId="77777777" w:rsidR="00A979BC" w:rsidRPr="00FD6A2F" w:rsidRDefault="00A979BC"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On the basis of these theoretical underpinnings, Data Governance and Privacy have been theorized to be crucial boundary conditions that shape the relationship between AI capability and the effectiveness of the HR function, considering that HR analytics inevitably rely on critical, sensitive data and associated usage practices (Zhang et al., 2022). Data governance refers to the decision rights, accountabilities, and standards that make data an organizational asset, which in turn improves data quality, auditable history, and usability across the organization—attributes that inevitably affect the quality of AI-based inference and the validity of HR analytics (Von Grafenstein et al., 2022). Similarly, Privacy by Design, which also includes related concepts of protection by design, ensures that regulatory compliance is integrated into the design of the system and its operations, minimizing the risk of non-compliant or socially undesirable data practices that could impede organizational progress or force costly reversals (Del-Real et al., 2024). Similarly, the research on the responsible AI governance construct suggests that good governance practices—structural, relational, and procedural—can have a positive effect on the overall system of AI lifecycle management, which could lead to increased trust and acceptance of AI-based decision-making processes (Papagiannidis et al., 2025). Mechanistically, improved data governance maturity would imply that the data is more fit for purpose, less risky from a privacy or compliance perspective, and would have a more pronounced marginal effect of AI capability on HR effectiveness (Chedrawi et al., 2025; Ebert et al., 2021). Accordingly, both the Resource-Based View (RBV) and the Data-Capability (DC) approaches predict that AI capability would positively affect HR function effectiveness.</w:t>
      </w:r>
    </w:p>
    <w:p w14:paraId="7668DAE3" w14:textId="06BF0A8A" w:rsidR="008162C7" w:rsidRPr="00FD6A2F" w:rsidRDefault="008162C7" w:rsidP="008162C7">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 xml:space="preserve">AI capability and overall HR functions effectiveness </w:t>
      </w:r>
    </w:p>
    <w:p w14:paraId="1FE2015D" w14:textId="614EF30B" w:rsidR="004970F2" w:rsidRPr="00FD6A2F" w:rsidRDefault="00A979BC"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According to the resource-based perspective, AI capability is viewed as a high-order strategic resource bundle resulting from the integration of data assets, analytics infrastructure, algorithmic tools, and human expertise in such a manner that it is difficult to replicate and potentially creates value (Abdou, 2025). The AI capability is viewed as performance relevant to the extent to which it is embedded in processes that employ employee and process data to produce trusted HR insights and to enable faster and more consistent decision-making in core HR processes (Chowdhury et al., 2023). The dynamic capabilities perspective argues that AI capability enables the organization to better sense changes in workforce needs, seize opportunities to improve HR processes, and continuously reconfigure HR practices through learning and iteration (Böhmer &amp; Schinnenburg, 2023). In this perspective, AI capability goes beyond the simple application of AI to automate HR processes and instead plays the role of an orchestration tool to enable augmentation, raising the quality, speed, and scale of HR work while maintaining managerial judgment in situations where ambiguity and contextual interpretation remain critical to organizational success (Tenakwah &amp; Watson, 2025; Budhwar et al., 2023). </w:t>
      </w:r>
      <w:r w:rsidR="004970F2" w:rsidRPr="00FD6A2F">
        <w:rPr>
          <w:rFonts w:asciiTheme="majorBidi" w:hAnsiTheme="majorBidi" w:cstheme="majorBidi"/>
          <w:sz w:val="20"/>
          <w:szCs w:val="20"/>
        </w:rPr>
        <w:t>Since HR effectiveness is fundamentally an information- and decision-intensity outcome (Guest &amp; Conway, 2011), it is logical to assume that organizations with high AI capabilities will be able to leverage the same human resource inputs to generate better outcomes through more effective targeting, allocation, prediction, and governance-driven execution.</w:t>
      </w:r>
    </w:p>
    <w:p w14:paraId="46A09E6B" w14:textId="50712695" w:rsidR="00612F9F" w:rsidRPr="00FD6A2F" w:rsidRDefault="008162C7" w:rsidP="008162C7">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the effectiveness of human resource functions.</w:t>
      </w:r>
      <w:r w:rsidRPr="00FD6A2F">
        <w:rPr>
          <w:rFonts w:asciiTheme="majorBidi" w:hAnsiTheme="majorBidi" w:cstheme="majorBidi"/>
          <w:sz w:val="20"/>
          <w:szCs w:val="20"/>
        </w:rPr>
        <w:t xml:space="preserve"> </w:t>
      </w:r>
    </w:p>
    <w:p w14:paraId="4FA38C67" w14:textId="64875DA6"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staffing (recruitment, selection, and hiring) effectiveness</w:t>
      </w:r>
    </w:p>
    <w:p w14:paraId="75E89139"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staffing processes are also increasingly impacted by algorithmic tools used in candidate sourcing, screening, and matching (Alexander et al., 2025). Nevertheless, the effectiveness of such tools is dependent on the organization’s capacity for integrating the tools with job requirements, data quality, and responsible decision-making processes (Langer &amp; König, 2023). AI capability improves the effectiveness of staffing processes through the consistent triage of numerous candidates, the precise extraction of information from multiple data sources, and the rapid feedback processes used in addressing delays in staffing processes (Deepa et al., 2024). At the same time, the legitimacy of staffing processes is also a concern in the context of algorithmic staffing processes, which may also appear unfair in some instances. Therefore, the capacity for transparency is also an important aspect in the context of AI capability and staffing processes. Evidence from AI-enabled staffing processes, such as AI-based video interviewing in the context of staffing processes, also supports the idea that stakeholder perceptions influence the validity of AI-based staffing processes (Kim &amp; Heo, 2022). Therefore, the capability for AI in staffing processes should also improve the effectiveness of staffing processes in an organization.</w:t>
      </w:r>
    </w:p>
    <w:p w14:paraId="2850672A" w14:textId="265715B5"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H1a:</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staffing (recruitment, selection, and hiring) effectiveness.</w:t>
      </w:r>
      <w:r w:rsidRPr="00FD6A2F">
        <w:rPr>
          <w:rFonts w:asciiTheme="majorBidi" w:hAnsiTheme="majorBidi" w:cstheme="majorBidi"/>
          <w:sz w:val="20"/>
          <w:szCs w:val="20"/>
        </w:rPr>
        <w:t xml:space="preserve"> </w:t>
      </w:r>
    </w:p>
    <w:p w14:paraId="5976FF3D" w14:textId="0191DC0E"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AI capability and training &amp; development effectiveness </w:t>
      </w:r>
    </w:p>
    <w:p w14:paraId="108BE6AD"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Training and development effectiveness also increasingly relies on the ability to diagnose skill gaps, customize learning processes, and measure learning transfer through timely performance and competency data (Budhwar et al., 2023). It is argued that AI capabilities would enable a more precise needs assessment through pattern detection, offer adaptive learning content suggestions, and speed up iterative improvement processes through learner behavior data (Maity, 2019). Modern HRD theories argue that generative AI and other AI tools have the potential to influence HRD processes; however, this would depend on governance structures, skills, and work processes (Jiang et al., 2025). Recent studies on HRD also emphasized learning systems that utilize AI tools, which indicates that AI capabilities would be relevant to improving HRD processes (Yoo et al., 2024). Therefore, it is expected that organizations that possess stronger AI capabilities would be able to deliver higher effectiveness in training and development processes.</w:t>
      </w:r>
    </w:p>
    <w:p w14:paraId="1F92FB99" w14:textId="46B107FA"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H1b:</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training and development effectiveness.</w:t>
      </w:r>
    </w:p>
    <w:p w14:paraId="5D2EA878" w14:textId="4975114E"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AI capability and performance management effectiveness </w:t>
      </w:r>
    </w:p>
    <w:p w14:paraId="6DC4C85C" w14:textId="77777777" w:rsidR="001E76D0" w:rsidRPr="00FD6A2F" w:rsidRDefault="001E76D0"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dependency of such a system on the dimensions of measurement, feedback, and calibration makes the entire system highly sensitive to data quality, transparency, and interpretability (Nyberg et al., 2026). Artificial intelligence capabilities may improve the effectiveness of a performance management system through the continuous detection of performance signals, the provision of more immediate coaching signals, and the identification of the drivers of performance when the use of analytics is related to valid performance constructs (Alwali &amp; Alwali, 2025). However, the use of algorithms in the management of performance may also result in behavioral and legitimacy risks when employees sense the presence of such a system, indicating the importance of the effectiveness of the performance management system when AI capabilities are integrated with the dimensions of transparency and accountability (Cai &amp; Wang, 2024). There is also a possibility that the transparency of the algorithmic performance management may influence proactive behaviors, indicating the importance of the ability of an organization to leverage the AI tools in a positive manner in the context of the effectiveness of the performance management system (Sampath et al., 2024). Therefore, the effectiveness of a performance management system may improve when the AI capabilities are strong since the entire system would be able to improve the dimensions of measurement and feedback capacity.</w:t>
      </w:r>
    </w:p>
    <w:p w14:paraId="589607D4" w14:textId="6E527E50"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H1c:</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performance management effectiveness.</w:t>
      </w:r>
      <w:r w:rsidRPr="00FD6A2F">
        <w:rPr>
          <w:rFonts w:asciiTheme="majorBidi" w:hAnsiTheme="majorBidi" w:cstheme="majorBidi"/>
          <w:sz w:val="20"/>
          <w:szCs w:val="20"/>
        </w:rPr>
        <w:t xml:space="preserve"> </w:t>
      </w:r>
    </w:p>
    <w:p w14:paraId="44C7ED6B" w14:textId="1FFCC6F2" w:rsidR="009D6B75" w:rsidRPr="00FD6A2F" w:rsidRDefault="009D6B75" w:rsidP="009D6B75">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compensation &amp; benefits decision effectiveness</w:t>
      </w:r>
    </w:p>
    <w:p w14:paraId="19670D8C" w14:textId="3DE8B446" w:rsidR="001E76D0" w:rsidRPr="00FD6A2F" w:rsidRDefault="00A979BC" w:rsidP="009D6B75">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The process of designing compensation decisions and benefits involves complex trade-offs, making the decision more attractive for analytics-based decision systems (Budhwar et al., 2023). The capabilities of artificial intelligence may improve the effectiveness of compensation strategies by providing more accurate calibration of the pay-for-performance systems, detection of anomalies in the payment systems, as well as modeling the link between incentives and strategic goals (Mikalef &amp; Gupta, 2021). However, the artificial intelligence-based payment systems may create paradoxes such as the need for precision versus the need for perceived fairness, suggesting that organizations need robust capabilities for designing, communicating, and governing the systems (Nyberg et al., 2026). </w:t>
      </w:r>
      <w:r w:rsidR="001E76D0" w:rsidRPr="00FD6A2F">
        <w:rPr>
          <w:rFonts w:asciiTheme="majorBidi" w:hAnsiTheme="majorBidi" w:cstheme="majorBidi"/>
          <w:sz w:val="20"/>
          <w:szCs w:val="20"/>
        </w:rPr>
        <w:t>Therefore, it is anticipated that greater AI capability can positively influence the effectiveness of compensation and benefits decisions through enhanced analytical capability and the governance and redesign processes that are essential for legitimate compensation and benefits decisions.</w:t>
      </w:r>
    </w:p>
    <w:p w14:paraId="261ACDB8" w14:textId="25E69175" w:rsidR="00612F9F" w:rsidRPr="00FD6A2F" w:rsidRDefault="009D6B75" w:rsidP="009D6B75">
      <w:pPr>
        <w:spacing w:before="120" w:after="120"/>
        <w:jc w:val="both"/>
        <w:rPr>
          <w:rFonts w:asciiTheme="majorBidi" w:hAnsiTheme="majorBidi" w:cstheme="majorBidi"/>
          <w:sz w:val="20"/>
          <w:szCs w:val="20"/>
          <w:rtl/>
        </w:rPr>
      </w:pPr>
      <w:r w:rsidRPr="00FD6A2F">
        <w:rPr>
          <w:rFonts w:asciiTheme="majorBidi" w:hAnsiTheme="majorBidi" w:cstheme="majorBidi"/>
          <w:b/>
          <w:bCs/>
          <w:sz w:val="20"/>
          <w:szCs w:val="20"/>
        </w:rPr>
        <w:t>H1d:</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compensation and benefits decision effectiveness.</w:t>
      </w:r>
      <w:r w:rsidRPr="00FD6A2F">
        <w:rPr>
          <w:rFonts w:asciiTheme="majorBidi" w:hAnsiTheme="majorBidi" w:cstheme="majorBidi"/>
          <w:sz w:val="20"/>
          <w:szCs w:val="20"/>
        </w:rPr>
        <w:t xml:space="preserve"> </w:t>
      </w:r>
    </w:p>
    <w:p w14:paraId="291F90E0" w14:textId="649559F7"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workforce planning &amp; predictive HR analytics effectiveness</w:t>
      </w:r>
    </w:p>
    <w:p w14:paraId="0A28C232" w14:textId="77777777" w:rsidR="001E76D0" w:rsidRPr="00FD6A2F" w:rsidRDefault="001E76D0"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By its nature, workforce planning takes a forward-oriented approach and requires the use of current and integrated data for forecasting talent requirements, predicting potential skill shortages, and optimizing deployment strategies in an uncertain environment (Mikalef &amp; Gupta, 2021; Chowdhury et al., 2023). The use of AI technologies can augment the effectiveness of predictive HR analytics through better support for data integration and model development and updating, thereby enhancing the accuracy of planning decisions in an uncertain environment (Inaganti et al., 2021; Raisch &amp; Krakowski, 2021). The research on HR analytics using the theoretical lens of the Resource-Based View and dynamic capabilities suggests that HR analytics can lead to better HRM and organizational outcomes under certain conditions of HR analytics and data quality (Thakur et al., 2024). Hence, it is proposed that organizations with better AI capabilities can lead to better workforce planning and predictive HR analytics through the operationalization of forecasting models in a near-real-time environment.</w:t>
      </w:r>
    </w:p>
    <w:p w14:paraId="61CFEDFC" w14:textId="23EE5B14" w:rsidR="0035107D" w:rsidRPr="00FD6A2F" w:rsidRDefault="0035107D" w:rsidP="0035107D">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H1e:</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workforce planning and predictive HR analytics effectiveness.</w:t>
      </w:r>
      <w:r w:rsidRPr="00FD6A2F">
        <w:rPr>
          <w:rFonts w:asciiTheme="majorBidi" w:hAnsiTheme="majorBidi" w:cstheme="majorBidi"/>
          <w:sz w:val="20"/>
          <w:szCs w:val="20"/>
        </w:rPr>
        <w:t xml:space="preserve"> </w:t>
      </w:r>
    </w:p>
    <w:p w14:paraId="764F808F" w14:textId="2350F408"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AI capability and employee retention &amp; wellbeing/engagement effectiveness</w:t>
      </w:r>
    </w:p>
    <w:p w14:paraId="00AD2CD3" w14:textId="77777777" w:rsidR="002C5545" w:rsidRPr="00FD6A2F" w:rsidRDefault="002C5545"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Retention and well-being outcomes depend on how well organizations identify risks (e.g., burnout, disengagement), design support programs, and develop legitimate support infrastructures, which are data-intensive and interpretation-intensive processes (Valtonen et al., 2025). AI capabilities may contribute to retention and well-being by potentially detecting risks earlier, developing support programs that are more targeted, and informing evidence-based design of work and HR programs (Khatoon et al., 2025). There is empirical support that AI use is associated with employee well-being at work, which supports our argument that AI capabilities may be associated with HR outcomes that are more humane under certain conditions (Pinho et al., 2025). Algorithm-based HR practices may elicit negative responses if perceived as threatening or invasive, suggesting that AI capabilities may be associated with retention and well-being outcomes depending on how AI is implemented (Langer &amp; König, 2023; Budhwar et al., 2023). Thus, having more AI capabilities may be associated with improved retention and effectiveness of well-being and engagement programs by potentially being proactive, personalized, and scalable, and by potentially being legitimate through responsible design.</w:t>
      </w:r>
    </w:p>
    <w:p w14:paraId="297AD86A" w14:textId="38ADDABC" w:rsidR="0035107D" w:rsidRPr="00FD6A2F" w:rsidRDefault="0035107D" w:rsidP="0035107D">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H1f:</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AI capability positively influences employee retention and wellbeing/engagement effectiveness.</w:t>
      </w:r>
    </w:p>
    <w:p w14:paraId="4E0B34F7" w14:textId="4D3EE0C7" w:rsidR="0035107D" w:rsidRPr="00FD6A2F" w:rsidRDefault="0035107D" w:rsidP="0035107D">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Data governance &amp; privacy as a boundary condition</w:t>
      </w:r>
    </w:p>
    <w:p w14:paraId="0DFBCA8A" w14:textId="77777777" w:rsidR="002C5545" w:rsidRPr="00FD6A2F" w:rsidRDefault="002C5545"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AI-enabled human resource (HR) systems are data-dependent socio-technical systems in which the value of AI capability is only achieved when the entire lifecycle of sensitive workforce data is subject to organizational governance from the point of data collection and integration through model training, deployment, monitoring, and revision (Papagiannidis et al., 2025). Data governance is the data control architecture wherein data is subject to a set of rules that define the scope of decision rights and responsibilities, data quality and integration standards, traceability, access control, and auditability. These conditions are the direct precursors of the reliability of AI output such that the output is deemed credible for the basis of HR decisions (Zhang et al., 2022). In the absence of data governance in such environments, AI capability may produce noisy and biased output since the data used in model training is in a state of disarray and not sufficiently subject to monitoring and revision. In such cases, the sophistication of AI capability is replaced by ambiguity rather than HR effectiveness (Bernardo et al., 2024; Giermindl et al., 2022). The concept of privacy by design is a complement to data governance in which constraints on lawful and socially acceptable use are integrated into the AI-enabled HR system such that the likelihood of AI-enabled HR practices being deemed intrusive, illegitimate, and non-compliant is reduced. Such perceptions are barriers to the adoption of AI-enabled HR practices and the resulting AI-assisted HR decisions (Del-Real et al., 2024; Adams-Prassl et al., 2021).</w:t>
      </w:r>
    </w:p>
    <w:p w14:paraId="41B85C1F" w14:textId="77777777" w:rsidR="002C5545" w:rsidRPr="00FD6A2F" w:rsidRDefault="002C5545" w:rsidP="0035107D">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Governance and privacy do not merely serve the function of reducing risk but also act as value-added complements that leverage the benefits of increasing the marginal returns of AI capability through the stabilization of trust, institutionalization of accountability, and enhancement of the fitness for purpose of human resources data for inference (Manroop et al., 2024). The governance of AI is characterized by the prominence of structural, relational, and procedural mechanisms in the AI process, such as oversight structures, stakeholder alignment, and monitoring, that can help prevent ethical drift and the continued use of AI-based decision-making (Papagiannidis et al., 2025; Walsh et al., 2025). In the context of algorithm-based HRM, the relationship between opacity and low transparency and the resulting decreased level of trust and acceptability is already an established phenomenon; hence, robust governance and privacy mechanisms offer the procedural foundation for explainability, documentation, and accountability, thereby addressing the concerns of stakeholders and enhancing the level of legitimacy (Langer &amp; König, 2023; Tursunbayeva et al., 2022). Thus, the level of legitimacy and the associated level of data integrity can expand the scope of the feasible application of AI in HRM, implying that the relationship between AI capability and HRM effectiveness is more robust at the level of data governance and privacy maturity (Bernardo et al., 2024; Giermindl et al., 2022; Zhang et al., 2022).</w:t>
      </w:r>
    </w:p>
    <w:p w14:paraId="0D2BD71E" w14:textId="629DCD28" w:rsidR="005712E2" w:rsidRPr="00FD6A2F" w:rsidRDefault="0035107D" w:rsidP="002C5545">
      <w:pPr>
        <w:spacing w:before="120" w:after="120"/>
        <w:jc w:val="both"/>
        <w:rPr>
          <w:rFonts w:asciiTheme="majorBidi" w:hAnsiTheme="majorBidi" w:cstheme="majorBidi"/>
          <w:sz w:val="20"/>
          <w:szCs w:val="20"/>
        </w:rPr>
      </w:pPr>
      <w:r w:rsidRPr="00FD6A2F">
        <w:rPr>
          <w:rFonts w:asciiTheme="majorBidi" w:hAnsiTheme="majorBidi" w:cstheme="majorBidi"/>
          <w:b/>
          <w:bCs/>
          <w:sz w:val="20"/>
          <w:szCs w:val="20"/>
        </w:rPr>
        <w:t>H2:</w:t>
      </w:r>
      <w:r w:rsidRPr="00FD6A2F">
        <w:rPr>
          <w:rFonts w:asciiTheme="majorBidi" w:hAnsiTheme="majorBidi" w:cstheme="majorBidi"/>
          <w:sz w:val="20"/>
          <w:szCs w:val="20"/>
        </w:rPr>
        <w:t xml:space="preserve"> </w:t>
      </w:r>
      <w:r w:rsidRPr="00FD6A2F">
        <w:rPr>
          <w:rFonts w:asciiTheme="majorBidi" w:hAnsiTheme="majorBidi" w:cstheme="majorBidi"/>
          <w:i/>
          <w:iCs/>
          <w:sz w:val="20"/>
          <w:szCs w:val="20"/>
        </w:rPr>
        <w:t xml:space="preserve">Data governance &amp; privacy positively </w:t>
      </w:r>
      <w:r w:rsidR="00755DF1" w:rsidRPr="00FD6A2F">
        <w:rPr>
          <w:rFonts w:asciiTheme="majorBidi" w:hAnsiTheme="majorBidi" w:cstheme="majorBidi"/>
          <w:i/>
          <w:iCs/>
          <w:sz w:val="20"/>
          <w:szCs w:val="20"/>
        </w:rPr>
        <w:t>moderate</w:t>
      </w:r>
      <w:r w:rsidRPr="00FD6A2F">
        <w:rPr>
          <w:rFonts w:asciiTheme="majorBidi" w:hAnsiTheme="majorBidi" w:cstheme="majorBidi"/>
          <w:i/>
          <w:iCs/>
          <w:sz w:val="20"/>
          <w:szCs w:val="20"/>
        </w:rPr>
        <w:t xml:space="preserve"> the relationship between AI capability and HR </w:t>
      </w:r>
      <w:r w:rsidR="00755DF1" w:rsidRPr="00FD6A2F">
        <w:rPr>
          <w:rFonts w:asciiTheme="majorBidi" w:hAnsiTheme="majorBidi" w:cstheme="majorBidi"/>
          <w:i/>
          <w:iCs/>
          <w:sz w:val="20"/>
          <w:szCs w:val="20"/>
        </w:rPr>
        <w:t>functions'</w:t>
      </w:r>
      <w:r w:rsidRPr="00FD6A2F">
        <w:rPr>
          <w:rFonts w:asciiTheme="majorBidi" w:hAnsiTheme="majorBidi" w:cstheme="majorBidi"/>
          <w:i/>
          <w:iCs/>
          <w:sz w:val="20"/>
          <w:szCs w:val="20"/>
        </w:rPr>
        <w:t xml:space="preserve"> effectiveness, such that the effect of AI capability is stronger at higher levels of data governance &amp; privacy</w:t>
      </w:r>
    </w:p>
    <w:p w14:paraId="2241CD25" w14:textId="77777777" w:rsidR="002C5545" w:rsidRPr="00FD6A2F" w:rsidRDefault="002C5545" w:rsidP="002C5545">
      <w:pPr>
        <w:spacing w:before="120" w:after="120"/>
        <w:jc w:val="both"/>
        <w:rPr>
          <w:rFonts w:asciiTheme="majorBidi" w:hAnsiTheme="majorBidi" w:cstheme="majorBidi"/>
          <w:sz w:val="20"/>
          <w:szCs w:val="20"/>
        </w:rPr>
      </w:pPr>
    </w:p>
    <w:p w14:paraId="175192A5" w14:textId="77777777" w:rsidR="002C5545" w:rsidRPr="00FD6A2F" w:rsidRDefault="002C5545" w:rsidP="002C5545">
      <w:pPr>
        <w:spacing w:before="120" w:after="120"/>
        <w:jc w:val="both"/>
        <w:rPr>
          <w:rFonts w:asciiTheme="majorBidi" w:hAnsiTheme="majorBidi" w:cstheme="majorBidi"/>
          <w:sz w:val="20"/>
          <w:szCs w:val="20"/>
        </w:rPr>
      </w:pPr>
    </w:p>
    <w:p w14:paraId="7B7418A5" w14:textId="77777777" w:rsidR="002C5545" w:rsidRPr="00FD6A2F" w:rsidRDefault="002C5545" w:rsidP="002C5545">
      <w:pPr>
        <w:spacing w:before="120" w:after="120"/>
        <w:jc w:val="both"/>
        <w:rPr>
          <w:rFonts w:asciiTheme="majorBidi" w:hAnsiTheme="majorBidi" w:cstheme="majorBidi"/>
          <w:sz w:val="20"/>
          <w:szCs w:val="20"/>
        </w:rPr>
      </w:pPr>
    </w:p>
    <w:p w14:paraId="1AC3A3E7" w14:textId="77777777" w:rsidR="002C5545" w:rsidRPr="00FD6A2F" w:rsidRDefault="002C5545" w:rsidP="002C5545">
      <w:pPr>
        <w:spacing w:before="120" w:after="120"/>
        <w:jc w:val="both"/>
        <w:rPr>
          <w:rFonts w:asciiTheme="majorBidi" w:hAnsiTheme="majorBidi" w:cstheme="majorBidi"/>
          <w:sz w:val="20"/>
          <w:szCs w:val="20"/>
        </w:rPr>
      </w:pPr>
    </w:p>
    <w:p w14:paraId="115E3B34" w14:textId="77777777" w:rsidR="002C5545" w:rsidRPr="00FD6A2F" w:rsidRDefault="002C5545" w:rsidP="002C5545">
      <w:pPr>
        <w:spacing w:before="120" w:after="120"/>
        <w:jc w:val="both"/>
        <w:rPr>
          <w:rFonts w:asciiTheme="majorBidi" w:hAnsiTheme="majorBidi" w:cstheme="majorBidi"/>
          <w:sz w:val="20"/>
          <w:szCs w:val="20"/>
        </w:rPr>
      </w:pPr>
    </w:p>
    <w:p w14:paraId="35EB9F66" w14:textId="77777777" w:rsidR="002C5545" w:rsidRPr="00FD6A2F" w:rsidRDefault="002C5545" w:rsidP="002C5545">
      <w:pPr>
        <w:spacing w:before="120" w:after="120"/>
        <w:jc w:val="both"/>
        <w:rPr>
          <w:rFonts w:asciiTheme="majorBidi" w:hAnsiTheme="majorBidi" w:cstheme="majorBidi"/>
          <w:sz w:val="20"/>
          <w:szCs w:val="20"/>
        </w:rPr>
      </w:pPr>
    </w:p>
    <w:p w14:paraId="0BB9C0AC" w14:textId="77777777" w:rsidR="002C5545" w:rsidRPr="00FD6A2F" w:rsidRDefault="002C5545" w:rsidP="002C5545">
      <w:pPr>
        <w:spacing w:before="120" w:after="120"/>
        <w:jc w:val="both"/>
        <w:rPr>
          <w:rFonts w:asciiTheme="majorBidi" w:hAnsiTheme="majorBidi" w:cstheme="majorBidi"/>
          <w:sz w:val="20"/>
          <w:szCs w:val="20"/>
        </w:rPr>
      </w:pPr>
    </w:p>
    <w:p w14:paraId="438E9D00" w14:textId="77777777" w:rsidR="002C5545" w:rsidRPr="00FD6A2F" w:rsidRDefault="002C5545" w:rsidP="002C5545">
      <w:pPr>
        <w:spacing w:before="120" w:after="120"/>
        <w:jc w:val="both"/>
        <w:rPr>
          <w:rFonts w:asciiTheme="majorBidi" w:hAnsiTheme="majorBidi" w:cstheme="majorBidi"/>
          <w:sz w:val="20"/>
          <w:szCs w:val="20"/>
        </w:rPr>
      </w:pPr>
    </w:p>
    <w:p w14:paraId="4D57F624" w14:textId="77777777" w:rsidR="002C5545" w:rsidRPr="00FD6A2F" w:rsidRDefault="002C5545" w:rsidP="002C5545">
      <w:pPr>
        <w:spacing w:before="120" w:after="120"/>
        <w:jc w:val="both"/>
        <w:rPr>
          <w:rFonts w:asciiTheme="majorBidi" w:hAnsiTheme="majorBidi" w:cstheme="majorBidi"/>
          <w:sz w:val="20"/>
          <w:szCs w:val="20"/>
        </w:rPr>
      </w:pPr>
    </w:p>
    <w:p w14:paraId="5C172501" w14:textId="77777777" w:rsidR="002C5545" w:rsidRPr="00FD6A2F" w:rsidRDefault="002C5545" w:rsidP="002C5545">
      <w:pPr>
        <w:spacing w:before="120" w:after="120"/>
        <w:jc w:val="both"/>
        <w:rPr>
          <w:rFonts w:asciiTheme="majorBidi" w:hAnsiTheme="majorBidi" w:cstheme="majorBidi"/>
          <w:sz w:val="20"/>
          <w:szCs w:val="20"/>
        </w:rPr>
      </w:pPr>
    </w:p>
    <w:p w14:paraId="272E36F7" w14:textId="77777777" w:rsidR="002C5545" w:rsidRPr="00FD6A2F" w:rsidRDefault="002C5545" w:rsidP="002C5545">
      <w:pPr>
        <w:spacing w:before="120" w:after="120"/>
        <w:jc w:val="both"/>
        <w:rPr>
          <w:rFonts w:asciiTheme="majorBidi" w:hAnsiTheme="majorBidi" w:cstheme="majorBidi"/>
          <w:sz w:val="20"/>
          <w:szCs w:val="20"/>
        </w:rPr>
      </w:pPr>
    </w:p>
    <w:p w14:paraId="6449E49B" w14:textId="072ADCCD" w:rsidR="00152623" w:rsidRPr="00FD6A2F" w:rsidRDefault="009518CD"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02272" behindDoc="0" locked="0" layoutInCell="1" allowOverlap="1" wp14:anchorId="0265B9D1" wp14:editId="4A6C733D">
                <wp:simplePos x="0" y="0"/>
                <wp:positionH relativeFrom="column">
                  <wp:posOffset>781050</wp:posOffset>
                </wp:positionH>
                <wp:positionV relativeFrom="paragraph">
                  <wp:posOffset>257175</wp:posOffset>
                </wp:positionV>
                <wp:extent cx="381000" cy="342900"/>
                <wp:effectExtent l="0" t="0" r="19050" b="19050"/>
                <wp:wrapNone/>
                <wp:docPr id="915894032" name="مستطيل 14"/>
                <wp:cNvGraphicFramePr/>
                <a:graphic xmlns:a="http://schemas.openxmlformats.org/drawingml/2006/main">
                  <a:graphicData uri="http://schemas.microsoft.com/office/word/2010/wordprocessingShape">
                    <wps:wsp>
                      <wps:cNvSpPr/>
                      <wps:spPr>
                        <a:xfrm>
                          <a:off x="0" y="0"/>
                          <a:ext cx="3810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6DB1E3AA" w14:textId="7D58DE96"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5B9D1" id="مستطيل 14" o:spid="_x0000_s1026" style="position:absolute;left:0;text-align:left;margin-left:61.5pt;margin-top:20.25pt;width:30pt;height:2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" fillcolor="white [3201]" strokecolor="black [3200]" strokeweight="1pt">
                <v:textbox>
                  <w:txbxContent>
                    <w:p w14:paraId="6DB1E3AA" w14:textId="7D58DE96"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H1</w:t>
                      </w:r>
                    </w:p>
                  </w:txbxContent>
                </v:textbox>
              </v:rect>
            </w:pict>
          </mc:Fallback>
        </mc:AlternateContent>
      </w:r>
      <w:r w:rsidR="00152623" w:rsidRPr="00FD6A2F">
        <w:rPr>
          <w:rFonts w:asciiTheme="majorBidi" w:hAnsiTheme="majorBidi" w:cstheme="majorBidi"/>
          <w:b/>
          <w:bCs/>
          <w:sz w:val="20"/>
          <w:szCs w:val="20"/>
          <w:lang w:bidi="ar-JO"/>
        </w:rPr>
        <w:t>Figure (1): Conceptual Model</w:t>
      </w:r>
    </w:p>
    <w:p w14:paraId="5E93DE1D" w14:textId="126569A2" w:rsidR="009518CD" w:rsidRPr="00FD6A2F" w:rsidRDefault="009518CD"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61312" behindDoc="0" locked="0" layoutInCell="1" allowOverlap="1" wp14:anchorId="5E034F63" wp14:editId="11CE6200">
                <wp:simplePos x="0" y="0"/>
                <wp:positionH relativeFrom="margin">
                  <wp:posOffset>4867275</wp:posOffset>
                </wp:positionH>
                <wp:positionV relativeFrom="paragraph">
                  <wp:posOffset>72390</wp:posOffset>
                </wp:positionV>
                <wp:extent cx="1314450" cy="447675"/>
                <wp:effectExtent l="0" t="0" r="19050" b="28575"/>
                <wp:wrapNone/>
                <wp:docPr id="1681929615" name="مستطيل 2"/>
                <wp:cNvGraphicFramePr/>
                <a:graphic xmlns:a="http://schemas.openxmlformats.org/drawingml/2006/main">
                  <a:graphicData uri="http://schemas.microsoft.com/office/word/2010/wordprocessingShape">
                    <wps:wsp>
                      <wps:cNvSpPr/>
                      <wps:spPr>
                        <a:xfrm>
                          <a:off x="0" y="0"/>
                          <a:ext cx="13144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03E4ED42" w14:textId="7D3F0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HR functions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34F63" id="مستطيل 2" o:spid="_x0000_s1027" style="position:absolute;left:0;text-align:left;margin-left:383.25pt;margin-top:5.7pt;width:103.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" fillcolor="white [3201]" strokecolor="black [3200]" strokeweight="1pt">
                <v:textbox>
                  <w:txbxContent>
                    <w:p w14:paraId="03E4ED42" w14:textId="7D3F0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HR functions</w:t>
                      </w:r>
                    </w:p>
                  </w:txbxContent>
                </v:textbox>
                <w10:wrap anchorx="margin"/>
              </v:rect>
            </w:pict>
          </mc:Fallback>
        </mc:AlternateContent>
      </w:r>
    </w:p>
    <w:p w14:paraId="047009B9" w14:textId="7090A6D3" w:rsidR="005712E2" w:rsidRPr="00FD6A2F" w:rsidRDefault="009518CD" w:rsidP="009518CD">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99200" behindDoc="0" locked="0" layoutInCell="1" allowOverlap="1" wp14:anchorId="67EA5454" wp14:editId="12D1064C">
                <wp:simplePos x="0" y="0"/>
                <wp:positionH relativeFrom="column">
                  <wp:posOffset>342900</wp:posOffset>
                </wp:positionH>
                <wp:positionV relativeFrom="paragraph">
                  <wp:posOffset>59690</wp:posOffset>
                </wp:positionV>
                <wp:extent cx="0" cy="1368000"/>
                <wp:effectExtent l="0" t="0" r="38100" b="22860"/>
                <wp:wrapNone/>
                <wp:docPr id="1978516674" name="رابط مستقيم 11"/>
                <wp:cNvGraphicFramePr/>
                <a:graphic xmlns:a="http://schemas.openxmlformats.org/drawingml/2006/main">
                  <a:graphicData uri="http://schemas.microsoft.com/office/word/2010/wordprocessingShape">
                    <wps:wsp>
                      <wps:cNvCnPr/>
                      <wps:spPr>
                        <a:xfrm flipH="1" flipV="1">
                          <a:off x="0" y="0"/>
                          <a:ext cx="0" cy="1368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0DDE8" id="رابط مستقيم 11" o:spid="_x0000_s1026" style="position:absolute;left:0;text-align:lef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7pt" to="27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" strokecolor="black [3200]" strokeweight="1.5pt">
                <v:stroke joinstyle="miter"/>
              </v:line>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701248" behindDoc="0" locked="0" layoutInCell="1" allowOverlap="1" wp14:anchorId="41B5E757" wp14:editId="301584B8">
                <wp:simplePos x="0" y="0"/>
                <wp:positionH relativeFrom="column">
                  <wp:posOffset>4143375</wp:posOffset>
                </wp:positionH>
                <wp:positionV relativeFrom="paragraph">
                  <wp:posOffset>12064</wp:posOffset>
                </wp:positionV>
                <wp:extent cx="28575" cy="1066800"/>
                <wp:effectExtent l="0" t="0" r="28575" b="19050"/>
                <wp:wrapNone/>
                <wp:docPr id="1550070472" name="رابط مستقيم 13"/>
                <wp:cNvGraphicFramePr/>
                <a:graphic xmlns:a="http://schemas.openxmlformats.org/drawingml/2006/main">
                  <a:graphicData uri="http://schemas.microsoft.com/office/word/2010/wordprocessingShape">
                    <wps:wsp>
                      <wps:cNvCnPr/>
                      <wps:spPr>
                        <a:xfrm flipH="1" flipV="1">
                          <a:off x="0" y="0"/>
                          <a:ext cx="28575" cy="10668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72B07" id="رابط مستقيم 13"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5pt,.95pt" to="328.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" strokecolor="black [3200]">
                <v:stroke dashstyle="dash"/>
              </v:line>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700224" behindDoc="0" locked="0" layoutInCell="1" allowOverlap="1" wp14:anchorId="69F9EBEF" wp14:editId="4A811871">
                <wp:simplePos x="0" y="0"/>
                <wp:positionH relativeFrom="column">
                  <wp:posOffset>361950</wp:posOffset>
                </wp:positionH>
                <wp:positionV relativeFrom="paragraph">
                  <wp:posOffset>78105</wp:posOffset>
                </wp:positionV>
                <wp:extent cx="4552950" cy="0"/>
                <wp:effectExtent l="0" t="76200" r="19050" b="95250"/>
                <wp:wrapNone/>
                <wp:docPr id="27538608" name="رابط كسهم مستقيم 12"/>
                <wp:cNvGraphicFramePr/>
                <a:graphic xmlns:a="http://schemas.openxmlformats.org/drawingml/2006/main">
                  <a:graphicData uri="http://schemas.microsoft.com/office/word/2010/wordprocessingShape">
                    <wps:wsp>
                      <wps:cNvCnPr/>
                      <wps:spPr>
                        <a:xfrm>
                          <a:off x="0" y="0"/>
                          <a:ext cx="45529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92CD3B" id="_x0000_t32" coordsize="21600,21600" o:spt="32" o:oned="t" path="m,l21600,21600e" filled="f">
                <v:path arrowok="t" fillok="f" o:connecttype="none"/>
                <o:lock v:ext="edit" shapetype="t"/>
              </v:shapetype>
              <v:shape id="رابط كسهم مستقيم 12" o:spid="_x0000_s1026" type="#_x0000_t32" style="position:absolute;left:0;text-align:left;margin-left:28.5pt;margin-top:6.15pt;width:35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" strokecolor="black [3200]" strokeweight="1.5pt">
                <v:stroke endarrow="block" joinstyle="miter"/>
              </v:shape>
            </w:pict>
          </mc:Fallback>
        </mc:AlternateContent>
      </w:r>
    </w:p>
    <w:p w14:paraId="54052724" w14:textId="7972530D"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06368" behindDoc="0" locked="0" layoutInCell="1" allowOverlap="1" wp14:anchorId="510D73B6" wp14:editId="456F68C5">
                <wp:simplePos x="0" y="0"/>
                <wp:positionH relativeFrom="column">
                  <wp:posOffset>1581149</wp:posOffset>
                </wp:positionH>
                <wp:positionV relativeFrom="paragraph">
                  <wp:posOffset>13970</wp:posOffset>
                </wp:positionV>
                <wp:extent cx="371475" cy="295275"/>
                <wp:effectExtent l="0" t="0" r="28575" b="28575"/>
                <wp:wrapNone/>
                <wp:docPr id="130793803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9907772" w14:textId="3D0F128C"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73B6" id="_x0000_s1028" style="position:absolute;left:0;text-align:left;margin-left:124.5pt;margin-top:1.1pt;width:29.2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" fillcolor="white [3201]" strokecolor="black [3200]" strokeweight="1pt">
                <v:textbox>
                  <w:txbxContent>
                    <w:p w14:paraId="79907772" w14:textId="3D0F128C"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a</w:t>
                      </w:r>
                    </w:p>
                  </w:txbxContent>
                </v:textbox>
              </v:rect>
            </w:pict>
          </mc:Fallback>
        </mc:AlternateContent>
      </w: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04320" behindDoc="0" locked="0" layoutInCell="1" allowOverlap="1" wp14:anchorId="13D41E10" wp14:editId="5DE3FBF3">
                <wp:simplePos x="0" y="0"/>
                <wp:positionH relativeFrom="column">
                  <wp:posOffset>4029075</wp:posOffset>
                </wp:positionH>
                <wp:positionV relativeFrom="paragraph">
                  <wp:posOffset>13970</wp:posOffset>
                </wp:positionV>
                <wp:extent cx="381000" cy="342900"/>
                <wp:effectExtent l="0" t="0" r="19050" b="19050"/>
                <wp:wrapNone/>
                <wp:docPr id="625571140" name="مستطيل 14"/>
                <wp:cNvGraphicFramePr/>
                <a:graphic xmlns:a="http://schemas.openxmlformats.org/drawingml/2006/main">
                  <a:graphicData uri="http://schemas.microsoft.com/office/word/2010/wordprocessingShape">
                    <wps:wsp>
                      <wps:cNvSpPr/>
                      <wps:spPr>
                        <a:xfrm>
                          <a:off x="0" y="0"/>
                          <a:ext cx="3810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A4E3706" w14:textId="776F07F0"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w:t>
                            </w:r>
                            <w:r>
                              <w:rPr>
                                <w:rFonts w:asciiTheme="majorBidi" w:hAnsiTheme="majorBidi" w:cstheme="majorBidi"/>
                                <w:sz w:val="18"/>
                                <w:szCs w:val="1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D41E10" id="_x0000_s1029" style="position:absolute;left:0;text-align:left;margin-left:317.25pt;margin-top:1.1pt;width:30pt;height:2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" fillcolor="white [3201]" strokecolor="black [3200]" strokeweight="1pt">
                <v:textbox>
                  <w:txbxContent>
                    <w:p w14:paraId="4A4E3706" w14:textId="776F07F0" w:rsidR="004049B1" w:rsidRPr="004049B1" w:rsidRDefault="004049B1" w:rsidP="004049B1">
                      <w:pPr>
                        <w:rPr>
                          <w:rFonts w:asciiTheme="majorBidi" w:hAnsiTheme="majorBidi" w:cstheme="majorBidi"/>
                          <w:sz w:val="18"/>
                          <w:szCs w:val="18"/>
                        </w:rPr>
                      </w:pPr>
                      <w:r w:rsidRPr="004049B1">
                        <w:rPr>
                          <w:rFonts w:asciiTheme="majorBidi" w:hAnsiTheme="majorBidi" w:cstheme="majorBidi"/>
                          <w:sz w:val="18"/>
                          <w:szCs w:val="18"/>
                        </w:rPr>
                        <w:t>H</w:t>
                      </w:r>
                      <w:r>
                        <w:rPr>
                          <w:rFonts w:asciiTheme="majorBidi" w:hAnsiTheme="majorBidi" w:cstheme="majorBidi"/>
                          <w:sz w:val="18"/>
                          <w:szCs w:val="18"/>
                        </w:rPr>
                        <w:t>2</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2032" behindDoc="0" locked="0" layoutInCell="1" allowOverlap="1" wp14:anchorId="591C3ADE" wp14:editId="75FCD00A">
                <wp:simplePos x="0" y="0"/>
                <wp:positionH relativeFrom="column">
                  <wp:posOffset>1475740</wp:posOffset>
                </wp:positionH>
                <wp:positionV relativeFrom="paragraph">
                  <wp:posOffset>224790</wp:posOffset>
                </wp:positionV>
                <wp:extent cx="0" cy="2514600"/>
                <wp:effectExtent l="0" t="0" r="38100" b="19050"/>
                <wp:wrapNone/>
                <wp:docPr id="1765065284" name="رابط مستقيم 4"/>
                <wp:cNvGraphicFramePr/>
                <a:graphic xmlns:a="http://schemas.openxmlformats.org/drawingml/2006/main">
                  <a:graphicData uri="http://schemas.microsoft.com/office/word/2010/wordprocessingShape">
                    <wps:wsp>
                      <wps:cNvCnPr/>
                      <wps:spPr>
                        <a:xfrm>
                          <a:off x="0" y="0"/>
                          <a:ext cx="0"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C10DD" id="رابط مستقيم 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pt,17.7pt" to="116.2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hmmQEAAIg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" strokecolor="black [3200]" strokeweight=".5pt">
                <v:stroke joinstyle="miter"/>
              </v:lin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3056" behindDoc="0" locked="0" layoutInCell="1" allowOverlap="1" wp14:anchorId="54807B73" wp14:editId="72A911B2">
                <wp:simplePos x="0" y="0"/>
                <wp:positionH relativeFrom="column">
                  <wp:posOffset>1466850</wp:posOffset>
                </wp:positionH>
                <wp:positionV relativeFrom="paragraph">
                  <wp:posOffset>248920</wp:posOffset>
                </wp:positionV>
                <wp:extent cx="666750" cy="0"/>
                <wp:effectExtent l="0" t="76200" r="19050" b="95250"/>
                <wp:wrapNone/>
                <wp:docPr id="880547946" name="رابط كسهم مستقيم 5"/>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CF0548" id="رابط كسهم مستقيم 5" o:spid="_x0000_s1026" type="#_x0000_t32" style="position:absolute;left:0;text-align:left;margin-left:115.5pt;margin-top:19.6pt;width:52.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73600" behindDoc="0" locked="0" layoutInCell="1" allowOverlap="1" wp14:anchorId="3A00B9EE" wp14:editId="446B5A00">
                <wp:simplePos x="0" y="0"/>
                <wp:positionH relativeFrom="column">
                  <wp:posOffset>2095500</wp:posOffset>
                </wp:positionH>
                <wp:positionV relativeFrom="paragraph">
                  <wp:posOffset>48895</wp:posOffset>
                </wp:positionV>
                <wp:extent cx="1095375" cy="428625"/>
                <wp:effectExtent l="0" t="0" r="28575" b="28575"/>
                <wp:wrapNone/>
                <wp:docPr id="34003743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D47BEB0" w14:textId="656899C6"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Staffing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0B9EE" id="_x0000_s1030" style="position:absolute;left:0;text-align:left;margin-left:165pt;margin-top:3.85pt;width:86.25pt;height:33.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" fillcolor="white [3201]" strokecolor="black [3200]" strokeweight="1pt">
                <v:textbox>
                  <w:txbxContent>
                    <w:p w14:paraId="7D47BEB0" w14:textId="656899C6"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Staffing</w:t>
                      </w:r>
                    </w:p>
                  </w:txbxContent>
                </v:textbox>
              </v:rect>
            </w:pict>
          </mc:Fallback>
        </mc:AlternateContent>
      </w:r>
    </w:p>
    <w:p w14:paraId="04EF4D24" w14:textId="4C7006C6" w:rsidR="00152623" w:rsidRPr="00FD6A2F" w:rsidRDefault="00152623" w:rsidP="00152623">
      <w:pPr>
        <w:spacing w:before="120" w:after="120"/>
        <w:rPr>
          <w:rFonts w:asciiTheme="majorBidi" w:hAnsiTheme="majorBidi" w:cstheme="majorBidi"/>
          <w:sz w:val="20"/>
          <w:szCs w:val="20"/>
          <w:lang w:bidi="ar-JO"/>
        </w:rPr>
      </w:pPr>
    </w:p>
    <w:p w14:paraId="205D169D" w14:textId="2A68F1A3"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0464" behindDoc="0" locked="0" layoutInCell="1" allowOverlap="1" wp14:anchorId="281B030C" wp14:editId="38B78FFD">
                <wp:simplePos x="0" y="0"/>
                <wp:positionH relativeFrom="column">
                  <wp:posOffset>1562100</wp:posOffset>
                </wp:positionH>
                <wp:positionV relativeFrom="paragraph">
                  <wp:posOffset>6985</wp:posOffset>
                </wp:positionV>
                <wp:extent cx="371475" cy="295275"/>
                <wp:effectExtent l="0" t="0" r="28575" b="28575"/>
                <wp:wrapNone/>
                <wp:docPr id="34037303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38FF08A" w14:textId="778CFF72"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030C" id="_x0000_s1031" style="position:absolute;left:0;text-align:left;margin-left:123pt;margin-top:.55pt;width:29.2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" fillcolor="white [3201]" strokecolor="black [3200]" strokeweight="1pt">
                <v:textbox>
                  <w:txbxContent>
                    <w:p w14:paraId="038FF08A" w14:textId="778CFF72"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b</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4080" behindDoc="0" locked="0" layoutInCell="1" allowOverlap="1" wp14:anchorId="4443494B" wp14:editId="3BBC771E">
                <wp:simplePos x="0" y="0"/>
                <wp:positionH relativeFrom="column">
                  <wp:posOffset>1485900</wp:posOffset>
                </wp:positionH>
                <wp:positionV relativeFrom="paragraph">
                  <wp:posOffset>242570</wp:posOffset>
                </wp:positionV>
                <wp:extent cx="638175" cy="0"/>
                <wp:effectExtent l="0" t="76200" r="9525" b="95250"/>
                <wp:wrapNone/>
                <wp:docPr id="636570938" name="رابط كسهم مستقيم 6"/>
                <wp:cNvGraphicFramePr/>
                <a:graphic xmlns:a="http://schemas.openxmlformats.org/drawingml/2006/main">
                  <a:graphicData uri="http://schemas.microsoft.com/office/word/2010/wordprocessingShape">
                    <wps:wsp>
                      <wps:cNvCnPr/>
                      <wps:spPr>
                        <a:xfrm flipV="1">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E93B3C" id="رابط كسهم مستقيم 6" o:spid="_x0000_s1026" type="#_x0000_t32" style="position:absolute;left:0;text-align:left;margin-left:117pt;margin-top:19.1pt;width:50.25pt;height:0;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77696" behindDoc="0" locked="0" layoutInCell="1" allowOverlap="1" wp14:anchorId="4730263F" wp14:editId="521CE308">
                <wp:simplePos x="0" y="0"/>
                <wp:positionH relativeFrom="column">
                  <wp:posOffset>2114550</wp:posOffset>
                </wp:positionH>
                <wp:positionV relativeFrom="paragraph">
                  <wp:posOffset>13970</wp:posOffset>
                </wp:positionV>
                <wp:extent cx="1095375" cy="428625"/>
                <wp:effectExtent l="0" t="0" r="28575" b="28575"/>
                <wp:wrapNone/>
                <wp:docPr id="298031523"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E5D734B" w14:textId="393E7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Training and Development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0263F" id="_x0000_s1032" style="position:absolute;left:0;text-align:left;margin-left:166.5pt;margin-top:1.1pt;width:86.25pt;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" fillcolor="white [3201]" strokecolor="black [3200]" strokeweight="1pt">
                <v:textbox>
                  <w:txbxContent>
                    <w:p w14:paraId="2E5D734B" w14:textId="393E7B21"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Training and Development</w:t>
                      </w:r>
                    </w:p>
                  </w:txbxContent>
                </v:textbox>
              </v:rect>
            </w:pict>
          </mc:Fallback>
        </mc:AlternateContent>
      </w:r>
    </w:p>
    <w:p w14:paraId="642E4BC7" w14:textId="352CA971" w:rsidR="00152623"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75648" behindDoc="0" locked="0" layoutInCell="1" allowOverlap="1" wp14:anchorId="7327C1AD" wp14:editId="2F55A336">
                <wp:simplePos x="0" y="0"/>
                <wp:positionH relativeFrom="column">
                  <wp:posOffset>3676650</wp:posOffset>
                </wp:positionH>
                <wp:positionV relativeFrom="paragraph">
                  <wp:posOffset>5715</wp:posOffset>
                </wp:positionV>
                <wp:extent cx="1095375" cy="428625"/>
                <wp:effectExtent l="0" t="0" r="28575" b="28575"/>
                <wp:wrapNone/>
                <wp:docPr id="134733328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30F4441D" w14:textId="001CDE8B" w:rsidR="005712E2" w:rsidRPr="005712E2" w:rsidRDefault="005712E2" w:rsidP="005712E2">
                            <w:pPr>
                              <w:rPr>
                                <w:sz w:val="18"/>
                                <w:szCs w:val="18"/>
                              </w:rPr>
                            </w:pPr>
                            <w:r w:rsidRPr="005712E2">
                              <w:rPr>
                                <w:rFonts w:asciiTheme="majorBidi" w:hAnsiTheme="majorBidi" w:cstheme="majorBidi"/>
                                <w:i/>
                                <w:iCs/>
                                <w:sz w:val="18"/>
                                <w:szCs w:val="18"/>
                              </w:rPr>
                              <w:t>Data governance &amp; privacy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7C1AD" id="_x0000_s1033" style="position:absolute;left:0;text-align:left;margin-left:289.5pt;margin-top:.45pt;width:86.25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" fillcolor="white [3201]" strokecolor="black [3200]" strokeweight="1pt">
                <v:textbox>
                  <w:txbxContent>
                    <w:p w14:paraId="30F4441D" w14:textId="001CDE8B" w:rsidR="005712E2" w:rsidRPr="005712E2" w:rsidRDefault="005712E2" w:rsidP="005712E2">
                      <w:pPr>
                        <w:rPr>
                          <w:sz w:val="18"/>
                          <w:szCs w:val="18"/>
                        </w:rPr>
                      </w:pPr>
                      <w:r w:rsidRPr="005712E2">
                        <w:rPr>
                          <w:rFonts w:asciiTheme="majorBidi" w:hAnsiTheme="majorBidi" w:cstheme="majorBidi"/>
                          <w:i/>
                          <w:iCs/>
                          <w:sz w:val="18"/>
                          <w:szCs w:val="18"/>
                        </w:rPr>
                        <w:t>Data governance &amp; privacy</w:t>
                      </w:r>
                    </w:p>
                  </w:txbxContent>
                </v:textbox>
              </v:rect>
            </w:pict>
          </mc:Fallback>
        </mc:AlternateContent>
      </w:r>
      <w:r w:rsidRPr="00FD6A2F">
        <w:rPr>
          <w:rFonts w:asciiTheme="majorBidi" w:hAnsiTheme="majorBidi" w:cstheme="majorBidi"/>
          <w:noProof/>
          <w:sz w:val="20"/>
          <w:szCs w:val="20"/>
          <w:lang w:bidi="ar-JO"/>
        </w:rPr>
        <mc:AlternateContent>
          <mc:Choice Requires="wps">
            <w:drawing>
              <wp:anchor distT="0" distB="0" distL="114300" distR="114300" simplePos="0" relativeHeight="251681792" behindDoc="0" locked="0" layoutInCell="1" allowOverlap="1" wp14:anchorId="11880AAD" wp14:editId="3A7EFCC2">
                <wp:simplePos x="0" y="0"/>
                <wp:positionH relativeFrom="column">
                  <wp:posOffset>2152650</wp:posOffset>
                </wp:positionH>
                <wp:positionV relativeFrom="paragraph">
                  <wp:posOffset>253365</wp:posOffset>
                </wp:positionV>
                <wp:extent cx="1095375" cy="428625"/>
                <wp:effectExtent l="0" t="0" r="28575" b="28575"/>
                <wp:wrapNone/>
                <wp:docPr id="1484817643"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38BEFE5" w14:textId="34B36CC7"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Performance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880AAD" id="_x0000_s1034" style="position:absolute;left:0;text-align:left;margin-left:169.5pt;margin-top:19.95pt;width:86.25pt;height:33.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" fillcolor="white [3201]" strokecolor="black [3200]" strokeweight="1pt">
                <v:textbox>
                  <w:txbxContent>
                    <w:p w14:paraId="538BEFE5" w14:textId="34B36CC7"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Performance Management</w:t>
                      </w:r>
                    </w:p>
                  </w:txbxContent>
                </v:textbox>
              </v:rect>
            </w:pict>
          </mc:Fallback>
        </mc:AlternateContent>
      </w:r>
    </w:p>
    <w:p w14:paraId="1C396D5A" w14:textId="0584CB85"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2512" behindDoc="0" locked="0" layoutInCell="1" allowOverlap="1" wp14:anchorId="273AA38E" wp14:editId="7F455CC0">
                <wp:simplePos x="0" y="0"/>
                <wp:positionH relativeFrom="column">
                  <wp:posOffset>1600200</wp:posOffset>
                </wp:positionH>
                <wp:positionV relativeFrom="paragraph">
                  <wp:posOffset>9525</wp:posOffset>
                </wp:positionV>
                <wp:extent cx="371475" cy="295275"/>
                <wp:effectExtent l="0" t="0" r="28575" b="28575"/>
                <wp:wrapNone/>
                <wp:docPr id="220411434"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2480255" w14:textId="1FA67F7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A38E" id="_x0000_s1035" style="position:absolute;left:0;text-align:left;margin-left:126pt;margin-top:.75pt;width:29.2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" fillcolor="white [3201]" strokecolor="black [3200]" strokeweight="1pt">
                <v:textbox>
                  <w:txbxContent>
                    <w:p w14:paraId="72480255" w14:textId="1FA67F7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c</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5104" behindDoc="0" locked="0" layoutInCell="1" allowOverlap="1" wp14:anchorId="4902F04B" wp14:editId="3E3BFC07">
                <wp:simplePos x="0" y="0"/>
                <wp:positionH relativeFrom="column">
                  <wp:posOffset>1474470</wp:posOffset>
                </wp:positionH>
                <wp:positionV relativeFrom="paragraph">
                  <wp:posOffset>155575</wp:posOffset>
                </wp:positionV>
                <wp:extent cx="697230" cy="0"/>
                <wp:effectExtent l="0" t="76200" r="26670" b="95250"/>
                <wp:wrapNone/>
                <wp:docPr id="671602678" name="رابط كسهم مستقيم 7"/>
                <wp:cNvGraphicFramePr/>
                <a:graphic xmlns:a="http://schemas.openxmlformats.org/drawingml/2006/main">
                  <a:graphicData uri="http://schemas.microsoft.com/office/word/2010/wordprocessingShape">
                    <wps:wsp>
                      <wps:cNvCnPr/>
                      <wps:spPr>
                        <a:xfrm>
                          <a:off x="0" y="0"/>
                          <a:ext cx="697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111F96" id="رابط كسهم مستقيم 7" o:spid="_x0000_s1026" type="#_x0000_t32" style="position:absolute;left:0;text-align:left;margin-left:116.1pt;margin-top:12.25pt;width:54.9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" strokecolor="black [3200]" strokeweight=".5pt">
                <v:stroke endarrow="block" joinstyle="miter"/>
              </v:shap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1008" behindDoc="0" locked="0" layoutInCell="1" allowOverlap="1" wp14:anchorId="2F389959" wp14:editId="424DED9B">
                <wp:simplePos x="0" y="0"/>
                <wp:positionH relativeFrom="column">
                  <wp:posOffset>790575</wp:posOffset>
                </wp:positionH>
                <wp:positionV relativeFrom="paragraph">
                  <wp:posOffset>264160</wp:posOffset>
                </wp:positionV>
                <wp:extent cx="684000" cy="0"/>
                <wp:effectExtent l="0" t="0" r="0" b="0"/>
                <wp:wrapNone/>
                <wp:docPr id="1037638417" name="رابط مستقيم 3"/>
                <wp:cNvGraphicFramePr/>
                <a:graphic xmlns:a="http://schemas.openxmlformats.org/drawingml/2006/main">
                  <a:graphicData uri="http://schemas.microsoft.com/office/word/2010/wordprocessingShape">
                    <wps:wsp>
                      <wps:cNvCnPr/>
                      <wps:spPr>
                        <a:xfrm flipV="1">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EBBF6" id="رابط مستقيم 3"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20.8pt" to="116.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" strokecolor="black [3200]" strokeweight=".5pt">
                <v:stroke joinstyle="miter"/>
              </v:line>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89984" behindDoc="0" locked="0" layoutInCell="1" allowOverlap="1" wp14:anchorId="37C63E3F" wp14:editId="3593E597">
                <wp:simplePos x="0" y="0"/>
                <wp:positionH relativeFrom="column">
                  <wp:posOffset>-295275</wp:posOffset>
                </wp:positionH>
                <wp:positionV relativeFrom="paragraph">
                  <wp:posOffset>83185</wp:posOffset>
                </wp:positionV>
                <wp:extent cx="1095375" cy="428625"/>
                <wp:effectExtent l="0" t="0" r="28575" b="28575"/>
                <wp:wrapNone/>
                <wp:docPr id="208492150"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C7F956B" w14:textId="05DBA2C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AI capability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63E3F" id="_x0000_s1036" style="position:absolute;left:0;text-align:left;margin-left:-23.25pt;margin-top:6.55pt;width:86.25pt;height:3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" fillcolor="white [3201]" strokecolor="black [3200]" strokeweight="1pt">
                <v:textbox>
                  <w:txbxContent>
                    <w:p w14:paraId="2C7F956B" w14:textId="05DBA2C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AI capability</w:t>
                      </w:r>
                    </w:p>
                  </w:txbxContent>
                </v:textbox>
              </v:rect>
            </w:pict>
          </mc:Fallback>
        </mc:AlternateContent>
      </w:r>
    </w:p>
    <w:p w14:paraId="38466EA8" w14:textId="5045768A" w:rsidR="00152623"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83840" behindDoc="0" locked="0" layoutInCell="1" allowOverlap="1" wp14:anchorId="75E0F69D" wp14:editId="494870AC">
                <wp:simplePos x="0" y="0"/>
                <wp:positionH relativeFrom="margin">
                  <wp:posOffset>2209800</wp:posOffset>
                </wp:positionH>
                <wp:positionV relativeFrom="paragraph">
                  <wp:posOffset>236855</wp:posOffset>
                </wp:positionV>
                <wp:extent cx="1095375" cy="428625"/>
                <wp:effectExtent l="0" t="0" r="28575" b="28575"/>
                <wp:wrapNone/>
                <wp:docPr id="1910867699" name="مستطيل 2"/>
                <wp:cNvGraphicFramePr/>
                <a:graphic xmlns:a="http://schemas.openxmlformats.org/drawingml/2006/main">
                  <a:graphicData uri="http://schemas.microsoft.com/office/word/2010/wordprocessingShape">
                    <wps:wsp>
                      <wps:cNvSpPr/>
                      <wps:spPr>
                        <a:xfrm>
                          <a:off x="0" y="0"/>
                          <a:ext cx="10953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CDD5E93" w14:textId="2017534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Compensation and Benefits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F69D" id="_x0000_s1037" style="position:absolute;left:0;text-align:left;margin-left:174pt;margin-top:18.65pt;width:86.25pt;height:33.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" fillcolor="white [3201]" strokecolor="black [3200]" strokeweight="1pt">
                <v:textbox>
                  <w:txbxContent>
                    <w:p w14:paraId="5CDD5E93" w14:textId="20175348" w:rsidR="005712E2" w:rsidRPr="005712E2" w:rsidRDefault="005712E2" w:rsidP="005712E2">
                      <w:pPr>
                        <w:rPr>
                          <w:rFonts w:asciiTheme="majorBidi" w:hAnsiTheme="majorBidi" w:cstheme="majorBidi"/>
                          <w:sz w:val="20"/>
                          <w:szCs w:val="20"/>
                        </w:rPr>
                      </w:pPr>
                      <w:r w:rsidRPr="005712E2">
                        <w:rPr>
                          <w:rFonts w:asciiTheme="majorBidi" w:hAnsiTheme="majorBidi" w:cstheme="majorBidi"/>
                          <w:sz w:val="20"/>
                          <w:szCs w:val="20"/>
                        </w:rPr>
                        <w:t>Compensation and Benefits</w:t>
                      </w:r>
                    </w:p>
                  </w:txbxContent>
                </v:textbox>
                <w10:wrap anchorx="margin"/>
              </v:rect>
            </w:pict>
          </mc:Fallback>
        </mc:AlternateContent>
      </w:r>
    </w:p>
    <w:p w14:paraId="5D538975" w14:textId="3F45BF57" w:rsidR="00152623"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4560" behindDoc="0" locked="0" layoutInCell="1" allowOverlap="1" wp14:anchorId="5AD89091" wp14:editId="3018D729">
                <wp:simplePos x="0" y="0"/>
                <wp:positionH relativeFrom="column">
                  <wp:posOffset>1628775</wp:posOffset>
                </wp:positionH>
                <wp:positionV relativeFrom="paragraph">
                  <wp:posOffset>41275</wp:posOffset>
                </wp:positionV>
                <wp:extent cx="371475" cy="295275"/>
                <wp:effectExtent l="0" t="0" r="28575" b="28575"/>
                <wp:wrapNone/>
                <wp:docPr id="1141394952"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92462C" w14:textId="35DDD12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9091" id="_x0000_s1038" style="position:absolute;left:0;text-align:left;margin-left:128.25pt;margin-top:3.25pt;width:29.2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" fillcolor="white [3201]" strokecolor="black [3200]" strokeweight="1pt">
                <v:textbox>
                  <w:txbxContent>
                    <w:p w14:paraId="2792462C" w14:textId="35DDD12F"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d</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6128" behindDoc="0" locked="0" layoutInCell="1" allowOverlap="1" wp14:anchorId="5A19E885" wp14:editId="4FDFE156">
                <wp:simplePos x="0" y="0"/>
                <wp:positionH relativeFrom="column">
                  <wp:posOffset>1485900</wp:posOffset>
                </wp:positionH>
                <wp:positionV relativeFrom="paragraph">
                  <wp:posOffset>180975</wp:posOffset>
                </wp:positionV>
                <wp:extent cx="762000" cy="0"/>
                <wp:effectExtent l="0" t="76200" r="19050" b="95250"/>
                <wp:wrapNone/>
                <wp:docPr id="1843149755" name="رابط كسهم مستقيم 8"/>
                <wp:cNvGraphicFramePr/>
                <a:graphic xmlns:a="http://schemas.openxmlformats.org/drawingml/2006/main">
                  <a:graphicData uri="http://schemas.microsoft.com/office/word/2010/wordprocessingShape">
                    <wps:wsp>
                      <wps:cNvCnPr/>
                      <wps:spPr>
                        <a:xfrm flipV="1">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6CFB72A" id="رابط كسهم مستقيم 8" o:spid="_x0000_s1026" type="#_x0000_t32" style="position:absolute;left:0;text-align:left;margin-left:117pt;margin-top:14.25pt;width:60pt;height:0;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" strokecolor="black [3200]" strokeweight=".5pt">
                <v:stroke endarrow="block" joinstyle="miter"/>
              </v:shape>
            </w:pict>
          </mc:Fallback>
        </mc:AlternateContent>
      </w:r>
    </w:p>
    <w:p w14:paraId="1E5451E0" w14:textId="425F526F" w:rsidR="005712E2"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85888" behindDoc="0" locked="0" layoutInCell="1" allowOverlap="1" wp14:anchorId="3C8A5DBA" wp14:editId="7CEC2972">
                <wp:simplePos x="0" y="0"/>
                <wp:positionH relativeFrom="margin">
                  <wp:posOffset>2247900</wp:posOffset>
                </wp:positionH>
                <wp:positionV relativeFrom="paragraph">
                  <wp:posOffset>204470</wp:posOffset>
                </wp:positionV>
                <wp:extent cx="1152525" cy="428625"/>
                <wp:effectExtent l="0" t="0" r="28575" b="28575"/>
                <wp:wrapNone/>
                <wp:docPr id="8458128" name="مستطيل 2"/>
                <wp:cNvGraphicFramePr/>
                <a:graphic xmlns:a="http://schemas.openxmlformats.org/drawingml/2006/main">
                  <a:graphicData uri="http://schemas.microsoft.com/office/word/2010/wordprocessingShape">
                    <wps:wsp>
                      <wps:cNvSpPr/>
                      <wps:spPr>
                        <a:xfrm>
                          <a:off x="0" y="0"/>
                          <a:ext cx="115252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C72267C" w14:textId="3FCA1AEF"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Workforce Planning &amp; Predictive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5DBA" id="_x0000_s1039" style="position:absolute;left:0;text-align:left;margin-left:177pt;margin-top:16.1pt;width:90.75pt;height:3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" fillcolor="white [3201]" strokecolor="black [3200]" strokeweight="1pt">
                <v:textbox>
                  <w:txbxContent>
                    <w:p w14:paraId="5C72267C" w14:textId="3FCA1AEF"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Workforce Planning &amp; Predictive</w:t>
                      </w:r>
                    </w:p>
                  </w:txbxContent>
                </v:textbox>
                <w10:wrap anchorx="margin"/>
              </v:rect>
            </w:pict>
          </mc:Fallback>
        </mc:AlternateContent>
      </w:r>
    </w:p>
    <w:p w14:paraId="5814C9DE" w14:textId="2ACA9C7F" w:rsidR="005712E2"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6608" behindDoc="0" locked="0" layoutInCell="1" allowOverlap="1" wp14:anchorId="6A820A68" wp14:editId="5DF4C513">
                <wp:simplePos x="0" y="0"/>
                <wp:positionH relativeFrom="column">
                  <wp:posOffset>1619250</wp:posOffset>
                </wp:positionH>
                <wp:positionV relativeFrom="paragraph">
                  <wp:posOffset>5715</wp:posOffset>
                </wp:positionV>
                <wp:extent cx="371475" cy="295275"/>
                <wp:effectExtent l="0" t="0" r="28575" b="28575"/>
                <wp:wrapNone/>
                <wp:docPr id="18876125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382C2DC" w14:textId="63BA840A"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0A68" id="_x0000_s1040" style="position:absolute;left:0;text-align:left;margin-left:127.5pt;margin-top:.45pt;width:29.2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" fillcolor="white [3201]" strokecolor="black [3200]" strokeweight="1pt">
                <v:textbox>
                  <w:txbxContent>
                    <w:p w14:paraId="6382C2DC" w14:textId="63BA840A"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e</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97152" behindDoc="0" locked="0" layoutInCell="1" allowOverlap="1" wp14:anchorId="2D7AD28B" wp14:editId="1885A42D">
                <wp:simplePos x="0" y="0"/>
                <wp:positionH relativeFrom="column">
                  <wp:posOffset>1466850</wp:posOffset>
                </wp:positionH>
                <wp:positionV relativeFrom="paragraph">
                  <wp:posOffset>145415</wp:posOffset>
                </wp:positionV>
                <wp:extent cx="809625" cy="0"/>
                <wp:effectExtent l="0" t="76200" r="9525" b="95250"/>
                <wp:wrapNone/>
                <wp:docPr id="1704405840" name="رابط كسهم مستقيم 9"/>
                <wp:cNvGraphicFramePr/>
                <a:graphic xmlns:a="http://schemas.openxmlformats.org/drawingml/2006/main">
                  <a:graphicData uri="http://schemas.microsoft.com/office/word/2010/wordprocessingShape">
                    <wps:wsp>
                      <wps:cNvCnPr/>
                      <wps:spPr>
                        <a:xfrm flipV="1">
                          <a:off x="0" y="0"/>
                          <a:ext cx="809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2C836" id="رابط كسهم مستقيم 9" o:spid="_x0000_s1026" type="#_x0000_t32" style="position:absolute;left:0;text-align:left;margin-left:115.5pt;margin-top:11.45pt;width:63.75pt;height: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" strokecolor="black [3200]" strokeweight=".5pt">
                <v:stroke endarrow="block" joinstyle="miter"/>
              </v:shape>
            </w:pict>
          </mc:Fallback>
        </mc:AlternateContent>
      </w:r>
    </w:p>
    <w:p w14:paraId="4AFA04DC" w14:textId="14C06E37" w:rsidR="005712E2" w:rsidRPr="00FD6A2F" w:rsidRDefault="004049B1" w:rsidP="00152623">
      <w:pPr>
        <w:spacing w:before="120" w:after="120"/>
        <w:rPr>
          <w:rFonts w:asciiTheme="majorBidi" w:hAnsiTheme="majorBidi" w:cstheme="majorBidi"/>
          <w:sz w:val="20"/>
          <w:szCs w:val="20"/>
          <w:lang w:bidi="ar-JO"/>
        </w:rPr>
      </w:pPr>
      <w:r w:rsidRPr="00FD6A2F">
        <w:rPr>
          <w:rFonts w:asciiTheme="majorBidi" w:hAnsiTheme="majorBidi" w:cstheme="majorBidi"/>
          <w:b/>
          <w:bCs/>
          <w:noProof/>
          <w:sz w:val="20"/>
          <w:szCs w:val="20"/>
          <w:lang w:bidi="ar-JO"/>
        </w:rPr>
        <mc:AlternateContent>
          <mc:Choice Requires="wps">
            <w:drawing>
              <wp:anchor distT="0" distB="0" distL="114300" distR="114300" simplePos="0" relativeHeight="251718656" behindDoc="0" locked="0" layoutInCell="1" allowOverlap="1" wp14:anchorId="1A24F3DD" wp14:editId="62C0B735">
                <wp:simplePos x="0" y="0"/>
                <wp:positionH relativeFrom="column">
                  <wp:posOffset>1628775</wp:posOffset>
                </wp:positionH>
                <wp:positionV relativeFrom="paragraph">
                  <wp:posOffset>216535</wp:posOffset>
                </wp:positionV>
                <wp:extent cx="371475" cy="295275"/>
                <wp:effectExtent l="0" t="0" r="28575" b="28575"/>
                <wp:wrapNone/>
                <wp:docPr id="1051854743" name="مستطيل 1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F2439EF" w14:textId="7F139F69"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f</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4F3DD" id="_x0000_s1041" style="position:absolute;left:0;text-align:left;margin-left:128.25pt;margin-top:17.05pt;width:29.2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" fillcolor="white [3201]" strokecolor="black [3200]" strokeweight="1pt">
                <v:textbox>
                  <w:txbxContent>
                    <w:p w14:paraId="7F2439EF" w14:textId="7F139F69" w:rsidR="004049B1" w:rsidRPr="004049B1" w:rsidRDefault="004049B1" w:rsidP="004049B1">
                      <w:pPr>
                        <w:rPr>
                          <w:rFonts w:asciiTheme="majorBidi" w:hAnsiTheme="majorBidi" w:cstheme="majorBidi"/>
                          <w:sz w:val="16"/>
                          <w:szCs w:val="16"/>
                        </w:rPr>
                      </w:pPr>
                      <w:r w:rsidRPr="004049B1">
                        <w:rPr>
                          <w:rFonts w:asciiTheme="majorBidi" w:hAnsiTheme="majorBidi" w:cstheme="majorBidi"/>
                          <w:sz w:val="16"/>
                          <w:szCs w:val="16"/>
                        </w:rPr>
                        <w:t>H1</w:t>
                      </w:r>
                      <w:r>
                        <w:rPr>
                          <w:rFonts w:asciiTheme="majorBidi" w:hAnsiTheme="majorBidi" w:cstheme="majorBidi"/>
                          <w:sz w:val="16"/>
                          <w:szCs w:val="16"/>
                        </w:rPr>
                        <w:t>f</w:t>
                      </w:r>
                    </w:p>
                  </w:txbxContent>
                </v:textbox>
              </v:rect>
            </w:pict>
          </mc:Fallback>
        </mc:AlternateContent>
      </w:r>
      <w:r w:rsidR="005712E2" w:rsidRPr="00FD6A2F">
        <w:rPr>
          <w:rFonts w:asciiTheme="majorBidi" w:hAnsiTheme="majorBidi" w:cstheme="majorBidi"/>
          <w:noProof/>
          <w:sz w:val="20"/>
          <w:szCs w:val="20"/>
          <w:lang w:bidi="ar-JO"/>
        </w:rPr>
        <mc:AlternateContent>
          <mc:Choice Requires="wps">
            <w:drawing>
              <wp:anchor distT="0" distB="0" distL="114300" distR="114300" simplePos="0" relativeHeight="251687936" behindDoc="0" locked="0" layoutInCell="1" allowOverlap="1" wp14:anchorId="20BE5B6A" wp14:editId="08ECBDD0">
                <wp:simplePos x="0" y="0"/>
                <wp:positionH relativeFrom="margin">
                  <wp:posOffset>2276475</wp:posOffset>
                </wp:positionH>
                <wp:positionV relativeFrom="paragraph">
                  <wp:posOffset>187960</wp:posOffset>
                </wp:positionV>
                <wp:extent cx="1190625" cy="428625"/>
                <wp:effectExtent l="0" t="0" r="28575" b="28575"/>
                <wp:wrapNone/>
                <wp:docPr id="86100265" name="مستطيل 2"/>
                <wp:cNvGraphicFramePr/>
                <a:graphic xmlns:a="http://schemas.openxmlformats.org/drawingml/2006/main">
                  <a:graphicData uri="http://schemas.microsoft.com/office/word/2010/wordprocessingShape">
                    <wps:wsp>
                      <wps:cNvSpPr/>
                      <wps:spPr>
                        <a:xfrm>
                          <a:off x="0" y="0"/>
                          <a:ext cx="119062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2F8B45F0" w14:textId="4EE78A2E"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 xml:space="preserve">Retention </w:t>
                            </w:r>
                            <w:r>
                              <w:rPr>
                                <w:rFonts w:asciiTheme="majorBidi" w:hAnsiTheme="majorBidi" w:cstheme="majorBidi"/>
                                <w:sz w:val="18"/>
                                <w:szCs w:val="18"/>
                              </w:rPr>
                              <w:t>&amp;</w:t>
                            </w:r>
                            <w:r w:rsidRPr="00981029">
                              <w:rPr>
                                <w:rFonts w:asciiTheme="majorBidi" w:hAnsiTheme="majorBidi" w:cstheme="majorBidi"/>
                                <w:sz w:val="18"/>
                                <w:szCs w:val="18"/>
                              </w:rPr>
                              <w:t xml:space="preserve"> Wellbeing/Engagement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5B6A" id="_x0000_s1042" style="position:absolute;left:0;text-align:left;margin-left:179.25pt;margin-top:14.8pt;width:93.75pt;height:3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" fillcolor="white [3201]" strokecolor="black [3200]" strokeweight="1pt">
                <v:textbox>
                  <w:txbxContent>
                    <w:p w14:paraId="2F8B45F0" w14:textId="4EE78A2E" w:rsidR="00981029" w:rsidRPr="00981029" w:rsidRDefault="00981029" w:rsidP="00981029">
                      <w:pPr>
                        <w:rPr>
                          <w:rFonts w:asciiTheme="majorBidi" w:hAnsiTheme="majorBidi" w:cstheme="majorBidi"/>
                          <w:sz w:val="18"/>
                          <w:szCs w:val="18"/>
                        </w:rPr>
                      </w:pPr>
                      <w:r w:rsidRPr="00981029">
                        <w:rPr>
                          <w:rFonts w:asciiTheme="majorBidi" w:hAnsiTheme="majorBidi" w:cstheme="majorBidi"/>
                          <w:sz w:val="18"/>
                          <w:szCs w:val="18"/>
                        </w:rPr>
                        <w:t xml:space="preserve">Retention </w:t>
                      </w:r>
                      <w:r>
                        <w:rPr>
                          <w:rFonts w:asciiTheme="majorBidi" w:hAnsiTheme="majorBidi" w:cstheme="majorBidi"/>
                          <w:sz w:val="18"/>
                          <w:szCs w:val="18"/>
                        </w:rPr>
                        <w:t>&amp;</w:t>
                      </w:r>
                      <w:r w:rsidRPr="00981029">
                        <w:rPr>
                          <w:rFonts w:asciiTheme="majorBidi" w:hAnsiTheme="majorBidi" w:cstheme="majorBidi"/>
                          <w:sz w:val="18"/>
                          <w:szCs w:val="18"/>
                        </w:rPr>
                        <w:t xml:space="preserve"> Wellbeing/Engagement</w:t>
                      </w:r>
                    </w:p>
                  </w:txbxContent>
                </v:textbox>
                <w10:wrap anchorx="margin"/>
              </v:rect>
            </w:pict>
          </mc:Fallback>
        </mc:AlternateContent>
      </w:r>
    </w:p>
    <w:p w14:paraId="34F9B3D3" w14:textId="46C56BEE" w:rsidR="005712E2" w:rsidRPr="00FD6A2F" w:rsidRDefault="005712E2" w:rsidP="00152623">
      <w:pPr>
        <w:spacing w:before="120" w:after="120"/>
        <w:rPr>
          <w:rFonts w:asciiTheme="majorBidi" w:hAnsiTheme="majorBidi" w:cstheme="majorBidi"/>
          <w:sz w:val="20"/>
          <w:szCs w:val="20"/>
          <w:lang w:bidi="ar-JO"/>
        </w:rPr>
      </w:pPr>
      <w:r w:rsidRPr="00FD6A2F">
        <w:rPr>
          <w:rFonts w:asciiTheme="majorBidi" w:hAnsiTheme="majorBidi" w:cstheme="majorBidi"/>
          <w:noProof/>
          <w:sz w:val="20"/>
          <w:szCs w:val="20"/>
          <w:lang w:bidi="ar-JO"/>
        </w:rPr>
        <mc:AlternateContent>
          <mc:Choice Requires="wps">
            <w:drawing>
              <wp:anchor distT="0" distB="0" distL="114300" distR="114300" simplePos="0" relativeHeight="251698176" behindDoc="0" locked="0" layoutInCell="1" allowOverlap="1" wp14:anchorId="1ECA572A" wp14:editId="5AE751E2">
                <wp:simplePos x="0" y="0"/>
                <wp:positionH relativeFrom="column">
                  <wp:posOffset>1485900</wp:posOffset>
                </wp:positionH>
                <wp:positionV relativeFrom="paragraph">
                  <wp:posOffset>62865</wp:posOffset>
                </wp:positionV>
                <wp:extent cx="819150" cy="0"/>
                <wp:effectExtent l="0" t="76200" r="19050" b="95250"/>
                <wp:wrapNone/>
                <wp:docPr id="159243739" name="رابط كسهم مستقيم 10"/>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FE4F1C0" id="رابط كسهم مستقيم 10" o:spid="_x0000_s1026" type="#_x0000_t32" style="position:absolute;left:0;text-align:left;margin-left:117pt;margin-top:4.95pt;width:64.5pt;height:0;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dNtgEAAL4DAAAOAAAAZHJzL2Uyb0RvYy54bWysU8uO1DAQvCPxD5bvTJKVQEs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" strokecolor="black [3200]" strokeweight=".5pt">
                <v:stroke endarrow="block" joinstyle="miter"/>
              </v:shape>
            </w:pict>
          </mc:Fallback>
        </mc:AlternateContent>
      </w:r>
    </w:p>
    <w:p w14:paraId="135FCA08" w14:textId="77777777" w:rsidR="005712E2" w:rsidRPr="00FD6A2F" w:rsidRDefault="005712E2" w:rsidP="00152623">
      <w:pPr>
        <w:spacing w:before="120" w:after="120"/>
        <w:rPr>
          <w:rFonts w:asciiTheme="majorBidi" w:hAnsiTheme="majorBidi" w:cstheme="majorBidi"/>
          <w:sz w:val="20"/>
          <w:szCs w:val="20"/>
          <w:lang w:bidi="ar-JO"/>
        </w:rPr>
      </w:pPr>
    </w:p>
    <w:p w14:paraId="300467A8" w14:textId="77777777" w:rsidR="00152623" w:rsidRPr="00FD6A2F" w:rsidRDefault="00152623" w:rsidP="00152623">
      <w:pPr>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 Research Methodology</w:t>
      </w:r>
    </w:p>
    <w:p w14:paraId="34096D13" w14:textId="77777777" w:rsidR="00152623" w:rsidRPr="00FD6A2F" w:rsidRDefault="00152623" w:rsidP="00152623">
      <w:pPr>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3.1 Research Design</w:t>
      </w:r>
    </w:p>
    <w:p w14:paraId="11C828C7" w14:textId="77777777" w:rsidR="00251739" w:rsidRPr="00FD6A2F" w:rsidRDefault="00251739" w:rsidP="00140DD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The research design for the study is quantitative, employing a cross-sectional field survey to collect data from a large sample, thereby testing the proposed research hypotheses statistically. The research design is appropriate for the research study, whose objective is to examine the relationship between the essential research variables, namely, artificial intelligence capability, the effectiveness of the human resource function, and data governance, in the Jordanian banking industry (Chowdhury et al., 2023; Mikalef &amp; Gupta, 2021).</w:t>
      </w:r>
    </w:p>
    <w:p w14:paraId="701B5229" w14:textId="1C4EB024" w:rsidR="00140DDC" w:rsidRPr="00FD6A2F" w:rsidRDefault="00140DDC" w:rsidP="00140DD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An electronic questionnaire was developed as the primary data collection tool. It comprises measures adapted and validated from previous literature to ensure reliability and validity. </w:t>
      </w:r>
      <w:r w:rsidRPr="00FD6A2F">
        <w:rPr>
          <w:rFonts w:asciiTheme="majorBidi" w:hAnsiTheme="majorBidi" w:cstheme="majorBidi"/>
          <w:b/>
          <w:bCs/>
          <w:i/>
          <w:iCs/>
          <w:sz w:val="20"/>
          <w:szCs w:val="20"/>
        </w:rPr>
        <w:t>AI Capability</w:t>
      </w:r>
      <w:r w:rsidRPr="00FD6A2F">
        <w:rPr>
          <w:rFonts w:asciiTheme="majorBidi" w:hAnsiTheme="majorBidi" w:cstheme="majorBidi"/>
          <w:sz w:val="20"/>
          <w:szCs w:val="20"/>
          <w:lang w:bidi="ar-SY"/>
        </w:rPr>
        <w:t xml:space="preserve"> was measured across its various dimensions (infrastructure, human skills, data, and integration) using a scale developed from the work of Mikalef &amp; Gupta (2021) and Chowdhury et al. (2023), while the effectiveness of </w:t>
      </w:r>
      <w:r w:rsidRPr="00FD6A2F">
        <w:rPr>
          <w:rFonts w:asciiTheme="majorBidi" w:hAnsiTheme="majorBidi" w:cstheme="majorBidi"/>
          <w:b/>
          <w:bCs/>
          <w:i/>
          <w:iCs/>
          <w:sz w:val="20"/>
          <w:szCs w:val="20"/>
          <w:lang w:bidi="ar-SY"/>
        </w:rPr>
        <w:t>human resources functions</w:t>
      </w:r>
      <w:r w:rsidRPr="00FD6A2F">
        <w:rPr>
          <w:rFonts w:asciiTheme="majorBidi" w:hAnsiTheme="majorBidi" w:cstheme="majorBidi"/>
          <w:sz w:val="20"/>
          <w:szCs w:val="20"/>
          <w:lang w:bidi="ar-SY"/>
        </w:rPr>
        <w:t xml:space="preserve"> was measured as a second-order variable reflecting the effectiveness of the six sub-functions based on a literature review for each function individually (Deepa et al., 2024; Maity, 2019; Alwali &amp; Alwali, 2025; Nyberg et al., 2026; Inaganti et al., 2021; Valtonen et al., 2025). </w:t>
      </w:r>
      <w:r w:rsidRPr="00FD6A2F">
        <w:rPr>
          <w:rFonts w:asciiTheme="majorBidi" w:hAnsiTheme="majorBidi" w:cstheme="majorBidi"/>
          <w:b/>
          <w:bCs/>
          <w:i/>
          <w:iCs/>
          <w:sz w:val="20"/>
          <w:szCs w:val="20"/>
          <w:lang w:bidi="ar-SY"/>
        </w:rPr>
        <w:t>Data governance and privacy</w:t>
      </w:r>
      <w:r w:rsidRPr="00FD6A2F">
        <w:rPr>
          <w:rFonts w:asciiTheme="majorBidi" w:hAnsiTheme="majorBidi" w:cstheme="majorBidi"/>
          <w:sz w:val="20"/>
          <w:szCs w:val="20"/>
          <w:lang w:bidi="ar-SY"/>
        </w:rPr>
        <w:t>, as a moderating variable, were measured as a combination of structural and procedural practices based on metrics from the work of Zhang et al. (2022) on data governance, the concept of privacy by design as presented in Del-Real et al. (2024), and the responsible AI governance framework from Papagiannidis et al. (2025). Partial Least Squares Structural Equation Modeling (PLS-SEM) was used with the help of SmartPLS software for data analysis, as it is suitable for theoretical models under development and testing, and has the ability to deal with complex models that include second-order variables and modification relationships. The evaluation procedure was followed in two stages: the first to evaluate the measurement model by checking internal consistency using Cronbach's alpha and composite reliability, convergent validity using the extracted mean variance, discriminant validity using the Furnell-Lacker criterion and checking the HTMT ratio, and the second to evaluate the structural model by examining the path coefficient values ​​and testing the significance of relationships using the Bootstrapping procedure and evaluating the explanatory power of the model through the coefficient of determination R² and the effect size f², and testing the interaction effect to examine the hypothesis related to the moderating role of data governance and privacy with a graph to illustrate the direction and nature of this effect according to the recommendations of Dawson (2014).</w:t>
      </w:r>
    </w:p>
    <w:p w14:paraId="0D639F30" w14:textId="77777777" w:rsidR="00152623" w:rsidRPr="00FD6A2F" w:rsidRDefault="00152623" w:rsidP="00152623">
      <w:pPr>
        <w:spacing w:before="120" w:after="120"/>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3.2 Research community and sample</w:t>
      </w:r>
    </w:p>
    <w:p w14:paraId="4526C3AD" w14:textId="77777777" w:rsidR="003A0AD0" w:rsidRPr="00FD6A2F" w:rsidRDefault="003A0AD0" w:rsidP="006B3495">
      <w:pPr>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sampling frame was the entire middle and senior-level management personnel in Jordanian banks. The sampling was based on job categories with direct or indirect exposure to the application of artificial intelligence in the working environment, with special emphasis on human resources management. The success of the application of artificial intelligence is dependent on the level of its integration into the central processes of the organization by the practitioners and end users (Mikalef &amp; Gupta, 2021; Przegalinska et al., 2025). The target population included human resources managers and department heads, information technology managers, senior analysts, and senior managers involved in human resources and information technology decision-making processes.</w:t>
      </w:r>
    </w:p>
    <w:p w14:paraId="429AC780" w14:textId="70612FF8" w:rsidR="00140DDC" w:rsidRPr="00FD6A2F" w:rsidRDefault="003A0AD0" w:rsidP="006B3495">
      <w:pPr>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As far as the study sample is concerned, it should be noted that, given the characteristics of the selected population and their distribution in a comparatively homogeneous banking sector in terms of organizational structure and supervisory system, a system of stratified random sampling was adopted. This sampling approach is considered to be the most suitable for ensuring a comprehensive and proportional representation of different categories of respondents (strata) in banks, including senior executives, middle executives, and executives in specialized positions (Langer &amp; König, 2023; Raisch &amp; Krakowski, 2021). </w:t>
      </w:r>
      <w:r w:rsidR="00140DDC" w:rsidRPr="00FD6A2F">
        <w:rPr>
          <w:rFonts w:asciiTheme="majorBidi" w:hAnsiTheme="majorBidi" w:cstheme="majorBidi"/>
          <w:sz w:val="20"/>
          <w:szCs w:val="20"/>
          <w:lang w:bidi="ar-JO"/>
        </w:rPr>
        <w:t>The sample size was determined based on statistical rules that correspond to the number of banks operating in Jordan and the size of the targeted departments within them. Structural equation modeling (PLS-SEM) was also employed, which requires a minimum sample size to ensure the robustness and reliability of the results, as recommended in the literature on human resource management and analysis (Thakur et al., 2024).</w:t>
      </w:r>
      <w:r w:rsidR="006B3495" w:rsidRPr="00FD6A2F">
        <w:rPr>
          <w:rFonts w:asciiTheme="majorBidi" w:hAnsiTheme="majorBidi" w:cstheme="majorBidi"/>
          <w:sz w:val="20"/>
          <w:szCs w:val="20"/>
          <w:lang w:bidi="ar-JO"/>
        </w:rPr>
        <w:t xml:space="preserve"> 400 questionnaires were distributed to the study sample, and after the sorting and verification process, 350 questionnaires were returned that were valid for statistical analysis, with a response rate of (87.5%).</w:t>
      </w:r>
    </w:p>
    <w:p w14:paraId="5097CBAC" w14:textId="77777777" w:rsidR="00152623" w:rsidRPr="00FD6A2F" w:rsidRDefault="00152623" w:rsidP="00152623">
      <w:pPr>
        <w:spacing w:before="120" w:after="120" w:line="276" w:lineRule="auto"/>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4. Data Analysis</w:t>
      </w:r>
    </w:p>
    <w:p w14:paraId="6A6D6730" w14:textId="16E85EEB" w:rsidR="00152623" w:rsidRPr="00FD6A2F" w:rsidRDefault="00152623" w:rsidP="00152623">
      <w:pPr>
        <w:spacing w:before="120" w:after="120" w:line="276" w:lineRule="auto"/>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data were analyzed using Partial Least Squares Structural Equation Modeling (PLS-SEM) via Smart-PLS version 4. This approach is suitable for studies that aim to test complex theoretical models with multiple mediating variables and does not require a normal distribution of the data. It is also effective in applied research in the fields of management and higher education (Hair et al., 2021; Henseler et al., 2016). To confirm validity and reliability of constructs, the Measurement Model component of Smart-PLS provides a series of key assessments: the first step is determining internal consistency reliability to confirm that items measuring the same construct are highly correlated. Cronbach's Alpha may be used to determine this, requiring a 0.7 or greater. Composite Reliability (CR) is excellent for PLS-SEM, needing to fall between 0.7 and 0.9. Also, the Rho (ρA) of Dijkstra-Henseler should ideally be 0.7 or larger, and discriminant validity (using criteria like Fornell-Larcker and HTMT). These steps ensure that the construct is measured adequately and distinctly in a way that serves as a solid foundation for analysis of the proposed structural relationships. (see Table 1).</w:t>
      </w:r>
    </w:p>
    <w:p w14:paraId="1D5C9C41" w14:textId="77777777" w:rsidR="00152623" w:rsidRPr="00FD6A2F" w:rsidRDefault="00152623" w:rsidP="00152623">
      <w:pPr>
        <w:spacing w:before="100" w:beforeAutospacing="1"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Table (1)</w:t>
      </w:r>
      <w:r w:rsidRPr="00FD6A2F">
        <w:rPr>
          <w:rFonts w:asciiTheme="majorBidi" w:hAnsiTheme="majorBidi" w:cstheme="majorBidi"/>
          <w:sz w:val="20"/>
          <w:szCs w:val="20"/>
        </w:rPr>
        <w:t xml:space="preserve">: </w:t>
      </w:r>
      <w:r w:rsidRPr="00FD6A2F">
        <w:rPr>
          <w:rFonts w:asciiTheme="majorBidi" w:eastAsiaTheme="minorEastAsia" w:hAnsiTheme="majorBidi" w:cstheme="majorBidi"/>
          <w:b/>
          <w:sz w:val="20"/>
          <w:szCs w:val="20"/>
        </w:rPr>
        <w:t xml:space="preserve">Measurement model </w:t>
      </w:r>
    </w:p>
    <w:tbl>
      <w:tblPr>
        <w:tblW w:w="9455" w:type="dxa"/>
        <w:jc w:val="center"/>
        <w:tblLayout w:type="fixed"/>
        <w:tblCellMar>
          <w:top w:w="15" w:type="dxa"/>
          <w:left w:w="15" w:type="dxa"/>
          <w:bottom w:w="15" w:type="dxa"/>
          <w:right w:w="15" w:type="dxa"/>
        </w:tblCellMar>
        <w:tblLook w:val="04A0" w:firstRow="1" w:lastRow="0" w:firstColumn="1" w:lastColumn="0" w:noHBand="0" w:noVBand="1"/>
      </w:tblPr>
      <w:tblGrid>
        <w:gridCol w:w="2402"/>
        <w:gridCol w:w="709"/>
        <w:gridCol w:w="709"/>
        <w:gridCol w:w="810"/>
        <w:gridCol w:w="1680"/>
        <w:gridCol w:w="1107"/>
        <w:gridCol w:w="1107"/>
        <w:gridCol w:w="922"/>
        <w:gridCol w:w="9"/>
      </w:tblGrid>
      <w:tr w:rsidR="00152623" w:rsidRPr="00FD6A2F" w14:paraId="1E249508" w14:textId="77777777" w:rsidTr="005A4445">
        <w:trPr>
          <w:gridAfter w:val="1"/>
          <w:wAfter w:w="9" w:type="dxa"/>
          <w:trHeight w:val="1192"/>
          <w:jc w:val="center"/>
        </w:trPr>
        <w:tc>
          <w:tcPr>
            <w:tcW w:w="2402" w:type="dxa"/>
            <w:vMerge w:val="restart"/>
            <w:tcBorders>
              <w:top w:val="single" w:sz="6" w:space="0" w:color="000000"/>
              <w:left w:val="single" w:sz="6" w:space="0" w:color="000000"/>
              <w:right w:val="single" w:sz="6" w:space="0" w:color="000000"/>
            </w:tcBorders>
            <w:shd w:val="clear" w:color="auto" w:fill="E7E6E6" w:themeFill="background2"/>
            <w:tcMar>
              <w:top w:w="0" w:type="dxa"/>
              <w:left w:w="120" w:type="dxa"/>
              <w:bottom w:w="0" w:type="dxa"/>
              <w:right w:w="120" w:type="dxa"/>
            </w:tcMar>
            <w:vAlign w:val="center"/>
          </w:tcPr>
          <w:p w14:paraId="1C28E519"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Construct</w:t>
            </w:r>
          </w:p>
        </w:tc>
        <w:tc>
          <w:tcPr>
            <w:tcW w:w="709" w:type="dxa"/>
            <w:vMerge w:val="restart"/>
            <w:tcBorders>
              <w:top w:val="single" w:sz="6" w:space="0" w:color="000000"/>
              <w:left w:val="single" w:sz="6" w:space="0" w:color="000000"/>
              <w:right w:val="single" w:sz="6" w:space="0" w:color="000000"/>
            </w:tcBorders>
            <w:shd w:val="clear" w:color="auto" w:fill="E7E6E6" w:themeFill="background2"/>
            <w:vAlign w:val="center"/>
          </w:tcPr>
          <w:p w14:paraId="67E9B217"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Items</w:t>
            </w:r>
          </w:p>
        </w:tc>
        <w:tc>
          <w:tcPr>
            <w:tcW w:w="151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B621D89"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Convergence validity</w:t>
            </w:r>
          </w:p>
        </w:tc>
        <w:tc>
          <w:tcPr>
            <w:tcW w:w="168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E13C9F0"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Discriminant validity</w:t>
            </w:r>
          </w:p>
        </w:tc>
        <w:tc>
          <w:tcPr>
            <w:tcW w:w="3136"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20" w:type="dxa"/>
              <w:bottom w:w="0" w:type="dxa"/>
              <w:right w:w="120" w:type="dxa"/>
            </w:tcMar>
            <w:vAlign w:val="center"/>
          </w:tcPr>
          <w:p w14:paraId="6836ECBA"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Reliability</w:t>
            </w:r>
          </w:p>
        </w:tc>
      </w:tr>
      <w:tr w:rsidR="00152623" w:rsidRPr="00FD6A2F" w14:paraId="1E4CD1BA" w14:textId="77777777" w:rsidTr="005A4445">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C76183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p>
        </w:tc>
        <w:tc>
          <w:tcPr>
            <w:tcW w:w="709" w:type="dxa"/>
            <w:vMerge/>
            <w:tcBorders>
              <w:left w:val="single" w:sz="6" w:space="0" w:color="000000"/>
              <w:bottom w:val="single" w:sz="6" w:space="0" w:color="000000"/>
              <w:right w:val="single" w:sz="6" w:space="0" w:color="000000"/>
            </w:tcBorders>
            <w:vAlign w:val="center"/>
          </w:tcPr>
          <w:p w14:paraId="598CCF2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vAlign w:val="center"/>
          </w:tcPr>
          <w:p w14:paraId="09F4C44C"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Outer loading</w:t>
            </w:r>
          </w:p>
        </w:tc>
        <w:tc>
          <w:tcPr>
            <w:tcW w:w="810" w:type="dxa"/>
            <w:tcBorders>
              <w:top w:val="single" w:sz="6" w:space="0" w:color="000000"/>
              <w:left w:val="single" w:sz="6" w:space="0" w:color="000000"/>
              <w:bottom w:val="single" w:sz="4" w:space="0" w:color="auto"/>
              <w:right w:val="single" w:sz="6" w:space="0" w:color="000000"/>
            </w:tcBorders>
            <w:vAlign w:val="center"/>
          </w:tcPr>
          <w:p w14:paraId="0E1B4E03"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Average variance extracted (AVE)</w:t>
            </w:r>
          </w:p>
        </w:tc>
        <w:tc>
          <w:tcPr>
            <w:tcW w:w="1680" w:type="dxa"/>
            <w:tcBorders>
              <w:top w:val="single" w:sz="6" w:space="0" w:color="000000"/>
              <w:left w:val="single" w:sz="6" w:space="0" w:color="000000"/>
              <w:bottom w:val="single" w:sz="4" w:space="0" w:color="auto"/>
              <w:right w:val="single" w:sz="6" w:space="0" w:color="000000"/>
            </w:tcBorders>
            <w:vAlign w:val="center"/>
          </w:tcPr>
          <w:p w14:paraId="488C779F" w14:textId="77777777" w:rsidR="00152623" w:rsidRPr="00FD6A2F" w:rsidRDefault="00152623" w:rsidP="005A4445">
            <w:pPr>
              <w:spacing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Fornell-Larcker Criterion: is the square root of AVE for each construct be greater than its correlations with other constructs?</w:t>
            </w:r>
          </w:p>
        </w:tc>
        <w:tc>
          <w:tcPr>
            <w:tcW w:w="110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4FD5E0E2"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Composite reliability (rho_a)</w:t>
            </w:r>
          </w:p>
        </w:tc>
        <w:tc>
          <w:tcPr>
            <w:tcW w:w="110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B211AF0"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Composite reliability (rho_c)</w:t>
            </w:r>
          </w:p>
        </w:tc>
        <w:tc>
          <w:tcPr>
            <w:tcW w:w="922" w:type="dxa"/>
            <w:tcBorders>
              <w:top w:val="single" w:sz="6" w:space="0" w:color="000000"/>
              <w:left w:val="single" w:sz="6" w:space="0" w:color="000000"/>
              <w:bottom w:val="single" w:sz="4" w:space="0" w:color="auto"/>
              <w:right w:val="single" w:sz="6" w:space="0" w:color="000000"/>
            </w:tcBorders>
            <w:vAlign w:val="center"/>
          </w:tcPr>
          <w:p w14:paraId="2013450D" w14:textId="77777777" w:rsidR="00152623" w:rsidRPr="00FD6A2F" w:rsidRDefault="00152623" w:rsidP="005A4445">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Cronbach's alpha</w:t>
            </w:r>
          </w:p>
        </w:tc>
      </w:tr>
      <w:tr w:rsidR="00AB72CD" w:rsidRPr="00FD6A2F" w14:paraId="4D8856B0" w14:textId="77777777" w:rsidTr="009A52F4">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0416836C" w14:textId="17A6B72A"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AI Capability</w:t>
            </w:r>
          </w:p>
        </w:tc>
        <w:tc>
          <w:tcPr>
            <w:tcW w:w="709" w:type="dxa"/>
            <w:tcBorders>
              <w:top w:val="single" w:sz="6" w:space="0" w:color="000000"/>
              <w:left w:val="single" w:sz="6" w:space="0" w:color="000000"/>
              <w:bottom w:val="single" w:sz="6" w:space="0" w:color="000000"/>
              <w:right w:val="single" w:sz="6" w:space="0" w:color="000000"/>
            </w:tcBorders>
          </w:tcPr>
          <w:p w14:paraId="6EBC7836" w14:textId="07DF8962"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AI1</w:t>
            </w:r>
          </w:p>
        </w:tc>
        <w:tc>
          <w:tcPr>
            <w:tcW w:w="709" w:type="dxa"/>
            <w:tcBorders>
              <w:top w:val="single" w:sz="4" w:space="0" w:color="auto"/>
              <w:left w:val="single" w:sz="4" w:space="0" w:color="auto"/>
              <w:bottom w:val="single" w:sz="4" w:space="0" w:color="auto"/>
              <w:right w:val="single" w:sz="4" w:space="0" w:color="auto"/>
            </w:tcBorders>
          </w:tcPr>
          <w:p w14:paraId="4F5C8F60" w14:textId="28F5AB1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val="restart"/>
            <w:tcBorders>
              <w:top w:val="single" w:sz="6" w:space="0" w:color="000000"/>
              <w:left w:val="single" w:sz="6" w:space="0" w:color="000000"/>
              <w:right w:val="single" w:sz="6" w:space="0" w:color="000000"/>
            </w:tcBorders>
            <w:vAlign w:val="center"/>
          </w:tcPr>
          <w:p w14:paraId="2CF5351C" w14:textId="5588A440"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0.828</w:t>
            </w:r>
          </w:p>
        </w:tc>
        <w:tc>
          <w:tcPr>
            <w:tcW w:w="1680" w:type="dxa"/>
            <w:vMerge w:val="restart"/>
            <w:tcBorders>
              <w:top w:val="single" w:sz="6" w:space="0" w:color="000000"/>
              <w:left w:val="single" w:sz="6" w:space="0" w:color="000000"/>
              <w:right w:val="single" w:sz="6" w:space="0" w:color="000000"/>
            </w:tcBorders>
            <w:vAlign w:val="center"/>
          </w:tcPr>
          <w:p w14:paraId="560347D7" w14:textId="689B68C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56E7E6AF" w14:textId="2146BF9A"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0.932</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1989B0C7" w14:textId="0156D1B1"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0.951</w:t>
            </w:r>
          </w:p>
        </w:tc>
        <w:tc>
          <w:tcPr>
            <w:tcW w:w="922" w:type="dxa"/>
            <w:vMerge w:val="restart"/>
            <w:tcBorders>
              <w:top w:val="single" w:sz="6" w:space="0" w:color="000000"/>
              <w:left w:val="single" w:sz="6" w:space="0" w:color="000000"/>
              <w:right w:val="single" w:sz="6" w:space="0" w:color="000000"/>
            </w:tcBorders>
            <w:vAlign w:val="center"/>
          </w:tcPr>
          <w:p w14:paraId="524F76AB" w14:textId="7AD7960F"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r>
      <w:tr w:rsidR="00AB72CD" w:rsidRPr="00FD6A2F" w14:paraId="7506FFFC"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2726C3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7AAF32E1" w14:textId="25A630F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AI2</w:t>
            </w:r>
          </w:p>
        </w:tc>
        <w:tc>
          <w:tcPr>
            <w:tcW w:w="709" w:type="dxa"/>
            <w:tcBorders>
              <w:top w:val="nil"/>
              <w:left w:val="single" w:sz="4" w:space="0" w:color="auto"/>
              <w:bottom w:val="single" w:sz="4" w:space="0" w:color="auto"/>
              <w:right w:val="single" w:sz="4" w:space="0" w:color="auto"/>
            </w:tcBorders>
          </w:tcPr>
          <w:p w14:paraId="2E3FCFF6" w14:textId="73B27F2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0.909</w:t>
            </w:r>
          </w:p>
        </w:tc>
        <w:tc>
          <w:tcPr>
            <w:tcW w:w="810" w:type="dxa"/>
            <w:vMerge/>
            <w:tcBorders>
              <w:left w:val="single" w:sz="6" w:space="0" w:color="000000"/>
              <w:right w:val="single" w:sz="6" w:space="0" w:color="000000"/>
            </w:tcBorders>
            <w:vAlign w:val="center"/>
          </w:tcPr>
          <w:p w14:paraId="6119E24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390A12A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279B91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2BE012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E3EA9D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937A74A"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897670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35924FB" w14:textId="73B2698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AI3</w:t>
            </w:r>
          </w:p>
        </w:tc>
        <w:tc>
          <w:tcPr>
            <w:tcW w:w="709" w:type="dxa"/>
            <w:tcBorders>
              <w:top w:val="nil"/>
              <w:left w:val="single" w:sz="4" w:space="0" w:color="auto"/>
              <w:bottom w:val="single" w:sz="4" w:space="0" w:color="auto"/>
              <w:right w:val="single" w:sz="4" w:space="0" w:color="auto"/>
            </w:tcBorders>
          </w:tcPr>
          <w:p w14:paraId="1DEC810F" w14:textId="21C4F28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0.908</w:t>
            </w:r>
          </w:p>
        </w:tc>
        <w:tc>
          <w:tcPr>
            <w:tcW w:w="810" w:type="dxa"/>
            <w:vMerge/>
            <w:tcBorders>
              <w:left w:val="single" w:sz="6" w:space="0" w:color="000000"/>
              <w:right w:val="single" w:sz="6" w:space="0" w:color="000000"/>
            </w:tcBorders>
            <w:vAlign w:val="center"/>
          </w:tcPr>
          <w:p w14:paraId="151FE80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4161F2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FB4F7B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C91548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2E644F0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82FB65D" w14:textId="77777777" w:rsidTr="009A52F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AF83CA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03B8446" w14:textId="1E88019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AI4</w:t>
            </w:r>
          </w:p>
        </w:tc>
        <w:tc>
          <w:tcPr>
            <w:tcW w:w="709" w:type="dxa"/>
            <w:tcBorders>
              <w:top w:val="nil"/>
              <w:left w:val="single" w:sz="4" w:space="0" w:color="auto"/>
              <w:bottom w:val="single" w:sz="4" w:space="0" w:color="auto"/>
              <w:right w:val="single" w:sz="4" w:space="0" w:color="auto"/>
            </w:tcBorders>
          </w:tcPr>
          <w:p w14:paraId="764E2E58" w14:textId="1B990C8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0.916</w:t>
            </w:r>
          </w:p>
        </w:tc>
        <w:tc>
          <w:tcPr>
            <w:tcW w:w="810" w:type="dxa"/>
            <w:vMerge/>
            <w:tcBorders>
              <w:left w:val="single" w:sz="6" w:space="0" w:color="000000"/>
              <w:right w:val="single" w:sz="6" w:space="0" w:color="000000"/>
            </w:tcBorders>
            <w:vAlign w:val="center"/>
          </w:tcPr>
          <w:p w14:paraId="3054D9A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22EED4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D50ADA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B23C89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6D36DF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396FB57A" w14:textId="77777777" w:rsidTr="003C5213">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47199820" w14:textId="5C4B2343"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Compensation and Benefits </w:t>
            </w:r>
          </w:p>
        </w:tc>
        <w:tc>
          <w:tcPr>
            <w:tcW w:w="709" w:type="dxa"/>
            <w:tcBorders>
              <w:top w:val="single" w:sz="6" w:space="0" w:color="000000"/>
              <w:left w:val="single" w:sz="6" w:space="0" w:color="000000"/>
              <w:bottom w:val="single" w:sz="6" w:space="0" w:color="000000"/>
              <w:right w:val="single" w:sz="6" w:space="0" w:color="000000"/>
            </w:tcBorders>
          </w:tcPr>
          <w:p w14:paraId="3BEDE016" w14:textId="62B0EC1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CB1</w:t>
            </w:r>
          </w:p>
        </w:tc>
        <w:tc>
          <w:tcPr>
            <w:tcW w:w="709" w:type="dxa"/>
            <w:tcBorders>
              <w:top w:val="nil"/>
              <w:left w:val="single" w:sz="4" w:space="0" w:color="auto"/>
              <w:bottom w:val="single" w:sz="4" w:space="0" w:color="auto"/>
              <w:right w:val="single" w:sz="4" w:space="0" w:color="auto"/>
            </w:tcBorders>
          </w:tcPr>
          <w:p w14:paraId="2FBA8B61" w14:textId="6B4DD02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0.904</w:t>
            </w:r>
          </w:p>
        </w:tc>
        <w:tc>
          <w:tcPr>
            <w:tcW w:w="810" w:type="dxa"/>
            <w:vMerge w:val="restart"/>
            <w:tcBorders>
              <w:top w:val="single" w:sz="4" w:space="0" w:color="auto"/>
              <w:left w:val="single" w:sz="6" w:space="0" w:color="000000"/>
              <w:right w:val="single" w:sz="6" w:space="0" w:color="000000"/>
            </w:tcBorders>
            <w:vAlign w:val="center"/>
          </w:tcPr>
          <w:p w14:paraId="2281C47C" w14:textId="41ECA2C8"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0.807</w:t>
            </w:r>
          </w:p>
        </w:tc>
        <w:tc>
          <w:tcPr>
            <w:tcW w:w="1680" w:type="dxa"/>
            <w:vMerge w:val="restart"/>
            <w:tcBorders>
              <w:top w:val="single" w:sz="4" w:space="0" w:color="auto"/>
              <w:left w:val="single" w:sz="6" w:space="0" w:color="000000"/>
              <w:right w:val="single" w:sz="6" w:space="0" w:color="000000"/>
            </w:tcBorders>
            <w:vAlign w:val="center"/>
          </w:tcPr>
          <w:p w14:paraId="675B7E05" w14:textId="2D10247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BFE6FC4" w14:textId="145EEF4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0.922</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2B1285E6" w14:textId="32BDBB80"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0.944</w:t>
            </w:r>
          </w:p>
        </w:tc>
        <w:tc>
          <w:tcPr>
            <w:tcW w:w="922" w:type="dxa"/>
            <w:vMerge w:val="restart"/>
            <w:tcBorders>
              <w:top w:val="single" w:sz="4" w:space="0" w:color="auto"/>
              <w:left w:val="single" w:sz="6" w:space="0" w:color="000000"/>
              <w:right w:val="single" w:sz="6" w:space="0" w:color="000000"/>
            </w:tcBorders>
            <w:vAlign w:val="center"/>
          </w:tcPr>
          <w:p w14:paraId="00A79E47" w14:textId="2EC301B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0.920</w:t>
            </w:r>
          </w:p>
        </w:tc>
      </w:tr>
      <w:tr w:rsidR="00AB72CD" w:rsidRPr="00FD6A2F" w14:paraId="53254F5D"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D91DF3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02C1FE3" w14:textId="385F2FF0"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CB2</w:t>
            </w:r>
          </w:p>
        </w:tc>
        <w:tc>
          <w:tcPr>
            <w:tcW w:w="709" w:type="dxa"/>
            <w:tcBorders>
              <w:top w:val="nil"/>
              <w:left w:val="single" w:sz="4" w:space="0" w:color="auto"/>
              <w:bottom w:val="single" w:sz="4" w:space="0" w:color="auto"/>
              <w:right w:val="single" w:sz="4" w:space="0" w:color="auto"/>
            </w:tcBorders>
          </w:tcPr>
          <w:p w14:paraId="27D00D13" w14:textId="2338013A"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tcBorders>
              <w:left w:val="single" w:sz="6" w:space="0" w:color="000000"/>
              <w:right w:val="single" w:sz="6" w:space="0" w:color="000000"/>
            </w:tcBorders>
            <w:vAlign w:val="center"/>
          </w:tcPr>
          <w:p w14:paraId="739261E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1C39AA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8103B7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1C59BA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14EFEB5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08DB085"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96287F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405E445" w14:textId="36BED96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CB3</w:t>
            </w:r>
          </w:p>
        </w:tc>
        <w:tc>
          <w:tcPr>
            <w:tcW w:w="709" w:type="dxa"/>
            <w:tcBorders>
              <w:top w:val="nil"/>
              <w:left w:val="single" w:sz="4" w:space="0" w:color="auto"/>
              <w:bottom w:val="single" w:sz="4" w:space="0" w:color="auto"/>
              <w:right w:val="single" w:sz="4" w:space="0" w:color="auto"/>
            </w:tcBorders>
          </w:tcPr>
          <w:p w14:paraId="6112FBFD" w14:textId="3693CE6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0.881</w:t>
            </w:r>
          </w:p>
        </w:tc>
        <w:tc>
          <w:tcPr>
            <w:tcW w:w="810" w:type="dxa"/>
            <w:vMerge/>
            <w:tcBorders>
              <w:left w:val="single" w:sz="6" w:space="0" w:color="000000"/>
              <w:right w:val="single" w:sz="6" w:space="0" w:color="000000"/>
            </w:tcBorders>
            <w:vAlign w:val="center"/>
          </w:tcPr>
          <w:p w14:paraId="3059F95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6BF760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A204C0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4108B3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9B8C5E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67CD4931" w14:textId="77777777" w:rsidTr="003C5213">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66B9CA9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009DC865" w14:textId="52A6849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CB4</w:t>
            </w:r>
          </w:p>
        </w:tc>
        <w:tc>
          <w:tcPr>
            <w:tcW w:w="709" w:type="dxa"/>
            <w:tcBorders>
              <w:top w:val="nil"/>
              <w:left w:val="single" w:sz="4" w:space="0" w:color="auto"/>
              <w:bottom w:val="single" w:sz="4" w:space="0" w:color="auto"/>
              <w:right w:val="single" w:sz="4" w:space="0" w:color="auto"/>
            </w:tcBorders>
          </w:tcPr>
          <w:p w14:paraId="401D6D62" w14:textId="5F635349"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tcBorders>
              <w:left w:val="single" w:sz="6" w:space="0" w:color="000000"/>
              <w:right w:val="single" w:sz="6" w:space="0" w:color="000000"/>
            </w:tcBorders>
            <w:vAlign w:val="center"/>
          </w:tcPr>
          <w:p w14:paraId="43FA264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6E9ABF9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1B4E93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464737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2CAF9AA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77BE918" w14:textId="77777777" w:rsidTr="00BA6FB9">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497DCA0C" w14:textId="2277F8DE"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Data governance and privacy</w:t>
            </w:r>
          </w:p>
        </w:tc>
        <w:tc>
          <w:tcPr>
            <w:tcW w:w="709" w:type="dxa"/>
            <w:tcBorders>
              <w:top w:val="single" w:sz="6" w:space="0" w:color="000000"/>
              <w:left w:val="single" w:sz="6" w:space="0" w:color="000000"/>
              <w:bottom w:val="single" w:sz="6" w:space="0" w:color="000000"/>
              <w:right w:val="single" w:sz="6" w:space="0" w:color="000000"/>
            </w:tcBorders>
          </w:tcPr>
          <w:p w14:paraId="79BD01C0" w14:textId="593904E5"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DG1</w:t>
            </w:r>
          </w:p>
        </w:tc>
        <w:tc>
          <w:tcPr>
            <w:tcW w:w="709" w:type="dxa"/>
            <w:tcBorders>
              <w:top w:val="single" w:sz="4" w:space="0" w:color="auto"/>
              <w:left w:val="single" w:sz="4" w:space="0" w:color="auto"/>
              <w:bottom w:val="single" w:sz="4" w:space="0" w:color="auto"/>
              <w:right w:val="single" w:sz="4" w:space="0" w:color="auto"/>
            </w:tcBorders>
          </w:tcPr>
          <w:p w14:paraId="62F92952" w14:textId="4E8A136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0.921</w:t>
            </w:r>
          </w:p>
        </w:tc>
        <w:tc>
          <w:tcPr>
            <w:tcW w:w="810" w:type="dxa"/>
            <w:vMerge w:val="restart"/>
            <w:tcBorders>
              <w:top w:val="single" w:sz="6" w:space="0" w:color="000000"/>
              <w:left w:val="single" w:sz="6" w:space="0" w:color="000000"/>
              <w:right w:val="single" w:sz="6" w:space="0" w:color="000000"/>
            </w:tcBorders>
            <w:vAlign w:val="center"/>
          </w:tcPr>
          <w:p w14:paraId="0BB31153" w14:textId="462F7A1E"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0.844</w:t>
            </w:r>
          </w:p>
        </w:tc>
        <w:tc>
          <w:tcPr>
            <w:tcW w:w="1680" w:type="dxa"/>
            <w:vMerge w:val="restart"/>
            <w:tcBorders>
              <w:top w:val="single" w:sz="6" w:space="0" w:color="000000"/>
              <w:left w:val="single" w:sz="6" w:space="0" w:color="000000"/>
              <w:right w:val="single" w:sz="6" w:space="0" w:color="000000"/>
            </w:tcBorders>
            <w:vAlign w:val="center"/>
          </w:tcPr>
          <w:p w14:paraId="6FAC4B28" w14:textId="5F52BDB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3FCC2B9A" w14:textId="364F550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0.942</w:t>
            </w:r>
          </w:p>
        </w:tc>
        <w:tc>
          <w:tcPr>
            <w:tcW w:w="1107"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14:paraId="16B18658" w14:textId="7E6163F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0.956</w:t>
            </w:r>
          </w:p>
        </w:tc>
        <w:tc>
          <w:tcPr>
            <w:tcW w:w="922" w:type="dxa"/>
            <w:vMerge w:val="restart"/>
            <w:tcBorders>
              <w:top w:val="single" w:sz="6" w:space="0" w:color="000000"/>
              <w:left w:val="single" w:sz="6" w:space="0" w:color="000000"/>
              <w:right w:val="single" w:sz="6" w:space="0" w:color="000000"/>
            </w:tcBorders>
            <w:vAlign w:val="center"/>
          </w:tcPr>
          <w:p w14:paraId="337B97D1" w14:textId="02D40B2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0.938</w:t>
            </w:r>
          </w:p>
        </w:tc>
      </w:tr>
      <w:tr w:rsidR="00AB72CD" w:rsidRPr="00FD6A2F" w14:paraId="231DB61E"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7AA121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284C410" w14:textId="7B7DAAF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DG2</w:t>
            </w:r>
          </w:p>
        </w:tc>
        <w:tc>
          <w:tcPr>
            <w:tcW w:w="709" w:type="dxa"/>
            <w:tcBorders>
              <w:top w:val="single" w:sz="4" w:space="0" w:color="auto"/>
              <w:left w:val="single" w:sz="4" w:space="0" w:color="auto"/>
              <w:bottom w:val="single" w:sz="4" w:space="0" w:color="auto"/>
              <w:right w:val="single" w:sz="4" w:space="0" w:color="auto"/>
            </w:tcBorders>
          </w:tcPr>
          <w:p w14:paraId="2A626D22" w14:textId="22163F9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0.919</w:t>
            </w:r>
          </w:p>
        </w:tc>
        <w:tc>
          <w:tcPr>
            <w:tcW w:w="810" w:type="dxa"/>
            <w:vMerge/>
            <w:tcBorders>
              <w:left w:val="single" w:sz="6" w:space="0" w:color="000000"/>
              <w:right w:val="single" w:sz="6" w:space="0" w:color="000000"/>
            </w:tcBorders>
            <w:vAlign w:val="center"/>
          </w:tcPr>
          <w:p w14:paraId="1D018A9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F2EA98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C29B43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6F3B9F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F30EDC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BEF12EB"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5E06EC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E07500A" w14:textId="1F13D305"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DG3</w:t>
            </w:r>
          </w:p>
        </w:tc>
        <w:tc>
          <w:tcPr>
            <w:tcW w:w="709" w:type="dxa"/>
            <w:tcBorders>
              <w:top w:val="nil"/>
              <w:left w:val="single" w:sz="4" w:space="0" w:color="auto"/>
              <w:bottom w:val="single" w:sz="4" w:space="0" w:color="auto"/>
              <w:right w:val="single" w:sz="4" w:space="0" w:color="auto"/>
            </w:tcBorders>
          </w:tcPr>
          <w:p w14:paraId="099677DD" w14:textId="4A92450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0.919</w:t>
            </w:r>
          </w:p>
        </w:tc>
        <w:tc>
          <w:tcPr>
            <w:tcW w:w="810" w:type="dxa"/>
            <w:vMerge/>
            <w:tcBorders>
              <w:left w:val="single" w:sz="6" w:space="0" w:color="000000"/>
              <w:right w:val="single" w:sz="6" w:space="0" w:color="000000"/>
            </w:tcBorders>
            <w:vAlign w:val="center"/>
          </w:tcPr>
          <w:p w14:paraId="6C80FFC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BE21CE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C7AF9F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4D4803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57470DF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FBD2AAC" w14:textId="77777777" w:rsidTr="00BA6FB9">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7DB5B3E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EC4CD9D" w14:textId="569316D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DG4</w:t>
            </w:r>
          </w:p>
        </w:tc>
        <w:tc>
          <w:tcPr>
            <w:tcW w:w="709" w:type="dxa"/>
            <w:tcBorders>
              <w:top w:val="nil"/>
              <w:left w:val="single" w:sz="4" w:space="0" w:color="auto"/>
              <w:bottom w:val="single" w:sz="4" w:space="0" w:color="auto"/>
              <w:right w:val="single" w:sz="4" w:space="0" w:color="auto"/>
            </w:tcBorders>
          </w:tcPr>
          <w:p w14:paraId="1F10C832" w14:textId="686F91E2"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0.915</w:t>
            </w:r>
          </w:p>
        </w:tc>
        <w:tc>
          <w:tcPr>
            <w:tcW w:w="810" w:type="dxa"/>
            <w:vMerge/>
            <w:tcBorders>
              <w:left w:val="single" w:sz="6" w:space="0" w:color="000000"/>
              <w:right w:val="single" w:sz="6" w:space="0" w:color="000000"/>
            </w:tcBorders>
            <w:vAlign w:val="center"/>
          </w:tcPr>
          <w:p w14:paraId="61DCD69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0205F8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4FE8D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478C37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37F07B7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AA52CE8"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71AC2EE" w14:textId="2ADE55C1"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Performance Management</w:t>
            </w:r>
          </w:p>
        </w:tc>
        <w:tc>
          <w:tcPr>
            <w:tcW w:w="709" w:type="dxa"/>
            <w:tcBorders>
              <w:top w:val="single" w:sz="6" w:space="0" w:color="000000"/>
              <w:left w:val="single" w:sz="6" w:space="0" w:color="000000"/>
              <w:bottom w:val="single" w:sz="6" w:space="0" w:color="000000"/>
              <w:right w:val="single" w:sz="6" w:space="0" w:color="000000"/>
            </w:tcBorders>
          </w:tcPr>
          <w:p w14:paraId="18B4F204" w14:textId="63E046D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PM1</w:t>
            </w:r>
          </w:p>
        </w:tc>
        <w:tc>
          <w:tcPr>
            <w:tcW w:w="709" w:type="dxa"/>
            <w:tcBorders>
              <w:top w:val="single" w:sz="4" w:space="0" w:color="auto"/>
              <w:left w:val="single" w:sz="4" w:space="0" w:color="auto"/>
              <w:bottom w:val="single" w:sz="4" w:space="0" w:color="auto"/>
              <w:right w:val="single" w:sz="4" w:space="0" w:color="auto"/>
            </w:tcBorders>
          </w:tcPr>
          <w:p w14:paraId="70B536DA" w14:textId="10E612FA"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0.906</w:t>
            </w:r>
          </w:p>
        </w:tc>
        <w:tc>
          <w:tcPr>
            <w:tcW w:w="810" w:type="dxa"/>
            <w:vMerge w:val="restart"/>
            <w:tcBorders>
              <w:top w:val="single" w:sz="4" w:space="0" w:color="auto"/>
              <w:left w:val="single" w:sz="6" w:space="0" w:color="000000"/>
              <w:right w:val="single" w:sz="6" w:space="0" w:color="000000"/>
            </w:tcBorders>
            <w:vAlign w:val="center"/>
          </w:tcPr>
          <w:p w14:paraId="73063A42" w14:textId="265BD12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0.815</w:t>
            </w:r>
          </w:p>
        </w:tc>
        <w:tc>
          <w:tcPr>
            <w:tcW w:w="1680" w:type="dxa"/>
            <w:vMerge w:val="restart"/>
            <w:tcBorders>
              <w:top w:val="single" w:sz="4" w:space="0" w:color="auto"/>
              <w:left w:val="single" w:sz="6" w:space="0" w:color="000000"/>
              <w:right w:val="single" w:sz="6" w:space="0" w:color="000000"/>
            </w:tcBorders>
            <w:vAlign w:val="center"/>
          </w:tcPr>
          <w:p w14:paraId="50F5F9ED" w14:textId="0219C72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0781CDFF" w14:textId="0636280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0.925</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9C85B66" w14:textId="0338AEC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top w:val="single" w:sz="4" w:space="0" w:color="auto"/>
              <w:left w:val="single" w:sz="6" w:space="0" w:color="000000"/>
              <w:right w:val="single" w:sz="6" w:space="0" w:color="000000"/>
            </w:tcBorders>
            <w:vAlign w:val="center"/>
          </w:tcPr>
          <w:p w14:paraId="36670E87" w14:textId="5ACBC277"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0.925</w:t>
            </w:r>
          </w:p>
        </w:tc>
      </w:tr>
      <w:tr w:rsidR="00AB72CD" w:rsidRPr="00FD6A2F" w14:paraId="3AE0B49A"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1DB88E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C373D5E" w14:textId="2E0B89CB"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PM2</w:t>
            </w:r>
          </w:p>
        </w:tc>
        <w:tc>
          <w:tcPr>
            <w:tcW w:w="709" w:type="dxa"/>
            <w:tcBorders>
              <w:top w:val="single" w:sz="4" w:space="0" w:color="auto"/>
              <w:left w:val="single" w:sz="4" w:space="0" w:color="auto"/>
              <w:bottom w:val="single" w:sz="4" w:space="0" w:color="auto"/>
              <w:right w:val="single" w:sz="4" w:space="0" w:color="auto"/>
            </w:tcBorders>
          </w:tcPr>
          <w:p w14:paraId="7E3A177C" w14:textId="6572A97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0.903</w:t>
            </w:r>
          </w:p>
        </w:tc>
        <w:tc>
          <w:tcPr>
            <w:tcW w:w="810" w:type="dxa"/>
            <w:vMerge/>
            <w:tcBorders>
              <w:left w:val="single" w:sz="6" w:space="0" w:color="000000"/>
              <w:right w:val="single" w:sz="6" w:space="0" w:color="000000"/>
            </w:tcBorders>
            <w:vAlign w:val="center"/>
          </w:tcPr>
          <w:p w14:paraId="15A3F62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E27AED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36BDC3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BEC80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7B10498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32EF6F12"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597D509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37895FC3" w14:textId="0BB1EDB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PM3</w:t>
            </w:r>
          </w:p>
        </w:tc>
        <w:tc>
          <w:tcPr>
            <w:tcW w:w="709" w:type="dxa"/>
            <w:tcBorders>
              <w:top w:val="single" w:sz="4" w:space="0" w:color="auto"/>
              <w:left w:val="single" w:sz="4" w:space="0" w:color="auto"/>
              <w:bottom w:val="single" w:sz="4" w:space="0" w:color="auto"/>
              <w:right w:val="single" w:sz="4" w:space="0" w:color="auto"/>
            </w:tcBorders>
          </w:tcPr>
          <w:p w14:paraId="2C2B8A71" w14:textId="7ADC3BF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0.905</w:t>
            </w:r>
          </w:p>
        </w:tc>
        <w:tc>
          <w:tcPr>
            <w:tcW w:w="810" w:type="dxa"/>
            <w:vMerge/>
            <w:tcBorders>
              <w:left w:val="single" w:sz="6" w:space="0" w:color="000000"/>
              <w:right w:val="single" w:sz="6" w:space="0" w:color="000000"/>
            </w:tcBorders>
            <w:vAlign w:val="center"/>
          </w:tcPr>
          <w:p w14:paraId="1D6AD9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71E7CE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7AA199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3A4526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41FA1B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7DBC588C"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684D43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50CE112E" w14:textId="43FA3FF4"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PM4</w:t>
            </w:r>
          </w:p>
        </w:tc>
        <w:tc>
          <w:tcPr>
            <w:tcW w:w="709" w:type="dxa"/>
            <w:tcBorders>
              <w:top w:val="nil"/>
              <w:left w:val="single" w:sz="4" w:space="0" w:color="auto"/>
              <w:bottom w:val="single" w:sz="4" w:space="0" w:color="auto"/>
              <w:right w:val="single" w:sz="4" w:space="0" w:color="auto"/>
            </w:tcBorders>
          </w:tcPr>
          <w:p w14:paraId="0C75EB54" w14:textId="6DF5734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0.898</w:t>
            </w:r>
          </w:p>
        </w:tc>
        <w:tc>
          <w:tcPr>
            <w:tcW w:w="810" w:type="dxa"/>
            <w:vMerge/>
            <w:tcBorders>
              <w:left w:val="single" w:sz="6" w:space="0" w:color="000000"/>
              <w:right w:val="single" w:sz="6" w:space="0" w:color="000000"/>
            </w:tcBorders>
            <w:vAlign w:val="center"/>
          </w:tcPr>
          <w:p w14:paraId="22D1B2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61B159E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BD30CB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A9CD1B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D25C9D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4B5B51D2"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D9DFC34" w14:textId="78DE070C"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Retention and Wellbeing/Engagement </w:t>
            </w:r>
          </w:p>
        </w:tc>
        <w:tc>
          <w:tcPr>
            <w:tcW w:w="709" w:type="dxa"/>
            <w:tcBorders>
              <w:top w:val="single" w:sz="4" w:space="0" w:color="auto"/>
              <w:left w:val="single" w:sz="6" w:space="0" w:color="000000"/>
              <w:bottom w:val="single" w:sz="6" w:space="0" w:color="000000"/>
              <w:right w:val="single" w:sz="6" w:space="0" w:color="000000"/>
            </w:tcBorders>
          </w:tcPr>
          <w:p w14:paraId="70E12EC7" w14:textId="72745AB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RET1</w:t>
            </w:r>
          </w:p>
        </w:tc>
        <w:tc>
          <w:tcPr>
            <w:tcW w:w="709" w:type="dxa"/>
            <w:tcBorders>
              <w:top w:val="single" w:sz="4" w:space="0" w:color="auto"/>
              <w:left w:val="single" w:sz="4" w:space="0" w:color="auto"/>
              <w:bottom w:val="single" w:sz="4" w:space="0" w:color="auto"/>
              <w:right w:val="single" w:sz="4" w:space="0" w:color="auto"/>
            </w:tcBorders>
          </w:tcPr>
          <w:p w14:paraId="09CC8AF9" w14:textId="6C77880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val="restart"/>
            <w:tcBorders>
              <w:top w:val="single" w:sz="4" w:space="0" w:color="auto"/>
              <w:left w:val="single" w:sz="6" w:space="0" w:color="000000"/>
              <w:right w:val="single" w:sz="6" w:space="0" w:color="000000"/>
            </w:tcBorders>
            <w:vAlign w:val="center"/>
          </w:tcPr>
          <w:p w14:paraId="06FC1D8B" w14:textId="45128F01"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0.813</w:t>
            </w:r>
          </w:p>
        </w:tc>
        <w:tc>
          <w:tcPr>
            <w:tcW w:w="1680" w:type="dxa"/>
            <w:vMerge w:val="restart"/>
            <w:tcBorders>
              <w:top w:val="single" w:sz="4" w:space="0" w:color="auto"/>
              <w:left w:val="single" w:sz="6" w:space="0" w:color="000000"/>
              <w:right w:val="single" w:sz="6" w:space="0" w:color="000000"/>
            </w:tcBorders>
            <w:vAlign w:val="center"/>
          </w:tcPr>
          <w:p w14:paraId="110621FC" w14:textId="31F95B9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35274C6" w14:textId="2B819073"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7D569A8E" w14:textId="1B19C91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top w:val="single" w:sz="4" w:space="0" w:color="auto"/>
              <w:left w:val="single" w:sz="6" w:space="0" w:color="000000"/>
              <w:right w:val="single" w:sz="6" w:space="0" w:color="000000"/>
            </w:tcBorders>
            <w:vAlign w:val="center"/>
          </w:tcPr>
          <w:p w14:paraId="7E74367D" w14:textId="7A908EC4"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0.923</w:t>
            </w:r>
          </w:p>
        </w:tc>
      </w:tr>
      <w:tr w:rsidR="00AB72CD" w:rsidRPr="00FD6A2F" w14:paraId="45CB72E5"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95EBB3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1241AD63" w14:textId="74CA027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RET2</w:t>
            </w:r>
          </w:p>
        </w:tc>
        <w:tc>
          <w:tcPr>
            <w:tcW w:w="709" w:type="dxa"/>
            <w:tcBorders>
              <w:top w:val="nil"/>
              <w:left w:val="single" w:sz="4" w:space="0" w:color="auto"/>
              <w:bottom w:val="single" w:sz="4" w:space="0" w:color="auto"/>
              <w:right w:val="single" w:sz="4" w:space="0" w:color="auto"/>
            </w:tcBorders>
          </w:tcPr>
          <w:p w14:paraId="7CA57877" w14:textId="40AA350E"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0.891</w:t>
            </w:r>
          </w:p>
        </w:tc>
        <w:tc>
          <w:tcPr>
            <w:tcW w:w="810" w:type="dxa"/>
            <w:vMerge/>
            <w:tcBorders>
              <w:left w:val="single" w:sz="6" w:space="0" w:color="000000"/>
              <w:right w:val="single" w:sz="6" w:space="0" w:color="000000"/>
            </w:tcBorders>
            <w:vAlign w:val="center"/>
          </w:tcPr>
          <w:p w14:paraId="730B74B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988E07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3178B7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94F5A4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448540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65543CAE"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9038E7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087C30F6" w14:textId="04CD682D"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RET3</w:t>
            </w:r>
          </w:p>
        </w:tc>
        <w:tc>
          <w:tcPr>
            <w:tcW w:w="709" w:type="dxa"/>
            <w:tcBorders>
              <w:top w:val="nil"/>
              <w:left w:val="single" w:sz="4" w:space="0" w:color="auto"/>
              <w:bottom w:val="single" w:sz="4" w:space="0" w:color="auto"/>
              <w:right w:val="single" w:sz="4" w:space="0" w:color="auto"/>
            </w:tcBorders>
          </w:tcPr>
          <w:p w14:paraId="1F6F11C7" w14:textId="5CC2430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0.915</w:t>
            </w:r>
          </w:p>
        </w:tc>
        <w:tc>
          <w:tcPr>
            <w:tcW w:w="810" w:type="dxa"/>
            <w:vMerge/>
            <w:tcBorders>
              <w:left w:val="single" w:sz="6" w:space="0" w:color="000000"/>
              <w:right w:val="single" w:sz="6" w:space="0" w:color="000000"/>
            </w:tcBorders>
            <w:vAlign w:val="center"/>
          </w:tcPr>
          <w:p w14:paraId="0309D2E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2AED29C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767CDA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4491F7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5447E62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FC25C42"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6BA8BDF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438DB0DC" w14:textId="57222AD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RET4</w:t>
            </w:r>
          </w:p>
        </w:tc>
        <w:tc>
          <w:tcPr>
            <w:tcW w:w="709" w:type="dxa"/>
            <w:tcBorders>
              <w:top w:val="nil"/>
              <w:left w:val="single" w:sz="4" w:space="0" w:color="auto"/>
              <w:bottom w:val="single" w:sz="4" w:space="0" w:color="auto"/>
              <w:right w:val="single" w:sz="4" w:space="0" w:color="auto"/>
            </w:tcBorders>
          </w:tcPr>
          <w:p w14:paraId="2DC6BDDE" w14:textId="239382A6"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0.899</w:t>
            </w:r>
          </w:p>
        </w:tc>
        <w:tc>
          <w:tcPr>
            <w:tcW w:w="810" w:type="dxa"/>
            <w:vMerge/>
            <w:tcBorders>
              <w:left w:val="single" w:sz="6" w:space="0" w:color="000000"/>
              <w:bottom w:val="single" w:sz="4" w:space="0" w:color="auto"/>
              <w:right w:val="single" w:sz="6" w:space="0" w:color="000000"/>
            </w:tcBorders>
            <w:vAlign w:val="center"/>
          </w:tcPr>
          <w:p w14:paraId="3C6EAE3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7D1F23A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2EA811D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0C234B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356CF36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2C7486B4" w14:textId="77777777" w:rsidTr="00AB72CD">
        <w:trPr>
          <w:gridAfter w:val="1"/>
          <w:wAfter w:w="9" w:type="dxa"/>
          <w:jc w:val="center"/>
        </w:trPr>
        <w:tc>
          <w:tcPr>
            <w:tcW w:w="2402" w:type="dxa"/>
            <w:vMerge w:val="restart"/>
            <w:tcBorders>
              <w:left w:val="single" w:sz="6" w:space="0" w:color="000000"/>
              <w:right w:val="single" w:sz="6" w:space="0" w:color="000000"/>
            </w:tcBorders>
            <w:tcMar>
              <w:top w:w="0" w:type="dxa"/>
              <w:left w:w="120" w:type="dxa"/>
              <w:bottom w:w="0" w:type="dxa"/>
              <w:right w:w="120" w:type="dxa"/>
            </w:tcMar>
            <w:vAlign w:val="center"/>
          </w:tcPr>
          <w:p w14:paraId="4E5A2ADD" w14:textId="6995664C"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 xml:space="preserve">Staffing </w:t>
            </w:r>
          </w:p>
        </w:tc>
        <w:tc>
          <w:tcPr>
            <w:tcW w:w="709" w:type="dxa"/>
            <w:tcBorders>
              <w:top w:val="single" w:sz="6" w:space="0" w:color="000000"/>
              <w:left w:val="single" w:sz="6" w:space="0" w:color="000000"/>
              <w:bottom w:val="single" w:sz="4" w:space="0" w:color="auto"/>
              <w:right w:val="single" w:sz="6" w:space="0" w:color="000000"/>
            </w:tcBorders>
          </w:tcPr>
          <w:p w14:paraId="742B46C9" w14:textId="54D23F30"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ST1</w:t>
            </w:r>
          </w:p>
        </w:tc>
        <w:tc>
          <w:tcPr>
            <w:tcW w:w="709" w:type="dxa"/>
            <w:tcBorders>
              <w:top w:val="nil"/>
              <w:left w:val="single" w:sz="4" w:space="0" w:color="auto"/>
              <w:bottom w:val="single" w:sz="4" w:space="0" w:color="auto"/>
              <w:right w:val="single" w:sz="4" w:space="0" w:color="auto"/>
            </w:tcBorders>
          </w:tcPr>
          <w:p w14:paraId="3B477971" w14:textId="437A76B9"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0.899</w:t>
            </w:r>
          </w:p>
        </w:tc>
        <w:tc>
          <w:tcPr>
            <w:tcW w:w="810" w:type="dxa"/>
            <w:vMerge w:val="restart"/>
            <w:tcBorders>
              <w:left w:val="single" w:sz="6" w:space="0" w:color="000000"/>
              <w:right w:val="single" w:sz="6" w:space="0" w:color="000000"/>
            </w:tcBorders>
            <w:vAlign w:val="center"/>
          </w:tcPr>
          <w:p w14:paraId="400AB799" w14:textId="09A8925A"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0.815</w:t>
            </w:r>
          </w:p>
        </w:tc>
        <w:tc>
          <w:tcPr>
            <w:tcW w:w="1680" w:type="dxa"/>
            <w:vMerge w:val="restart"/>
            <w:tcBorders>
              <w:left w:val="single" w:sz="6" w:space="0" w:color="000000"/>
              <w:right w:val="single" w:sz="6" w:space="0" w:color="000000"/>
            </w:tcBorders>
            <w:vAlign w:val="center"/>
          </w:tcPr>
          <w:p w14:paraId="7632305C" w14:textId="463C5DF8"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left w:val="single" w:sz="6" w:space="0" w:color="000000"/>
              <w:right w:val="single" w:sz="6" w:space="0" w:color="000000"/>
            </w:tcBorders>
            <w:tcMar>
              <w:top w:w="0" w:type="dxa"/>
              <w:left w:w="120" w:type="dxa"/>
              <w:bottom w:w="0" w:type="dxa"/>
              <w:right w:w="120" w:type="dxa"/>
            </w:tcMar>
            <w:vAlign w:val="center"/>
          </w:tcPr>
          <w:p w14:paraId="7E763A12" w14:textId="2B36089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0.926</w:t>
            </w:r>
          </w:p>
        </w:tc>
        <w:tc>
          <w:tcPr>
            <w:tcW w:w="1107" w:type="dxa"/>
            <w:vMerge w:val="restart"/>
            <w:tcBorders>
              <w:left w:val="single" w:sz="6" w:space="0" w:color="000000"/>
              <w:right w:val="single" w:sz="6" w:space="0" w:color="000000"/>
            </w:tcBorders>
            <w:tcMar>
              <w:top w:w="0" w:type="dxa"/>
              <w:left w:w="120" w:type="dxa"/>
              <w:bottom w:w="0" w:type="dxa"/>
              <w:right w:w="120" w:type="dxa"/>
            </w:tcMar>
            <w:vAlign w:val="center"/>
          </w:tcPr>
          <w:p w14:paraId="189EC019" w14:textId="2B82B856"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0.946</w:t>
            </w:r>
          </w:p>
        </w:tc>
        <w:tc>
          <w:tcPr>
            <w:tcW w:w="922" w:type="dxa"/>
            <w:vMerge w:val="restart"/>
            <w:tcBorders>
              <w:left w:val="single" w:sz="6" w:space="0" w:color="000000"/>
              <w:right w:val="single" w:sz="6" w:space="0" w:color="000000"/>
            </w:tcBorders>
            <w:vAlign w:val="center"/>
          </w:tcPr>
          <w:p w14:paraId="1D3C46CA" w14:textId="333C9C79"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r>
      <w:tr w:rsidR="00AB72CD" w:rsidRPr="00FD6A2F" w14:paraId="70EE77ED"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D6080A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4A338724" w14:textId="20CF0069"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ST2</w:t>
            </w:r>
          </w:p>
        </w:tc>
        <w:tc>
          <w:tcPr>
            <w:tcW w:w="709" w:type="dxa"/>
            <w:tcBorders>
              <w:top w:val="nil"/>
              <w:left w:val="single" w:sz="4" w:space="0" w:color="auto"/>
              <w:bottom w:val="single" w:sz="4" w:space="0" w:color="auto"/>
              <w:right w:val="single" w:sz="4" w:space="0" w:color="auto"/>
            </w:tcBorders>
          </w:tcPr>
          <w:p w14:paraId="35D44413" w14:textId="4C29717F"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0.909</w:t>
            </w:r>
          </w:p>
        </w:tc>
        <w:tc>
          <w:tcPr>
            <w:tcW w:w="810" w:type="dxa"/>
            <w:vMerge/>
            <w:tcBorders>
              <w:left w:val="single" w:sz="6" w:space="0" w:color="000000"/>
              <w:right w:val="single" w:sz="6" w:space="0" w:color="000000"/>
            </w:tcBorders>
            <w:vAlign w:val="center"/>
          </w:tcPr>
          <w:p w14:paraId="2B44582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7F5D1E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C82D56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24095E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72C4549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41524D86"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77BB32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2F9513AC" w14:textId="404F8C2B"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ST3</w:t>
            </w:r>
          </w:p>
        </w:tc>
        <w:tc>
          <w:tcPr>
            <w:tcW w:w="709" w:type="dxa"/>
            <w:tcBorders>
              <w:top w:val="nil"/>
              <w:left w:val="single" w:sz="4" w:space="0" w:color="auto"/>
              <w:bottom w:val="single" w:sz="4" w:space="0" w:color="auto"/>
              <w:right w:val="single" w:sz="4" w:space="0" w:color="auto"/>
            </w:tcBorders>
          </w:tcPr>
          <w:p w14:paraId="052076EB" w14:textId="6CF3EA41"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0.902</w:t>
            </w:r>
          </w:p>
        </w:tc>
        <w:tc>
          <w:tcPr>
            <w:tcW w:w="810" w:type="dxa"/>
            <w:vMerge/>
            <w:tcBorders>
              <w:left w:val="single" w:sz="6" w:space="0" w:color="000000"/>
              <w:right w:val="single" w:sz="6" w:space="0" w:color="000000"/>
            </w:tcBorders>
            <w:vAlign w:val="center"/>
          </w:tcPr>
          <w:p w14:paraId="497EC92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FF77DF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4A91BD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69CF0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1DC8F45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9D80C0E"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D74F60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5B1051E6" w14:textId="46C12729"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ST4</w:t>
            </w:r>
          </w:p>
        </w:tc>
        <w:tc>
          <w:tcPr>
            <w:tcW w:w="709" w:type="dxa"/>
            <w:tcBorders>
              <w:top w:val="nil"/>
              <w:left w:val="single" w:sz="4" w:space="0" w:color="auto"/>
              <w:bottom w:val="single" w:sz="4" w:space="0" w:color="auto"/>
              <w:right w:val="single" w:sz="4" w:space="0" w:color="auto"/>
            </w:tcBorders>
          </w:tcPr>
          <w:p w14:paraId="1C22C417" w14:textId="646EA6A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hAnsiTheme="majorBidi" w:cstheme="majorBidi"/>
                <w:sz w:val="20"/>
                <w:szCs w:val="20"/>
              </w:rPr>
              <w:t>0.900</w:t>
            </w:r>
          </w:p>
        </w:tc>
        <w:tc>
          <w:tcPr>
            <w:tcW w:w="810" w:type="dxa"/>
            <w:vMerge/>
            <w:tcBorders>
              <w:left w:val="single" w:sz="6" w:space="0" w:color="000000"/>
              <w:bottom w:val="single" w:sz="4" w:space="0" w:color="auto"/>
              <w:right w:val="single" w:sz="6" w:space="0" w:color="000000"/>
            </w:tcBorders>
            <w:vAlign w:val="center"/>
          </w:tcPr>
          <w:p w14:paraId="7CC9708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56EF0AD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2B80AB0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22F321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67A0AB49"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18FC4AA6"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0533B39" w14:textId="0980A175"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Training And Development</w:t>
            </w:r>
          </w:p>
        </w:tc>
        <w:tc>
          <w:tcPr>
            <w:tcW w:w="709" w:type="dxa"/>
            <w:tcBorders>
              <w:top w:val="single" w:sz="4" w:space="0" w:color="auto"/>
              <w:left w:val="single" w:sz="6" w:space="0" w:color="000000"/>
              <w:bottom w:val="single" w:sz="6" w:space="0" w:color="000000"/>
              <w:right w:val="single" w:sz="6" w:space="0" w:color="000000"/>
            </w:tcBorders>
          </w:tcPr>
          <w:p w14:paraId="6413ADC8" w14:textId="7B082C0E"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TD1</w:t>
            </w:r>
          </w:p>
        </w:tc>
        <w:tc>
          <w:tcPr>
            <w:tcW w:w="709" w:type="dxa"/>
            <w:tcBorders>
              <w:top w:val="single" w:sz="4" w:space="0" w:color="auto"/>
              <w:left w:val="single" w:sz="4" w:space="0" w:color="auto"/>
              <w:bottom w:val="single" w:sz="4" w:space="0" w:color="auto"/>
              <w:right w:val="single" w:sz="4" w:space="0" w:color="auto"/>
            </w:tcBorders>
          </w:tcPr>
          <w:p w14:paraId="61FEB4B6" w14:textId="19636A4F"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0.896</w:t>
            </w:r>
          </w:p>
        </w:tc>
        <w:tc>
          <w:tcPr>
            <w:tcW w:w="810" w:type="dxa"/>
            <w:vMerge w:val="restart"/>
            <w:tcBorders>
              <w:top w:val="single" w:sz="4" w:space="0" w:color="auto"/>
              <w:left w:val="single" w:sz="6" w:space="0" w:color="000000"/>
              <w:right w:val="single" w:sz="6" w:space="0" w:color="000000"/>
            </w:tcBorders>
            <w:vAlign w:val="center"/>
          </w:tcPr>
          <w:p w14:paraId="036788E8" w14:textId="63F07AD5"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0.812</w:t>
            </w:r>
          </w:p>
        </w:tc>
        <w:tc>
          <w:tcPr>
            <w:tcW w:w="1680" w:type="dxa"/>
            <w:vMerge w:val="restart"/>
            <w:tcBorders>
              <w:top w:val="single" w:sz="4" w:space="0" w:color="auto"/>
              <w:left w:val="single" w:sz="6" w:space="0" w:color="000000"/>
              <w:right w:val="single" w:sz="6" w:space="0" w:color="000000"/>
            </w:tcBorders>
            <w:vAlign w:val="center"/>
          </w:tcPr>
          <w:p w14:paraId="35FBD724" w14:textId="63923D63"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9795606" w14:textId="6F410A7D"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0.924</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5EE5E4C4" w14:textId="7DDD837B"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0.945</w:t>
            </w:r>
          </w:p>
        </w:tc>
        <w:tc>
          <w:tcPr>
            <w:tcW w:w="922" w:type="dxa"/>
            <w:vMerge w:val="restart"/>
            <w:tcBorders>
              <w:top w:val="single" w:sz="4" w:space="0" w:color="auto"/>
              <w:left w:val="single" w:sz="6" w:space="0" w:color="000000"/>
              <w:right w:val="single" w:sz="6" w:space="0" w:color="000000"/>
            </w:tcBorders>
            <w:vAlign w:val="center"/>
          </w:tcPr>
          <w:p w14:paraId="34862312" w14:textId="7FAE312F"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0.923</w:t>
            </w:r>
          </w:p>
        </w:tc>
      </w:tr>
      <w:tr w:rsidR="00AB72CD" w:rsidRPr="00FD6A2F" w14:paraId="46804D27"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21C8855E"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24B1306E" w14:textId="038EFEF7"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TD2</w:t>
            </w:r>
          </w:p>
        </w:tc>
        <w:tc>
          <w:tcPr>
            <w:tcW w:w="709" w:type="dxa"/>
            <w:tcBorders>
              <w:top w:val="nil"/>
              <w:left w:val="single" w:sz="4" w:space="0" w:color="auto"/>
              <w:bottom w:val="single" w:sz="4" w:space="0" w:color="auto"/>
              <w:right w:val="single" w:sz="4" w:space="0" w:color="auto"/>
            </w:tcBorders>
          </w:tcPr>
          <w:p w14:paraId="3C9BB82A" w14:textId="15F20E9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0.914</w:t>
            </w:r>
          </w:p>
        </w:tc>
        <w:tc>
          <w:tcPr>
            <w:tcW w:w="810" w:type="dxa"/>
            <w:vMerge/>
            <w:tcBorders>
              <w:left w:val="single" w:sz="6" w:space="0" w:color="000000"/>
              <w:right w:val="single" w:sz="6" w:space="0" w:color="000000"/>
            </w:tcBorders>
            <w:vAlign w:val="center"/>
          </w:tcPr>
          <w:p w14:paraId="3CF4F2A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1C0EEBB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3763BB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69DD28E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4770ED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6B839A4" w14:textId="77777777" w:rsidTr="00AB72CD">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431CBA3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020C325" w14:textId="1FD7F02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TD3</w:t>
            </w:r>
          </w:p>
        </w:tc>
        <w:tc>
          <w:tcPr>
            <w:tcW w:w="709" w:type="dxa"/>
            <w:tcBorders>
              <w:top w:val="nil"/>
              <w:left w:val="single" w:sz="4" w:space="0" w:color="auto"/>
              <w:bottom w:val="single" w:sz="4" w:space="0" w:color="auto"/>
              <w:right w:val="single" w:sz="4" w:space="0" w:color="auto"/>
            </w:tcBorders>
          </w:tcPr>
          <w:p w14:paraId="43EB4340" w14:textId="0225E7E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0.905</w:t>
            </w:r>
          </w:p>
        </w:tc>
        <w:tc>
          <w:tcPr>
            <w:tcW w:w="810" w:type="dxa"/>
            <w:vMerge/>
            <w:tcBorders>
              <w:left w:val="single" w:sz="6" w:space="0" w:color="000000"/>
              <w:right w:val="single" w:sz="6" w:space="0" w:color="000000"/>
            </w:tcBorders>
            <w:vAlign w:val="center"/>
          </w:tcPr>
          <w:p w14:paraId="337FBBC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4654813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32EECBD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0E0FBAC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C7DF1F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097D259D" w14:textId="77777777" w:rsidTr="00AB72CD">
        <w:trPr>
          <w:gridAfter w:val="1"/>
          <w:wAfter w:w="9" w:type="dxa"/>
          <w:jc w:val="center"/>
        </w:trPr>
        <w:tc>
          <w:tcPr>
            <w:tcW w:w="2402"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51E1E63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4" w:space="0" w:color="auto"/>
              <w:right w:val="single" w:sz="6" w:space="0" w:color="000000"/>
            </w:tcBorders>
          </w:tcPr>
          <w:p w14:paraId="62488F3C" w14:textId="3A25826E"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TD4</w:t>
            </w:r>
          </w:p>
        </w:tc>
        <w:tc>
          <w:tcPr>
            <w:tcW w:w="709" w:type="dxa"/>
            <w:tcBorders>
              <w:top w:val="nil"/>
              <w:left w:val="single" w:sz="4" w:space="0" w:color="auto"/>
              <w:bottom w:val="single" w:sz="4" w:space="0" w:color="auto"/>
              <w:right w:val="single" w:sz="4" w:space="0" w:color="auto"/>
            </w:tcBorders>
          </w:tcPr>
          <w:p w14:paraId="14ABDBCC" w14:textId="033D91B6"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0.889</w:t>
            </w:r>
          </w:p>
        </w:tc>
        <w:tc>
          <w:tcPr>
            <w:tcW w:w="810" w:type="dxa"/>
            <w:vMerge/>
            <w:tcBorders>
              <w:left w:val="single" w:sz="6" w:space="0" w:color="000000"/>
              <w:bottom w:val="single" w:sz="4" w:space="0" w:color="auto"/>
              <w:right w:val="single" w:sz="6" w:space="0" w:color="000000"/>
            </w:tcBorders>
            <w:vAlign w:val="center"/>
          </w:tcPr>
          <w:p w14:paraId="201BE34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bottom w:val="single" w:sz="4" w:space="0" w:color="auto"/>
              <w:right w:val="single" w:sz="6" w:space="0" w:color="000000"/>
            </w:tcBorders>
            <w:vAlign w:val="center"/>
          </w:tcPr>
          <w:p w14:paraId="68EAB6D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0F74473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14:paraId="7ADCFA4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bottom w:val="single" w:sz="4" w:space="0" w:color="auto"/>
              <w:right w:val="single" w:sz="6" w:space="0" w:color="000000"/>
            </w:tcBorders>
            <w:vAlign w:val="center"/>
          </w:tcPr>
          <w:p w14:paraId="0A7A1B7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5D6BB225" w14:textId="77777777" w:rsidTr="00AB72CD">
        <w:trPr>
          <w:gridAfter w:val="1"/>
          <w:wAfter w:w="9" w:type="dxa"/>
          <w:jc w:val="center"/>
        </w:trPr>
        <w:tc>
          <w:tcPr>
            <w:tcW w:w="2402"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1528683C" w14:textId="69B7D5AF" w:rsidR="00AB72CD" w:rsidRPr="00FD6A2F" w:rsidRDefault="004A7C32"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Workforce Planning and Predictive</w:t>
            </w:r>
          </w:p>
        </w:tc>
        <w:tc>
          <w:tcPr>
            <w:tcW w:w="709" w:type="dxa"/>
            <w:tcBorders>
              <w:top w:val="single" w:sz="4" w:space="0" w:color="auto"/>
              <w:left w:val="single" w:sz="6" w:space="0" w:color="000000"/>
              <w:bottom w:val="single" w:sz="6" w:space="0" w:color="000000"/>
              <w:right w:val="single" w:sz="6" w:space="0" w:color="000000"/>
            </w:tcBorders>
          </w:tcPr>
          <w:p w14:paraId="4A337081" w14:textId="4C09838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WP1</w:t>
            </w:r>
          </w:p>
        </w:tc>
        <w:tc>
          <w:tcPr>
            <w:tcW w:w="709" w:type="dxa"/>
            <w:tcBorders>
              <w:top w:val="nil"/>
              <w:left w:val="single" w:sz="4" w:space="0" w:color="auto"/>
              <w:bottom w:val="single" w:sz="4" w:space="0" w:color="auto"/>
              <w:right w:val="single" w:sz="4" w:space="0" w:color="auto"/>
            </w:tcBorders>
          </w:tcPr>
          <w:p w14:paraId="326FF33C" w14:textId="39AE4B0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0.911</w:t>
            </w:r>
          </w:p>
        </w:tc>
        <w:tc>
          <w:tcPr>
            <w:tcW w:w="810" w:type="dxa"/>
            <w:vMerge w:val="restart"/>
            <w:tcBorders>
              <w:top w:val="single" w:sz="4" w:space="0" w:color="auto"/>
              <w:left w:val="single" w:sz="6" w:space="0" w:color="000000"/>
              <w:right w:val="single" w:sz="6" w:space="0" w:color="000000"/>
            </w:tcBorders>
            <w:vAlign w:val="center"/>
          </w:tcPr>
          <w:p w14:paraId="0BD30DA1" w14:textId="7592531C"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0.828</w:t>
            </w:r>
          </w:p>
        </w:tc>
        <w:tc>
          <w:tcPr>
            <w:tcW w:w="1680" w:type="dxa"/>
            <w:vMerge w:val="restart"/>
            <w:tcBorders>
              <w:top w:val="single" w:sz="4" w:space="0" w:color="auto"/>
              <w:left w:val="single" w:sz="6" w:space="0" w:color="000000"/>
              <w:right w:val="single" w:sz="6" w:space="0" w:color="000000"/>
            </w:tcBorders>
            <w:vAlign w:val="center"/>
          </w:tcPr>
          <w:p w14:paraId="3ABEA23F" w14:textId="7C49E21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YES</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3E630CAD" w14:textId="3447A436"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c>
          <w:tcPr>
            <w:tcW w:w="1107"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14:paraId="78EA0EC1" w14:textId="328F489C"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0.951</w:t>
            </w:r>
          </w:p>
        </w:tc>
        <w:tc>
          <w:tcPr>
            <w:tcW w:w="922" w:type="dxa"/>
            <w:vMerge w:val="restart"/>
            <w:tcBorders>
              <w:top w:val="single" w:sz="4" w:space="0" w:color="auto"/>
              <w:left w:val="single" w:sz="6" w:space="0" w:color="000000"/>
              <w:right w:val="single" w:sz="6" w:space="0" w:color="000000"/>
            </w:tcBorders>
            <w:vAlign w:val="center"/>
          </w:tcPr>
          <w:p w14:paraId="4644EE03" w14:textId="3D0D30C4" w:rsidR="00AB72CD" w:rsidRPr="00FD6A2F" w:rsidRDefault="00A0100E" w:rsidP="00AB72CD">
            <w:pPr>
              <w:spacing w:before="100" w:beforeAutospacing="1" w:after="100" w:afterAutospacing="1" w:line="240" w:lineRule="auto"/>
              <w:rPr>
                <w:rFonts w:asciiTheme="majorBidi" w:eastAsiaTheme="minorEastAsia" w:hAnsiTheme="majorBidi" w:cstheme="majorBidi"/>
                <w:bCs/>
                <w:sz w:val="20"/>
                <w:szCs w:val="20"/>
              </w:rPr>
            </w:pPr>
            <w:r w:rsidRPr="00FD6A2F">
              <w:rPr>
                <w:rFonts w:asciiTheme="majorBidi" w:eastAsiaTheme="minorEastAsia" w:hAnsiTheme="majorBidi" w:cstheme="majorBidi"/>
                <w:bCs/>
                <w:sz w:val="20"/>
                <w:szCs w:val="20"/>
              </w:rPr>
              <w:t>0.931</w:t>
            </w:r>
          </w:p>
        </w:tc>
      </w:tr>
      <w:tr w:rsidR="00AB72CD" w:rsidRPr="00FD6A2F" w14:paraId="77E0E864"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79E131B"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64FA83B" w14:textId="2407125B"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WP2</w:t>
            </w:r>
          </w:p>
        </w:tc>
        <w:tc>
          <w:tcPr>
            <w:tcW w:w="709" w:type="dxa"/>
            <w:tcBorders>
              <w:top w:val="nil"/>
              <w:left w:val="single" w:sz="4" w:space="0" w:color="auto"/>
              <w:bottom w:val="single" w:sz="4" w:space="0" w:color="auto"/>
              <w:right w:val="single" w:sz="4" w:space="0" w:color="auto"/>
            </w:tcBorders>
          </w:tcPr>
          <w:p w14:paraId="48F5CCD4" w14:textId="6E81D59C"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0.901</w:t>
            </w:r>
          </w:p>
        </w:tc>
        <w:tc>
          <w:tcPr>
            <w:tcW w:w="810" w:type="dxa"/>
            <w:vMerge/>
            <w:tcBorders>
              <w:left w:val="single" w:sz="6" w:space="0" w:color="000000"/>
              <w:right w:val="single" w:sz="6" w:space="0" w:color="000000"/>
            </w:tcBorders>
            <w:vAlign w:val="center"/>
          </w:tcPr>
          <w:p w14:paraId="18BFC25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0F8FA84D"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15384EE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C374E2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0BE1964"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738F707C"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0A404715"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EF3A2C1" w14:textId="3E57F7C3"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WP3</w:t>
            </w:r>
          </w:p>
        </w:tc>
        <w:tc>
          <w:tcPr>
            <w:tcW w:w="709" w:type="dxa"/>
            <w:tcBorders>
              <w:top w:val="nil"/>
              <w:left w:val="single" w:sz="4" w:space="0" w:color="auto"/>
              <w:bottom w:val="single" w:sz="4" w:space="0" w:color="auto"/>
              <w:right w:val="single" w:sz="4" w:space="0" w:color="auto"/>
            </w:tcBorders>
          </w:tcPr>
          <w:p w14:paraId="43B7B3CF" w14:textId="05ECC21A"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0.920</w:t>
            </w:r>
          </w:p>
        </w:tc>
        <w:tc>
          <w:tcPr>
            <w:tcW w:w="810" w:type="dxa"/>
            <w:vMerge/>
            <w:tcBorders>
              <w:left w:val="single" w:sz="6" w:space="0" w:color="000000"/>
              <w:right w:val="single" w:sz="6" w:space="0" w:color="000000"/>
            </w:tcBorders>
            <w:vAlign w:val="center"/>
          </w:tcPr>
          <w:p w14:paraId="7979E30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5407E47A"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4DD50140"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7F9DC16C"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62124FE2"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AB72CD" w:rsidRPr="00FD6A2F" w14:paraId="048F296D" w14:textId="77777777" w:rsidTr="004F7E44">
        <w:trPr>
          <w:gridAfter w:val="1"/>
          <w:wAfter w:w="9" w:type="dxa"/>
          <w:jc w:val="center"/>
        </w:trPr>
        <w:tc>
          <w:tcPr>
            <w:tcW w:w="2402" w:type="dxa"/>
            <w:vMerge/>
            <w:tcBorders>
              <w:left w:val="single" w:sz="6" w:space="0" w:color="000000"/>
              <w:right w:val="single" w:sz="6" w:space="0" w:color="000000"/>
            </w:tcBorders>
            <w:tcMar>
              <w:top w:w="0" w:type="dxa"/>
              <w:left w:w="120" w:type="dxa"/>
              <w:bottom w:w="0" w:type="dxa"/>
              <w:right w:w="120" w:type="dxa"/>
            </w:tcMar>
            <w:vAlign w:val="center"/>
          </w:tcPr>
          <w:p w14:paraId="60DB27A7"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28D0D01" w14:textId="4FC8D15A"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WP4</w:t>
            </w:r>
          </w:p>
        </w:tc>
        <w:tc>
          <w:tcPr>
            <w:tcW w:w="709" w:type="dxa"/>
            <w:tcBorders>
              <w:top w:val="nil"/>
              <w:left w:val="single" w:sz="4" w:space="0" w:color="auto"/>
              <w:bottom w:val="single" w:sz="4" w:space="0" w:color="auto"/>
              <w:right w:val="single" w:sz="4" w:space="0" w:color="auto"/>
            </w:tcBorders>
          </w:tcPr>
          <w:p w14:paraId="0838C951" w14:textId="66DF1FCF" w:rsidR="00AB72CD" w:rsidRPr="00FD6A2F" w:rsidRDefault="00AB72CD" w:rsidP="00AB72CD">
            <w:pPr>
              <w:spacing w:before="100" w:beforeAutospacing="1" w:after="100" w:afterAutospacing="1" w:line="240" w:lineRule="auto"/>
              <w:rPr>
                <w:rFonts w:asciiTheme="majorBidi" w:hAnsiTheme="majorBidi" w:cstheme="majorBidi"/>
                <w:sz w:val="20"/>
                <w:szCs w:val="20"/>
              </w:rPr>
            </w:pPr>
            <w:r w:rsidRPr="00FD6A2F">
              <w:rPr>
                <w:rFonts w:asciiTheme="majorBidi" w:hAnsiTheme="majorBidi" w:cstheme="majorBidi"/>
                <w:sz w:val="20"/>
                <w:szCs w:val="20"/>
              </w:rPr>
              <w:t>0.907</w:t>
            </w:r>
          </w:p>
        </w:tc>
        <w:tc>
          <w:tcPr>
            <w:tcW w:w="810" w:type="dxa"/>
            <w:vMerge/>
            <w:tcBorders>
              <w:left w:val="single" w:sz="6" w:space="0" w:color="000000"/>
              <w:right w:val="single" w:sz="6" w:space="0" w:color="000000"/>
            </w:tcBorders>
            <w:vAlign w:val="center"/>
          </w:tcPr>
          <w:p w14:paraId="058FD5C3"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680" w:type="dxa"/>
            <w:vMerge/>
            <w:tcBorders>
              <w:left w:val="single" w:sz="6" w:space="0" w:color="000000"/>
              <w:right w:val="single" w:sz="6" w:space="0" w:color="000000"/>
            </w:tcBorders>
            <w:vAlign w:val="center"/>
          </w:tcPr>
          <w:p w14:paraId="7A084931"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2AECD536"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1107" w:type="dxa"/>
            <w:vMerge/>
            <w:tcBorders>
              <w:left w:val="single" w:sz="6" w:space="0" w:color="000000"/>
              <w:right w:val="single" w:sz="6" w:space="0" w:color="000000"/>
            </w:tcBorders>
            <w:tcMar>
              <w:top w:w="0" w:type="dxa"/>
              <w:left w:w="120" w:type="dxa"/>
              <w:bottom w:w="0" w:type="dxa"/>
              <w:right w:w="120" w:type="dxa"/>
            </w:tcMar>
            <w:vAlign w:val="center"/>
          </w:tcPr>
          <w:p w14:paraId="5ABC4E8F"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c>
          <w:tcPr>
            <w:tcW w:w="922" w:type="dxa"/>
            <w:vMerge/>
            <w:tcBorders>
              <w:left w:val="single" w:sz="6" w:space="0" w:color="000000"/>
              <w:right w:val="single" w:sz="6" w:space="0" w:color="000000"/>
            </w:tcBorders>
            <w:vAlign w:val="center"/>
          </w:tcPr>
          <w:p w14:paraId="051EAAE8" w14:textId="77777777" w:rsidR="00AB72CD" w:rsidRPr="00FD6A2F" w:rsidRDefault="00AB72CD" w:rsidP="00AB72CD">
            <w:pPr>
              <w:spacing w:before="100" w:beforeAutospacing="1" w:after="100" w:afterAutospacing="1" w:line="240" w:lineRule="auto"/>
              <w:rPr>
                <w:rFonts w:asciiTheme="majorBidi" w:eastAsiaTheme="minorEastAsia" w:hAnsiTheme="majorBidi" w:cstheme="majorBidi"/>
                <w:bCs/>
                <w:sz w:val="20"/>
                <w:szCs w:val="20"/>
              </w:rPr>
            </w:pPr>
          </w:p>
        </w:tc>
      </w:tr>
      <w:tr w:rsidR="00152623" w:rsidRPr="00FD6A2F" w14:paraId="269FE8E8" w14:textId="77777777" w:rsidTr="005A4445">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jc w:val="center"/>
        </w:trPr>
        <w:tc>
          <w:tcPr>
            <w:tcW w:w="9455" w:type="dxa"/>
            <w:gridSpan w:val="9"/>
            <w:tcBorders>
              <w:top w:val="single" w:sz="4" w:space="0" w:color="auto"/>
            </w:tcBorders>
            <w:vAlign w:val="center"/>
          </w:tcPr>
          <w:p w14:paraId="74882928" w14:textId="77777777" w:rsidR="00152623" w:rsidRPr="00FD6A2F" w:rsidRDefault="00152623" w:rsidP="005A4445">
            <w:pPr>
              <w:rPr>
                <w:rFonts w:asciiTheme="majorBidi" w:eastAsia="URWPalladioL-Ital" w:hAnsiTheme="majorBidi" w:cstheme="majorBidi"/>
                <w:bCs/>
                <w:sz w:val="20"/>
                <w:szCs w:val="20"/>
              </w:rPr>
            </w:pPr>
          </w:p>
        </w:tc>
      </w:tr>
    </w:tbl>
    <w:p w14:paraId="3C57EBA5" w14:textId="177894E9" w:rsidR="00152623" w:rsidRPr="00FD6A2F" w:rsidRDefault="00A0100E" w:rsidP="00152623">
      <w:pPr>
        <w:spacing w:line="276" w:lineRule="auto"/>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The results in Table 1 show that the indicator loads exceed the acceptable value of 0.70, indicating that more than 50% of the indicator's variance is explained by its underlying variable (Hair et al., 2021). Load values ranged between 0.881 and 0.921 for all variables, demonstrating an excellent level of indicator reliability and aligning with the standards recommended in the measurement literature (Côrte-Real et al., 2020). As for internal consistency reliability, it was assessed using both Cronbach's alpha and composite reliability (CR). The results showed that all Cronbach's alpha values exceeded 0.90, and all CR values exceeded 0.920, which is significantly higher than the recommended minimum of 0.70. This confirms a high degree of internal consistency for the measures (Hair et al., 2021; </w:t>
      </w:r>
      <w:r w:rsidRPr="00FD6A2F">
        <w:rPr>
          <w:rFonts w:asciiTheme="majorBidi" w:hAnsiTheme="majorBidi" w:cstheme="majorBidi"/>
          <w:sz w:val="20"/>
          <w:szCs w:val="20"/>
          <w:lang w:bidi="ar-JO"/>
        </w:rPr>
        <w:t>Henseler et al., 2016</w:t>
      </w:r>
      <w:r w:rsidRPr="00FD6A2F">
        <w:rPr>
          <w:rFonts w:asciiTheme="majorBidi" w:hAnsiTheme="majorBidi" w:cstheme="majorBidi"/>
          <w:sz w:val="20"/>
          <w:szCs w:val="20"/>
          <w:lang w:bidi="ar-SY"/>
        </w:rPr>
        <w:t xml:space="preserve">). </w:t>
      </w:r>
    </w:p>
    <w:p w14:paraId="330A6404" w14:textId="77777777" w:rsidR="00A0100E" w:rsidRPr="00FD6A2F" w:rsidRDefault="00A0100E" w:rsidP="00152623">
      <w:pPr>
        <w:spacing w:line="276" w:lineRule="auto"/>
        <w:jc w:val="both"/>
        <w:rPr>
          <w:rFonts w:asciiTheme="majorBidi" w:hAnsiTheme="majorBidi" w:cstheme="majorBidi"/>
          <w:sz w:val="20"/>
          <w:szCs w:val="20"/>
          <w:lang w:bidi="ar-SY"/>
        </w:rPr>
      </w:pPr>
    </w:p>
    <w:p w14:paraId="56948BD5" w14:textId="77777777" w:rsidR="00152623" w:rsidRPr="00FD6A2F" w:rsidRDefault="00152623" w:rsidP="00152623">
      <w:pPr>
        <w:spacing w:line="276" w:lineRule="auto"/>
        <w:jc w:val="left"/>
        <w:rPr>
          <w:rFonts w:asciiTheme="majorBidi" w:hAnsiTheme="majorBidi" w:cstheme="majorBidi"/>
          <w:sz w:val="20"/>
          <w:szCs w:val="20"/>
        </w:rPr>
      </w:pPr>
      <w:r w:rsidRPr="00FD6A2F">
        <w:rPr>
          <w:rFonts w:asciiTheme="majorBidi" w:hAnsiTheme="majorBidi" w:cstheme="majorBidi"/>
          <w:b/>
          <w:sz w:val="20"/>
          <w:szCs w:val="20"/>
          <w:shd w:val="clear" w:color="auto" w:fill="FFFFFF"/>
        </w:rPr>
        <w:t>Variance inflation factor</w:t>
      </w:r>
    </w:p>
    <w:p w14:paraId="1BC547D1" w14:textId="77777777" w:rsidR="00152623" w:rsidRPr="00FD6A2F" w:rsidRDefault="00152623" w:rsidP="00A0100E">
      <w:pPr>
        <w:spacing w:before="120" w:after="120" w:line="276" w:lineRule="auto"/>
        <w:jc w:val="both"/>
        <w:rPr>
          <w:rFonts w:asciiTheme="majorBidi" w:hAnsiTheme="majorBidi" w:cstheme="majorBidi"/>
          <w:sz w:val="20"/>
          <w:szCs w:val="20"/>
        </w:rPr>
      </w:pPr>
      <w:r w:rsidRPr="00FD6A2F">
        <w:rPr>
          <w:rFonts w:asciiTheme="majorBidi" w:hAnsiTheme="majorBidi" w:cstheme="majorBidi"/>
          <w:sz w:val="20"/>
          <w:szCs w:val="20"/>
        </w:rPr>
        <w:t>The Table 2 shows the variance inflation factor values for the measurement model variables, The assessment of multicollinearity through VIF values safeguards the structural model results from possible distortions that might occur due to high indicator correlations. Multicollinearity issues will not affect results when VIF stands below 5 as per Hair et al. (2021).</w:t>
      </w:r>
    </w:p>
    <w:p w14:paraId="456093B7" w14:textId="34896E43" w:rsidR="00A0100E" w:rsidRPr="00FD6A2F" w:rsidRDefault="00A0100E" w:rsidP="00A0100E">
      <w:pPr>
        <w:spacing w:before="100" w:beforeAutospacing="1"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Table (2)</w:t>
      </w:r>
      <w:r w:rsidRPr="00FD6A2F">
        <w:rPr>
          <w:rFonts w:asciiTheme="majorBidi" w:hAnsiTheme="majorBidi" w:cstheme="majorBidi"/>
          <w:b/>
          <w:sz w:val="20"/>
          <w:szCs w:val="20"/>
        </w:rPr>
        <w:t xml:space="preserve">: </w:t>
      </w:r>
      <w:r w:rsidRPr="00FD6A2F">
        <w:rPr>
          <w:rFonts w:asciiTheme="majorBidi" w:hAnsiTheme="majorBidi" w:cstheme="majorBidi"/>
          <w:b/>
          <w:sz w:val="20"/>
          <w:szCs w:val="20"/>
          <w:shd w:val="clear" w:color="auto" w:fill="FFFFFF"/>
        </w:rPr>
        <w:t>Variance inflation factor</w:t>
      </w:r>
    </w:p>
    <w:tbl>
      <w:tblPr>
        <w:bidiVisual/>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A0100E" w:rsidRPr="00FD6A2F" w14:paraId="21917128" w14:textId="77777777" w:rsidTr="00A0100E">
        <w:trPr>
          <w:trHeight w:val="300"/>
          <w:jc w:val="center"/>
        </w:trPr>
        <w:tc>
          <w:tcPr>
            <w:tcW w:w="960" w:type="dxa"/>
            <w:tcBorders>
              <w:top w:val="single" w:sz="8" w:space="0" w:color="000000"/>
              <w:left w:val="single" w:sz="8" w:space="0" w:color="000000"/>
              <w:bottom w:val="nil"/>
              <w:right w:val="single" w:sz="8" w:space="0" w:color="000000"/>
            </w:tcBorders>
            <w:vAlign w:val="center"/>
            <w:hideMark/>
          </w:tcPr>
          <w:p w14:paraId="0CDE107B"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3E2AF5A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111FFA7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12D964E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3901B7E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11FA0B8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c>
          <w:tcPr>
            <w:tcW w:w="960" w:type="dxa"/>
            <w:tcBorders>
              <w:top w:val="single" w:sz="8" w:space="0" w:color="000000"/>
              <w:left w:val="single" w:sz="8" w:space="0" w:color="000000"/>
              <w:bottom w:val="nil"/>
              <w:right w:val="single" w:sz="8" w:space="0" w:color="000000"/>
            </w:tcBorders>
            <w:vAlign w:val="center"/>
            <w:hideMark/>
          </w:tcPr>
          <w:p w14:paraId="4098899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VIF</w:t>
            </w:r>
          </w:p>
        </w:tc>
        <w:tc>
          <w:tcPr>
            <w:tcW w:w="960" w:type="dxa"/>
            <w:tcBorders>
              <w:top w:val="single" w:sz="8" w:space="0" w:color="000000"/>
              <w:left w:val="single" w:sz="8" w:space="0" w:color="000000"/>
              <w:bottom w:val="nil"/>
              <w:right w:val="single" w:sz="8" w:space="0" w:color="000000"/>
            </w:tcBorders>
            <w:vAlign w:val="center"/>
            <w:hideMark/>
          </w:tcPr>
          <w:p w14:paraId="36E2458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Items</w:t>
            </w:r>
          </w:p>
        </w:tc>
      </w:tr>
      <w:tr w:rsidR="00A0100E" w:rsidRPr="00FD6A2F" w14:paraId="5A447956" w14:textId="77777777" w:rsidTr="00A0100E">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AED8B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2.887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BC750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E2DFF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3.683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FB5FC3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989CE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3.186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0C7E6C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ECC46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3.231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38273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AI1</w:t>
            </w:r>
          </w:p>
        </w:tc>
      </w:tr>
      <w:tr w:rsidR="00A0100E" w:rsidRPr="00FD6A2F" w14:paraId="476DD4FB"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FEFBFB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3.402</w:t>
            </w:r>
          </w:p>
        </w:tc>
        <w:tc>
          <w:tcPr>
            <w:tcW w:w="960" w:type="dxa"/>
            <w:tcBorders>
              <w:top w:val="nil"/>
              <w:left w:val="single" w:sz="4" w:space="0" w:color="auto"/>
              <w:bottom w:val="single" w:sz="4" w:space="0" w:color="auto"/>
              <w:right w:val="single" w:sz="4" w:space="0" w:color="auto"/>
            </w:tcBorders>
            <w:noWrap/>
            <w:vAlign w:val="bottom"/>
            <w:hideMark/>
          </w:tcPr>
          <w:p w14:paraId="7B9AC9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TD2</w:t>
            </w:r>
          </w:p>
        </w:tc>
        <w:tc>
          <w:tcPr>
            <w:tcW w:w="960" w:type="dxa"/>
            <w:tcBorders>
              <w:top w:val="nil"/>
              <w:left w:val="single" w:sz="4" w:space="0" w:color="auto"/>
              <w:bottom w:val="single" w:sz="4" w:space="0" w:color="auto"/>
              <w:right w:val="single" w:sz="4" w:space="0" w:color="auto"/>
            </w:tcBorders>
            <w:noWrap/>
            <w:vAlign w:val="bottom"/>
            <w:hideMark/>
          </w:tcPr>
          <w:p w14:paraId="7C3B287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3.784</w:t>
            </w:r>
          </w:p>
        </w:tc>
        <w:tc>
          <w:tcPr>
            <w:tcW w:w="960" w:type="dxa"/>
            <w:tcBorders>
              <w:top w:val="nil"/>
              <w:left w:val="single" w:sz="4" w:space="0" w:color="auto"/>
              <w:bottom w:val="single" w:sz="4" w:space="0" w:color="auto"/>
              <w:right w:val="single" w:sz="4" w:space="0" w:color="auto"/>
            </w:tcBorders>
            <w:noWrap/>
            <w:vAlign w:val="bottom"/>
            <w:hideMark/>
          </w:tcPr>
          <w:p w14:paraId="048C22F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DG2</w:t>
            </w:r>
          </w:p>
        </w:tc>
        <w:tc>
          <w:tcPr>
            <w:tcW w:w="960" w:type="dxa"/>
            <w:tcBorders>
              <w:top w:val="nil"/>
              <w:left w:val="single" w:sz="4" w:space="0" w:color="auto"/>
              <w:bottom w:val="single" w:sz="4" w:space="0" w:color="auto"/>
              <w:right w:val="single" w:sz="4" w:space="0" w:color="auto"/>
            </w:tcBorders>
            <w:noWrap/>
            <w:vAlign w:val="bottom"/>
            <w:hideMark/>
          </w:tcPr>
          <w:p w14:paraId="0F2721F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2.855</w:t>
            </w:r>
          </w:p>
        </w:tc>
        <w:tc>
          <w:tcPr>
            <w:tcW w:w="960" w:type="dxa"/>
            <w:tcBorders>
              <w:top w:val="nil"/>
              <w:left w:val="single" w:sz="4" w:space="0" w:color="auto"/>
              <w:bottom w:val="single" w:sz="4" w:space="0" w:color="auto"/>
              <w:right w:val="single" w:sz="4" w:space="0" w:color="auto"/>
            </w:tcBorders>
            <w:noWrap/>
            <w:vAlign w:val="bottom"/>
            <w:hideMark/>
          </w:tcPr>
          <w:p w14:paraId="6B4E192D"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RET2</w:t>
            </w:r>
          </w:p>
        </w:tc>
        <w:tc>
          <w:tcPr>
            <w:tcW w:w="960" w:type="dxa"/>
            <w:tcBorders>
              <w:top w:val="nil"/>
              <w:left w:val="single" w:sz="4" w:space="0" w:color="auto"/>
              <w:bottom w:val="single" w:sz="4" w:space="0" w:color="auto"/>
              <w:right w:val="single" w:sz="4" w:space="0" w:color="auto"/>
            </w:tcBorders>
            <w:noWrap/>
            <w:vAlign w:val="bottom"/>
            <w:hideMark/>
          </w:tcPr>
          <w:p w14:paraId="2E28D28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3.427</w:t>
            </w:r>
          </w:p>
        </w:tc>
        <w:tc>
          <w:tcPr>
            <w:tcW w:w="960" w:type="dxa"/>
            <w:tcBorders>
              <w:top w:val="nil"/>
              <w:left w:val="single" w:sz="4" w:space="0" w:color="auto"/>
              <w:bottom w:val="single" w:sz="4" w:space="0" w:color="auto"/>
              <w:right w:val="single" w:sz="4" w:space="0" w:color="auto"/>
            </w:tcBorders>
            <w:noWrap/>
            <w:vAlign w:val="bottom"/>
            <w:hideMark/>
          </w:tcPr>
          <w:p w14:paraId="6F205BC7"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AI2</w:t>
            </w:r>
          </w:p>
        </w:tc>
      </w:tr>
      <w:tr w:rsidR="00A0100E" w:rsidRPr="00FD6A2F" w14:paraId="5B8B27F2"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B908C6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3.269</w:t>
            </w:r>
          </w:p>
        </w:tc>
        <w:tc>
          <w:tcPr>
            <w:tcW w:w="960" w:type="dxa"/>
            <w:tcBorders>
              <w:top w:val="nil"/>
              <w:left w:val="single" w:sz="4" w:space="0" w:color="auto"/>
              <w:bottom w:val="single" w:sz="4" w:space="0" w:color="auto"/>
              <w:right w:val="single" w:sz="4" w:space="0" w:color="auto"/>
            </w:tcBorders>
            <w:noWrap/>
            <w:vAlign w:val="bottom"/>
            <w:hideMark/>
          </w:tcPr>
          <w:p w14:paraId="536748D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TD3</w:t>
            </w:r>
          </w:p>
        </w:tc>
        <w:tc>
          <w:tcPr>
            <w:tcW w:w="960" w:type="dxa"/>
            <w:tcBorders>
              <w:top w:val="nil"/>
              <w:left w:val="single" w:sz="4" w:space="0" w:color="auto"/>
              <w:bottom w:val="single" w:sz="4" w:space="0" w:color="auto"/>
              <w:right w:val="single" w:sz="4" w:space="0" w:color="auto"/>
            </w:tcBorders>
            <w:noWrap/>
            <w:vAlign w:val="bottom"/>
            <w:hideMark/>
          </w:tcPr>
          <w:p w14:paraId="3C62893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3.608</w:t>
            </w:r>
          </w:p>
        </w:tc>
        <w:tc>
          <w:tcPr>
            <w:tcW w:w="960" w:type="dxa"/>
            <w:tcBorders>
              <w:top w:val="nil"/>
              <w:left w:val="single" w:sz="4" w:space="0" w:color="auto"/>
              <w:bottom w:val="single" w:sz="4" w:space="0" w:color="auto"/>
              <w:right w:val="single" w:sz="4" w:space="0" w:color="auto"/>
            </w:tcBorders>
            <w:noWrap/>
            <w:vAlign w:val="bottom"/>
            <w:hideMark/>
          </w:tcPr>
          <w:p w14:paraId="2B3701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DG3</w:t>
            </w:r>
          </w:p>
        </w:tc>
        <w:tc>
          <w:tcPr>
            <w:tcW w:w="960" w:type="dxa"/>
            <w:tcBorders>
              <w:top w:val="nil"/>
              <w:left w:val="single" w:sz="4" w:space="0" w:color="auto"/>
              <w:bottom w:val="single" w:sz="4" w:space="0" w:color="auto"/>
              <w:right w:val="single" w:sz="4" w:space="0" w:color="auto"/>
            </w:tcBorders>
            <w:noWrap/>
            <w:vAlign w:val="bottom"/>
            <w:hideMark/>
          </w:tcPr>
          <w:p w14:paraId="784B563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3.437</w:t>
            </w:r>
          </w:p>
        </w:tc>
        <w:tc>
          <w:tcPr>
            <w:tcW w:w="960" w:type="dxa"/>
            <w:tcBorders>
              <w:top w:val="nil"/>
              <w:left w:val="single" w:sz="4" w:space="0" w:color="auto"/>
              <w:bottom w:val="single" w:sz="4" w:space="0" w:color="auto"/>
              <w:right w:val="single" w:sz="4" w:space="0" w:color="auto"/>
            </w:tcBorders>
            <w:noWrap/>
            <w:vAlign w:val="bottom"/>
            <w:hideMark/>
          </w:tcPr>
          <w:p w14:paraId="7D36E3D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RET3</w:t>
            </w:r>
          </w:p>
        </w:tc>
        <w:tc>
          <w:tcPr>
            <w:tcW w:w="960" w:type="dxa"/>
            <w:tcBorders>
              <w:top w:val="nil"/>
              <w:left w:val="single" w:sz="4" w:space="0" w:color="auto"/>
              <w:bottom w:val="single" w:sz="4" w:space="0" w:color="auto"/>
              <w:right w:val="single" w:sz="4" w:space="0" w:color="auto"/>
            </w:tcBorders>
            <w:noWrap/>
            <w:vAlign w:val="bottom"/>
            <w:hideMark/>
          </w:tcPr>
          <w:p w14:paraId="3DD00FD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3.294</w:t>
            </w:r>
          </w:p>
        </w:tc>
        <w:tc>
          <w:tcPr>
            <w:tcW w:w="960" w:type="dxa"/>
            <w:tcBorders>
              <w:top w:val="nil"/>
              <w:left w:val="single" w:sz="4" w:space="0" w:color="auto"/>
              <w:bottom w:val="single" w:sz="4" w:space="0" w:color="auto"/>
              <w:right w:val="single" w:sz="4" w:space="0" w:color="auto"/>
            </w:tcBorders>
            <w:noWrap/>
            <w:vAlign w:val="bottom"/>
            <w:hideMark/>
          </w:tcPr>
          <w:p w14:paraId="71FB94D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AI3</w:t>
            </w:r>
          </w:p>
        </w:tc>
      </w:tr>
      <w:tr w:rsidR="00A0100E" w:rsidRPr="00FD6A2F" w14:paraId="1FEA4281"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4884F5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2.870</w:t>
            </w:r>
          </w:p>
        </w:tc>
        <w:tc>
          <w:tcPr>
            <w:tcW w:w="960" w:type="dxa"/>
            <w:tcBorders>
              <w:top w:val="nil"/>
              <w:left w:val="single" w:sz="4" w:space="0" w:color="auto"/>
              <w:bottom w:val="single" w:sz="4" w:space="0" w:color="auto"/>
              <w:right w:val="single" w:sz="4" w:space="0" w:color="auto"/>
            </w:tcBorders>
            <w:noWrap/>
            <w:vAlign w:val="bottom"/>
            <w:hideMark/>
          </w:tcPr>
          <w:p w14:paraId="7C58DA67"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TD4</w:t>
            </w:r>
          </w:p>
        </w:tc>
        <w:tc>
          <w:tcPr>
            <w:tcW w:w="960" w:type="dxa"/>
            <w:tcBorders>
              <w:top w:val="nil"/>
              <w:left w:val="single" w:sz="4" w:space="0" w:color="auto"/>
              <w:bottom w:val="single" w:sz="4" w:space="0" w:color="auto"/>
              <w:right w:val="single" w:sz="4" w:space="0" w:color="auto"/>
            </w:tcBorders>
            <w:noWrap/>
            <w:vAlign w:val="bottom"/>
            <w:hideMark/>
          </w:tcPr>
          <w:p w14:paraId="77BF8FC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3.754</w:t>
            </w:r>
          </w:p>
        </w:tc>
        <w:tc>
          <w:tcPr>
            <w:tcW w:w="960" w:type="dxa"/>
            <w:tcBorders>
              <w:top w:val="nil"/>
              <w:left w:val="single" w:sz="4" w:space="0" w:color="auto"/>
              <w:bottom w:val="single" w:sz="4" w:space="0" w:color="auto"/>
              <w:right w:val="single" w:sz="4" w:space="0" w:color="auto"/>
            </w:tcBorders>
            <w:noWrap/>
            <w:vAlign w:val="bottom"/>
            <w:hideMark/>
          </w:tcPr>
          <w:p w14:paraId="0AFC014B"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DG4</w:t>
            </w:r>
          </w:p>
        </w:tc>
        <w:tc>
          <w:tcPr>
            <w:tcW w:w="960" w:type="dxa"/>
            <w:tcBorders>
              <w:top w:val="nil"/>
              <w:left w:val="single" w:sz="4" w:space="0" w:color="auto"/>
              <w:bottom w:val="single" w:sz="4" w:space="0" w:color="auto"/>
              <w:right w:val="single" w:sz="4" w:space="0" w:color="auto"/>
            </w:tcBorders>
            <w:noWrap/>
            <w:vAlign w:val="bottom"/>
            <w:hideMark/>
          </w:tcPr>
          <w:p w14:paraId="00CA43B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2.997</w:t>
            </w:r>
          </w:p>
        </w:tc>
        <w:tc>
          <w:tcPr>
            <w:tcW w:w="960" w:type="dxa"/>
            <w:tcBorders>
              <w:top w:val="nil"/>
              <w:left w:val="single" w:sz="4" w:space="0" w:color="auto"/>
              <w:bottom w:val="single" w:sz="4" w:space="0" w:color="auto"/>
              <w:right w:val="single" w:sz="4" w:space="0" w:color="auto"/>
            </w:tcBorders>
            <w:noWrap/>
            <w:vAlign w:val="bottom"/>
            <w:hideMark/>
          </w:tcPr>
          <w:p w14:paraId="6A93553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RET4</w:t>
            </w:r>
          </w:p>
        </w:tc>
        <w:tc>
          <w:tcPr>
            <w:tcW w:w="960" w:type="dxa"/>
            <w:tcBorders>
              <w:top w:val="nil"/>
              <w:left w:val="single" w:sz="4" w:space="0" w:color="auto"/>
              <w:bottom w:val="single" w:sz="4" w:space="0" w:color="auto"/>
              <w:right w:val="single" w:sz="4" w:space="0" w:color="auto"/>
            </w:tcBorders>
            <w:noWrap/>
            <w:vAlign w:val="bottom"/>
            <w:hideMark/>
          </w:tcPr>
          <w:p w14:paraId="3138BAC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3.465</w:t>
            </w:r>
          </w:p>
        </w:tc>
        <w:tc>
          <w:tcPr>
            <w:tcW w:w="960" w:type="dxa"/>
            <w:tcBorders>
              <w:top w:val="nil"/>
              <w:left w:val="single" w:sz="4" w:space="0" w:color="auto"/>
              <w:bottom w:val="single" w:sz="4" w:space="0" w:color="auto"/>
              <w:right w:val="single" w:sz="4" w:space="0" w:color="auto"/>
            </w:tcBorders>
            <w:noWrap/>
            <w:vAlign w:val="bottom"/>
            <w:hideMark/>
          </w:tcPr>
          <w:p w14:paraId="6862588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AI4</w:t>
            </w:r>
          </w:p>
        </w:tc>
      </w:tr>
      <w:tr w:rsidR="00A0100E" w:rsidRPr="00FD6A2F" w14:paraId="439DE019"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9060914"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3.444</w:t>
            </w:r>
          </w:p>
        </w:tc>
        <w:tc>
          <w:tcPr>
            <w:tcW w:w="960" w:type="dxa"/>
            <w:tcBorders>
              <w:top w:val="nil"/>
              <w:left w:val="single" w:sz="4" w:space="0" w:color="auto"/>
              <w:bottom w:val="single" w:sz="4" w:space="0" w:color="auto"/>
              <w:right w:val="single" w:sz="4" w:space="0" w:color="auto"/>
            </w:tcBorders>
            <w:noWrap/>
            <w:vAlign w:val="bottom"/>
            <w:hideMark/>
          </w:tcPr>
          <w:p w14:paraId="779749A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WP1</w:t>
            </w:r>
          </w:p>
        </w:tc>
        <w:tc>
          <w:tcPr>
            <w:tcW w:w="960" w:type="dxa"/>
            <w:tcBorders>
              <w:top w:val="nil"/>
              <w:left w:val="single" w:sz="4" w:space="0" w:color="auto"/>
              <w:bottom w:val="single" w:sz="4" w:space="0" w:color="auto"/>
              <w:right w:val="single" w:sz="4" w:space="0" w:color="auto"/>
            </w:tcBorders>
            <w:noWrap/>
            <w:vAlign w:val="bottom"/>
            <w:hideMark/>
          </w:tcPr>
          <w:p w14:paraId="01F0D85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3.226</w:t>
            </w:r>
          </w:p>
        </w:tc>
        <w:tc>
          <w:tcPr>
            <w:tcW w:w="960" w:type="dxa"/>
            <w:tcBorders>
              <w:top w:val="nil"/>
              <w:left w:val="single" w:sz="4" w:space="0" w:color="auto"/>
              <w:bottom w:val="single" w:sz="4" w:space="0" w:color="auto"/>
              <w:right w:val="single" w:sz="4" w:space="0" w:color="auto"/>
            </w:tcBorders>
            <w:noWrap/>
            <w:vAlign w:val="bottom"/>
            <w:hideMark/>
          </w:tcPr>
          <w:p w14:paraId="0FA871A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PM1</w:t>
            </w:r>
          </w:p>
        </w:tc>
        <w:tc>
          <w:tcPr>
            <w:tcW w:w="960" w:type="dxa"/>
            <w:tcBorders>
              <w:top w:val="nil"/>
              <w:left w:val="single" w:sz="4" w:space="0" w:color="auto"/>
              <w:bottom w:val="single" w:sz="4" w:space="0" w:color="auto"/>
              <w:right w:val="single" w:sz="4" w:space="0" w:color="auto"/>
            </w:tcBorders>
            <w:noWrap/>
            <w:vAlign w:val="bottom"/>
            <w:hideMark/>
          </w:tcPr>
          <w:p w14:paraId="4C1BCFC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3.070</w:t>
            </w:r>
          </w:p>
        </w:tc>
        <w:tc>
          <w:tcPr>
            <w:tcW w:w="960" w:type="dxa"/>
            <w:tcBorders>
              <w:top w:val="nil"/>
              <w:left w:val="single" w:sz="4" w:space="0" w:color="auto"/>
              <w:bottom w:val="single" w:sz="4" w:space="0" w:color="auto"/>
              <w:right w:val="single" w:sz="4" w:space="0" w:color="auto"/>
            </w:tcBorders>
            <w:noWrap/>
            <w:vAlign w:val="bottom"/>
            <w:hideMark/>
          </w:tcPr>
          <w:p w14:paraId="62000A0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ST1</w:t>
            </w:r>
          </w:p>
        </w:tc>
        <w:tc>
          <w:tcPr>
            <w:tcW w:w="960" w:type="dxa"/>
            <w:tcBorders>
              <w:top w:val="nil"/>
              <w:left w:val="single" w:sz="4" w:space="0" w:color="auto"/>
              <w:bottom w:val="single" w:sz="4" w:space="0" w:color="auto"/>
              <w:right w:val="single" w:sz="4" w:space="0" w:color="auto"/>
            </w:tcBorders>
            <w:noWrap/>
            <w:vAlign w:val="bottom"/>
            <w:hideMark/>
          </w:tcPr>
          <w:p w14:paraId="368D492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3.102</w:t>
            </w:r>
          </w:p>
        </w:tc>
        <w:tc>
          <w:tcPr>
            <w:tcW w:w="960" w:type="dxa"/>
            <w:tcBorders>
              <w:top w:val="nil"/>
              <w:left w:val="single" w:sz="4" w:space="0" w:color="auto"/>
              <w:bottom w:val="single" w:sz="4" w:space="0" w:color="auto"/>
              <w:right w:val="single" w:sz="4" w:space="0" w:color="auto"/>
            </w:tcBorders>
            <w:noWrap/>
            <w:vAlign w:val="bottom"/>
            <w:hideMark/>
          </w:tcPr>
          <w:p w14:paraId="653BD66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CB1</w:t>
            </w:r>
          </w:p>
        </w:tc>
      </w:tr>
      <w:tr w:rsidR="00A0100E" w:rsidRPr="00FD6A2F" w14:paraId="2E7801A2"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AAB0A6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3.160</w:t>
            </w:r>
          </w:p>
        </w:tc>
        <w:tc>
          <w:tcPr>
            <w:tcW w:w="960" w:type="dxa"/>
            <w:tcBorders>
              <w:top w:val="nil"/>
              <w:left w:val="single" w:sz="4" w:space="0" w:color="auto"/>
              <w:bottom w:val="single" w:sz="4" w:space="0" w:color="auto"/>
              <w:right w:val="single" w:sz="4" w:space="0" w:color="auto"/>
            </w:tcBorders>
            <w:noWrap/>
            <w:vAlign w:val="bottom"/>
            <w:hideMark/>
          </w:tcPr>
          <w:p w14:paraId="2EBA094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WP2</w:t>
            </w:r>
          </w:p>
        </w:tc>
        <w:tc>
          <w:tcPr>
            <w:tcW w:w="960" w:type="dxa"/>
            <w:tcBorders>
              <w:top w:val="nil"/>
              <w:left w:val="single" w:sz="4" w:space="0" w:color="auto"/>
              <w:bottom w:val="single" w:sz="4" w:space="0" w:color="auto"/>
              <w:right w:val="single" w:sz="4" w:space="0" w:color="auto"/>
            </w:tcBorders>
            <w:noWrap/>
            <w:vAlign w:val="bottom"/>
            <w:hideMark/>
          </w:tcPr>
          <w:p w14:paraId="32029AB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3.145</w:t>
            </w:r>
          </w:p>
        </w:tc>
        <w:tc>
          <w:tcPr>
            <w:tcW w:w="960" w:type="dxa"/>
            <w:tcBorders>
              <w:top w:val="nil"/>
              <w:left w:val="single" w:sz="4" w:space="0" w:color="auto"/>
              <w:bottom w:val="single" w:sz="4" w:space="0" w:color="auto"/>
              <w:right w:val="single" w:sz="4" w:space="0" w:color="auto"/>
            </w:tcBorders>
            <w:noWrap/>
            <w:vAlign w:val="bottom"/>
            <w:hideMark/>
          </w:tcPr>
          <w:p w14:paraId="28F5777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PM2</w:t>
            </w:r>
          </w:p>
        </w:tc>
        <w:tc>
          <w:tcPr>
            <w:tcW w:w="960" w:type="dxa"/>
            <w:tcBorders>
              <w:top w:val="nil"/>
              <w:left w:val="single" w:sz="4" w:space="0" w:color="auto"/>
              <w:bottom w:val="single" w:sz="4" w:space="0" w:color="auto"/>
              <w:right w:val="single" w:sz="4" w:space="0" w:color="auto"/>
            </w:tcBorders>
            <w:noWrap/>
            <w:vAlign w:val="bottom"/>
            <w:hideMark/>
          </w:tcPr>
          <w:p w14:paraId="6BF4805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3.187</w:t>
            </w:r>
          </w:p>
        </w:tc>
        <w:tc>
          <w:tcPr>
            <w:tcW w:w="960" w:type="dxa"/>
            <w:tcBorders>
              <w:top w:val="nil"/>
              <w:left w:val="single" w:sz="4" w:space="0" w:color="auto"/>
              <w:bottom w:val="single" w:sz="4" w:space="0" w:color="auto"/>
              <w:right w:val="single" w:sz="4" w:space="0" w:color="auto"/>
            </w:tcBorders>
            <w:noWrap/>
            <w:vAlign w:val="bottom"/>
            <w:hideMark/>
          </w:tcPr>
          <w:p w14:paraId="1DEC9CB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ST2</w:t>
            </w:r>
          </w:p>
        </w:tc>
        <w:tc>
          <w:tcPr>
            <w:tcW w:w="960" w:type="dxa"/>
            <w:tcBorders>
              <w:top w:val="nil"/>
              <w:left w:val="single" w:sz="4" w:space="0" w:color="auto"/>
              <w:bottom w:val="single" w:sz="4" w:space="0" w:color="auto"/>
              <w:right w:val="single" w:sz="4" w:space="0" w:color="auto"/>
            </w:tcBorders>
            <w:noWrap/>
            <w:vAlign w:val="bottom"/>
            <w:hideMark/>
          </w:tcPr>
          <w:p w14:paraId="1943FB5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3.158</w:t>
            </w:r>
          </w:p>
        </w:tc>
        <w:tc>
          <w:tcPr>
            <w:tcW w:w="960" w:type="dxa"/>
            <w:tcBorders>
              <w:top w:val="nil"/>
              <w:left w:val="single" w:sz="4" w:space="0" w:color="auto"/>
              <w:bottom w:val="single" w:sz="4" w:space="0" w:color="auto"/>
              <w:right w:val="single" w:sz="4" w:space="0" w:color="auto"/>
            </w:tcBorders>
            <w:noWrap/>
            <w:vAlign w:val="bottom"/>
            <w:hideMark/>
          </w:tcPr>
          <w:p w14:paraId="600EAFB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CB2</w:t>
            </w:r>
          </w:p>
        </w:tc>
      </w:tr>
      <w:tr w:rsidR="00A0100E" w:rsidRPr="00FD6A2F" w14:paraId="79A39939"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CE36AE2"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3.768</w:t>
            </w:r>
          </w:p>
        </w:tc>
        <w:tc>
          <w:tcPr>
            <w:tcW w:w="960" w:type="dxa"/>
            <w:tcBorders>
              <w:top w:val="nil"/>
              <w:left w:val="single" w:sz="4" w:space="0" w:color="auto"/>
              <w:bottom w:val="single" w:sz="4" w:space="0" w:color="auto"/>
              <w:right w:val="single" w:sz="4" w:space="0" w:color="auto"/>
            </w:tcBorders>
            <w:noWrap/>
            <w:vAlign w:val="bottom"/>
            <w:hideMark/>
          </w:tcPr>
          <w:p w14:paraId="4B88416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WP3</w:t>
            </w:r>
          </w:p>
        </w:tc>
        <w:tc>
          <w:tcPr>
            <w:tcW w:w="960" w:type="dxa"/>
            <w:tcBorders>
              <w:top w:val="nil"/>
              <w:left w:val="single" w:sz="4" w:space="0" w:color="auto"/>
              <w:bottom w:val="single" w:sz="4" w:space="0" w:color="auto"/>
              <w:right w:val="single" w:sz="4" w:space="0" w:color="auto"/>
            </w:tcBorders>
            <w:noWrap/>
            <w:vAlign w:val="bottom"/>
            <w:hideMark/>
          </w:tcPr>
          <w:p w14:paraId="4543174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3.246</w:t>
            </w:r>
          </w:p>
        </w:tc>
        <w:tc>
          <w:tcPr>
            <w:tcW w:w="960" w:type="dxa"/>
            <w:tcBorders>
              <w:top w:val="nil"/>
              <w:left w:val="single" w:sz="4" w:space="0" w:color="auto"/>
              <w:bottom w:val="single" w:sz="4" w:space="0" w:color="auto"/>
              <w:right w:val="single" w:sz="4" w:space="0" w:color="auto"/>
            </w:tcBorders>
            <w:noWrap/>
            <w:vAlign w:val="bottom"/>
            <w:hideMark/>
          </w:tcPr>
          <w:p w14:paraId="39E1552A"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PM3</w:t>
            </w:r>
          </w:p>
        </w:tc>
        <w:tc>
          <w:tcPr>
            <w:tcW w:w="960" w:type="dxa"/>
            <w:tcBorders>
              <w:top w:val="nil"/>
              <w:left w:val="single" w:sz="4" w:space="0" w:color="auto"/>
              <w:bottom w:val="single" w:sz="4" w:space="0" w:color="auto"/>
              <w:right w:val="single" w:sz="4" w:space="0" w:color="auto"/>
            </w:tcBorders>
            <w:noWrap/>
            <w:vAlign w:val="bottom"/>
            <w:hideMark/>
          </w:tcPr>
          <w:p w14:paraId="148CF996"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3.050</w:t>
            </w:r>
          </w:p>
        </w:tc>
        <w:tc>
          <w:tcPr>
            <w:tcW w:w="960" w:type="dxa"/>
            <w:tcBorders>
              <w:top w:val="nil"/>
              <w:left w:val="single" w:sz="4" w:space="0" w:color="auto"/>
              <w:bottom w:val="single" w:sz="4" w:space="0" w:color="auto"/>
              <w:right w:val="single" w:sz="4" w:space="0" w:color="auto"/>
            </w:tcBorders>
            <w:noWrap/>
            <w:vAlign w:val="bottom"/>
            <w:hideMark/>
          </w:tcPr>
          <w:p w14:paraId="7F4FB459"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ST3</w:t>
            </w:r>
          </w:p>
        </w:tc>
        <w:tc>
          <w:tcPr>
            <w:tcW w:w="960" w:type="dxa"/>
            <w:tcBorders>
              <w:top w:val="nil"/>
              <w:left w:val="single" w:sz="4" w:space="0" w:color="auto"/>
              <w:bottom w:val="single" w:sz="4" w:space="0" w:color="auto"/>
              <w:right w:val="single" w:sz="4" w:space="0" w:color="auto"/>
            </w:tcBorders>
            <w:noWrap/>
            <w:vAlign w:val="bottom"/>
            <w:hideMark/>
          </w:tcPr>
          <w:p w14:paraId="2FC6B7C3"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2.713</w:t>
            </w:r>
          </w:p>
        </w:tc>
        <w:tc>
          <w:tcPr>
            <w:tcW w:w="960" w:type="dxa"/>
            <w:tcBorders>
              <w:top w:val="nil"/>
              <w:left w:val="single" w:sz="4" w:space="0" w:color="auto"/>
              <w:bottom w:val="single" w:sz="4" w:space="0" w:color="auto"/>
              <w:right w:val="single" w:sz="4" w:space="0" w:color="auto"/>
            </w:tcBorders>
            <w:noWrap/>
            <w:vAlign w:val="bottom"/>
            <w:hideMark/>
          </w:tcPr>
          <w:p w14:paraId="75849060"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CB3</w:t>
            </w:r>
          </w:p>
        </w:tc>
      </w:tr>
      <w:tr w:rsidR="00A0100E" w:rsidRPr="00FD6A2F" w14:paraId="5115F7D5" w14:textId="77777777" w:rsidTr="00A0100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43A24B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3.275</w:t>
            </w:r>
          </w:p>
        </w:tc>
        <w:tc>
          <w:tcPr>
            <w:tcW w:w="960" w:type="dxa"/>
            <w:tcBorders>
              <w:top w:val="nil"/>
              <w:left w:val="single" w:sz="4" w:space="0" w:color="auto"/>
              <w:bottom w:val="single" w:sz="4" w:space="0" w:color="auto"/>
              <w:right w:val="single" w:sz="4" w:space="0" w:color="auto"/>
            </w:tcBorders>
            <w:noWrap/>
            <w:vAlign w:val="bottom"/>
            <w:hideMark/>
          </w:tcPr>
          <w:p w14:paraId="159EF71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WP4</w:t>
            </w:r>
          </w:p>
        </w:tc>
        <w:tc>
          <w:tcPr>
            <w:tcW w:w="960" w:type="dxa"/>
            <w:tcBorders>
              <w:top w:val="nil"/>
              <w:left w:val="single" w:sz="4" w:space="0" w:color="auto"/>
              <w:bottom w:val="single" w:sz="4" w:space="0" w:color="auto"/>
              <w:right w:val="single" w:sz="4" w:space="0" w:color="auto"/>
            </w:tcBorders>
            <w:noWrap/>
            <w:vAlign w:val="bottom"/>
            <w:hideMark/>
          </w:tcPr>
          <w:p w14:paraId="0E7AF8B1"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2.990</w:t>
            </w:r>
          </w:p>
        </w:tc>
        <w:tc>
          <w:tcPr>
            <w:tcW w:w="960" w:type="dxa"/>
            <w:tcBorders>
              <w:top w:val="nil"/>
              <w:left w:val="single" w:sz="4" w:space="0" w:color="auto"/>
              <w:bottom w:val="single" w:sz="4" w:space="0" w:color="auto"/>
              <w:right w:val="single" w:sz="4" w:space="0" w:color="auto"/>
            </w:tcBorders>
            <w:noWrap/>
            <w:vAlign w:val="bottom"/>
            <w:hideMark/>
          </w:tcPr>
          <w:p w14:paraId="1EA35A05"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PM4</w:t>
            </w:r>
          </w:p>
        </w:tc>
        <w:tc>
          <w:tcPr>
            <w:tcW w:w="960" w:type="dxa"/>
            <w:tcBorders>
              <w:top w:val="nil"/>
              <w:left w:val="single" w:sz="4" w:space="0" w:color="auto"/>
              <w:bottom w:val="single" w:sz="4" w:space="0" w:color="auto"/>
              <w:right w:val="single" w:sz="4" w:space="0" w:color="auto"/>
            </w:tcBorders>
            <w:noWrap/>
            <w:vAlign w:val="bottom"/>
            <w:hideMark/>
          </w:tcPr>
          <w:p w14:paraId="7BC142BC"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3.191</w:t>
            </w:r>
          </w:p>
        </w:tc>
        <w:tc>
          <w:tcPr>
            <w:tcW w:w="960" w:type="dxa"/>
            <w:tcBorders>
              <w:top w:val="nil"/>
              <w:left w:val="single" w:sz="4" w:space="0" w:color="auto"/>
              <w:bottom w:val="single" w:sz="4" w:space="0" w:color="auto"/>
              <w:right w:val="single" w:sz="4" w:space="0" w:color="auto"/>
            </w:tcBorders>
            <w:noWrap/>
            <w:vAlign w:val="bottom"/>
            <w:hideMark/>
          </w:tcPr>
          <w:p w14:paraId="402A2D18"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ST4</w:t>
            </w:r>
          </w:p>
        </w:tc>
        <w:tc>
          <w:tcPr>
            <w:tcW w:w="960" w:type="dxa"/>
            <w:tcBorders>
              <w:top w:val="nil"/>
              <w:left w:val="single" w:sz="4" w:space="0" w:color="auto"/>
              <w:bottom w:val="single" w:sz="4" w:space="0" w:color="auto"/>
              <w:right w:val="single" w:sz="4" w:space="0" w:color="auto"/>
            </w:tcBorders>
            <w:noWrap/>
            <w:vAlign w:val="bottom"/>
            <w:hideMark/>
          </w:tcPr>
          <w:p w14:paraId="2D10C2DE"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3.105</w:t>
            </w:r>
          </w:p>
        </w:tc>
        <w:tc>
          <w:tcPr>
            <w:tcW w:w="960" w:type="dxa"/>
            <w:tcBorders>
              <w:top w:val="nil"/>
              <w:left w:val="single" w:sz="4" w:space="0" w:color="auto"/>
              <w:bottom w:val="single" w:sz="4" w:space="0" w:color="auto"/>
              <w:right w:val="single" w:sz="4" w:space="0" w:color="auto"/>
            </w:tcBorders>
            <w:noWrap/>
            <w:vAlign w:val="bottom"/>
            <w:hideMark/>
          </w:tcPr>
          <w:p w14:paraId="77108D9F" w14:textId="77777777" w:rsidR="00A0100E" w:rsidRPr="00FD6A2F" w:rsidRDefault="00A0100E" w:rsidP="00A0100E">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CB4</w:t>
            </w:r>
          </w:p>
        </w:tc>
      </w:tr>
    </w:tbl>
    <w:p w14:paraId="39E06C6B" w14:textId="77777777" w:rsidR="00152623" w:rsidRPr="00FD6A2F" w:rsidRDefault="00152623" w:rsidP="00152623">
      <w:pPr>
        <w:spacing w:before="240"/>
        <w:jc w:val="both"/>
        <w:rPr>
          <w:rFonts w:asciiTheme="majorBidi" w:hAnsiTheme="majorBidi" w:cstheme="majorBidi"/>
          <w:sz w:val="20"/>
          <w:szCs w:val="20"/>
        </w:rPr>
      </w:pPr>
      <w:r w:rsidRPr="00FD6A2F">
        <w:rPr>
          <w:rFonts w:asciiTheme="majorBidi" w:hAnsiTheme="majorBidi" w:cstheme="majorBidi"/>
          <w:sz w:val="20"/>
          <w:szCs w:val="20"/>
        </w:rPr>
        <w:t>All VIF values in the measurement model fall below 5.0 thus reflecting low levels of multicollinearity which does not affect the analysis significantly. Results demonstrate that the measurement model fulfills the criteria for reliable and suitable use in SEM analysis.</w:t>
      </w:r>
    </w:p>
    <w:p w14:paraId="60729764" w14:textId="77777777" w:rsidR="00152623" w:rsidRPr="00FD6A2F" w:rsidRDefault="00152623" w:rsidP="00A0100E">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 xml:space="preserve">Fornell-Larcker matrix </w:t>
      </w:r>
    </w:p>
    <w:p w14:paraId="2726CD44" w14:textId="77777777" w:rsidR="00152623" w:rsidRPr="00FD6A2F" w:rsidRDefault="00152623" w:rsidP="00152623">
      <w:pPr>
        <w:spacing w:before="240" w:line="276" w:lineRule="auto"/>
        <w:jc w:val="both"/>
        <w:rPr>
          <w:rFonts w:asciiTheme="majorBidi" w:hAnsiTheme="majorBidi" w:cstheme="majorBidi"/>
          <w:sz w:val="20"/>
          <w:szCs w:val="20"/>
        </w:rPr>
      </w:pPr>
      <w:r w:rsidRPr="00FD6A2F">
        <w:rPr>
          <w:rFonts w:asciiTheme="majorBidi" w:hAnsiTheme="majorBidi" w:cstheme="majorBidi"/>
          <w:sz w:val="20"/>
          <w:szCs w:val="20"/>
        </w:rPr>
        <w:t>The Fornell-Larcker matrix is used in Structural Equation Modeling (SEM) analysis via Smart-PLS software to verify the discriminant validity of constructs. The role of this matrix is to prove that each latent variable in the model retains a unique identity that is statistically distinct from other variables, as shown in Table 3:</w:t>
      </w:r>
    </w:p>
    <w:p w14:paraId="169D7FCC" w14:textId="77777777" w:rsidR="00152623" w:rsidRPr="00FD6A2F" w:rsidRDefault="00152623" w:rsidP="00152623">
      <w:pPr>
        <w:spacing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 xml:space="preserve">Table (3): Fornell-Larcker Criterion </w:t>
      </w:r>
    </w:p>
    <w:tbl>
      <w:tblPr>
        <w:tblStyle w:val="TableGrid"/>
        <w:tblW w:w="0" w:type="auto"/>
        <w:jc w:val="center"/>
        <w:tblLook w:val="04A0" w:firstRow="1" w:lastRow="0" w:firstColumn="1" w:lastColumn="0" w:noHBand="0" w:noVBand="1"/>
      </w:tblPr>
      <w:tblGrid>
        <w:gridCol w:w="1466"/>
        <w:gridCol w:w="1235"/>
        <w:gridCol w:w="1033"/>
        <w:gridCol w:w="1033"/>
        <w:gridCol w:w="1120"/>
        <w:gridCol w:w="830"/>
        <w:gridCol w:w="830"/>
        <w:gridCol w:w="830"/>
        <w:gridCol w:w="973"/>
      </w:tblGrid>
      <w:tr w:rsidR="00CF38A4" w:rsidRPr="00FD6A2F" w14:paraId="12DC7B60" w14:textId="77777777" w:rsidTr="00CF38A4">
        <w:trPr>
          <w:trHeight w:val="300"/>
          <w:jc w:val="center"/>
        </w:trPr>
        <w:tc>
          <w:tcPr>
            <w:tcW w:w="4780" w:type="dxa"/>
            <w:noWrap/>
            <w:vAlign w:val="center"/>
            <w:hideMark/>
          </w:tcPr>
          <w:p w14:paraId="3000461C" w14:textId="77777777" w:rsidR="00CF38A4" w:rsidRPr="00FD6A2F" w:rsidRDefault="00CF38A4" w:rsidP="00CF38A4">
            <w:pPr>
              <w:spacing w:before="120" w:after="120"/>
              <w:rPr>
                <w:rFonts w:asciiTheme="majorBidi" w:hAnsiTheme="majorBidi" w:cstheme="majorBidi"/>
                <w:sz w:val="20"/>
                <w:szCs w:val="20"/>
              </w:rPr>
            </w:pPr>
          </w:p>
        </w:tc>
        <w:tc>
          <w:tcPr>
            <w:tcW w:w="3940" w:type="dxa"/>
            <w:noWrap/>
            <w:vAlign w:val="center"/>
            <w:hideMark/>
          </w:tcPr>
          <w:p w14:paraId="158E7EC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200" w:type="dxa"/>
            <w:noWrap/>
            <w:vAlign w:val="center"/>
            <w:hideMark/>
          </w:tcPr>
          <w:p w14:paraId="16A38E7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200" w:type="dxa"/>
            <w:noWrap/>
            <w:vAlign w:val="center"/>
            <w:hideMark/>
          </w:tcPr>
          <w:p w14:paraId="1B9E093C"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520" w:type="dxa"/>
            <w:noWrap/>
            <w:vAlign w:val="center"/>
            <w:hideMark/>
          </w:tcPr>
          <w:p w14:paraId="18D502A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2460" w:type="dxa"/>
            <w:noWrap/>
            <w:vAlign w:val="center"/>
            <w:hideMark/>
          </w:tcPr>
          <w:p w14:paraId="3ED2F7C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2460" w:type="dxa"/>
            <w:noWrap/>
            <w:vAlign w:val="center"/>
            <w:hideMark/>
          </w:tcPr>
          <w:p w14:paraId="3E77D7C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2460" w:type="dxa"/>
            <w:noWrap/>
            <w:vAlign w:val="center"/>
            <w:hideMark/>
          </w:tcPr>
          <w:p w14:paraId="169E6C6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2980" w:type="dxa"/>
            <w:noWrap/>
            <w:vAlign w:val="center"/>
            <w:hideMark/>
          </w:tcPr>
          <w:p w14:paraId="56B257B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r>
      <w:tr w:rsidR="00CF38A4" w:rsidRPr="00FD6A2F" w14:paraId="0AC6601A" w14:textId="77777777" w:rsidTr="00CF38A4">
        <w:trPr>
          <w:trHeight w:val="300"/>
          <w:jc w:val="center"/>
        </w:trPr>
        <w:tc>
          <w:tcPr>
            <w:tcW w:w="4780" w:type="dxa"/>
            <w:noWrap/>
            <w:vAlign w:val="center"/>
            <w:hideMark/>
          </w:tcPr>
          <w:p w14:paraId="2F75CE9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940" w:type="dxa"/>
            <w:noWrap/>
            <w:vAlign w:val="center"/>
            <w:hideMark/>
          </w:tcPr>
          <w:p w14:paraId="55826F7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0.910</w:t>
            </w:r>
          </w:p>
        </w:tc>
        <w:tc>
          <w:tcPr>
            <w:tcW w:w="3200" w:type="dxa"/>
            <w:shd w:val="clear" w:color="auto" w:fill="E7E6E6" w:themeFill="background2"/>
            <w:noWrap/>
            <w:vAlign w:val="center"/>
            <w:hideMark/>
          </w:tcPr>
          <w:p w14:paraId="07FAD318" w14:textId="672267CC"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3C80EF4C" w14:textId="2DF4F06D"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39691D90" w14:textId="28B84DFB"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109FE6D2" w14:textId="41945B7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166C108" w14:textId="7386CB4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E083955" w14:textId="1531998C"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5C8C3B28" w14:textId="2ADC443C" w:rsidR="00CF38A4" w:rsidRPr="00FD6A2F" w:rsidRDefault="00CF38A4" w:rsidP="00CF38A4">
            <w:pPr>
              <w:spacing w:before="120" w:after="120"/>
              <w:rPr>
                <w:rFonts w:asciiTheme="majorBidi" w:hAnsiTheme="majorBidi" w:cstheme="majorBidi"/>
                <w:sz w:val="20"/>
                <w:szCs w:val="20"/>
              </w:rPr>
            </w:pPr>
          </w:p>
        </w:tc>
      </w:tr>
      <w:tr w:rsidR="00CF38A4" w:rsidRPr="00FD6A2F" w14:paraId="5DD929D0" w14:textId="77777777" w:rsidTr="00CF38A4">
        <w:trPr>
          <w:trHeight w:val="300"/>
          <w:jc w:val="center"/>
        </w:trPr>
        <w:tc>
          <w:tcPr>
            <w:tcW w:w="4780" w:type="dxa"/>
            <w:noWrap/>
            <w:vAlign w:val="center"/>
            <w:hideMark/>
          </w:tcPr>
          <w:p w14:paraId="77616E8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940" w:type="dxa"/>
            <w:noWrap/>
            <w:vAlign w:val="center"/>
            <w:hideMark/>
          </w:tcPr>
          <w:p w14:paraId="6FD9396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0.555</w:t>
            </w:r>
          </w:p>
        </w:tc>
        <w:tc>
          <w:tcPr>
            <w:tcW w:w="3200" w:type="dxa"/>
            <w:noWrap/>
            <w:vAlign w:val="center"/>
            <w:hideMark/>
          </w:tcPr>
          <w:p w14:paraId="7B7B3B7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0.899</w:t>
            </w:r>
          </w:p>
        </w:tc>
        <w:tc>
          <w:tcPr>
            <w:tcW w:w="3200" w:type="dxa"/>
            <w:shd w:val="clear" w:color="auto" w:fill="E7E6E6" w:themeFill="background2"/>
            <w:noWrap/>
            <w:vAlign w:val="center"/>
            <w:hideMark/>
          </w:tcPr>
          <w:p w14:paraId="41A44BF9" w14:textId="5F328A5C"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570354EA" w14:textId="30F2E01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5DD7D75" w14:textId="708B7EB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D22D34A" w14:textId="3288FA56"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C1072EF" w14:textId="4BF89693"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E160560" w14:textId="1AB55D5F" w:rsidR="00CF38A4" w:rsidRPr="00FD6A2F" w:rsidRDefault="00CF38A4" w:rsidP="00CF38A4">
            <w:pPr>
              <w:spacing w:before="120" w:after="120"/>
              <w:rPr>
                <w:rFonts w:asciiTheme="majorBidi" w:hAnsiTheme="majorBidi" w:cstheme="majorBidi"/>
                <w:sz w:val="20"/>
                <w:szCs w:val="20"/>
              </w:rPr>
            </w:pPr>
          </w:p>
        </w:tc>
      </w:tr>
      <w:tr w:rsidR="00CF38A4" w:rsidRPr="00FD6A2F" w14:paraId="2264F3FF" w14:textId="77777777" w:rsidTr="00CF38A4">
        <w:trPr>
          <w:trHeight w:val="300"/>
          <w:jc w:val="center"/>
        </w:trPr>
        <w:tc>
          <w:tcPr>
            <w:tcW w:w="4780" w:type="dxa"/>
            <w:noWrap/>
            <w:vAlign w:val="center"/>
            <w:hideMark/>
          </w:tcPr>
          <w:p w14:paraId="6F25E6CD"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940" w:type="dxa"/>
            <w:noWrap/>
            <w:vAlign w:val="center"/>
            <w:hideMark/>
          </w:tcPr>
          <w:p w14:paraId="1C14494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-0.123</w:t>
            </w:r>
          </w:p>
        </w:tc>
        <w:tc>
          <w:tcPr>
            <w:tcW w:w="3200" w:type="dxa"/>
            <w:noWrap/>
            <w:vAlign w:val="center"/>
            <w:hideMark/>
          </w:tcPr>
          <w:p w14:paraId="514CC82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0.211</w:t>
            </w:r>
          </w:p>
        </w:tc>
        <w:tc>
          <w:tcPr>
            <w:tcW w:w="3200" w:type="dxa"/>
            <w:noWrap/>
            <w:vAlign w:val="center"/>
            <w:hideMark/>
          </w:tcPr>
          <w:p w14:paraId="09A6FDA0"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0.918</w:t>
            </w:r>
          </w:p>
        </w:tc>
        <w:tc>
          <w:tcPr>
            <w:tcW w:w="3520" w:type="dxa"/>
            <w:shd w:val="clear" w:color="auto" w:fill="E7E6E6" w:themeFill="background2"/>
            <w:noWrap/>
            <w:vAlign w:val="center"/>
            <w:hideMark/>
          </w:tcPr>
          <w:p w14:paraId="665C8FDB" w14:textId="3ACBC26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807AF43" w14:textId="35EEC34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9DB43A1" w14:textId="23C6B2B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BBE4A5C" w14:textId="18C3FA1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2E378137" w14:textId="315E20BE" w:rsidR="00CF38A4" w:rsidRPr="00FD6A2F" w:rsidRDefault="00CF38A4" w:rsidP="00CF38A4">
            <w:pPr>
              <w:spacing w:before="120" w:after="120"/>
              <w:rPr>
                <w:rFonts w:asciiTheme="majorBidi" w:hAnsiTheme="majorBidi" w:cstheme="majorBidi"/>
                <w:sz w:val="20"/>
                <w:szCs w:val="20"/>
              </w:rPr>
            </w:pPr>
          </w:p>
        </w:tc>
      </w:tr>
      <w:tr w:rsidR="00CF38A4" w:rsidRPr="00FD6A2F" w14:paraId="1E82D84F" w14:textId="77777777" w:rsidTr="00CF38A4">
        <w:trPr>
          <w:trHeight w:val="300"/>
          <w:jc w:val="center"/>
        </w:trPr>
        <w:tc>
          <w:tcPr>
            <w:tcW w:w="4780" w:type="dxa"/>
            <w:noWrap/>
            <w:vAlign w:val="center"/>
            <w:hideMark/>
          </w:tcPr>
          <w:p w14:paraId="15F14F6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3940" w:type="dxa"/>
            <w:noWrap/>
            <w:vAlign w:val="center"/>
            <w:hideMark/>
          </w:tcPr>
          <w:p w14:paraId="657F42F5"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0.534</w:t>
            </w:r>
          </w:p>
        </w:tc>
        <w:tc>
          <w:tcPr>
            <w:tcW w:w="3200" w:type="dxa"/>
            <w:noWrap/>
            <w:vAlign w:val="center"/>
            <w:hideMark/>
          </w:tcPr>
          <w:p w14:paraId="5E38A17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0.587</w:t>
            </w:r>
          </w:p>
        </w:tc>
        <w:tc>
          <w:tcPr>
            <w:tcW w:w="3200" w:type="dxa"/>
            <w:noWrap/>
            <w:vAlign w:val="center"/>
            <w:hideMark/>
          </w:tcPr>
          <w:p w14:paraId="3D976B1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0.269</w:t>
            </w:r>
          </w:p>
        </w:tc>
        <w:tc>
          <w:tcPr>
            <w:tcW w:w="3520" w:type="dxa"/>
            <w:noWrap/>
            <w:vAlign w:val="center"/>
            <w:hideMark/>
          </w:tcPr>
          <w:p w14:paraId="74F3F372"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0.903</w:t>
            </w:r>
          </w:p>
        </w:tc>
        <w:tc>
          <w:tcPr>
            <w:tcW w:w="2460" w:type="dxa"/>
            <w:shd w:val="clear" w:color="auto" w:fill="E7E6E6" w:themeFill="background2"/>
            <w:noWrap/>
            <w:vAlign w:val="center"/>
            <w:hideMark/>
          </w:tcPr>
          <w:p w14:paraId="4DCF4F0E" w14:textId="031AF171"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18A2A1" w14:textId="3BAD3C6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D23CC76" w14:textId="7FF3897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216799C5" w14:textId="3CEDC511" w:rsidR="00CF38A4" w:rsidRPr="00FD6A2F" w:rsidRDefault="00CF38A4" w:rsidP="00CF38A4">
            <w:pPr>
              <w:spacing w:before="120" w:after="120"/>
              <w:rPr>
                <w:rFonts w:asciiTheme="majorBidi" w:hAnsiTheme="majorBidi" w:cstheme="majorBidi"/>
                <w:sz w:val="20"/>
                <w:szCs w:val="20"/>
              </w:rPr>
            </w:pPr>
          </w:p>
        </w:tc>
      </w:tr>
      <w:tr w:rsidR="00CF38A4" w:rsidRPr="00FD6A2F" w14:paraId="37E0E044" w14:textId="77777777" w:rsidTr="00CF38A4">
        <w:trPr>
          <w:trHeight w:val="300"/>
          <w:jc w:val="center"/>
        </w:trPr>
        <w:tc>
          <w:tcPr>
            <w:tcW w:w="4780" w:type="dxa"/>
            <w:noWrap/>
            <w:vAlign w:val="center"/>
            <w:hideMark/>
          </w:tcPr>
          <w:p w14:paraId="1CB11BF4"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3940" w:type="dxa"/>
            <w:noWrap/>
            <w:vAlign w:val="center"/>
            <w:hideMark/>
          </w:tcPr>
          <w:p w14:paraId="518A1D8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0.597</w:t>
            </w:r>
          </w:p>
        </w:tc>
        <w:tc>
          <w:tcPr>
            <w:tcW w:w="3200" w:type="dxa"/>
            <w:noWrap/>
            <w:vAlign w:val="center"/>
            <w:hideMark/>
          </w:tcPr>
          <w:p w14:paraId="3A9BC59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0.625</w:t>
            </w:r>
          </w:p>
        </w:tc>
        <w:tc>
          <w:tcPr>
            <w:tcW w:w="3200" w:type="dxa"/>
            <w:noWrap/>
            <w:vAlign w:val="center"/>
            <w:hideMark/>
          </w:tcPr>
          <w:p w14:paraId="04F8343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0.278</w:t>
            </w:r>
          </w:p>
        </w:tc>
        <w:tc>
          <w:tcPr>
            <w:tcW w:w="3520" w:type="dxa"/>
            <w:noWrap/>
            <w:vAlign w:val="center"/>
            <w:hideMark/>
          </w:tcPr>
          <w:p w14:paraId="40F8975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0.587</w:t>
            </w:r>
          </w:p>
        </w:tc>
        <w:tc>
          <w:tcPr>
            <w:tcW w:w="2460" w:type="dxa"/>
            <w:noWrap/>
            <w:vAlign w:val="center"/>
            <w:hideMark/>
          </w:tcPr>
          <w:p w14:paraId="1BD3EC7C"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0.902</w:t>
            </w:r>
          </w:p>
        </w:tc>
        <w:tc>
          <w:tcPr>
            <w:tcW w:w="2460" w:type="dxa"/>
            <w:shd w:val="clear" w:color="auto" w:fill="E7E6E6" w:themeFill="background2"/>
            <w:noWrap/>
            <w:vAlign w:val="center"/>
            <w:hideMark/>
          </w:tcPr>
          <w:p w14:paraId="2C2403C6" w14:textId="08ADFC6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CB19BA4" w14:textId="15B91CD1"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4ACE52E" w14:textId="79933B24" w:rsidR="00CF38A4" w:rsidRPr="00FD6A2F" w:rsidRDefault="00CF38A4" w:rsidP="00CF38A4">
            <w:pPr>
              <w:spacing w:before="120" w:after="120"/>
              <w:rPr>
                <w:rFonts w:asciiTheme="majorBidi" w:hAnsiTheme="majorBidi" w:cstheme="majorBidi"/>
                <w:sz w:val="20"/>
                <w:szCs w:val="20"/>
              </w:rPr>
            </w:pPr>
          </w:p>
        </w:tc>
      </w:tr>
      <w:tr w:rsidR="00CF38A4" w:rsidRPr="00FD6A2F" w14:paraId="1515756B" w14:textId="77777777" w:rsidTr="00CF38A4">
        <w:trPr>
          <w:trHeight w:val="300"/>
          <w:jc w:val="center"/>
        </w:trPr>
        <w:tc>
          <w:tcPr>
            <w:tcW w:w="4780" w:type="dxa"/>
            <w:noWrap/>
            <w:vAlign w:val="center"/>
            <w:hideMark/>
          </w:tcPr>
          <w:p w14:paraId="49086047"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3940" w:type="dxa"/>
            <w:noWrap/>
            <w:vAlign w:val="center"/>
            <w:hideMark/>
          </w:tcPr>
          <w:p w14:paraId="616259E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0.590</w:t>
            </w:r>
          </w:p>
        </w:tc>
        <w:tc>
          <w:tcPr>
            <w:tcW w:w="3200" w:type="dxa"/>
            <w:noWrap/>
            <w:vAlign w:val="center"/>
            <w:hideMark/>
          </w:tcPr>
          <w:p w14:paraId="151F27F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0.619</w:t>
            </w:r>
          </w:p>
        </w:tc>
        <w:tc>
          <w:tcPr>
            <w:tcW w:w="3200" w:type="dxa"/>
            <w:noWrap/>
            <w:vAlign w:val="center"/>
            <w:hideMark/>
          </w:tcPr>
          <w:p w14:paraId="674DFC8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0.233</w:t>
            </w:r>
          </w:p>
        </w:tc>
        <w:tc>
          <w:tcPr>
            <w:tcW w:w="3520" w:type="dxa"/>
            <w:noWrap/>
            <w:vAlign w:val="center"/>
            <w:hideMark/>
          </w:tcPr>
          <w:p w14:paraId="35DDF5A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0.583</w:t>
            </w:r>
          </w:p>
        </w:tc>
        <w:tc>
          <w:tcPr>
            <w:tcW w:w="2460" w:type="dxa"/>
            <w:noWrap/>
            <w:vAlign w:val="center"/>
            <w:hideMark/>
          </w:tcPr>
          <w:p w14:paraId="1F24DD8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0.611</w:t>
            </w:r>
          </w:p>
        </w:tc>
        <w:tc>
          <w:tcPr>
            <w:tcW w:w="2460" w:type="dxa"/>
            <w:noWrap/>
            <w:vAlign w:val="center"/>
            <w:hideMark/>
          </w:tcPr>
          <w:p w14:paraId="64528AA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0.903</w:t>
            </w:r>
          </w:p>
        </w:tc>
        <w:tc>
          <w:tcPr>
            <w:tcW w:w="2460" w:type="dxa"/>
            <w:shd w:val="clear" w:color="auto" w:fill="E7E6E6" w:themeFill="background2"/>
            <w:noWrap/>
            <w:vAlign w:val="center"/>
            <w:hideMark/>
          </w:tcPr>
          <w:p w14:paraId="4D9E4558" w14:textId="2050BD4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BD7138A" w14:textId="547A2788" w:rsidR="00CF38A4" w:rsidRPr="00FD6A2F" w:rsidRDefault="00CF38A4" w:rsidP="00CF38A4">
            <w:pPr>
              <w:spacing w:before="120" w:after="120"/>
              <w:rPr>
                <w:rFonts w:asciiTheme="majorBidi" w:hAnsiTheme="majorBidi" w:cstheme="majorBidi"/>
                <w:sz w:val="20"/>
                <w:szCs w:val="20"/>
              </w:rPr>
            </w:pPr>
          </w:p>
        </w:tc>
      </w:tr>
      <w:tr w:rsidR="00CF38A4" w:rsidRPr="00FD6A2F" w14:paraId="3272F5F2" w14:textId="77777777" w:rsidTr="00CF38A4">
        <w:trPr>
          <w:trHeight w:val="300"/>
          <w:jc w:val="center"/>
        </w:trPr>
        <w:tc>
          <w:tcPr>
            <w:tcW w:w="4780" w:type="dxa"/>
            <w:noWrap/>
            <w:vAlign w:val="center"/>
            <w:hideMark/>
          </w:tcPr>
          <w:p w14:paraId="73464D0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3940" w:type="dxa"/>
            <w:noWrap/>
            <w:vAlign w:val="center"/>
            <w:hideMark/>
          </w:tcPr>
          <w:p w14:paraId="6B0515F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0.626</w:t>
            </w:r>
          </w:p>
        </w:tc>
        <w:tc>
          <w:tcPr>
            <w:tcW w:w="3200" w:type="dxa"/>
            <w:noWrap/>
            <w:vAlign w:val="center"/>
            <w:hideMark/>
          </w:tcPr>
          <w:p w14:paraId="3D28DFF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0.598</w:t>
            </w:r>
          </w:p>
        </w:tc>
        <w:tc>
          <w:tcPr>
            <w:tcW w:w="3200" w:type="dxa"/>
            <w:noWrap/>
            <w:vAlign w:val="center"/>
            <w:hideMark/>
          </w:tcPr>
          <w:p w14:paraId="642550A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0.215</w:t>
            </w:r>
          </w:p>
        </w:tc>
        <w:tc>
          <w:tcPr>
            <w:tcW w:w="3520" w:type="dxa"/>
            <w:noWrap/>
            <w:vAlign w:val="center"/>
            <w:hideMark/>
          </w:tcPr>
          <w:p w14:paraId="0694513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0.600</w:t>
            </w:r>
          </w:p>
        </w:tc>
        <w:tc>
          <w:tcPr>
            <w:tcW w:w="2460" w:type="dxa"/>
            <w:noWrap/>
            <w:vAlign w:val="center"/>
            <w:hideMark/>
          </w:tcPr>
          <w:p w14:paraId="02FD75F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0.612</w:t>
            </w:r>
          </w:p>
        </w:tc>
        <w:tc>
          <w:tcPr>
            <w:tcW w:w="2460" w:type="dxa"/>
            <w:noWrap/>
            <w:vAlign w:val="center"/>
            <w:hideMark/>
          </w:tcPr>
          <w:p w14:paraId="50A25DC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0.618</w:t>
            </w:r>
          </w:p>
        </w:tc>
        <w:tc>
          <w:tcPr>
            <w:tcW w:w="2460" w:type="dxa"/>
            <w:noWrap/>
            <w:vAlign w:val="center"/>
            <w:hideMark/>
          </w:tcPr>
          <w:p w14:paraId="7FF4F3E9"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0.901</w:t>
            </w:r>
          </w:p>
        </w:tc>
        <w:tc>
          <w:tcPr>
            <w:tcW w:w="2980" w:type="dxa"/>
            <w:shd w:val="clear" w:color="auto" w:fill="E7E6E6" w:themeFill="background2"/>
            <w:noWrap/>
            <w:vAlign w:val="center"/>
            <w:hideMark/>
          </w:tcPr>
          <w:p w14:paraId="733E2734" w14:textId="6D4B64F8" w:rsidR="00CF38A4" w:rsidRPr="00FD6A2F" w:rsidRDefault="00CF38A4" w:rsidP="00CF38A4">
            <w:pPr>
              <w:spacing w:before="120" w:after="120"/>
              <w:rPr>
                <w:rFonts w:asciiTheme="majorBidi" w:hAnsiTheme="majorBidi" w:cstheme="majorBidi"/>
                <w:sz w:val="20"/>
                <w:szCs w:val="20"/>
              </w:rPr>
            </w:pPr>
          </w:p>
        </w:tc>
      </w:tr>
      <w:tr w:rsidR="00CF38A4" w:rsidRPr="00FD6A2F" w14:paraId="20E48234" w14:textId="77777777" w:rsidTr="00CF38A4">
        <w:trPr>
          <w:trHeight w:val="300"/>
          <w:jc w:val="center"/>
        </w:trPr>
        <w:tc>
          <w:tcPr>
            <w:tcW w:w="4780" w:type="dxa"/>
            <w:noWrap/>
            <w:vAlign w:val="center"/>
            <w:hideMark/>
          </w:tcPr>
          <w:p w14:paraId="7F5208B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c>
          <w:tcPr>
            <w:tcW w:w="3940" w:type="dxa"/>
            <w:noWrap/>
            <w:vAlign w:val="center"/>
            <w:hideMark/>
          </w:tcPr>
          <w:p w14:paraId="092589D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0.608</w:t>
            </w:r>
          </w:p>
        </w:tc>
        <w:tc>
          <w:tcPr>
            <w:tcW w:w="3200" w:type="dxa"/>
            <w:noWrap/>
            <w:vAlign w:val="center"/>
            <w:hideMark/>
          </w:tcPr>
          <w:p w14:paraId="0024938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0.614</w:t>
            </w:r>
          </w:p>
        </w:tc>
        <w:tc>
          <w:tcPr>
            <w:tcW w:w="3200" w:type="dxa"/>
            <w:noWrap/>
            <w:vAlign w:val="center"/>
            <w:hideMark/>
          </w:tcPr>
          <w:p w14:paraId="163D81C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0.241</w:t>
            </w:r>
          </w:p>
        </w:tc>
        <w:tc>
          <w:tcPr>
            <w:tcW w:w="3520" w:type="dxa"/>
            <w:noWrap/>
            <w:vAlign w:val="center"/>
            <w:hideMark/>
          </w:tcPr>
          <w:p w14:paraId="50A7BAC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0.614</w:t>
            </w:r>
          </w:p>
        </w:tc>
        <w:tc>
          <w:tcPr>
            <w:tcW w:w="2460" w:type="dxa"/>
            <w:noWrap/>
            <w:vAlign w:val="center"/>
            <w:hideMark/>
          </w:tcPr>
          <w:p w14:paraId="4DB5618E"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0.647</w:t>
            </w:r>
          </w:p>
        </w:tc>
        <w:tc>
          <w:tcPr>
            <w:tcW w:w="2460" w:type="dxa"/>
            <w:noWrap/>
            <w:vAlign w:val="center"/>
            <w:hideMark/>
          </w:tcPr>
          <w:p w14:paraId="426C5AE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0.639</w:t>
            </w:r>
          </w:p>
        </w:tc>
        <w:tc>
          <w:tcPr>
            <w:tcW w:w="2460" w:type="dxa"/>
            <w:noWrap/>
            <w:vAlign w:val="center"/>
            <w:hideMark/>
          </w:tcPr>
          <w:p w14:paraId="51E8335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0.631</w:t>
            </w:r>
          </w:p>
        </w:tc>
        <w:tc>
          <w:tcPr>
            <w:tcW w:w="2980" w:type="dxa"/>
            <w:noWrap/>
            <w:vAlign w:val="center"/>
            <w:hideMark/>
          </w:tcPr>
          <w:p w14:paraId="5406B898"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0.910</w:t>
            </w:r>
          </w:p>
        </w:tc>
      </w:tr>
    </w:tbl>
    <w:p w14:paraId="58FB19D9" w14:textId="77777777" w:rsidR="00152623" w:rsidRPr="00FD6A2F" w:rsidRDefault="00152623" w:rsidP="00152623">
      <w:pPr>
        <w:spacing w:before="240"/>
        <w:jc w:val="both"/>
        <w:rPr>
          <w:rFonts w:asciiTheme="majorBidi" w:hAnsiTheme="majorBidi" w:cstheme="majorBidi"/>
          <w:sz w:val="20"/>
          <w:szCs w:val="20"/>
        </w:rPr>
      </w:pPr>
      <w:r w:rsidRPr="00FD6A2F">
        <w:rPr>
          <w:rFonts w:asciiTheme="majorBidi" w:eastAsiaTheme="minorEastAsia" w:hAnsiTheme="majorBidi" w:cstheme="majorBidi"/>
          <w:b/>
          <w:sz w:val="20"/>
          <w:szCs w:val="20"/>
        </w:rPr>
        <w:t xml:space="preserve">Heterotrait-monotrait ratio </w:t>
      </w:r>
      <w:r w:rsidRPr="00FD6A2F">
        <w:rPr>
          <w:rFonts w:asciiTheme="majorBidi" w:hAnsiTheme="majorBidi" w:cstheme="majorBidi"/>
          <w:b/>
          <w:bCs/>
          <w:sz w:val="20"/>
          <w:szCs w:val="20"/>
        </w:rPr>
        <w:t>(HTMT) matrix</w:t>
      </w:r>
    </w:p>
    <w:p w14:paraId="341B70AD" w14:textId="77777777" w:rsidR="00152623" w:rsidRPr="00FD6A2F" w:rsidRDefault="00152623" w:rsidP="00152623">
      <w:pPr>
        <w:spacing w:line="276" w:lineRule="auto"/>
        <w:jc w:val="both"/>
        <w:rPr>
          <w:rFonts w:asciiTheme="majorBidi" w:hAnsiTheme="majorBidi" w:cstheme="majorBidi"/>
          <w:sz w:val="20"/>
          <w:szCs w:val="20"/>
        </w:rPr>
      </w:pPr>
    </w:p>
    <w:p w14:paraId="1BBE6455" w14:textId="77777777" w:rsidR="00152623" w:rsidRPr="00FD6A2F" w:rsidRDefault="00152623" w:rsidP="00152623">
      <w:pPr>
        <w:spacing w:line="276" w:lineRule="auto"/>
        <w:jc w:val="both"/>
        <w:rPr>
          <w:rFonts w:asciiTheme="majorBidi" w:hAnsiTheme="majorBidi" w:cstheme="majorBidi"/>
          <w:sz w:val="20"/>
          <w:szCs w:val="20"/>
        </w:rPr>
      </w:pPr>
      <w:r w:rsidRPr="00FD6A2F">
        <w:rPr>
          <w:rFonts w:asciiTheme="majorBidi" w:hAnsiTheme="majorBidi" w:cstheme="majorBidi"/>
          <w:sz w:val="20"/>
          <w:szCs w:val="20"/>
        </w:rPr>
        <w:t>the Heterotrait- Monotrait ratio (HTMT) - Matrix was conducted to ensure the discrimination of the variables. (HTMT) is a more accurate method for assessing the conceptual discrimination between the latent variables in the PLS-SEM models. The results table 4 showed that all values fell below the maximum acceptable threshold of 0.90 (Hair et al., 2021). This confirms that there is sufficient discrimination between the variables Therefore, it can be said that the model possesses strong discrimination validity, supporting the validity of the proposed causal relationships between the variables in the structural model.</w:t>
      </w:r>
    </w:p>
    <w:p w14:paraId="721BCF4B" w14:textId="77777777"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Table (4): (HTMT) - Matrix</w:t>
      </w:r>
    </w:p>
    <w:tbl>
      <w:tblPr>
        <w:tblStyle w:val="TableGrid"/>
        <w:tblW w:w="0" w:type="auto"/>
        <w:tblLook w:val="04A0" w:firstRow="1" w:lastRow="0" w:firstColumn="1" w:lastColumn="0" w:noHBand="0" w:noVBand="1"/>
      </w:tblPr>
      <w:tblGrid>
        <w:gridCol w:w="1466"/>
        <w:gridCol w:w="1235"/>
        <w:gridCol w:w="1033"/>
        <w:gridCol w:w="1033"/>
        <w:gridCol w:w="1120"/>
        <w:gridCol w:w="830"/>
        <w:gridCol w:w="830"/>
        <w:gridCol w:w="830"/>
        <w:gridCol w:w="973"/>
      </w:tblGrid>
      <w:tr w:rsidR="00CF38A4" w:rsidRPr="00FD6A2F" w14:paraId="1E98474E" w14:textId="77777777" w:rsidTr="00CF38A4">
        <w:trPr>
          <w:trHeight w:val="300"/>
        </w:trPr>
        <w:tc>
          <w:tcPr>
            <w:tcW w:w="4780" w:type="dxa"/>
            <w:noWrap/>
            <w:vAlign w:val="center"/>
            <w:hideMark/>
          </w:tcPr>
          <w:p w14:paraId="486A32F3" w14:textId="77777777" w:rsidR="00CF38A4" w:rsidRPr="00FD6A2F" w:rsidRDefault="00CF38A4" w:rsidP="00CF38A4">
            <w:pPr>
              <w:spacing w:before="120" w:after="120"/>
              <w:rPr>
                <w:rFonts w:asciiTheme="majorBidi" w:hAnsiTheme="majorBidi" w:cstheme="majorBidi"/>
                <w:sz w:val="20"/>
                <w:szCs w:val="20"/>
              </w:rPr>
            </w:pPr>
          </w:p>
        </w:tc>
        <w:tc>
          <w:tcPr>
            <w:tcW w:w="3940" w:type="dxa"/>
            <w:noWrap/>
            <w:vAlign w:val="center"/>
            <w:hideMark/>
          </w:tcPr>
          <w:p w14:paraId="2D316BD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200" w:type="dxa"/>
            <w:noWrap/>
            <w:vAlign w:val="center"/>
            <w:hideMark/>
          </w:tcPr>
          <w:p w14:paraId="5C040A7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200" w:type="dxa"/>
            <w:noWrap/>
            <w:vAlign w:val="center"/>
            <w:hideMark/>
          </w:tcPr>
          <w:p w14:paraId="2211BFB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520" w:type="dxa"/>
            <w:noWrap/>
            <w:vAlign w:val="center"/>
            <w:hideMark/>
          </w:tcPr>
          <w:p w14:paraId="1DF46C1B"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2460" w:type="dxa"/>
            <w:noWrap/>
            <w:vAlign w:val="center"/>
            <w:hideMark/>
          </w:tcPr>
          <w:p w14:paraId="44E40A1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2460" w:type="dxa"/>
            <w:noWrap/>
            <w:vAlign w:val="center"/>
            <w:hideMark/>
          </w:tcPr>
          <w:p w14:paraId="7B651795"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2460" w:type="dxa"/>
            <w:noWrap/>
            <w:vAlign w:val="center"/>
            <w:hideMark/>
          </w:tcPr>
          <w:p w14:paraId="7046A48A"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2980" w:type="dxa"/>
            <w:noWrap/>
            <w:vAlign w:val="center"/>
            <w:hideMark/>
          </w:tcPr>
          <w:p w14:paraId="6123343F"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r>
      <w:tr w:rsidR="00CF38A4" w:rsidRPr="00FD6A2F" w14:paraId="35718FCF" w14:textId="77777777" w:rsidTr="00CF38A4">
        <w:trPr>
          <w:trHeight w:val="300"/>
        </w:trPr>
        <w:tc>
          <w:tcPr>
            <w:tcW w:w="4780" w:type="dxa"/>
            <w:noWrap/>
            <w:vAlign w:val="center"/>
            <w:hideMark/>
          </w:tcPr>
          <w:p w14:paraId="52F43CD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AI</w:t>
            </w:r>
          </w:p>
        </w:tc>
        <w:tc>
          <w:tcPr>
            <w:tcW w:w="3940" w:type="dxa"/>
            <w:shd w:val="clear" w:color="auto" w:fill="E7E6E6" w:themeFill="background2"/>
            <w:noWrap/>
            <w:vAlign w:val="center"/>
            <w:hideMark/>
          </w:tcPr>
          <w:p w14:paraId="7ECE3B0C" w14:textId="2C7E6469"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48BC37BD" w14:textId="07DED0BD"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77B33B94" w14:textId="09FA85CE"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32018884" w14:textId="6AEBEA9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FDEEB38" w14:textId="77931930"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F2B72F" w14:textId="613A3627"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B6A5904" w14:textId="113C6FC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9E5F193" w14:textId="5698F790" w:rsidR="00CF38A4" w:rsidRPr="00FD6A2F" w:rsidRDefault="00CF38A4" w:rsidP="00CF38A4">
            <w:pPr>
              <w:spacing w:before="120" w:after="120"/>
              <w:rPr>
                <w:rFonts w:asciiTheme="majorBidi" w:hAnsiTheme="majorBidi" w:cstheme="majorBidi"/>
                <w:sz w:val="20"/>
                <w:szCs w:val="20"/>
              </w:rPr>
            </w:pPr>
          </w:p>
        </w:tc>
      </w:tr>
      <w:tr w:rsidR="00CF38A4" w:rsidRPr="00FD6A2F" w14:paraId="547A1F04" w14:textId="77777777" w:rsidTr="00CF38A4">
        <w:trPr>
          <w:trHeight w:val="300"/>
        </w:trPr>
        <w:tc>
          <w:tcPr>
            <w:tcW w:w="4780" w:type="dxa"/>
            <w:noWrap/>
            <w:vAlign w:val="center"/>
            <w:hideMark/>
          </w:tcPr>
          <w:p w14:paraId="60A6D841"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CB</w:t>
            </w:r>
          </w:p>
        </w:tc>
        <w:tc>
          <w:tcPr>
            <w:tcW w:w="3940" w:type="dxa"/>
            <w:noWrap/>
            <w:vAlign w:val="center"/>
            <w:hideMark/>
          </w:tcPr>
          <w:p w14:paraId="7BC3309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0.598</w:t>
            </w:r>
          </w:p>
        </w:tc>
        <w:tc>
          <w:tcPr>
            <w:tcW w:w="3200" w:type="dxa"/>
            <w:shd w:val="clear" w:color="auto" w:fill="E7E6E6" w:themeFill="background2"/>
            <w:noWrap/>
            <w:vAlign w:val="center"/>
            <w:hideMark/>
          </w:tcPr>
          <w:p w14:paraId="0A2B2DA7" w14:textId="455E3A16" w:rsidR="00CF38A4" w:rsidRPr="00FD6A2F" w:rsidRDefault="00CF38A4" w:rsidP="00CF38A4">
            <w:pPr>
              <w:spacing w:before="120" w:after="120"/>
              <w:rPr>
                <w:rFonts w:asciiTheme="majorBidi" w:hAnsiTheme="majorBidi" w:cstheme="majorBidi"/>
                <w:sz w:val="20"/>
                <w:szCs w:val="20"/>
              </w:rPr>
            </w:pPr>
          </w:p>
        </w:tc>
        <w:tc>
          <w:tcPr>
            <w:tcW w:w="3200" w:type="dxa"/>
            <w:shd w:val="clear" w:color="auto" w:fill="E7E6E6" w:themeFill="background2"/>
            <w:noWrap/>
            <w:vAlign w:val="center"/>
            <w:hideMark/>
          </w:tcPr>
          <w:p w14:paraId="358326A0" w14:textId="4AE7319D"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036DA27E" w14:textId="226722C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1FFF7180" w14:textId="69AE4F2F"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25B1F80B" w14:textId="5F20B9E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7858ED8" w14:textId="0589C2F8"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19C5CDF0" w14:textId="11095FF7" w:rsidR="00CF38A4" w:rsidRPr="00FD6A2F" w:rsidRDefault="00CF38A4" w:rsidP="00CF38A4">
            <w:pPr>
              <w:spacing w:before="120" w:after="120"/>
              <w:rPr>
                <w:rFonts w:asciiTheme="majorBidi" w:hAnsiTheme="majorBidi" w:cstheme="majorBidi"/>
                <w:sz w:val="20"/>
                <w:szCs w:val="20"/>
              </w:rPr>
            </w:pPr>
          </w:p>
        </w:tc>
      </w:tr>
      <w:tr w:rsidR="00CF38A4" w:rsidRPr="00FD6A2F" w14:paraId="02F2EDEC" w14:textId="77777777" w:rsidTr="00CF38A4">
        <w:trPr>
          <w:trHeight w:val="300"/>
        </w:trPr>
        <w:tc>
          <w:tcPr>
            <w:tcW w:w="4780" w:type="dxa"/>
            <w:noWrap/>
            <w:vAlign w:val="center"/>
            <w:hideMark/>
          </w:tcPr>
          <w:p w14:paraId="6C04CA72"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DG</w:t>
            </w:r>
          </w:p>
        </w:tc>
        <w:tc>
          <w:tcPr>
            <w:tcW w:w="3940" w:type="dxa"/>
            <w:noWrap/>
            <w:vAlign w:val="center"/>
            <w:hideMark/>
          </w:tcPr>
          <w:p w14:paraId="0ED76A2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0.133</w:t>
            </w:r>
          </w:p>
        </w:tc>
        <w:tc>
          <w:tcPr>
            <w:tcW w:w="3200" w:type="dxa"/>
            <w:noWrap/>
            <w:vAlign w:val="center"/>
            <w:hideMark/>
          </w:tcPr>
          <w:p w14:paraId="790F516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0.227</w:t>
            </w:r>
          </w:p>
        </w:tc>
        <w:tc>
          <w:tcPr>
            <w:tcW w:w="3200" w:type="dxa"/>
            <w:shd w:val="clear" w:color="auto" w:fill="E7E6E6" w:themeFill="background2"/>
            <w:noWrap/>
            <w:vAlign w:val="center"/>
            <w:hideMark/>
          </w:tcPr>
          <w:p w14:paraId="5BB3897A" w14:textId="2FB33F3A" w:rsidR="00CF38A4" w:rsidRPr="00FD6A2F" w:rsidRDefault="00CF38A4" w:rsidP="00CF38A4">
            <w:pPr>
              <w:spacing w:before="120" w:after="120"/>
              <w:rPr>
                <w:rFonts w:asciiTheme="majorBidi" w:hAnsiTheme="majorBidi" w:cstheme="majorBidi"/>
                <w:sz w:val="20"/>
                <w:szCs w:val="20"/>
              </w:rPr>
            </w:pPr>
          </w:p>
        </w:tc>
        <w:tc>
          <w:tcPr>
            <w:tcW w:w="3520" w:type="dxa"/>
            <w:shd w:val="clear" w:color="auto" w:fill="E7E6E6" w:themeFill="background2"/>
            <w:noWrap/>
            <w:vAlign w:val="center"/>
            <w:hideMark/>
          </w:tcPr>
          <w:p w14:paraId="11AE073B" w14:textId="0A8D6C4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C582A37" w14:textId="6E7F182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D585A45" w14:textId="1CCEC439"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18BDE30" w14:textId="434A84C4"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DD79819" w14:textId="1CD426AD" w:rsidR="00CF38A4" w:rsidRPr="00FD6A2F" w:rsidRDefault="00CF38A4" w:rsidP="00CF38A4">
            <w:pPr>
              <w:spacing w:before="120" w:after="120"/>
              <w:rPr>
                <w:rFonts w:asciiTheme="majorBidi" w:hAnsiTheme="majorBidi" w:cstheme="majorBidi"/>
                <w:sz w:val="20"/>
                <w:szCs w:val="20"/>
              </w:rPr>
            </w:pPr>
          </w:p>
        </w:tc>
      </w:tr>
      <w:tr w:rsidR="00CF38A4" w:rsidRPr="00FD6A2F" w14:paraId="111E7024" w14:textId="77777777" w:rsidTr="00CF38A4">
        <w:trPr>
          <w:trHeight w:val="300"/>
        </w:trPr>
        <w:tc>
          <w:tcPr>
            <w:tcW w:w="4780" w:type="dxa"/>
            <w:noWrap/>
            <w:vAlign w:val="center"/>
            <w:hideMark/>
          </w:tcPr>
          <w:p w14:paraId="3C9E38E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PM</w:t>
            </w:r>
          </w:p>
        </w:tc>
        <w:tc>
          <w:tcPr>
            <w:tcW w:w="3940" w:type="dxa"/>
            <w:noWrap/>
            <w:vAlign w:val="center"/>
            <w:hideMark/>
          </w:tcPr>
          <w:p w14:paraId="1CF991F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0.574</w:t>
            </w:r>
          </w:p>
        </w:tc>
        <w:tc>
          <w:tcPr>
            <w:tcW w:w="3200" w:type="dxa"/>
            <w:noWrap/>
            <w:vAlign w:val="center"/>
            <w:hideMark/>
          </w:tcPr>
          <w:p w14:paraId="2D60B8D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0.636</w:t>
            </w:r>
          </w:p>
        </w:tc>
        <w:tc>
          <w:tcPr>
            <w:tcW w:w="3200" w:type="dxa"/>
            <w:noWrap/>
            <w:vAlign w:val="center"/>
            <w:hideMark/>
          </w:tcPr>
          <w:p w14:paraId="72A01EB1"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0.288</w:t>
            </w:r>
          </w:p>
        </w:tc>
        <w:tc>
          <w:tcPr>
            <w:tcW w:w="3520" w:type="dxa"/>
            <w:shd w:val="clear" w:color="auto" w:fill="E7E6E6" w:themeFill="background2"/>
            <w:noWrap/>
            <w:vAlign w:val="center"/>
            <w:hideMark/>
          </w:tcPr>
          <w:p w14:paraId="03C65F8B" w14:textId="11DC7BA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6C4C190E" w14:textId="5280E0CE"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3E6A2BD1" w14:textId="353D1395"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A1FC2FA" w14:textId="0324FF51"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7F87A052" w14:textId="3D638524" w:rsidR="00CF38A4" w:rsidRPr="00FD6A2F" w:rsidRDefault="00CF38A4" w:rsidP="00CF38A4">
            <w:pPr>
              <w:spacing w:before="120" w:after="120"/>
              <w:rPr>
                <w:rFonts w:asciiTheme="majorBidi" w:hAnsiTheme="majorBidi" w:cstheme="majorBidi"/>
                <w:sz w:val="20"/>
                <w:szCs w:val="20"/>
              </w:rPr>
            </w:pPr>
          </w:p>
        </w:tc>
      </w:tr>
      <w:tr w:rsidR="00CF38A4" w:rsidRPr="00FD6A2F" w14:paraId="73D72CFE" w14:textId="77777777" w:rsidTr="00CF38A4">
        <w:trPr>
          <w:trHeight w:val="300"/>
        </w:trPr>
        <w:tc>
          <w:tcPr>
            <w:tcW w:w="4780" w:type="dxa"/>
            <w:noWrap/>
            <w:vAlign w:val="center"/>
            <w:hideMark/>
          </w:tcPr>
          <w:p w14:paraId="57C0BC6A"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RET</w:t>
            </w:r>
          </w:p>
        </w:tc>
        <w:tc>
          <w:tcPr>
            <w:tcW w:w="3940" w:type="dxa"/>
            <w:noWrap/>
            <w:vAlign w:val="center"/>
            <w:hideMark/>
          </w:tcPr>
          <w:p w14:paraId="1809163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0.642</w:t>
            </w:r>
          </w:p>
        </w:tc>
        <w:tc>
          <w:tcPr>
            <w:tcW w:w="3200" w:type="dxa"/>
            <w:noWrap/>
            <w:vAlign w:val="center"/>
            <w:hideMark/>
          </w:tcPr>
          <w:p w14:paraId="2FA5D81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0.677</w:t>
            </w:r>
          </w:p>
        </w:tc>
        <w:tc>
          <w:tcPr>
            <w:tcW w:w="3200" w:type="dxa"/>
            <w:noWrap/>
            <w:vAlign w:val="center"/>
            <w:hideMark/>
          </w:tcPr>
          <w:p w14:paraId="085F558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0.298</w:t>
            </w:r>
          </w:p>
        </w:tc>
        <w:tc>
          <w:tcPr>
            <w:tcW w:w="3520" w:type="dxa"/>
            <w:noWrap/>
            <w:vAlign w:val="center"/>
            <w:hideMark/>
          </w:tcPr>
          <w:p w14:paraId="4C60E2D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0.636</w:t>
            </w:r>
          </w:p>
        </w:tc>
        <w:tc>
          <w:tcPr>
            <w:tcW w:w="2460" w:type="dxa"/>
            <w:shd w:val="clear" w:color="auto" w:fill="E7E6E6" w:themeFill="background2"/>
            <w:noWrap/>
            <w:vAlign w:val="center"/>
            <w:hideMark/>
          </w:tcPr>
          <w:p w14:paraId="3BEB919F" w14:textId="2DF79132"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573E6517" w14:textId="0D89F0DA"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0FB90584" w14:textId="7FE98BD2"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48154A7B" w14:textId="3DA5F312" w:rsidR="00CF38A4" w:rsidRPr="00FD6A2F" w:rsidRDefault="00CF38A4" w:rsidP="00CF38A4">
            <w:pPr>
              <w:spacing w:before="120" w:after="120"/>
              <w:rPr>
                <w:rFonts w:asciiTheme="majorBidi" w:hAnsiTheme="majorBidi" w:cstheme="majorBidi"/>
                <w:sz w:val="20"/>
                <w:szCs w:val="20"/>
              </w:rPr>
            </w:pPr>
          </w:p>
        </w:tc>
      </w:tr>
      <w:tr w:rsidR="00CF38A4" w:rsidRPr="00FD6A2F" w14:paraId="15328FC8" w14:textId="77777777" w:rsidTr="00CF38A4">
        <w:trPr>
          <w:trHeight w:val="300"/>
        </w:trPr>
        <w:tc>
          <w:tcPr>
            <w:tcW w:w="4780" w:type="dxa"/>
            <w:noWrap/>
            <w:vAlign w:val="center"/>
            <w:hideMark/>
          </w:tcPr>
          <w:p w14:paraId="20E60416"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ST</w:t>
            </w:r>
          </w:p>
        </w:tc>
        <w:tc>
          <w:tcPr>
            <w:tcW w:w="3940" w:type="dxa"/>
            <w:noWrap/>
            <w:vAlign w:val="center"/>
            <w:hideMark/>
          </w:tcPr>
          <w:p w14:paraId="3337848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0.634</w:t>
            </w:r>
          </w:p>
        </w:tc>
        <w:tc>
          <w:tcPr>
            <w:tcW w:w="3200" w:type="dxa"/>
            <w:noWrap/>
            <w:vAlign w:val="center"/>
            <w:hideMark/>
          </w:tcPr>
          <w:p w14:paraId="73E4F6C7"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0.672</w:t>
            </w:r>
          </w:p>
        </w:tc>
        <w:tc>
          <w:tcPr>
            <w:tcW w:w="3200" w:type="dxa"/>
            <w:noWrap/>
            <w:vAlign w:val="center"/>
            <w:hideMark/>
          </w:tcPr>
          <w:p w14:paraId="31DC1D2A"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0.248</w:t>
            </w:r>
          </w:p>
        </w:tc>
        <w:tc>
          <w:tcPr>
            <w:tcW w:w="3520" w:type="dxa"/>
            <w:noWrap/>
            <w:vAlign w:val="center"/>
            <w:hideMark/>
          </w:tcPr>
          <w:p w14:paraId="6457AB3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0.630</w:t>
            </w:r>
          </w:p>
        </w:tc>
        <w:tc>
          <w:tcPr>
            <w:tcW w:w="2460" w:type="dxa"/>
            <w:noWrap/>
            <w:vAlign w:val="center"/>
            <w:hideMark/>
          </w:tcPr>
          <w:p w14:paraId="12518BA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0.660</w:t>
            </w:r>
          </w:p>
        </w:tc>
        <w:tc>
          <w:tcPr>
            <w:tcW w:w="2460" w:type="dxa"/>
            <w:shd w:val="clear" w:color="auto" w:fill="E7E6E6" w:themeFill="background2"/>
            <w:noWrap/>
            <w:vAlign w:val="center"/>
            <w:hideMark/>
          </w:tcPr>
          <w:p w14:paraId="5D67FBA8" w14:textId="226AD614" w:rsidR="00CF38A4" w:rsidRPr="00FD6A2F" w:rsidRDefault="00CF38A4" w:rsidP="00CF38A4">
            <w:pPr>
              <w:spacing w:before="120" w:after="120"/>
              <w:rPr>
                <w:rFonts w:asciiTheme="majorBidi" w:hAnsiTheme="majorBidi" w:cstheme="majorBidi"/>
                <w:sz w:val="20"/>
                <w:szCs w:val="20"/>
              </w:rPr>
            </w:pPr>
          </w:p>
        </w:tc>
        <w:tc>
          <w:tcPr>
            <w:tcW w:w="2460" w:type="dxa"/>
            <w:shd w:val="clear" w:color="auto" w:fill="E7E6E6" w:themeFill="background2"/>
            <w:noWrap/>
            <w:vAlign w:val="center"/>
            <w:hideMark/>
          </w:tcPr>
          <w:p w14:paraId="792E4261" w14:textId="77A37D40"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7EB58815" w14:textId="56090519" w:rsidR="00CF38A4" w:rsidRPr="00FD6A2F" w:rsidRDefault="00CF38A4" w:rsidP="00CF38A4">
            <w:pPr>
              <w:spacing w:before="120" w:after="120"/>
              <w:rPr>
                <w:rFonts w:asciiTheme="majorBidi" w:hAnsiTheme="majorBidi" w:cstheme="majorBidi"/>
                <w:sz w:val="20"/>
                <w:szCs w:val="20"/>
              </w:rPr>
            </w:pPr>
          </w:p>
        </w:tc>
      </w:tr>
      <w:tr w:rsidR="00CF38A4" w:rsidRPr="00FD6A2F" w14:paraId="1032F716" w14:textId="77777777" w:rsidTr="00CF38A4">
        <w:trPr>
          <w:trHeight w:val="300"/>
        </w:trPr>
        <w:tc>
          <w:tcPr>
            <w:tcW w:w="4780" w:type="dxa"/>
            <w:noWrap/>
            <w:vAlign w:val="center"/>
            <w:hideMark/>
          </w:tcPr>
          <w:p w14:paraId="4FC2B2C3"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TD</w:t>
            </w:r>
          </w:p>
        </w:tc>
        <w:tc>
          <w:tcPr>
            <w:tcW w:w="3940" w:type="dxa"/>
            <w:noWrap/>
            <w:vAlign w:val="center"/>
            <w:hideMark/>
          </w:tcPr>
          <w:p w14:paraId="7B50CB23"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0.673</w:t>
            </w:r>
          </w:p>
        </w:tc>
        <w:tc>
          <w:tcPr>
            <w:tcW w:w="3200" w:type="dxa"/>
            <w:noWrap/>
            <w:vAlign w:val="center"/>
            <w:hideMark/>
          </w:tcPr>
          <w:p w14:paraId="658DF7EC"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0.649</w:t>
            </w:r>
          </w:p>
        </w:tc>
        <w:tc>
          <w:tcPr>
            <w:tcW w:w="3200" w:type="dxa"/>
            <w:noWrap/>
            <w:vAlign w:val="center"/>
            <w:hideMark/>
          </w:tcPr>
          <w:p w14:paraId="126CFC78"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0.230</w:t>
            </w:r>
          </w:p>
        </w:tc>
        <w:tc>
          <w:tcPr>
            <w:tcW w:w="3520" w:type="dxa"/>
            <w:noWrap/>
            <w:vAlign w:val="center"/>
            <w:hideMark/>
          </w:tcPr>
          <w:p w14:paraId="7A1E3200"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0.649</w:t>
            </w:r>
          </w:p>
        </w:tc>
        <w:tc>
          <w:tcPr>
            <w:tcW w:w="2460" w:type="dxa"/>
            <w:noWrap/>
            <w:vAlign w:val="center"/>
            <w:hideMark/>
          </w:tcPr>
          <w:p w14:paraId="737122DB"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2460" w:type="dxa"/>
            <w:noWrap/>
            <w:vAlign w:val="center"/>
            <w:hideMark/>
          </w:tcPr>
          <w:p w14:paraId="56532B4F"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0.668</w:t>
            </w:r>
          </w:p>
        </w:tc>
        <w:tc>
          <w:tcPr>
            <w:tcW w:w="2460" w:type="dxa"/>
            <w:shd w:val="clear" w:color="auto" w:fill="E7E6E6" w:themeFill="background2"/>
            <w:noWrap/>
            <w:vAlign w:val="center"/>
            <w:hideMark/>
          </w:tcPr>
          <w:p w14:paraId="4FB16A5D" w14:textId="33156BDF" w:rsidR="00CF38A4" w:rsidRPr="00FD6A2F" w:rsidRDefault="00CF38A4" w:rsidP="00CF38A4">
            <w:pPr>
              <w:spacing w:before="120" w:after="120"/>
              <w:rPr>
                <w:rFonts w:asciiTheme="majorBidi" w:hAnsiTheme="majorBidi" w:cstheme="majorBidi"/>
                <w:sz w:val="20"/>
                <w:szCs w:val="20"/>
              </w:rPr>
            </w:pPr>
          </w:p>
        </w:tc>
        <w:tc>
          <w:tcPr>
            <w:tcW w:w="2980" w:type="dxa"/>
            <w:shd w:val="clear" w:color="auto" w:fill="E7E6E6" w:themeFill="background2"/>
            <w:noWrap/>
            <w:vAlign w:val="center"/>
            <w:hideMark/>
          </w:tcPr>
          <w:p w14:paraId="644A4481" w14:textId="57D8110B" w:rsidR="00CF38A4" w:rsidRPr="00FD6A2F" w:rsidRDefault="00CF38A4" w:rsidP="00CF38A4">
            <w:pPr>
              <w:spacing w:before="120" w:after="120"/>
              <w:rPr>
                <w:rFonts w:asciiTheme="majorBidi" w:hAnsiTheme="majorBidi" w:cstheme="majorBidi"/>
                <w:sz w:val="20"/>
                <w:szCs w:val="20"/>
              </w:rPr>
            </w:pPr>
          </w:p>
        </w:tc>
      </w:tr>
      <w:tr w:rsidR="00CF38A4" w:rsidRPr="00FD6A2F" w14:paraId="4CAFB347" w14:textId="77777777" w:rsidTr="00CF38A4">
        <w:trPr>
          <w:trHeight w:val="300"/>
        </w:trPr>
        <w:tc>
          <w:tcPr>
            <w:tcW w:w="4780" w:type="dxa"/>
            <w:noWrap/>
            <w:vAlign w:val="center"/>
            <w:hideMark/>
          </w:tcPr>
          <w:p w14:paraId="0E3DC1E4" w14:textId="77777777" w:rsidR="00CF38A4" w:rsidRPr="00FD6A2F" w:rsidRDefault="00CF38A4" w:rsidP="00CF38A4">
            <w:pPr>
              <w:spacing w:before="120" w:after="120"/>
              <w:rPr>
                <w:rFonts w:asciiTheme="majorBidi" w:hAnsiTheme="majorBidi" w:cstheme="majorBidi"/>
                <w:b/>
                <w:bCs/>
                <w:sz w:val="20"/>
                <w:szCs w:val="20"/>
              </w:rPr>
            </w:pPr>
            <w:r w:rsidRPr="00FD6A2F">
              <w:rPr>
                <w:rFonts w:asciiTheme="majorBidi" w:hAnsiTheme="majorBidi" w:cstheme="majorBidi"/>
                <w:b/>
                <w:bCs/>
                <w:sz w:val="20"/>
                <w:szCs w:val="20"/>
              </w:rPr>
              <w:t>WP</w:t>
            </w:r>
          </w:p>
        </w:tc>
        <w:tc>
          <w:tcPr>
            <w:tcW w:w="3940" w:type="dxa"/>
            <w:noWrap/>
            <w:vAlign w:val="center"/>
            <w:hideMark/>
          </w:tcPr>
          <w:p w14:paraId="7243F276"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0.652</w:t>
            </w:r>
          </w:p>
        </w:tc>
        <w:tc>
          <w:tcPr>
            <w:tcW w:w="3200" w:type="dxa"/>
            <w:noWrap/>
            <w:vAlign w:val="center"/>
            <w:hideMark/>
          </w:tcPr>
          <w:p w14:paraId="33B98045"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3200" w:type="dxa"/>
            <w:noWrap/>
            <w:vAlign w:val="center"/>
            <w:hideMark/>
          </w:tcPr>
          <w:p w14:paraId="6E7AA404"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0.255</w:t>
            </w:r>
          </w:p>
        </w:tc>
        <w:tc>
          <w:tcPr>
            <w:tcW w:w="3520" w:type="dxa"/>
            <w:noWrap/>
            <w:vAlign w:val="center"/>
            <w:hideMark/>
          </w:tcPr>
          <w:p w14:paraId="71F31C3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0.662</w:t>
            </w:r>
          </w:p>
        </w:tc>
        <w:tc>
          <w:tcPr>
            <w:tcW w:w="2460" w:type="dxa"/>
            <w:noWrap/>
            <w:vAlign w:val="center"/>
            <w:hideMark/>
          </w:tcPr>
          <w:p w14:paraId="168D95FD"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0.697</w:t>
            </w:r>
          </w:p>
        </w:tc>
        <w:tc>
          <w:tcPr>
            <w:tcW w:w="2460" w:type="dxa"/>
            <w:noWrap/>
            <w:vAlign w:val="center"/>
            <w:hideMark/>
          </w:tcPr>
          <w:p w14:paraId="50BFCD12"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0.688</w:t>
            </w:r>
          </w:p>
        </w:tc>
        <w:tc>
          <w:tcPr>
            <w:tcW w:w="2460" w:type="dxa"/>
            <w:noWrap/>
            <w:vAlign w:val="center"/>
            <w:hideMark/>
          </w:tcPr>
          <w:p w14:paraId="692B1449" w14:textId="77777777" w:rsidR="00CF38A4" w:rsidRPr="00FD6A2F" w:rsidRDefault="00CF38A4" w:rsidP="00CF38A4">
            <w:pPr>
              <w:spacing w:before="120" w:after="120"/>
              <w:rPr>
                <w:rFonts w:asciiTheme="majorBidi" w:hAnsiTheme="majorBidi" w:cstheme="majorBidi"/>
                <w:sz w:val="20"/>
                <w:szCs w:val="20"/>
              </w:rPr>
            </w:pPr>
            <w:r w:rsidRPr="00FD6A2F">
              <w:rPr>
                <w:rFonts w:asciiTheme="majorBidi" w:hAnsiTheme="majorBidi" w:cstheme="majorBidi"/>
                <w:sz w:val="20"/>
                <w:szCs w:val="20"/>
              </w:rPr>
              <w:t>0.680</w:t>
            </w:r>
          </w:p>
        </w:tc>
        <w:tc>
          <w:tcPr>
            <w:tcW w:w="2980" w:type="dxa"/>
            <w:shd w:val="clear" w:color="auto" w:fill="E7E6E6" w:themeFill="background2"/>
            <w:noWrap/>
            <w:vAlign w:val="center"/>
            <w:hideMark/>
          </w:tcPr>
          <w:p w14:paraId="34B6322D" w14:textId="1712B455" w:rsidR="00CF38A4" w:rsidRPr="00FD6A2F" w:rsidRDefault="00CF38A4" w:rsidP="00CF38A4">
            <w:pPr>
              <w:spacing w:before="120" w:after="120"/>
              <w:rPr>
                <w:rFonts w:asciiTheme="majorBidi" w:hAnsiTheme="majorBidi" w:cstheme="majorBidi"/>
                <w:sz w:val="20"/>
                <w:szCs w:val="20"/>
              </w:rPr>
            </w:pPr>
          </w:p>
        </w:tc>
      </w:tr>
    </w:tbl>
    <w:p w14:paraId="1ACD0676" w14:textId="77777777" w:rsidR="005712E2" w:rsidRPr="00FD6A2F" w:rsidRDefault="005712E2" w:rsidP="00152623">
      <w:pPr>
        <w:spacing w:before="240"/>
        <w:jc w:val="both"/>
        <w:rPr>
          <w:rFonts w:asciiTheme="majorBidi" w:eastAsiaTheme="minorEastAsia" w:hAnsiTheme="majorBidi" w:cstheme="majorBidi"/>
          <w:b/>
          <w:sz w:val="20"/>
          <w:szCs w:val="20"/>
        </w:rPr>
      </w:pPr>
    </w:p>
    <w:p w14:paraId="7E20A0B9" w14:textId="30B7EB5C" w:rsidR="00152623" w:rsidRPr="00FD6A2F" w:rsidRDefault="00152623" w:rsidP="00152623">
      <w:pPr>
        <w:spacing w:before="240"/>
        <w:jc w:val="both"/>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Model Fit Indices</w:t>
      </w:r>
    </w:p>
    <w:p w14:paraId="44C2E433" w14:textId="77777777" w:rsidR="00152623" w:rsidRPr="00FD6A2F" w:rsidRDefault="00152623" w:rsidP="00152623">
      <w:pPr>
        <w:spacing w:line="276" w:lineRule="auto"/>
        <w:jc w:val="both"/>
        <w:rPr>
          <w:rFonts w:asciiTheme="majorBidi" w:hAnsiTheme="majorBidi" w:cstheme="majorBidi"/>
          <w:sz w:val="20"/>
          <w:szCs w:val="20"/>
          <w:lang w:bidi="ar-SY"/>
        </w:rPr>
      </w:pPr>
    </w:p>
    <w:p w14:paraId="03B95046" w14:textId="77777777" w:rsidR="00152623" w:rsidRPr="00FD6A2F" w:rsidRDefault="00152623" w:rsidP="00152623">
      <w:pPr>
        <w:spacing w:line="276" w:lineRule="auto"/>
        <w:jc w:val="both"/>
        <w:rPr>
          <w:rFonts w:asciiTheme="majorBidi" w:hAnsiTheme="majorBidi" w:cstheme="majorBidi"/>
          <w:sz w:val="20"/>
          <w:szCs w:val="20"/>
          <w:lang w:bidi="ar-SY"/>
        </w:rPr>
      </w:pPr>
      <w:r w:rsidRPr="00FD6A2F">
        <w:rPr>
          <w:rFonts w:asciiTheme="majorBidi" w:hAnsiTheme="majorBidi" w:cstheme="majorBidi"/>
          <w:sz w:val="20"/>
          <w:szCs w:val="20"/>
          <w:lang w:bidi="ar-SY"/>
        </w:rPr>
        <w:t>The analysis of structural equation modeling using Smart-PLS includes Table 5, which presents the goodness-of-fit indices for both the saturated model and the estimated model. Evaluating these indices for the collected data is a crucial step in validating the proposed model for structural analysis, as recommended by Hair et al. (2021). The main indices used in this evaluation include the root mean squared standard residual (SRMR), the variance measures (d_ULS) and (d_G), the chi-squared value, and normed fit index (NFI).</w:t>
      </w:r>
    </w:p>
    <w:p w14:paraId="77493570" w14:textId="77777777" w:rsidR="00152623" w:rsidRPr="00FD6A2F" w:rsidRDefault="00152623" w:rsidP="00152623">
      <w:pPr>
        <w:spacing w:after="0" w:line="240" w:lineRule="auto"/>
        <w:rPr>
          <w:rFonts w:asciiTheme="majorBidi" w:eastAsiaTheme="minorEastAsia" w:hAnsiTheme="majorBidi" w:cstheme="majorBidi"/>
          <w:b/>
          <w:sz w:val="20"/>
          <w:szCs w:val="20"/>
        </w:rPr>
      </w:pPr>
      <w:r w:rsidRPr="00FD6A2F">
        <w:rPr>
          <w:rFonts w:asciiTheme="majorBidi" w:eastAsiaTheme="minorEastAsia" w:hAnsiTheme="majorBidi" w:cstheme="majorBidi"/>
          <w:b/>
          <w:sz w:val="20"/>
          <w:szCs w:val="20"/>
        </w:rPr>
        <w:t xml:space="preserve">Table (5): Model Fit Indices </w:t>
      </w:r>
    </w:p>
    <w:tbl>
      <w:tblPr>
        <w:tblStyle w:val="TableGrid"/>
        <w:tblW w:w="0" w:type="auto"/>
        <w:jc w:val="center"/>
        <w:tblLook w:val="04A0" w:firstRow="1" w:lastRow="0" w:firstColumn="1" w:lastColumn="0" w:noHBand="0" w:noVBand="1"/>
      </w:tblPr>
      <w:tblGrid>
        <w:gridCol w:w="3684"/>
        <w:gridCol w:w="3122"/>
        <w:gridCol w:w="2544"/>
      </w:tblGrid>
      <w:tr w:rsidR="00152623" w:rsidRPr="00FD6A2F" w14:paraId="4565568A" w14:textId="77777777" w:rsidTr="005A4445">
        <w:trPr>
          <w:trHeight w:val="300"/>
          <w:jc w:val="center"/>
        </w:trPr>
        <w:tc>
          <w:tcPr>
            <w:tcW w:w="3684" w:type="dxa"/>
            <w:shd w:val="clear" w:color="auto" w:fill="E7E6E6" w:themeFill="background2"/>
            <w:noWrap/>
            <w:vAlign w:val="center"/>
            <w:hideMark/>
          </w:tcPr>
          <w:p w14:paraId="4E9409BD" w14:textId="77777777" w:rsidR="00152623" w:rsidRPr="00FD6A2F" w:rsidRDefault="00152623" w:rsidP="005A4445">
            <w:pPr>
              <w:jc w:val="left"/>
              <w:rPr>
                <w:rFonts w:asciiTheme="majorBidi" w:hAnsiTheme="majorBidi" w:cstheme="majorBidi"/>
                <w:sz w:val="20"/>
                <w:szCs w:val="20"/>
              </w:rPr>
            </w:pPr>
            <w:r w:rsidRPr="00FD6A2F">
              <w:rPr>
                <w:rFonts w:asciiTheme="majorBidi" w:hAnsiTheme="majorBidi" w:cstheme="majorBidi"/>
                <w:sz w:val="20"/>
                <w:szCs w:val="20"/>
              </w:rPr>
              <w:t>Fit summary</w:t>
            </w:r>
          </w:p>
        </w:tc>
        <w:tc>
          <w:tcPr>
            <w:tcW w:w="3122" w:type="dxa"/>
            <w:shd w:val="clear" w:color="auto" w:fill="E7E6E6" w:themeFill="background2"/>
            <w:noWrap/>
            <w:vAlign w:val="center"/>
            <w:hideMark/>
          </w:tcPr>
          <w:p w14:paraId="204681D6" w14:textId="77777777" w:rsidR="00152623" w:rsidRPr="00FD6A2F" w:rsidRDefault="00152623" w:rsidP="005A4445">
            <w:pPr>
              <w:rPr>
                <w:rFonts w:asciiTheme="majorBidi" w:hAnsiTheme="majorBidi" w:cstheme="majorBidi"/>
                <w:sz w:val="20"/>
                <w:szCs w:val="20"/>
              </w:rPr>
            </w:pPr>
            <w:r w:rsidRPr="00FD6A2F">
              <w:rPr>
                <w:rFonts w:asciiTheme="majorBidi" w:hAnsiTheme="majorBidi" w:cstheme="majorBidi"/>
                <w:sz w:val="20"/>
                <w:szCs w:val="20"/>
              </w:rPr>
              <w:t>Saturated model</w:t>
            </w:r>
          </w:p>
        </w:tc>
        <w:tc>
          <w:tcPr>
            <w:tcW w:w="2544" w:type="dxa"/>
            <w:shd w:val="clear" w:color="auto" w:fill="E7E6E6" w:themeFill="background2"/>
            <w:noWrap/>
            <w:vAlign w:val="center"/>
            <w:hideMark/>
          </w:tcPr>
          <w:p w14:paraId="4BEFB0FA" w14:textId="77777777" w:rsidR="00152623" w:rsidRPr="00FD6A2F" w:rsidRDefault="00152623" w:rsidP="005A4445">
            <w:pPr>
              <w:rPr>
                <w:rFonts w:asciiTheme="majorBidi" w:hAnsiTheme="majorBidi" w:cstheme="majorBidi"/>
                <w:sz w:val="20"/>
                <w:szCs w:val="20"/>
              </w:rPr>
            </w:pPr>
            <w:r w:rsidRPr="00FD6A2F">
              <w:rPr>
                <w:rFonts w:asciiTheme="majorBidi" w:hAnsiTheme="majorBidi" w:cstheme="majorBidi"/>
                <w:sz w:val="20"/>
                <w:szCs w:val="20"/>
              </w:rPr>
              <w:t>Estimated model</w:t>
            </w:r>
          </w:p>
        </w:tc>
      </w:tr>
      <w:tr w:rsidR="00CF38A4" w:rsidRPr="00FD6A2F" w14:paraId="5617BF6B" w14:textId="77777777" w:rsidTr="005A4445">
        <w:trPr>
          <w:trHeight w:val="300"/>
          <w:jc w:val="center"/>
        </w:trPr>
        <w:tc>
          <w:tcPr>
            <w:tcW w:w="3684" w:type="dxa"/>
            <w:noWrap/>
            <w:vAlign w:val="center"/>
            <w:hideMark/>
          </w:tcPr>
          <w:p w14:paraId="5BB5BF4D"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SRMR</w:t>
            </w:r>
          </w:p>
        </w:tc>
        <w:tc>
          <w:tcPr>
            <w:tcW w:w="3122" w:type="dxa"/>
            <w:noWrap/>
          </w:tcPr>
          <w:p w14:paraId="6678DEA3" w14:textId="35DEAAB1"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0.030</w:t>
            </w:r>
          </w:p>
        </w:tc>
        <w:tc>
          <w:tcPr>
            <w:tcW w:w="2544" w:type="dxa"/>
            <w:noWrap/>
          </w:tcPr>
          <w:p w14:paraId="4602021C" w14:textId="7ECCC644"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0.042</w:t>
            </w:r>
          </w:p>
        </w:tc>
      </w:tr>
      <w:tr w:rsidR="00CF38A4" w:rsidRPr="00FD6A2F" w14:paraId="3CFE23AD" w14:textId="77777777" w:rsidTr="005A4445">
        <w:trPr>
          <w:trHeight w:val="300"/>
          <w:jc w:val="center"/>
        </w:trPr>
        <w:tc>
          <w:tcPr>
            <w:tcW w:w="3684" w:type="dxa"/>
            <w:noWrap/>
            <w:vAlign w:val="center"/>
            <w:hideMark/>
          </w:tcPr>
          <w:p w14:paraId="68173E24"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d_ULS</w:t>
            </w:r>
          </w:p>
        </w:tc>
        <w:tc>
          <w:tcPr>
            <w:tcW w:w="3122" w:type="dxa"/>
            <w:noWrap/>
          </w:tcPr>
          <w:p w14:paraId="5EB7D5D9" w14:textId="3A47072B"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0.487</w:t>
            </w:r>
          </w:p>
        </w:tc>
        <w:tc>
          <w:tcPr>
            <w:tcW w:w="2544" w:type="dxa"/>
            <w:noWrap/>
          </w:tcPr>
          <w:p w14:paraId="4D93DFD1" w14:textId="10DF1192"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0.952</w:t>
            </w:r>
          </w:p>
        </w:tc>
      </w:tr>
      <w:tr w:rsidR="00CF38A4" w:rsidRPr="00FD6A2F" w14:paraId="762FB5F8" w14:textId="77777777" w:rsidTr="005A4445">
        <w:trPr>
          <w:trHeight w:val="300"/>
          <w:jc w:val="center"/>
        </w:trPr>
        <w:tc>
          <w:tcPr>
            <w:tcW w:w="3684" w:type="dxa"/>
            <w:noWrap/>
            <w:vAlign w:val="center"/>
            <w:hideMark/>
          </w:tcPr>
          <w:p w14:paraId="7CAB7A03"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d_G</w:t>
            </w:r>
          </w:p>
        </w:tc>
        <w:tc>
          <w:tcPr>
            <w:tcW w:w="3122" w:type="dxa"/>
            <w:noWrap/>
          </w:tcPr>
          <w:p w14:paraId="5974C0F2" w14:textId="51EABF4E"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0.417</w:t>
            </w:r>
          </w:p>
        </w:tc>
        <w:tc>
          <w:tcPr>
            <w:tcW w:w="2544" w:type="dxa"/>
            <w:noWrap/>
          </w:tcPr>
          <w:p w14:paraId="6F1AE77E" w14:textId="58B1D30C"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0.460</w:t>
            </w:r>
          </w:p>
        </w:tc>
      </w:tr>
      <w:tr w:rsidR="00CF38A4" w:rsidRPr="00FD6A2F" w14:paraId="6077608E" w14:textId="77777777" w:rsidTr="005A4445">
        <w:trPr>
          <w:trHeight w:val="300"/>
          <w:jc w:val="center"/>
        </w:trPr>
        <w:tc>
          <w:tcPr>
            <w:tcW w:w="3684" w:type="dxa"/>
            <w:noWrap/>
            <w:vAlign w:val="center"/>
            <w:hideMark/>
          </w:tcPr>
          <w:p w14:paraId="1F64EC33"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Chi-square</w:t>
            </w:r>
          </w:p>
        </w:tc>
        <w:tc>
          <w:tcPr>
            <w:tcW w:w="3122" w:type="dxa"/>
            <w:noWrap/>
          </w:tcPr>
          <w:p w14:paraId="7DC612CD" w14:textId="35BA0680"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885.527</w:t>
            </w:r>
          </w:p>
        </w:tc>
        <w:tc>
          <w:tcPr>
            <w:tcW w:w="2544" w:type="dxa"/>
            <w:noWrap/>
          </w:tcPr>
          <w:p w14:paraId="32CC3E1B" w14:textId="38FA585D"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966.135</w:t>
            </w:r>
          </w:p>
        </w:tc>
      </w:tr>
      <w:tr w:rsidR="00CF38A4" w:rsidRPr="00FD6A2F" w14:paraId="70E6789B" w14:textId="77777777" w:rsidTr="005A4445">
        <w:trPr>
          <w:trHeight w:val="300"/>
          <w:jc w:val="center"/>
        </w:trPr>
        <w:tc>
          <w:tcPr>
            <w:tcW w:w="3684" w:type="dxa"/>
            <w:noWrap/>
            <w:vAlign w:val="center"/>
            <w:hideMark/>
          </w:tcPr>
          <w:p w14:paraId="5EC0241D" w14:textId="77777777" w:rsidR="00CF38A4" w:rsidRPr="00FD6A2F" w:rsidRDefault="00CF38A4" w:rsidP="00CF38A4">
            <w:pPr>
              <w:jc w:val="left"/>
              <w:rPr>
                <w:rFonts w:asciiTheme="majorBidi" w:hAnsiTheme="majorBidi" w:cstheme="majorBidi"/>
                <w:sz w:val="20"/>
                <w:szCs w:val="20"/>
              </w:rPr>
            </w:pPr>
            <w:r w:rsidRPr="00FD6A2F">
              <w:rPr>
                <w:rFonts w:asciiTheme="majorBidi" w:hAnsiTheme="majorBidi" w:cstheme="majorBidi"/>
                <w:sz w:val="20"/>
                <w:szCs w:val="20"/>
              </w:rPr>
              <w:t>NFI</w:t>
            </w:r>
          </w:p>
        </w:tc>
        <w:tc>
          <w:tcPr>
            <w:tcW w:w="3122" w:type="dxa"/>
            <w:noWrap/>
          </w:tcPr>
          <w:p w14:paraId="0C366865" w14:textId="3C983D4F"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0.917</w:t>
            </w:r>
          </w:p>
        </w:tc>
        <w:tc>
          <w:tcPr>
            <w:tcW w:w="2544" w:type="dxa"/>
            <w:noWrap/>
          </w:tcPr>
          <w:p w14:paraId="1E4FA7D6" w14:textId="771CBBED" w:rsidR="00CF38A4" w:rsidRPr="00FD6A2F" w:rsidRDefault="00CF38A4" w:rsidP="00CF38A4">
            <w:pPr>
              <w:rPr>
                <w:rFonts w:asciiTheme="majorBidi" w:hAnsiTheme="majorBidi" w:cstheme="majorBidi"/>
                <w:sz w:val="20"/>
                <w:szCs w:val="20"/>
              </w:rPr>
            </w:pPr>
            <w:r w:rsidRPr="00FD6A2F">
              <w:rPr>
                <w:rFonts w:asciiTheme="majorBidi" w:hAnsiTheme="majorBidi" w:cstheme="majorBidi"/>
                <w:sz w:val="20"/>
                <w:szCs w:val="20"/>
              </w:rPr>
              <w:t>0.910</w:t>
            </w:r>
          </w:p>
        </w:tc>
      </w:tr>
    </w:tbl>
    <w:p w14:paraId="0B956A6D" w14:textId="0E0E58B2" w:rsidR="00152623" w:rsidRPr="00FD6A2F" w:rsidRDefault="001E58E2"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The model quality indicators presented in Table (5) indicate that the structural model of the study has a good match with the field study data, supporting the validity of the findings regarding the relationship between AI capabilities and the effectiveness of human resource functions in Jordanian banks (Hair et al., 2021). The value of the standard squared residual (SRMR) index for the estimated model was (0.042), which is lower than the upper limit of acceptable value (0.08), indicating a high degree of convergence between the observed correlation matrix and the matrix predicted by the model. Thus, the theoretical model accurately reflects the actual relationships between variables in the study environment (Henseler et al., 2016). Furthermore, the value of the non-standardized fit index (NFI) was (0.910), exceeding the recommended limit (0.90), which confirms the strength of the theoretical framework based on resource theory (RBV) and dynamic capability theory in explaining how AI capabilities enhance the effectiveness of human resource functions (Böhmer &amp; Schinnenburg, 2023; Simón et al., 2024). Accordingly, the collected data are in good agreement with the proposed theoretical model, paving the way for hypothesis testing.</w:t>
      </w:r>
    </w:p>
    <w:p w14:paraId="6F06DCE2" w14:textId="77777777" w:rsidR="00152623" w:rsidRPr="00FD6A2F" w:rsidRDefault="00152623" w:rsidP="00152623">
      <w:pPr>
        <w:spacing w:before="120" w:after="120" w:line="240" w:lineRule="auto"/>
        <w:jc w:val="both"/>
        <w:rPr>
          <w:rFonts w:asciiTheme="majorBidi" w:eastAsiaTheme="minorEastAsia" w:hAnsiTheme="majorBidi" w:cstheme="majorBidi"/>
          <w:b/>
          <w:bCs/>
          <w:sz w:val="20"/>
          <w:szCs w:val="20"/>
        </w:rPr>
      </w:pPr>
      <w:r w:rsidRPr="00FD6A2F">
        <w:rPr>
          <w:rFonts w:asciiTheme="majorBidi" w:eastAsiaTheme="minorEastAsia" w:hAnsiTheme="majorBidi" w:cstheme="majorBidi"/>
          <w:b/>
          <w:bCs/>
          <w:sz w:val="20"/>
          <w:szCs w:val="20"/>
        </w:rPr>
        <w:t xml:space="preserve">Structural Model: </w:t>
      </w:r>
    </w:p>
    <w:p w14:paraId="791894DE" w14:textId="3E77D8AA" w:rsidR="00152623" w:rsidRPr="00FD6A2F" w:rsidRDefault="001E58E2" w:rsidP="00152623">
      <w:pPr>
        <w:spacing w:before="240" w:line="276" w:lineRule="auto"/>
        <w:jc w:val="both"/>
        <w:rPr>
          <w:rFonts w:asciiTheme="majorBidi" w:hAnsiTheme="majorBidi" w:cstheme="majorBidi"/>
          <w:sz w:val="20"/>
          <w:szCs w:val="20"/>
        </w:rPr>
      </w:pPr>
      <w:r w:rsidRPr="00FD6A2F">
        <w:rPr>
          <w:rFonts w:asciiTheme="majorBidi" w:hAnsiTheme="majorBidi" w:cstheme="majorBidi"/>
          <w:sz w:val="20"/>
          <w:szCs w:val="20"/>
        </w:rPr>
        <w:t>The study hypotheses were tested using partial least squares structural equation modeling (PLS-SEM) with two main models: the first included sub-indices of HR function effectiveness (H1a to H1f), and the second included the overall HR function effectiveness index (H1) in addition to testing the interaction impact of data governance and privacy (H2). Table 6 presents the results of the path analysis, which was performed using the Bootstrapping procedure with 5000 remodeled samples (Henseler et al., 2016; Hair et al., 2021)</w:t>
      </w:r>
      <w:r w:rsidR="00152623" w:rsidRPr="00FD6A2F">
        <w:rPr>
          <w:rFonts w:asciiTheme="majorBidi" w:hAnsiTheme="majorBidi" w:cstheme="majorBidi"/>
          <w:sz w:val="20"/>
          <w:szCs w:val="20"/>
        </w:rPr>
        <w:t>:</w:t>
      </w:r>
    </w:p>
    <w:p w14:paraId="5BA6356F" w14:textId="75B5F7F1"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 xml:space="preserve">Table (6): </w:t>
      </w:r>
      <w:r w:rsidRPr="00FD6A2F">
        <w:rPr>
          <w:rFonts w:asciiTheme="majorBidi" w:eastAsia="Times New Roman" w:hAnsiTheme="majorBidi" w:cstheme="majorBidi"/>
          <w:b/>
          <w:bCs/>
          <w:sz w:val="20"/>
          <w:szCs w:val="20"/>
        </w:rPr>
        <w:t>Hypothesis</w:t>
      </w:r>
      <w:r w:rsidRPr="00FD6A2F">
        <w:rPr>
          <w:rFonts w:asciiTheme="majorBidi" w:hAnsiTheme="majorBidi" w:cstheme="majorBidi"/>
          <w:b/>
          <w:bCs/>
          <w:sz w:val="20"/>
          <w:szCs w:val="20"/>
        </w:rPr>
        <w:t xml:space="preserve"> test</w:t>
      </w:r>
    </w:p>
    <w:tbl>
      <w:tblPr>
        <w:bidiVisual/>
        <w:tblW w:w="11226" w:type="dxa"/>
        <w:jc w:val="center"/>
        <w:tblLook w:val="04A0" w:firstRow="1" w:lastRow="0" w:firstColumn="1" w:lastColumn="0" w:noHBand="0" w:noVBand="1"/>
      </w:tblPr>
      <w:tblGrid>
        <w:gridCol w:w="1161"/>
        <w:gridCol w:w="750"/>
        <w:gridCol w:w="1920"/>
        <w:gridCol w:w="2010"/>
        <w:gridCol w:w="1418"/>
        <w:gridCol w:w="2806"/>
        <w:gridCol w:w="1161"/>
      </w:tblGrid>
      <w:tr w:rsidR="00152623" w:rsidRPr="00FD6A2F" w14:paraId="7CEC3F3D" w14:textId="77777777" w:rsidTr="00311ACA">
        <w:trPr>
          <w:trHeight w:val="454"/>
          <w:jc w:val="center"/>
        </w:trPr>
        <w:tc>
          <w:tcPr>
            <w:tcW w:w="11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CD332"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Hypothesis decision</w:t>
            </w: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E1EDFE9"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P values</w:t>
            </w:r>
          </w:p>
        </w:tc>
        <w:tc>
          <w:tcPr>
            <w:tcW w:w="19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80B0B4"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T statistics (|O/STDEV|)</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07D908"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Standard deviation (STDEV)</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1DFA79"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Original sample (O)</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A1EC361"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Path</w:t>
            </w:r>
          </w:p>
        </w:tc>
        <w:tc>
          <w:tcPr>
            <w:tcW w:w="11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A4EC1"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Hypothesis</w:t>
            </w:r>
          </w:p>
        </w:tc>
      </w:tr>
      <w:tr w:rsidR="00312F7F" w:rsidRPr="00FD6A2F" w14:paraId="47F1C3CF"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0E431467" w14:textId="77777777" w:rsidR="00312F7F" w:rsidRPr="00FD6A2F" w:rsidRDefault="00312F7F" w:rsidP="00312F7F">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3E727608" w14:textId="77777777"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4826D6BD" w14:textId="1818EC51"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23.082</w:t>
            </w:r>
          </w:p>
        </w:tc>
        <w:tc>
          <w:tcPr>
            <w:tcW w:w="2010" w:type="dxa"/>
            <w:tcBorders>
              <w:top w:val="nil"/>
              <w:left w:val="single" w:sz="4" w:space="0" w:color="auto"/>
              <w:bottom w:val="single" w:sz="4" w:space="0" w:color="auto"/>
              <w:right w:val="single" w:sz="4" w:space="0" w:color="auto"/>
            </w:tcBorders>
            <w:noWrap/>
            <w:vAlign w:val="center"/>
          </w:tcPr>
          <w:p w14:paraId="1508F597" w14:textId="0CCA2328"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0.032</w:t>
            </w:r>
          </w:p>
        </w:tc>
        <w:tc>
          <w:tcPr>
            <w:tcW w:w="1418" w:type="dxa"/>
            <w:tcBorders>
              <w:top w:val="nil"/>
              <w:left w:val="single" w:sz="4" w:space="0" w:color="auto"/>
              <w:bottom w:val="single" w:sz="4" w:space="0" w:color="auto"/>
              <w:right w:val="single" w:sz="4" w:space="0" w:color="auto"/>
            </w:tcBorders>
            <w:noWrap/>
            <w:vAlign w:val="center"/>
          </w:tcPr>
          <w:p w14:paraId="13C26F09" w14:textId="3C83B6DE" w:rsidR="00312F7F" w:rsidRPr="00FD6A2F" w:rsidRDefault="00312F7F" w:rsidP="00312F7F">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0.740</w:t>
            </w:r>
          </w:p>
        </w:tc>
        <w:tc>
          <w:tcPr>
            <w:tcW w:w="2806" w:type="dxa"/>
            <w:tcBorders>
              <w:top w:val="nil"/>
              <w:left w:val="single" w:sz="4" w:space="0" w:color="auto"/>
              <w:bottom w:val="single" w:sz="4" w:space="0" w:color="auto"/>
              <w:right w:val="single" w:sz="4" w:space="0" w:color="auto"/>
            </w:tcBorders>
            <w:noWrap/>
            <w:vAlign w:val="center"/>
          </w:tcPr>
          <w:p w14:paraId="252A6332" w14:textId="111E7E47" w:rsidR="00312F7F" w:rsidRPr="00FD6A2F" w:rsidRDefault="00312F7F"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AI Capability -&gt; HR Functions</w:t>
            </w:r>
          </w:p>
        </w:tc>
        <w:tc>
          <w:tcPr>
            <w:tcW w:w="1161" w:type="dxa"/>
            <w:tcBorders>
              <w:top w:val="nil"/>
              <w:left w:val="single" w:sz="4" w:space="0" w:color="auto"/>
              <w:bottom w:val="single" w:sz="4" w:space="0" w:color="auto"/>
              <w:right w:val="single" w:sz="4" w:space="0" w:color="auto"/>
            </w:tcBorders>
            <w:vAlign w:val="center"/>
            <w:hideMark/>
          </w:tcPr>
          <w:p w14:paraId="662C2E1C" w14:textId="77777777" w:rsidR="00312F7F" w:rsidRPr="00FD6A2F" w:rsidRDefault="00312F7F" w:rsidP="00312F7F">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H1</w:t>
            </w:r>
          </w:p>
        </w:tc>
      </w:tr>
      <w:tr w:rsidR="00067897" w:rsidRPr="00FD6A2F" w14:paraId="44DAEB67"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20F1BBA9"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74B9059A"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7918E286" w14:textId="1FDD8DB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16.106</w:t>
            </w:r>
          </w:p>
        </w:tc>
        <w:tc>
          <w:tcPr>
            <w:tcW w:w="2010" w:type="dxa"/>
            <w:tcBorders>
              <w:top w:val="nil"/>
              <w:left w:val="single" w:sz="4" w:space="0" w:color="auto"/>
              <w:bottom w:val="single" w:sz="4" w:space="0" w:color="auto"/>
              <w:right w:val="single" w:sz="4" w:space="0" w:color="auto"/>
            </w:tcBorders>
            <w:noWrap/>
            <w:vAlign w:val="center"/>
          </w:tcPr>
          <w:p w14:paraId="4AB71901" w14:textId="3919D7D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0.037</w:t>
            </w:r>
          </w:p>
        </w:tc>
        <w:tc>
          <w:tcPr>
            <w:tcW w:w="1418" w:type="dxa"/>
            <w:tcBorders>
              <w:top w:val="nil"/>
              <w:left w:val="single" w:sz="4" w:space="0" w:color="auto"/>
              <w:bottom w:val="single" w:sz="4" w:space="0" w:color="auto"/>
              <w:right w:val="single" w:sz="4" w:space="0" w:color="auto"/>
            </w:tcBorders>
            <w:noWrap/>
            <w:vAlign w:val="center"/>
          </w:tcPr>
          <w:p w14:paraId="6D470B9C" w14:textId="6EEC7BC0"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0.590</w:t>
            </w:r>
          </w:p>
        </w:tc>
        <w:tc>
          <w:tcPr>
            <w:tcW w:w="2806" w:type="dxa"/>
            <w:tcBorders>
              <w:top w:val="nil"/>
              <w:left w:val="single" w:sz="4" w:space="0" w:color="auto"/>
              <w:bottom w:val="single" w:sz="4" w:space="0" w:color="auto"/>
              <w:right w:val="single" w:sz="4" w:space="0" w:color="auto"/>
            </w:tcBorders>
            <w:noWrap/>
            <w:vAlign w:val="center"/>
          </w:tcPr>
          <w:p w14:paraId="59954E1D" w14:textId="2F708617"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Staffing</w:t>
            </w:r>
          </w:p>
        </w:tc>
        <w:tc>
          <w:tcPr>
            <w:tcW w:w="1161" w:type="dxa"/>
            <w:tcBorders>
              <w:top w:val="nil"/>
              <w:left w:val="single" w:sz="4" w:space="0" w:color="auto"/>
              <w:bottom w:val="single" w:sz="4" w:space="0" w:color="auto"/>
              <w:right w:val="single" w:sz="4" w:space="0" w:color="auto"/>
            </w:tcBorders>
            <w:vAlign w:val="center"/>
            <w:hideMark/>
          </w:tcPr>
          <w:p w14:paraId="4FE2A4D9" w14:textId="7A09CE4D"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H1a</w:t>
            </w:r>
          </w:p>
        </w:tc>
      </w:tr>
      <w:tr w:rsidR="00067897" w:rsidRPr="00FD6A2F" w14:paraId="6F177034"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1D85AEB4"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2C8BF287"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0FE3F54B" w14:textId="11932763"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18.804</w:t>
            </w:r>
          </w:p>
        </w:tc>
        <w:tc>
          <w:tcPr>
            <w:tcW w:w="2010" w:type="dxa"/>
            <w:tcBorders>
              <w:top w:val="nil"/>
              <w:left w:val="single" w:sz="4" w:space="0" w:color="auto"/>
              <w:bottom w:val="single" w:sz="4" w:space="0" w:color="auto"/>
              <w:right w:val="single" w:sz="4" w:space="0" w:color="auto"/>
            </w:tcBorders>
            <w:noWrap/>
            <w:vAlign w:val="center"/>
          </w:tcPr>
          <w:p w14:paraId="37460654" w14:textId="2F79688F"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0.033</w:t>
            </w:r>
          </w:p>
        </w:tc>
        <w:tc>
          <w:tcPr>
            <w:tcW w:w="1418" w:type="dxa"/>
            <w:tcBorders>
              <w:top w:val="nil"/>
              <w:left w:val="single" w:sz="4" w:space="0" w:color="auto"/>
              <w:bottom w:val="single" w:sz="4" w:space="0" w:color="auto"/>
              <w:right w:val="single" w:sz="4" w:space="0" w:color="auto"/>
            </w:tcBorders>
            <w:noWrap/>
            <w:vAlign w:val="center"/>
          </w:tcPr>
          <w:p w14:paraId="146D9451" w14:textId="5328B7B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0.626</w:t>
            </w:r>
          </w:p>
        </w:tc>
        <w:tc>
          <w:tcPr>
            <w:tcW w:w="2806" w:type="dxa"/>
            <w:tcBorders>
              <w:top w:val="nil"/>
              <w:left w:val="single" w:sz="4" w:space="0" w:color="auto"/>
              <w:bottom w:val="single" w:sz="4" w:space="0" w:color="auto"/>
              <w:right w:val="single" w:sz="4" w:space="0" w:color="auto"/>
            </w:tcBorders>
            <w:noWrap/>
            <w:vAlign w:val="center"/>
          </w:tcPr>
          <w:p w14:paraId="4ADFAC0F" w14:textId="6955424C"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Training and Development</w:t>
            </w:r>
          </w:p>
        </w:tc>
        <w:tc>
          <w:tcPr>
            <w:tcW w:w="1161" w:type="dxa"/>
            <w:tcBorders>
              <w:top w:val="nil"/>
              <w:left w:val="single" w:sz="4" w:space="0" w:color="auto"/>
              <w:bottom w:val="single" w:sz="4" w:space="0" w:color="auto"/>
              <w:right w:val="single" w:sz="4" w:space="0" w:color="auto"/>
            </w:tcBorders>
            <w:vAlign w:val="center"/>
            <w:hideMark/>
          </w:tcPr>
          <w:p w14:paraId="01D8A3FA" w14:textId="013BA12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H1b</w:t>
            </w:r>
          </w:p>
        </w:tc>
      </w:tr>
      <w:tr w:rsidR="00067897" w:rsidRPr="00FD6A2F" w14:paraId="5FC26950"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138788C"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1E7574CB"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1B0E52CF" w14:textId="555ABC6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12.928</w:t>
            </w:r>
          </w:p>
        </w:tc>
        <w:tc>
          <w:tcPr>
            <w:tcW w:w="2010" w:type="dxa"/>
            <w:tcBorders>
              <w:top w:val="nil"/>
              <w:left w:val="single" w:sz="4" w:space="0" w:color="auto"/>
              <w:bottom w:val="single" w:sz="4" w:space="0" w:color="auto"/>
              <w:right w:val="single" w:sz="4" w:space="0" w:color="auto"/>
            </w:tcBorders>
            <w:noWrap/>
            <w:vAlign w:val="center"/>
          </w:tcPr>
          <w:p w14:paraId="0F8B987B" w14:textId="5FAD048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0.041</w:t>
            </w:r>
          </w:p>
        </w:tc>
        <w:tc>
          <w:tcPr>
            <w:tcW w:w="1418" w:type="dxa"/>
            <w:tcBorders>
              <w:top w:val="nil"/>
              <w:left w:val="single" w:sz="4" w:space="0" w:color="auto"/>
              <w:bottom w:val="single" w:sz="4" w:space="0" w:color="auto"/>
              <w:right w:val="single" w:sz="4" w:space="0" w:color="auto"/>
            </w:tcBorders>
            <w:noWrap/>
            <w:vAlign w:val="center"/>
          </w:tcPr>
          <w:p w14:paraId="796572E2" w14:textId="5C1D602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0.534</w:t>
            </w:r>
          </w:p>
        </w:tc>
        <w:tc>
          <w:tcPr>
            <w:tcW w:w="2806" w:type="dxa"/>
            <w:tcBorders>
              <w:top w:val="nil"/>
              <w:left w:val="single" w:sz="4" w:space="0" w:color="auto"/>
              <w:bottom w:val="single" w:sz="4" w:space="0" w:color="auto"/>
              <w:right w:val="single" w:sz="4" w:space="0" w:color="auto"/>
            </w:tcBorders>
            <w:noWrap/>
            <w:vAlign w:val="center"/>
          </w:tcPr>
          <w:p w14:paraId="43F53DE4" w14:textId="21177CEF"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Performance Management</w:t>
            </w:r>
          </w:p>
        </w:tc>
        <w:tc>
          <w:tcPr>
            <w:tcW w:w="1161" w:type="dxa"/>
            <w:tcBorders>
              <w:top w:val="nil"/>
              <w:left w:val="single" w:sz="4" w:space="0" w:color="auto"/>
              <w:bottom w:val="single" w:sz="4" w:space="0" w:color="auto"/>
              <w:right w:val="single" w:sz="4" w:space="0" w:color="auto"/>
            </w:tcBorders>
            <w:vAlign w:val="center"/>
            <w:hideMark/>
          </w:tcPr>
          <w:p w14:paraId="32541BFC" w14:textId="6C89562C"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H1c</w:t>
            </w:r>
          </w:p>
        </w:tc>
      </w:tr>
      <w:tr w:rsidR="00067897" w:rsidRPr="00FD6A2F" w14:paraId="659529F1"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404F08F0"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3316C817"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0C06D939" w14:textId="14F9D704"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13.376</w:t>
            </w:r>
          </w:p>
        </w:tc>
        <w:tc>
          <w:tcPr>
            <w:tcW w:w="2010" w:type="dxa"/>
            <w:tcBorders>
              <w:top w:val="nil"/>
              <w:left w:val="single" w:sz="4" w:space="0" w:color="auto"/>
              <w:bottom w:val="single" w:sz="4" w:space="0" w:color="auto"/>
              <w:right w:val="single" w:sz="4" w:space="0" w:color="auto"/>
            </w:tcBorders>
            <w:noWrap/>
            <w:vAlign w:val="center"/>
          </w:tcPr>
          <w:p w14:paraId="7DC82264" w14:textId="0B945D75"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0.042</w:t>
            </w:r>
          </w:p>
        </w:tc>
        <w:tc>
          <w:tcPr>
            <w:tcW w:w="1418" w:type="dxa"/>
            <w:tcBorders>
              <w:top w:val="nil"/>
              <w:left w:val="single" w:sz="4" w:space="0" w:color="auto"/>
              <w:bottom w:val="single" w:sz="4" w:space="0" w:color="auto"/>
              <w:right w:val="single" w:sz="4" w:space="0" w:color="auto"/>
            </w:tcBorders>
            <w:noWrap/>
            <w:vAlign w:val="center"/>
          </w:tcPr>
          <w:p w14:paraId="01DC497F" w14:textId="6DFF264A"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0.555</w:t>
            </w:r>
          </w:p>
        </w:tc>
        <w:tc>
          <w:tcPr>
            <w:tcW w:w="2806" w:type="dxa"/>
            <w:tcBorders>
              <w:top w:val="nil"/>
              <w:left w:val="single" w:sz="4" w:space="0" w:color="auto"/>
              <w:bottom w:val="single" w:sz="4" w:space="0" w:color="auto"/>
              <w:right w:val="single" w:sz="4" w:space="0" w:color="auto"/>
            </w:tcBorders>
            <w:noWrap/>
            <w:vAlign w:val="center"/>
          </w:tcPr>
          <w:p w14:paraId="7AFC47A7" w14:textId="5838F6E9"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Compensation and Benefits</w:t>
            </w:r>
          </w:p>
        </w:tc>
        <w:tc>
          <w:tcPr>
            <w:tcW w:w="1161" w:type="dxa"/>
            <w:tcBorders>
              <w:top w:val="nil"/>
              <w:left w:val="single" w:sz="4" w:space="0" w:color="auto"/>
              <w:bottom w:val="single" w:sz="4" w:space="0" w:color="auto"/>
              <w:right w:val="single" w:sz="4" w:space="0" w:color="auto"/>
            </w:tcBorders>
            <w:vAlign w:val="center"/>
            <w:hideMark/>
          </w:tcPr>
          <w:p w14:paraId="3B55CC8E" w14:textId="20459EEA"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H1d</w:t>
            </w:r>
          </w:p>
        </w:tc>
      </w:tr>
      <w:tr w:rsidR="00067897" w:rsidRPr="00FD6A2F" w14:paraId="68D2CE52"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2676F1E5"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3C2AB4E2"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4D6A2202" w14:textId="4FBA7F02"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17.188</w:t>
            </w:r>
          </w:p>
        </w:tc>
        <w:tc>
          <w:tcPr>
            <w:tcW w:w="2010" w:type="dxa"/>
            <w:tcBorders>
              <w:top w:val="nil"/>
              <w:left w:val="single" w:sz="4" w:space="0" w:color="auto"/>
              <w:bottom w:val="single" w:sz="4" w:space="0" w:color="auto"/>
              <w:right w:val="single" w:sz="4" w:space="0" w:color="auto"/>
            </w:tcBorders>
            <w:noWrap/>
            <w:vAlign w:val="center"/>
          </w:tcPr>
          <w:p w14:paraId="7BA793BE" w14:textId="55D208E0"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0.035</w:t>
            </w:r>
          </w:p>
        </w:tc>
        <w:tc>
          <w:tcPr>
            <w:tcW w:w="1418" w:type="dxa"/>
            <w:tcBorders>
              <w:top w:val="nil"/>
              <w:left w:val="single" w:sz="4" w:space="0" w:color="auto"/>
              <w:bottom w:val="single" w:sz="4" w:space="0" w:color="auto"/>
              <w:right w:val="single" w:sz="4" w:space="0" w:color="auto"/>
            </w:tcBorders>
            <w:noWrap/>
            <w:vAlign w:val="center"/>
          </w:tcPr>
          <w:p w14:paraId="66DBEB3D" w14:textId="706CC876"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0.608</w:t>
            </w:r>
          </w:p>
        </w:tc>
        <w:tc>
          <w:tcPr>
            <w:tcW w:w="2806" w:type="dxa"/>
            <w:tcBorders>
              <w:top w:val="nil"/>
              <w:left w:val="single" w:sz="4" w:space="0" w:color="auto"/>
              <w:bottom w:val="single" w:sz="4" w:space="0" w:color="auto"/>
              <w:right w:val="single" w:sz="4" w:space="0" w:color="auto"/>
            </w:tcBorders>
            <w:noWrap/>
            <w:vAlign w:val="center"/>
          </w:tcPr>
          <w:p w14:paraId="1DDC6FE2" w14:textId="5FC7C409"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Workforce Planning and Predictive</w:t>
            </w:r>
          </w:p>
        </w:tc>
        <w:tc>
          <w:tcPr>
            <w:tcW w:w="1161" w:type="dxa"/>
            <w:tcBorders>
              <w:top w:val="nil"/>
              <w:left w:val="single" w:sz="4" w:space="0" w:color="auto"/>
              <w:bottom w:val="single" w:sz="4" w:space="0" w:color="auto"/>
              <w:right w:val="single" w:sz="4" w:space="0" w:color="auto"/>
            </w:tcBorders>
            <w:vAlign w:val="center"/>
            <w:hideMark/>
          </w:tcPr>
          <w:p w14:paraId="2CBCFA15" w14:textId="31D21DDB"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H1e</w:t>
            </w:r>
          </w:p>
        </w:tc>
      </w:tr>
      <w:tr w:rsidR="00067897" w:rsidRPr="00FD6A2F" w14:paraId="5F3E505D"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A41FFB2" w14:textId="77777777" w:rsidR="00067897" w:rsidRPr="00FD6A2F" w:rsidRDefault="00067897" w:rsidP="00067897">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50FB3CAF" w14:textId="77777777"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5153EA80" w14:textId="40A73F4D"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16.095</w:t>
            </w:r>
          </w:p>
        </w:tc>
        <w:tc>
          <w:tcPr>
            <w:tcW w:w="2010" w:type="dxa"/>
            <w:tcBorders>
              <w:top w:val="nil"/>
              <w:left w:val="single" w:sz="4" w:space="0" w:color="auto"/>
              <w:bottom w:val="single" w:sz="4" w:space="0" w:color="auto"/>
              <w:right w:val="single" w:sz="4" w:space="0" w:color="auto"/>
            </w:tcBorders>
            <w:noWrap/>
            <w:vAlign w:val="center"/>
          </w:tcPr>
          <w:p w14:paraId="1B58240B" w14:textId="75AB5C21"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0.037</w:t>
            </w:r>
          </w:p>
        </w:tc>
        <w:tc>
          <w:tcPr>
            <w:tcW w:w="1418" w:type="dxa"/>
            <w:tcBorders>
              <w:top w:val="nil"/>
              <w:left w:val="single" w:sz="4" w:space="0" w:color="auto"/>
              <w:bottom w:val="single" w:sz="4" w:space="0" w:color="auto"/>
              <w:right w:val="single" w:sz="4" w:space="0" w:color="auto"/>
            </w:tcBorders>
            <w:noWrap/>
            <w:vAlign w:val="center"/>
          </w:tcPr>
          <w:p w14:paraId="1F6B70EC" w14:textId="18534025"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0.597</w:t>
            </w:r>
          </w:p>
        </w:tc>
        <w:tc>
          <w:tcPr>
            <w:tcW w:w="2806" w:type="dxa"/>
            <w:tcBorders>
              <w:top w:val="nil"/>
              <w:left w:val="single" w:sz="4" w:space="0" w:color="auto"/>
              <w:bottom w:val="single" w:sz="4" w:space="0" w:color="auto"/>
              <w:right w:val="single" w:sz="4" w:space="0" w:color="auto"/>
            </w:tcBorders>
            <w:noWrap/>
            <w:vAlign w:val="center"/>
          </w:tcPr>
          <w:p w14:paraId="77D7C6AD" w14:textId="578B5C7D" w:rsidR="00067897" w:rsidRPr="00FD6A2F" w:rsidRDefault="00067897"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hAnsiTheme="majorBidi" w:cstheme="majorBidi"/>
                <w:sz w:val="20"/>
                <w:szCs w:val="20"/>
              </w:rPr>
              <w:t xml:space="preserve">AI Capability -&gt; </w:t>
            </w:r>
            <w:r w:rsidR="00311ACA" w:rsidRPr="00FD6A2F">
              <w:rPr>
                <w:rFonts w:asciiTheme="majorBidi" w:hAnsiTheme="majorBidi" w:cstheme="majorBidi"/>
                <w:sz w:val="20"/>
                <w:szCs w:val="20"/>
              </w:rPr>
              <w:t>Retention and Wellbeing/Engagement</w:t>
            </w:r>
          </w:p>
        </w:tc>
        <w:tc>
          <w:tcPr>
            <w:tcW w:w="1161" w:type="dxa"/>
            <w:tcBorders>
              <w:top w:val="nil"/>
              <w:left w:val="single" w:sz="4" w:space="0" w:color="auto"/>
              <w:bottom w:val="single" w:sz="4" w:space="0" w:color="auto"/>
              <w:right w:val="single" w:sz="4" w:space="0" w:color="auto"/>
            </w:tcBorders>
            <w:vAlign w:val="center"/>
            <w:hideMark/>
          </w:tcPr>
          <w:p w14:paraId="2BEDDCDA" w14:textId="2243410E" w:rsidR="00067897" w:rsidRPr="00FD6A2F" w:rsidRDefault="00067897" w:rsidP="00067897">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H1f</w:t>
            </w:r>
          </w:p>
        </w:tc>
      </w:tr>
      <w:tr w:rsidR="00152623" w:rsidRPr="00FD6A2F" w14:paraId="4E90EF65" w14:textId="77777777" w:rsidTr="00311ACA">
        <w:trPr>
          <w:trHeight w:val="454"/>
          <w:jc w:val="center"/>
        </w:trPr>
        <w:tc>
          <w:tcPr>
            <w:tcW w:w="1161" w:type="dxa"/>
            <w:tcBorders>
              <w:top w:val="nil"/>
              <w:left w:val="single" w:sz="4" w:space="0" w:color="auto"/>
              <w:bottom w:val="single" w:sz="4" w:space="0" w:color="auto"/>
              <w:right w:val="single" w:sz="4" w:space="0" w:color="auto"/>
            </w:tcBorders>
            <w:vAlign w:val="center"/>
            <w:hideMark/>
          </w:tcPr>
          <w:p w14:paraId="7ABF598F" w14:textId="77777777"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Supported</w:t>
            </w:r>
          </w:p>
        </w:tc>
        <w:tc>
          <w:tcPr>
            <w:tcW w:w="750" w:type="dxa"/>
            <w:tcBorders>
              <w:top w:val="nil"/>
              <w:left w:val="single" w:sz="4" w:space="0" w:color="auto"/>
              <w:bottom w:val="single" w:sz="4" w:space="0" w:color="auto"/>
              <w:right w:val="single" w:sz="4" w:space="0" w:color="auto"/>
            </w:tcBorders>
            <w:noWrap/>
            <w:vAlign w:val="center"/>
            <w:hideMark/>
          </w:tcPr>
          <w:p w14:paraId="19DBB644" w14:textId="77777777" w:rsidR="00152623" w:rsidRPr="00FD6A2F" w:rsidRDefault="00152623"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0.000</w:t>
            </w:r>
          </w:p>
        </w:tc>
        <w:tc>
          <w:tcPr>
            <w:tcW w:w="1920" w:type="dxa"/>
            <w:tcBorders>
              <w:top w:val="nil"/>
              <w:left w:val="single" w:sz="4" w:space="0" w:color="auto"/>
              <w:bottom w:val="single" w:sz="4" w:space="0" w:color="auto"/>
              <w:right w:val="single" w:sz="4" w:space="0" w:color="auto"/>
            </w:tcBorders>
            <w:noWrap/>
            <w:vAlign w:val="center"/>
          </w:tcPr>
          <w:p w14:paraId="1CEC1729" w14:textId="0C1B5D46"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13.457</w:t>
            </w:r>
          </w:p>
        </w:tc>
        <w:tc>
          <w:tcPr>
            <w:tcW w:w="2010" w:type="dxa"/>
            <w:tcBorders>
              <w:top w:val="nil"/>
              <w:left w:val="single" w:sz="4" w:space="0" w:color="auto"/>
              <w:bottom w:val="single" w:sz="4" w:space="0" w:color="auto"/>
              <w:right w:val="single" w:sz="4" w:space="0" w:color="auto"/>
            </w:tcBorders>
            <w:noWrap/>
            <w:vAlign w:val="center"/>
          </w:tcPr>
          <w:p w14:paraId="28414C2C" w14:textId="2FD515AC"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0.030</w:t>
            </w:r>
          </w:p>
        </w:tc>
        <w:tc>
          <w:tcPr>
            <w:tcW w:w="1418" w:type="dxa"/>
            <w:tcBorders>
              <w:top w:val="nil"/>
              <w:left w:val="single" w:sz="4" w:space="0" w:color="auto"/>
              <w:bottom w:val="single" w:sz="4" w:space="0" w:color="auto"/>
              <w:right w:val="single" w:sz="4" w:space="0" w:color="auto"/>
            </w:tcBorders>
            <w:noWrap/>
            <w:vAlign w:val="center"/>
          </w:tcPr>
          <w:p w14:paraId="6C140A60" w14:textId="3A860370" w:rsidR="00152623" w:rsidRPr="00FD6A2F" w:rsidRDefault="00312F7F" w:rsidP="005A4445">
            <w:pPr>
              <w:spacing w:before="0" w:after="0" w:line="240" w:lineRule="auto"/>
              <w:rPr>
                <w:rFonts w:ascii="Times New Roman" w:eastAsia="Times New Roman" w:hAnsi="Times New Roman" w:cs="Times New Roman"/>
                <w:color w:val="000000"/>
                <w:kern w:val="0"/>
                <w:sz w:val="20"/>
                <w:szCs w:val="20"/>
                <w14:ligatures w14:val="none"/>
              </w:rPr>
            </w:pPr>
            <w:r w:rsidRPr="00FD6A2F">
              <w:rPr>
                <w:rFonts w:ascii="Times New Roman" w:eastAsia="Times New Roman" w:hAnsi="Times New Roman" w:cs="Times New Roman"/>
                <w:color w:val="000000"/>
                <w:kern w:val="0"/>
                <w:sz w:val="20"/>
                <w:szCs w:val="20"/>
                <w14:ligatures w14:val="none"/>
              </w:rPr>
              <w:t>0.410</w:t>
            </w:r>
          </w:p>
        </w:tc>
        <w:tc>
          <w:tcPr>
            <w:tcW w:w="2806" w:type="dxa"/>
            <w:tcBorders>
              <w:top w:val="nil"/>
              <w:left w:val="single" w:sz="4" w:space="0" w:color="auto"/>
              <w:bottom w:val="single" w:sz="4" w:space="0" w:color="auto"/>
              <w:right w:val="single" w:sz="4" w:space="0" w:color="auto"/>
            </w:tcBorders>
            <w:noWrap/>
            <w:vAlign w:val="center"/>
          </w:tcPr>
          <w:p w14:paraId="57DEEF46" w14:textId="71763991" w:rsidR="00152623" w:rsidRPr="00FD6A2F" w:rsidRDefault="00312F7F" w:rsidP="00311ACA">
            <w:pPr>
              <w:spacing w:before="0" w:after="0" w:line="240" w:lineRule="auto"/>
              <w:rPr>
                <w:rFonts w:asciiTheme="majorBidi" w:eastAsia="Times New Roman" w:hAnsiTheme="majorBidi" w:cstheme="majorBidi"/>
                <w:color w:val="000000"/>
                <w:kern w:val="0"/>
                <w:sz w:val="20"/>
                <w:szCs w:val="20"/>
                <w14:ligatures w14:val="none"/>
              </w:rPr>
            </w:pPr>
            <w:r w:rsidRPr="00FD6A2F">
              <w:rPr>
                <w:rFonts w:asciiTheme="majorBidi" w:eastAsia="Times New Roman" w:hAnsiTheme="majorBidi" w:cstheme="majorBidi"/>
                <w:color w:val="000000"/>
                <w:kern w:val="0"/>
                <w:sz w:val="20"/>
                <w:szCs w:val="20"/>
                <w14:ligatures w14:val="none"/>
              </w:rPr>
              <w:t>Data governance and privacy x AI Capability -&gt; HR Functions</w:t>
            </w:r>
          </w:p>
        </w:tc>
        <w:tc>
          <w:tcPr>
            <w:tcW w:w="1161" w:type="dxa"/>
            <w:tcBorders>
              <w:top w:val="nil"/>
              <w:left w:val="single" w:sz="4" w:space="0" w:color="auto"/>
              <w:bottom w:val="single" w:sz="4" w:space="0" w:color="auto"/>
              <w:right w:val="single" w:sz="4" w:space="0" w:color="auto"/>
            </w:tcBorders>
            <w:vAlign w:val="center"/>
            <w:hideMark/>
          </w:tcPr>
          <w:p w14:paraId="1E8E2793" w14:textId="0BD4FB55" w:rsidR="00152623" w:rsidRPr="00FD6A2F" w:rsidRDefault="00152623" w:rsidP="005A4445">
            <w:pPr>
              <w:spacing w:before="0" w:after="0" w:line="240" w:lineRule="auto"/>
              <w:rPr>
                <w:rFonts w:ascii="Times New Roman" w:eastAsia="Times New Roman" w:hAnsi="Times New Roman" w:cs="Times New Roman"/>
                <w:b/>
                <w:bCs/>
                <w:color w:val="000000"/>
                <w:kern w:val="0"/>
                <w:sz w:val="20"/>
                <w:szCs w:val="20"/>
                <w14:ligatures w14:val="none"/>
              </w:rPr>
            </w:pPr>
            <w:r w:rsidRPr="00FD6A2F">
              <w:rPr>
                <w:rFonts w:ascii="Times New Roman" w:eastAsia="Times New Roman" w:hAnsi="Times New Roman" w:cs="Times New Roman"/>
                <w:b/>
                <w:bCs/>
                <w:color w:val="000000"/>
                <w:kern w:val="0"/>
                <w:sz w:val="20"/>
                <w:szCs w:val="20"/>
                <w14:ligatures w14:val="none"/>
              </w:rPr>
              <w:t>H</w:t>
            </w:r>
            <w:r w:rsidR="00B470FF" w:rsidRPr="00FD6A2F">
              <w:rPr>
                <w:rFonts w:ascii="Times New Roman" w:eastAsia="Times New Roman" w:hAnsi="Times New Roman" w:cs="Times New Roman"/>
                <w:b/>
                <w:bCs/>
                <w:color w:val="000000"/>
                <w:kern w:val="0"/>
                <w:sz w:val="20"/>
                <w:szCs w:val="20"/>
                <w14:ligatures w14:val="none"/>
              </w:rPr>
              <w:t>2</w:t>
            </w:r>
          </w:p>
        </w:tc>
      </w:tr>
    </w:tbl>
    <w:p w14:paraId="293CC9FD" w14:textId="77777777" w:rsidR="00152623" w:rsidRPr="00FD6A2F" w:rsidRDefault="00152623" w:rsidP="00152623">
      <w:pPr>
        <w:spacing w:before="240" w:after="120"/>
        <w:jc w:val="both"/>
        <w:rPr>
          <w:rFonts w:asciiTheme="majorBidi" w:hAnsiTheme="majorBidi" w:cstheme="majorBidi"/>
          <w:sz w:val="20"/>
          <w:szCs w:val="20"/>
        </w:rPr>
      </w:pPr>
      <w:r w:rsidRPr="00FD6A2F">
        <w:rPr>
          <w:rFonts w:asciiTheme="majorBidi" w:hAnsiTheme="majorBidi" w:cstheme="majorBidi"/>
          <w:sz w:val="20"/>
          <w:szCs w:val="20"/>
        </w:rPr>
        <w:t>The results in Table (6) indicate the following:</w:t>
      </w:r>
    </w:p>
    <w:p w14:paraId="72D73524" w14:textId="77777777" w:rsidR="00C03CAC" w:rsidRPr="00FD6A2F" w:rsidRDefault="001E58E2"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H1: The results showed a significant positive effect of AI capability on the overall effectiveness of human resource functions (β = 0.740, P &lt; 0.001), supporting the acceptance of the H1 hypothesis. </w:t>
      </w:r>
      <w:r w:rsidR="00C03CAC" w:rsidRPr="00FD6A2F">
        <w:rPr>
          <w:rFonts w:asciiTheme="majorBidi" w:hAnsiTheme="majorBidi" w:cstheme="majorBidi"/>
          <w:sz w:val="20"/>
          <w:szCs w:val="20"/>
          <w:lang w:bidi="ar-SY"/>
        </w:rPr>
        <w:t>This implies that AI capability, as a strategic integration of heterogeneous resources, digital infrastructure, and human expertise, acts as a resource that improves human resource effectiveness when integrated into organizational processes (Mikalef &amp; Gupta, 2021; Chowdhury et al., 2023). The argument aligns with resource-based view theory and dynamic capability theory in explaining the conversion of AI capability into performance improvement (Simón et al., 2024; Böhmer &amp; Schinnenburg, 2023).</w:t>
      </w:r>
    </w:p>
    <w:p w14:paraId="35A469F8" w14:textId="77777777" w:rsidR="00C03CAC" w:rsidRPr="00FD6A2F" w:rsidRDefault="00C03CAC"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H1a: The findings indicate that there is a statistically significant positive impact of AI capabilities on the effectiveness of recruitment processes (β = 0.590, P &lt; 0.001), thus supporting H1a. This is due to the capability of AI to screen applicants, process precise data, and provide timely feedback (Deepa et al., 2024), thus emphasizing the need to leverage AI with explicit job needs, data, and decision-making processes (Langer &amp; König, 2023; Gong et al., 2025). H1b: The findings indicate that there is a statistically significant positive impact of AI capabilities on the effectiveness of training and development processes (β = 0.626, P &lt; 0.001), thus supporting H1b. This is due to the capability of AI to identify skills gaps, provide appropriate training, and assess training transfer (Budhwar et al., 2023; Maity, 2019), while at the same time depending on governance, skills development, and job design (Jiang et al., 2025). H1c: The findings indicate that there is a statistically significant positive impact of AI capabilities on the effectiveness of performance management processes (β = 0.534, P &lt; 0.001), thus supporting H1c. This is due to the capability of AI to identify performance signals, provide training guidance, and identify performance drivers (Alwali &amp; Alwali, 2025), while at the same time depending on transparency and design that foster proactive behavior (Cai &amp; Wang, 2024; Sampath et al., 2024).</w:t>
      </w:r>
    </w:p>
    <w:p w14:paraId="299944CA" w14:textId="020F4712" w:rsidR="00C03CAC" w:rsidRPr="00FD6A2F" w:rsidRDefault="00A979BC" w:rsidP="00C03CAC">
      <w:pPr>
        <w:jc w:val="both"/>
        <w:rPr>
          <w:rFonts w:asciiTheme="majorBidi" w:hAnsiTheme="majorBidi" w:cstheme="majorBidi"/>
          <w:sz w:val="20"/>
          <w:szCs w:val="20"/>
          <w:lang w:bidi="ar-SY"/>
        </w:rPr>
      </w:pPr>
      <w:r w:rsidRPr="00FD6A2F">
        <w:rPr>
          <w:rFonts w:asciiTheme="majorBidi" w:hAnsiTheme="majorBidi" w:cstheme="majorBidi"/>
          <w:sz w:val="20"/>
          <w:szCs w:val="20"/>
          <w:lang w:bidi="ar-SY"/>
        </w:rPr>
        <w:t xml:space="preserve">H1d: The results reveal that there is a statistically significant positive relationship between AI capabilities and the effectiveness of the decisions related to compensation and benefits (β = 0.555, P &lt; 0.001). Hence, H1d is supported. This is due to the fact that AI capabilities improve the calibration of performance-based pay, anomaly detection, and the alignment of incentives with strategic objectives (Mikalef &amp; Gupta, 2021; Budhwar et al., 2023). </w:t>
      </w:r>
      <w:r w:rsidR="00C03CAC" w:rsidRPr="00FD6A2F">
        <w:rPr>
          <w:rFonts w:asciiTheme="majorBidi" w:hAnsiTheme="majorBidi" w:cstheme="majorBidi"/>
          <w:sz w:val="20"/>
          <w:szCs w:val="20"/>
          <w:lang w:bidi="ar-SY"/>
        </w:rPr>
        <w:t>H1e: The results show a statistically significant positive relationship between AI capabilities and the effectiveness of workforce planning and predictive analytics (β = 0.608, P &lt; 0.001). Therefore, the H1e hypothesis is supported. This is because AI capabilities improve the accuracy and responsiveness of workforce planning through data integration and model development and updating, which are responsive to environmental factors (Inaganti et al., 2021; Raisch &amp; Krakowski, 2021; Thakur et al., 2024). H1f: The results show a statistically significant positive relationship between AI capabilities and the effectiveness of employee retention (β = 0.597, P &lt; 0.001). Therefore, the H1f hypothesis is supported. This is because AI capabilities improve the detection of burnout and disengagement risks and the design of the work (Valtonen et al., 2025; Khatoon et al., 2025).</w:t>
      </w:r>
    </w:p>
    <w:p w14:paraId="716B5C38" w14:textId="65B1106B" w:rsidR="00152623" w:rsidRPr="00FD6A2F" w:rsidRDefault="00C03CAC" w:rsidP="00152623">
      <w:pPr>
        <w:spacing w:before="120" w:after="120"/>
        <w:jc w:val="both"/>
        <w:rPr>
          <w:rFonts w:asciiTheme="majorBidi" w:hAnsiTheme="majorBidi" w:cstheme="majorBidi"/>
          <w:sz w:val="20"/>
          <w:szCs w:val="20"/>
          <w:lang w:bidi="ar-SY"/>
        </w:rPr>
      </w:pPr>
      <w:r w:rsidRPr="00FD6A2F">
        <w:rPr>
          <w:rFonts w:asciiTheme="majorBidi" w:hAnsiTheme="majorBidi" w:cstheme="majorBidi"/>
          <w:sz w:val="20"/>
          <w:szCs w:val="20"/>
          <w:lang w:bidi="ar-SY"/>
        </w:rPr>
        <w:t>H2: Figure 2 supports the H2 hypothesis by showing that the relationship between artificial intelligence and the effectiveness of the human resource function is more pronounced at high levels of data governance and privacy than at low levels. This, therefore, emphasizes the role of boundary conditions in enabling organizations to reap the benefits of artificial intelligence, such as tangible improvements in the effectiveness of the human resource function (Zhang et al., 2022; Papagiannidis et al., 2025). This is because data governance provides the control environment that ensures the quality of data, while privacy by design represents the boundaries of acceptable use, thereby promoting trust (Del-Real et al., 2024; Von Grafenstein et al., 2022). Conversely, poor data governance can lead to distorted and biased results, resulting from the fragmentation of the data, thereby creating an environment of ambiguity in the application of artificial intelligence, leading to the ineffectiveness of the human resource function (Giermindl et al., 2022; Langer &amp; König, 2023).</w:t>
      </w:r>
    </w:p>
    <w:p w14:paraId="18638B5A" w14:textId="0CBD3CEA" w:rsidR="00152623" w:rsidRPr="00FD6A2F" w:rsidRDefault="00871D89" w:rsidP="00152623">
      <w:pPr>
        <w:spacing w:before="120" w:after="120"/>
        <w:rPr>
          <w:rFonts w:asciiTheme="majorBidi" w:hAnsiTheme="majorBidi" w:cstheme="majorBidi"/>
          <w:b/>
          <w:bCs/>
          <w:sz w:val="20"/>
          <w:szCs w:val="20"/>
          <w:lang w:bidi="ar-SY"/>
        </w:rPr>
      </w:pPr>
      <w:r w:rsidRPr="00FD6A2F">
        <w:rPr>
          <w:noProof/>
          <w:sz w:val="20"/>
          <w:szCs w:val="20"/>
        </w:rPr>
        <w:drawing>
          <wp:anchor distT="0" distB="0" distL="114300" distR="114300" simplePos="0" relativeHeight="251658240" behindDoc="0" locked="0" layoutInCell="1" allowOverlap="1" wp14:anchorId="27F79E20" wp14:editId="22D8DC2F">
            <wp:simplePos x="0" y="0"/>
            <wp:positionH relativeFrom="column">
              <wp:posOffset>-76200</wp:posOffset>
            </wp:positionH>
            <wp:positionV relativeFrom="paragraph">
              <wp:posOffset>271145</wp:posOffset>
            </wp:positionV>
            <wp:extent cx="5943600" cy="3552825"/>
            <wp:effectExtent l="0" t="0" r="0" b="9525"/>
            <wp:wrapSquare wrapText="bothSides"/>
            <wp:docPr id="18535412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623" w:rsidRPr="00FD6A2F">
        <w:rPr>
          <w:rFonts w:asciiTheme="majorBidi" w:hAnsiTheme="majorBidi" w:cstheme="majorBidi"/>
          <w:b/>
          <w:bCs/>
          <w:sz w:val="20"/>
          <w:szCs w:val="20"/>
          <w:lang w:bidi="ar-JO"/>
        </w:rPr>
        <w:t>Figure 2:</w:t>
      </w:r>
      <w:r w:rsidR="00152623" w:rsidRPr="00FD6A2F">
        <w:rPr>
          <w:b/>
          <w:bCs/>
          <w:sz w:val="20"/>
          <w:szCs w:val="20"/>
        </w:rPr>
        <w:t xml:space="preserve"> </w:t>
      </w:r>
      <w:r w:rsidR="00152623" w:rsidRPr="00FD6A2F">
        <w:rPr>
          <w:rFonts w:asciiTheme="majorBidi" w:hAnsiTheme="majorBidi" w:cstheme="majorBidi"/>
          <w:b/>
          <w:bCs/>
          <w:sz w:val="20"/>
          <w:szCs w:val="20"/>
          <w:lang w:bidi="ar-SY"/>
        </w:rPr>
        <w:t>Interactive impact</w:t>
      </w:r>
    </w:p>
    <w:p w14:paraId="11A8EB9C" w14:textId="00B46893" w:rsidR="00152623" w:rsidRPr="00FD6A2F" w:rsidRDefault="00152623" w:rsidP="00152623">
      <w:pPr>
        <w:spacing w:before="120" w:after="120"/>
        <w:jc w:val="both"/>
        <w:rPr>
          <w:rFonts w:asciiTheme="majorBidi" w:hAnsiTheme="majorBidi" w:cstheme="majorBidi"/>
          <w:sz w:val="20"/>
          <w:szCs w:val="20"/>
        </w:rPr>
      </w:pPr>
    </w:p>
    <w:p w14:paraId="317B10E3" w14:textId="0B634D5A" w:rsidR="00152623" w:rsidRPr="00FD6A2F" w:rsidRDefault="00152623" w:rsidP="00152623">
      <w:pPr>
        <w:jc w:val="both"/>
        <w:rPr>
          <w:rFonts w:asciiTheme="majorBidi" w:hAnsiTheme="majorBidi" w:cstheme="majorBidi"/>
          <w:b/>
          <w:bCs/>
          <w:sz w:val="20"/>
          <w:szCs w:val="20"/>
        </w:rPr>
      </w:pPr>
      <w:r w:rsidRPr="00FD6A2F">
        <w:rPr>
          <w:rFonts w:asciiTheme="majorBidi" w:hAnsiTheme="majorBidi" w:cstheme="majorBidi"/>
          <w:b/>
          <w:bCs/>
          <w:sz w:val="20"/>
          <w:szCs w:val="20"/>
        </w:rPr>
        <w:t>Coefficient of determination R</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effect size F</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xml:space="preserve"> &amp; predictive value Q</w:t>
      </w:r>
      <w:r w:rsidRPr="00FD6A2F">
        <w:rPr>
          <w:rFonts w:asciiTheme="majorBidi" w:hAnsiTheme="majorBidi" w:cstheme="majorBidi"/>
          <w:b/>
          <w:bCs/>
          <w:sz w:val="20"/>
          <w:szCs w:val="20"/>
          <w:vertAlign w:val="superscript"/>
        </w:rPr>
        <w:t>2</w:t>
      </w:r>
    </w:p>
    <w:p w14:paraId="5943AD7A" w14:textId="77777777" w:rsidR="00152623" w:rsidRPr="00FD6A2F" w:rsidRDefault="00152623" w:rsidP="00311ACA">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Table (7) illustrates the predictive power of the model across three main measures: the coefficient of determination (R²), effect size (f²), and predictive value (Q²).</w:t>
      </w:r>
    </w:p>
    <w:p w14:paraId="1463196F" w14:textId="77777777" w:rsidR="00152623" w:rsidRPr="00FD6A2F" w:rsidRDefault="00152623" w:rsidP="00A61151">
      <w:pPr>
        <w:spacing w:before="240" w:after="120"/>
        <w:rPr>
          <w:rFonts w:asciiTheme="majorBidi" w:hAnsiTheme="majorBidi" w:cstheme="majorBidi"/>
          <w:b/>
          <w:bCs/>
          <w:sz w:val="20"/>
          <w:szCs w:val="20"/>
        </w:rPr>
      </w:pPr>
      <w:r w:rsidRPr="00FD6A2F">
        <w:rPr>
          <w:rFonts w:asciiTheme="majorBidi" w:eastAsiaTheme="minorEastAsia" w:hAnsiTheme="majorBidi" w:cstheme="majorBidi"/>
          <w:b/>
          <w:sz w:val="20"/>
          <w:szCs w:val="20"/>
        </w:rPr>
        <w:t>Table (7)</w:t>
      </w:r>
      <w:r w:rsidRPr="00FD6A2F">
        <w:rPr>
          <w:rFonts w:asciiTheme="majorBidi" w:hAnsiTheme="majorBidi" w:cstheme="majorBidi"/>
          <w:b/>
          <w:bCs/>
          <w:sz w:val="20"/>
          <w:szCs w:val="20"/>
        </w:rPr>
        <w:t>: R</w:t>
      </w:r>
      <w:r w:rsidRPr="00FD6A2F">
        <w:rPr>
          <w:rFonts w:asciiTheme="majorBidi" w:hAnsiTheme="majorBidi" w:cstheme="majorBidi"/>
          <w:b/>
          <w:bCs/>
          <w:sz w:val="20"/>
          <w:szCs w:val="20"/>
          <w:vertAlign w:val="superscript"/>
        </w:rPr>
        <w:t>2</w:t>
      </w:r>
      <w:r w:rsidRPr="00FD6A2F">
        <w:rPr>
          <w:rFonts w:asciiTheme="majorBidi" w:hAnsiTheme="majorBidi" w:cstheme="majorBidi"/>
          <w:b/>
          <w:bCs/>
          <w:sz w:val="20"/>
          <w:szCs w:val="20"/>
        </w:rPr>
        <w:t>, effect size &amp; predictive value</w:t>
      </w:r>
    </w:p>
    <w:tbl>
      <w:tblPr>
        <w:bidiVisual/>
        <w:tblW w:w="0" w:type="auto"/>
        <w:jc w:val="center"/>
        <w:tblLook w:val="04A0" w:firstRow="1" w:lastRow="0" w:firstColumn="1" w:lastColumn="0" w:noHBand="0" w:noVBand="1"/>
      </w:tblPr>
      <w:tblGrid>
        <w:gridCol w:w="1289"/>
        <w:gridCol w:w="666"/>
        <w:gridCol w:w="666"/>
        <w:gridCol w:w="666"/>
        <w:gridCol w:w="666"/>
        <w:gridCol w:w="666"/>
        <w:gridCol w:w="666"/>
        <w:gridCol w:w="916"/>
        <w:gridCol w:w="979"/>
      </w:tblGrid>
      <w:tr w:rsidR="007E5FDB" w:rsidRPr="00FD6A2F" w14:paraId="4EB3861B" w14:textId="77777777" w:rsidTr="009D671A">
        <w:trPr>
          <w:trHeight w:val="415"/>
          <w:jc w:val="center"/>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F32F9" w14:textId="775A6BAE" w:rsidR="007E5FDB" w:rsidRPr="00FD6A2F" w:rsidRDefault="00B31AE9" w:rsidP="009D671A">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HR functions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08EC8" w14:textId="7B917F7E"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CB</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47503" w14:textId="17D50414"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PM</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E331FB" w14:textId="620A3E1E" w:rsidR="007E5FDB" w:rsidRPr="00FD6A2F" w:rsidRDefault="007E5FDB" w:rsidP="009D671A">
            <w:pPr>
              <w:spacing w:after="0" w:line="240" w:lineRule="auto"/>
              <w:rPr>
                <w:rFonts w:asciiTheme="majorBidi" w:hAnsiTheme="majorBidi" w:cstheme="majorBidi"/>
                <w:sz w:val="20"/>
                <w:szCs w:val="20"/>
              </w:rPr>
            </w:pPr>
            <w:r w:rsidRPr="00FD6A2F">
              <w:rPr>
                <w:rFonts w:asciiTheme="majorBidi" w:hAnsiTheme="majorBidi" w:cstheme="majorBidi"/>
                <w:sz w:val="20"/>
                <w:szCs w:val="20"/>
              </w:rPr>
              <w:t>RET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013482" w14:textId="3DFDF059"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ST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A48669F" w14:textId="51FA4BF1"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TD</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695C44B" w14:textId="0A402C94" w:rsidR="007E5FDB" w:rsidRPr="00FD6A2F" w:rsidRDefault="007E5FDB" w:rsidP="009D671A">
            <w:pPr>
              <w:spacing w:after="0" w:line="240" w:lineRule="auto"/>
              <w:rPr>
                <w:rFonts w:asciiTheme="majorBidi" w:eastAsia="Times New Roman" w:hAnsiTheme="majorBidi" w:cstheme="majorBidi"/>
                <w:color w:val="000000"/>
                <w:sz w:val="20"/>
                <w:szCs w:val="20"/>
              </w:rPr>
            </w:pPr>
            <w:r w:rsidRPr="00FD6A2F">
              <w:rPr>
                <w:rFonts w:asciiTheme="majorBidi" w:hAnsiTheme="majorBidi" w:cstheme="majorBidi"/>
                <w:sz w:val="20"/>
                <w:szCs w:val="20"/>
              </w:rPr>
              <w:t>WP</w:t>
            </w:r>
          </w:p>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A98459D" w14:textId="77777777"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R-square</w:t>
            </w:r>
          </w:p>
        </w:tc>
      </w:tr>
      <w:tr w:rsidR="007E5FDB" w:rsidRPr="00FD6A2F" w14:paraId="29550605" w14:textId="77777777" w:rsidTr="007E5FDB">
        <w:trPr>
          <w:trHeight w:val="285"/>
          <w:jc w:val="center"/>
        </w:trPr>
        <w:tc>
          <w:tcPr>
            <w:tcW w:w="0" w:type="auto"/>
            <w:tcBorders>
              <w:top w:val="nil"/>
              <w:left w:val="single" w:sz="4" w:space="0" w:color="auto"/>
              <w:bottom w:val="single" w:sz="4" w:space="0" w:color="auto"/>
              <w:right w:val="single" w:sz="4" w:space="0" w:color="auto"/>
            </w:tcBorders>
            <w:vAlign w:val="center"/>
          </w:tcPr>
          <w:p w14:paraId="582C8D21" w14:textId="0CDDA6A6" w:rsidR="007E5FDB" w:rsidRPr="00FD6A2F" w:rsidRDefault="009D671A"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0.820</w:t>
            </w:r>
          </w:p>
        </w:tc>
        <w:tc>
          <w:tcPr>
            <w:tcW w:w="0" w:type="auto"/>
            <w:tcBorders>
              <w:top w:val="nil"/>
              <w:left w:val="single" w:sz="4" w:space="0" w:color="auto"/>
              <w:bottom w:val="single" w:sz="4" w:space="0" w:color="auto"/>
              <w:right w:val="single" w:sz="4" w:space="0" w:color="auto"/>
            </w:tcBorders>
          </w:tcPr>
          <w:p w14:paraId="15122669" w14:textId="4A19B294"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0.524</w:t>
            </w:r>
          </w:p>
        </w:tc>
        <w:tc>
          <w:tcPr>
            <w:tcW w:w="0" w:type="auto"/>
            <w:tcBorders>
              <w:top w:val="nil"/>
              <w:left w:val="single" w:sz="4" w:space="0" w:color="auto"/>
              <w:bottom w:val="single" w:sz="4" w:space="0" w:color="auto"/>
              <w:right w:val="single" w:sz="4" w:space="0" w:color="auto"/>
            </w:tcBorders>
          </w:tcPr>
          <w:p w14:paraId="72D7B4C2" w14:textId="56E4B400"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0.536</w:t>
            </w:r>
          </w:p>
        </w:tc>
        <w:tc>
          <w:tcPr>
            <w:tcW w:w="0" w:type="auto"/>
            <w:tcBorders>
              <w:top w:val="nil"/>
              <w:left w:val="single" w:sz="4" w:space="0" w:color="auto"/>
              <w:bottom w:val="single" w:sz="4" w:space="0" w:color="auto"/>
              <w:right w:val="single" w:sz="4" w:space="0" w:color="auto"/>
            </w:tcBorders>
          </w:tcPr>
          <w:p w14:paraId="402F043A" w14:textId="1EDA54D8"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0.582</w:t>
            </w:r>
          </w:p>
        </w:tc>
        <w:tc>
          <w:tcPr>
            <w:tcW w:w="0" w:type="auto"/>
            <w:tcBorders>
              <w:top w:val="nil"/>
              <w:left w:val="single" w:sz="4" w:space="0" w:color="auto"/>
              <w:bottom w:val="single" w:sz="4" w:space="0" w:color="auto"/>
              <w:right w:val="single" w:sz="4" w:space="0" w:color="auto"/>
            </w:tcBorders>
          </w:tcPr>
          <w:p w14:paraId="66C20BB8" w14:textId="38F5AB13"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0.554</w:t>
            </w:r>
          </w:p>
        </w:tc>
        <w:tc>
          <w:tcPr>
            <w:tcW w:w="0" w:type="auto"/>
            <w:tcBorders>
              <w:top w:val="nil"/>
              <w:left w:val="single" w:sz="4" w:space="0" w:color="auto"/>
              <w:bottom w:val="single" w:sz="4" w:space="0" w:color="auto"/>
              <w:right w:val="single" w:sz="4" w:space="0" w:color="auto"/>
            </w:tcBorders>
            <w:noWrap/>
          </w:tcPr>
          <w:p w14:paraId="3D488C34" w14:textId="43B0D21E"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0.575</w:t>
            </w:r>
          </w:p>
        </w:tc>
        <w:tc>
          <w:tcPr>
            <w:tcW w:w="0" w:type="auto"/>
            <w:tcBorders>
              <w:top w:val="nil"/>
              <w:left w:val="single" w:sz="4" w:space="0" w:color="auto"/>
              <w:bottom w:val="single" w:sz="4" w:space="0" w:color="auto"/>
              <w:right w:val="single" w:sz="4" w:space="0" w:color="auto"/>
            </w:tcBorders>
            <w:noWrap/>
          </w:tcPr>
          <w:p w14:paraId="2337721F" w14:textId="7179970C"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hAnsiTheme="majorBidi" w:cstheme="majorBidi"/>
                <w:b/>
                <w:bCs/>
                <w:sz w:val="20"/>
                <w:szCs w:val="20"/>
              </w:rPr>
              <w:t>0.582</w:t>
            </w:r>
          </w:p>
        </w:tc>
        <w:tc>
          <w:tcPr>
            <w:tcW w:w="0" w:type="auto"/>
            <w:gridSpan w:val="2"/>
            <w:vMerge/>
            <w:tcBorders>
              <w:top w:val="nil"/>
              <w:left w:val="single" w:sz="4" w:space="0" w:color="auto"/>
              <w:bottom w:val="single" w:sz="4" w:space="0" w:color="auto"/>
              <w:right w:val="single" w:sz="4" w:space="0" w:color="auto"/>
            </w:tcBorders>
            <w:vAlign w:val="center"/>
            <w:hideMark/>
          </w:tcPr>
          <w:p w14:paraId="2121D0D4" w14:textId="77777777" w:rsidR="007E5FDB" w:rsidRPr="00FD6A2F" w:rsidRDefault="007E5FDB" w:rsidP="007E5FDB">
            <w:pPr>
              <w:bidi/>
              <w:spacing w:after="0" w:line="240" w:lineRule="auto"/>
              <w:jc w:val="both"/>
              <w:rPr>
                <w:rFonts w:asciiTheme="majorBidi" w:eastAsia="Times New Roman" w:hAnsiTheme="majorBidi" w:cstheme="majorBidi"/>
                <w:b/>
                <w:bCs/>
                <w:color w:val="000000"/>
                <w:sz w:val="20"/>
                <w:szCs w:val="20"/>
              </w:rPr>
            </w:pPr>
          </w:p>
        </w:tc>
      </w:tr>
      <w:tr w:rsidR="007E5FDB" w:rsidRPr="00FD6A2F" w14:paraId="3D83E357" w14:textId="77777777" w:rsidTr="007E5FDB">
        <w:trPr>
          <w:trHeight w:val="527"/>
          <w:jc w:val="center"/>
        </w:trPr>
        <w:tc>
          <w:tcPr>
            <w:tcW w:w="0" w:type="auto"/>
            <w:tcBorders>
              <w:top w:val="nil"/>
              <w:left w:val="single" w:sz="4" w:space="0" w:color="auto"/>
              <w:bottom w:val="single" w:sz="4" w:space="0" w:color="auto"/>
              <w:right w:val="single" w:sz="4" w:space="0" w:color="auto"/>
            </w:tcBorders>
            <w:vAlign w:val="center"/>
          </w:tcPr>
          <w:p w14:paraId="3DD4BFB7" w14:textId="6D02B93A" w:rsidR="007E5FDB" w:rsidRPr="00FD6A2F" w:rsidRDefault="009D671A"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2.990</w:t>
            </w:r>
          </w:p>
        </w:tc>
        <w:tc>
          <w:tcPr>
            <w:tcW w:w="0" w:type="auto"/>
            <w:tcBorders>
              <w:top w:val="nil"/>
              <w:left w:val="single" w:sz="4" w:space="0" w:color="auto"/>
              <w:bottom w:val="single" w:sz="4" w:space="0" w:color="auto"/>
              <w:right w:val="single" w:sz="4" w:space="0" w:color="auto"/>
            </w:tcBorders>
            <w:vAlign w:val="center"/>
          </w:tcPr>
          <w:p w14:paraId="7A7FB491" w14:textId="1D68ABF6"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0.665</w:t>
            </w:r>
          </w:p>
        </w:tc>
        <w:tc>
          <w:tcPr>
            <w:tcW w:w="0" w:type="auto"/>
            <w:tcBorders>
              <w:top w:val="nil"/>
              <w:left w:val="single" w:sz="4" w:space="0" w:color="auto"/>
              <w:bottom w:val="single" w:sz="4" w:space="0" w:color="auto"/>
              <w:right w:val="single" w:sz="4" w:space="0" w:color="auto"/>
            </w:tcBorders>
            <w:vAlign w:val="center"/>
          </w:tcPr>
          <w:p w14:paraId="6E700D8F" w14:textId="5399AC65"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0.649</w:t>
            </w:r>
          </w:p>
        </w:tc>
        <w:tc>
          <w:tcPr>
            <w:tcW w:w="0" w:type="auto"/>
            <w:tcBorders>
              <w:top w:val="nil"/>
              <w:left w:val="single" w:sz="4" w:space="0" w:color="auto"/>
              <w:bottom w:val="single" w:sz="4" w:space="0" w:color="auto"/>
              <w:right w:val="single" w:sz="4" w:space="0" w:color="auto"/>
            </w:tcBorders>
            <w:vAlign w:val="center"/>
          </w:tcPr>
          <w:p w14:paraId="25CB976A" w14:textId="49778917"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0.909</w:t>
            </w:r>
          </w:p>
        </w:tc>
        <w:tc>
          <w:tcPr>
            <w:tcW w:w="0" w:type="auto"/>
            <w:tcBorders>
              <w:top w:val="nil"/>
              <w:left w:val="single" w:sz="4" w:space="0" w:color="auto"/>
              <w:bottom w:val="single" w:sz="4" w:space="0" w:color="auto"/>
              <w:right w:val="single" w:sz="4" w:space="0" w:color="auto"/>
            </w:tcBorders>
            <w:vAlign w:val="center"/>
          </w:tcPr>
          <w:p w14:paraId="0E7C7F60" w14:textId="09D30E80"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0.815</w:t>
            </w:r>
          </w:p>
        </w:tc>
        <w:tc>
          <w:tcPr>
            <w:tcW w:w="0" w:type="auto"/>
            <w:tcBorders>
              <w:top w:val="nil"/>
              <w:left w:val="single" w:sz="4" w:space="0" w:color="auto"/>
              <w:bottom w:val="single" w:sz="4" w:space="0" w:color="auto"/>
              <w:right w:val="single" w:sz="4" w:space="0" w:color="auto"/>
            </w:tcBorders>
            <w:noWrap/>
            <w:vAlign w:val="center"/>
          </w:tcPr>
          <w:p w14:paraId="592F2C63" w14:textId="00E0017F"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0.958</w:t>
            </w:r>
          </w:p>
        </w:tc>
        <w:tc>
          <w:tcPr>
            <w:tcW w:w="0" w:type="auto"/>
            <w:tcBorders>
              <w:top w:val="nil"/>
              <w:left w:val="single" w:sz="4" w:space="0" w:color="auto"/>
              <w:bottom w:val="single" w:sz="4" w:space="0" w:color="auto"/>
              <w:right w:val="single" w:sz="4" w:space="0" w:color="auto"/>
            </w:tcBorders>
            <w:noWrap/>
            <w:vAlign w:val="center"/>
          </w:tcPr>
          <w:p w14:paraId="01C6B9BF" w14:textId="2CA61312"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0.924</w:t>
            </w:r>
          </w:p>
        </w:tc>
        <w:tc>
          <w:tcPr>
            <w:tcW w:w="0" w:type="auto"/>
            <w:tcBorders>
              <w:top w:val="nil"/>
              <w:left w:val="single" w:sz="4" w:space="0" w:color="auto"/>
              <w:bottom w:val="single" w:sz="4" w:space="0" w:color="auto"/>
              <w:right w:val="single" w:sz="4" w:space="0" w:color="auto"/>
            </w:tcBorders>
            <w:noWrap/>
            <w:vAlign w:val="center"/>
          </w:tcPr>
          <w:p w14:paraId="3FD07774" w14:textId="123238BD" w:rsidR="007E5FDB" w:rsidRPr="00FD6A2F" w:rsidRDefault="007E5FDB" w:rsidP="007E5FDB">
            <w:pPr>
              <w:spacing w:after="0" w:line="240" w:lineRule="auto"/>
              <w:rPr>
                <w:rFonts w:asciiTheme="majorBidi" w:eastAsia="Times New Roman" w:hAnsiTheme="majorBidi" w:cstheme="majorBidi"/>
                <w:color w:val="000000"/>
                <w:sz w:val="20"/>
                <w:szCs w:val="20"/>
                <w:rtl/>
                <w:lang w:bidi="ar-SY"/>
              </w:rPr>
            </w:pPr>
            <w:r w:rsidRPr="00FD6A2F">
              <w:rPr>
                <w:rFonts w:asciiTheme="majorBidi" w:eastAsia="Times New Roman" w:hAnsiTheme="majorBidi" w:cstheme="majorBidi"/>
                <w:color w:val="000000"/>
                <w:sz w:val="20"/>
                <w:szCs w:val="20"/>
                <w:lang w:bidi="ar-SY"/>
              </w:rPr>
              <w:t>AI</w:t>
            </w:r>
          </w:p>
        </w:tc>
        <w:tc>
          <w:tcPr>
            <w:tcW w:w="0" w:type="auto"/>
            <w:vMerge w:val="restart"/>
            <w:tcBorders>
              <w:top w:val="nil"/>
              <w:left w:val="single" w:sz="4" w:space="0" w:color="auto"/>
              <w:bottom w:val="single" w:sz="4" w:space="0" w:color="auto"/>
              <w:right w:val="single" w:sz="4" w:space="0" w:color="auto"/>
            </w:tcBorders>
            <w:shd w:val="clear" w:color="000000" w:fill="E7E6E6"/>
            <w:noWrap/>
            <w:vAlign w:val="center"/>
            <w:hideMark/>
          </w:tcPr>
          <w:p w14:paraId="3B837748" w14:textId="77777777" w:rsidR="007E5FDB" w:rsidRPr="00FD6A2F" w:rsidRDefault="007E5FDB" w:rsidP="007E5FDB">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F-square</w:t>
            </w:r>
          </w:p>
        </w:tc>
      </w:tr>
      <w:tr w:rsidR="007E5FDB" w:rsidRPr="00FD6A2F" w14:paraId="4ED43B12" w14:textId="77777777" w:rsidTr="007E5FDB">
        <w:trPr>
          <w:trHeight w:val="705"/>
          <w:jc w:val="center"/>
        </w:trPr>
        <w:tc>
          <w:tcPr>
            <w:tcW w:w="0" w:type="auto"/>
            <w:tcBorders>
              <w:top w:val="nil"/>
              <w:left w:val="single" w:sz="4" w:space="0" w:color="auto"/>
              <w:bottom w:val="single" w:sz="4" w:space="0" w:color="auto"/>
              <w:right w:val="single" w:sz="4" w:space="0" w:color="auto"/>
            </w:tcBorders>
            <w:vAlign w:val="center"/>
          </w:tcPr>
          <w:p w14:paraId="07B566D0" w14:textId="7D2B6F7D" w:rsidR="007E5FDB" w:rsidRPr="00FD6A2F" w:rsidRDefault="009D671A"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0.887</w:t>
            </w:r>
          </w:p>
        </w:tc>
        <w:tc>
          <w:tcPr>
            <w:tcW w:w="0" w:type="auto"/>
            <w:tcBorders>
              <w:top w:val="nil"/>
              <w:left w:val="single" w:sz="4" w:space="0" w:color="auto"/>
              <w:bottom w:val="single" w:sz="4" w:space="0" w:color="auto"/>
              <w:right w:val="single" w:sz="4" w:space="0" w:color="auto"/>
            </w:tcBorders>
            <w:vAlign w:val="center"/>
          </w:tcPr>
          <w:p w14:paraId="5DBC1013" w14:textId="6789E631"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355C3643" w14:textId="79630A2A" w:rsidR="007E5FDB" w:rsidRPr="00FD6A2F" w:rsidRDefault="007E5FDB" w:rsidP="007E5FDB">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5535E3BF" w14:textId="0C000F99"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vAlign w:val="center"/>
          </w:tcPr>
          <w:p w14:paraId="0F6EFA58" w14:textId="3706693D"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2F86C149" w14:textId="36B41E97"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5FB1D3A7" w14:textId="2BB76BED" w:rsidR="007E5FDB" w:rsidRPr="00FD6A2F" w:rsidRDefault="007E5FDB"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rPr>
              <w:t>-</w:t>
            </w:r>
          </w:p>
        </w:tc>
        <w:tc>
          <w:tcPr>
            <w:tcW w:w="0" w:type="auto"/>
            <w:tcBorders>
              <w:top w:val="nil"/>
              <w:left w:val="single" w:sz="4" w:space="0" w:color="auto"/>
              <w:bottom w:val="single" w:sz="4" w:space="0" w:color="auto"/>
              <w:right w:val="single" w:sz="4" w:space="0" w:color="auto"/>
            </w:tcBorders>
            <w:noWrap/>
            <w:vAlign w:val="center"/>
          </w:tcPr>
          <w:p w14:paraId="4411881B" w14:textId="4ACB7B1B" w:rsidR="007E5FDB" w:rsidRPr="00FD6A2F" w:rsidRDefault="004B5B51" w:rsidP="005A4445">
            <w:pPr>
              <w:spacing w:after="0" w:line="240" w:lineRule="auto"/>
              <w:rPr>
                <w:rFonts w:asciiTheme="majorBidi" w:eastAsia="Times New Roman" w:hAnsiTheme="majorBidi" w:cstheme="majorBidi"/>
                <w:color w:val="000000"/>
                <w:sz w:val="20"/>
                <w:szCs w:val="20"/>
              </w:rPr>
            </w:pPr>
            <w:r w:rsidRPr="00FD6A2F">
              <w:rPr>
                <w:rFonts w:asciiTheme="majorBidi" w:eastAsia="Times New Roman" w:hAnsiTheme="majorBidi" w:cstheme="majorBidi"/>
                <w:color w:val="000000"/>
                <w:sz w:val="20"/>
                <w:szCs w:val="20"/>
                <w:lang w:bidi="ar-SY"/>
              </w:rPr>
              <w:t>AI</w:t>
            </w:r>
            <w:r w:rsidRPr="00FD6A2F">
              <w:rPr>
                <w:rFonts w:asciiTheme="majorBidi" w:eastAsia="Times New Roman" w:hAnsiTheme="majorBidi" w:cstheme="majorBidi"/>
                <w:color w:val="000000"/>
                <w:sz w:val="20"/>
                <w:szCs w:val="20"/>
              </w:rPr>
              <w:t xml:space="preserve"> </w:t>
            </w:r>
            <w:r w:rsidR="009D671A" w:rsidRPr="00FD6A2F">
              <w:rPr>
                <w:rFonts w:asciiTheme="majorBidi" w:eastAsia="Times New Roman" w:hAnsiTheme="majorBidi" w:cstheme="majorBidi"/>
                <w:color w:val="000000"/>
                <w:sz w:val="20"/>
                <w:szCs w:val="20"/>
              </w:rPr>
              <w:t xml:space="preserve">x </w:t>
            </w:r>
            <w:r w:rsidRPr="00FD6A2F">
              <w:rPr>
                <w:rFonts w:asciiTheme="majorBidi" w:eastAsia="Times New Roman" w:hAnsiTheme="majorBidi" w:cstheme="majorBidi"/>
                <w:color w:val="000000"/>
                <w:sz w:val="20"/>
                <w:szCs w:val="20"/>
              </w:rPr>
              <w:t>DG</w:t>
            </w:r>
          </w:p>
        </w:tc>
        <w:tc>
          <w:tcPr>
            <w:tcW w:w="0" w:type="auto"/>
            <w:vMerge/>
            <w:tcBorders>
              <w:top w:val="nil"/>
              <w:left w:val="single" w:sz="4" w:space="0" w:color="auto"/>
              <w:bottom w:val="single" w:sz="4" w:space="0" w:color="auto"/>
              <w:right w:val="single" w:sz="4" w:space="0" w:color="auto"/>
            </w:tcBorders>
            <w:vAlign w:val="center"/>
            <w:hideMark/>
          </w:tcPr>
          <w:p w14:paraId="6F9F56DC" w14:textId="77777777" w:rsidR="007E5FDB" w:rsidRPr="00FD6A2F" w:rsidRDefault="007E5FDB" w:rsidP="005A4445">
            <w:pPr>
              <w:bidi/>
              <w:spacing w:after="0" w:line="240" w:lineRule="auto"/>
              <w:jc w:val="both"/>
              <w:rPr>
                <w:rFonts w:asciiTheme="majorBidi" w:eastAsia="Times New Roman" w:hAnsiTheme="majorBidi" w:cstheme="majorBidi"/>
                <w:b/>
                <w:bCs/>
                <w:color w:val="000000"/>
                <w:sz w:val="20"/>
                <w:szCs w:val="20"/>
              </w:rPr>
            </w:pPr>
          </w:p>
        </w:tc>
      </w:tr>
      <w:tr w:rsidR="007E5FDB" w:rsidRPr="00FD6A2F" w14:paraId="532BD31C" w14:textId="77777777" w:rsidTr="007E5FDB">
        <w:trPr>
          <w:trHeight w:val="285"/>
          <w:jc w:val="center"/>
        </w:trPr>
        <w:tc>
          <w:tcPr>
            <w:tcW w:w="0" w:type="auto"/>
            <w:tcBorders>
              <w:top w:val="nil"/>
              <w:left w:val="single" w:sz="4" w:space="0" w:color="auto"/>
              <w:bottom w:val="single" w:sz="4" w:space="0" w:color="auto"/>
              <w:right w:val="single" w:sz="4" w:space="0" w:color="auto"/>
            </w:tcBorders>
            <w:vAlign w:val="center"/>
          </w:tcPr>
          <w:p w14:paraId="3EEAF2D6" w14:textId="1EB168E4" w:rsidR="007E5FDB" w:rsidRPr="00FD6A2F" w:rsidRDefault="00B31AE9"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0.807</w:t>
            </w:r>
          </w:p>
        </w:tc>
        <w:tc>
          <w:tcPr>
            <w:tcW w:w="0" w:type="auto"/>
            <w:tcBorders>
              <w:top w:val="nil"/>
              <w:left w:val="single" w:sz="4" w:space="0" w:color="auto"/>
              <w:bottom w:val="single" w:sz="4" w:space="0" w:color="auto"/>
              <w:right w:val="single" w:sz="4" w:space="0" w:color="auto"/>
            </w:tcBorders>
          </w:tcPr>
          <w:p w14:paraId="262314CA" w14:textId="4E596319"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0.303</w:t>
            </w:r>
          </w:p>
        </w:tc>
        <w:tc>
          <w:tcPr>
            <w:tcW w:w="0" w:type="auto"/>
            <w:tcBorders>
              <w:top w:val="nil"/>
              <w:left w:val="single" w:sz="4" w:space="0" w:color="auto"/>
              <w:bottom w:val="single" w:sz="4" w:space="0" w:color="auto"/>
              <w:right w:val="single" w:sz="4" w:space="0" w:color="auto"/>
            </w:tcBorders>
          </w:tcPr>
          <w:p w14:paraId="1C7B0522" w14:textId="768F3DE4"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0.280</w:t>
            </w:r>
          </w:p>
        </w:tc>
        <w:tc>
          <w:tcPr>
            <w:tcW w:w="0" w:type="auto"/>
            <w:tcBorders>
              <w:top w:val="nil"/>
              <w:left w:val="single" w:sz="4" w:space="0" w:color="auto"/>
              <w:bottom w:val="single" w:sz="4" w:space="0" w:color="auto"/>
              <w:right w:val="single" w:sz="4" w:space="0" w:color="auto"/>
            </w:tcBorders>
          </w:tcPr>
          <w:p w14:paraId="5672D8A7" w14:textId="60AAED38"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0.352</w:t>
            </w:r>
          </w:p>
        </w:tc>
        <w:tc>
          <w:tcPr>
            <w:tcW w:w="0" w:type="auto"/>
            <w:tcBorders>
              <w:top w:val="nil"/>
              <w:left w:val="single" w:sz="4" w:space="0" w:color="auto"/>
              <w:bottom w:val="single" w:sz="4" w:space="0" w:color="auto"/>
              <w:right w:val="single" w:sz="4" w:space="0" w:color="auto"/>
            </w:tcBorders>
            <w:vAlign w:val="center"/>
          </w:tcPr>
          <w:p w14:paraId="0EEE6180" w14:textId="55450515"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0.343</w:t>
            </w:r>
          </w:p>
        </w:tc>
        <w:tc>
          <w:tcPr>
            <w:tcW w:w="0" w:type="auto"/>
            <w:tcBorders>
              <w:top w:val="nil"/>
              <w:left w:val="single" w:sz="4" w:space="0" w:color="auto"/>
              <w:bottom w:val="single" w:sz="4" w:space="0" w:color="auto"/>
              <w:right w:val="single" w:sz="4" w:space="0" w:color="auto"/>
            </w:tcBorders>
            <w:noWrap/>
            <w:vAlign w:val="center"/>
          </w:tcPr>
          <w:p w14:paraId="6A1F3561" w14:textId="74309554"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0.387</w:t>
            </w:r>
          </w:p>
        </w:tc>
        <w:tc>
          <w:tcPr>
            <w:tcW w:w="0" w:type="auto"/>
            <w:tcBorders>
              <w:top w:val="nil"/>
              <w:left w:val="single" w:sz="4" w:space="0" w:color="auto"/>
              <w:bottom w:val="single" w:sz="4" w:space="0" w:color="auto"/>
              <w:right w:val="single" w:sz="4" w:space="0" w:color="auto"/>
            </w:tcBorders>
            <w:noWrap/>
            <w:vAlign w:val="center"/>
          </w:tcPr>
          <w:p w14:paraId="4A4FA7D3" w14:textId="6C0B5DA5" w:rsidR="007E5FDB" w:rsidRPr="00FD6A2F" w:rsidRDefault="00C01F1C"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0.366</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CE61E78" w14:textId="77777777" w:rsidR="007E5FDB" w:rsidRPr="00FD6A2F" w:rsidRDefault="007E5FDB" w:rsidP="005A4445">
            <w:pPr>
              <w:spacing w:after="0" w:line="240" w:lineRule="auto"/>
              <w:rPr>
                <w:rFonts w:asciiTheme="majorBidi" w:eastAsia="Times New Roman" w:hAnsiTheme="majorBidi" w:cstheme="majorBidi"/>
                <w:b/>
                <w:bCs/>
                <w:color w:val="000000"/>
                <w:sz w:val="20"/>
                <w:szCs w:val="20"/>
              </w:rPr>
            </w:pPr>
            <w:r w:rsidRPr="00FD6A2F">
              <w:rPr>
                <w:rFonts w:asciiTheme="majorBidi" w:eastAsia="Times New Roman" w:hAnsiTheme="majorBidi" w:cstheme="majorBidi"/>
                <w:b/>
                <w:bCs/>
                <w:color w:val="000000"/>
                <w:sz w:val="20"/>
                <w:szCs w:val="20"/>
              </w:rPr>
              <w:t>Q²predict</w:t>
            </w:r>
          </w:p>
        </w:tc>
      </w:tr>
    </w:tbl>
    <w:p w14:paraId="55775D8E" w14:textId="7DD23885" w:rsidR="00ED24D0" w:rsidRPr="00FD6A2F" w:rsidRDefault="00ED24D0" w:rsidP="00ED24D0">
      <w:pPr>
        <w:spacing w:before="120" w:after="120"/>
        <w:jc w:val="both"/>
        <w:rPr>
          <w:rFonts w:asciiTheme="majorBidi" w:hAnsiTheme="majorBidi" w:cstheme="majorBidi"/>
          <w:sz w:val="20"/>
          <w:szCs w:val="20"/>
          <w:rtl/>
          <w:lang w:bidi="ar-SY"/>
        </w:rPr>
      </w:pPr>
      <w:r w:rsidRPr="00FD6A2F">
        <w:rPr>
          <w:rFonts w:asciiTheme="majorBidi" w:hAnsiTheme="majorBidi" w:cstheme="majorBidi"/>
          <w:sz w:val="20"/>
          <w:szCs w:val="20"/>
          <w:lang w:bidi="ar-SY"/>
        </w:rPr>
        <w:t xml:space="preserve">Table (7) indicates the explanatory and predictive power of the model. </w:t>
      </w:r>
      <w:r w:rsidR="00A979BC" w:rsidRPr="00FD6A2F">
        <w:rPr>
          <w:rFonts w:asciiTheme="majorBidi" w:hAnsiTheme="majorBidi" w:cstheme="majorBidi"/>
          <w:sz w:val="20"/>
          <w:szCs w:val="20"/>
          <w:lang w:bidi="ar-SY"/>
        </w:rPr>
        <w:t>The coefficient of determination (R²) for the effectiveness of the entire HR function was 0.820, which means that 82% of the variance in the effectiveness of the HR function is due to the AI capabilities. This high percentage is due to the strong theoretical model used, which is supported by the dynamic resource and capacity theory (Mikalef &amp; Gupta, 2021; Chowdhury et al., 2023). For the subfunctions, the R² ranged from 0.524 for compensation to 0.582 for workforce retention and planning, which is acceptable and satisfactory in explaining the variance in the HR subfunctions.</w:t>
      </w:r>
      <w:r w:rsidR="00C03CAC" w:rsidRPr="00FD6A2F">
        <w:rPr>
          <w:rFonts w:asciiTheme="majorBidi" w:hAnsiTheme="majorBidi" w:cstheme="majorBidi"/>
          <w:sz w:val="20"/>
          <w:szCs w:val="20"/>
          <w:lang w:bidi="ar-SY"/>
        </w:rPr>
        <w:t xml:space="preserve"> </w:t>
      </w:r>
      <w:r w:rsidRPr="00FD6A2F">
        <w:rPr>
          <w:rFonts w:asciiTheme="majorBidi" w:hAnsiTheme="majorBidi" w:cstheme="majorBidi"/>
          <w:sz w:val="20"/>
          <w:szCs w:val="20"/>
          <w:lang w:bidi="ar-SY"/>
        </w:rPr>
        <w:t>Regarding the effect size (f²), the results showed that the impact of AI capabilities on overall effectiveness was large (2.990), while its effects on the subfunctions ranged from medium to large (0.649 to 0.958). The interaction effect also had a large effect size (0.887). As for the predictive values ​​Q², they all exceeded zero, reaching (0.807) for the overall effectiveness and ranging between (0.280) and (0.387) for the sub-functions, which confirms the high predictive power of the model (Henseler et al., 2016).</w:t>
      </w:r>
    </w:p>
    <w:p w14:paraId="7CDF48A4" w14:textId="26015F15" w:rsidR="00152623" w:rsidRPr="00FD6A2F" w:rsidRDefault="00152623" w:rsidP="00152623">
      <w:pPr>
        <w:spacing w:before="120" w:after="120"/>
        <w:jc w:val="both"/>
        <w:rPr>
          <w:rFonts w:asciiTheme="majorBidi" w:hAnsiTheme="majorBidi" w:cstheme="majorBidi"/>
          <w:b/>
          <w:bCs/>
          <w:sz w:val="20"/>
          <w:szCs w:val="20"/>
          <w:lang w:bidi="ar-JO"/>
        </w:rPr>
      </w:pPr>
      <w:r w:rsidRPr="00FD6A2F">
        <w:rPr>
          <w:rFonts w:asciiTheme="majorBidi" w:hAnsiTheme="majorBidi" w:cstheme="majorBidi"/>
          <w:b/>
          <w:bCs/>
          <w:sz w:val="20"/>
          <w:szCs w:val="20"/>
          <w:lang w:bidi="ar-JO"/>
        </w:rPr>
        <w:t>Analysis of differences between type of the banks:</w:t>
      </w:r>
    </w:p>
    <w:p w14:paraId="1CF2C00E" w14:textId="77777777" w:rsidR="00152623" w:rsidRPr="00FD6A2F" w:rsidRDefault="00152623" w:rsidP="00152623">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Patial Least Squares Structural Equation Modelling (PLS-SEM) approach was used within the framework of Multi-Group Analysis to examine the differences in path coefficients between the two study groups (commercial and Islamic). To achieve this goal, the (PLS-MGA) test was used, which is a test that relies on randomly redistributing the data for the groups a large number of times (replication in this research). The model is then re-estimating each time, and the differences in the resulting path coefficients are calculated (Henseler et al., 2016; Hair et al., 2021).</w:t>
      </w:r>
    </w:p>
    <w:p w14:paraId="6B750210" w14:textId="77777777" w:rsidR="00152623" w:rsidRPr="00FD6A2F" w:rsidRDefault="00152623" w:rsidP="00152623">
      <w:pPr>
        <w:rPr>
          <w:rFonts w:asciiTheme="majorBidi" w:hAnsiTheme="majorBidi" w:cstheme="majorBidi"/>
          <w:b/>
          <w:bCs/>
          <w:sz w:val="20"/>
          <w:szCs w:val="20"/>
        </w:rPr>
      </w:pPr>
      <w:r w:rsidRPr="00FD6A2F">
        <w:rPr>
          <w:rFonts w:asciiTheme="majorBidi" w:hAnsiTheme="majorBidi" w:cstheme="majorBidi"/>
          <w:b/>
          <w:bCs/>
          <w:sz w:val="20"/>
          <w:szCs w:val="20"/>
        </w:rPr>
        <w:t>Table (8): PLS-MGA Comparison</w:t>
      </w:r>
    </w:p>
    <w:tbl>
      <w:tblPr>
        <w:bidiVisual/>
        <w:tblW w:w="9673" w:type="dxa"/>
        <w:jc w:val="center"/>
        <w:tblLook w:val="04A0" w:firstRow="1" w:lastRow="0" w:firstColumn="1" w:lastColumn="0" w:noHBand="0" w:noVBand="1"/>
      </w:tblPr>
      <w:tblGrid>
        <w:gridCol w:w="1060"/>
        <w:gridCol w:w="2095"/>
        <w:gridCol w:w="5262"/>
        <w:gridCol w:w="1256"/>
      </w:tblGrid>
      <w:tr w:rsidR="00AB5CE0" w:rsidRPr="00FD6A2F" w14:paraId="3B9E4507" w14:textId="77777777" w:rsidTr="00AB5CE0">
        <w:trPr>
          <w:trHeight w:val="360"/>
          <w:jc w:val="center"/>
        </w:trPr>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8109D" w14:textId="59D8FA15"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 xml:space="preserve"> p value</w:t>
            </w:r>
          </w:p>
        </w:tc>
        <w:tc>
          <w:tcPr>
            <w:tcW w:w="2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F22CD5"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Difference (Commercial - Islamic)</w:t>
            </w:r>
          </w:p>
        </w:tc>
        <w:tc>
          <w:tcPr>
            <w:tcW w:w="5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E9A07"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Path</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7F6A8"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Hypothesis</w:t>
            </w:r>
          </w:p>
        </w:tc>
      </w:tr>
      <w:tr w:rsidR="00AB5CE0" w:rsidRPr="00FD6A2F" w14:paraId="5DE00837"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41CAE7A6"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0.945</w:t>
            </w:r>
          </w:p>
        </w:tc>
        <w:tc>
          <w:tcPr>
            <w:tcW w:w="2095" w:type="dxa"/>
            <w:tcBorders>
              <w:top w:val="nil"/>
              <w:left w:val="single" w:sz="4" w:space="0" w:color="auto"/>
              <w:bottom w:val="single" w:sz="4" w:space="0" w:color="auto"/>
              <w:right w:val="single" w:sz="4" w:space="0" w:color="auto"/>
            </w:tcBorders>
            <w:noWrap/>
            <w:vAlign w:val="center"/>
            <w:hideMark/>
          </w:tcPr>
          <w:p w14:paraId="2025976F"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-0.103</w:t>
            </w:r>
          </w:p>
        </w:tc>
        <w:tc>
          <w:tcPr>
            <w:tcW w:w="5262" w:type="dxa"/>
            <w:tcBorders>
              <w:top w:val="nil"/>
              <w:left w:val="single" w:sz="4" w:space="0" w:color="auto"/>
              <w:bottom w:val="single" w:sz="4" w:space="0" w:color="auto"/>
              <w:right w:val="single" w:sz="4" w:space="0" w:color="auto"/>
            </w:tcBorders>
            <w:noWrap/>
            <w:vAlign w:val="center"/>
            <w:hideMark/>
          </w:tcPr>
          <w:p w14:paraId="5D2F45C7"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HR Functions</w:t>
            </w:r>
          </w:p>
        </w:tc>
        <w:tc>
          <w:tcPr>
            <w:tcW w:w="0" w:type="auto"/>
            <w:tcBorders>
              <w:top w:val="nil"/>
              <w:left w:val="single" w:sz="4" w:space="0" w:color="auto"/>
              <w:bottom w:val="single" w:sz="4" w:space="0" w:color="auto"/>
              <w:right w:val="single" w:sz="4" w:space="0" w:color="auto"/>
            </w:tcBorders>
            <w:vAlign w:val="center"/>
            <w:hideMark/>
          </w:tcPr>
          <w:p w14:paraId="7994D5EE"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H1</w:t>
            </w:r>
          </w:p>
        </w:tc>
      </w:tr>
      <w:tr w:rsidR="00AB5CE0" w:rsidRPr="00FD6A2F" w14:paraId="6A246B0F"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76A8107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0.970</w:t>
            </w:r>
          </w:p>
        </w:tc>
        <w:tc>
          <w:tcPr>
            <w:tcW w:w="2095" w:type="dxa"/>
            <w:tcBorders>
              <w:top w:val="nil"/>
              <w:left w:val="single" w:sz="4" w:space="0" w:color="auto"/>
              <w:bottom w:val="single" w:sz="4" w:space="0" w:color="auto"/>
              <w:right w:val="single" w:sz="4" w:space="0" w:color="auto"/>
            </w:tcBorders>
            <w:noWrap/>
            <w:vAlign w:val="center"/>
            <w:hideMark/>
          </w:tcPr>
          <w:p w14:paraId="288C1041"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-0.137</w:t>
            </w:r>
          </w:p>
        </w:tc>
        <w:tc>
          <w:tcPr>
            <w:tcW w:w="5262" w:type="dxa"/>
            <w:tcBorders>
              <w:top w:val="nil"/>
              <w:left w:val="single" w:sz="4" w:space="0" w:color="auto"/>
              <w:bottom w:val="single" w:sz="4" w:space="0" w:color="auto"/>
              <w:right w:val="single" w:sz="4" w:space="0" w:color="auto"/>
            </w:tcBorders>
            <w:noWrap/>
            <w:vAlign w:val="center"/>
            <w:hideMark/>
          </w:tcPr>
          <w:p w14:paraId="2058467C"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Staffing</w:t>
            </w:r>
          </w:p>
        </w:tc>
        <w:tc>
          <w:tcPr>
            <w:tcW w:w="0" w:type="auto"/>
            <w:tcBorders>
              <w:top w:val="nil"/>
              <w:left w:val="single" w:sz="4" w:space="0" w:color="auto"/>
              <w:bottom w:val="single" w:sz="4" w:space="0" w:color="auto"/>
              <w:right w:val="single" w:sz="4" w:space="0" w:color="auto"/>
            </w:tcBorders>
            <w:vAlign w:val="center"/>
            <w:hideMark/>
          </w:tcPr>
          <w:p w14:paraId="7594D7B7"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H1a</w:t>
            </w:r>
          </w:p>
        </w:tc>
      </w:tr>
      <w:tr w:rsidR="00AB5CE0" w:rsidRPr="00FD6A2F" w14:paraId="1ACD1747"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122C07B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0.559</w:t>
            </w:r>
          </w:p>
        </w:tc>
        <w:tc>
          <w:tcPr>
            <w:tcW w:w="2095" w:type="dxa"/>
            <w:tcBorders>
              <w:top w:val="nil"/>
              <w:left w:val="single" w:sz="4" w:space="0" w:color="auto"/>
              <w:bottom w:val="single" w:sz="4" w:space="0" w:color="auto"/>
              <w:right w:val="single" w:sz="4" w:space="0" w:color="auto"/>
            </w:tcBorders>
            <w:noWrap/>
            <w:vAlign w:val="center"/>
            <w:hideMark/>
          </w:tcPr>
          <w:p w14:paraId="3E3125E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-0.009</w:t>
            </w:r>
          </w:p>
        </w:tc>
        <w:tc>
          <w:tcPr>
            <w:tcW w:w="5262" w:type="dxa"/>
            <w:tcBorders>
              <w:top w:val="nil"/>
              <w:left w:val="single" w:sz="4" w:space="0" w:color="auto"/>
              <w:bottom w:val="single" w:sz="4" w:space="0" w:color="auto"/>
              <w:right w:val="single" w:sz="4" w:space="0" w:color="auto"/>
            </w:tcBorders>
            <w:noWrap/>
            <w:vAlign w:val="center"/>
            <w:hideMark/>
          </w:tcPr>
          <w:p w14:paraId="7E885673"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Training and Development</w:t>
            </w:r>
          </w:p>
        </w:tc>
        <w:tc>
          <w:tcPr>
            <w:tcW w:w="0" w:type="auto"/>
            <w:tcBorders>
              <w:top w:val="nil"/>
              <w:left w:val="single" w:sz="4" w:space="0" w:color="auto"/>
              <w:bottom w:val="single" w:sz="4" w:space="0" w:color="auto"/>
              <w:right w:val="single" w:sz="4" w:space="0" w:color="auto"/>
            </w:tcBorders>
            <w:vAlign w:val="center"/>
            <w:hideMark/>
          </w:tcPr>
          <w:p w14:paraId="4F696ED1"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H1b</w:t>
            </w:r>
          </w:p>
        </w:tc>
      </w:tr>
      <w:tr w:rsidR="00AB5CE0" w:rsidRPr="00FD6A2F" w14:paraId="715B908E"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4902BFFB"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0.315</w:t>
            </w:r>
          </w:p>
        </w:tc>
        <w:tc>
          <w:tcPr>
            <w:tcW w:w="2095" w:type="dxa"/>
            <w:tcBorders>
              <w:top w:val="nil"/>
              <w:left w:val="single" w:sz="4" w:space="0" w:color="auto"/>
              <w:bottom w:val="single" w:sz="4" w:space="0" w:color="auto"/>
              <w:right w:val="single" w:sz="4" w:space="0" w:color="auto"/>
            </w:tcBorders>
            <w:noWrap/>
            <w:vAlign w:val="center"/>
            <w:hideMark/>
          </w:tcPr>
          <w:p w14:paraId="098BDB1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0.040</w:t>
            </w:r>
          </w:p>
        </w:tc>
        <w:tc>
          <w:tcPr>
            <w:tcW w:w="5262" w:type="dxa"/>
            <w:tcBorders>
              <w:top w:val="nil"/>
              <w:left w:val="single" w:sz="4" w:space="0" w:color="auto"/>
              <w:bottom w:val="single" w:sz="4" w:space="0" w:color="auto"/>
              <w:right w:val="single" w:sz="4" w:space="0" w:color="auto"/>
            </w:tcBorders>
            <w:noWrap/>
            <w:vAlign w:val="center"/>
            <w:hideMark/>
          </w:tcPr>
          <w:p w14:paraId="5560280A"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Performance Management</w:t>
            </w:r>
          </w:p>
        </w:tc>
        <w:tc>
          <w:tcPr>
            <w:tcW w:w="0" w:type="auto"/>
            <w:tcBorders>
              <w:top w:val="nil"/>
              <w:left w:val="single" w:sz="4" w:space="0" w:color="auto"/>
              <w:bottom w:val="single" w:sz="4" w:space="0" w:color="auto"/>
              <w:right w:val="single" w:sz="4" w:space="0" w:color="auto"/>
            </w:tcBorders>
            <w:vAlign w:val="center"/>
            <w:hideMark/>
          </w:tcPr>
          <w:p w14:paraId="64ECF40D"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H1c</w:t>
            </w:r>
          </w:p>
        </w:tc>
      </w:tr>
      <w:tr w:rsidR="00AB5CE0" w:rsidRPr="00FD6A2F" w14:paraId="4D6AD392"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60C57EC3"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0.952</w:t>
            </w:r>
          </w:p>
        </w:tc>
        <w:tc>
          <w:tcPr>
            <w:tcW w:w="2095" w:type="dxa"/>
            <w:tcBorders>
              <w:top w:val="nil"/>
              <w:left w:val="single" w:sz="4" w:space="0" w:color="auto"/>
              <w:bottom w:val="single" w:sz="4" w:space="0" w:color="auto"/>
              <w:right w:val="single" w:sz="4" w:space="0" w:color="auto"/>
            </w:tcBorders>
            <w:noWrap/>
            <w:vAlign w:val="center"/>
            <w:hideMark/>
          </w:tcPr>
          <w:p w14:paraId="139CDD54"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-0.137</w:t>
            </w:r>
          </w:p>
        </w:tc>
        <w:tc>
          <w:tcPr>
            <w:tcW w:w="5262" w:type="dxa"/>
            <w:tcBorders>
              <w:top w:val="nil"/>
              <w:left w:val="single" w:sz="4" w:space="0" w:color="auto"/>
              <w:bottom w:val="single" w:sz="4" w:space="0" w:color="auto"/>
              <w:right w:val="single" w:sz="4" w:space="0" w:color="auto"/>
            </w:tcBorders>
            <w:noWrap/>
            <w:vAlign w:val="center"/>
            <w:hideMark/>
          </w:tcPr>
          <w:p w14:paraId="03E394DE"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Compensation and Benefits</w:t>
            </w:r>
          </w:p>
        </w:tc>
        <w:tc>
          <w:tcPr>
            <w:tcW w:w="0" w:type="auto"/>
            <w:tcBorders>
              <w:top w:val="nil"/>
              <w:left w:val="single" w:sz="4" w:space="0" w:color="auto"/>
              <w:bottom w:val="single" w:sz="4" w:space="0" w:color="auto"/>
              <w:right w:val="single" w:sz="4" w:space="0" w:color="auto"/>
            </w:tcBorders>
            <w:vAlign w:val="center"/>
            <w:hideMark/>
          </w:tcPr>
          <w:p w14:paraId="4CD2C8B6"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H1d</w:t>
            </w:r>
          </w:p>
        </w:tc>
      </w:tr>
      <w:tr w:rsidR="00AB5CE0" w:rsidRPr="00FD6A2F" w14:paraId="677F8151"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16435FA2"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0.702</w:t>
            </w:r>
          </w:p>
        </w:tc>
        <w:tc>
          <w:tcPr>
            <w:tcW w:w="2095" w:type="dxa"/>
            <w:tcBorders>
              <w:top w:val="nil"/>
              <w:left w:val="single" w:sz="4" w:space="0" w:color="auto"/>
              <w:bottom w:val="single" w:sz="4" w:space="0" w:color="auto"/>
              <w:right w:val="single" w:sz="4" w:space="0" w:color="auto"/>
            </w:tcBorders>
            <w:noWrap/>
            <w:vAlign w:val="center"/>
            <w:hideMark/>
          </w:tcPr>
          <w:p w14:paraId="31B88A4B"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-0.037</w:t>
            </w:r>
          </w:p>
        </w:tc>
        <w:tc>
          <w:tcPr>
            <w:tcW w:w="5262" w:type="dxa"/>
            <w:tcBorders>
              <w:top w:val="nil"/>
              <w:left w:val="single" w:sz="4" w:space="0" w:color="auto"/>
              <w:bottom w:val="single" w:sz="4" w:space="0" w:color="auto"/>
              <w:right w:val="single" w:sz="4" w:space="0" w:color="auto"/>
            </w:tcBorders>
            <w:noWrap/>
            <w:vAlign w:val="center"/>
            <w:hideMark/>
          </w:tcPr>
          <w:p w14:paraId="0F9E1AD1"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Workforce Planning and Predictive</w:t>
            </w:r>
          </w:p>
        </w:tc>
        <w:tc>
          <w:tcPr>
            <w:tcW w:w="0" w:type="auto"/>
            <w:tcBorders>
              <w:top w:val="nil"/>
              <w:left w:val="single" w:sz="4" w:space="0" w:color="auto"/>
              <w:bottom w:val="single" w:sz="4" w:space="0" w:color="auto"/>
              <w:right w:val="single" w:sz="4" w:space="0" w:color="auto"/>
            </w:tcBorders>
            <w:vAlign w:val="center"/>
            <w:hideMark/>
          </w:tcPr>
          <w:p w14:paraId="3F7786E9"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H1e</w:t>
            </w:r>
          </w:p>
        </w:tc>
      </w:tr>
      <w:tr w:rsidR="00AB5CE0" w:rsidRPr="00FD6A2F" w14:paraId="11CBC148"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2190F71D"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0.419</w:t>
            </w:r>
          </w:p>
        </w:tc>
        <w:tc>
          <w:tcPr>
            <w:tcW w:w="2095" w:type="dxa"/>
            <w:tcBorders>
              <w:top w:val="nil"/>
              <w:left w:val="single" w:sz="4" w:space="0" w:color="auto"/>
              <w:bottom w:val="single" w:sz="4" w:space="0" w:color="auto"/>
              <w:right w:val="single" w:sz="4" w:space="0" w:color="auto"/>
            </w:tcBorders>
            <w:noWrap/>
            <w:vAlign w:val="center"/>
            <w:hideMark/>
          </w:tcPr>
          <w:p w14:paraId="5164E295"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0.016</w:t>
            </w:r>
          </w:p>
        </w:tc>
        <w:tc>
          <w:tcPr>
            <w:tcW w:w="5262" w:type="dxa"/>
            <w:tcBorders>
              <w:top w:val="nil"/>
              <w:left w:val="single" w:sz="4" w:space="0" w:color="auto"/>
              <w:bottom w:val="single" w:sz="4" w:space="0" w:color="auto"/>
              <w:right w:val="single" w:sz="4" w:space="0" w:color="auto"/>
            </w:tcBorders>
            <w:noWrap/>
            <w:vAlign w:val="center"/>
            <w:hideMark/>
          </w:tcPr>
          <w:p w14:paraId="2655602C"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AI Capability -&gt; Retention and Wellbeing/Engagement</w:t>
            </w:r>
          </w:p>
        </w:tc>
        <w:tc>
          <w:tcPr>
            <w:tcW w:w="0" w:type="auto"/>
            <w:tcBorders>
              <w:top w:val="nil"/>
              <w:left w:val="single" w:sz="4" w:space="0" w:color="auto"/>
              <w:bottom w:val="single" w:sz="4" w:space="0" w:color="auto"/>
              <w:right w:val="single" w:sz="4" w:space="0" w:color="auto"/>
            </w:tcBorders>
            <w:vAlign w:val="center"/>
            <w:hideMark/>
          </w:tcPr>
          <w:p w14:paraId="34573CFF"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H1f</w:t>
            </w:r>
          </w:p>
        </w:tc>
      </w:tr>
      <w:tr w:rsidR="00AB5CE0" w:rsidRPr="00FD6A2F" w14:paraId="38EBCAEA" w14:textId="77777777" w:rsidTr="00AB5CE0">
        <w:trPr>
          <w:trHeight w:val="300"/>
          <w:jc w:val="center"/>
        </w:trPr>
        <w:tc>
          <w:tcPr>
            <w:tcW w:w="1060" w:type="dxa"/>
            <w:tcBorders>
              <w:top w:val="nil"/>
              <w:left w:val="single" w:sz="4" w:space="0" w:color="auto"/>
              <w:bottom w:val="single" w:sz="4" w:space="0" w:color="auto"/>
              <w:right w:val="single" w:sz="4" w:space="0" w:color="auto"/>
            </w:tcBorders>
            <w:noWrap/>
            <w:vAlign w:val="center"/>
            <w:hideMark/>
          </w:tcPr>
          <w:p w14:paraId="50C294F0"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0.061</w:t>
            </w:r>
          </w:p>
        </w:tc>
        <w:tc>
          <w:tcPr>
            <w:tcW w:w="2095" w:type="dxa"/>
            <w:tcBorders>
              <w:top w:val="nil"/>
              <w:left w:val="single" w:sz="4" w:space="0" w:color="auto"/>
              <w:bottom w:val="single" w:sz="4" w:space="0" w:color="auto"/>
              <w:right w:val="single" w:sz="4" w:space="0" w:color="auto"/>
            </w:tcBorders>
            <w:noWrap/>
            <w:vAlign w:val="center"/>
            <w:hideMark/>
          </w:tcPr>
          <w:p w14:paraId="53D8945A" w14:textId="77777777" w:rsidR="00AB5CE0" w:rsidRPr="00FD6A2F" w:rsidRDefault="00AB5CE0" w:rsidP="00AB5CE0">
            <w:pPr>
              <w:spacing w:before="0" w:after="0" w:line="240" w:lineRule="auto"/>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0.099</w:t>
            </w:r>
          </w:p>
        </w:tc>
        <w:tc>
          <w:tcPr>
            <w:tcW w:w="5262" w:type="dxa"/>
            <w:tcBorders>
              <w:top w:val="nil"/>
              <w:left w:val="single" w:sz="4" w:space="0" w:color="auto"/>
              <w:bottom w:val="single" w:sz="4" w:space="0" w:color="auto"/>
              <w:right w:val="single" w:sz="4" w:space="0" w:color="auto"/>
            </w:tcBorders>
            <w:noWrap/>
            <w:vAlign w:val="center"/>
            <w:hideMark/>
          </w:tcPr>
          <w:p w14:paraId="36C02061" w14:textId="77777777" w:rsidR="00AB5CE0" w:rsidRPr="00FD6A2F" w:rsidRDefault="00AB5CE0" w:rsidP="00AB5CE0">
            <w:pPr>
              <w:spacing w:before="0" w:after="0" w:line="240" w:lineRule="auto"/>
              <w:jc w:val="left"/>
              <w:rPr>
                <w:rFonts w:ascii="Times New Roman" w:eastAsia="Times New Roman" w:hAnsi="Times New Roman" w:cs="Times New Roman"/>
                <w:kern w:val="0"/>
                <w:sz w:val="20"/>
                <w:szCs w:val="20"/>
                <w14:ligatures w14:val="none"/>
              </w:rPr>
            </w:pPr>
            <w:r w:rsidRPr="00FD6A2F">
              <w:rPr>
                <w:rFonts w:ascii="Times New Roman" w:eastAsia="Times New Roman" w:hAnsi="Times New Roman" w:cs="Times New Roman"/>
                <w:kern w:val="0"/>
                <w:sz w:val="20"/>
                <w:szCs w:val="20"/>
                <w14:ligatures w14:val="none"/>
              </w:rPr>
              <w:t>Data governance and privacy x AI Capability -&gt; HR Functions</w:t>
            </w:r>
          </w:p>
        </w:tc>
        <w:tc>
          <w:tcPr>
            <w:tcW w:w="0" w:type="auto"/>
            <w:tcBorders>
              <w:top w:val="nil"/>
              <w:left w:val="single" w:sz="4" w:space="0" w:color="auto"/>
              <w:bottom w:val="single" w:sz="4" w:space="0" w:color="auto"/>
              <w:right w:val="single" w:sz="4" w:space="0" w:color="auto"/>
            </w:tcBorders>
            <w:vAlign w:val="center"/>
            <w:hideMark/>
          </w:tcPr>
          <w:p w14:paraId="03A7015C" w14:textId="77777777" w:rsidR="00AB5CE0" w:rsidRPr="00FD6A2F" w:rsidRDefault="00AB5CE0" w:rsidP="00AB5CE0">
            <w:pPr>
              <w:spacing w:before="0" w:after="0" w:line="240" w:lineRule="auto"/>
              <w:rPr>
                <w:rFonts w:ascii="Times New Roman" w:eastAsia="Times New Roman" w:hAnsi="Times New Roman" w:cs="Times New Roman"/>
                <w:b/>
                <w:bCs/>
                <w:kern w:val="0"/>
                <w:sz w:val="20"/>
                <w:szCs w:val="20"/>
                <w14:ligatures w14:val="none"/>
              </w:rPr>
            </w:pPr>
            <w:r w:rsidRPr="00FD6A2F">
              <w:rPr>
                <w:rFonts w:ascii="Times New Roman" w:eastAsia="Times New Roman" w:hAnsi="Times New Roman" w:cs="Times New Roman"/>
                <w:b/>
                <w:bCs/>
                <w:kern w:val="0"/>
                <w:sz w:val="20"/>
                <w:szCs w:val="20"/>
                <w14:ligatures w14:val="none"/>
              </w:rPr>
              <w:t>H2</w:t>
            </w:r>
          </w:p>
        </w:tc>
      </w:tr>
    </w:tbl>
    <w:p w14:paraId="5A6D4E2D" w14:textId="68720DEE" w:rsidR="00152623" w:rsidRPr="00FD6A2F" w:rsidRDefault="000C72A5" w:rsidP="008162C7">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 xml:space="preserve">Table </w:t>
      </w:r>
      <w:r w:rsidR="00620E21" w:rsidRPr="00FD6A2F">
        <w:rPr>
          <w:rFonts w:asciiTheme="majorBidi" w:hAnsiTheme="majorBidi" w:cstheme="majorBidi"/>
          <w:sz w:val="20"/>
          <w:szCs w:val="20"/>
        </w:rPr>
        <w:t>8</w:t>
      </w:r>
      <w:r w:rsidRPr="00FD6A2F">
        <w:rPr>
          <w:rFonts w:asciiTheme="majorBidi" w:hAnsiTheme="majorBidi" w:cstheme="majorBidi"/>
          <w:sz w:val="20"/>
          <w:szCs w:val="20"/>
        </w:rPr>
        <w:t xml:space="preserve"> shows no statistically significant differences between the two types of banks in all major and minor relationships, as all p-values exceeded the significance level of 0.05. The p-values ranged from 0.061 for the interaction effect to 0.970 for the effect of AI capabilities on recruitment. This indicates a similar impact of AI capabilities and the role of data governance and privacy in enhancing the effectiveness of human resources functions across both types of Jordanian banks, reflecting the homogeneity of the banking sector in terms of organizational and regulatory structure and human resources management practices (Langer &amp; König, 2023; Raisch &amp; Krakowski, 2021).</w:t>
      </w:r>
    </w:p>
    <w:p w14:paraId="5F632500" w14:textId="59996627" w:rsidR="00A94CE2" w:rsidRPr="00FD6A2F" w:rsidRDefault="00516E6B" w:rsidP="008162C7">
      <w:pPr>
        <w:spacing w:before="120" w:after="120"/>
        <w:jc w:val="both"/>
        <w:rPr>
          <w:rFonts w:asciiTheme="majorBidi" w:hAnsiTheme="majorBidi" w:cstheme="majorBidi"/>
          <w:b/>
          <w:bCs/>
          <w:sz w:val="20"/>
          <w:szCs w:val="20"/>
          <w:rtl/>
          <w:lang w:bidi="ar-JO"/>
        </w:rPr>
      </w:pPr>
      <w:r w:rsidRPr="00FD6A2F">
        <w:rPr>
          <w:rFonts w:asciiTheme="majorBidi" w:hAnsiTheme="majorBidi" w:cstheme="majorBidi"/>
          <w:b/>
          <w:bCs/>
          <w:sz w:val="20"/>
          <w:szCs w:val="20"/>
          <w:lang w:bidi="ar-JO"/>
        </w:rPr>
        <w:t>Discussion</w:t>
      </w:r>
    </w:p>
    <w:p w14:paraId="3998AEA6"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results, in aggregate, reveal a positive relationship between AI capability and improved effectiveness in the overall HR function, with the relationship holding across the spectrum of HR-related dimensions that were subject to analysis. Rather than suggesting that the improvement is function-specific, the results support the notion of a more general, overall improvement in the HR function, in keeping with the notion that AI creates HR value when it is integrated into routinized practices, decision-making processes, and learning activities. Perhaps most notably, the results also support the notion that the benefits of AI capability to HR function effectiveness are not automatic but, rather, that they are more evident in the context of more robust data governance and privacy regimes, which serve to frame the boundary conditions for the extent to which AI capability can be leveraged to support HR-related outcomes in a credible way.</w:t>
      </w:r>
    </w:p>
    <w:p w14:paraId="020F806B" w14:textId="0AA42E45"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This underlying trend is also theoretically understandable when viewed through the lens of a resource-based view (RBV) and dynamic capabilities framework. </w:t>
      </w:r>
      <w:r w:rsidR="00A979BC" w:rsidRPr="00FD6A2F">
        <w:rPr>
          <w:rFonts w:asciiTheme="majorBidi" w:hAnsiTheme="majorBidi" w:cstheme="majorBidi"/>
          <w:sz w:val="20"/>
          <w:szCs w:val="20"/>
          <w:lang w:bidi="ar-JO"/>
        </w:rPr>
        <w:t xml:space="preserve">According to the Resource-Based View (RBV), the most suitable way of conceptualizing the AI capability is as a group of complementary resources, such as data, enabling infrastructures, skills, and processes, that create value when they become embedded in HR processes, as opposed to being seen as an autonomous technological input (Teece, 2007; Barney, 1991). The concept of dynamic capabilities has expanded the RBV by highlighting the importance of the firm’s capacity for continuous improvement in HR outcomes, such as the firm’s ability to sense HR-related opportunities, seize them, and learn to make changes to HR processes. </w:t>
      </w:r>
      <w:r w:rsidRPr="00FD6A2F">
        <w:rPr>
          <w:rFonts w:asciiTheme="majorBidi" w:hAnsiTheme="majorBidi" w:cstheme="majorBidi"/>
          <w:sz w:val="20"/>
          <w:szCs w:val="20"/>
          <w:lang w:bidi="ar-JO"/>
        </w:rPr>
        <w:t>These considerations are especially relevant for AI capability because of its adaptive learning and feedback characteristics. Overall, this framework helps explain the cross-organizational domains of the observed effect because AI capability is viewed as a cross-functional enabler of the organization’s information processing architecture in HR.</w:t>
      </w:r>
    </w:p>
    <w:p w14:paraId="22AC2A6B"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With respect to the first functional dimension of staffing (recruitment/selection/hiring) and training/development, the study’s findings are of substantive significance in that both areas are characterized by high-volume information processing and uncertainty about fitness and future performance. The potential for enhancing effectiveness through AI capability in both areas is plausible in that better signal extraction and faster cycle times could facilitate more consistent matching and development targeting. At the same time, both areas pose the most salient legitimacy risk in that potential unfairness could undermine acceptance of recommendations and predictions, even when prediction accuracy is high. Hence, the socio-organizational integration of AI is crucial for realizing its potential value. At the same time, recent HR scholarship suggests that the potential of AI in enhancing learning effectiveness hinges on redesigning development practices and clarifying the scope of professional judgment and risk of overreliance on AI recommendations rather than the straightforward implementation of technology in existing practices.</w:t>
      </w:r>
    </w:p>
    <w:p w14:paraId="31735375"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Regarding the second set of decisions, namely performance management and compensation/benefits, the results can be understood in terms of the constructs of credibility and justice. These aspects directly relate to employees’ experiences of the organization, such that the value of analytics-driven systems is only created to the extent that they remain transparent, justifiable, and aligned with developmental objectives (Colquitt, 2001). The people analytics literature also warns that the effects of algorithmic monitoring and evaluation can be detrimental when experienced by employees as intrusive, unjust, and punitive, thereby undermining the effectiveness of such systems, even when technically sophisticated (Giermindl et al., 2022). Accordingly, the positive relationship is most plausibly explained in terms of the ability of organizations to incorporate AI technologies in the context of performance and compensation decisions in a way that is legitimate, transparent, and non-intrusive, rather than the actual presence of such technologies.</w:t>
      </w:r>
    </w:p>
    <w:p w14:paraId="57674413" w14:textId="77777777" w:rsidR="00A979BC"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third cluster of workforce planning/predictive HR analytics and retention/well-being/engagement corresponds to an anticipatory logic that suggests that value is derived from the early recognition of, and more precise intervention into, the situation. Within these two areas, the effectiveness of the organization is contingent upon the organization's ability to predict the future skill needs or recognize potential risk and take timely and precise actions to improve the situation before it declines. This perspective aligns with the dynamic capabilities view of the firm, which suggests that value is created through learning cycles and constant reconfiguring rather than through the singular act of adoption (Raisch &amp; Krakowski, 2021). At the same time, more recent research on the ethics of people analytics has pointed to the fact that retention and well-being outcomes critically depend on the way that people analytics is used to promote job quality and human dignity or to augment control, surveillance, and stress (Tursunbayeva et al., 2022). Read from this perspective, the results suggest that AI capability is related to retention and well-being outcomes when used in ways that are supportive and promote human dignity.</w:t>
      </w:r>
    </w:p>
    <w:p w14:paraId="7585CFF3" w14:textId="1CF5D5CF" w:rsidR="00607ADF"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 xml:space="preserve">The moderating impact of data governance and privacy adds depth to the theoretical framework by showing that the impact of AI capability is heightened when the legitimacy conditions of the organization’s data foundations are better governed. Data governance structures set the rules and guidelines on how decision rights, accountability, and standards are controlled to improve the quality, traceability, and access discipline of the reliability of analytics results, which stabilizes the HR inferences from contested and brittle conclusions (Khatri &amp; Brown, 2010). </w:t>
      </w:r>
      <w:r w:rsidR="00607ADF" w:rsidRPr="00FD6A2F">
        <w:rPr>
          <w:rFonts w:asciiTheme="majorBidi" w:hAnsiTheme="majorBidi" w:cstheme="majorBidi"/>
          <w:sz w:val="20"/>
          <w:szCs w:val="20"/>
          <w:lang w:bidi="ar-JO"/>
        </w:rPr>
        <w:t>Privacy by design approaches provide an extension to data governance by showing that the inclusion of privacy considerations reduces the risk of compliance and legitimacy issues, thus preventing reversals in adoption when the appropriateness of data use is questioned by stakeholders (von Grafenstein et al., 2022). Overall, these approaches suggest that the maturity of data governance plays a role that is less about compliance and more about value creation by providing a “boost” to the marginal returns of AI capability by reinforcing data fitness for use and trust.</w:t>
      </w:r>
    </w:p>
    <w:p w14:paraId="5B013EC1"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subgroup analyses, where no meaningful differences in the relationship of interest can be found, can also be seen to support the notion that the fundamental relationship between AI capability and HR effectiveness is generally similar across forms, although it is important to note that such findings would only be valid to the extent that subgroup differences can be supported by measurement equivalence; otherwise, it is possible that the similarity in the relationship, or the differences found, could be an artifact of non-invariant measurement, not structural invariance (Henseler et al., 2016). The substantive implication here could be that there is a convergence in terms of digital-related routines and expectations in governance, or that the role of governance maturity is more important in determining the relationship between AI capabilities and HR effectiveness than the form itself.</w:t>
      </w:r>
    </w:p>
    <w:p w14:paraId="15E4604D" w14:textId="77777777" w:rsidR="00607ADF" w:rsidRPr="00FD6A2F" w:rsidRDefault="00607ADF"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Consequently, the discussion provides three concise theoretical contributions, whereby the study supports the notion that AI capability should be understood as an organizational capability that can improve the HR information processing and learning architecture, rather than an artifact of technology (Mikalef &amp; Gupta, 2021). Moreover, the study’s consistency in providing effects across multiple HR activities supports the notion that AI capability acts as a cross-cutting HR effectiveness enabler, thereby supporting the holistic view of AI-enabled HR value creation (Chowdhury et al., 2023). Lastly, the study’s moderation results place the importance of data governance and privacy at the forefront, suggesting that AI capabilities can improve HR effectiveness in the presence of high governance maturity and a privacy by design discipline.</w:t>
      </w:r>
    </w:p>
    <w:p w14:paraId="3038B20A" w14:textId="77777777" w:rsidR="00A979BC" w:rsidRPr="00FD6A2F" w:rsidRDefault="00A979BC"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Clearly, the results have significant management implications. For instance, the results have explicit relevance to management if an organization wishes to extract value from the application of artificial intelligence in the management of its human resources; the results suggest that the organization should invest in a capability system that includes data quality, interoperability, and analytics, and processes to leverage AI in decision-making. At the same time, the results have significant management implications on the need to improve data governance and privacy as the fundamental enablers of the extraction of value from the application of AI in the management of the organization’s human resources. Further, the results have significant management implications on the relationship between the effectiveness of the management of the organization’s human resources using artificial intelligence and the ethical issues surrounding the design of fair, unbiased, and trustworthy AI applications, especially those that have significant consequences, like performance evaluation. The following sections discuss the practical implications of the results, limitations, and avenues for future research to further clarify the boundaries of the results.</w:t>
      </w:r>
    </w:p>
    <w:p w14:paraId="34DB9E4B" w14:textId="7A83E016" w:rsidR="003B7258" w:rsidRPr="00FD6A2F" w:rsidRDefault="00583B93" w:rsidP="00863DF7">
      <w:pPr>
        <w:spacing w:before="120" w:after="120"/>
        <w:jc w:val="both"/>
        <w:rPr>
          <w:rFonts w:asciiTheme="majorBidi" w:hAnsiTheme="majorBidi" w:cstheme="majorBidi"/>
          <w:b/>
          <w:bCs/>
          <w:sz w:val="20"/>
          <w:szCs w:val="20"/>
          <w:rtl/>
          <w:lang w:bidi="ar-JO"/>
        </w:rPr>
      </w:pPr>
      <w:r w:rsidRPr="00FD6A2F">
        <w:rPr>
          <w:rFonts w:asciiTheme="majorBidi" w:hAnsiTheme="majorBidi" w:cstheme="majorBidi"/>
          <w:b/>
          <w:bCs/>
          <w:sz w:val="20"/>
          <w:szCs w:val="20"/>
          <w:lang w:bidi="ar-JO"/>
        </w:rPr>
        <w:t>Conclusion</w:t>
      </w:r>
    </w:p>
    <w:p w14:paraId="50BBE754"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present study seeks to shed light on how AI capability leads to improved effectiveness in the human resource (HR) function, as well as under which circumstances this relationship is amplified. Building on resource-based view and dynamic capabilities perspectives, AI capability is conceptualized as an organization’s ability that goes beyond technology acquisition; it also involves the ability to leverage data, knowledge, and processes to aid HR decision-making and execution. By including data governance/privacy as a boundary condition, this study also addresses concerns regarding the dependency of AI’s value to HR on data quality, legitimacy, and controllability of employees’ data usage.</w:t>
      </w:r>
    </w:p>
    <w:p w14:paraId="4CDF2ABE"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results point to a common conclusion that is strongly supported, namely, that the capability of AI is related to improvements in the effectiveness of human resources (HR) across the domains of HR that were investigated, suggesting that the HR value of AI is best understood not in terms of a single, isolated benefit but in terms of a cross-functional uplift. More significantly, the results suggest that these benefits are not necessarily realized in an automatic way, but they tend to be more pronounced in organizations that have high standards of data governance and privacy. In short, it seems that the maturity of the organization in terms of governance and the application of privacy by design seems to help the organization leverage the HR value of AI in a more credible, scalable, and sustainable way.</w:t>
      </w:r>
    </w:p>
    <w:p w14:paraId="2A92D3B1" w14:textId="77777777" w:rsidR="00686386" w:rsidRPr="00FD6A2F" w:rsidRDefault="00686386" w:rsidP="00863DF7">
      <w:pPr>
        <w:spacing w:before="120" w:after="120"/>
        <w:jc w:val="both"/>
        <w:rPr>
          <w:rFonts w:asciiTheme="majorBidi" w:hAnsiTheme="majorBidi" w:cstheme="majorBidi"/>
          <w:sz w:val="20"/>
          <w:szCs w:val="20"/>
          <w:lang w:bidi="ar-JO"/>
        </w:rPr>
      </w:pPr>
      <w:r w:rsidRPr="00FD6A2F">
        <w:rPr>
          <w:rFonts w:asciiTheme="majorBidi" w:hAnsiTheme="majorBidi" w:cstheme="majorBidi"/>
          <w:sz w:val="20"/>
          <w:szCs w:val="20"/>
          <w:lang w:bidi="ar-JO"/>
        </w:rPr>
        <w:t>The current study makes a theoretical contribution in three succinct ways: First, it lends support to the notion that AI should be conceptualized as a capability-based construct in HR; that is, value is created when AI resources are aggregated or bundled as part of HR processes, as opposed to thinking of AI as a standalone entity. Second, this study lends support to a holistic view of AI-enabled HR effectiveness, as evidenced by our ability to demonstrate consistency in our findings across several HR processes; that is, that AI capability-driven improvements can be seen to “flow through” to other related HR processes. Finally, our moderation results position data governance and privacy as a theoretically meaningful boundary condition for AI capability-driven HR benefits, specifically when governance maturity, accountability, and privacy are maximized.</w:t>
      </w:r>
    </w:p>
    <w:p w14:paraId="50F64FFA" w14:textId="5743CA00" w:rsidR="00152623" w:rsidRPr="00FD6A2F" w:rsidRDefault="00686386" w:rsidP="00686386">
      <w:pPr>
        <w:spacing w:before="120" w:after="120"/>
        <w:jc w:val="both"/>
        <w:rPr>
          <w:rFonts w:asciiTheme="majorBidi" w:hAnsiTheme="majorBidi" w:cstheme="majorBidi"/>
          <w:sz w:val="20"/>
          <w:szCs w:val="20"/>
          <w:rtl/>
          <w:lang w:bidi="ar-JO"/>
        </w:rPr>
      </w:pPr>
      <w:r w:rsidRPr="00FD6A2F">
        <w:rPr>
          <w:rFonts w:asciiTheme="majorBidi" w:hAnsiTheme="majorBidi" w:cstheme="majorBidi"/>
          <w:sz w:val="20"/>
          <w:szCs w:val="20"/>
          <w:lang w:bidi="ar-JO"/>
        </w:rPr>
        <w:t>The conclusions drawn should be considered in the context of the methodological decisions and the empirical scope of the research. Anticipatory research may help to improve causal inference and generalization by applying longitudinal approaches, multiple information sources, and objective outcomes of human resource (HR) management, as well as by considering more aspects of the governance mechanisms and contingencies that may affect the outcomes of the application of AI in HR. Overall, the findings support an implication for practice and theory: the value of AI for HR outcomes is not directly tied to technology adoption but depends on the capability of the organization and its governance, which are critical for the effectiveness, acceptability, and sustainability of AI-based HR.</w:t>
      </w:r>
    </w:p>
    <w:p w14:paraId="343AFAD0" w14:textId="77777777" w:rsidR="00612F9F" w:rsidRPr="00FD6A2F" w:rsidRDefault="00612F9F" w:rsidP="008162C7">
      <w:pPr>
        <w:spacing w:before="120" w:after="120"/>
        <w:jc w:val="both"/>
        <w:rPr>
          <w:rFonts w:asciiTheme="majorBidi" w:hAnsiTheme="majorBidi" w:cstheme="majorBidi"/>
          <w:sz w:val="20"/>
          <w:szCs w:val="20"/>
          <w:rtl/>
        </w:rPr>
      </w:pPr>
    </w:p>
    <w:p w14:paraId="1179CCFA" w14:textId="1CE4E579" w:rsidR="00612F9F" w:rsidRPr="00FD6A2F" w:rsidRDefault="008E07A6" w:rsidP="008162C7">
      <w:pPr>
        <w:spacing w:before="120" w:after="120"/>
        <w:jc w:val="both"/>
        <w:rPr>
          <w:rFonts w:asciiTheme="majorBidi" w:hAnsiTheme="majorBidi" w:cstheme="majorBidi"/>
          <w:b/>
          <w:bCs/>
          <w:sz w:val="20"/>
          <w:szCs w:val="20"/>
        </w:rPr>
      </w:pPr>
      <w:r w:rsidRPr="00FD6A2F">
        <w:rPr>
          <w:rFonts w:asciiTheme="majorBidi" w:hAnsiTheme="majorBidi" w:cstheme="majorBidi"/>
          <w:b/>
          <w:bCs/>
          <w:sz w:val="20"/>
          <w:szCs w:val="20"/>
        </w:rPr>
        <w:t>References</w:t>
      </w:r>
    </w:p>
    <w:p w14:paraId="40AB178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Abdou, A. H. (2025). Smarter Technologies, Innovation, and Managerial Capabilities Driving Hotel Sustainability: The Integration of Resource-Based View and Dynamic Capabilities Perspective. </w:t>
      </w:r>
      <w:r w:rsidRPr="00FD6A2F">
        <w:rPr>
          <w:rFonts w:asciiTheme="majorBidi" w:hAnsiTheme="majorBidi" w:cstheme="majorBidi"/>
          <w:i/>
          <w:iCs/>
          <w:sz w:val="20"/>
          <w:szCs w:val="20"/>
        </w:rPr>
        <w:t>Tourism and Hospitality</w:t>
      </w:r>
      <w:r w:rsidRPr="00FD6A2F">
        <w:rPr>
          <w:rFonts w:asciiTheme="majorBidi" w:hAnsiTheme="majorBidi" w:cstheme="majorBidi"/>
          <w:sz w:val="20"/>
          <w:szCs w:val="20"/>
        </w:rPr>
        <w:t>, </w:t>
      </w:r>
      <w:r w:rsidRPr="00FD6A2F">
        <w:rPr>
          <w:rFonts w:asciiTheme="majorBidi" w:hAnsiTheme="majorBidi" w:cstheme="majorBidi"/>
          <w:i/>
          <w:iCs/>
          <w:sz w:val="20"/>
          <w:szCs w:val="20"/>
        </w:rPr>
        <w:t>6</w:t>
      </w:r>
      <w:r w:rsidRPr="00FD6A2F">
        <w:rPr>
          <w:rFonts w:asciiTheme="majorBidi" w:hAnsiTheme="majorBidi" w:cstheme="majorBidi"/>
          <w:sz w:val="20"/>
          <w:szCs w:val="20"/>
        </w:rPr>
        <w:t>(5), 252.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5" w:history="1">
        <w:r w:rsidRPr="00FD6A2F">
          <w:rPr>
            <w:rStyle w:val="Hyperlink"/>
            <w:rFonts w:asciiTheme="majorBidi" w:hAnsiTheme="majorBidi" w:cstheme="majorBidi"/>
            <w:sz w:val="20"/>
            <w:szCs w:val="20"/>
          </w:rPr>
          <w:t>https://doi.org/10.3390/tourhosp6050252</w:t>
        </w:r>
      </w:hyperlink>
    </w:p>
    <w:p w14:paraId="7EB3419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Alexander, L., Song, Q. C., Hickman, L., &amp; Shin, H. J. (2025). Sourcing algorithms: Rethinking fairness in hiring in the era of algorithmic recruitment. </w:t>
      </w:r>
      <w:r w:rsidRPr="00FD6A2F">
        <w:rPr>
          <w:rFonts w:asciiTheme="majorBidi" w:hAnsiTheme="majorBidi" w:cstheme="majorBidi"/>
          <w:i/>
          <w:iCs/>
          <w:sz w:val="20"/>
          <w:szCs w:val="20"/>
        </w:rPr>
        <w:t>International Journal of Selection and Assessment</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e12499.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6" w:history="1">
        <w:r w:rsidRPr="00FD6A2F">
          <w:rPr>
            <w:rStyle w:val="Hyperlink"/>
            <w:rFonts w:asciiTheme="majorBidi" w:hAnsiTheme="majorBidi" w:cstheme="majorBidi"/>
            <w:sz w:val="20"/>
            <w:szCs w:val="20"/>
          </w:rPr>
          <w:t>https://doi.org/10.1111/ijsa.12499</w:t>
        </w:r>
      </w:hyperlink>
    </w:p>
    <w:p w14:paraId="3DE8B8C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Alwali, J., &amp; Alwali, W. (2025). Linking AI-driven HRM and emotional intelligence to leadership effectiveness and employee performance. </w:t>
      </w:r>
      <w:r w:rsidRPr="00FD6A2F">
        <w:rPr>
          <w:rFonts w:asciiTheme="majorBidi" w:hAnsiTheme="majorBidi" w:cstheme="majorBidi"/>
          <w:i/>
          <w:iCs/>
          <w:sz w:val="20"/>
          <w:szCs w:val="20"/>
        </w:rPr>
        <w:t>Leadership &amp; Organization Development Journal</w:t>
      </w:r>
      <w:r w:rsidRPr="00FD6A2F">
        <w:rPr>
          <w:rFonts w:asciiTheme="majorBidi" w:hAnsiTheme="majorBidi" w:cstheme="majorBidi"/>
          <w:sz w:val="20"/>
          <w:szCs w:val="20"/>
        </w:rPr>
        <w:t>, 1-21.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7" w:history="1">
        <w:r w:rsidRPr="00FD6A2F">
          <w:rPr>
            <w:rStyle w:val="Hyperlink"/>
            <w:rFonts w:asciiTheme="majorBidi" w:hAnsiTheme="majorBidi" w:cstheme="majorBidi"/>
            <w:sz w:val="20"/>
            <w:szCs w:val="20"/>
          </w:rPr>
          <w:t>https://doi.org/10.1108/LODJ-05-2025-0358</w:t>
        </w:r>
      </w:hyperlink>
    </w:p>
    <w:p w14:paraId="2406035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Barney, J. (1991). Firm resources and sustained competitive advantage. </w:t>
      </w:r>
      <w:r w:rsidRPr="00FD6A2F">
        <w:rPr>
          <w:rFonts w:asciiTheme="majorBidi" w:hAnsiTheme="majorBidi" w:cstheme="majorBidi"/>
          <w:i/>
          <w:iCs/>
          <w:sz w:val="20"/>
          <w:szCs w:val="20"/>
        </w:rPr>
        <w:t>Journal of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17</w:t>
      </w:r>
      <w:r w:rsidRPr="00FD6A2F">
        <w:rPr>
          <w:rFonts w:asciiTheme="majorBidi" w:hAnsiTheme="majorBidi" w:cstheme="majorBidi"/>
          <w:sz w:val="20"/>
          <w:szCs w:val="20"/>
        </w:rPr>
        <w:t>(1), 99-120.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8" w:history="1">
        <w:r w:rsidRPr="00FD6A2F">
          <w:rPr>
            <w:rStyle w:val="Hyperlink"/>
            <w:rFonts w:asciiTheme="majorBidi" w:hAnsiTheme="majorBidi" w:cstheme="majorBidi"/>
            <w:sz w:val="20"/>
            <w:szCs w:val="20"/>
          </w:rPr>
          <w:t>https://doi.org/10.1177/014920639101700108</w:t>
        </w:r>
      </w:hyperlink>
    </w:p>
    <w:p w14:paraId="15BBC26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Böhmer, N., &amp; Schinnenburg, H. (2023). Critical exploration of AI-driven HRM to build up organizational capabilities. </w:t>
      </w:r>
      <w:r w:rsidRPr="00FD6A2F">
        <w:rPr>
          <w:rFonts w:asciiTheme="majorBidi" w:hAnsiTheme="majorBidi" w:cstheme="majorBidi"/>
          <w:i/>
          <w:iCs/>
          <w:sz w:val="20"/>
          <w:szCs w:val="20"/>
        </w:rPr>
        <w:t>Employee Relations: The International Journal</w:t>
      </w:r>
      <w:r w:rsidRPr="00FD6A2F">
        <w:rPr>
          <w:rFonts w:asciiTheme="majorBidi" w:hAnsiTheme="majorBidi" w:cstheme="majorBidi"/>
          <w:sz w:val="20"/>
          <w:szCs w:val="20"/>
        </w:rPr>
        <w:t>, </w:t>
      </w:r>
      <w:r w:rsidRPr="00FD6A2F">
        <w:rPr>
          <w:rFonts w:asciiTheme="majorBidi" w:hAnsiTheme="majorBidi" w:cstheme="majorBidi"/>
          <w:i/>
          <w:iCs/>
          <w:sz w:val="20"/>
          <w:szCs w:val="20"/>
        </w:rPr>
        <w:t>45</w:t>
      </w:r>
      <w:r w:rsidRPr="00FD6A2F">
        <w:rPr>
          <w:rFonts w:asciiTheme="majorBidi" w:hAnsiTheme="majorBidi" w:cstheme="majorBidi"/>
          <w:sz w:val="20"/>
          <w:szCs w:val="20"/>
        </w:rPr>
        <w:t>(5), 1057-1082.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9" w:history="1">
        <w:r w:rsidRPr="00FD6A2F">
          <w:rPr>
            <w:rStyle w:val="Hyperlink"/>
            <w:rFonts w:asciiTheme="majorBidi" w:hAnsiTheme="majorBidi" w:cstheme="majorBidi"/>
            <w:sz w:val="20"/>
            <w:szCs w:val="20"/>
          </w:rPr>
          <w:t>https://doi.org/10.1108/ER-04-2022-0202</w:t>
        </w:r>
      </w:hyperlink>
    </w:p>
    <w:p w14:paraId="5F1EBFE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Breckner, K., Neumayr, T., Mara, M., Streit, M., &amp; Augstein, M. (2025). The changing nature of human-AI relations: A scoping review on terminology and evolvement in the scientific literature. </w:t>
      </w:r>
      <w:r w:rsidRPr="00FD6A2F">
        <w:rPr>
          <w:rFonts w:asciiTheme="majorBidi" w:hAnsiTheme="majorBidi" w:cstheme="majorBidi"/>
          <w:i/>
          <w:iCs/>
          <w:sz w:val="20"/>
          <w:szCs w:val="20"/>
        </w:rPr>
        <w:t>International Journal of Human–Computer Interaction</w:t>
      </w:r>
      <w:r w:rsidRPr="00FD6A2F">
        <w:rPr>
          <w:rFonts w:asciiTheme="majorBidi" w:hAnsiTheme="majorBidi" w:cstheme="majorBidi"/>
          <w:sz w:val="20"/>
          <w:szCs w:val="20"/>
        </w:rPr>
        <w:t>, </w:t>
      </w:r>
      <w:r w:rsidRPr="00FD6A2F">
        <w:rPr>
          <w:rFonts w:asciiTheme="majorBidi" w:hAnsiTheme="majorBidi" w:cstheme="majorBidi"/>
          <w:i/>
          <w:iCs/>
          <w:sz w:val="20"/>
          <w:szCs w:val="20"/>
        </w:rPr>
        <w:t>41</w:t>
      </w:r>
      <w:r w:rsidRPr="00FD6A2F">
        <w:rPr>
          <w:rFonts w:asciiTheme="majorBidi" w:hAnsiTheme="majorBidi" w:cstheme="majorBidi"/>
          <w:sz w:val="20"/>
          <w:szCs w:val="20"/>
        </w:rPr>
        <w:t>(22), 14248-14305.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0" w:history="1">
        <w:r w:rsidRPr="00FD6A2F">
          <w:rPr>
            <w:rStyle w:val="Hyperlink"/>
            <w:rFonts w:asciiTheme="majorBidi" w:hAnsiTheme="majorBidi" w:cstheme="majorBidi"/>
            <w:sz w:val="20"/>
            <w:szCs w:val="20"/>
          </w:rPr>
          <w:t>https://doi.org/10.1080/10447318.2025.2482742</w:t>
        </w:r>
      </w:hyperlink>
    </w:p>
    <w:p w14:paraId="39B55890"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Budhwar, P., Chowdhury, S., Wood, G., Aguinis, H., Bamber, G. J., Beltran, J. R., ... &amp; Varma, A. (2023). Human resource management in the age of generative artificial intelligence: Perspectives and research directions on ChatGPT. </w:t>
      </w:r>
      <w:r w:rsidRPr="00FD6A2F">
        <w:rPr>
          <w:rFonts w:asciiTheme="majorBidi" w:hAnsiTheme="majorBidi" w:cstheme="majorBidi"/>
          <w:i/>
          <w:iCs/>
          <w:sz w:val="20"/>
          <w:szCs w:val="20"/>
        </w:rPr>
        <w:t>Human Resource Management Journal</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(3), 606-659.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1" w:history="1">
        <w:r w:rsidRPr="00FD6A2F">
          <w:rPr>
            <w:rStyle w:val="Hyperlink"/>
            <w:rFonts w:asciiTheme="majorBidi" w:hAnsiTheme="majorBidi" w:cstheme="majorBidi"/>
            <w:sz w:val="20"/>
            <w:szCs w:val="20"/>
          </w:rPr>
          <w:t>https://doi.org/10.1111/1748-8583.12524</w:t>
        </w:r>
      </w:hyperlink>
    </w:p>
    <w:p w14:paraId="7D135D02"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Cai, Y., &amp; Wang, C. (2024). Effect of Transparency of Algorithmic Performance Management on Proactive Work Behavior: Role of Motivation to Improve Performance and Psychological Ownership. </w:t>
      </w:r>
      <w:r w:rsidRPr="00FD6A2F">
        <w:rPr>
          <w:rFonts w:asciiTheme="majorBidi" w:hAnsiTheme="majorBidi" w:cstheme="majorBidi"/>
          <w:i/>
          <w:iCs/>
          <w:sz w:val="20"/>
          <w:szCs w:val="20"/>
        </w:rPr>
        <w:t>International Journal of Asian Business and Information Management (IJABIM)</w:t>
      </w:r>
      <w:r w:rsidRPr="00FD6A2F">
        <w:rPr>
          <w:rFonts w:asciiTheme="majorBidi" w:hAnsiTheme="majorBidi" w:cstheme="majorBidi"/>
          <w:sz w:val="20"/>
          <w:szCs w:val="20"/>
        </w:rPr>
        <w:t>, </w:t>
      </w:r>
      <w:r w:rsidRPr="00FD6A2F">
        <w:rPr>
          <w:rFonts w:asciiTheme="majorBidi" w:hAnsiTheme="majorBidi" w:cstheme="majorBidi"/>
          <w:i/>
          <w:iCs/>
          <w:sz w:val="20"/>
          <w:szCs w:val="20"/>
        </w:rPr>
        <w:t>15</w:t>
      </w:r>
      <w:r w:rsidRPr="00FD6A2F">
        <w:rPr>
          <w:rFonts w:asciiTheme="majorBidi" w:hAnsiTheme="majorBidi" w:cstheme="majorBidi"/>
          <w:sz w:val="20"/>
          <w:szCs w:val="20"/>
        </w:rPr>
        <w:t>(1), 1-17.</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2" w:history="1">
        <w:r w:rsidRPr="00FD6A2F">
          <w:rPr>
            <w:rStyle w:val="Hyperlink"/>
            <w:rFonts w:asciiTheme="majorBidi" w:hAnsiTheme="majorBidi" w:cstheme="majorBidi"/>
            <w:sz w:val="20"/>
            <w:szCs w:val="20"/>
          </w:rPr>
          <w:t>https://doi.org/10.4018/IJABIM.348062</w:t>
        </w:r>
      </w:hyperlink>
    </w:p>
    <w:p w14:paraId="6AE4079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Chedrawi, C., Haddad, G., Tarhini, A., Osta, S., &amp; Kazoun, N. (2025). Exploring the impact of responsible AI usage on users’ behavioral intentions. </w:t>
      </w:r>
      <w:r w:rsidRPr="00FD6A2F">
        <w:rPr>
          <w:rFonts w:asciiTheme="majorBidi" w:hAnsiTheme="majorBidi" w:cstheme="majorBidi"/>
          <w:i/>
          <w:iCs/>
          <w:sz w:val="20"/>
          <w:szCs w:val="20"/>
        </w:rPr>
        <w:t>Journal of Innovation &amp; Knowledge</w:t>
      </w:r>
      <w:r w:rsidRPr="00FD6A2F">
        <w:rPr>
          <w:rFonts w:asciiTheme="majorBidi" w:hAnsiTheme="majorBidi" w:cstheme="majorBidi"/>
          <w:sz w:val="20"/>
          <w:szCs w:val="20"/>
        </w:rPr>
        <w:t>, </w:t>
      </w:r>
      <w:r w:rsidRPr="00FD6A2F">
        <w:rPr>
          <w:rFonts w:asciiTheme="majorBidi" w:hAnsiTheme="majorBidi" w:cstheme="majorBidi"/>
          <w:i/>
          <w:iCs/>
          <w:sz w:val="20"/>
          <w:szCs w:val="20"/>
        </w:rPr>
        <w:t>10</w:t>
      </w:r>
      <w:r w:rsidRPr="00FD6A2F">
        <w:rPr>
          <w:rFonts w:asciiTheme="majorBidi" w:hAnsiTheme="majorBidi" w:cstheme="majorBidi"/>
          <w:sz w:val="20"/>
          <w:szCs w:val="20"/>
        </w:rPr>
        <w:t>(6), 100813.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3" w:history="1">
        <w:r w:rsidRPr="00FD6A2F">
          <w:rPr>
            <w:rStyle w:val="Hyperlink"/>
            <w:rFonts w:asciiTheme="majorBidi" w:hAnsiTheme="majorBidi" w:cstheme="majorBidi"/>
            <w:sz w:val="20"/>
            <w:szCs w:val="20"/>
          </w:rPr>
          <w:t>https://doi.org/10.1016/j.jik.2025.100813</w:t>
        </w:r>
      </w:hyperlink>
    </w:p>
    <w:p w14:paraId="490515D5"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Chowdhury, S., Dey, P., Joel-Edgar, S., Bhattacharya, S., Rodriguez-Espindola, O., Abadie, A., &amp; Truong, L. (2023). Unlocking the value of artificial intelligence in human resource management through AI capability framework.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100899.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4" w:history="1">
        <w:r w:rsidRPr="00FD6A2F">
          <w:rPr>
            <w:rStyle w:val="Hyperlink"/>
            <w:rFonts w:asciiTheme="majorBidi" w:hAnsiTheme="majorBidi" w:cstheme="majorBidi"/>
            <w:sz w:val="20"/>
            <w:szCs w:val="20"/>
          </w:rPr>
          <w:t>https://doi.org/10.1016/j.hrmr.2022.100899</w:t>
        </w:r>
      </w:hyperlink>
    </w:p>
    <w:p w14:paraId="632379B3"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Deepa, R., Sekar, S., Malik, A., Kumar, J., &amp; Attri, R. (2024). Impact of AI-focussed technologies on social and technical competencies for HR managers–A systematic review and research agenda. </w:t>
      </w:r>
      <w:r w:rsidRPr="00FD6A2F">
        <w:rPr>
          <w:rFonts w:asciiTheme="majorBidi" w:hAnsiTheme="majorBidi" w:cstheme="majorBidi"/>
          <w:i/>
          <w:iCs/>
          <w:sz w:val="20"/>
          <w:szCs w:val="20"/>
        </w:rPr>
        <w:t>Technological Forecasting and Social Change</w:t>
      </w:r>
      <w:r w:rsidRPr="00FD6A2F">
        <w:rPr>
          <w:rFonts w:asciiTheme="majorBidi" w:hAnsiTheme="majorBidi" w:cstheme="majorBidi"/>
          <w:sz w:val="20"/>
          <w:szCs w:val="20"/>
        </w:rPr>
        <w:t>, </w:t>
      </w:r>
      <w:r w:rsidRPr="00FD6A2F">
        <w:rPr>
          <w:rFonts w:asciiTheme="majorBidi" w:hAnsiTheme="majorBidi" w:cstheme="majorBidi"/>
          <w:i/>
          <w:iCs/>
          <w:sz w:val="20"/>
          <w:szCs w:val="20"/>
        </w:rPr>
        <w:t>202</w:t>
      </w:r>
      <w:r w:rsidRPr="00FD6A2F">
        <w:rPr>
          <w:rFonts w:asciiTheme="majorBidi" w:hAnsiTheme="majorBidi" w:cstheme="majorBidi"/>
          <w:sz w:val="20"/>
          <w:szCs w:val="20"/>
        </w:rPr>
        <w:t>, 123301.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5" w:history="1">
        <w:r w:rsidRPr="00FD6A2F">
          <w:rPr>
            <w:rStyle w:val="Hyperlink"/>
            <w:rFonts w:asciiTheme="majorBidi" w:hAnsiTheme="majorBidi" w:cstheme="majorBidi"/>
            <w:sz w:val="20"/>
            <w:szCs w:val="20"/>
          </w:rPr>
          <w:t>https://doi.org/10.1016/j.techfore.2024.123301</w:t>
        </w:r>
      </w:hyperlink>
    </w:p>
    <w:p w14:paraId="6300A26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Del-Real, C., De Busser, E., &amp; van den Berg, B. (2024). Shielding software systems: A comparison of security by design and privacy by design based on a systematic literature review.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52</w:t>
      </w:r>
      <w:r w:rsidRPr="00FD6A2F">
        <w:rPr>
          <w:rFonts w:asciiTheme="majorBidi" w:hAnsiTheme="majorBidi" w:cstheme="majorBidi"/>
          <w:sz w:val="20"/>
          <w:szCs w:val="20"/>
        </w:rPr>
        <w:t>, 105933.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6" w:history="1">
        <w:r w:rsidRPr="00FD6A2F">
          <w:rPr>
            <w:rStyle w:val="Hyperlink"/>
            <w:rFonts w:asciiTheme="majorBidi" w:hAnsiTheme="majorBidi" w:cstheme="majorBidi"/>
            <w:sz w:val="20"/>
            <w:szCs w:val="20"/>
          </w:rPr>
          <w:t>https://doi.org/10.1016/j.clsr.2023.105933</w:t>
        </w:r>
      </w:hyperlink>
    </w:p>
    <w:p w14:paraId="2A62B26B"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Del-Real, C., De Busser, E., &amp; van den Berg, B. (2024). Shielding software systems: A comparison of security by design and privacy by design based on a systematic literature review.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52</w:t>
      </w:r>
      <w:r w:rsidRPr="00FD6A2F">
        <w:rPr>
          <w:rFonts w:asciiTheme="majorBidi" w:hAnsiTheme="majorBidi" w:cstheme="majorBidi"/>
          <w:sz w:val="20"/>
          <w:szCs w:val="20"/>
        </w:rPr>
        <w:t>, 105933.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7" w:history="1">
        <w:r w:rsidRPr="00FD6A2F">
          <w:rPr>
            <w:rStyle w:val="Hyperlink"/>
            <w:rFonts w:asciiTheme="majorBidi" w:hAnsiTheme="majorBidi" w:cstheme="majorBidi"/>
            <w:sz w:val="20"/>
            <w:szCs w:val="20"/>
          </w:rPr>
          <w:t>https://doi.org/10.1016/j.clsr.2023.105933</w:t>
        </w:r>
      </w:hyperlink>
    </w:p>
    <w:p w14:paraId="27636F6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Ebert, I., Wildhaber, I., &amp; Adams-Prassl, J. (2021). Big Data in the workplace: Privacy Due Diligence as a human rights-based approach to employee privacy protection. </w:t>
      </w:r>
      <w:r w:rsidRPr="00FD6A2F">
        <w:rPr>
          <w:rFonts w:asciiTheme="majorBidi" w:hAnsiTheme="majorBidi" w:cstheme="majorBidi"/>
          <w:i/>
          <w:iCs/>
          <w:sz w:val="20"/>
          <w:szCs w:val="20"/>
        </w:rPr>
        <w:t>Big Data &amp; Society</w:t>
      </w:r>
      <w:r w:rsidRPr="00FD6A2F">
        <w:rPr>
          <w:rFonts w:asciiTheme="majorBidi" w:hAnsiTheme="majorBidi" w:cstheme="majorBidi"/>
          <w:sz w:val="20"/>
          <w:szCs w:val="20"/>
        </w:rPr>
        <w:t>, </w:t>
      </w:r>
      <w:r w:rsidRPr="00FD6A2F">
        <w:rPr>
          <w:rFonts w:asciiTheme="majorBidi" w:hAnsiTheme="majorBidi" w:cstheme="majorBidi"/>
          <w:i/>
          <w:iCs/>
          <w:sz w:val="20"/>
          <w:szCs w:val="20"/>
        </w:rPr>
        <w:t>8</w:t>
      </w:r>
      <w:r w:rsidRPr="00FD6A2F">
        <w:rPr>
          <w:rFonts w:asciiTheme="majorBidi" w:hAnsiTheme="majorBidi" w:cstheme="majorBidi"/>
          <w:sz w:val="20"/>
          <w:szCs w:val="20"/>
        </w:rPr>
        <w:t>(1), 20539517211013051.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8" w:history="1">
        <w:r w:rsidRPr="00FD6A2F">
          <w:rPr>
            <w:rStyle w:val="Hyperlink"/>
            <w:rFonts w:asciiTheme="majorBidi" w:hAnsiTheme="majorBidi" w:cstheme="majorBidi"/>
            <w:sz w:val="20"/>
            <w:szCs w:val="20"/>
          </w:rPr>
          <w:t>https://doi.org/10.1177/20539517211013051</w:t>
        </w:r>
      </w:hyperlink>
    </w:p>
    <w:p w14:paraId="2CB6065B"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Ebert, I., Wildhaber, I., &amp; Adams-Prassl, J. (2021). Big Data in the workplace: Privacy Due Diligence as a human rights-based approach to employee privacy protection. </w:t>
      </w:r>
      <w:r w:rsidRPr="00FD6A2F">
        <w:rPr>
          <w:rFonts w:asciiTheme="majorBidi" w:hAnsiTheme="majorBidi" w:cstheme="majorBidi"/>
          <w:i/>
          <w:iCs/>
          <w:sz w:val="20"/>
          <w:szCs w:val="20"/>
        </w:rPr>
        <w:t>Big Data &amp; Society</w:t>
      </w:r>
      <w:r w:rsidRPr="00FD6A2F">
        <w:rPr>
          <w:rFonts w:asciiTheme="majorBidi" w:hAnsiTheme="majorBidi" w:cstheme="majorBidi"/>
          <w:sz w:val="20"/>
          <w:szCs w:val="20"/>
        </w:rPr>
        <w:t>, </w:t>
      </w:r>
      <w:r w:rsidRPr="00FD6A2F">
        <w:rPr>
          <w:rFonts w:asciiTheme="majorBidi" w:hAnsiTheme="majorBidi" w:cstheme="majorBidi"/>
          <w:i/>
          <w:iCs/>
          <w:sz w:val="20"/>
          <w:szCs w:val="20"/>
        </w:rPr>
        <w:t>8</w:t>
      </w:r>
      <w:r w:rsidRPr="00FD6A2F">
        <w:rPr>
          <w:rFonts w:asciiTheme="majorBidi" w:hAnsiTheme="majorBidi" w:cstheme="majorBidi"/>
          <w:sz w:val="20"/>
          <w:szCs w:val="20"/>
        </w:rPr>
        <w:t>(1), 20539517211013051.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19" w:history="1">
        <w:r w:rsidRPr="00FD6A2F">
          <w:rPr>
            <w:rStyle w:val="Hyperlink"/>
            <w:rFonts w:asciiTheme="majorBidi" w:hAnsiTheme="majorBidi" w:cstheme="majorBidi"/>
            <w:sz w:val="20"/>
            <w:szCs w:val="20"/>
          </w:rPr>
          <w:t>https://doi.org/10.1177/20539517211013051</w:t>
        </w:r>
      </w:hyperlink>
    </w:p>
    <w:p w14:paraId="5E1EAA85"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Giermindl, L. M., Strich, F., Christ, O., Leicht-Deobald, U., &amp; Redzepi, A. (2022). The dark sides of people analytics: reviewing the perils for organisations and employees. </w:t>
      </w:r>
      <w:r w:rsidRPr="00FD6A2F">
        <w:rPr>
          <w:rFonts w:asciiTheme="majorBidi" w:hAnsiTheme="majorBidi" w:cstheme="majorBidi"/>
          <w:i/>
          <w:iCs/>
          <w:sz w:val="20"/>
          <w:szCs w:val="20"/>
        </w:rPr>
        <w:t>European Journal of Information Systems</w:t>
      </w:r>
      <w:r w:rsidRPr="00FD6A2F">
        <w:rPr>
          <w:rFonts w:asciiTheme="majorBidi" w:hAnsiTheme="majorBidi" w:cstheme="majorBidi"/>
          <w:sz w:val="20"/>
          <w:szCs w:val="20"/>
        </w:rPr>
        <w:t>, </w:t>
      </w:r>
      <w:r w:rsidRPr="00FD6A2F">
        <w:rPr>
          <w:rFonts w:asciiTheme="majorBidi" w:hAnsiTheme="majorBidi" w:cstheme="majorBidi"/>
          <w:i/>
          <w:iCs/>
          <w:sz w:val="20"/>
          <w:szCs w:val="20"/>
        </w:rPr>
        <w:t>31</w:t>
      </w:r>
      <w:r w:rsidRPr="00FD6A2F">
        <w:rPr>
          <w:rFonts w:asciiTheme="majorBidi" w:hAnsiTheme="majorBidi" w:cstheme="majorBidi"/>
          <w:sz w:val="20"/>
          <w:szCs w:val="20"/>
        </w:rPr>
        <w:t>(3), 410-435.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0" w:history="1">
        <w:r w:rsidRPr="00FD6A2F">
          <w:rPr>
            <w:rStyle w:val="Hyperlink"/>
            <w:rFonts w:asciiTheme="majorBidi" w:hAnsiTheme="majorBidi" w:cstheme="majorBidi"/>
            <w:sz w:val="20"/>
            <w:szCs w:val="20"/>
          </w:rPr>
          <w:t>https://doi.org/10.1080/0960085X.2021.1927213</w:t>
        </w:r>
      </w:hyperlink>
    </w:p>
    <w:p w14:paraId="5980ABDF"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Gong, Q., Fan, D., &amp; Bartram, T. (2025). Integrating artificial intelligence and human resource management: a review and future research agenda.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 103-141.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1" w:history="1">
        <w:r w:rsidRPr="00FD6A2F">
          <w:rPr>
            <w:rStyle w:val="Hyperlink"/>
            <w:rFonts w:asciiTheme="majorBidi" w:hAnsiTheme="majorBidi" w:cstheme="majorBidi"/>
            <w:sz w:val="20"/>
            <w:szCs w:val="20"/>
          </w:rPr>
          <w:t>https://doi.org/10.1080/09585192.2024.2440065</w:t>
        </w:r>
      </w:hyperlink>
    </w:p>
    <w:p w14:paraId="384E7802"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Guest, D., &amp; Conway, N. (2011). The impact of HR practices, HR effectiveness and a ‘strong HR system’on organisational outcomes: a stakeholder perspective.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22</w:t>
      </w:r>
      <w:r w:rsidRPr="00FD6A2F">
        <w:rPr>
          <w:rFonts w:asciiTheme="majorBidi" w:hAnsiTheme="majorBidi" w:cstheme="majorBidi"/>
          <w:sz w:val="20"/>
          <w:szCs w:val="20"/>
        </w:rPr>
        <w:t>(8), 1686-1702.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2" w:history="1">
        <w:r w:rsidRPr="00FD6A2F">
          <w:rPr>
            <w:rStyle w:val="Hyperlink"/>
            <w:rFonts w:asciiTheme="majorBidi" w:hAnsiTheme="majorBidi" w:cstheme="majorBidi"/>
            <w:sz w:val="20"/>
            <w:szCs w:val="20"/>
          </w:rPr>
          <w:t>https://doi.org/10.1080/09585192.2011.565657</w:t>
        </w:r>
      </w:hyperlink>
    </w:p>
    <w:p w14:paraId="355EB11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Inaganti, A. C., Ravichandran, N., Nersu, S. R. K., &amp; Muppalaneni, R. (2021). AI-Augmented Workforce Planning: Leveraging Predictive Analytics for Talent Acquisition and Retention. </w:t>
      </w:r>
      <w:r w:rsidRPr="00FD6A2F">
        <w:rPr>
          <w:rFonts w:asciiTheme="majorBidi" w:hAnsiTheme="majorBidi" w:cstheme="majorBidi"/>
          <w:i/>
          <w:iCs/>
          <w:sz w:val="20"/>
          <w:szCs w:val="20"/>
        </w:rPr>
        <w:t>Artificial Intelligence and Machine Learning Review</w:t>
      </w:r>
      <w:r w:rsidRPr="00FD6A2F">
        <w:rPr>
          <w:rFonts w:asciiTheme="majorBidi" w:hAnsiTheme="majorBidi" w:cstheme="majorBidi"/>
          <w:sz w:val="20"/>
          <w:szCs w:val="20"/>
        </w:rPr>
        <w:t>, </w:t>
      </w:r>
      <w:r w:rsidRPr="00FD6A2F">
        <w:rPr>
          <w:rFonts w:asciiTheme="majorBidi" w:hAnsiTheme="majorBidi" w:cstheme="majorBidi"/>
          <w:i/>
          <w:iCs/>
          <w:sz w:val="20"/>
          <w:szCs w:val="20"/>
        </w:rPr>
        <w:t>2</w:t>
      </w:r>
      <w:r w:rsidRPr="00FD6A2F">
        <w:rPr>
          <w:rFonts w:asciiTheme="majorBidi" w:hAnsiTheme="majorBidi" w:cstheme="majorBidi"/>
          <w:sz w:val="20"/>
          <w:szCs w:val="20"/>
        </w:rPr>
        <w:t>(1), 10-20.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3" w:history="1">
        <w:r w:rsidRPr="00FD6A2F">
          <w:rPr>
            <w:rStyle w:val="Hyperlink"/>
            <w:rFonts w:asciiTheme="majorBidi" w:hAnsiTheme="majorBidi" w:cstheme="majorBidi"/>
            <w:sz w:val="20"/>
            <w:szCs w:val="20"/>
          </w:rPr>
          <w:t>https://doi.org/10.69987/</w:t>
        </w:r>
      </w:hyperlink>
    </w:p>
    <w:p w14:paraId="0CBC29A1"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Jiang, Y., Cai, Z., &amp; Wang, X. (2025). Leverage generative AI for human resource management: Integrated risk analysis approach. </w:t>
      </w:r>
      <w:r w:rsidRPr="00FD6A2F">
        <w:rPr>
          <w:rFonts w:asciiTheme="majorBidi" w:hAnsiTheme="majorBidi" w:cstheme="majorBidi"/>
          <w:i/>
          <w:iCs/>
          <w:sz w:val="20"/>
          <w:szCs w:val="20"/>
        </w:rPr>
        <w:t>The International Journal of Human Resource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(11), 1929-1959.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4" w:history="1">
        <w:r w:rsidRPr="00FD6A2F">
          <w:rPr>
            <w:rStyle w:val="Hyperlink"/>
            <w:rFonts w:asciiTheme="majorBidi" w:hAnsiTheme="majorBidi" w:cstheme="majorBidi"/>
            <w:sz w:val="20"/>
            <w:szCs w:val="20"/>
          </w:rPr>
          <w:t>https://doi.org/10.1080/09585192.2025.2544972</w:t>
        </w:r>
      </w:hyperlink>
    </w:p>
    <w:p w14:paraId="2995C567"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Khatoon, U. T., Babgi, M., Hadi, N. T., Mir, R. N., &amp; Velidandi, A. (2025). Technology-driven change in human resource management: Reshaping talent management and organizational design. </w:t>
      </w:r>
      <w:r w:rsidRPr="00FD6A2F">
        <w:rPr>
          <w:rFonts w:asciiTheme="majorBidi" w:hAnsiTheme="majorBidi" w:cstheme="majorBidi"/>
          <w:i/>
          <w:iCs/>
          <w:sz w:val="20"/>
          <w:szCs w:val="20"/>
        </w:rPr>
        <w:t>Administrative Sciences</w:t>
      </w:r>
      <w:r w:rsidRPr="00FD6A2F">
        <w:rPr>
          <w:rFonts w:asciiTheme="majorBidi" w:hAnsiTheme="majorBidi" w:cstheme="majorBidi"/>
          <w:sz w:val="20"/>
          <w:szCs w:val="20"/>
        </w:rPr>
        <w:t>, </w:t>
      </w:r>
      <w:r w:rsidRPr="00FD6A2F">
        <w:rPr>
          <w:rFonts w:asciiTheme="majorBidi" w:hAnsiTheme="majorBidi" w:cstheme="majorBidi"/>
          <w:i/>
          <w:iCs/>
          <w:sz w:val="20"/>
          <w:szCs w:val="20"/>
        </w:rPr>
        <w:t>15</w:t>
      </w:r>
      <w:r w:rsidRPr="00FD6A2F">
        <w:rPr>
          <w:rFonts w:asciiTheme="majorBidi" w:hAnsiTheme="majorBidi" w:cstheme="majorBidi"/>
          <w:sz w:val="20"/>
          <w:szCs w:val="20"/>
        </w:rPr>
        <w:t>(11), 452.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5" w:history="1">
        <w:r w:rsidRPr="00FD6A2F">
          <w:rPr>
            <w:rStyle w:val="Hyperlink"/>
            <w:rFonts w:asciiTheme="majorBidi" w:hAnsiTheme="majorBidi" w:cstheme="majorBidi"/>
            <w:sz w:val="20"/>
            <w:szCs w:val="20"/>
          </w:rPr>
          <w:t>https://doi.org/10.3390/admsci15110452</w:t>
        </w:r>
      </w:hyperlink>
    </w:p>
    <w:p w14:paraId="71C2D7E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Kim, J. Y., &amp; Heo, W. (2022). Artificial intelligence video interviewing for employment: perspectives from applicants, companies, developer and academicians. </w:t>
      </w:r>
      <w:r w:rsidRPr="00FD6A2F">
        <w:rPr>
          <w:rFonts w:asciiTheme="majorBidi" w:hAnsiTheme="majorBidi" w:cstheme="majorBidi"/>
          <w:i/>
          <w:iCs/>
          <w:sz w:val="20"/>
          <w:szCs w:val="20"/>
        </w:rPr>
        <w:t>Information Technology &amp; People</w:t>
      </w:r>
      <w:r w:rsidRPr="00FD6A2F">
        <w:rPr>
          <w:rFonts w:asciiTheme="majorBidi" w:hAnsiTheme="majorBidi" w:cstheme="majorBidi"/>
          <w:sz w:val="20"/>
          <w:szCs w:val="20"/>
        </w:rPr>
        <w:t>, </w:t>
      </w:r>
      <w:r w:rsidRPr="00FD6A2F">
        <w:rPr>
          <w:rFonts w:asciiTheme="majorBidi" w:hAnsiTheme="majorBidi" w:cstheme="majorBidi"/>
          <w:i/>
          <w:iCs/>
          <w:sz w:val="20"/>
          <w:szCs w:val="20"/>
        </w:rPr>
        <w:t>35</w:t>
      </w:r>
      <w:r w:rsidRPr="00FD6A2F">
        <w:rPr>
          <w:rFonts w:asciiTheme="majorBidi" w:hAnsiTheme="majorBidi" w:cstheme="majorBidi"/>
          <w:sz w:val="20"/>
          <w:szCs w:val="20"/>
        </w:rPr>
        <w:t>(3), 861-878.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6" w:history="1">
        <w:r w:rsidRPr="00FD6A2F">
          <w:rPr>
            <w:rStyle w:val="Hyperlink"/>
            <w:rFonts w:asciiTheme="majorBidi" w:hAnsiTheme="majorBidi" w:cstheme="majorBidi"/>
            <w:sz w:val="20"/>
            <w:szCs w:val="20"/>
          </w:rPr>
          <w:t>https://doi.org/10.1108/ITP-04-2019-0173</w:t>
        </w:r>
      </w:hyperlink>
    </w:p>
    <w:p w14:paraId="5AE2CBA8"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Langer, M., &amp; König, C. J. (2023). Introducing a multi-stakeholder perspective on opacity, transparency and strategies to reduce opacity in algorithm-based human resource management.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33</w:t>
      </w:r>
      <w:r w:rsidRPr="00FD6A2F">
        <w:rPr>
          <w:rFonts w:asciiTheme="majorBidi" w:hAnsiTheme="majorBidi" w:cstheme="majorBidi"/>
          <w:sz w:val="20"/>
          <w:szCs w:val="20"/>
        </w:rPr>
        <w:t>(1), 100881.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7" w:history="1">
        <w:r w:rsidRPr="00FD6A2F">
          <w:rPr>
            <w:rStyle w:val="Hyperlink"/>
            <w:rFonts w:asciiTheme="majorBidi" w:hAnsiTheme="majorBidi" w:cstheme="majorBidi"/>
            <w:sz w:val="20"/>
            <w:szCs w:val="20"/>
          </w:rPr>
          <w:t>https://doi.org/10.1016/j.hrmr.2021.100881</w:t>
        </w:r>
      </w:hyperlink>
    </w:p>
    <w:p w14:paraId="49ABD229"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Maity, S. (2019). Identifying opportunities for artificial intelligence in the evolution of training and development practices. </w:t>
      </w:r>
      <w:r w:rsidRPr="00FD6A2F">
        <w:rPr>
          <w:rFonts w:asciiTheme="majorBidi" w:hAnsiTheme="majorBidi" w:cstheme="majorBidi"/>
          <w:i/>
          <w:iCs/>
          <w:sz w:val="20"/>
          <w:szCs w:val="20"/>
        </w:rPr>
        <w:t>Journal of Management Development</w:t>
      </w:r>
      <w:r w:rsidRPr="00FD6A2F">
        <w:rPr>
          <w:rFonts w:asciiTheme="majorBidi" w:hAnsiTheme="majorBidi" w:cstheme="majorBidi"/>
          <w:sz w:val="20"/>
          <w:szCs w:val="20"/>
        </w:rPr>
        <w:t>, </w:t>
      </w:r>
      <w:r w:rsidRPr="00FD6A2F">
        <w:rPr>
          <w:rFonts w:asciiTheme="majorBidi" w:hAnsiTheme="majorBidi" w:cstheme="majorBidi"/>
          <w:i/>
          <w:iCs/>
          <w:sz w:val="20"/>
          <w:szCs w:val="20"/>
        </w:rPr>
        <w:t>38</w:t>
      </w:r>
      <w:r w:rsidRPr="00FD6A2F">
        <w:rPr>
          <w:rFonts w:asciiTheme="majorBidi" w:hAnsiTheme="majorBidi" w:cstheme="majorBidi"/>
          <w:sz w:val="20"/>
          <w:szCs w:val="20"/>
        </w:rPr>
        <w:t>(8), 651-663.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8" w:history="1">
        <w:r w:rsidRPr="00FD6A2F">
          <w:rPr>
            <w:rStyle w:val="Hyperlink"/>
            <w:rFonts w:asciiTheme="majorBidi" w:hAnsiTheme="majorBidi" w:cstheme="majorBidi"/>
            <w:sz w:val="20"/>
            <w:szCs w:val="20"/>
          </w:rPr>
          <w:t>https://doi.org/10.1108/JMD-03-2019-0069</w:t>
        </w:r>
      </w:hyperlink>
    </w:p>
    <w:p w14:paraId="5FAA3879"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Manroop, L., Malik, A., &amp; Milner, M. (2024). The ethical implications of big data in human resource management.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34</w:t>
      </w:r>
      <w:r w:rsidRPr="00FD6A2F">
        <w:rPr>
          <w:rFonts w:asciiTheme="majorBidi" w:hAnsiTheme="majorBidi" w:cstheme="majorBidi"/>
          <w:sz w:val="20"/>
          <w:szCs w:val="20"/>
        </w:rPr>
        <w:t>(2), 101012.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29" w:history="1">
        <w:r w:rsidRPr="00FD6A2F">
          <w:rPr>
            <w:rStyle w:val="Hyperlink"/>
            <w:rFonts w:asciiTheme="majorBidi" w:hAnsiTheme="majorBidi" w:cstheme="majorBidi"/>
            <w:sz w:val="20"/>
            <w:szCs w:val="20"/>
          </w:rPr>
          <w:t>https://doi.org/10.1016/j.hrmr.2024.101012</w:t>
        </w:r>
      </w:hyperlink>
    </w:p>
    <w:p w14:paraId="20456209"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Mikalef, P., &amp; Gupta, M. (2021). Artificial intelligence capability: Conceptualization, measurement calibration, and empirical study on its impact on organizational creativity and firm performance. </w:t>
      </w:r>
      <w:r w:rsidRPr="00FD6A2F">
        <w:rPr>
          <w:rFonts w:asciiTheme="majorBidi" w:hAnsiTheme="majorBidi" w:cstheme="majorBidi"/>
          <w:i/>
          <w:iCs/>
          <w:sz w:val="20"/>
          <w:szCs w:val="20"/>
        </w:rPr>
        <w:t>Information &amp;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58</w:t>
      </w:r>
      <w:r w:rsidRPr="00FD6A2F">
        <w:rPr>
          <w:rFonts w:asciiTheme="majorBidi" w:hAnsiTheme="majorBidi" w:cstheme="majorBidi"/>
          <w:sz w:val="20"/>
          <w:szCs w:val="20"/>
        </w:rPr>
        <w:t>(3), 103434.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0" w:history="1">
        <w:r w:rsidRPr="00FD6A2F">
          <w:rPr>
            <w:rStyle w:val="Hyperlink"/>
            <w:rFonts w:asciiTheme="majorBidi" w:hAnsiTheme="majorBidi" w:cstheme="majorBidi"/>
            <w:sz w:val="20"/>
            <w:szCs w:val="20"/>
          </w:rPr>
          <w:t>https://doi.org/10.1016/j.im.2021.103434</w:t>
        </w:r>
      </w:hyperlink>
    </w:p>
    <w:p w14:paraId="20CEB236"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Nyberg, A. J., Abdulsalam, D., Cragun, O., &amp; Arumugam, V. (2026). Algorithm-Based Pay-for-Performance (APFP) systems: Paradoxes in artificial intelligence's influence on pay-for-performance theories. </w:t>
      </w:r>
      <w:r w:rsidRPr="00FD6A2F">
        <w:rPr>
          <w:rFonts w:asciiTheme="majorBidi" w:hAnsiTheme="majorBidi" w:cstheme="majorBidi"/>
          <w:i/>
          <w:iCs/>
          <w:sz w:val="20"/>
          <w:szCs w:val="20"/>
        </w:rPr>
        <w:t>Human Resource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36</w:t>
      </w:r>
      <w:r w:rsidRPr="00FD6A2F">
        <w:rPr>
          <w:rFonts w:asciiTheme="majorBidi" w:hAnsiTheme="majorBidi" w:cstheme="majorBidi"/>
          <w:sz w:val="20"/>
          <w:szCs w:val="20"/>
        </w:rPr>
        <w:t>(1), 101119.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1" w:history="1">
        <w:r w:rsidRPr="00FD6A2F">
          <w:rPr>
            <w:rStyle w:val="Hyperlink"/>
            <w:rFonts w:asciiTheme="majorBidi" w:hAnsiTheme="majorBidi" w:cstheme="majorBidi"/>
            <w:sz w:val="20"/>
            <w:szCs w:val="20"/>
          </w:rPr>
          <w:t>https://doi.org/10.1016/j.hrmr.2025.101119</w:t>
        </w:r>
      </w:hyperlink>
    </w:p>
    <w:p w14:paraId="34978B46"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Papagiannidis, E., Mikalef, P., &amp; Conboy, K. (2025). Responsible artificial intelligence governance: A review and research framework. </w:t>
      </w:r>
      <w:r w:rsidRPr="00FD6A2F">
        <w:rPr>
          <w:rFonts w:asciiTheme="majorBidi" w:hAnsiTheme="majorBidi" w:cstheme="majorBidi"/>
          <w:i/>
          <w:iCs/>
          <w:sz w:val="20"/>
          <w:szCs w:val="20"/>
        </w:rPr>
        <w:t>The Journal of Strategic Information Systems</w:t>
      </w:r>
      <w:r w:rsidRPr="00FD6A2F">
        <w:rPr>
          <w:rFonts w:asciiTheme="majorBidi" w:hAnsiTheme="majorBidi" w:cstheme="majorBidi"/>
          <w:sz w:val="20"/>
          <w:szCs w:val="20"/>
        </w:rPr>
        <w:t>, </w:t>
      </w:r>
      <w:r w:rsidRPr="00FD6A2F">
        <w:rPr>
          <w:rFonts w:asciiTheme="majorBidi" w:hAnsiTheme="majorBidi" w:cstheme="majorBidi"/>
          <w:i/>
          <w:iCs/>
          <w:sz w:val="20"/>
          <w:szCs w:val="20"/>
        </w:rPr>
        <w:t>34</w:t>
      </w:r>
      <w:r w:rsidRPr="00FD6A2F">
        <w:rPr>
          <w:rFonts w:asciiTheme="majorBidi" w:hAnsiTheme="majorBidi" w:cstheme="majorBidi"/>
          <w:sz w:val="20"/>
          <w:szCs w:val="20"/>
        </w:rPr>
        <w:t>(2), 101885.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2" w:history="1">
        <w:r w:rsidRPr="00FD6A2F">
          <w:rPr>
            <w:rStyle w:val="Hyperlink"/>
            <w:rFonts w:asciiTheme="majorBidi" w:hAnsiTheme="majorBidi" w:cstheme="majorBidi"/>
            <w:sz w:val="20"/>
            <w:szCs w:val="20"/>
          </w:rPr>
          <w:t>https://doi.org/10.1016/j.jsis.2024.101885</w:t>
        </w:r>
      </w:hyperlink>
    </w:p>
    <w:p w14:paraId="34C6C51C"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Pinho, J. C., Fontes, A., &amp; Santos, G. G. (2025). Balancing the Double-Edged Sword of Artificial Intelligence: Job Demands, Resources, and Work–Life Balance. </w:t>
      </w:r>
      <w:r w:rsidRPr="00FD6A2F">
        <w:rPr>
          <w:rFonts w:asciiTheme="majorBidi" w:hAnsiTheme="majorBidi" w:cstheme="majorBidi"/>
          <w:i/>
          <w:iCs/>
          <w:sz w:val="20"/>
          <w:szCs w:val="20"/>
        </w:rPr>
        <w:t>Computers in Human Behavior Reports</w:t>
      </w:r>
      <w:r w:rsidRPr="00FD6A2F">
        <w:rPr>
          <w:rFonts w:asciiTheme="majorBidi" w:hAnsiTheme="majorBidi" w:cstheme="majorBidi"/>
          <w:sz w:val="20"/>
          <w:szCs w:val="20"/>
        </w:rPr>
        <w:t>, 100924.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3" w:history="1">
        <w:r w:rsidRPr="00FD6A2F">
          <w:rPr>
            <w:rStyle w:val="Hyperlink"/>
            <w:rFonts w:asciiTheme="majorBidi" w:hAnsiTheme="majorBidi" w:cstheme="majorBidi"/>
            <w:sz w:val="20"/>
            <w:szCs w:val="20"/>
          </w:rPr>
          <w:t>https://doi.org/10.1016/j.chbr.2025.100924</w:t>
        </w:r>
      </w:hyperlink>
    </w:p>
    <w:p w14:paraId="4884A45B"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Przegalinska, A., Triantoro, T., Kovbasiuk, A., Ciechanowski, L., Freeman, R. B., &amp; Sowa, K. (2025). Collaborative AI in the workplace: Enhancing organizational performance through resource-based and task-technology fit perspectives. </w:t>
      </w:r>
      <w:r w:rsidRPr="00FD6A2F">
        <w:rPr>
          <w:rFonts w:asciiTheme="majorBidi" w:hAnsiTheme="majorBidi" w:cstheme="majorBidi"/>
          <w:i/>
          <w:iCs/>
          <w:sz w:val="20"/>
          <w:szCs w:val="20"/>
        </w:rPr>
        <w:t>International Journal of Information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81</w:t>
      </w:r>
      <w:r w:rsidRPr="00FD6A2F">
        <w:rPr>
          <w:rFonts w:asciiTheme="majorBidi" w:hAnsiTheme="majorBidi" w:cstheme="majorBidi"/>
          <w:sz w:val="20"/>
          <w:szCs w:val="20"/>
        </w:rPr>
        <w:t>, 102853.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4" w:history="1">
        <w:r w:rsidRPr="00FD6A2F">
          <w:rPr>
            <w:rStyle w:val="Hyperlink"/>
            <w:rFonts w:asciiTheme="majorBidi" w:hAnsiTheme="majorBidi" w:cstheme="majorBidi"/>
            <w:sz w:val="20"/>
            <w:szCs w:val="20"/>
          </w:rPr>
          <w:t>https://doi.org/10.1016/j.ijinfomgt.2024.102853</w:t>
        </w:r>
      </w:hyperlink>
    </w:p>
    <w:p w14:paraId="23A20117"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Raisch, S., &amp; Krakowski, S. (2021). Artificial intelligence and management: The automation–augmentation paradox. </w:t>
      </w:r>
      <w:r w:rsidRPr="00FD6A2F">
        <w:rPr>
          <w:rFonts w:asciiTheme="majorBidi" w:hAnsiTheme="majorBidi" w:cstheme="majorBidi"/>
          <w:i/>
          <w:iCs/>
          <w:sz w:val="20"/>
          <w:szCs w:val="20"/>
        </w:rPr>
        <w:t>Academy of management review</w:t>
      </w:r>
      <w:r w:rsidRPr="00FD6A2F">
        <w:rPr>
          <w:rFonts w:asciiTheme="majorBidi" w:hAnsiTheme="majorBidi" w:cstheme="majorBidi"/>
          <w:sz w:val="20"/>
          <w:szCs w:val="20"/>
        </w:rPr>
        <w:t>, </w:t>
      </w:r>
      <w:r w:rsidRPr="00FD6A2F">
        <w:rPr>
          <w:rFonts w:asciiTheme="majorBidi" w:hAnsiTheme="majorBidi" w:cstheme="majorBidi"/>
          <w:i/>
          <w:iCs/>
          <w:sz w:val="20"/>
          <w:szCs w:val="20"/>
        </w:rPr>
        <w:t>46</w:t>
      </w:r>
      <w:r w:rsidRPr="00FD6A2F">
        <w:rPr>
          <w:rFonts w:asciiTheme="majorBidi" w:hAnsiTheme="majorBidi" w:cstheme="majorBidi"/>
          <w:sz w:val="20"/>
          <w:szCs w:val="20"/>
        </w:rPr>
        <w:t>(1), 192-210.</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5" w:history="1">
        <w:r w:rsidRPr="00FD6A2F">
          <w:rPr>
            <w:rStyle w:val="Hyperlink"/>
            <w:rFonts w:asciiTheme="majorBidi" w:hAnsiTheme="majorBidi" w:cstheme="majorBidi"/>
            <w:sz w:val="20"/>
            <w:szCs w:val="20"/>
          </w:rPr>
          <w:t>https://doi.org/10.5465/amr.2018.0072</w:t>
        </w:r>
      </w:hyperlink>
    </w:p>
    <w:p w14:paraId="1910948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Sampath, K., Devi, K., Ambuli, T. V., &amp; Venkatesan, S. (2024). AI-powered employee performance evaluation systems in HR management. In </w:t>
      </w:r>
      <w:r w:rsidRPr="00FD6A2F">
        <w:rPr>
          <w:rFonts w:asciiTheme="majorBidi" w:hAnsiTheme="majorBidi" w:cstheme="majorBidi"/>
          <w:i/>
          <w:iCs/>
          <w:sz w:val="20"/>
          <w:szCs w:val="20"/>
        </w:rPr>
        <w:t>2024 7th International Conference on Circuit Power and Computing Technologies (ICCPCT)</w:t>
      </w:r>
      <w:r w:rsidRPr="00FD6A2F">
        <w:rPr>
          <w:rFonts w:asciiTheme="majorBidi" w:hAnsiTheme="majorBidi" w:cstheme="majorBidi"/>
          <w:sz w:val="20"/>
          <w:szCs w:val="20"/>
        </w:rPr>
        <w:t> (Vol. 1, pp. 703-708). IEEE.</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6" w:history="1">
        <w:r w:rsidRPr="00FD6A2F">
          <w:rPr>
            <w:rStyle w:val="Hyperlink"/>
            <w:rFonts w:asciiTheme="majorBidi" w:hAnsiTheme="majorBidi" w:cstheme="majorBidi"/>
            <w:sz w:val="20"/>
            <w:szCs w:val="20"/>
          </w:rPr>
          <w:t>https://doi.org/10.1109/ICCPCT61902.2024.10673159</w:t>
        </w:r>
      </w:hyperlink>
    </w:p>
    <w:p w14:paraId="2C1E5888"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Simón, C., Revilla, E., &amp; Sáenz, M. J. (2024). Integrating AI in organizations for value creation through Human-AI teaming: A dynamic-capabilities approach.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182</w:t>
      </w:r>
      <w:r w:rsidRPr="00FD6A2F">
        <w:rPr>
          <w:rFonts w:asciiTheme="majorBidi" w:hAnsiTheme="majorBidi" w:cstheme="majorBidi"/>
          <w:sz w:val="20"/>
          <w:szCs w:val="20"/>
        </w:rPr>
        <w:t>, 114783.</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7" w:history="1">
        <w:r w:rsidRPr="00FD6A2F">
          <w:rPr>
            <w:rStyle w:val="Hyperlink"/>
            <w:rFonts w:asciiTheme="majorBidi" w:hAnsiTheme="majorBidi" w:cstheme="majorBidi"/>
            <w:sz w:val="20"/>
            <w:szCs w:val="20"/>
          </w:rPr>
          <w:t>https://doi.org/10.1016/j.jbusres.2024.114783</w:t>
        </w:r>
      </w:hyperlink>
    </w:p>
    <w:p w14:paraId="23372550"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Tenakwah, E. S., &amp; Watson, C. (2025). Embracing the AI/automation age: preparing your workforce for humans and machines working together. </w:t>
      </w:r>
      <w:r w:rsidRPr="00FD6A2F">
        <w:rPr>
          <w:rFonts w:asciiTheme="majorBidi" w:hAnsiTheme="majorBidi" w:cstheme="majorBidi"/>
          <w:i/>
          <w:iCs/>
          <w:sz w:val="20"/>
          <w:szCs w:val="20"/>
        </w:rPr>
        <w:t>Strategy &amp; Leadership</w:t>
      </w:r>
      <w:r w:rsidRPr="00FD6A2F">
        <w:rPr>
          <w:rFonts w:asciiTheme="majorBidi" w:hAnsiTheme="majorBidi" w:cstheme="majorBidi"/>
          <w:sz w:val="20"/>
          <w:szCs w:val="20"/>
        </w:rPr>
        <w:t>, </w:t>
      </w:r>
      <w:r w:rsidRPr="00FD6A2F">
        <w:rPr>
          <w:rFonts w:asciiTheme="majorBidi" w:hAnsiTheme="majorBidi" w:cstheme="majorBidi"/>
          <w:i/>
          <w:iCs/>
          <w:sz w:val="20"/>
          <w:szCs w:val="20"/>
        </w:rPr>
        <w:t>53</w:t>
      </w:r>
      <w:r w:rsidRPr="00FD6A2F">
        <w:rPr>
          <w:rFonts w:asciiTheme="majorBidi" w:hAnsiTheme="majorBidi" w:cstheme="majorBidi"/>
          <w:sz w:val="20"/>
          <w:szCs w:val="20"/>
        </w:rPr>
        <w:t>(1), 32-48.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8" w:history="1">
        <w:r w:rsidRPr="00FD6A2F">
          <w:rPr>
            <w:rStyle w:val="Hyperlink"/>
            <w:rFonts w:asciiTheme="majorBidi" w:hAnsiTheme="majorBidi" w:cstheme="majorBidi"/>
            <w:sz w:val="20"/>
            <w:szCs w:val="20"/>
          </w:rPr>
          <w:t>https://doi.org/10.1108/SL-05-2024-0040</w:t>
        </w:r>
      </w:hyperlink>
    </w:p>
    <w:p w14:paraId="159F219E"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Thakur, S. J., Bhatnagar, J., Farndale, E., &amp; Aeron, P. (2024). Human resource analytics, creative problem-solving capabilities and firm performance: mediator moderator analysis using PLS-SEM. </w:t>
      </w:r>
      <w:r w:rsidRPr="00FD6A2F">
        <w:rPr>
          <w:rFonts w:asciiTheme="majorBidi" w:hAnsiTheme="majorBidi" w:cstheme="majorBidi"/>
          <w:i/>
          <w:iCs/>
          <w:sz w:val="20"/>
          <w:szCs w:val="20"/>
        </w:rPr>
        <w:t>Personnel Review</w:t>
      </w:r>
      <w:r w:rsidRPr="00FD6A2F">
        <w:rPr>
          <w:rFonts w:asciiTheme="majorBidi" w:hAnsiTheme="majorBidi" w:cstheme="majorBidi"/>
          <w:sz w:val="20"/>
          <w:szCs w:val="20"/>
        </w:rPr>
        <w:t>, </w:t>
      </w:r>
      <w:r w:rsidRPr="00FD6A2F">
        <w:rPr>
          <w:rFonts w:asciiTheme="majorBidi" w:hAnsiTheme="majorBidi" w:cstheme="majorBidi"/>
          <w:i/>
          <w:iCs/>
          <w:sz w:val="20"/>
          <w:szCs w:val="20"/>
        </w:rPr>
        <w:t>53</w:t>
      </w:r>
      <w:r w:rsidRPr="00FD6A2F">
        <w:rPr>
          <w:rFonts w:asciiTheme="majorBidi" w:hAnsiTheme="majorBidi" w:cstheme="majorBidi"/>
          <w:sz w:val="20"/>
          <w:szCs w:val="20"/>
        </w:rPr>
        <w:t>(7), 1687-1709.</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39" w:history="1">
        <w:r w:rsidRPr="00FD6A2F">
          <w:rPr>
            <w:rStyle w:val="Hyperlink"/>
            <w:rFonts w:asciiTheme="majorBidi" w:hAnsiTheme="majorBidi" w:cstheme="majorBidi"/>
            <w:sz w:val="20"/>
            <w:szCs w:val="20"/>
          </w:rPr>
          <w:t>https://doi.org/10.1108/PR-11-2021-0809</w:t>
        </w:r>
      </w:hyperlink>
    </w:p>
    <w:p w14:paraId="14D95CAE"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Tursunbayeva, A., Pagliari, C., Di Lauro, S., &amp; Antonelli, G. (2022). The ethics of people analytics: risks, opportunities and recommendations. </w:t>
      </w:r>
      <w:r w:rsidRPr="00FD6A2F">
        <w:rPr>
          <w:rFonts w:asciiTheme="majorBidi" w:hAnsiTheme="majorBidi" w:cstheme="majorBidi"/>
          <w:i/>
          <w:iCs/>
          <w:sz w:val="20"/>
          <w:szCs w:val="20"/>
        </w:rPr>
        <w:t>Personnel Review</w:t>
      </w:r>
      <w:r w:rsidRPr="00FD6A2F">
        <w:rPr>
          <w:rFonts w:asciiTheme="majorBidi" w:hAnsiTheme="majorBidi" w:cstheme="majorBidi"/>
          <w:sz w:val="20"/>
          <w:szCs w:val="20"/>
        </w:rPr>
        <w:t>, </w:t>
      </w:r>
      <w:r w:rsidRPr="00FD6A2F">
        <w:rPr>
          <w:rFonts w:asciiTheme="majorBidi" w:hAnsiTheme="majorBidi" w:cstheme="majorBidi"/>
          <w:i/>
          <w:iCs/>
          <w:sz w:val="20"/>
          <w:szCs w:val="20"/>
        </w:rPr>
        <w:t>51</w:t>
      </w:r>
      <w:r w:rsidRPr="00FD6A2F">
        <w:rPr>
          <w:rFonts w:asciiTheme="majorBidi" w:hAnsiTheme="majorBidi" w:cstheme="majorBidi"/>
          <w:sz w:val="20"/>
          <w:szCs w:val="20"/>
        </w:rPr>
        <w:t>(3), 900-921.</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0" w:history="1">
        <w:r w:rsidRPr="00FD6A2F">
          <w:rPr>
            <w:rStyle w:val="Hyperlink"/>
            <w:rFonts w:asciiTheme="majorBidi" w:hAnsiTheme="majorBidi" w:cstheme="majorBidi"/>
            <w:sz w:val="20"/>
            <w:szCs w:val="20"/>
          </w:rPr>
          <w:t>https://doi.org/10.1108/PR-12-2019-0680</w:t>
        </w:r>
      </w:hyperlink>
    </w:p>
    <w:p w14:paraId="71C52E1D"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Valtonen, A., Saunila, M., Ukko, J., Treves, L., &amp; Ritala, P. (2025). AI and employee wellbeing in the workplace: An empirical study.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199</w:t>
      </w:r>
      <w:r w:rsidRPr="00FD6A2F">
        <w:rPr>
          <w:rFonts w:asciiTheme="majorBidi" w:hAnsiTheme="majorBidi" w:cstheme="majorBidi"/>
          <w:sz w:val="20"/>
          <w:szCs w:val="20"/>
        </w:rPr>
        <w:t>, 115584.</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1" w:history="1">
        <w:r w:rsidRPr="00FD6A2F">
          <w:rPr>
            <w:rStyle w:val="Hyperlink"/>
            <w:rFonts w:asciiTheme="majorBidi" w:hAnsiTheme="majorBidi" w:cstheme="majorBidi"/>
            <w:sz w:val="20"/>
            <w:szCs w:val="20"/>
          </w:rPr>
          <w:t>https://doi.org/10.1016/j.jbusres.2025.115584</w:t>
        </w:r>
      </w:hyperlink>
    </w:p>
    <w:p w14:paraId="34870380"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Von Grafenstein, M., Jakobi, T., &amp; Stevens, G. (2022). Effective data protection by design through interdisciplinary research methods: The example of effective purpose specification by applying user-centred UX-design methods. </w:t>
      </w:r>
      <w:r w:rsidRPr="00FD6A2F">
        <w:rPr>
          <w:rFonts w:asciiTheme="majorBidi" w:hAnsiTheme="majorBidi" w:cstheme="majorBidi"/>
          <w:i/>
          <w:iCs/>
          <w:sz w:val="20"/>
          <w:szCs w:val="20"/>
        </w:rPr>
        <w:t>Computer Law &amp; Security Review</w:t>
      </w:r>
      <w:r w:rsidRPr="00FD6A2F">
        <w:rPr>
          <w:rFonts w:asciiTheme="majorBidi" w:hAnsiTheme="majorBidi" w:cstheme="majorBidi"/>
          <w:sz w:val="20"/>
          <w:szCs w:val="20"/>
        </w:rPr>
        <w:t>, </w:t>
      </w:r>
      <w:r w:rsidRPr="00FD6A2F">
        <w:rPr>
          <w:rFonts w:asciiTheme="majorBidi" w:hAnsiTheme="majorBidi" w:cstheme="majorBidi"/>
          <w:i/>
          <w:iCs/>
          <w:sz w:val="20"/>
          <w:szCs w:val="20"/>
        </w:rPr>
        <w:t>46</w:t>
      </w:r>
      <w:r w:rsidRPr="00FD6A2F">
        <w:rPr>
          <w:rFonts w:asciiTheme="majorBidi" w:hAnsiTheme="majorBidi" w:cstheme="majorBidi"/>
          <w:sz w:val="20"/>
          <w:szCs w:val="20"/>
        </w:rPr>
        <w:t>, 105722.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2" w:history="1">
        <w:r w:rsidRPr="00FD6A2F">
          <w:rPr>
            <w:rStyle w:val="Hyperlink"/>
            <w:rFonts w:asciiTheme="majorBidi" w:hAnsiTheme="majorBidi" w:cstheme="majorBidi"/>
            <w:sz w:val="20"/>
            <w:szCs w:val="20"/>
          </w:rPr>
          <w:t>https://doi.org/10.1016/j.clsr.2022.105722</w:t>
        </w:r>
      </w:hyperlink>
    </w:p>
    <w:p w14:paraId="3A9E0DCE" w14:textId="77777777" w:rsidR="00DE7861" w:rsidRPr="00FD6A2F" w:rsidRDefault="00DE7861" w:rsidP="00DE7861">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Walsh, M. J., McAvoy, J., &amp; Sammon, D. (2025). The data governance journey in practice: Insights from case study research. </w:t>
      </w:r>
      <w:r w:rsidRPr="00FD6A2F">
        <w:rPr>
          <w:rFonts w:asciiTheme="majorBidi" w:hAnsiTheme="majorBidi" w:cstheme="majorBidi"/>
          <w:i/>
          <w:iCs/>
          <w:sz w:val="20"/>
          <w:szCs w:val="20"/>
        </w:rPr>
        <w:t>Information Systems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42</w:t>
      </w:r>
      <w:r w:rsidRPr="00FD6A2F">
        <w:rPr>
          <w:rFonts w:asciiTheme="majorBidi" w:hAnsiTheme="majorBidi" w:cstheme="majorBidi"/>
          <w:sz w:val="20"/>
          <w:szCs w:val="20"/>
        </w:rPr>
        <w:t>(3), 471-488.</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3" w:history="1">
        <w:r w:rsidRPr="00FD6A2F">
          <w:rPr>
            <w:rStyle w:val="Hyperlink"/>
            <w:rFonts w:asciiTheme="majorBidi" w:hAnsiTheme="majorBidi" w:cstheme="majorBidi"/>
            <w:sz w:val="20"/>
            <w:szCs w:val="20"/>
          </w:rPr>
          <w:t>https://doi.org/10.1080/10580530.2025.2477459</w:t>
        </w:r>
      </w:hyperlink>
    </w:p>
    <w:p w14:paraId="5C847C8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Yoo, S., Nimon, K., &amp; Patole, S. R. (2024). Artificial intelligence in human resource development: An umbrella review protocol. </w:t>
      </w:r>
      <w:r w:rsidRPr="00FD6A2F">
        <w:rPr>
          <w:rFonts w:asciiTheme="majorBidi" w:hAnsiTheme="majorBidi" w:cstheme="majorBidi"/>
          <w:i/>
          <w:iCs/>
          <w:sz w:val="20"/>
          <w:szCs w:val="20"/>
        </w:rPr>
        <w:t>PLoS One</w:t>
      </w:r>
      <w:r w:rsidRPr="00FD6A2F">
        <w:rPr>
          <w:rFonts w:asciiTheme="majorBidi" w:hAnsiTheme="majorBidi" w:cstheme="majorBidi"/>
          <w:sz w:val="20"/>
          <w:szCs w:val="20"/>
        </w:rPr>
        <w:t>, </w:t>
      </w:r>
      <w:r w:rsidRPr="00FD6A2F">
        <w:rPr>
          <w:rFonts w:asciiTheme="majorBidi" w:hAnsiTheme="majorBidi" w:cstheme="majorBidi"/>
          <w:i/>
          <w:iCs/>
          <w:sz w:val="20"/>
          <w:szCs w:val="20"/>
        </w:rPr>
        <w:t>19</w:t>
      </w:r>
      <w:r w:rsidRPr="00FD6A2F">
        <w:rPr>
          <w:rFonts w:asciiTheme="majorBidi" w:hAnsiTheme="majorBidi" w:cstheme="majorBidi"/>
          <w:sz w:val="20"/>
          <w:szCs w:val="20"/>
        </w:rPr>
        <w:t>(9), e0310125.</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4" w:history="1">
        <w:r w:rsidRPr="00FD6A2F">
          <w:rPr>
            <w:rStyle w:val="Hyperlink"/>
            <w:rFonts w:asciiTheme="majorBidi" w:hAnsiTheme="majorBidi" w:cstheme="majorBidi"/>
            <w:sz w:val="20"/>
            <w:szCs w:val="20"/>
          </w:rPr>
          <w:t>https://doi.org/10.1371/journal.pone.0310125</w:t>
        </w:r>
      </w:hyperlink>
    </w:p>
    <w:p w14:paraId="61AA98C4"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Zhang, Q., Sun, X., &amp; Zhang, M. (2022). Data matters: A strategic action framework for data governance. </w:t>
      </w:r>
      <w:r w:rsidRPr="00FD6A2F">
        <w:rPr>
          <w:rFonts w:asciiTheme="majorBidi" w:hAnsiTheme="majorBidi" w:cstheme="majorBidi"/>
          <w:i/>
          <w:iCs/>
          <w:sz w:val="20"/>
          <w:szCs w:val="20"/>
        </w:rPr>
        <w:t>Information &amp; management</w:t>
      </w:r>
      <w:r w:rsidRPr="00FD6A2F">
        <w:rPr>
          <w:rFonts w:asciiTheme="majorBidi" w:hAnsiTheme="majorBidi" w:cstheme="majorBidi"/>
          <w:sz w:val="20"/>
          <w:szCs w:val="20"/>
        </w:rPr>
        <w:t>, </w:t>
      </w:r>
      <w:r w:rsidRPr="00FD6A2F">
        <w:rPr>
          <w:rFonts w:asciiTheme="majorBidi" w:hAnsiTheme="majorBidi" w:cstheme="majorBidi"/>
          <w:i/>
          <w:iCs/>
          <w:sz w:val="20"/>
          <w:szCs w:val="20"/>
        </w:rPr>
        <w:t>59</w:t>
      </w:r>
      <w:r w:rsidRPr="00FD6A2F">
        <w:rPr>
          <w:rFonts w:asciiTheme="majorBidi" w:hAnsiTheme="majorBidi" w:cstheme="majorBidi"/>
          <w:sz w:val="20"/>
          <w:szCs w:val="20"/>
        </w:rPr>
        <w:t>(4), 103642.</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5" w:history="1">
        <w:r w:rsidRPr="00FD6A2F">
          <w:rPr>
            <w:rStyle w:val="Hyperlink"/>
            <w:rFonts w:asciiTheme="majorBidi" w:hAnsiTheme="majorBidi" w:cstheme="majorBidi"/>
            <w:sz w:val="20"/>
            <w:szCs w:val="20"/>
          </w:rPr>
          <w:t>https://doi.org/10.1016/j.im.2022.103642</w:t>
        </w:r>
      </w:hyperlink>
    </w:p>
    <w:p w14:paraId="68B380DA" w14:textId="77777777" w:rsidR="00DE7861" w:rsidRPr="00FD6A2F" w:rsidRDefault="00DE7861" w:rsidP="008E07A6">
      <w:pPr>
        <w:spacing w:before="120" w:after="120"/>
        <w:jc w:val="both"/>
        <w:rPr>
          <w:rFonts w:asciiTheme="majorBidi" w:hAnsiTheme="majorBidi" w:cstheme="majorBidi"/>
          <w:sz w:val="20"/>
          <w:szCs w:val="20"/>
        </w:rPr>
      </w:pPr>
      <w:r w:rsidRPr="00FD6A2F">
        <w:rPr>
          <w:rFonts w:asciiTheme="majorBidi" w:hAnsiTheme="majorBidi" w:cstheme="majorBidi"/>
          <w:sz w:val="20"/>
          <w:szCs w:val="20"/>
        </w:rPr>
        <w:t>Zheng, J., Zhang, J. Z., Kamal, M. M., Liang, X., &amp; Alzeiby, E. A. (2025). Unpacking human-AI interaction: Exploring unintended consequences on employee Well-being in entrepreneurial firms through an in-depth analysis. </w:t>
      </w:r>
      <w:r w:rsidRPr="00FD6A2F">
        <w:rPr>
          <w:rFonts w:asciiTheme="majorBidi" w:hAnsiTheme="majorBidi" w:cstheme="majorBidi"/>
          <w:i/>
          <w:iCs/>
          <w:sz w:val="20"/>
          <w:szCs w:val="20"/>
        </w:rPr>
        <w:t>Journal of Business Research</w:t>
      </w:r>
      <w:r w:rsidRPr="00FD6A2F">
        <w:rPr>
          <w:rFonts w:asciiTheme="majorBidi" w:hAnsiTheme="majorBidi" w:cstheme="majorBidi"/>
          <w:sz w:val="20"/>
          <w:szCs w:val="20"/>
        </w:rPr>
        <w:t>, </w:t>
      </w:r>
      <w:r w:rsidRPr="00FD6A2F">
        <w:rPr>
          <w:rFonts w:asciiTheme="majorBidi" w:hAnsiTheme="majorBidi" w:cstheme="majorBidi"/>
          <w:i/>
          <w:iCs/>
          <w:sz w:val="20"/>
          <w:szCs w:val="20"/>
        </w:rPr>
        <w:t>196</w:t>
      </w:r>
      <w:r w:rsidRPr="00FD6A2F">
        <w:rPr>
          <w:rFonts w:asciiTheme="majorBidi" w:hAnsiTheme="majorBidi" w:cstheme="majorBidi"/>
          <w:sz w:val="20"/>
          <w:szCs w:val="20"/>
        </w:rPr>
        <w:t>, 115406.</w:t>
      </w:r>
      <w:r w:rsidRPr="00FD6A2F">
        <w:rPr>
          <w:rFonts w:asciiTheme="majorBidi" w:hAnsiTheme="majorBidi" w:cstheme="majorBidi"/>
          <w:sz w:val="20"/>
          <w:szCs w:val="20"/>
          <w:rtl/>
        </w:rPr>
        <w:t>‏</w:t>
      </w:r>
      <w:r w:rsidRPr="00FD6A2F">
        <w:rPr>
          <w:rFonts w:asciiTheme="majorBidi" w:hAnsiTheme="majorBidi" w:cstheme="majorBidi"/>
          <w:sz w:val="20"/>
          <w:szCs w:val="20"/>
        </w:rPr>
        <w:t xml:space="preserve"> </w:t>
      </w:r>
      <w:hyperlink r:id="rId46" w:history="1">
        <w:r w:rsidRPr="00FD6A2F">
          <w:rPr>
            <w:rStyle w:val="Hyperlink"/>
            <w:rFonts w:asciiTheme="majorBidi" w:hAnsiTheme="majorBidi" w:cstheme="majorBidi"/>
            <w:sz w:val="20"/>
            <w:szCs w:val="20"/>
          </w:rPr>
          <w:t>https://doi.org/10.1016/j.jbusres.2025.115406</w:t>
        </w:r>
      </w:hyperlink>
    </w:p>
    <w:p w14:paraId="4D7077AB" w14:textId="77777777" w:rsidR="00152623" w:rsidRPr="00FD6A2F" w:rsidRDefault="00152623" w:rsidP="00152623">
      <w:pPr>
        <w:spacing w:line="276" w:lineRule="auto"/>
        <w:jc w:val="both"/>
        <w:rPr>
          <w:rFonts w:asciiTheme="majorBidi" w:hAnsiTheme="majorBidi" w:cstheme="majorBidi"/>
          <w:sz w:val="20"/>
          <w:szCs w:val="20"/>
        </w:rPr>
      </w:pPr>
      <w:r w:rsidRPr="00FD6A2F">
        <w:rPr>
          <w:rFonts w:asciiTheme="majorBidi" w:hAnsiTheme="majorBidi" w:cstheme="majorBidi"/>
          <w:sz w:val="20"/>
          <w:szCs w:val="20"/>
        </w:rPr>
        <w:t>Hair, J. F., Hult, G. T. M., Ringle, C. M., &amp; Sarstedt, M. (2021). A Primer on Partial Least Squares Structural Equation Modeling (PLS</w:t>
      </w:r>
      <w:r w:rsidRPr="00FD6A2F">
        <w:rPr>
          <w:rFonts w:asciiTheme="majorBidi" w:hAnsiTheme="majorBidi" w:cstheme="majorBidi"/>
          <w:sz w:val="20"/>
          <w:szCs w:val="20"/>
        </w:rPr>
        <w:noBreakHyphen/>
        <w:t>SEM) (3rd ed.). SAGE Publications.</w:t>
      </w:r>
    </w:p>
    <w:p w14:paraId="6EABC7FD" w14:textId="77777777" w:rsidR="00152623" w:rsidRPr="00FD6A2F" w:rsidRDefault="00152623" w:rsidP="00152623">
      <w:pPr>
        <w:spacing w:line="276" w:lineRule="auto"/>
        <w:jc w:val="both"/>
        <w:rPr>
          <w:rFonts w:asciiTheme="majorBidi" w:hAnsiTheme="majorBidi" w:cstheme="majorBidi"/>
          <w:b/>
          <w:bCs/>
          <w:sz w:val="20"/>
          <w:szCs w:val="20"/>
        </w:rPr>
      </w:pPr>
      <w:r w:rsidRPr="00FD6A2F">
        <w:rPr>
          <w:rFonts w:asciiTheme="majorBidi" w:hAnsiTheme="majorBidi" w:cstheme="majorBidi"/>
          <w:sz w:val="20"/>
          <w:szCs w:val="20"/>
        </w:rPr>
        <w:t>Henseler, J., Hubona, G., &amp; Ray, P. A. (2016).</w:t>
      </w:r>
      <w:r w:rsidRPr="00FD6A2F">
        <w:rPr>
          <w:rFonts w:asciiTheme="majorBidi" w:hAnsiTheme="majorBidi" w:cstheme="majorBidi"/>
          <w:b/>
          <w:bCs/>
          <w:sz w:val="20"/>
          <w:szCs w:val="20"/>
        </w:rPr>
        <w:t xml:space="preserve"> </w:t>
      </w:r>
      <w:r w:rsidRPr="00FD6A2F">
        <w:rPr>
          <w:rFonts w:asciiTheme="majorBidi" w:hAnsiTheme="majorBidi" w:cstheme="majorBidi"/>
          <w:i/>
          <w:iCs/>
          <w:sz w:val="20"/>
          <w:szCs w:val="20"/>
        </w:rPr>
        <w:t>Using PLS path modeling in new technology research: Updated guidelines</w:t>
      </w:r>
      <w:r w:rsidRPr="00FD6A2F">
        <w:rPr>
          <w:rFonts w:asciiTheme="majorBidi" w:hAnsiTheme="majorBidi" w:cstheme="majorBidi"/>
          <w:b/>
          <w:bCs/>
          <w:i/>
          <w:iCs/>
          <w:sz w:val="20"/>
          <w:szCs w:val="20"/>
        </w:rPr>
        <w:t>.</w:t>
      </w:r>
      <w:r w:rsidRPr="00FD6A2F">
        <w:rPr>
          <w:rFonts w:asciiTheme="majorBidi" w:hAnsiTheme="majorBidi" w:cstheme="majorBidi"/>
          <w:b/>
          <w:bCs/>
          <w:sz w:val="20"/>
          <w:szCs w:val="20"/>
        </w:rPr>
        <w:t xml:space="preserve"> </w:t>
      </w:r>
      <w:r w:rsidRPr="00FD6A2F">
        <w:rPr>
          <w:rFonts w:asciiTheme="majorBidi" w:hAnsiTheme="majorBidi" w:cstheme="majorBidi"/>
          <w:i/>
          <w:iCs/>
          <w:sz w:val="20"/>
          <w:szCs w:val="20"/>
        </w:rPr>
        <w:t>Industrial Management &amp; Data Systems</w:t>
      </w:r>
      <w:r w:rsidRPr="00FD6A2F">
        <w:rPr>
          <w:rFonts w:asciiTheme="majorBidi" w:hAnsiTheme="majorBidi" w:cstheme="majorBidi"/>
          <w:b/>
          <w:bCs/>
          <w:sz w:val="20"/>
          <w:szCs w:val="20"/>
        </w:rPr>
        <w:t xml:space="preserve">, 116(1), 2–20. </w:t>
      </w:r>
      <w:hyperlink r:id="rId47" w:tgtFrame="_new" w:history="1">
        <w:r w:rsidRPr="00FD6A2F">
          <w:rPr>
            <w:rStyle w:val="Hyperlink"/>
            <w:rFonts w:asciiTheme="majorBidi" w:hAnsiTheme="majorBidi" w:cstheme="majorBidi"/>
            <w:sz w:val="20"/>
            <w:szCs w:val="20"/>
          </w:rPr>
          <w:t>https://doi.org/10.1108/IMDS-09-2015-0382</w:t>
        </w:r>
      </w:hyperlink>
    </w:p>
    <w:p w14:paraId="5E0970C8" w14:textId="77777777" w:rsidR="00612F9F" w:rsidRPr="00FD6A2F" w:rsidRDefault="00612F9F" w:rsidP="008162C7">
      <w:pPr>
        <w:spacing w:before="120" w:after="120"/>
        <w:jc w:val="both"/>
        <w:rPr>
          <w:rFonts w:asciiTheme="majorBidi" w:hAnsiTheme="majorBidi" w:cstheme="majorBidi"/>
          <w:sz w:val="20"/>
          <w:szCs w:val="20"/>
        </w:rPr>
      </w:pPr>
    </w:p>
    <w:sectPr w:rsidR="00612F9F" w:rsidRPr="00FD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WPalladioL-Ital">
    <w:altName w:val="MS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C4"/>
    <w:rsid w:val="000128F2"/>
    <w:rsid w:val="00067897"/>
    <w:rsid w:val="00085D09"/>
    <w:rsid w:val="000C663E"/>
    <w:rsid w:val="000C72A5"/>
    <w:rsid w:val="000F18FE"/>
    <w:rsid w:val="00104EE5"/>
    <w:rsid w:val="00140DDC"/>
    <w:rsid w:val="001464FB"/>
    <w:rsid w:val="00147907"/>
    <w:rsid w:val="00152623"/>
    <w:rsid w:val="0015784F"/>
    <w:rsid w:val="00197543"/>
    <w:rsid w:val="001A47A5"/>
    <w:rsid w:val="001E58E2"/>
    <w:rsid w:val="001E76D0"/>
    <w:rsid w:val="00223222"/>
    <w:rsid w:val="00232B4D"/>
    <w:rsid w:val="00251739"/>
    <w:rsid w:val="002579EC"/>
    <w:rsid w:val="00291A3C"/>
    <w:rsid w:val="002C5545"/>
    <w:rsid w:val="002C584C"/>
    <w:rsid w:val="002E72E5"/>
    <w:rsid w:val="00311ACA"/>
    <w:rsid w:val="00312F7F"/>
    <w:rsid w:val="003200DF"/>
    <w:rsid w:val="0035107D"/>
    <w:rsid w:val="00356BBB"/>
    <w:rsid w:val="003A0AD0"/>
    <w:rsid w:val="003B7258"/>
    <w:rsid w:val="003D5417"/>
    <w:rsid w:val="004049B1"/>
    <w:rsid w:val="00453962"/>
    <w:rsid w:val="00453C18"/>
    <w:rsid w:val="00462AB7"/>
    <w:rsid w:val="00472A97"/>
    <w:rsid w:val="004970F2"/>
    <w:rsid w:val="004A7C32"/>
    <w:rsid w:val="004B5B51"/>
    <w:rsid w:val="00516E6B"/>
    <w:rsid w:val="00561B87"/>
    <w:rsid w:val="005712E2"/>
    <w:rsid w:val="00580349"/>
    <w:rsid w:val="00583B93"/>
    <w:rsid w:val="005B3857"/>
    <w:rsid w:val="005E50D7"/>
    <w:rsid w:val="00607ADF"/>
    <w:rsid w:val="00612F9F"/>
    <w:rsid w:val="00620E21"/>
    <w:rsid w:val="00686386"/>
    <w:rsid w:val="006B3495"/>
    <w:rsid w:val="006C6331"/>
    <w:rsid w:val="006D4A6A"/>
    <w:rsid w:val="00706138"/>
    <w:rsid w:val="00735880"/>
    <w:rsid w:val="00755DF1"/>
    <w:rsid w:val="007C03B7"/>
    <w:rsid w:val="007E515C"/>
    <w:rsid w:val="007E5FDB"/>
    <w:rsid w:val="007F1A86"/>
    <w:rsid w:val="008162C7"/>
    <w:rsid w:val="00816E15"/>
    <w:rsid w:val="00825DB4"/>
    <w:rsid w:val="00841B0C"/>
    <w:rsid w:val="00863DF7"/>
    <w:rsid w:val="00871D89"/>
    <w:rsid w:val="008A4064"/>
    <w:rsid w:val="008C5EC9"/>
    <w:rsid w:val="008E07A6"/>
    <w:rsid w:val="009367EA"/>
    <w:rsid w:val="009518CD"/>
    <w:rsid w:val="00970B06"/>
    <w:rsid w:val="00981029"/>
    <w:rsid w:val="009D671A"/>
    <w:rsid w:val="009D6B75"/>
    <w:rsid w:val="00A0100E"/>
    <w:rsid w:val="00A14764"/>
    <w:rsid w:val="00A61151"/>
    <w:rsid w:val="00A94CE2"/>
    <w:rsid w:val="00A979BC"/>
    <w:rsid w:val="00AB1C53"/>
    <w:rsid w:val="00AB5CE0"/>
    <w:rsid w:val="00AB72CD"/>
    <w:rsid w:val="00AF5200"/>
    <w:rsid w:val="00AF64FC"/>
    <w:rsid w:val="00B31AE9"/>
    <w:rsid w:val="00B41EF6"/>
    <w:rsid w:val="00B45E86"/>
    <w:rsid w:val="00B470FF"/>
    <w:rsid w:val="00C01F1C"/>
    <w:rsid w:val="00C03CAC"/>
    <w:rsid w:val="00C14B65"/>
    <w:rsid w:val="00C5401D"/>
    <w:rsid w:val="00C912F6"/>
    <w:rsid w:val="00CD2357"/>
    <w:rsid w:val="00CF2EFB"/>
    <w:rsid w:val="00CF38A4"/>
    <w:rsid w:val="00D62588"/>
    <w:rsid w:val="00D81AEE"/>
    <w:rsid w:val="00DE7861"/>
    <w:rsid w:val="00DF69BB"/>
    <w:rsid w:val="00E7440F"/>
    <w:rsid w:val="00E842C4"/>
    <w:rsid w:val="00ED24D0"/>
    <w:rsid w:val="00F16D5B"/>
    <w:rsid w:val="00F27560"/>
    <w:rsid w:val="00F72C02"/>
    <w:rsid w:val="00F8011C"/>
    <w:rsid w:val="00FC017F"/>
    <w:rsid w:val="00FD6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6E21"/>
  <w15:chartTrackingRefBased/>
  <w15:docId w15:val="{63975627-67BD-4CE7-8E58-9B201E4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30" w:after="3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2C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2C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2C4"/>
    <w:rPr>
      <w:rFonts w:eastAsiaTheme="majorEastAsia" w:cstheme="majorBidi"/>
      <w:color w:val="272727" w:themeColor="text1" w:themeTint="D8"/>
    </w:rPr>
  </w:style>
  <w:style w:type="paragraph" w:styleId="Title">
    <w:name w:val="Title"/>
    <w:basedOn w:val="Normal"/>
    <w:next w:val="Normal"/>
    <w:link w:val="TitleChar"/>
    <w:uiPriority w:val="10"/>
    <w:qFormat/>
    <w:rsid w:val="00E842C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2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2C4"/>
    <w:pPr>
      <w:spacing w:before="160" w:after="160"/>
    </w:pPr>
    <w:rPr>
      <w:i/>
      <w:iCs/>
      <w:color w:val="404040" w:themeColor="text1" w:themeTint="BF"/>
    </w:rPr>
  </w:style>
  <w:style w:type="character" w:customStyle="1" w:styleId="QuoteChar">
    <w:name w:val="Quote Char"/>
    <w:basedOn w:val="DefaultParagraphFont"/>
    <w:link w:val="Quote"/>
    <w:uiPriority w:val="29"/>
    <w:rsid w:val="00E842C4"/>
    <w:rPr>
      <w:i/>
      <w:iCs/>
      <w:color w:val="404040" w:themeColor="text1" w:themeTint="BF"/>
    </w:rPr>
  </w:style>
  <w:style w:type="paragraph" w:styleId="ListParagraph">
    <w:name w:val="List Paragraph"/>
    <w:basedOn w:val="Normal"/>
    <w:uiPriority w:val="34"/>
    <w:qFormat/>
    <w:rsid w:val="00E842C4"/>
    <w:pPr>
      <w:ind w:left="720"/>
      <w:contextualSpacing/>
    </w:pPr>
  </w:style>
  <w:style w:type="character" w:styleId="IntenseEmphasis">
    <w:name w:val="Intense Emphasis"/>
    <w:basedOn w:val="DefaultParagraphFont"/>
    <w:uiPriority w:val="21"/>
    <w:qFormat/>
    <w:rsid w:val="00E842C4"/>
    <w:rPr>
      <w:i/>
      <w:iCs/>
      <w:color w:val="2F5496" w:themeColor="accent1" w:themeShade="BF"/>
    </w:rPr>
  </w:style>
  <w:style w:type="paragraph" w:styleId="IntenseQuote">
    <w:name w:val="Intense Quote"/>
    <w:basedOn w:val="Normal"/>
    <w:next w:val="Normal"/>
    <w:link w:val="IntenseQuoteChar"/>
    <w:uiPriority w:val="30"/>
    <w:qFormat/>
    <w:rsid w:val="00E842C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842C4"/>
    <w:rPr>
      <w:i/>
      <w:iCs/>
      <w:color w:val="2F5496" w:themeColor="accent1" w:themeShade="BF"/>
    </w:rPr>
  </w:style>
  <w:style w:type="character" w:styleId="IntenseReference">
    <w:name w:val="Intense Reference"/>
    <w:basedOn w:val="DefaultParagraphFont"/>
    <w:uiPriority w:val="32"/>
    <w:qFormat/>
    <w:rsid w:val="00E842C4"/>
    <w:rPr>
      <w:b/>
      <w:bCs/>
      <w:smallCaps/>
      <w:color w:val="2F5496" w:themeColor="accent1" w:themeShade="BF"/>
      <w:spacing w:val="5"/>
    </w:rPr>
  </w:style>
  <w:style w:type="character" w:styleId="Hyperlink">
    <w:name w:val="Hyperlink"/>
    <w:basedOn w:val="DefaultParagraphFont"/>
    <w:uiPriority w:val="99"/>
    <w:unhideWhenUsed/>
    <w:rsid w:val="00561B87"/>
    <w:rPr>
      <w:color w:val="0563C1" w:themeColor="hyperlink"/>
      <w:u w:val="single"/>
    </w:rPr>
  </w:style>
  <w:style w:type="character" w:styleId="UnresolvedMention">
    <w:name w:val="Unresolved Mention"/>
    <w:basedOn w:val="DefaultParagraphFont"/>
    <w:uiPriority w:val="99"/>
    <w:semiHidden/>
    <w:unhideWhenUsed/>
    <w:rsid w:val="00561B87"/>
    <w:rPr>
      <w:color w:val="605E5C"/>
      <w:shd w:val="clear" w:color="auto" w:fill="E1DFDD"/>
    </w:rPr>
  </w:style>
  <w:style w:type="table" w:styleId="TableGrid">
    <w:name w:val="Table Grid"/>
    <w:basedOn w:val="TableNormal"/>
    <w:uiPriority w:val="39"/>
    <w:rsid w:val="001526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ik.2025.100813" TargetMode="External"/><Relationship Id="rId18" Type="http://schemas.openxmlformats.org/officeDocument/2006/relationships/hyperlink" Target="https://doi.org/10.1177/20539517211013051" TargetMode="External"/><Relationship Id="rId26" Type="http://schemas.openxmlformats.org/officeDocument/2006/relationships/hyperlink" Target="https://doi.org/10.1108/ITP-04-2019-0173" TargetMode="External"/><Relationship Id="rId39" Type="http://schemas.openxmlformats.org/officeDocument/2006/relationships/hyperlink" Target="https://doi.org/10.1108/PR-11-2021-0809" TargetMode="External"/><Relationship Id="rId21" Type="http://schemas.openxmlformats.org/officeDocument/2006/relationships/hyperlink" Target="https://doi.org/10.1080/09585192.2024.2440065" TargetMode="External"/><Relationship Id="rId34" Type="http://schemas.openxmlformats.org/officeDocument/2006/relationships/hyperlink" Target="https://doi.org/10.1016/j.ijinfomgt.2024.102853" TargetMode="External"/><Relationship Id="rId42" Type="http://schemas.openxmlformats.org/officeDocument/2006/relationships/hyperlink" Target="https://doi.org/10.1016/j.clsr.2022.105722" TargetMode="External"/><Relationship Id="rId47" Type="http://schemas.openxmlformats.org/officeDocument/2006/relationships/hyperlink" Target="https://doi.org/10.1108/IMDS-09-2015-0382" TargetMode="External"/><Relationship Id="rId7" Type="http://schemas.openxmlformats.org/officeDocument/2006/relationships/hyperlink" Target="https://doi.org/10.1108/LODJ-05-2025-0358" TargetMode="External"/><Relationship Id="rId2" Type="http://schemas.openxmlformats.org/officeDocument/2006/relationships/settings" Target="settings.xml"/><Relationship Id="rId16" Type="http://schemas.openxmlformats.org/officeDocument/2006/relationships/hyperlink" Target="https://doi.org/10.1016/j.clsr.2023.105933" TargetMode="External"/><Relationship Id="rId29" Type="http://schemas.openxmlformats.org/officeDocument/2006/relationships/hyperlink" Target="https://doi.org/10.1016/j.hrmr.2024.101012" TargetMode="External"/><Relationship Id="rId11" Type="http://schemas.openxmlformats.org/officeDocument/2006/relationships/hyperlink" Target="https://doi.org/10.1111/1748-8583.12524" TargetMode="External"/><Relationship Id="rId24" Type="http://schemas.openxmlformats.org/officeDocument/2006/relationships/hyperlink" Target="https://doi.org/10.1080/09585192.2025.2544972" TargetMode="External"/><Relationship Id="rId32" Type="http://schemas.openxmlformats.org/officeDocument/2006/relationships/hyperlink" Target="https://doi.org/10.1016/j.jsis.2024.101885" TargetMode="External"/><Relationship Id="rId37" Type="http://schemas.openxmlformats.org/officeDocument/2006/relationships/hyperlink" Target="https://doi.org/10.1016/j.jbusres.2024.114783" TargetMode="External"/><Relationship Id="rId40" Type="http://schemas.openxmlformats.org/officeDocument/2006/relationships/hyperlink" Target="https://doi.org/10.1108/PR-12-2019-0680" TargetMode="External"/><Relationship Id="rId45" Type="http://schemas.openxmlformats.org/officeDocument/2006/relationships/hyperlink" Target="https://doi.org/10.1016/j.im.2022.103642" TargetMode="External"/><Relationship Id="rId5" Type="http://schemas.openxmlformats.org/officeDocument/2006/relationships/hyperlink" Target="https://doi.org/10.3390/tourhosp6050252" TargetMode="External"/><Relationship Id="rId15" Type="http://schemas.openxmlformats.org/officeDocument/2006/relationships/hyperlink" Target="https://doi.org/10.1016/j.techfore.2024.123301" TargetMode="External"/><Relationship Id="rId23" Type="http://schemas.openxmlformats.org/officeDocument/2006/relationships/hyperlink" Target="https://doi.org/10.69987/" TargetMode="External"/><Relationship Id="rId28" Type="http://schemas.openxmlformats.org/officeDocument/2006/relationships/hyperlink" Target="https://doi.org/10.1108/JMD-03-2019-0069" TargetMode="External"/><Relationship Id="rId36" Type="http://schemas.openxmlformats.org/officeDocument/2006/relationships/hyperlink" Target="https://doi.org/10.1109/ICCPCT61902.2024.10673159" TargetMode="External"/><Relationship Id="rId49" Type="http://schemas.openxmlformats.org/officeDocument/2006/relationships/theme" Target="theme/theme1.xml"/><Relationship Id="rId10" Type="http://schemas.openxmlformats.org/officeDocument/2006/relationships/hyperlink" Target="https://doi.org/10.1080/10447318.2025.2482742" TargetMode="External"/><Relationship Id="rId19" Type="http://schemas.openxmlformats.org/officeDocument/2006/relationships/hyperlink" Target="https://doi.org/10.1177/20539517211013051" TargetMode="External"/><Relationship Id="rId31" Type="http://schemas.openxmlformats.org/officeDocument/2006/relationships/hyperlink" Target="https://doi.org/10.1016/j.hrmr.2025.101119" TargetMode="External"/><Relationship Id="rId44" Type="http://schemas.openxmlformats.org/officeDocument/2006/relationships/hyperlink" Target="https://doi.org/10.1371/journal.pone.0310125" TargetMode="External"/><Relationship Id="rId4" Type="http://schemas.openxmlformats.org/officeDocument/2006/relationships/image" Target="media/image1.png"/><Relationship Id="rId9" Type="http://schemas.openxmlformats.org/officeDocument/2006/relationships/hyperlink" Target="https://doi.org/10.1108/ER-04-2022-0202" TargetMode="External"/><Relationship Id="rId14" Type="http://schemas.openxmlformats.org/officeDocument/2006/relationships/hyperlink" Target="https://doi.org/10.1016/j.hrmr.2022.100899" TargetMode="External"/><Relationship Id="rId22" Type="http://schemas.openxmlformats.org/officeDocument/2006/relationships/hyperlink" Target="https://doi.org/10.1080/09585192.2011.565657" TargetMode="External"/><Relationship Id="rId27" Type="http://schemas.openxmlformats.org/officeDocument/2006/relationships/hyperlink" Target="https://doi.org/10.1016/j.hrmr.2021.100881" TargetMode="External"/><Relationship Id="rId30" Type="http://schemas.openxmlformats.org/officeDocument/2006/relationships/hyperlink" Target="https://doi.org/10.1016/j.im.2021.103434" TargetMode="External"/><Relationship Id="rId35" Type="http://schemas.openxmlformats.org/officeDocument/2006/relationships/hyperlink" Target="https://doi.org/10.5465/amr.2018.0072" TargetMode="External"/><Relationship Id="rId43" Type="http://schemas.openxmlformats.org/officeDocument/2006/relationships/hyperlink" Target="https://doi.org/10.1080/10580530.2025.2477459" TargetMode="External"/><Relationship Id="rId48" Type="http://schemas.openxmlformats.org/officeDocument/2006/relationships/fontTable" Target="fontTable.xml"/><Relationship Id="rId8" Type="http://schemas.openxmlformats.org/officeDocument/2006/relationships/hyperlink" Target="https://doi.org/10.1177/014920639101700108" TargetMode="External"/><Relationship Id="rId3" Type="http://schemas.openxmlformats.org/officeDocument/2006/relationships/webSettings" Target="webSettings.xml"/><Relationship Id="rId12" Type="http://schemas.openxmlformats.org/officeDocument/2006/relationships/hyperlink" Target="https://doi.org/10.4018/IJABIM.348062" TargetMode="External"/><Relationship Id="rId17" Type="http://schemas.openxmlformats.org/officeDocument/2006/relationships/hyperlink" Target="https://doi.org/10.1016/j.clsr.2023.105933" TargetMode="External"/><Relationship Id="rId25" Type="http://schemas.openxmlformats.org/officeDocument/2006/relationships/hyperlink" Target="https://doi.org/10.3390/admsci15110452" TargetMode="External"/><Relationship Id="rId33" Type="http://schemas.openxmlformats.org/officeDocument/2006/relationships/hyperlink" Target="https://doi.org/10.1016/j.chbr.2025.100924" TargetMode="External"/><Relationship Id="rId38" Type="http://schemas.openxmlformats.org/officeDocument/2006/relationships/hyperlink" Target="https://doi.org/10.1108/SL-05-2024-0040" TargetMode="External"/><Relationship Id="rId46" Type="http://schemas.openxmlformats.org/officeDocument/2006/relationships/hyperlink" Target="https://doi.org/10.1016/j.jbusres.2025.115406" TargetMode="External"/><Relationship Id="rId20" Type="http://schemas.openxmlformats.org/officeDocument/2006/relationships/hyperlink" Target="https://doi.org/10.1080/0960085X.2021.1927213" TargetMode="External"/><Relationship Id="rId41" Type="http://schemas.openxmlformats.org/officeDocument/2006/relationships/hyperlink" Target="https://doi.org/10.1016/j.jbusres.2025.115584" TargetMode="External"/><Relationship Id="rId1" Type="http://schemas.openxmlformats.org/officeDocument/2006/relationships/styles" Target="styles.xml"/><Relationship Id="rId6" Type="http://schemas.openxmlformats.org/officeDocument/2006/relationships/hyperlink" Target="https://doi.org/10.1111/ijsa.12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11522</Words>
  <Characters>65680</Characters>
  <Application>Microsoft Office Word</Application>
  <DocSecurity>0</DocSecurity>
  <Lines>547</Lines>
  <Paragraphs>154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5</cp:revision>
  <dcterms:created xsi:type="dcterms:W3CDTF">2026-03-27T23:42:00Z</dcterms:created>
  <dcterms:modified xsi:type="dcterms:W3CDTF">2026-03-28T05:28:00Z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22eee37b-bd1b-43f8-a8d9-52fd02dd99dd</vt:lpwstr>
  </property>
</Properties>
</file>