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98" w:rsidRDefault="00EE02C6" w:rsidP="00B54FEF">
      <w:pPr>
        <w:jc w:val="both"/>
        <w:rPr>
          <w:rFonts w:ascii="Times New Roman" w:hAnsi="Times New Roman" w:cs="Times New Roman"/>
          <w:sz w:val="24"/>
          <w:szCs w:val="24"/>
          <w:lang w:val="en-GB"/>
        </w:rPr>
      </w:pPr>
      <w:r>
        <w:rPr>
          <w:rFonts w:ascii="Times New Roman" w:hAnsi="Times New Roman" w:cs="Times New Roman"/>
          <w:sz w:val="24"/>
          <w:szCs w:val="24"/>
          <w:lang w:val="en-GB"/>
        </w:rPr>
        <w:t>Diversification and fin</w:t>
      </w:r>
      <w:r w:rsidR="009604BF">
        <w:rPr>
          <w:rFonts w:ascii="Times New Roman" w:hAnsi="Times New Roman" w:cs="Times New Roman"/>
          <w:sz w:val="24"/>
          <w:szCs w:val="24"/>
          <w:lang w:val="en-GB"/>
        </w:rPr>
        <w:t>ancial survival</w:t>
      </w:r>
      <w:r>
        <w:rPr>
          <w:rFonts w:ascii="Times New Roman" w:hAnsi="Times New Roman" w:cs="Times New Roman"/>
          <w:sz w:val="24"/>
          <w:szCs w:val="24"/>
          <w:lang w:val="en-GB"/>
        </w:rPr>
        <w:t xml:space="preserve"> of selected deposit money banks in Nigeria</w:t>
      </w:r>
    </w:p>
    <w:p w:rsidR="00EE02C6" w:rsidRDefault="00EE02C6" w:rsidP="00B54FEF">
      <w:pPr>
        <w:jc w:val="both"/>
        <w:rPr>
          <w:rFonts w:ascii="Times New Roman" w:hAnsi="Times New Roman" w:cs="Times New Roman"/>
          <w:sz w:val="24"/>
          <w:szCs w:val="24"/>
          <w:lang w:val="en-GB"/>
        </w:rPr>
      </w:pPr>
      <w:bookmarkStart w:id="0" w:name="_GoBack"/>
      <w:bookmarkEnd w:id="0"/>
    </w:p>
    <w:p w:rsidR="007A1798" w:rsidRPr="00353950" w:rsidRDefault="007A1798" w:rsidP="007A1798">
      <w:pPr>
        <w:spacing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w:t>
      </w:r>
      <w:r w:rsidRPr="00353950">
        <w:rPr>
          <w:rFonts w:ascii="Times New Roman" w:hAnsi="Times New Roman" w:cs="Times New Roman"/>
          <w:b/>
          <w:bCs/>
          <w:sz w:val="28"/>
          <w:szCs w:val="28"/>
          <w:lang w:val="en-GB"/>
        </w:rPr>
        <w:t>ABSTRACT</w:t>
      </w:r>
    </w:p>
    <w:p w:rsidR="004D7C77" w:rsidRPr="004D7C77" w:rsidRDefault="004D7C77" w:rsidP="004D7C77">
      <w:pPr>
        <w:spacing w:after="0"/>
        <w:jc w:val="both"/>
        <w:rPr>
          <w:rFonts w:ascii="Times New Roman" w:hAnsi="Times New Roman" w:cs="Times New Roman"/>
          <w:bCs/>
          <w:sz w:val="24"/>
          <w:szCs w:val="24"/>
          <w:lang w:val="en-GB"/>
        </w:rPr>
      </w:pPr>
      <w:r w:rsidRPr="004D7C77">
        <w:rPr>
          <w:rFonts w:ascii="Times New Roman" w:hAnsi="Times New Roman" w:cs="Times New Roman"/>
          <w:sz w:val="24"/>
          <w:szCs w:val="24"/>
        </w:rPr>
        <w:t xml:space="preserve">A stable financial system efficiently allocates resources, manage financial risks and supports productive sectors of the economy for growth and development. Evidence from research showed that deposit money banks are faced with decline </w:t>
      </w:r>
      <w:r w:rsidRPr="004D7C77">
        <w:rPr>
          <w:rFonts w:ascii="Times New Roman" w:hAnsi="Times New Roman" w:cs="Times New Roman"/>
          <w:bCs/>
          <w:sz w:val="24"/>
          <w:szCs w:val="24"/>
          <w:lang w:val="en-GB"/>
        </w:rPr>
        <w:t xml:space="preserve">capital adequacy, asset quality, management capacity, earnings and liquidity. Extant literature showed that full integration of diversification (income diversification, asset diversification. fund diversification) into the bank operation can ensure effective financial stability. This study examined the effect of diversification on financial stability of selected deposit money banks in Nigeria. </w:t>
      </w:r>
    </w:p>
    <w:p w:rsidR="004D7C77" w:rsidRDefault="004D7C77" w:rsidP="004D7C77">
      <w:pPr>
        <w:spacing w:after="0"/>
        <w:jc w:val="both"/>
        <w:rPr>
          <w:rFonts w:ascii="Times New Roman" w:hAnsi="Times New Roman" w:cs="Times New Roman"/>
          <w:bCs/>
          <w:sz w:val="24"/>
          <w:szCs w:val="24"/>
          <w:lang w:val="en-GB"/>
        </w:rPr>
      </w:pPr>
    </w:p>
    <w:p w:rsidR="004D7C77" w:rsidRPr="004D7C77" w:rsidRDefault="004D7C77" w:rsidP="004D7C77">
      <w:pPr>
        <w:spacing w:after="0"/>
        <w:jc w:val="both"/>
        <w:rPr>
          <w:rFonts w:ascii="Times New Roman" w:hAnsi="Times New Roman" w:cs="Times New Roman"/>
          <w:bCs/>
          <w:sz w:val="24"/>
          <w:szCs w:val="24"/>
          <w:lang w:val="en-GB"/>
        </w:rPr>
      </w:pPr>
      <w:r w:rsidRPr="004D7C77">
        <w:rPr>
          <w:rFonts w:ascii="Times New Roman" w:hAnsi="Times New Roman" w:cs="Times New Roman"/>
          <w:bCs/>
          <w:sz w:val="24"/>
          <w:szCs w:val="24"/>
          <w:lang w:val="en-GB"/>
        </w:rPr>
        <w:t>The study adopted ex</w:t>
      </w:r>
      <w:r w:rsidRPr="004D7C77">
        <w:rPr>
          <w:rFonts w:ascii="Times New Roman" w:hAnsi="Times New Roman" w:cs="Times New Roman"/>
          <w:bCs/>
          <w:i/>
          <w:sz w:val="24"/>
          <w:szCs w:val="24"/>
          <w:lang w:val="en-GB"/>
        </w:rPr>
        <w:t>-post facto</w:t>
      </w:r>
      <w:r w:rsidRPr="004D7C77">
        <w:rPr>
          <w:rFonts w:ascii="Times New Roman" w:hAnsi="Times New Roman" w:cs="Times New Roman"/>
          <w:bCs/>
          <w:sz w:val="24"/>
          <w:szCs w:val="24"/>
          <w:lang w:val="en-GB"/>
        </w:rPr>
        <w:t xml:space="preserve"> research design. The population of the study comprised all the 19 deposit money banks listed on the Nigerian Exchange as at 31</w:t>
      </w:r>
      <w:r w:rsidRPr="004D7C77">
        <w:rPr>
          <w:rFonts w:ascii="Times New Roman" w:hAnsi="Times New Roman" w:cs="Times New Roman"/>
          <w:bCs/>
          <w:sz w:val="24"/>
          <w:szCs w:val="24"/>
          <w:vertAlign w:val="superscript"/>
          <w:lang w:val="en-GB"/>
        </w:rPr>
        <w:t>st</w:t>
      </w:r>
      <w:r w:rsidRPr="004D7C77">
        <w:rPr>
          <w:rFonts w:ascii="Times New Roman" w:hAnsi="Times New Roman" w:cs="Times New Roman"/>
          <w:bCs/>
          <w:sz w:val="24"/>
          <w:szCs w:val="24"/>
          <w:lang w:val="en-GB"/>
        </w:rPr>
        <w:t xml:space="preserve"> December, 2023. Purposive sampling technique was used to select a sample of 15 listed deposit money banks with the relevant Data extracted from audited annual reports and accounts of the sampled banks for a period of 15 years (2009-2023). Reliability of data was premised on the certification of regulatory authorities and auditors. Data were analysed using descriptive and inferential (multiple linear regression) statistics at 5% level of significance.</w:t>
      </w:r>
    </w:p>
    <w:p w:rsidR="004D7C77" w:rsidRDefault="004D7C77" w:rsidP="007A1798">
      <w:pPr>
        <w:pBdr>
          <w:bottom w:val="single" w:sz="4" w:space="1" w:color="auto"/>
        </w:pBdr>
        <w:spacing w:after="0"/>
        <w:jc w:val="both"/>
        <w:rPr>
          <w:rFonts w:ascii="Times New Roman" w:hAnsi="Times New Roman" w:cs="Times New Roman"/>
          <w:sz w:val="24"/>
          <w:szCs w:val="24"/>
        </w:rPr>
      </w:pPr>
    </w:p>
    <w:p w:rsidR="007A1798" w:rsidRDefault="007A1798" w:rsidP="007A1798">
      <w:pPr>
        <w:pBdr>
          <w:bottom w:val="single" w:sz="4" w:space="1" w:color="auto"/>
        </w:pBdr>
        <w:spacing w:after="0"/>
        <w:jc w:val="both"/>
        <w:rPr>
          <w:rFonts w:ascii="Times New Roman" w:hAnsi="Times New Roman" w:cs="Times New Roman"/>
          <w:bCs/>
          <w:sz w:val="24"/>
          <w:szCs w:val="24"/>
          <w:lang w:val="en-GB"/>
        </w:rPr>
      </w:pPr>
      <w:r>
        <w:rPr>
          <w:rFonts w:ascii="Times New Roman" w:hAnsi="Times New Roman" w:cs="Times New Roman"/>
          <w:bCs/>
          <w:sz w:val="24"/>
          <w:szCs w:val="24"/>
          <w:lang w:val="en-GB"/>
        </w:rPr>
        <w:t>The result showed that diversification</w:t>
      </w:r>
      <w:r w:rsidRPr="00C4783E">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measures </w:t>
      </w:r>
      <w:r w:rsidRPr="00C4783E">
        <w:rPr>
          <w:rFonts w:ascii="Times New Roman" w:hAnsi="Times New Roman" w:cs="Times New Roman"/>
          <w:bCs/>
          <w:sz w:val="24"/>
          <w:szCs w:val="24"/>
          <w:lang w:val="en-GB"/>
        </w:rPr>
        <w:t>had joint sign</w:t>
      </w:r>
      <w:r w:rsidR="00E65D1F">
        <w:rPr>
          <w:rFonts w:ascii="Times New Roman" w:hAnsi="Times New Roman" w:cs="Times New Roman"/>
          <w:bCs/>
          <w:sz w:val="24"/>
          <w:szCs w:val="24"/>
          <w:lang w:val="en-GB"/>
        </w:rPr>
        <w:t xml:space="preserve">ificant effect on management capacity </w:t>
      </w:r>
      <w:r w:rsidR="009604BF" w:rsidRPr="00C4783E">
        <w:rPr>
          <w:rFonts w:ascii="Times New Roman" w:hAnsi="Times New Roman" w:cs="Times New Roman"/>
          <w:bCs/>
          <w:sz w:val="24"/>
          <w:szCs w:val="24"/>
          <w:lang w:val="en-GB"/>
        </w:rPr>
        <w:t>(</w:t>
      </w:r>
      <w:r w:rsidRPr="00C4783E">
        <w:rPr>
          <w:rFonts w:ascii="Times New Roman" w:hAnsi="Times New Roman" w:cs="Times New Roman"/>
          <w:bCs/>
          <w:i/>
          <w:sz w:val="24"/>
          <w:szCs w:val="24"/>
          <w:lang w:val="en-GB"/>
        </w:rPr>
        <w:t>Adj. R</w:t>
      </w:r>
      <w:r w:rsidRPr="00C4783E">
        <w:rPr>
          <w:rFonts w:ascii="Times New Roman" w:hAnsi="Times New Roman" w:cs="Times New Roman"/>
          <w:bCs/>
          <w:i/>
          <w:sz w:val="24"/>
          <w:szCs w:val="24"/>
          <w:vertAlign w:val="superscript"/>
          <w:lang w:val="en-GB"/>
        </w:rPr>
        <w:t>2</w:t>
      </w:r>
      <w:r w:rsidRPr="00C4783E">
        <w:rPr>
          <w:rFonts w:ascii="Times New Roman" w:hAnsi="Times New Roman" w:cs="Times New Roman"/>
          <w:bCs/>
          <w:sz w:val="24"/>
          <w:szCs w:val="24"/>
          <w:lang w:val="en-GB"/>
        </w:rPr>
        <w:t xml:space="preserve"> </w:t>
      </w:r>
      <w:r w:rsidR="00E65D1F">
        <w:rPr>
          <w:rFonts w:ascii="Times New Roman" w:hAnsi="Times New Roman" w:cs="Times New Roman"/>
          <w:bCs/>
          <w:sz w:val="24"/>
          <w:szCs w:val="24"/>
          <w:lang w:val="en-GB"/>
        </w:rPr>
        <w:t>= 0.06</w:t>
      </w:r>
      <w:r w:rsidRPr="00C626E6">
        <w:rPr>
          <w:rFonts w:ascii="Times New Roman" w:hAnsi="Times New Roman" w:cs="Times New Roman"/>
          <w:bCs/>
          <w:sz w:val="24"/>
          <w:szCs w:val="24"/>
          <w:lang w:val="en-GB"/>
        </w:rPr>
        <w:t>,</w:t>
      </w:r>
      <w:r w:rsidRPr="005169ED">
        <w:rPr>
          <w:rFonts w:ascii="Times New Roman" w:hAnsi="Times New Roman" w:cs="Times New Roman"/>
          <w:bCs/>
          <w:i/>
          <w:sz w:val="24"/>
          <w:szCs w:val="24"/>
          <w:lang w:val="en-GB"/>
        </w:rPr>
        <w:t xml:space="preserve"> F</w:t>
      </w:r>
      <w:r w:rsidR="00E65D1F">
        <w:rPr>
          <w:rFonts w:ascii="Times New Roman" w:hAnsi="Times New Roman" w:cs="Times New Roman"/>
          <w:bCs/>
          <w:sz w:val="24"/>
          <w:szCs w:val="24"/>
          <w:lang w:val="en-GB"/>
        </w:rPr>
        <w:t>(5,</w:t>
      </w:r>
      <w:r w:rsidR="004D7C77">
        <w:rPr>
          <w:rFonts w:ascii="Times New Roman" w:hAnsi="Times New Roman" w:cs="Times New Roman"/>
          <w:bCs/>
          <w:sz w:val="24"/>
          <w:szCs w:val="24"/>
          <w:lang w:val="en-GB"/>
        </w:rPr>
        <w:t xml:space="preserve"> </w:t>
      </w:r>
      <w:r w:rsidR="00E65D1F">
        <w:rPr>
          <w:rFonts w:ascii="Times New Roman" w:hAnsi="Times New Roman" w:cs="Times New Roman"/>
          <w:bCs/>
          <w:sz w:val="24"/>
          <w:szCs w:val="24"/>
          <w:lang w:val="en-GB"/>
        </w:rPr>
        <w:t>234) = 28.71</w:t>
      </w:r>
      <w:r w:rsidRPr="00C626E6">
        <w:rPr>
          <w:rFonts w:ascii="Times New Roman" w:hAnsi="Times New Roman" w:cs="Times New Roman"/>
          <w:bCs/>
          <w:sz w:val="24"/>
          <w:szCs w:val="24"/>
          <w:lang w:val="en-GB"/>
        </w:rPr>
        <w:t>,</w:t>
      </w:r>
      <w:r w:rsidRPr="005169ED">
        <w:rPr>
          <w:rFonts w:ascii="Times New Roman" w:hAnsi="Times New Roman" w:cs="Times New Roman"/>
          <w:bCs/>
          <w:i/>
          <w:sz w:val="24"/>
          <w:szCs w:val="24"/>
          <w:lang w:val="en-GB"/>
        </w:rPr>
        <w:t xml:space="preserve"> p </w:t>
      </w:r>
      <w:r w:rsidRPr="00C626E6">
        <w:rPr>
          <w:rFonts w:ascii="Times New Roman" w:hAnsi="Times New Roman" w:cs="Times New Roman"/>
          <w:bCs/>
          <w:sz w:val="24"/>
          <w:szCs w:val="24"/>
          <w:lang w:val="en-GB"/>
        </w:rPr>
        <w:t>&lt; 0.05),</w:t>
      </w:r>
      <w:r w:rsidR="00E65D1F">
        <w:rPr>
          <w:rFonts w:ascii="Times New Roman" w:hAnsi="Times New Roman" w:cs="Times New Roman"/>
          <w:bCs/>
          <w:sz w:val="24"/>
          <w:szCs w:val="24"/>
          <w:lang w:val="en-GB"/>
        </w:rPr>
        <w:t xml:space="preserve"> bank earnings</w:t>
      </w:r>
      <w:r w:rsidRPr="00C4783E">
        <w:rPr>
          <w:rFonts w:ascii="Times New Roman" w:hAnsi="Times New Roman" w:cs="Times New Roman"/>
          <w:bCs/>
          <w:sz w:val="24"/>
          <w:szCs w:val="24"/>
          <w:lang w:val="en-GB"/>
        </w:rPr>
        <w:t xml:space="preserve"> (</w:t>
      </w:r>
      <w:r w:rsidRPr="00C4783E">
        <w:rPr>
          <w:rFonts w:ascii="Times New Roman" w:hAnsi="Times New Roman" w:cs="Times New Roman"/>
          <w:bCs/>
          <w:i/>
          <w:sz w:val="24"/>
          <w:szCs w:val="24"/>
          <w:lang w:val="en-GB"/>
        </w:rPr>
        <w:t>Adj. R</w:t>
      </w:r>
      <w:r w:rsidRPr="00C4783E">
        <w:rPr>
          <w:rFonts w:ascii="Times New Roman" w:hAnsi="Times New Roman" w:cs="Times New Roman"/>
          <w:bCs/>
          <w:i/>
          <w:sz w:val="24"/>
          <w:szCs w:val="24"/>
          <w:vertAlign w:val="superscript"/>
          <w:lang w:val="en-GB"/>
        </w:rPr>
        <w:t>2</w:t>
      </w:r>
      <w:r w:rsidRPr="00C4783E">
        <w:rPr>
          <w:rFonts w:ascii="Times New Roman" w:hAnsi="Times New Roman" w:cs="Times New Roman"/>
          <w:bCs/>
          <w:sz w:val="24"/>
          <w:szCs w:val="24"/>
          <w:lang w:val="en-GB"/>
        </w:rPr>
        <w:t xml:space="preserve"> </w:t>
      </w:r>
      <w:r w:rsidR="00E65D1F">
        <w:rPr>
          <w:rFonts w:ascii="Times New Roman" w:hAnsi="Times New Roman" w:cs="Times New Roman"/>
          <w:bCs/>
          <w:sz w:val="24"/>
          <w:szCs w:val="24"/>
          <w:lang w:val="en-GB"/>
        </w:rPr>
        <w:t>= 0.03</w:t>
      </w:r>
      <w:r w:rsidRPr="00C626E6">
        <w:rPr>
          <w:rFonts w:ascii="Times New Roman" w:hAnsi="Times New Roman" w:cs="Times New Roman"/>
          <w:bCs/>
          <w:sz w:val="24"/>
          <w:szCs w:val="24"/>
          <w:lang w:val="en-GB"/>
        </w:rPr>
        <w:t>,</w:t>
      </w:r>
      <w:r w:rsidRPr="00C4783E">
        <w:rPr>
          <w:rFonts w:ascii="Times New Roman" w:hAnsi="Times New Roman" w:cs="Times New Roman"/>
          <w:bCs/>
          <w:sz w:val="24"/>
          <w:szCs w:val="24"/>
          <w:lang w:val="en-GB"/>
        </w:rPr>
        <w:t xml:space="preserve"> </w:t>
      </w:r>
      <w:r w:rsidRPr="00C4783E">
        <w:rPr>
          <w:rFonts w:ascii="Times New Roman" w:hAnsi="Times New Roman" w:cs="Times New Roman"/>
          <w:bCs/>
          <w:i/>
          <w:sz w:val="24"/>
          <w:szCs w:val="24"/>
          <w:lang w:val="en-GB"/>
        </w:rPr>
        <w:t>F</w:t>
      </w:r>
      <w:r w:rsidR="00E65D1F">
        <w:rPr>
          <w:rFonts w:ascii="Times New Roman" w:hAnsi="Times New Roman" w:cs="Times New Roman"/>
          <w:bCs/>
          <w:sz w:val="24"/>
          <w:szCs w:val="24"/>
          <w:lang w:val="en-GB"/>
        </w:rPr>
        <w:t>(5,</w:t>
      </w:r>
      <w:r w:rsidR="004D7C77">
        <w:rPr>
          <w:rFonts w:ascii="Times New Roman" w:hAnsi="Times New Roman" w:cs="Times New Roman"/>
          <w:bCs/>
          <w:sz w:val="24"/>
          <w:szCs w:val="24"/>
          <w:lang w:val="en-GB"/>
        </w:rPr>
        <w:t xml:space="preserve"> </w:t>
      </w:r>
      <w:r w:rsidR="00E65D1F">
        <w:rPr>
          <w:rFonts w:ascii="Times New Roman" w:hAnsi="Times New Roman" w:cs="Times New Roman"/>
          <w:bCs/>
          <w:sz w:val="24"/>
          <w:szCs w:val="24"/>
          <w:lang w:val="en-GB"/>
        </w:rPr>
        <w:t>234) =4.17</w:t>
      </w:r>
      <w:r w:rsidRPr="00C626E6">
        <w:rPr>
          <w:rFonts w:ascii="Times New Roman" w:hAnsi="Times New Roman" w:cs="Times New Roman"/>
          <w:bCs/>
          <w:sz w:val="24"/>
          <w:szCs w:val="24"/>
          <w:lang w:val="en-GB"/>
        </w:rPr>
        <w:t>,</w:t>
      </w:r>
      <w:r w:rsidRPr="005169ED">
        <w:rPr>
          <w:rFonts w:ascii="Times New Roman" w:hAnsi="Times New Roman" w:cs="Times New Roman"/>
          <w:bCs/>
          <w:i/>
          <w:sz w:val="24"/>
          <w:szCs w:val="24"/>
          <w:lang w:val="en-GB"/>
        </w:rPr>
        <w:t xml:space="preserve"> p</w:t>
      </w:r>
      <w:r>
        <w:rPr>
          <w:rFonts w:ascii="Times New Roman" w:hAnsi="Times New Roman" w:cs="Times New Roman"/>
          <w:bCs/>
          <w:i/>
          <w:sz w:val="24"/>
          <w:szCs w:val="24"/>
          <w:lang w:val="en-GB"/>
        </w:rPr>
        <w:t xml:space="preserve"> </w:t>
      </w:r>
      <w:r w:rsidRPr="00C626E6">
        <w:rPr>
          <w:rFonts w:ascii="Times New Roman" w:hAnsi="Times New Roman" w:cs="Times New Roman"/>
          <w:bCs/>
          <w:sz w:val="24"/>
          <w:szCs w:val="24"/>
          <w:lang w:val="en-GB"/>
        </w:rPr>
        <w:t>&lt; 0.05</w:t>
      </w:r>
      <w:r w:rsidR="009604BF">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of </w:t>
      </w:r>
      <w:r w:rsidRPr="00C4783E">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selected deposit money banks in Nigeria.</w:t>
      </w:r>
    </w:p>
    <w:p w:rsidR="007A1798" w:rsidRDefault="007A1798" w:rsidP="007A1798">
      <w:pPr>
        <w:pBdr>
          <w:bottom w:val="single" w:sz="4" w:space="1" w:color="auto"/>
        </w:pBdr>
        <w:spacing w:after="0"/>
        <w:jc w:val="both"/>
        <w:rPr>
          <w:rFonts w:ascii="Times New Roman" w:hAnsi="Times New Roman" w:cs="Times New Roman"/>
          <w:bCs/>
          <w:sz w:val="24"/>
          <w:szCs w:val="24"/>
          <w:lang w:val="en-GB"/>
        </w:rPr>
      </w:pPr>
      <w:r w:rsidRPr="00C61A51">
        <w:rPr>
          <w:rFonts w:ascii="Times New Roman" w:hAnsi="Times New Roman" w:cs="Times New Roman"/>
          <w:bCs/>
          <w:sz w:val="24"/>
          <w:szCs w:val="24"/>
          <w:lang w:val="en-GB"/>
        </w:rPr>
        <w:t>The study conc</w:t>
      </w:r>
      <w:r>
        <w:rPr>
          <w:rFonts w:ascii="Times New Roman" w:hAnsi="Times New Roman" w:cs="Times New Roman"/>
          <w:bCs/>
          <w:sz w:val="24"/>
          <w:szCs w:val="24"/>
          <w:lang w:val="en-GB"/>
        </w:rPr>
        <w:t xml:space="preserve">luded that diversification strategies </w:t>
      </w:r>
      <w:r w:rsidR="004D7C77">
        <w:rPr>
          <w:rFonts w:ascii="Times New Roman" w:hAnsi="Times New Roman" w:cs="Times New Roman"/>
          <w:bCs/>
          <w:sz w:val="24"/>
          <w:szCs w:val="24"/>
          <w:lang w:val="en-GB"/>
        </w:rPr>
        <w:t>enhanced the financial survival</w:t>
      </w:r>
      <w:r>
        <w:rPr>
          <w:rFonts w:ascii="Times New Roman" w:hAnsi="Times New Roman" w:cs="Times New Roman"/>
          <w:bCs/>
          <w:sz w:val="24"/>
          <w:szCs w:val="24"/>
          <w:lang w:val="en-GB"/>
        </w:rPr>
        <w:t xml:space="preserve"> of deposit money banks in </w:t>
      </w:r>
      <w:r w:rsidRPr="00C61A51">
        <w:rPr>
          <w:rFonts w:ascii="Times New Roman" w:hAnsi="Times New Roman" w:cs="Times New Roman"/>
          <w:bCs/>
          <w:sz w:val="24"/>
          <w:szCs w:val="24"/>
          <w:lang w:val="en-GB"/>
        </w:rPr>
        <w:t xml:space="preserve">Nigeria. The study recommended that </w:t>
      </w:r>
      <w:r>
        <w:rPr>
          <w:rFonts w:ascii="Times New Roman" w:hAnsi="Times New Roman" w:cs="Times New Roman"/>
          <w:bCs/>
          <w:sz w:val="24"/>
          <w:szCs w:val="24"/>
          <w:lang w:val="en-GB"/>
        </w:rPr>
        <w:t xml:space="preserve">the </w:t>
      </w:r>
      <w:r w:rsidRPr="00C61A51">
        <w:rPr>
          <w:rFonts w:ascii="Times New Roman" w:hAnsi="Times New Roman" w:cs="Times New Roman"/>
          <w:bCs/>
          <w:sz w:val="24"/>
          <w:szCs w:val="24"/>
          <w:lang w:val="en-GB"/>
        </w:rPr>
        <w:t xml:space="preserve">management </w:t>
      </w:r>
      <w:r>
        <w:rPr>
          <w:rFonts w:ascii="Times New Roman" w:hAnsi="Times New Roman" w:cs="Times New Roman"/>
          <w:bCs/>
          <w:sz w:val="24"/>
          <w:szCs w:val="24"/>
          <w:lang w:val="en-GB"/>
        </w:rPr>
        <w:t xml:space="preserve">of deposit money banks </w:t>
      </w:r>
      <w:r w:rsidRPr="00C61A51">
        <w:rPr>
          <w:rFonts w:ascii="Times New Roman" w:hAnsi="Times New Roman" w:cs="Times New Roman"/>
          <w:bCs/>
          <w:sz w:val="24"/>
          <w:szCs w:val="24"/>
          <w:lang w:val="en-GB"/>
        </w:rPr>
        <w:t xml:space="preserve">should </w:t>
      </w:r>
      <w:r w:rsidRPr="00E04C9E">
        <w:rPr>
          <w:rFonts w:ascii="Times New Roman" w:hAnsi="Times New Roman"/>
          <w:sz w:val="24"/>
          <w:szCs w:val="24"/>
        </w:rPr>
        <w:t>formulate and implement relevant diversification strategies that uphold the desired fin</w:t>
      </w:r>
      <w:r>
        <w:rPr>
          <w:rFonts w:ascii="Times New Roman" w:hAnsi="Times New Roman"/>
          <w:sz w:val="24"/>
          <w:szCs w:val="24"/>
        </w:rPr>
        <w:t>ancial performance</w:t>
      </w:r>
      <w:r w:rsidRPr="00E04C9E">
        <w:rPr>
          <w:rFonts w:ascii="Times New Roman" w:hAnsi="Times New Roman"/>
          <w:sz w:val="24"/>
          <w:szCs w:val="24"/>
        </w:rPr>
        <w:t>.</w:t>
      </w:r>
      <w:r>
        <w:rPr>
          <w:rFonts w:ascii="Times New Roman" w:hAnsi="Times New Roman" w:cs="Times New Roman"/>
          <w:bCs/>
          <w:sz w:val="24"/>
          <w:szCs w:val="24"/>
          <w:lang w:val="en-GB"/>
        </w:rPr>
        <w:t xml:space="preserve">  </w:t>
      </w:r>
    </w:p>
    <w:p w:rsidR="007A1798" w:rsidRPr="00C61A51" w:rsidRDefault="007A1798" w:rsidP="007A1798">
      <w:pPr>
        <w:pBdr>
          <w:bottom w:val="single" w:sz="4" w:space="1" w:color="auto"/>
        </w:pBdr>
        <w:spacing w:after="0"/>
        <w:jc w:val="both"/>
        <w:rPr>
          <w:rFonts w:ascii="Times New Roman" w:hAnsi="Times New Roman" w:cs="Times New Roman"/>
          <w:bCs/>
          <w:sz w:val="24"/>
          <w:szCs w:val="24"/>
          <w:lang w:val="en-GB"/>
        </w:rPr>
      </w:pPr>
    </w:p>
    <w:p w:rsidR="007A1798" w:rsidRPr="007A1798" w:rsidRDefault="007A1798" w:rsidP="007A1798">
      <w:pPr>
        <w:pBdr>
          <w:bottom w:val="single" w:sz="4" w:space="1" w:color="auto"/>
        </w:pBdr>
        <w:rPr>
          <w:rFonts w:ascii="Times New Roman" w:hAnsi="Times New Roman" w:cs="Times New Roman"/>
          <w:bCs/>
          <w:sz w:val="24"/>
          <w:szCs w:val="24"/>
          <w:lang w:val="en-GB"/>
        </w:rPr>
      </w:pPr>
      <w:r w:rsidRPr="007A1798">
        <w:rPr>
          <w:rFonts w:ascii="Times New Roman" w:hAnsi="Times New Roman" w:cs="Times New Roman"/>
          <w:b/>
          <w:bCs/>
          <w:sz w:val="24"/>
          <w:szCs w:val="24"/>
          <w:lang w:val="en-GB"/>
        </w:rPr>
        <w:t>Keywords:</w:t>
      </w:r>
      <w:r w:rsidRPr="007A1798">
        <w:rPr>
          <w:rFonts w:ascii="Times New Roman" w:hAnsi="Times New Roman" w:cs="Times New Roman"/>
          <w:bCs/>
          <w:color w:val="FF0000"/>
          <w:sz w:val="24"/>
          <w:szCs w:val="24"/>
          <w:lang w:val="en-GB"/>
        </w:rPr>
        <w:t xml:space="preserve"> </w:t>
      </w:r>
      <w:r w:rsidRPr="007A1798">
        <w:rPr>
          <w:rFonts w:ascii="Times New Roman" w:hAnsi="Times New Roman" w:cs="Times New Roman"/>
          <w:bCs/>
          <w:sz w:val="24"/>
          <w:szCs w:val="24"/>
          <w:lang w:val="en-GB"/>
        </w:rPr>
        <w:t xml:space="preserve">Asset diversification, Asset quality, Bank earning, Capital adequacy, Income diversification, Liquidity ratio, Management capacity.  </w:t>
      </w:r>
    </w:p>
    <w:p w:rsidR="007A1798" w:rsidRDefault="007A1798" w:rsidP="00B54FEF">
      <w:pPr>
        <w:jc w:val="both"/>
        <w:rPr>
          <w:rFonts w:ascii="Times New Roman" w:hAnsi="Times New Roman" w:cs="Times New Roman"/>
          <w:sz w:val="24"/>
          <w:szCs w:val="24"/>
          <w:lang w:val="en-GB"/>
        </w:rPr>
      </w:pPr>
    </w:p>
    <w:p w:rsidR="007A1798" w:rsidRDefault="007A1798" w:rsidP="00B54FEF">
      <w:pPr>
        <w:jc w:val="both"/>
        <w:rPr>
          <w:rFonts w:ascii="Times New Roman" w:hAnsi="Times New Roman" w:cs="Times New Roman"/>
          <w:sz w:val="24"/>
          <w:szCs w:val="24"/>
          <w:lang w:val="en-GB"/>
        </w:rPr>
      </w:pPr>
    </w:p>
    <w:p w:rsidR="00CB2199" w:rsidRPr="00CB2199" w:rsidRDefault="00A71C8C" w:rsidP="00CB2199">
      <w:pPr>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sidR="00CB2199">
        <w:rPr>
          <w:rFonts w:ascii="Times New Roman" w:hAnsi="Times New Roman" w:cs="Times New Roman"/>
          <w:b/>
          <w:sz w:val="24"/>
          <w:szCs w:val="24"/>
          <w:lang w:val="en-GB"/>
        </w:rPr>
        <w:t>. Introduction</w:t>
      </w:r>
    </w:p>
    <w:p w:rsidR="0080321B" w:rsidRDefault="00CB2199" w:rsidP="008032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w:t>
      </w:r>
      <w:r w:rsidR="0080321B">
        <w:rPr>
          <w:rFonts w:ascii="Times New Roman" w:hAnsi="Times New Roman" w:cs="Times New Roman"/>
          <w:sz w:val="24"/>
          <w:szCs w:val="24"/>
        </w:rPr>
        <w:t xml:space="preserve"> of deposit money banks, which act as an economic middleman between surplus and deficit units, are to increase the market value of the bank while also optimizing financial stability, shareholder wealth, and profitability. The profitability, soundness and stability of </w:t>
      </w:r>
      <w:r w:rsidR="0080321B">
        <w:rPr>
          <w:rFonts w:ascii="Times New Roman" w:hAnsi="Times New Roman" w:cs="Times New Roman"/>
          <w:sz w:val="24"/>
          <w:szCs w:val="24"/>
        </w:rPr>
        <w:lastRenderedPageBreak/>
        <w:t xml:space="preserve">deposit money banks is critical to the well-being of a country’s general economy at large due to their significant roles in capital accumulation, firms’ growth and economic advancement. </w:t>
      </w:r>
      <w:r>
        <w:rPr>
          <w:rFonts w:ascii="Times New Roman" w:hAnsi="Times New Roman" w:cs="Times New Roman"/>
          <w:sz w:val="24"/>
          <w:szCs w:val="24"/>
          <w:shd w:val="clear" w:color="auto" w:fill="FFFFFF"/>
        </w:rPr>
        <w:t>The financial survival</w:t>
      </w:r>
      <w:r w:rsidR="0080321B">
        <w:rPr>
          <w:rFonts w:ascii="Times New Roman" w:hAnsi="Times New Roman" w:cs="Times New Roman"/>
          <w:sz w:val="24"/>
          <w:szCs w:val="24"/>
          <w:shd w:val="clear" w:color="auto" w:fill="FFFFFF"/>
        </w:rPr>
        <w:t xml:space="preserve"> of deposit money banks generally relies on a variety of benchmarks and the accumulation of years of practical planning, valuable input, efficient</w:t>
      </w:r>
      <w:r>
        <w:rPr>
          <w:rFonts w:ascii="Times New Roman" w:hAnsi="Times New Roman" w:cs="Times New Roman"/>
          <w:sz w:val="24"/>
          <w:szCs w:val="24"/>
          <w:shd w:val="clear" w:color="auto" w:fill="FFFFFF"/>
        </w:rPr>
        <w:t xml:space="preserve"> and effective utilization of</w:t>
      </w:r>
      <w:r w:rsidR="0080321B">
        <w:rPr>
          <w:rFonts w:ascii="Times New Roman" w:hAnsi="Times New Roman" w:cs="Times New Roman"/>
          <w:sz w:val="24"/>
          <w:szCs w:val="24"/>
          <w:shd w:val="clear" w:color="auto" w:fill="FFFFFF"/>
        </w:rPr>
        <w:t xml:space="preserve"> resources, and </w:t>
      </w:r>
      <w:r>
        <w:rPr>
          <w:rFonts w:ascii="Times New Roman" w:hAnsi="Times New Roman" w:cs="Times New Roman"/>
          <w:sz w:val="24"/>
          <w:szCs w:val="24"/>
          <w:shd w:val="clear" w:color="auto" w:fill="FFFFFF"/>
        </w:rPr>
        <w:t>consistently optimal</w:t>
      </w:r>
      <w:r w:rsidR="0080321B">
        <w:rPr>
          <w:rFonts w:ascii="Times New Roman" w:hAnsi="Times New Roman" w:cs="Times New Roman"/>
          <w:sz w:val="24"/>
          <w:szCs w:val="24"/>
          <w:shd w:val="clear" w:color="auto" w:fill="FFFFFF"/>
        </w:rPr>
        <w:t xml:space="preserve"> corporate performance. </w:t>
      </w:r>
      <w:r w:rsidR="0080321B">
        <w:rPr>
          <w:rFonts w:ascii="Times New Roman" w:hAnsi="Times New Roman" w:cs="Times New Roman"/>
          <w:sz w:val="24"/>
          <w:szCs w:val="24"/>
        </w:rPr>
        <w:t xml:space="preserve"> </w:t>
      </w:r>
    </w:p>
    <w:p w:rsidR="0080321B" w:rsidRDefault="0080321B" w:rsidP="0080321B">
      <w:pPr>
        <w:autoSpaceDE w:val="0"/>
        <w:autoSpaceDN w:val="0"/>
        <w:adjustRightInd w:val="0"/>
        <w:spacing w:after="0" w:line="360" w:lineRule="auto"/>
        <w:jc w:val="both"/>
        <w:rPr>
          <w:rFonts w:ascii="Times New Roman" w:hAnsi="Times New Roman" w:cs="Times New Roman"/>
          <w:sz w:val="24"/>
          <w:szCs w:val="24"/>
        </w:rPr>
      </w:pPr>
    </w:p>
    <w:p w:rsidR="0080321B" w:rsidRPr="00CB2199" w:rsidRDefault="0080321B" w:rsidP="0080321B">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stability of t</w:t>
      </w:r>
      <w:r w:rsidR="00CB2199">
        <w:rPr>
          <w:rFonts w:ascii="Times New Roman" w:hAnsi="Times New Roman" w:cs="Times New Roman"/>
          <w:sz w:val="24"/>
          <w:szCs w:val="24"/>
        </w:rPr>
        <w:t>he financial system is crucial</w:t>
      </w:r>
      <w:r>
        <w:rPr>
          <w:rFonts w:ascii="Times New Roman" w:hAnsi="Times New Roman" w:cs="Times New Roman"/>
          <w:sz w:val="24"/>
          <w:szCs w:val="24"/>
        </w:rPr>
        <w:t xml:space="preserve"> for the growth and development of any economy, particularly in emerging markets like Nigeria. </w:t>
      </w:r>
      <w:r w:rsidR="00CB2199">
        <w:rPr>
          <w:rFonts w:ascii="Times New Roman" w:hAnsi="Times New Roman" w:cs="Times New Roman"/>
          <w:sz w:val="24"/>
          <w:szCs w:val="24"/>
        </w:rPr>
        <w:t xml:space="preserve">An effective financial system </w:t>
      </w:r>
      <w:r>
        <w:rPr>
          <w:rFonts w:ascii="Times New Roman" w:hAnsi="Times New Roman" w:cs="Times New Roman"/>
          <w:sz w:val="24"/>
          <w:szCs w:val="24"/>
        </w:rPr>
        <w:t xml:space="preserve">promotes the efficient allocation of resources, fosters investment, and stimulates economic growth by providing the infrastructure for financial transactions (Adeniyi &amp; Igbatayo, 2021). </w:t>
      </w:r>
      <w:r>
        <w:rPr>
          <w:rFonts w:ascii="Times New Roman" w:eastAsia="Times New Roman" w:hAnsi="Times New Roman" w:cs="Times New Roman"/>
          <w:sz w:val="24"/>
          <w:szCs w:val="24"/>
        </w:rPr>
        <w:t xml:space="preserve">However, Nigeria's financial system has frequently been unstable, as evidenced by financial market shocks, regulatory failures, exchange rate volatility, and banking sector crises. </w:t>
      </w:r>
      <w:r w:rsidR="00CB2199" w:rsidRPr="00CB2199">
        <w:rPr>
          <w:rFonts w:ascii="Times New Roman" w:hAnsi="Times New Roman" w:cs="Times New Roman"/>
          <w:color w:val="1F243C"/>
          <w:sz w:val="24"/>
          <w:szCs w:val="24"/>
          <w:shd w:val="clear" w:color="auto" w:fill="FFFFFF"/>
        </w:rPr>
        <w:t>These structural issues continue to pose challenges to the country’s economic growth trajectory, raising doubts about the effectiveness of</w:t>
      </w:r>
      <w:r w:rsidR="00CB2199">
        <w:rPr>
          <w:rFonts w:ascii="Segoe UI" w:hAnsi="Segoe UI" w:cs="Segoe UI"/>
          <w:color w:val="1F243C"/>
          <w:shd w:val="clear" w:color="auto" w:fill="FFFFFF"/>
        </w:rPr>
        <w:t xml:space="preserve"> </w:t>
      </w:r>
      <w:r w:rsidR="00CB2199" w:rsidRPr="00CB2199">
        <w:rPr>
          <w:rFonts w:ascii="Times New Roman" w:hAnsi="Times New Roman" w:cs="Times New Roman"/>
          <w:color w:val="1F243C"/>
          <w:sz w:val="24"/>
          <w:szCs w:val="24"/>
          <w:shd w:val="clear" w:color="auto" w:fill="FFFFFF"/>
        </w:rPr>
        <w:t xml:space="preserve">the Nigerian financial system in fostering sustainable development. </w:t>
      </w:r>
    </w:p>
    <w:p w:rsidR="0080321B" w:rsidRDefault="0080321B" w:rsidP="0080321B">
      <w:pPr>
        <w:spacing w:after="0" w:line="240" w:lineRule="auto"/>
        <w:jc w:val="both"/>
        <w:rPr>
          <w:rFonts w:ascii="Times New Roman" w:hAnsi="Times New Roman" w:cs="Times New Roman"/>
          <w:sz w:val="24"/>
          <w:szCs w:val="24"/>
        </w:rPr>
      </w:pPr>
    </w:p>
    <w:p w:rsidR="0080321B" w:rsidRDefault="0080321B" w:rsidP="0080321B">
      <w:pPr>
        <w:spacing w:line="360" w:lineRule="auto"/>
        <w:jc w:val="both"/>
        <w:rPr>
          <w:rFonts w:ascii="Times New Roman" w:hAnsi="Times New Roman" w:cs="Times New Roman"/>
          <w:sz w:val="24"/>
          <w:szCs w:val="24"/>
        </w:rPr>
      </w:pPr>
      <w:r>
        <w:rPr>
          <w:rFonts w:ascii="Times New Roman" w:hAnsi="Times New Roman"/>
          <w:sz w:val="24"/>
          <w:szCs w:val="24"/>
        </w:rPr>
        <w:t xml:space="preserve">Isik and Uygur (2021) argue that high rate of commercial bank financial instability and bank failure do not limit to developing economies but also developed and emerging economies which adversely affected commercial banks primary roles of financial intermediation. </w:t>
      </w:r>
      <w:r>
        <w:rPr>
          <w:rFonts w:ascii="Times New Roman" w:hAnsi="Times New Roman" w:cs="Times New Roman"/>
          <w:sz w:val="24"/>
          <w:szCs w:val="24"/>
        </w:rPr>
        <w:t>Deposit money banks cannot carry out financial intermediary functions and contribute to economic activities without sound financial stability indicators such as capital adequacy ratio, asset quality ratio, management capacity, bank earning</w:t>
      </w:r>
      <w:r w:rsidR="00794D50">
        <w:rPr>
          <w:rFonts w:ascii="Times New Roman" w:hAnsi="Times New Roman" w:cs="Times New Roman"/>
          <w:sz w:val="24"/>
          <w:szCs w:val="24"/>
        </w:rPr>
        <w:t>s</w:t>
      </w:r>
      <w:r>
        <w:rPr>
          <w:rFonts w:ascii="Times New Roman" w:hAnsi="Times New Roman" w:cs="Times New Roman"/>
          <w:sz w:val="24"/>
          <w:szCs w:val="24"/>
        </w:rPr>
        <w:t xml:space="preserve"> and bank liquidity. However, </w:t>
      </w:r>
      <w:r>
        <w:rPr>
          <w:rFonts w:ascii="Times New Roman" w:hAnsi="Times New Roman" w:cs="Times New Roman"/>
          <w:sz w:val="24"/>
          <w:szCs w:val="24"/>
          <w:shd w:val="clear" w:color="auto" w:fill="FFFFFF"/>
        </w:rPr>
        <w:t xml:space="preserve">Ojiegbe et al., (2023) </w:t>
      </w:r>
      <w:r>
        <w:rPr>
          <w:rFonts w:ascii="Times New Roman" w:hAnsi="Times New Roman" w:cs="Times New Roman"/>
          <w:sz w:val="24"/>
          <w:szCs w:val="24"/>
        </w:rPr>
        <w:t>opine that globally, achieving financial stability mechanisms by commercial banks have become greater challenge to managers which hinder sound financial intermediation towards economic functions.</w:t>
      </w:r>
    </w:p>
    <w:p w:rsidR="0080321B" w:rsidRDefault="0080321B" w:rsidP="0080321B">
      <w:pPr>
        <w:spacing w:line="360" w:lineRule="auto"/>
        <w:jc w:val="both"/>
      </w:pPr>
      <w:r>
        <w:rPr>
          <w:rFonts w:ascii="Times New Roman" w:hAnsi="Times New Roman" w:cs="Times New Roman"/>
          <w:sz w:val="24"/>
          <w:szCs w:val="24"/>
        </w:rPr>
        <w:t xml:space="preserve">Furthermore, the 2007-2009 global financial crises exposed numerous inefficiencies in the systems for economic management in almost all jurisdictions worldwide. These vulnerabilities were particularly noticeable in the financial services sector, which acted as the main conduit for the rapid and widespread transmission of the crises to every corner of the world. Consequently, the problems originating from subprime mortgages in the housing/mortgage sector had a cascading effect on the insurance business, deposit money institutions, and capital markets (Aroghene &amp; Ikeora, 2022; Didigu et al., 2022). This incident quickly highlighted the </w:t>
      </w:r>
      <w:r>
        <w:rPr>
          <w:rFonts w:ascii="Times New Roman" w:hAnsi="Times New Roman" w:cs="Times New Roman"/>
          <w:sz w:val="24"/>
          <w:szCs w:val="24"/>
        </w:rPr>
        <w:lastRenderedPageBreak/>
        <w:t xml:space="preserve">deficiencies and shortcomings of the regulatory institutions responsible for overseeing different sectors of the financial system (Igbinosa &amp; Ogiemudia, 2022). This sparked a discussion among Nigerians regarding the implementation of an efficient CBN regulation to prevent future regulatory failures in Africa financial sector stability. </w:t>
      </w:r>
    </w:p>
    <w:p w:rsidR="00140B0A" w:rsidRPr="00140B0A" w:rsidRDefault="00140B0A" w:rsidP="0080321B">
      <w:pPr>
        <w:spacing w:line="360" w:lineRule="auto"/>
        <w:jc w:val="both"/>
        <w:rPr>
          <w:rFonts w:ascii="Times New Roman" w:hAnsi="Times New Roman" w:cs="Times New Roman"/>
          <w:sz w:val="24"/>
          <w:szCs w:val="24"/>
        </w:rPr>
      </w:pPr>
      <w:r w:rsidRPr="00140B0A">
        <w:rPr>
          <w:rFonts w:ascii="Times New Roman" w:hAnsi="Times New Roman" w:cs="Times New Roman"/>
          <w:color w:val="1F243C"/>
          <w:sz w:val="24"/>
          <w:szCs w:val="24"/>
          <w:shd w:val="clear" w:color="auto" w:fill="FFFFFF"/>
        </w:rPr>
        <w:t>In Nigeria, numerous reforms have been implemented by the Central Bank of Nigeria to ensure the financial stability of deposit money banks or commercial banks. Over the past thirty years, the Nigerian financial sector has gone through significant reforms and events, including the consolidation of commercial banks from 89 to 25 in 2005, followed by a global financial crisis that impacted Nigeria from 2007 to 2009. These events had a significant impact on deposit money banks in Nigeria, resulting in a decrease in the number of banks operating in the country.</w:t>
      </w:r>
    </w:p>
    <w:p w:rsidR="0080321B" w:rsidRDefault="0080321B" w:rsidP="0080321B">
      <w:pPr>
        <w:spacing w:line="360" w:lineRule="auto"/>
        <w:jc w:val="both"/>
        <w:rPr>
          <w:rFonts w:ascii="Times New Roman" w:hAnsi="Times New Roman" w:cs="Times New Roman"/>
          <w:sz w:val="24"/>
          <w:szCs w:val="24"/>
        </w:rPr>
      </w:pPr>
      <w:r>
        <w:rPr>
          <w:rFonts w:ascii="Times New Roman" w:hAnsi="Times New Roman" w:cs="Times New Roman"/>
          <w:sz w:val="24"/>
          <w:szCs w:val="24"/>
        </w:rPr>
        <w:t>The consequence of these experiences led to a reduction in their numbers which has resulted in the concentration of banks, making it an oligopolistic market of service providers doing almost the same thing as a financial intermediary (Fakunmoju, 2023). After that, the reform in the financial industry initiated in 2005 in Nigeria brought about the anticipation that there would be enhancement in the banking system operations, which would lead to a reduction in intermediation spreads and hence improvement in financial service access. However</w:t>
      </w:r>
      <w:r w:rsidR="00C10FE7">
        <w:rPr>
          <w:rFonts w:ascii="Times New Roman" w:hAnsi="Times New Roman" w:cs="Times New Roman"/>
          <w:sz w:val="24"/>
          <w:szCs w:val="24"/>
        </w:rPr>
        <w:t>, the reverse is now the case.</w:t>
      </w:r>
    </w:p>
    <w:p w:rsidR="0080321B" w:rsidRDefault="0080321B" w:rsidP="0080321B">
      <w:pPr>
        <w:spacing w:before="240"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For Nigeria banks to achieve financial stability and accomplish the ultimate objectives of diversification in all ramifications, there must exist proper supervision of the diversification activities involved. On the other hand, for some Banks (DMBs) in Nigeria, instead of several banking reforms to engender an improved banks’ financial stability, it often leads to crisis and they continue to struggle to remain solvent, liquid and strive for survival despite the fact that they render more services than their traditional roles. Instead of reforms to diminish threat faced by DMBs in Nigeria, the challenges of financial instability keep increasing that several of these banks continue to go into mergers and acquisition over and again (Jegede et al., 2024). Could it be that the ventures diversified into are not properly managed or diversification has no substantial effect on Banks’ </w:t>
      </w:r>
      <w:r w:rsidR="00C10FE7">
        <w:rPr>
          <w:rFonts w:ascii="Times New Roman" w:hAnsi="Times New Roman" w:cs="Times New Roman"/>
          <w:sz w:val="24"/>
          <w:szCs w:val="24"/>
        </w:rPr>
        <w:t>financial stability in Nigeria?</w:t>
      </w:r>
      <w:r>
        <w:rPr>
          <w:rFonts w:ascii="Times New Roman" w:hAnsi="Times New Roman" w:cs="Times New Roman"/>
          <w:sz w:val="24"/>
          <w:szCs w:val="24"/>
        </w:rPr>
        <w:t xml:space="preserve"> </w:t>
      </w:r>
      <w:r w:rsidR="00495141">
        <w:rPr>
          <w:rFonts w:ascii="Times New Roman" w:eastAsia="Times New Roman" w:hAnsi="Times New Roman" w:cs="Times New Roman"/>
          <w:sz w:val="24"/>
          <w:szCs w:val="24"/>
        </w:rPr>
        <w:t>This study</w:t>
      </w:r>
      <w:r>
        <w:rPr>
          <w:rFonts w:ascii="Times New Roman" w:eastAsia="Times New Roman" w:hAnsi="Times New Roman" w:cs="Times New Roman"/>
          <w:sz w:val="24"/>
          <w:szCs w:val="24"/>
        </w:rPr>
        <w:t xml:space="preserve"> investigate</w:t>
      </w:r>
      <w:r w:rsidR="0049514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combine effect of diversification strat</w:t>
      </w:r>
      <w:r w:rsidR="00C10FE7">
        <w:rPr>
          <w:rFonts w:ascii="Times New Roman" w:eastAsia="Times New Roman" w:hAnsi="Times New Roman" w:cs="Times New Roman"/>
          <w:sz w:val="24"/>
          <w:szCs w:val="24"/>
        </w:rPr>
        <w:t>egies on the financial survival</w:t>
      </w:r>
      <w:r>
        <w:rPr>
          <w:rFonts w:ascii="Times New Roman" w:eastAsia="Times New Roman" w:hAnsi="Times New Roman" w:cs="Times New Roman"/>
          <w:sz w:val="24"/>
          <w:szCs w:val="24"/>
        </w:rPr>
        <w:t xml:space="preserve"> of de</w:t>
      </w:r>
      <w:r w:rsidR="00495141">
        <w:rPr>
          <w:rFonts w:ascii="Times New Roman" w:eastAsia="Times New Roman" w:hAnsi="Times New Roman" w:cs="Times New Roman"/>
          <w:sz w:val="24"/>
          <w:szCs w:val="24"/>
        </w:rPr>
        <w:t>posit money b</w:t>
      </w:r>
      <w:r>
        <w:rPr>
          <w:rFonts w:ascii="Times New Roman" w:eastAsia="Times New Roman" w:hAnsi="Times New Roman" w:cs="Times New Roman"/>
          <w:sz w:val="24"/>
          <w:szCs w:val="24"/>
        </w:rPr>
        <w:t>ank</w:t>
      </w:r>
      <w:r w:rsidR="0049514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Nigeria. </w:t>
      </w:r>
    </w:p>
    <w:p w:rsidR="00495141" w:rsidRDefault="00495141" w:rsidP="0080321B">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of the study were formulated as follow:</w:t>
      </w:r>
    </w:p>
    <w:p w:rsidR="00495141" w:rsidRDefault="00495141" w:rsidP="0080321B">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sidRPr="00495141">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1: Diversification has no signifi</w:t>
      </w:r>
      <w:r w:rsidR="00E65D1F">
        <w:rPr>
          <w:rFonts w:ascii="Times New Roman" w:eastAsia="Times New Roman" w:hAnsi="Times New Roman" w:cs="Times New Roman"/>
          <w:sz w:val="24"/>
          <w:szCs w:val="24"/>
        </w:rPr>
        <w:t>cant effect on management capacity</w:t>
      </w:r>
      <w:r w:rsidR="007D4F42">
        <w:rPr>
          <w:rFonts w:ascii="Times New Roman" w:eastAsia="Times New Roman" w:hAnsi="Times New Roman" w:cs="Times New Roman"/>
          <w:sz w:val="24"/>
          <w:szCs w:val="24"/>
        </w:rPr>
        <w:t xml:space="preserve"> of DMBs in Nigeria</w:t>
      </w:r>
    </w:p>
    <w:p w:rsidR="007D4F42" w:rsidRDefault="007D4F42" w:rsidP="0080321B">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7D4F42">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2: Diversification has no sig</w:t>
      </w:r>
      <w:r w:rsidR="00E65D1F">
        <w:rPr>
          <w:rFonts w:ascii="Times New Roman" w:eastAsia="Times New Roman" w:hAnsi="Times New Roman" w:cs="Times New Roman"/>
          <w:sz w:val="24"/>
          <w:szCs w:val="24"/>
        </w:rPr>
        <w:t>nificant effect on bank earnings</w:t>
      </w:r>
      <w:r>
        <w:rPr>
          <w:rFonts w:ascii="Times New Roman" w:eastAsia="Times New Roman" w:hAnsi="Times New Roman" w:cs="Times New Roman"/>
          <w:sz w:val="24"/>
          <w:szCs w:val="24"/>
        </w:rPr>
        <w:t xml:space="preserve"> of DMBs in Nigeria </w:t>
      </w:r>
    </w:p>
    <w:p w:rsidR="007D4F42" w:rsidRPr="008D08EA" w:rsidRDefault="007D4F42" w:rsidP="0080321B">
      <w:pPr>
        <w:spacing w:before="240" w:after="0" w:line="360" w:lineRule="auto"/>
        <w:jc w:val="both"/>
        <w:rPr>
          <w:rFonts w:ascii="Times New Roman" w:eastAsia="Times New Roman" w:hAnsi="Times New Roman" w:cs="Times New Roman"/>
          <w:b/>
          <w:sz w:val="24"/>
          <w:szCs w:val="24"/>
        </w:rPr>
      </w:pPr>
      <w:r w:rsidRPr="008D08EA">
        <w:rPr>
          <w:rFonts w:ascii="Times New Roman" w:eastAsia="Times New Roman" w:hAnsi="Times New Roman" w:cs="Times New Roman"/>
          <w:b/>
          <w:sz w:val="24"/>
          <w:szCs w:val="24"/>
        </w:rPr>
        <w:t>2. Review of extant literature</w:t>
      </w:r>
    </w:p>
    <w:p w:rsidR="007D4F42" w:rsidRPr="00B7763D" w:rsidRDefault="007D4F42" w:rsidP="0080321B">
      <w:pPr>
        <w:spacing w:before="240" w:after="0" w:line="360" w:lineRule="auto"/>
        <w:jc w:val="both"/>
        <w:rPr>
          <w:b/>
          <w:szCs w:val="24"/>
        </w:rPr>
      </w:pPr>
      <w:r w:rsidRPr="00B7763D">
        <w:rPr>
          <w:rFonts w:ascii="Times New Roman" w:eastAsia="Times New Roman" w:hAnsi="Times New Roman" w:cs="Times New Roman"/>
          <w:b/>
          <w:sz w:val="24"/>
          <w:szCs w:val="24"/>
        </w:rPr>
        <w:t>2.1</w:t>
      </w:r>
      <w:r w:rsidR="00704CEC" w:rsidRPr="00B7763D">
        <w:rPr>
          <w:rFonts w:ascii="Times New Roman" w:eastAsia="Times New Roman" w:hAnsi="Times New Roman" w:cs="Times New Roman"/>
          <w:b/>
          <w:sz w:val="24"/>
          <w:szCs w:val="24"/>
        </w:rPr>
        <w:t xml:space="preserve"> Conceptual Review</w:t>
      </w:r>
    </w:p>
    <w:p w:rsidR="008C70D6" w:rsidRDefault="008C70D6" w:rsidP="008C70D6">
      <w:r>
        <w:rPr>
          <w:rFonts w:ascii="Times New Roman" w:hAnsi="Times New Roman" w:cs="Times New Roman"/>
          <w:b/>
          <w:sz w:val="24"/>
          <w:szCs w:val="24"/>
        </w:rPr>
        <w:t xml:space="preserve">Management Capability </w:t>
      </w:r>
    </w:p>
    <w:p w:rsidR="008C70D6"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capability refers to the knowledge, skills, and experience possessed and employed by individuals holding managerial roles as well as achieve cost effectiveness (Weber, 2024). Management capability is according to Lei et al. (2022) pivotal in achieving sustainable competitive cost advantage. The strength of the bank’s management team in terms of technical skills, exposure and experience gathered through the years is an added advantage that guarantees the bank’s success in the marketplace. Thus, it is true to mention that the success or failure of any organization is highly depending on the managerial capability as far as smooth running of the business affairs is concerned. Thus, quality managerial efficiency results in business success and vice versa are also true (Gautam, 2020). </w:t>
      </w:r>
    </w:p>
    <w:p w:rsidR="008C70D6"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rPr>
        <w:t>The capacity in this sense manifests in the management’s ability to utilize the resources aggressively to boost the income, utilize the facilities in the bank productively and reduce costs. It can be measured through maximization of shareholders wealth, total expenditure to total income, operating expenses to total and so on (Sarker 2006).</w:t>
      </w:r>
    </w:p>
    <w:p w:rsidR="008C70D6"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Fakunmoju et al., (2021) define the concept of bank management capability as whether a bank that is operating at the beginning of some pre-determined time is still operating at the end of that time period. Banks are the key institutions to mediate the funds flow in economy and their survival is linked with the economic health and financial stability (Cebula, 2010; Mare, 2015). Abou-El-Sood, (2016) posited that banks are also quite sensitive to the distress – instability of the banking sector can easily generate large financial and social costs. </w:t>
      </w:r>
    </w:p>
    <w:p w:rsidR="008C70D6" w:rsidRPr="00CC514E"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Chiorazzo et al. (2018) a bank is identified and have management capability if it is still operating at the end of some measured period, while a bank that exits the market during that same time period is a ‘non-survivor.’ The survivorship concept the researchers explained makes no distinctions among the various avenues that a bank might use to exit the market; any avenue </w:t>
      </w:r>
      <w:r>
        <w:rPr>
          <w:rFonts w:ascii="Times New Roman" w:hAnsi="Times New Roman" w:cs="Times New Roman"/>
          <w:sz w:val="24"/>
          <w:szCs w:val="24"/>
        </w:rPr>
        <w:lastRenderedPageBreak/>
        <w:t xml:space="preserve">of exit indicates that the bank either did not or could not survive on its own. A financial failure (i.e., a bank that disappears due to insolvency or illiquidity) is treated no differently than a strategic failure (i.e., a bank that disappears as the target in a merger, acquisition or holding company reorganization). The formula for management capability is ratio of cost to total assets. </w:t>
      </w:r>
    </w:p>
    <w:p w:rsidR="008C70D6" w:rsidRDefault="008C70D6" w:rsidP="008C70D6">
      <w:r>
        <w:rPr>
          <w:rFonts w:ascii="Times New Roman" w:hAnsi="Times New Roman" w:cs="Times New Roman"/>
          <w:b/>
          <w:sz w:val="24"/>
          <w:szCs w:val="24"/>
        </w:rPr>
        <w:t xml:space="preserve">Bank Earnings </w:t>
      </w:r>
    </w:p>
    <w:p w:rsidR="008C70D6"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Fakunmoju et al. (2024) defined bank earning as an increase in the net income of deposit money banks. </w:t>
      </w:r>
      <w:r>
        <w:rPr>
          <w:rFonts w:ascii="Times New Roman" w:hAnsi="Times New Roman" w:cs="Times New Roman"/>
          <w:sz w:val="24"/>
          <w:szCs w:val="24"/>
        </w:rPr>
        <w:t xml:space="preserve">Earnings by a bank indicate the extent to which management is putting its assets into productive use, although some nonproductive use is normal because while plant and equipment may not directly generate income, they are necessary to support the operations of the bank. What is critical here is that a bank must ensure cost efficiency of running plant and equipment. </w:t>
      </w:r>
    </w:p>
    <w:p w:rsidR="008C70D6" w:rsidRDefault="008C70D6" w:rsidP="008C70D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The major role of a bank is to take in funds, primarily through deposits and equity and reinvest differential earnings. In addition, a bank provides fee-based financial services that generate earnings in form of commission among others. It requires sound management to ensure that the optimum degree of expenditure is made that reflects the efficiency and quality of earnings (Fakunmoju et al., 2024).</w:t>
      </w:r>
      <w:r>
        <w:rPr>
          <w:rFonts w:ascii="Times New Roman" w:hAnsi="Times New Roman" w:cs="Times New Roman"/>
          <w:sz w:val="24"/>
          <w:szCs w:val="24"/>
          <w:shd w:val="clear" w:color="auto" w:fill="FFFFFF"/>
        </w:rPr>
        <w:t xml:space="preserve"> Azim and Nahar (2021) view bank  earnings as the  ability  of  the  bank's  management  to use  its  capital  resources  to  generate returns, which   has   resulted   in   bank   expansion. </w:t>
      </w:r>
    </w:p>
    <w:p w:rsidR="008C70D6" w:rsidRDefault="008C70D6" w:rsidP="008C70D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According   to   Fakunmoju et   al. (2022), view bank earnings as the amount earned that can sustain banks operations and shield banks from future disasters. </w:t>
      </w:r>
      <w:r>
        <w:rPr>
          <w:rFonts w:ascii="Times New Roman" w:hAnsi="Times New Roman" w:cs="Times New Roman"/>
          <w:sz w:val="24"/>
          <w:szCs w:val="24"/>
        </w:rPr>
        <w:t>The power of the banks to earn more returns is crucial as in so doing the banks can ably fulfil their financial obligations expected by the capital providers as well as the increase</w:t>
      </w:r>
      <w:r>
        <w:rPr>
          <w:rFonts w:ascii="Times New Roman" w:hAnsi="Times New Roman" w:cs="Times New Roman"/>
          <w:b/>
          <w:sz w:val="24"/>
          <w:szCs w:val="24"/>
        </w:rPr>
        <w:t xml:space="preserve"> </w:t>
      </w:r>
      <w:r>
        <w:rPr>
          <w:rFonts w:ascii="Times New Roman" w:hAnsi="Times New Roman" w:cs="Times New Roman"/>
          <w:sz w:val="24"/>
          <w:szCs w:val="24"/>
        </w:rPr>
        <w:t>future value of the banks in the sight of the public (Gautam, 2020). Thus, banks that earn huge returns stand a better chance of making more profit than their counterparts</w:t>
      </w:r>
      <w:r>
        <w:rPr>
          <w:rFonts w:ascii="Times New Roman" w:hAnsi="Times New Roman" w:cs="Times New Roman"/>
          <w:b/>
          <w:sz w:val="24"/>
          <w:szCs w:val="24"/>
        </w:rPr>
        <w:t xml:space="preserve">. </w:t>
      </w:r>
      <w:r>
        <w:rPr>
          <w:rFonts w:ascii="Times New Roman" w:hAnsi="Times New Roman" w:cs="Times New Roman"/>
          <w:sz w:val="24"/>
          <w:szCs w:val="24"/>
        </w:rPr>
        <w:t xml:space="preserve">Earning is the traditional parameter for measuring financial performance. Good and consistent earning builds public confidence in the bank and reduces the likelihood of bankruptcy by absorbing the loan losses. </w:t>
      </w:r>
      <w:r>
        <w:rPr>
          <w:rFonts w:ascii="Times New Roman" w:hAnsi="Times New Roman" w:cs="Times New Roman"/>
          <w:sz w:val="24"/>
          <w:szCs w:val="24"/>
          <w:shd w:val="clear" w:color="auto" w:fill="FFFFFF"/>
        </w:rPr>
        <w:t>In this study, bank earning was measure in terms of percentage of bank net income to average total assets.</w:t>
      </w:r>
    </w:p>
    <w:p w:rsidR="008C70D6" w:rsidRPr="00C37738"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C37738">
        <w:rPr>
          <w:rFonts w:ascii="Times New Roman" w:hAnsi="Times New Roman" w:cs="Times New Roman"/>
          <w:sz w:val="24"/>
          <w:szCs w:val="24"/>
          <w:shd w:val="clear" w:color="auto" w:fill="FFFFFF"/>
        </w:rPr>
        <w:t>Bank earnings ratio =</w:t>
      </w:r>
      <w:r w:rsidRPr="00C37738">
        <w:rPr>
          <w:rFonts w:ascii="Times New Roman" w:hAnsi="Times New Roman" w:cs="Times New Roman"/>
          <w:sz w:val="24"/>
          <w:szCs w:val="24"/>
        </w:rPr>
        <w:t xml:space="preserve"> Net interest income/Total assets</w:t>
      </w:r>
    </w:p>
    <w:p w:rsidR="00704CEC" w:rsidRDefault="00704CEC" w:rsidP="00704C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Diversification is a concept that involves firm into new lines of activities either by the process of internal expansion or by acquisition, or firm having more than one product and business activities in more than one industry (Ndungu, &amp; Muturi, 2019). It is a form of growth strategy for a bank which seeks to increase profitability and stability through greater sales and revenue volume obtained from services, new products and new markets. A diversification strategy stands apart from the other three strategies such as merger and acquisition, internal start up, joint venture and requires a company to acquire new skills, new techniques and new facilities. Therefore, diversification is meant to be the riskiest of other strategies to pursue (Owino, 2021).</w:t>
      </w:r>
    </w:p>
    <w:p w:rsidR="00704CEC" w:rsidRDefault="00704CEC" w:rsidP="00704CEC">
      <w:pPr>
        <w:spacing w:line="360" w:lineRule="auto"/>
        <w:jc w:val="both"/>
        <w:rPr>
          <w:rFonts w:ascii="Times New Roman" w:hAnsi="Times New Roman" w:cs="Times New Roman"/>
          <w:sz w:val="24"/>
          <w:szCs w:val="24"/>
        </w:rPr>
      </w:pPr>
      <w:r>
        <w:rPr>
          <w:rFonts w:ascii="Times New Roman" w:hAnsi="Times New Roman" w:cs="Times New Roman"/>
          <w:sz w:val="24"/>
          <w:szCs w:val="24"/>
        </w:rPr>
        <w:t>Markowitz's theory states that "Don't put all your eggs in one basket" as a diversification strategy. This concept aims to minimize risk for companies that will make investments using investments made by companies that are not focused on one allocation to reduce the possibility of risk occurrence (Ndungu &amp; Muturi, 2019; Baroroh, 2023). Diversification is one of the strategies used by companies to deal with fierce competition and rapid market growth (Halim, 2019; Fadli, 2019). Diversification can increase systematic risk, but companies can benefit from increasing the value of the companies they invest in (Sittichobtham, 2019; Duho et al., 2020; Muharam &amp; Bellinda, 2020; Benjakik &amp; Habba, 2021), Trinugroho et al., 2018)</w:t>
      </w:r>
    </w:p>
    <w:p w:rsidR="00704CEC" w:rsidRDefault="00704CEC" w:rsidP="00704C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modern understanding of diversification dates back to the work of Harry Markowitz in the 1950s. Diversification is a corporate strategy to enter into a new market or industry in which the business does not currently operate, while also creating a new product for that new market. It is a risk management strategy that mixes a wide variety of investments within a portfolio. In finance, diversification is the process of allocating capital in a way that reduces the exposure to any one particular asset or risk. It is a technique that reduces risk by allocating investments among various financial instruments, industries, and other categories. The rationale behind this technique is that a portfolio consisting of different kinds of assets will on the average, yield higher long-term returns and lower the risk of any individual holdings or security. A common path towards diversification is to reduce risk or volatility by investing in a variety of assets. </w:t>
      </w:r>
    </w:p>
    <w:p w:rsidR="00704CEC" w:rsidRDefault="00704CEC" w:rsidP="00704C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banking industry is the backbone of any economy and a diverse, profitable and stable banking system is the pre-requisite for strong and prosperous economies (Nisar et al., 2018). However, despite the paramount importance of the banking industry in Nigeria, banking concentration and the level of domestic credit is very low owing to increase in non-performing </w:t>
      </w:r>
      <w:r>
        <w:rPr>
          <w:rFonts w:ascii="Times New Roman" w:hAnsi="Times New Roman" w:cs="Times New Roman"/>
          <w:sz w:val="24"/>
          <w:szCs w:val="24"/>
        </w:rPr>
        <w:lastRenderedPageBreak/>
        <w:t>loans whose resultant effect is unprecedentedly increasing defaults in repayment of loans, poor banking practices, non-compliance to banking regulations, unstable economic and political conditions. Hence, the need for deposit money banks to reposition their operational strategy into alternative revenue source and shift their revenue mix by diversifying into related line of businesses other than intermediating funds between the surplus and deficit units.</w:t>
      </w:r>
    </w:p>
    <w:p w:rsidR="008D0773" w:rsidRPr="00ED1E49" w:rsidRDefault="00704CEC" w:rsidP="00704CEC">
      <w:pPr>
        <w:pStyle w:val="ListParagraph"/>
        <w:numPr>
          <w:ilvl w:val="1"/>
          <w:numId w:val="5"/>
        </w:numPr>
        <w:spacing w:line="360" w:lineRule="auto"/>
        <w:jc w:val="both"/>
        <w:rPr>
          <w:rFonts w:ascii="Times New Roman" w:hAnsi="Times New Roman" w:cs="Times New Roman"/>
          <w:b/>
          <w:sz w:val="24"/>
          <w:szCs w:val="24"/>
        </w:rPr>
      </w:pPr>
      <w:r w:rsidRPr="00ED1E49">
        <w:rPr>
          <w:rFonts w:ascii="Times New Roman" w:hAnsi="Times New Roman" w:cs="Times New Roman"/>
          <w:b/>
          <w:sz w:val="24"/>
          <w:szCs w:val="24"/>
        </w:rPr>
        <w:t>Theoretical Review</w:t>
      </w:r>
    </w:p>
    <w:p w:rsidR="0012233C" w:rsidRPr="00ED1E49" w:rsidRDefault="0012233C" w:rsidP="0012233C">
      <w:pPr>
        <w:spacing w:line="360" w:lineRule="auto"/>
        <w:jc w:val="both"/>
        <w:rPr>
          <w:rFonts w:ascii="Times New Roman" w:hAnsi="Times New Roman" w:cs="Times New Roman"/>
          <w:sz w:val="24"/>
          <w:szCs w:val="24"/>
        </w:rPr>
      </w:pPr>
      <w:r w:rsidRPr="00ED1E49">
        <w:rPr>
          <w:rFonts w:ascii="Times New Roman" w:hAnsi="Times New Roman" w:cs="Times New Roman"/>
          <w:sz w:val="24"/>
          <w:szCs w:val="24"/>
        </w:rPr>
        <w:t>Two theories were considered most relevant to this research work:</w:t>
      </w:r>
    </w:p>
    <w:p w:rsidR="0012233C" w:rsidRPr="00EA2FEA" w:rsidRDefault="00EA2FEA" w:rsidP="0012233C">
      <w:pPr>
        <w:spacing w:line="360" w:lineRule="auto"/>
        <w:jc w:val="both"/>
        <w:rPr>
          <w:rFonts w:ascii="Times New Roman" w:hAnsi="Times New Roman" w:cs="Times New Roman"/>
          <w:b/>
          <w:sz w:val="24"/>
          <w:szCs w:val="24"/>
        </w:rPr>
      </w:pPr>
      <w:r w:rsidRPr="00EA2FEA">
        <w:rPr>
          <w:rFonts w:ascii="Times New Roman" w:hAnsi="Times New Roman" w:cs="Times New Roman"/>
          <w:b/>
          <w:sz w:val="24"/>
          <w:szCs w:val="24"/>
        </w:rPr>
        <w:t>2.2</w:t>
      </w:r>
      <w:r w:rsidR="0012233C" w:rsidRPr="00EA2FEA">
        <w:rPr>
          <w:rFonts w:ascii="Times New Roman" w:hAnsi="Times New Roman" w:cs="Times New Roman"/>
          <w:b/>
          <w:sz w:val="24"/>
          <w:szCs w:val="24"/>
        </w:rPr>
        <w:t>.2 Resource based theory</w:t>
      </w:r>
    </w:p>
    <w:p w:rsidR="0012233C" w:rsidRPr="0012233C" w:rsidRDefault="0012233C" w:rsidP="0012233C">
      <w:pPr>
        <w:spacing w:line="360" w:lineRule="auto"/>
        <w:jc w:val="both"/>
        <w:rPr>
          <w:rFonts w:ascii="Times New Roman" w:hAnsi="Times New Roman" w:cs="Times New Roman"/>
          <w:sz w:val="24"/>
          <w:szCs w:val="24"/>
        </w:rPr>
      </w:pPr>
      <w:r w:rsidRPr="0012233C">
        <w:rPr>
          <w:rFonts w:ascii="Times New Roman" w:hAnsi="Times New Roman" w:cs="Times New Roman"/>
          <w:sz w:val="24"/>
          <w:szCs w:val="24"/>
        </w:rPr>
        <w:t>The resource- based theory was propounded by Wernerfelt in 1984. It is regarded as one of the theories of strategic management that is widely quoted because of its practical relevance to contemporary practices.  The key assumption of the resource based view is the exploration of a firm’s resources geared towards gaining sustainable competitive advantage over other competing firms in the industry, the philosophical ideology of the theory proposes that competitive advantage can only be attained by the effective and efficient engagement of all resources available to all a firm (Olokundun et al., 2014).</w:t>
      </w:r>
    </w:p>
    <w:p w:rsidR="0012233C" w:rsidRPr="0012233C" w:rsidRDefault="0012233C" w:rsidP="0012233C">
      <w:pPr>
        <w:spacing w:line="360" w:lineRule="auto"/>
        <w:jc w:val="both"/>
        <w:rPr>
          <w:rFonts w:ascii="Times New Roman" w:hAnsi="Times New Roman" w:cs="Times New Roman"/>
          <w:sz w:val="24"/>
          <w:szCs w:val="24"/>
        </w:rPr>
      </w:pPr>
      <w:r w:rsidRPr="0012233C">
        <w:rPr>
          <w:rFonts w:ascii="Times New Roman" w:hAnsi="Times New Roman" w:cs="Times New Roman"/>
          <w:sz w:val="24"/>
          <w:szCs w:val="24"/>
        </w:rPr>
        <w:t>The resource based theory contends that the possession of strategic resources provides an organization with a golden opportunity to develop competitive advantage over its rivals ( Freeman et al., 2010). RBT provides an assessment of the resources that firm required to possess and dispose of a bundle of distinctive capabilities and competencies to be competitive. RBT allows an organization to leverage upon its inward capabilities which are rare and inimitable to achieve competitive edge over other organizations. The theory states that all organizations have in their possession several untapped resources with potential that makes them superior over competitors and also enables increased performance when properly combined.</w:t>
      </w:r>
    </w:p>
    <w:p w:rsidR="0012233C" w:rsidRPr="0012233C" w:rsidRDefault="0012233C" w:rsidP="0012233C">
      <w:pPr>
        <w:spacing w:line="360" w:lineRule="auto"/>
        <w:jc w:val="both"/>
        <w:rPr>
          <w:rFonts w:ascii="Times New Roman" w:hAnsi="Times New Roman" w:cs="Times New Roman"/>
          <w:sz w:val="24"/>
          <w:szCs w:val="24"/>
        </w:rPr>
      </w:pPr>
      <w:r w:rsidRPr="0012233C">
        <w:rPr>
          <w:rFonts w:ascii="Times New Roman" w:hAnsi="Times New Roman" w:cs="Times New Roman"/>
          <w:sz w:val="24"/>
          <w:szCs w:val="24"/>
        </w:rPr>
        <w:t xml:space="preserve">This theory supports the coordination of tangible and intangible resources for higher performance and competitive advantage. Its major weakness is that many firms have limited bundle of strategic asset and capabilities and are easily copied by competitors (Al-Ansari, 2014). The major strengths of RBT is that it is the driving force in strategic management literature and </w:t>
      </w:r>
      <w:r w:rsidRPr="0012233C">
        <w:rPr>
          <w:rFonts w:ascii="Times New Roman" w:hAnsi="Times New Roman" w:cs="Times New Roman"/>
          <w:sz w:val="24"/>
          <w:szCs w:val="24"/>
        </w:rPr>
        <w:lastRenderedPageBreak/>
        <w:t xml:space="preserve">complements the stakeholder theory in that firm competitiveness requires effective management of both organizational resources and stakeholder theory relation( Freeman et al., 2010). </w:t>
      </w:r>
    </w:p>
    <w:p w:rsidR="0012233C" w:rsidRDefault="0012233C" w:rsidP="0012233C">
      <w:pPr>
        <w:spacing w:line="360" w:lineRule="auto"/>
        <w:jc w:val="both"/>
        <w:rPr>
          <w:rFonts w:ascii="Times New Roman" w:hAnsi="Times New Roman" w:cs="Times New Roman"/>
          <w:sz w:val="24"/>
          <w:szCs w:val="24"/>
        </w:rPr>
      </w:pPr>
      <w:r w:rsidRPr="0012233C">
        <w:rPr>
          <w:rFonts w:ascii="Times New Roman" w:hAnsi="Times New Roman" w:cs="Times New Roman"/>
          <w:sz w:val="24"/>
          <w:szCs w:val="24"/>
        </w:rPr>
        <w:t>Resource based rationales apply well to diversification in that diversification has been shown to influence performance. Anh (2022) opined that diversification index has positive influences on the bank’s operating efficiency both before and after risk adjustment. Resources of an organization both tangible and intangible can be diversified to optimize organizational profitability and stability. Diversification in the banking industry can create value for shareholders (Ajao &amp; Kokumo-Oyakhire, 2021).</w:t>
      </w:r>
    </w:p>
    <w:p w:rsidR="00EA2FEA" w:rsidRPr="00EA2FEA" w:rsidRDefault="00EA2FEA" w:rsidP="0012233C">
      <w:pPr>
        <w:autoSpaceDE w:val="0"/>
        <w:autoSpaceDN w:val="0"/>
        <w:adjustRightInd w:val="0"/>
        <w:spacing w:after="0" w:line="360" w:lineRule="auto"/>
        <w:jc w:val="both"/>
        <w:rPr>
          <w:rFonts w:ascii="Times New Roman" w:hAnsi="Times New Roman" w:cs="Times New Roman"/>
          <w:b/>
          <w:sz w:val="24"/>
          <w:szCs w:val="24"/>
        </w:rPr>
      </w:pPr>
      <w:r w:rsidRPr="00EA2FEA">
        <w:rPr>
          <w:rFonts w:ascii="Times New Roman" w:hAnsi="Times New Roman" w:cs="Times New Roman"/>
          <w:b/>
          <w:sz w:val="24"/>
          <w:szCs w:val="24"/>
        </w:rPr>
        <w:t>2.2.3 Stakeholder theory</w:t>
      </w:r>
    </w:p>
    <w:p w:rsidR="0012233C" w:rsidRDefault="0012233C" w:rsidP="001223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word "stakeholder", the way we now use it, first appeared in an internal memorandum at the Stanford Research Institute (now SRI International, Inc.), in 1963. The term was meant to challenge the notion that stockholders are the only group to whom management need be responsive3. By the late 1970’s and early 1980’s scholars and practitioners were working to develop management theories to help explain management problems that involved high levels of uncertainty and change. Much of the management vocabulary that had previously developed under the influence of Weberian bureaucratic theory assumed that organizations were in relatively stable environments. In addition, little attention, since Barnard (1938), had been paid to the ethical aspects of business or management, and management education was embedded in a search for theories that allowed more certainty, prediction and behavioral control. It was in this environment that Freeman (1984) suggested that managers apply a vocabulary based on the “stakeholder” concept. </w:t>
      </w:r>
    </w:p>
    <w:p w:rsidR="0012233C" w:rsidRDefault="0012233C" w:rsidP="00122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 of resources for a corporation as the foremost objective of its board member is the thrust of the stakeholder theory. Therefore, the Board of Directors of a corporation has to be represented by all</w:t>
      </w:r>
      <w:r>
        <w:rPr>
          <w:rFonts w:ascii="Times New Roman" w:hAnsi="Times New Roman" w:cs="Times New Roman"/>
          <w:b/>
          <w:sz w:val="24"/>
          <w:szCs w:val="24"/>
        </w:rPr>
        <w:t xml:space="preserve"> </w:t>
      </w:r>
      <w:r>
        <w:rPr>
          <w:rFonts w:ascii="Times New Roman" w:hAnsi="Times New Roman" w:cs="Times New Roman"/>
          <w:sz w:val="24"/>
          <w:szCs w:val="24"/>
        </w:rPr>
        <w:t xml:space="preserve">the parties that are crucial to the corporation’s success. The outcome of this is the corporation’s ability to arrive at a consensus among all crucial stakeholders, creating the cohesion needed to move the corporation forward and avoiding any inimical interest clash (Tricker, 2009 cited in Osho &amp; Ogodor,2018). Hence, the Board has the directive to assure that there is effective corporate governance within the corporation by having representations from the various stakeholders groups: shareholders, the national community, staff members, suppliers and customers. </w:t>
      </w:r>
    </w:p>
    <w:p w:rsidR="00EA2FEA" w:rsidRPr="00EA2FEA" w:rsidRDefault="00EA2FEA" w:rsidP="0012233C">
      <w:pPr>
        <w:spacing w:after="0" w:line="360" w:lineRule="auto"/>
        <w:jc w:val="both"/>
        <w:rPr>
          <w:rFonts w:ascii="Times New Roman" w:hAnsi="Times New Roman" w:cs="Times New Roman"/>
          <w:b/>
          <w:sz w:val="24"/>
          <w:szCs w:val="24"/>
        </w:rPr>
      </w:pPr>
      <w:r w:rsidRPr="00EA2FEA">
        <w:rPr>
          <w:rFonts w:ascii="Times New Roman" w:hAnsi="Times New Roman" w:cs="Times New Roman"/>
          <w:b/>
          <w:sz w:val="24"/>
          <w:szCs w:val="24"/>
        </w:rPr>
        <w:lastRenderedPageBreak/>
        <w:t>2.2.3 Theoretical Framework</w:t>
      </w:r>
    </w:p>
    <w:p w:rsidR="00704CEC" w:rsidRPr="00BC7A86" w:rsidRDefault="00EA2FEA" w:rsidP="00BC7A8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Empirical studies related to diversification have developed diverse academic literature including different theoretical perspective. These perspectives support the determinant of diversification. Among all these theories, the stakeholder theory and resource based theory are considered to be the most profound. However, the theory that is underpinning this study is stakeholder theory. Various stakeholders seeking for financial stability, especially the shareholders seeking for wealth maximization and enhanced firm value. According to Ho Li and Gong (2021), the theory is conceptualized as the nexus of a set of contractual relationship among different stakeholders whose common interest and enterprise must conscientiously represent. The main reason for this is that diversification is a multi-dimensional concept which deals with many proxies like fund, income, assets, product of deposit money bank activities for efficient and effective bank financial performance. This ideology is in line with the stakeholders theory that is equally multi-dimensional in the sense that it advocates that corporate entities should engage in an improved stakeholders’ relations for the achievement of financial performance( Folashade et al,. 2016: Lee et al .,2009)</w:t>
      </w:r>
    </w:p>
    <w:p w:rsidR="00A04053" w:rsidRPr="00704CEC" w:rsidRDefault="00242053" w:rsidP="00704CEC">
      <w:pPr>
        <w:pStyle w:val="ListParagraph"/>
        <w:numPr>
          <w:ilvl w:val="1"/>
          <w:numId w:val="5"/>
        </w:numPr>
        <w:spacing w:line="360" w:lineRule="auto"/>
        <w:jc w:val="both"/>
        <w:rPr>
          <w:rFonts w:ascii="Times New Roman" w:eastAsia="Calibri" w:hAnsi="Times New Roman" w:cs="Times New Roman"/>
          <w:b/>
          <w:bCs/>
          <w:sz w:val="24"/>
          <w:szCs w:val="24"/>
        </w:rPr>
      </w:pPr>
      <w:r w:rsidRPr="00704CEC">
        <w:rPr>
          <w:rFonts w:ascii="Times New Roman" w:eastAsia="Calibri" w:hAnsi="Times New Roman" w:cs="Times New Roman"/>
          <w:b/>
          <w:bCs/>
          <w:sz w:val="24"/>
          <w:szCs w:val="24"/>
        </w:rPr>
        <w:t xml:space="preserve">  </w:t>
      </w:r>
      <w:r w:rsidR="00B2516B" w:rsidRPr="00704CEC">
        <w:rPr>
          <w:rFonts w:ascii="Times New Roman" w:eastAsia="Calibri" w:hAnsi="Times New Roman" w:cs="Times New Roman"/>
          <w:b/>
          <w:bCs/>
          <w:sz w:val="24"/>
          <w:szCs w:val="24"/>
        </w:rPr>
        <w:t>Empirical Review</w:t>
      </w:r>
      <w:r w:rsidR="00A04053" w:rsidRPr="00704CEC">
        <w:rPr>
          <w:rFonts w:ascii="Times New Roman" w:eastAsia="Calibri" w:hAnsi="Times New Roman" w:cs="Times New Roman"/>
          <w:b/>
          <w:bCs/>
          <w:sz w:val="24"/>
          <w:szCs w:val="24"/>
        </w:rPr>
        <w:t xml:space="preserve"> </w:t>
      </w:r>
    </w:p>
    <w:p w:rsidR="00B02CCC" w:rsidRPr="00B02CCC" w:rsidRDefault="00B02CCC" w:rsidP="00B02CCC">
      <w:pPr>
        <w:widowControl w:val="0"/>
        <w:autoSpaceDE w:val="0"/>
        <w:autoSpaceDN w:val="0"/>
        <w:adjustRightInd w:val="0"/>
        <w:spacing w:after="0" w:line="360" w:lineRule="auto"/>
        <w:jc w:val="both"/>
        <w:rPr>
          <w:rFonts w:ascii="Times New Roman" w:hAnsi="Times New Roman" w:cs="Times New Roman"/>
          <w:sz w:val="24"/>
          <w:szCs w:val="24"/>
        </w:rPr>
      </w:pPr>
      <w:r w:rsidRPr="00B02CCC">
        <w:rPr>
          <w:rFonts w:ascii="Times New Roman" w:hAnsi="Times New Roman" w:cs="Times New Roman"/>
          <w:sz w:val="24"/>
          <w:szCs w:val="24"/>
        </w:rPr>
        <w:t>Muchiri and Omwenga (2023) examined the impact of liquidity capacity and financial performance of commercial banks in Kenya. The subject matter was to test the relational impact of net stable funding, liquidity coverage, liquidity gap, non-performing loans, and moderating variable of bank competition on the performance deposit money. The theoretical framework adopted in this inquiry includes the anticipated income theory and the shift ability theory of liquidity. The study employed the explanatory research design which allowed the usage of panel regression analysis (random effect, fixed effect, Pooled effect, and Hausman test). The findings revealed that net stable funding and liquidity coverage have s significant positive impact on the return on equity and assets of selected banks in Kenya while for non-performing loans, the liquidity gap has a negative significant effect on the return on equity and assets in Kenya banks in Nigeria.</w:t>
      </w:r>
    </w:p>
    <w:p w:rsidR="00B02CCC" w:rsidRDefault="00B02CCC" w:rsidP="00EA2FEA">
      <w:pPr>
        <w:widowControl w:val="0"/>
        <w:autoSpaceDE w:val="0"/>
        <w:autoSpaceDN w:val="0"/>
        <w:adjustRightInd w:val="0"/>
        <w:spacing w:after="0" w:line="360" w:lineRule="auto"/>
        <w:jc w:val="both"/>
        <w:rPr>
          <w:rFonts w:ascii="Times New Roman" w:hAnsi="Times New Roman" w:cs="Times New Roman"/>
          <w:sz w:val="24"/>
          <w:szCs w:val="24"/>
          <w:lang w:val="en-GB"/>
        </w:rPr>
      </w:pPr>
    </w:p>
    <w:p w:rsidR="00DB04F6" w:rsidRPr="00DB04F6" w:rsidRDefault="00454D72" w:rsidP="00EA2FEA">
      <w:pPr>
        <w:widowControl w:val="0"/>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{"citationItems":[{"id":"ITEM-1","itemData":{"DOI":"10.9734/ajeba/2021/v21i1530475","abstract":"The focus is on Portfolio Diversification and Performance of Deposit Money Banks: analyzing the Nigerian banking industry for the period 1990-2019. The study measured treasury bills, ordinary shares, investments in subsidiaries, and foreign investments outside Nigeria as proxies for Portfolio Diversification while Return on Equity as proxy for performance of deposit money banks for the periods under review. In the course of the study, data were obtained from the website of Central Bank Statistical bulletin and annual report of Nigerian Deposit Insurance Corporation (NDIC). The Augmented Dickey Fuller (ADF) test option was used to test for unit roots. The ARDL and Bounds test were used to estimate the short and long run relationships respectively. The study discovered that at short run, treasury bills, and ordinary shares are negatively related and not significantly related to return on equity while investments in subsidiaries and foreign balances outside Nigeria are positively related to return on equity of DMBs at most lag periods. However, it was further observed that at different lag periods the variables do not significantly predict the direction of return on equity of DMBs. Long run relationship was also observed to exist amid treasury bills, acquisition of ordinary shares, investment in subsidiaries, ,foreign investments outside Nigeria and performance of all deposit money banks in Nigeria for the period 1990 – 2019.at short run, DMBs should diversify into investments in subsidiaries , as this would improve return on equity. Deposit Money Banks should also diversify into foreign holdings that would yield positive net present values. Deposit money Banks in Nigeria should diversify into foreign investments with the right mix   that would increase performance. These were some of the recommendations proffered, to the Government, monetary authorities, Central Bank of Nigeria, researchers and Deposit Money Banks in Nigeria.","author":[{"dropping-particle":"","family":"Omeni","given":"Ihejirika Peters","non-dropping-particle":"","parse-names":false,"suffix":""},{"dropping-particle":"","family":"George","given":"Aderigha Ades","non-dropping-particle":"","parse-names":false,"suffix":""}],"container-title":"Asian Journal of Economics, Business and Accounting","id":"ITEM-1","issue":"15","issued":{"date-parts":[["2021"]]},"page":"12-27","title":"Portfolio Diversification and Performance of Deposit Money Banks: Analysing the Nigerian Banking Industry","type":"article-journal","volume":"21"},"uris":["http://www.mendeley.com/documents/?uuid=e848b136-fe34-454a-86f2-bdfbdc13043d"]}],"mendeley":{"formattedCitation":"(Omeni &amp; George, 2021)","plainTextFormattedCitation":"(Omeni &amp; George, 2021)","previouslyFormattedCitation":"(Omeni &amp; George, 2021)"},"properties":{"noteIndex":0},"schema":"https://github.com/citation-style-language/schema/raw/master/csl-citation.json"}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sz w:val="24"/>
          <w:szCs w:val="24"/>
          <w:lang w:val="en-GB"/>
        </w:rPr>
        <w:t>Omeni and George (2021)</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investigate </w:t>
      </w:r>
      <w:r>
        <w:rPr>
          <w:rFonts w:ascii="Times New Roman" w:hAnsi="Times New Roman" w:cs="Times New Roman"/>
          <w:sz w:val="24"/>
          <w:szCs w:val="24"/>
        </w:rPr>
        <w:t xml:space="preserve">portfolio diversification and performance of deposit money banks: Analyzing the Nigerian Banking Industry. The Augmented Dickey Fuller (ADF) </w:t>
      </w:r>
      <w:r>
        <w:rPr>
          <w:rFonts w:ascii="Times New Roman" w:hAnsi="Times New Roman" w:cs="Times New Roman"/>
          <w:sz w:val="24"/>
          <w:szCs w:val="24"/>
        </w:rPr>
        <w:lastRenderedPageBreak/>
        <w:t xml:space="preserve">test option was used and the study discovered that at short run, treasury bills, and ordinary shares are negatively related and not significantly related to return on equity while investments in subsidiaries and foreign balances outside Nigeria are positively related to return on equity of DMBs at most lag periods. </w:t>
      </w:r>
      <w:r>
        <w:rPr>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{"citationItems":[{"id":"ITEM-1","itemData":{"DOI":"10.18267/j.pep.843","ISSN":"2336730X","abstract":"Using a macro-level dataset covering 173 countries from 2000 to 2020, this study is the first attempt to examine how income diversification and market concentration are related to bank stability. Firstly, we document that bank stability is positively related to revenue diversification, suggesting that banks are more stable when they are more engaged in non-traditional activities. Secondly, market concentration is positively associated with bank stability, in line with the concentration-stability hypothesis that banks in a highly concentrated banking system are more likely to be more stable. Thirdly, we show that market concentration modifies the link between revenue diversification and bank stability. Specifically, it is shown that diversified banks are more stable in a more concentrated environment compared to those on a less concentrated market. These results are robust to multiple regression specifications with different proxies for bank stability and income diversification.","author":[{"dropping-particle":"","family":"Tran","given":"Son","non-dropping-particle":"","parse-names":false,"suffix":""},{"dropping-particle":"","family":"Nguyen","given":"Dat","non-dropping-particle":"","parse-names":false,"suffix":""},{"dropping-particle":"","family":"Nguyen","given":"Khuong","non-dropping-particle":"","parse-names":false,"suffix":""},{"dropping-particle":"","family":"Nguyen","given":"Canh","non-dropping-particle":"","parse-names":false,"suffix":""},{"dropping-particle":"","family":"Nguyen","given":"Liem","non-dropping-particle":"","parse-names":false,"suffix":""}],"container-title":"Prague Economic Papers","id":"ITEM-1","issue":"5","issued":{"date-parts":[["2023"]]},"page":"550-568","publisher":"Prague Economic Papers","title":"Income Diversification, Market Structure and Bank Stability: A Cross-country Analysis","type":"article-journal","volume":"32"},"uris":["http://www.mendeley.com/documents/?uuid=ff99e4af-d4db-4482-88df-32782d269f06"]}],"mendeley":{"formattedCitation":"(Tran et al., 2023)","plainTextFormattedCitation":"(Tran et al., 2023)","previouslyFormattedCitation":"(Tran et al., 2023)"},"properties":{"noteIndex":0},"schema":"https://github.com/citation-style-language/schema/raw/master/csl-citation.json"}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sz w:val="24"/>
          <w:szCs w:val="24"/>
          <w:lang w:val="en-GB"/>
        </w:rPr>
        <w:t>Tran et al. (2023)</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examined </w:t>
      </w:r>
      <w:r>
        <w:rPr>
          <w:rFonts w:ascii="Times New Roman" w:hAnsi="Times New Roman" w:cs="Times New Roman"/>
          <w:sz w:val="24"/>
          <w:szCs w:val="24"/>
        </w:rPr>
        <w:t>income diversification, market structure and bank stability: A Cross-country Analysis. GMM estimator is used in this study and found that diversified banks are more stable in a more concentrated environment compared to those on a less concentrated market.</w:t>
      </w:r>
    </w:p>
    <w:p w:rsidR="00EA2FEA" w:rsidRDefault="00EA2FEA" w:rsidP="00EA2FEA">
      <w:pPr>
        <w:widowControl w:val="0"/>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Manifita et al. (2024) examined the influence of income diversification and external risk on financial performance and stock prices of banks listed on the Indonesia stock exchange using ex-post facto research design and with 23 banking companies listed on the Indonesia Stock Exchange. The study adopted structural equation model (SEM) and the findings are as follows; Income diversification has a direct negative effect on the financial performance of banking performance and income diversification has a direct positive effect on stock prices.</w:t>
      </w:r>
    </w:p>
    <w:p w:rsidR="00454D72" w:rsidRDefault="00454D72" w:rsidP="00454D72">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Hassan and Adegbie (2020) investigated the relationship between financial leverage and financial stability of quoted manufacturing companies in Nigeria. The study employed ex-post facto research design and purposively used 13 companies as the sample size out of the 99 research population. Financial stability was proxied by cash flow from operation, ROE, ROA and Liquidity ratio; while debt-equity ratio was used to represent financial leverage. The study revealed that financial leverage significantly affected financial stability of quoted manufacturing companies of Nigeria.</w:t>
      </w:r>
    </w:p>
    <w:p w:rsidR="00454D72" w:rsidRDefault="00454D72" w:rsidP="00454D72">
      <w:pPr>
        <w:widowControl w:val="0"/>
        <w:autoSpaceDE w:val="0"/>
        <w:autoSpaceDN w:val="0"/>
        <w:adjustRightInd w:val="0"/>
        <w:spacing w:after="0" w:line="360" w:lineRule="auto"/>
        <w:jc w:val="both"/>
        <w:rPr>
          <w:rFonts w:ascii="Times New Roman" w:hAnsi="Times New Roman" w:cs="Times New Roman"/>
          <w:sz w:val="24"/>
          <w:szCs w:val="24"/>
        </w:rPr>
      </w:pPr>
      <w:r w:rsidRPr="00F77DF7">
        <w:rPr>
          <w:rFonts w:ascii="Times New Roman" w:hAnsi="Times New Roman" w:cs="Times New Roman"/>
          <w:sz w:val="24"/>
          <w:szCs w:val="24"/>
        </w:rPr>
        <w:t xml:space="preserve">Wahyuningtias, and Kusumawardhani, (2024) </w:t>
      </w:r>
      <w:r w:rsidRPr="00AB50D4">
        <w:rPr>
          <w:rFonts w:ascii="Times New Roman" w:hAnsi="Times New Roman" w:cs="Times New Roman"/>
          <w:sz w:val="24"/>
          <w:szCs w:val="24"/>
        </w:rPr>
        <w:t xml:space="preserve">studied the moderating effect of income Diversification on intellectual capital and company performance, a case study of banking in Indonesia. The researchers adopted expo facto research design, using 38 banks that are listed on the Indonesia stock exchange (BEI) out of 47 banks were chosen as samples for the study. Data </w:t>
      </w:r>
      <w:r w:rsidRPr="00C51FC9">
        <w:rPr>
          <w:rFonts w:ascii="Times New Roman" w:hAnsi="Times New Roman" w:cs="Times New Roman"/>
          <w:sz w:val="24"/>
          <w:szCs w:val="24"/>
        </w:rPr>
        <w:t>analyses were done using multiple regression methods. The findings of the study revealed that intellectual capital has a positive effect on company performance and that income diversification has a moderate effect on intellectual capital and company performance</w:t>
      </w:r>
    </w:p>
    <w:p w:rsidR="00454D72" w:rsidRDefault="00454D72" w:rsidP="00454D72">
      <w:pPr>
        <w:widowControl w:val="0"/>
        <w:autoSpaceDE w:val="0"/>
        <w:autoSpaceDN w:val="0"/>
        <w:adjustRightInd w:val="0"/>
        <w:spacing w:after="0" w:line="360" w:lineRule="auto"/>
        <w:jc w:val="both"/>
        <w:rPr>
          <w:rFonts w:ascii="Times New Roman" w:hAnsi="Times New Roman" w:cs="Times New Roman"/>
          <w:sz w:val="24"/>
          <w:szCs w:val="24"/>
        </w:rPr>
      </w:pPr>
    </w:p>
    <w:p w:rsidR="00454D72" w:rsidRPr="00137B48" w:rsidRDefault="00454D72" w:rsidP="00454D72">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Chinoda and Kapingura (2023) examined the Impact of Digital Financial Inclusion and Bank Competition on Bank Stability in Sub-Saharan Africa. The study used the two-step System Generalised Method of Moments. This study builds on a new measure of digital financial </w:t>
      </w:r>
      <w:r>
        <w:rPr>
          <w:rFonts w:ascii="Times New Roman" w:hAnsi="Times New Roman" w:cs="Times New Roman"/>
          <w:sz w:val="24"/>
          <w:szCs w:val="24"/>
        </w:rPr>
        <w:lastRenderedPageBreak/>
        <w:t>inclusion to examine the impact of digital financial inclusion and bank competition on bank stability in Sub-Saharan Africa for the period 2014 to 2020. The study findings revealed that digital financial inclusion has a significant positive relationship with bank stability (z-score) and a negative relationship with non-performing loans. The study also found a significant negative effect of bank competition (HHI) on bank stability in line with the competition fragility view.</w:t>
      </w:r>
    </w:p>
    <w:p w:rsidR="00A04053" w:rsidRDefault="00A04053" w:rsidP="00A04053">
      <w:pPr>
        <w:spacing w:after="0" w:line="360" w:lineRule="auto"/>
        <w:jc w:val="both"/>
        <w:rPr>
          <w:rFonts w:ascii="Times New Roman" w:hAnsi="Times New Roman" w:cs="Times New Roman"/>
          <w:sz w:val="24"/>
          <w:szCs w:val="24"/>
          <w:lang w:val="en-GB"/>
        </w:rPr>
      </w:pPr>
    </w:p>
    <w:p w:rsidR="00B7287F" w:rsidRPr="00E44625"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r w:rsidRPr="00E44625">
        <w:rPr>
          <w:rFonts w:ascii="Times New Roman" w:hAnsi="Times New Roman" w:cs="Times New Roman"/>
          <w:sz w:val="24"/>
          <w:szCs w:val="24"/>
        </w:rPr>
        <w:t>Radojičić and Marinković</w:t>
      </w:r>
      <w:r>
        <w:rPr>
          <w:rFonts w:ascii="Times New Roman" w:hAnsi="Times New Roman" w:cs="Times New Roman"/>
          <w:sz w:val="24"/>
          <w:szCs w:val="24"/>
        </w:rPr>
        <w:t xml:space="preserve"> </w:t>
      </w:r>
      <w:r w:rsidRPr="00E44625">
        <w:rPr>
          <w:rFonts w:ascii="Times New Roman" w:hAnsi="Times New Roman" w:cs="Times New Roman"/>
          <w:sz w:val="24"/>
          <w:szCs w:val="24"/>
        </w:rPr>
        <w:t>(2023) assessed the Impact of Income and Assets Diversification on Bank Performance in Serbia. The employed multiple regression on panel data set of 22 operating banks in Serbia in the time period spanning the last 15 reporting years. The study found a positive influence of the degree of diversification, measured both by income composition and earning assets composition indicators, on the levels and stability of the banks’ return on equity. The study further tested whether the presence of COVID-19 crisis challenged the observed regularity and confirmed that it has had tendency to reverse the long-term relationship.</w:t>
      </w:r>
    </w:p>
    <w:p w:rsidR="00B7287F"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p>
    <w:p w:rsidR="00B7287F" w:rsidRPr="00E44625"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r w:rsidRPr="00E44625">
        <w:rPr>
          <w:rFonts w:ascii="Times New Roman" w:hAnsi="Times New Roman" w:cs="Times New Roman"/>
          <w:sz w:val="24"/>
          <w:szCs w:val="24"/>
        </w:rPr>
        <w:t>Abbas and Ali (2022) reported that asset diversification as well as funding diversification reduces the risks of banks. They also found that income diversification is positively related to the banks’ risk-taking. Thus, income diversification contributes to the instability of banks whereas asset and funding diversifi</w:t>
      </w:r>
      <w:r>
        <w:rPr>
          <w:rFonts w:ascii="Times New Roman" w:hAnsi="Times New Roman" w:cs="Times New Roman"/>
          <w:sz w:val="24"/>
          <w:szCs w:val="24"/>
        </w:rPr>
        <w:t>cation induce bank stability. This</w:t>
      </w:r>
      <w:r w:rsidRPr="00E44625">
        <w:rPr>
          <w:rFonts w:ascii="Times New Roman" w:hAnsi="Times New Roman" w:cs="Times New Roman"/>
          <w:sz w:val="24"/>
          <w:szCs w:val="24"/>
        </w:rPr>
        <w:t xml:space="preserve"> investigate</w:t>
      </w:r>
      <w:r>
        <w:rPr>
          <w:rFonts w:ascii="Times New Roman" w:hAnsi="Times New Roman" w:cs="Times New Roman"/>
          <w:sz w:val="24"/>
          <w:szCs w:val="24"/>
        </w:rPr>
        <w:t>s</w:t>
      </w:r>
      <w:r w:rsidRPr="00E44625">
        <w:rPr>
          <w:rFonts w:ascii="Times New Roman" w:hAnsi="Times New Roman" w:cs="Times New Roman"/>
          <w:sz w:val="24"/>
          <w:szCs w:val="24"/>
        </w:rPr>
        <w:t xml:space="preserve"> the effect of conventional capital ratio, risk-based capital ratio, and capital buffer ratio on commercial bank risk-taking over the period from 2002 to 2019 using a two-step GMM method. The finding reveals that there is a positive relationship between traditional capital ratio and risk-taking for the full sample results, which is supported by the regulatory </w:t>
      </w:r>
      <w:r w:rsidR="00BC7A86" w:rsidRPr="00E44625">
        <w:rPr>
          <w:rFonts w:ascii="Times New Roman" w:hAnsi="Times New Roman" w:cs="Times New Roman"/>
          <w:sz w:val="24"/>
          <w:szCs w:val="24"/>
        </w:rPr>
        <w:t>hypothesis.</w:t>
      </w:r>
      <w:r w:rsidRPr="00E44625">
        <w:rPr>
          <w:rFonts w:ascii="Times New Roman" w:hAnsi="Times New Roman" w:cs="Times New Roman"/>
          <w:sz w:val="24"/>
          <w:szCs w:val="24"/>
        </w:rPr>
        <w:t xml:space="preserve">  The results are same across various categories based on capitalization and liquidity. Whereas the relationship is negative when capital is measured through risk-based capital ratio and capital buffer, the results are in line with the moral hazard hypothesis.</w:t>
      </w:r>
    </w:p>
    <w:p w:rsidR="00B7287F"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p>
    <w:p w:rsidR="00B7287F" w:rsidRPr="00E44625"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r w:rsidRPr="00E44625">
        <w:rPr>
          <w:rFonts w:ascii="Times New Roman" w:hAnsi="Times New Roman" w:cs="Times New Roman"/>
          <w:sz w:val="24"/>
          <w:szCs w:val="24"/>
        </w:rPr>
        <w:t>Adem (2023) investigated Impact of income diversification on bank stability: a cross-country analysis. The study utilised longitudinal financial data. The finding also suggests that political institutions have substantial, direct implications that are positively related to bank fragility. Macroeconomic factors such as gross domestic product (GDP) growth and inflation also influenced bank stability.</w:t>
      </w:r>
    </w:p>
    <w:p w:rsidR="00C10FE7" w:rsidRDefault="00C10FE7" w:rsidP="00B7287F">
      <w:pPr>
        <w:widowControl w:val="0"/>
        <w:autoSpaceDE w:val="0"/>
        <w:autoSpaceDN w:val="0"/>
        <w:adjustRightInd w:val="0"/>
        <w:spacing w:after="0" w:line="360" w:lineRule="auto"/>
        <w:jc w:val="both"/>
        <w:rPr>
          <w:rFonts w:ascii="Times New Roman" w:hAnsi="Times New Roman" w:cs="Times New Roman"/>
          <w:sz w:val="24"/>
          <w:szCs w:val="24"/>
          <w:lang w:val="en-GB"/>
        </w:rPr>
      </w:pPr>
    </w:p>
    <w:p w:rsidR="0062704E" w:rsidRDefault="00EA2FEA" w:rsidP="00B7287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Adegbie et al (2023) investigated the effect of Internationalization</w:t>
      </w:r>
      <w:r>
        <w:rPr>
          <w:rFonts w:ascii="Times New Roman" w:hAnsi="Times New Roman" w:cs="Times New Roman"/>
          <w:sz w:val="24"/>
          <w:szCs w:val="24"/>
        </w:rPr>
        <w:t xml:space="preserve"> on Economic Value-Added in Deposit Money Banks in Selected African Countries. The study adopted an expo facto research design. The population consisted of seventy-one Deposit Money Banks (DMBs) in selected African countries of South Africa, Kenya, and Nigeria as of 31 December 2021. Seventeen DMBs were selected using a purposive sampling technique. Data were extracted from published financial statements of selected DMBs. The validity and reliability of the data were premised on the statutory audit of the financial statements. Descriptive and inferential (multiple regression) statistics were used to analyze the data. The study strongly established that internationalization had a significant positive effect on economic value-added in DMBs</w:t>
      </w:r>
      <w:r w:rsidR="0062704E">
        <w:rPr>
          <w:rFonts w:ascii="Times New Roman" w:hAnsi="Times New Roman" w:cs="Times New Roman"/>
          <w:sz w:val="24"/>
          <w:szCs w:val="24"/>
        </w:rPr>
        <w:t xml:space="preserve"> in selected African countries.</w:t>
      </w:r>
    </w:p>
    <w:p w:rsidR="008C4984" w:rsidRDefault="008C4984" w:rsidP="00B7287F">
      <w:pPr>
        <w:widowControl w:val="0"/>
        <w:autoSpaceDE w:val="0"/>
        <w:autoSpaceDN w:val="0"/>
        <w:adjustRightInd w:val="0"/>
        <w:spacing w:after="0" w:line="360" w:lineRule="auto"/>
        <w:jc w:val="both"/>
        <w:rPr>
          <w:rFonts w:ascii="Times New Roman" w:hAnsi="Times New Roman" w:cs="Times New Roman"/>
          <w:sz w:val="24"/>
          <w:szCs w:val="24"/>
        </w:rPr>
      </w:pPr>
    </w:p>
    <w:p w:rsidR="00B7763D" w:rsidRDefault="00B7287F" w:rsidP="00BC7A86">
      <w:pPr>
        <w:widowControl w:val="0"/>
        <w:autoSpaceDE w:val="0"/>
        <w:autoSpaceDN w:val="0"/>
        <w:adjustRightInd w:val="0"/>
        <w:spacing w:after="0" w:line="360" w:lineRule="auto"/>
        <w:jc w:val="both"/>
        <w:rPr>
          <w:rFonts w:ascii="Times New Roman" w:hAnsi="Times New Roman" w:cs="Times New Roman"/>
          <w:sz w:val="24"/>
          <w:szCs w:val="24"/>
        </w:rPr>
      </w:pPr>
      <w:r w:rsidRPr="00E44625">
        <w:rPr>
          <w:rFonts w:ascii="Times New Roman" w:hAnsi="Times New Roman" w:cs="Times New Roman"/>
          <w:sz w:val="24"/>
          <w:szCs w:val="24"/>
        </w:rPr>
        <w:t>Uniamikogbo et al., (2020) accessed the Income Diversification and Financial Performance of Selected Deposit Money Banks in Nigeria. The study used ex-post facto research design. The purposive sampling technique was used to select the 8 banks classified by Central Bank of Nigeria to be Domestic Systematically Important Banks in Nigeria. Data collected from the annual reports and the Nigerian Stock Exchange website for a period 2008-2018 was used. Findings showed that while commission income has a significant positive effect on Tobin’s Q ratio of DMBs, foreign exchange income and firm age each have a significant negative effect on Tobin’s Q ratio of DMBs in Nigeria.</w:t>
      </w:r>
    </w:p>
    <w:p w:rsidR="00DB4189" w:rsidRPr="00A04053" w:rsidRDefault="00DB4189" w:rsidP="00A04053">
      <w:pPr>
        <w:spacing w:after="0" w:line="360" w:lineRule="auto"/>
        <w:jc w:val="both"/>
        <w:rPr>
          <w:rFonts w:ascii="Times New Roman" w:hAnsi="Times New Roman" w:cs="Times New Roman"/>
          <w:b/>
          <w:sz w:val="28"/>
          <w:szCs w:val="28"/>
          <w:lang w:val="en-GB"/>
        </w:rPr>
      </w:pPr>
      <w:r w:rsidRPr="00DB4189">
        <w:rPr>
          <w:rFonts w:ascii="Times New Roman" w:hAnsi="Times New Roman" w:cs="Times New Roman"/>
          <w:b/>
          <w:sz w:val="28"/>
          <w:szCs w:val="28"/>
          <w:lang w:val="en-GB"/>
        </w:rPr>
        <w:t>3 Methodology</w:t>
      </w:r>
    </w:p>
    <w:p w:rsidR="0011671D" w:rsidRDefault="00C168B7" w:rsidP="00ED1E49">
      <w:pPr>
        <w:spacing w:line="360" w:lineRule="auto"/>
        <w:jc w:val="both"/>
        <w:rPr>
          <w:rFonts w:ascii="Times New Roman" w:hAnsi="Times New Roman" w:cs="Times New Roman"/>
          <w:sz w:val="24"/>
          <w:szCs w:val="24"/>
        </w:rPr>
      </w:pPr>
      <w:r>
        <w:rPr>
          <w:rFonts w:ascii="Times New Roman" w:hAnsi="Times New Roman"/>
          <w:bCs/>
          <w:sz w:val="24"/>
          <w:szCs w:val="24"/>
        </w:rPr>
        <w:t>This study adopted an ex-post facto research design. T</w:t>
      </w:r>
      <w:r>
        <w:rPr>
          <w:rFonts w:ascii="Times New Roman" w:hAnsi="Times New Roman" w:cs="Times New Roman"/>
          <w:sz w:val="24"/>
          <w:szCs w:val="24"/>
        </w:rPr>
        <w:t>he population of the study was 19 deposit money banks which comprised 5 international and 14 national categorization banks listed by Nigeria Exchange Limited to opera</w:t>
      </w:r>
      <w:r w:rsidR="00ED1E49">
        <w:rPr>
          <w:rFonts w:ascii="Times New Roman" w:hAnsi="Times New Roman" w:cs="Times New Roman"/>
          <w:sz w:val="24"/>
          <w:szCs w:val="24"/>
        </w:rPr>
        <w:t>te in Nigeria as at 31 December</w:t>
      </w:r>
      <w:r>
        <w:rPr>
          <w:rFonts w:ascii="Times New Roman" w:hAnsi="Times New Roman" w:cs="Times New Roman"/>
          <w:sz w:val="24"/>
          <w:szCs w:val="24"/>
        </w:rPr>
        <w:t>, 2023.</w:t>
      </w:r>
      <w:r w:rsidR="0024143C">
        <w:rPr>
          <w:rFonts w:ascii="Times New Roman" w:hAnsi="Times New Roman" w:cs="Times New Roman"/>
          <w:sz w:val="24"/>
          <w:szCs w:val="24"/>
        </w:rPr>
        <w:t xml:space="preserve"> 15 Deposit money Banks comprised of 5 international banks and 10 national catego</w:t>
      </w:r>
      <w:r w:rsidR="006F64FA">
        <w:rPr>
          <w:rFonts w:ascii="Times New Roman" w:hAnsi="Times New Roman" w:cs="Times New Roman"/>
          <w:sz w:val="24"/>
          <w:szCs w:val="24"/>
        </w:rPr>
        <w:t xml:space="preserve">rization banks were selected </w:t>
      </w:r>
      <w:r w:rsidR="0024143C">
        <w:rPr>
          <w:rFonts w:ascii="Times New Roman" w:hAnsi="Times New Roman" w:cs="Times New Roman"/>
          <w:sz w:val="24"/>
          <w:szCs w:val="24"/>
        </w:rPr>
        <w:t xml:space="preserve">as the sample size for the study. Secondary data were extracted from the published financial statements of DMBs for the period of 15 years (2009-2023). </w:t>
      </w:r>
    </w:p>
    <w:p w:rsidR="00094FE3" w:rsidRDefault="0024143C" w:rsidP="00ED1E49">
      <w:pPr>
        <w:spacing w:line="360" w:lineRule="auto"/>
        <w:jc w:val="both"/>
        <w:rPr>
          <w:rFonts w:ascii="Times New Roman" w:hAnsi="Times New Roman" w:cs="Times New Roman"/>
          <w:sz w:val="24"/>
          <w:szCs w:val="24"/>
        </w:rPr>
      </w:pPr>
      <w:r>
        <w:rPr>
          <w:rFonts w:ascii="Times New Roman" w:hAnsi="Times New Roman" w:cs="Times New Roman"/>
          <w:sz w:val="24"/>
          <w:szCs w:val="24"/>
        </w:rPr>
        <w:t>The audited financial sta</w:t>
      </w:r>
      <w:r w:rsidR="00DF7989">
        <w:rPr>
          <w:rFonts w:ascii="Times New Roman" w:hAnsi="Times New Roman" w:cs="Times New Roman"/>
          <w:sz w:val="24"/>
          <w:szCs w:val="24"/>
        </w:rPr>
        <w:t>t</w:t>
      </w:r>
      <w:r>
        <w:rPr>
          <w:rFonts w:ascii="Times New Roman" w:hAnsi="Times New Roman" w:cs="Times New Roman"/>
          <w:sz w:val="24"/>
          <w:szCs w:val="24"/>
        </w:rPr>
        <w:t>ements of the selected listed deposit money banks formed the source from</w:t>
      </w:r>
      <w:r w:rsidR="006F64FA">
        <w:rPr>
          <w:rFonts w:ascii="Times New Roman" w:hAnsi="Times New Roman" w:cs="Times New Roman"/>
          <w:sz w:val="24"/>
          <w:szCs w:val="24"/>
        </w:rPr>
        <w:t xml:space="preserve"> where the data were extracted </w:t>
      </w:r>
      <w:r>
        <w:rPr>
          <w:rFonts w:ascii="Times New Roman" w:hAnsi="Times New Roman" w:cs="Times New Roman"/>
          <w:sz w:val="24"/>
          <w:szCs w:val="24"/>
        </w:rPr>
        <w:t>and the researcher believed that the financ</w:t>
      </w:r>
      <w:r w:rsidR="006F64FA">
        <w:rPr>
          <w:rFonts w:ascii="Times New Roman" w:hAnsi="Times New Roman" w:cs="Times New Roman"/>
          <w:sz w:val="24"/>
          <w:szCs w:val="24"/>
        </w:rPr>
        <w:t>ial statements were prepared</w:t>
      </w:r>
      <w:r>
        <w:rPr>
          <w:rFonts w:ascii="Times New Roman" w:hAnsi="Times New Roman" w:cs="Times New Roman"/>
          <w:sz w:val="24"/>
          <w:szCs w:val="24"/>
        </w:rPr>
        <w:t xml:space="preserve"> by the banks in line with the applicable </w:t>
      </w:r>
      <w:r w:rsidR="0011671D">
        <w:rPr>
          <w:rFonts w:ascii="Times New Roman" w:hAnsi="Times New Roman" w:cs="Times New Roman"/>
          <w:sz w:val="24"/>
          <w:szCs w:val="24"/>
        </w:rPr>
        <w:t xml:space="preserve">reporting framework, and audited by the respective banks ‘statutory auditors as approved by the security exchange commission (SEC), and the Nigeria exchange group (NEG). </w:t>
      </w:r>
    </w:p>
    <w:p w:rsidR="0011671D" w:rsidRDefault="0011671D" w:rsidP="00ED1E49">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 of diversifi</w:t>
      </w:r>
      <w:r w:rsidR="00B02CCC">
        <w:rPr>
          <w:rFonts w:ascii="Times New Roman" w:hAnsi="Times New Roman" w:cs="Times New Roman"/>
          <w:sz w:val="24"/>
          <w:szCs w:val="24"/>
        </w:rPr>
        <w:t>cation on financial survival</w:t>
      </w:r>
      <w:r>
        <w:rPr>
          <w:rFonts w:ascii="Times New Roman" w:hAnsi="Times New Roman" w:cs="Times New Roman"/>
          <w:sz w:val="24"/>
          <w:szCs w:val="24"/>
        </w:rPr>
        <w:t xml:space="preserve"> of selected deposit money banks in Nigeria was investigated using regression analysis conducted through the use of statistical software (Strata) at 5% level of significanc</w:t>
      </w:r>
      <w:r w:rsidR="00B02CCC">
        <w:rPr>
          <w:rFonts w:ascii="Times New Roman" w:hAnsi="Times New Roman" w:cs="Times New Roman"/>
          <w:sz w:val="24"/>
          <w:szCs w:val="24"/>
        </w:rPr>
        <w:t>e.</w:t>
      </w:r>
    </w:p>
    <w:p w:rsidR="00EA1A66" w:rsidRDefault="00DF7989" w:rsidP="00ED1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carried out data analysis using descriptive and inferential statistics. </w:t>
      </w:r>
      <w:r w:rsidR="00AF1FED">
        <w:rPr>
          <w:rFonts w:ascii="Times New Roman" w:hAnsi="Times New Roman" w:cs="Times New Roman"/>
          <w:sz w:val="24"/>
          <w:szCs w:val="24"/>
        </w:rPr>
        <w:t>Adjusted R</w:t>
      </w:r>
      <w:r w:rsidR="00AF1FED" w:rsidRPr="00AF1FED">
        <w:rPr>
          <w:rFonts w:ascii="Times New Roman" w:hAnsi="Times New Roman" w:cs="Times New Roman"/>
          <w:sz w:val="24"/>
          <w:szCs w:val="24"/>
          <w:vertAlign w:val="superscript"/>
        </w:rPr>
        <w:t>2</w:t>
      </w:r>
      <w:r w:rsidR="00AF1FED">
        <w:rPr>
          <w:rFonts w:ascii="Times New Roman" w:hAnsi="Times New Roman" w:cs="Times New Roman"/>
          <w:sz w:val="24"/>
          <w:szCs w:val="24"/>
          <w:vertAlign w:val="superscript"/>
        </w:rPr>
        <w:t xml:space="preserve"> </w:t>
      </w:r>
      <w:r w:rsidR="00AF1FED">
        <w:rPr>
          <w:rFonts w:ascii="Times New Roman" w:hAnsi="Times New Roman" w:cs="Times New Roman"/>
          <w:sz w:val="24"/>
          <w:szCs w:val="24"/>
        </w:rPr>
        <w:t xml:space="preserve">enhanced the study in measuring the effect of the </w:t>
      </w:r>
      <w:r w:rsidR="00EA1A66">
        <w:rPr>
          <w:rFonts w:ascii="Times New Roman" w:hAnsi="Times New Roman" w:cs="Times New Roman"/>
          <w:sz w:val="24"/>
          <w:szCs w:val="24"/>
        </w:rPr>
        <w:t>in</w:t>
      </w:r>
      <w:r w:rsidR="00AF1FED">
        <w:rPr>
          <w:rFonts w:ascii="Times New Roman" w:hAnsi="Times New Roman" w:cs="Times New Roman"/>
          <w:sz w:val="24"/>
          <w:szCs w:val="24"/>
        </w:rPr>
        <w:t xml:space="preserve">dependent variable </w:t>
      </w:r>
      <w:r w:rsidR="000E1744">
        <w:rPr>
          <w:rFonts w:ascii="Times New Roman" w:hAnsi="Times New Roman" w:cs="Times New Roman"/>
          <w:sz w:val="24"/>
          <w:szCs w:val="24"/>
        </w:rPr>
        <w:t>(Diversification</w:t>
      </w:r>
      <w:r w:rsidR="00EA1A66">
        <w:rPr>
          <w:rFonts w:ascii="Times New Roman" w:hAnsi="Times New Roman" w:cs="Times New Roman"/>
          <w:sz w:val="24"/>
          <w:szCs w:val="24"/>
        </w:rPr>
        <w:t>) on the proxies of dependent variables. The model used is as follows:</w:t>
      </w:r>
    </w:p>
    <w:p w:rsidR="00EA1A66" w:rsidRDefault="003022B2" w:rsidP="00EA1A66">
      <w:pPr>
        <w:rPr>
          <w:rFonts w:ascii="Times New Roman" w:hAnsi="Times New Roman" w:cs="Times New Roman"/>
          <w:b/>
          <w:bCs/>
        </w:rPr>
      </w:pPr>
      <w:r>
        <w:rPr>
          <w:rFonts w:ascii="Times New Roman" w:hAnsi="Times New Roman" w:cs="Times New Roman"/>
        </w:rPr>
        <w:t>MC</w:t>
      </w:r>
      <w:r w:rsidR="00EA1A66">
        <w:rPr>
          <w:rFonts w:ascii="Times New Roman" w:hAnsi="Times New Roman" w:cs="Times New Roman"/>
          <w:vertAlign w:val="subscript"/>
        </w:rPr>
        <w:t>it</w:t>
      </w:r>
      <w:r w:rsidR="00EA1A66">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ID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AD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FD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BS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i/>
              </w:rPr>
            </m:ctrlPr>
          </m:sSubPr>
          <m:e>
            <m:r>
              <w:rPr>
                <w:rFonts w:ascii="Cambria Math" w:hAnsi="Cambria Math" w:cs="Times New Roman"/>
              </w:rPr>
              <m:t>BAS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it</m:t>
            </m:r>
          </m:sub>
        </m:sSub>
        <m:r>
          <w:rPr>
            <w:rFonts w:ascii="Cambria Math" w:hAnsi="Cambria Math" w:cs="Times New Roman"/>
          </w:rPr>
          <m:t xml:space="preserve">                      Model 1 </m:t>
        </m:r>
      </m:oMath>
    </w:p>
    <w:p w:rsidR="00EA1A66" w:rsidRDefault="003022B2" w:rsidP="00EA1A66">
      <w:pPr>
        <w:rPr>
          <w:rFonts w:ascii="Times New Roman" w:hAnsi="Times New Roman" w:cs="Times New Roman"/>
          <w:b/>
          <w:bCs/>
        </w:rPr>
      </w:pPr>
      <w:r>
        <w:rPr>
          <w:rFonts w:ascii="Times New Roman" w:hAnsi="Times New Roman" w:cs="Times New Roman"/>
        </w:rPr>
        <w:t>BE</w:t>
      </w:r>
      <w:r w:rsidR="00EA1A66">
        <w:rPr>
          <w:rFonts w:ascii="Times New Roman" w:hAnsi="Times New Roman" w:cs="Times New Roman"/>
          <w:vertAlign w:val="subscript"/>
        </w:rPr>
        <w:t>it</w:t>
      </w:r>
      <w:r w:rsidR="00EA1A66">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ID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AD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FD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BS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i/>
              </w:rPr>
            </m:ctrlPr>
          </m:sSubPr>
          <m:e>
            <m:r>
              <w:rPr>
                <w:rFonts w:ascii="Cambria Math" w:hAnsi="Cambria Math" w:cs="Times New Roman"/>
              </w:rPr>
              <m:t>BAS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it</m:t>
            </m:r>
          </m:sub>
        </m:sSub>
        <m:r>
          <w:rPr>
            <w:rFonts w:ascii="Cambria Math" w:hAnsi="Cambria Math" w:cs="Times New Roman"/>
          </w:rPr>
          <m:t xml:space="preserve">                       </m:t>
        </m:r>
      </m:oMath>
      <w:r w:rsidR="00EA1A66">
        <w:rPr>
          <w:rFonts w:ascii="Times New Roman" w:eastAsiaTheme="minorEastAsia" w:hAnsi="Times New Roman" w:cs="Times New Roman"/>
        </w:rPr>
        <w:t>Model 2</w:t>
      </w:r>
    </w:p>
    <w:p w:rsidR="006941C5" w:rsidRPr="006941C5" w:rsidRDefault="00EA1A66" w:rsidP="006941C5">
      <w:pPr>
        <w:pStyle w:val="NoSpacing"/>
        <w:rPr>
          <w:rFonts w:ascii="Times New Roman" w:hAnsi="Times New Roman" w:cs="Times New Roman"/>
          <w:sz w:val="24"/>
          <w:szCs w:val="24"/>
        </w:rPr>
      </w:pPr>
      <w:r w:rsidRPr="006941C5">
        <w:rPr>
          <w:rFonts w:ascii="Times New Roman" w:hAnsi="Times New Roman" w:cs="Times New Roman"/>
          <w:sz w:val="24"/>
          <w:szCs w:val="24"/>
        </w:rPr>
        <w:t>Where:</w:t>
      </w:r>
    </w:p>
    <w:p w:rsidR="006941C5" w:rsidRPr="006941C5" w:rsidRDefault="003022B2" w:rsidP="006941C5">
      <w:pPr>
        <w:pStyle w:val="NoSpacing"/>
        <w:rPr>
          <w:rFonts w:ascii="Times New Roman" w:hAnsi="Times New Roman" w:cs="Times New Roman"/>
          <w:sz w:val="24"/>
          <w:szCs w:val="24"/>
        </w:rPr>
      </w:pPr>
      <w:r>
        <w:rPr>
          <w:rFonts w:ascii="Times New Roman" w:hAnsi="Times New Roman" w:cs="Times New Roman"/>
          <w:sz w:val="24"/>
          <w:szCs w:val="24"/>
        </w:rPr>
        <w:t>MC</w:t>
      </w:r>
      <w:r w:rsidR="00EF70B8">
        <w:rPr>
          <w:rFonts w:ascii="Times New Roman" w:hAnsi="Times New Roman" w:cs="Times New Roman"/>
          <w:sz w:val="24"/>
          <w:szCs w:val="24"/>
        </w:rPr>
        <w:t>= Management Capacity</w:t>
      </w:r>
    </w:p>
    <w:p w:rsidR="00EA1A66" w:rsidRPr="006941C5" w:rsidRDefault="00EF70B8" w:rsidP="006941C5">
      <w:pPr>
        <w:pStyle w:val="NoSpacing"/>
        <w:rPr>
          <w:rFonts w:ascii="Times New Roman" w:hAnsi="Times New Roman" w:cs="Times New Roman"/>
          <w:sz w:val="24"/>
          <w:szCs w:val="24"/>
        </w:rPr>
      </w:pPr>
      <w:r>
        <w:rPr>
          <w:rFonts w:ascii="Times New Roman" w:hAnsi="Times New Roman" w:cs="Times New Roman"/>
          <w:sz w:val="24"/>
          <w:szCs w:val="24"/>
        </w:rPr>
        <w:t>BL= Bank Earnings</w:t>
      </w:r>
    </w:p>
    <w:p w:rsidR="00EA1A66" w:rsidRPr="006941C5" w:rsidRDefault="00EA1A66" w:rsidP="006941C5">
      <w:pPr>
        <w:pStyle w:val="NoSpacing"/>
        <w:rPr>
          <w:rFonts w:ascii="Times New Roman" w:hAnsi="Times New Roman" w:cs="Times New Roman"/>
          <w:sz w:val="24"/>
          <w:szCs w:val="24"/>
        </w:rPr>
      </w:pPr>
      <w:r w:rsidRPr="006941C5">
        <w:rPr>
          <w:rFonts w:ascii="Times New Roman" w:hAnsi="Times New Roman" w:cs="Times New Roman"/>
          <w:sz w:val="24"/>
          <w:szCs w:val="24"/>
        </w:rPr>
        <w:t>ID= Income Diversification</w:t>
      </w:r>
    </w:p>
    <w:p w:rsidR="00EA1A66" w:rsidRPr="006941C5" w:rsidRDefault="00EA1A66" w:rsidP="006941C5">
      <w:pPr>
        <w:pStyle w:val="NoSpacing"/>
        <w:rPr>
          <w:rFonts w:ascii="Times New Roman" w:hAnsi="Times New Roman" w:cs="Times New Roman"/>
          <w:sz w:val="24"/>
          <w:szCs w:val="24"/>
        </w:rPr>
      </w:pPr>
      <w:r w:rsidRPr="006941C5">
        <w:rPr>
          <w:rFonts w:ascii="Times New Roman" w:hAnsi="Times New Roman" w:cs="Times New Roman"/>
          <w:sz w:val="24"/>
          <w:szCs w:val="24"/>
        </w:rPr>
        <w:t>FD =Fund Diversification</w:t>
      </w:r>
    </w:p>
    <w:p w:rsidR="00EA1A66" w:rsidRPr="006941C5" w:rsidRDefault="002F205E" w:rsidP="006941C5">
      <w:pPr>
        <w:pStyle w:val="NoSpacing"/>
        <w:rPr>
          <w:rFonts w:ascii="Times New Roman" w:hAnsi="Times New Roman" w:cs="Times New Roman"/>
          <w:sz w:val="24"/>
          <w:szCs w:val="24"/>
        </w:rPr>
      </w:pPr>
      <w:r>
        <w:rPr>
          <w:rFonts w:ascii="Times New Roman" w:hAnsi="Times New Roman" w:cs="Times New Roman"/>
          <w:sz w:val="24"/>
          <w:szCs w:val="24"/>
        </w:rPr>
        <w:t>BS= Board size</w:t>
      </w:r>
    </w:p>
    <w:p w:rsidR="00EA1A66" w:rsidRPr="006941C5" w:rsidRDefault="002F205E" w:rsidP="006941C5">
      <w:pPr>
        <w:pStyle w:val="NoSpacing"/>
        <w:rPr>
          <w:rFonts w:ascii="Times New Roman" w:hAnsi="Times New Roman" w:cs="Times New Roman"/>
          <w:sz w:val="24"/>
          <w:szCs w:val="24"/>
        </w:rPr>
      </w:pPr>
      <w:r>
        <w:rPr>
          <w:rFonts w:ascii="Times New Roman" w:hAnsi="Times New Roman" w:cs="Times New Roman"/>
          <w:sz w:val="24"/>
          <w:szCs w:val="24"/>
        </w:rPr>
        <w:t>BAS= Bank</w:t>
      </w:r>
      <w:r w:rsidR="00EA1A66" w:rsidRPr="006941C5">
        <w:rPr>
          <w:rFonts w:ascii="Times New Roman" w:hAnsi="Times New Roman" w:cs="Times New Roman"/>
          <w:sz w:val="24"/>
          <w:szCs w:val="24"/>
        </w:rPr>
        <w:t xml:space="preserve"> size</w:t>
      </w:r>
    </w:p>
    <w:p w:rsidR="00BC7A86" w:rsidRDefault="00BC7A86" w:rsidP="009B4822">
      <w:pPr>
        <w:pStyle w:val="NoSpacing"/>
        <w:rPr>
          <w:rFonts w:ascii="Times New Roman" w:hAnsi="Times New Roman" w:cs="Times New Roman"/>
          <w:sz w:val="24"/>
          <w:szCs w:val="24"/>
        </w:rPr>
      </w:pPr>
    </w:p>
    <w:p w:rsidR="009B4822" w:rsidRPr="00E34528" w:rsidRDefault="009B4822" w:rsidP="009B4822">
      <w:pPr>
        <w:pStyle w:val="NoSpacing"/>
        <w:rPr>
          <w:rFonts w:ascii="Times New Roman" w:hAnsi="Times New Roman" w:cs="Times New Roman"/>
          <w:b/>
          <w:sz w:val="24"/>
          <w:szCs w:val="24"/>
        </w:rPr>
      </w:pPr>
      <w:r w:rsidRPr="00E34528">
        <w:rPr>
          <w:rFonts w:ascii="Times New Roman" w:hAnsi="Times New Roman" w:cs="Times New Roman"/>
          <w:b/>
          <w:sz w:val="24"/>
          <w:szCs w:val="24"/>
        </w:rPr>
        <w:t>4. Analysis, Result and Discussion</w:t>
      </w:r>
    </w:p>
    <w:p w:rsidR="006941C5" w:rsidRDefault="006941C5" w:rsidP="006941C5">
      <w:pPr>
        <w:spacing w:after="0"/>
        <w:jc w:val="both"/>
        <w:rPr>
          <w:rFonts w:ascii="Times New Roman" w:hAnsi="Times New Roman" w:cs="Times New Roman"/>
          <w:bCs/>
          <w:sz w:val="24"/>
          <w:szCs w:val="24"/>
        </w:rPr>
      </w:pPr>
    </w:p>
    <w:p w:rsidR="006941C5" w:rsidRPr="006941C5" w:rsidRDefault="006941C5" w:rsidP="006941C5">
      <w:pPr>
        <w:spacing w:after="0"/>
        <w:jc w:val="both"/>
        <w:rPr>
          <w:rFonts w:ascii="Times New Roman" w:hAnsi="Times New Roman" w:cs="Times New Roman"/>
          <w:bCs/>
          <w:sz w:val="24"/>
          <w:szCs w:val="24"/>
        </w:rPr>
      </w:pPr>
      <w:r>
        <w:rPr>
          <w:rFonts w:ascii="Times New Roman" w:hAnsi="Times New Roman" w:cs="Times New Roman"/>
          <w:bCs/>
          <w:sz w:val="24"/>
          <w:szCs w:val="24"/>
        </w:rPr>
        <w:t>4.1</w:t>
      </w:r>
      <w:r>
        <w:rPr>
          <w:rFonts w:ascii="Times New Roman" w:eastAsia="Times New Roman" w:hAnsi="Times New Roman" w:cs="Times New Roman"/>
          <w:b/>
          <w:bCs/>
          <w:sz w:val="24"/>
          <w:szCs w:val="24"/>
        </w:rPr>
        <w:tab/>
        <w:t>Descriptive Statistics</w:t>
      </w:r>
    </w:p>
    <w:tbl>
      <w:tblPr>
        <w:tblW w:w="7800" w:type="dxa"/>
        <w:tblLook w:val="04A0" w:firstRow="1" w:lastRow="0" w:firstColumn="1" w:lastColumn="0" w:noHBand="0" w:noVBand="1"/>
      </w:tblPr>
      <w:tblGrid>
        <w:gridCol w:w="1300"/>
        <w:gridCol w:w="855"/>
        <w:gridCol w:w="353"/>
        <w:gridCol w:w="1392"/>
        <w:gridCol w:w="1300"/>
        <w:gridCol w:w="1300"/>
        <w:gridCol w:w="1300"/>
      </w:tblGrid>
      <w:tr w:rsidR="006F64FA" w:rsidTr="006F64F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Variables</w:t>
            </w:r>
          </w:p>
        </w:tc>
        <w:tc>
          <w:tcPr>
            <w:tcW w:w="855" w:type="dxa"/>
            <w:tcBorders>
              <w:top w:val="single" w:sz="4" w:space="0" w:color="auto"/>
              <w:left w:val="nil"/>
              <w:bottom w:val="single" w:sz="4" w:space="0" w:color="auto"/>
              <w:right w:val="nil"/>
            </w:tcBorders>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Obs</w:t>
            </w:r>
          </w:p>
        </w:tc>
        <w:tc>
          <w:tcPr>
            <w:tcW w:w="353" w:type="dxa"/>
            <w:tcBorders>
              <w:top w:val="single" w:sz="4" w:space="0" w:color="auto"/>
              <w:left w:val="nil"/>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p>
        </w:tc>
        <w:tc>
          <w:tcPr>
            <w:tcW w:w="1392" w:type="dxa"/>
            <w:tcBorders>
              <w:top w:val="single" w:sz="4" w:space="0" w:color="auto"/>
              <w:left w:val="nil"/>
              <w:bottom w:val="single" w:sz="4" w:space="0" w:color="auto"/>
              <w:right w:val="single" w:sz="4" w:space="0" w:color="auto"/>
            </w:tcBorders>
            <w:vAlign w:val="bottom"/>
          </w:tcPr>
          <w:p w:rsidR="006F64FA" w:rsidRDefault="006F64FA" w:rsidP="006F64FA">
            <w:pPr>
              <w:spacing w:after="0" w:line="240" w:lineRule="auto"/>
              <w:ind w:left="68"/>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Mean  </w:t>
            </w:r>
          </w:p>
        </w:tc>
        <w:tc>
          <w:tcPr>
            <w:tcW w:w="1300" w:type="dxa"/>
            <w:tcBorders>
              <w:top w:val="single" w:sz="4" w:space="0" w:color="auto"/>
              <w:left w:val="nil"/>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  Std. Dev.      </w:t>
            </w:r>
          </w:p>
        </w:tc>
        <w:tc>
          <w:tcPr>
            <w:tcW w:w="1300" w:type="dxa"/>
            <w:tcBorders>
              <w:top w:val="single" w:sz="4" w:space="0" w:color="auto"/>
              <w:left w:val="nil"/>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 Min       </w:t>
            </w:r>
          </w:p>
        </w:tc>
        <w:tc>
          <w:tcPr>
            <w:tcW w:w="1300" w:type="dxa"/>
            <w:tcBorders>
              <w:top w:val="single" w:sz="4" w:space="0" w:color="auto"/>
              <w:left w:val="nil"/>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 Max</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CAR</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.4109167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.6568143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.01</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3.91</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AQ</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.4402917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.8258123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0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3.47</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MC</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.7085</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.6525895</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.05       </w:t>
            </w:r>
          </w:p>
        </w:tc>
        <w:tc>
          <w:tcPr>
            <w:tcW w:w="1300" w:type="dxa"/>
            <w:tcBorders>
              <w:top w:val="nil"/>
              <w:left w:val="nil"/>
              <w:bottom w:val="single" w:sz="4" w:space="0" w:color="auto"/>
              <w:right w:val="single" w:sz="4" w:space="0" w:color="auto"/>
            </w:tcBorders>
            <w:noWrap/>
            <w:vAlign w:val="bottom"/>
            <w:hideMark/>
          </w:tcPr>
          <w:p w:rsidR="006F64FA" w:rsidRDefault="006F64FA">
            <w:pPr>
              <w:pStyle w:val="NoSpacing"/>
              <w:jc w:val="right"/>
              <w:rPr>
                <w:rFonts w:ascii="Times New Roman" w:hAnsi="Times New Roman" w:cs="Times New Roman"/>
                <w:bCs/>
                <w:sz w:val="24"/>
                <w:szCs w:val="24"/>
              </w:rPr>
            </w:pPr>
            <w:r>
              <w:rPr>
                <w:rFonts w:ascii="Times New Roman" w:hAnsi="Times New Roman" w:cs="Times New Roman"/>
                <w:bCs/>
                <w:sz w:val="24"/>
                <w:szCs w:val="24"/>
              </w:rPr>
              <w:t>3.47</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BE</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.7855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1.695983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.01</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23.16</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LQR</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.6012083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1.00637</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5.26</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CM</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6.36125</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4.201544</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.51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33.29</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ID</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2.160823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2.227978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.006</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13.57</w:t>
            </w:r>
          </w:p>
        </w:tc>
      </w:tr>
      <w:tr w:rsidR="006F64FA" w:rsidTr="006F64FA">
        <w:trPr>
          <w:trHeight w:val="17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AD</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1.836667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2.841654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.01</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21.11</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FD</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1.954208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3.275529</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17.69</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BS</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13.55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2.775717</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9</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20</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BAS</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16.95303</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1.814347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10.44372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19.85795</w:t>
            </w:r>
          </w:p>
        </w:tc>
      </w:tr>
    </w:tbl>
    <w:p w:rsidR="00040638" w:rsidRPr="00040638" w:rsidRDefault="00040638" w:rsidP="006941C5">
      <w:pPr>
        <w:spacing w:after="0" w:line="240" w:lineRule="auto"/>
        <w:jc w:val="both"/>
        <w:rPr>
          <w:rFonts w:ascii="Times New Roman" w:eastAsia="Calibri" w:hAnsi="Times New Roman" w:cs="Times New Roman"/>
          <w:iCs/>
          <w:kern w:val="2"/>
          <w:sz w:val="24"/>
          <w:szCs w:val="24"/>
          <w:lang w:val="en-GB"/>
          <w14:ligatures w14:val="standardContextual"/>
        </w:rPr>
      </w:pPr>
      <w:r w:rsidRPr="00040638">
        <w:rPr>
          <w:rFonts w:ascii="Times New Roman" w:eastAsia="Calibri" w:hAnsi="Times New Roman" w:cs="Times New Roman"/>
          <w:iCs/>
          <w:kern w:val="2"/>
          <w:sz w:val="24"/>
          <w:szCs w:val="24"/>
          <w:lang w:val="en-GB"/>
          <w14:ligatures w14:val="standardContextual"/>
        </w:rPr>
        <w:t xml:space="preserve">                               Table 1: Descriptive statistics</w:t>
      </w:r>
    </w:p>
    <w:p w:rsidR="006941C5" w:rsidRPr="00040638" w:rsidRDefault="00040638" w:rsidP="006941C5">
      <w:pPr>
        <w:spacing w:after="0" w:line="240" w:lineRule="auto"/>
        <w:jc w:val="both"/>
        <w:rPr>
          <w:rFonts w:ascii="Times New Roman" w:eastAsia="Calibri" w:hAnsi="Times New Roman" w:cs="Times New Roman"/>
          <w:iCs/>
          <w:kern w:val="2"/>
          <w:sz w:val="24"/>
          <w:szCs w:val="24"/>
          <w:lang w:val="en-GB"/>
          <w14:ligatures w14:val="standardContextual"/>
        </w:rPr>
      </w:pPr>
      <w:r w:rsidRPr="00040638">
        <w:rPr>
          <w:rFonts w:ascii="Times New Roman" w:eastAsia="Calibri" w:hAnsi="Times New Roman" w:cs="Times New Roman"/>
          <w:iCs/>
          <w:kern w:val="2"/>
          <w:sz w:val="24"/>
          <w:szCs w:val="24"/>
          <w:lang w:val="en-GB"/>
          <w14:ligatures w14:val="standardContextual"/>
        </w:rPr>
        <w:t xml:space="preserve">                               </w:t>
      </w:r>
      <w:r w:rsidR="006941C5" w:rsidRPr="00040638">
        <w:rPr>
          <w:rFonts w:ascii="Times New Roman" w:eastAsia="Calibri" w:hAnsi="Times New Roman" w:cs="Times New Roman"/>
          <w:iCs/>
          <w:kern w:val="2"/>
          <w:sz w:val="24"/>
          <w:szCs w:val="24"/>
          <w:lang w:val="en-GB"/>
          <w14:ligatures w14:val="standardContextual"/>
        </w:rPr>
        <w:t xml:space="preserve">Source: </w:t>
      </w:r>
      <w:r w:rsidR="00203F67" w:rsidRPr="00040638">
        <w:rPr>
          <w:rFonts w:ascii="Times New Roman" w:eastAsia="Calibri" w:hAnsi="Times New Roman" w:cs="Times New Roman"/>
          <w:bCs/>
          <w:iCs/>
          <w:kern w:val="2"/>
          <w:sz w:val="24"/>
          <w:szCs w:val="24"/>
          <w:lang w:val="en-GB"/>
          <w14:ligatures w14:val="standardContextual"/>
        </w:rPr>
        <w:t>Author’s Computation (2026</w:t>
      </w:r>
      <w:r w:rsidR="006941C5" w:rsidRPr="00040638">
        <w:rPr>
          <w:rFonts w:ascii="Times New Roman" w:eastAsia="Calibri" w:hAnsi="Times New Roman" w:cs="Times New Roman"/>
          <w:bCs/>
          <w:iCs/>
          <w:kern w:val="2"/>
          <w:sz w:val="24"/>
          <w:szCs w:val="24"/>
          <w:lang w:val="en-GB"/>
          <w14:ligatures w14:val="standardContextual"/>
        </w:rPr>
        <w:t xml:space="preserve">) </w:t>
      </w:r>
    </w:p>
    <w:p w:rsidR="00724E2C" w:rsidRDefault="00724E2C" w:rsidP="00A04053">
      <w:pPr>
        <w:rPr>
          <w:rFonts w:ascii="Times New Roman" w:hAnsi="Times New Roman" w:cs="Times New Roman"/>
          <w:sz w:val="24"/>
          <w:szCs w:val="24"/>
          <w:lang w:val="en-GB"/>
        </w:rPr>
      </w:pPr>
    </w:p>
    <w:p w:rsidR="004459B6" w:rsidRPr="004E3B19" w:rsidRDefault="004B59D9" w:rsidP="004459B6">
      <w:pPr>
        <w:spacing w:line="360" w:lineRule="auto"/>
        <w:jc w:val="both"/>
        <w:rPr>
          <w:rFonts w:ascii="Times New Roman" w:eastAsia="Times New Roman" w:hAnsi="Times New Roman" w:cs="Times New Roman"/>
          <w:sz w:val="24"/>
          <w:szCs w:val="24"/>
        </w:rPr>
      </w:pPr>
      <w:r w:rsidRPr="004B59D9">
        <w:rPr>
          <w:rFonts w:ascii="Times New Roman" w:hAnsi="Times New Roman" w:cs="Times New Roman"/>
          <w:sz w:val="24"/>
          <w:szCs w:val="24"/>
        </w:rPr>
        <w:t>The descriptive analysis outcome in table 1 provides a summary of the data for each of the variables in the data</w:t>
      </w:r>
      <w:r>
        <w:rPr>
          <w:rFonts w:ascii="Times New Roman" w:hAnsi="Times New Roman" w:cs="Times New Roman"/>
          <w:sz w:val="24"/>
          <w:szCs w:val="24"/>
        </w:rPr>
        <w:t>set. The dataset consists of 240</w:t>
      </w:r>
      <w:r w:rsidRPr="004B59D9">
        <w:rPr>
          <w:rFonts w:ascii="Times New Roman" w:hAnsi="Times New Roman" w:cs="Times New Roman"/>
          <w:sz w:val="24"/>
          <w:szCs w:val="24"/>
        </w:rPr>
        <w:t xml:space="preserve"> observations </w:t>
      </w:r>
      <w:r>
        <w:rPr>
          <w:rFonts w:ascii="Times New Roman" w:hAnsi="Times New Roman" w:cs="Times New Roman"/>
          <w:sz w:val="24"/>
          <w:szCs w:val="24"/>
        </w:rPr>
        <w:t>for the period from 2009 to 2023</w:t>
      </w:r>
      <w:r w:rsidRPr="004B59D9">
        <w:rPr>
          <w:rFonts w:ascii="Times New Roman" w:hAnsi="Times New Roman" w:cs="Times New Roman"/>
          <w:sz w:val="24"/>
          <w:szCs w:val="24"/>
        </w:rPr>
        <w:t>. The varia</w:t>
      </w:r>
      <w:r>
        <w:rPr>
          <w:rFonts w:ascii="Times New Roman" w:hAnsi="Times New Roman" w:cs="Times New Roman"/>
          <w:sz w:val="24"/>
          <w:szCs w:val="24"/>
        </w:rPr>
        <w:t>bles in the dataset include, capita</w:t>
      </w:r>
      <w:r w:rsidR="00794D50">
        <w:rPr>
          <w:rFonts w:ascii="Times New Roman" w:hAnsi="Times New Roman" w:cs="Times New Roman"/>
          <w:sz w:val="24"/>
          <w:szCs w:val="24"/>
        </w:rPr>
        <w:t>l</w:t>
      </w:r>
      <w:r>
        <w:rPr>
          <w:rFonts w:ascii="Times New Roman" w:hAnsi="Times New Roman" w:cs="Times New Roman"/>
          <w:sz w:val="24"/>
          <w:szCs w:val="24"/>
        </w:rPr>
        <w:t xml:space="preserve"> adequacy ratio (CAR), Asset quality (AQ</w:t>
      </w:r>
      <w:r w:rsidR="00203F67">
        <w:rPr>
          <w:rFonts w:ascii="Times New Roman" w:hAnsi="Times New Roman" w:cs="Times New Roman"/>
          <w:sz w:val="24"/>
          <w:szCs w:val="24"/>
        </w:rPr>
        <w:t>), management capacity (MC), bank earning (BE), liquidity ratio (LQR), capital mix (CM), income diversification (ID), asset diversification (AD), fund diversification (FD), bank size (BS) and board size (BAS)</w:t>
      </w:r>
      <w:r w:rsidRPr="004B59D9">
        <w:rPr>
          <w:rFonts w:ascii="Times New Roman" w:hAnsi="Times New Roman" w:cs="Times New Roman"/>
          <w:sz w:val="24"/>
          <w:szCs w:val="24"/>
        </w:rPr>
        <w:t xml:space="preserve">. </w:t>
      </w:r>
      <w:r w:rsidR="004459B6">
        <w:rPr>
          <w:rFonts w:ascii="Times New Roman" w:hAnsi="Times New Roman" w:cs="Times New Roman"/>
          <w:sz w:val="24"/>
          <w:szCs w:val="24"/>
        </w:rPr>
        <w:t>Starting</w:t>
      </w:r>
      <w:r w:rsidR="00EF70B8">
        <w:rPr>
          <w:rFonts w:ascii="Times New Roman" w:hAnsi="Times New Roman" w:cs="Times New Roman"/>
          <w:sz w:val="24"/>
          <w:szCs w:val="24"/>
        </w:rPr>
        <w:t xml:space="preserve"> with th</w:t>
      </w:r>
      <w:r w:rsidR="00B02CCC">
        <w:rPr>
          <w:rFonts w:ascii="Times New Roman" w:hAnsi="Times New Roman" w:cs="Times New Roman"/>
          <w:sz w:val="24"/>
          <w:szCs w:val="24"/>
        </w:rPr>
        <w:t>e management capacity ratio (MC</w:t>
      </w:r>
      <w:r w:rsidR="004459B6">
        <w:rPr>
          <w:rFonts w:ascii="Times New Roman" w:hAnsi="Times New Roman" w:cs="Times New Roman"/>
          <w:sz w:val="24"/>
          <w:szCs w:val="24"/>
        </w:rPr>
        <w:t>),</w:t>
      </w:r>
      <w:r w:rsidR="004459B6">
        <w:rPr>
          <w:rFonts w:ascii="Times New Roman" w:eastAsia="Times New Roman" w:hAnsi="Times New Roman" w:cs="Times New Roman"/>
          <w:sz w:val="24"/>
          <w:szCs w:val="24"/>
        </w:rPr>
        <w:t xml:space="preserve"> the </w:t>
      </w:r>
      <w:r w:rsidR="00EF70B8">
        <w:rPr>
          <w:rFonts w:ascii="Times New Roman" w:eastAsia="Times New Roman" w:hAnsi="Times New Roman" w:cs="Times New Roman"/>
          <w:sz w:val="24"/>
          <w:szCs w:val="24"/>
        </w:rPr>
        <w:t xml:space="preserve">total loans into total deposit </w:t>
      </w:r>
      <w:r w:rsidR="0054764F">
        <w:rPr>
          <w:rFonts w:ascii="Times New Roman" w:eastAsia="Times New Roman" w:hAnsi="Times New Roman" w:cs="Times New Roman"/>
          <w:sz w:val="24"/>
          <w:szCs w:val="24"/>
        </w:rPr>
        <w:t>ratio</w:t>
      </w:r>
      <w:r w:rsidR="00EF70B8">
        <w:rPr>
          <w:rFonts w:ascii="Times New Roman" w:eastAsia="Times New Roman" w:hAnsi="Times New Roman" w:cs="Times New Roman"/>
          <w:sz w:val="24"/>
          <w:szCs w:val="24"/>
        </w:rPr>
        <w:t xml:space="preserve"> has a mean value of 0.7085</w:t>
      </w:r>
      <w:r w:rsidR="004459B6" w:rsidRPr="004E3B19">
        <w:rPr>
          <w:rFonts w:ascii="Times New Roman" w:eastAsia="Times New Roman" w:hAnsi="Times New Roman" w:cs="Times New Roman"/>
          <w:sz w:val="24"/>
          <w:szCs w:val="24"/>
        </w:rPr>
        <w:t xml:space="preserve"> wi</w:t>
      </w:r>
      <w:r w:rsidR="004459B6">
        <w:rPr>
          <w:rFonts w:ascii="Times New Roman" w:eastAsia="Times New Roman" w:hAnsi="Times New Roman" w:cs="Times New Roman"/>
          <w:sz w:val="24"/>
          <w:szCs w:val="24"/>
        </w:rPr>
        <w:t>t</w:t>
      </w:r>
      <w:r w:rsidR="00EF70B8">
        <w:rPr>
          <w:rFonts w:ascii="Times New Roman" w:eastAsia="Times New Roman" w:hAnsi="Times New Roman" w:cs="Times New Roman"/>
          <w:sz w:val="24"/>
          <w:szCs w:val="24"/>
        </w:rPr>
        <w:t>h a standard deviation of 0.6525. The minimum value is 0.05, while the maximum is 3.47</w:t>
      </w:r>
      <w:r w:rsidR="004459B6" w:rsidRPr="004E3B19">
        <w:rPr>
          <w:rFonts w:ascii="Times New Roman" w:eastAsia="Times New Roman" w:hAnsi="Times New Roman" w:cs="Times New Roman"/>
          <w:sz w:val="24"/>
          <w:szCs w:val="24"/>
        </w:rPr>
        <w:t>. These figures indicate that</w:t>
      </w:r>
      <w:r w:rsidR="00B02CCC">
        <w:rPr>
          <w:rFonts w:ascii="Times New Roman" w:eastAsia="Times New Roman" w:hAnsi="Times New Roman" w:cs="Times New Roman"/>
          <w:sz w:val="24"/>
          <w:szCs w:val="24"/>
        </w:rPr>
        <w:t xml:space="preserve"> the management capacity</w:t>
      </w:r>
      <w:r w:rsidR="004459B6">
        <w:rPr>
          <w:rFonts w:ascii="Times New Roman" w:eastAsia="Times New Roman" w:hAnsi="Times New Roman" w:cs="Times New Roman"/>
          <w:sz w:val="24"/>
          <w:szCs w:val="24"/>
        </w:rPr>
        <w:t xml:space="preserve"> </w:t>
      </w:r>
      <w:r w:rsidR="004459B6" w:rsidRPr="004E3B19">
        <w:rPr>
          <w:rFonts w:ascii="Times New Roman" w:eastAsia="Times New Roman" w:hAnsi="Times New Roman" w:cs="Times New Roman"/>
          <w:sz w:val="24"/>
          <w:szCs w:val="24"/>
        </w:rPr>
        <w:t>recorded in the financial</w:t>
      </w:r>
      <w:r w:rsidR="004459B6">
        <w:rPr>
          <w:rFonts w:ascii="Times New Roman" w:eastAsia="Times New Roman" w:hAnsi="Times New Roman" w:cs="Times New Roman"/>
          <w:sz w:val="24"/>
          <w:szCs w:val="24"/>
        </w:rPr>
        <w:t xml:space="preserve"> statements of the sampled banks</w:t>
      </w:r>
      <w:r w:rsidR="004459B6" w:rsidRPr="004E3B19">
        <w:rPr>
          <w:rFonts w:ascii="Times New Roman" w:eastAsia="Times New Roman" w:hAnsi="Times New Roman" w:cs="Times New Roman"/>
          <w:sz w:val="24"/>
          <w:szCs w:val="24"/>
        </w:rPr>
        <w:t>’ exhibit moderate dispersion around the mean</w:t>
      </w:r>
      <w:r w:rsidR="004459B6">
        <w:rPr>
          <w:rFonts w:ascii="Times New Roman" w:eastAsia="Times New Roman" w:hAnsi="Times New Roman" w:cs="Times New Roman"/>
          <w:sz w:val="24"/>
          <w:szCs w:val="24"/>
        </w:rPr>
        <w:t>.</w:t>
      </w:r>
      <w:r w:rsidR="004459B6" w:rsidRPr="004459B6">
        <w:rPr>
          <w:rFonts w:ascii="Times New Roman" w:eastAsia="Times New Roman" w:hAnsi="Times New Roman" w:cs="Times New Roman"/>
          <w:b/>
          <w:iCs/>
          <w:sz w:val="24"/>
          <w:szCs w:val="24"/>
        </w:rPr>
        <w:t xml:space="preserve"> </w:t>
      </w:r>
      <w:r w:rsidR="00EF70B8">
        <w:rPr>
          <w:rFonts w:ascii="Times New Roman" w:eastAsia="Times New Roman" w:hAnsi="Times New Roman" w:cs="Times New Roman"/>
          <w:iCs/>
          <w:sz w:val="24"/>
          <w:szCs w:val="24"/>
        </w:rPr>
        <w:t>Bank earnings (BE</w:t>
      </w:r>
      <w:r w:rsidR="004459B6" w:rsidRPr="004459B6">
        <w:rPr>
          <w:rFonts w:ascii="Times New Roman" w:eastAsia="Times New Roman" w:hAnsi="Times New Roman" w:cs="Times New Roman"/>
          <w:iCs/>
          <w:sz w:val="24"/>
          <w:szCs w:val="24"/>
        </w:rPr>
        <w:t>)</w:t>
      </w:r>
      <w:r w:rsidR="00EF70B8">
        <w:rPr>
          <w:rFonts w:ascii="Times New Roman" w:eastAsia="Times New Roman" w:hAnsi="Times New Roman" w:cs="Times New Roman"/>
          <w:sz w:val="24"/>
          <w:szCs w:val="24"/>
        </w:rPr>
        <w:t>,</w:t>
      </w:r>
      <w:r w:rsidR="0054764F">
        <w:rPr>
          <w:rFonts w:ascii="Times New Roman" w:eastAsia="Times New Roman" w:hAnsi="Times New Roman" w:cs="Times New Roman"/>
          <w:sz w:val="24"/>
          <w:szCs w:val="24"/>
        </w:rPr>
        <w:t xml:space="preserve"> has an average value of 0.7855</w:t>
      </w:r>
      <w:r w:rsidR="004459B6" w:rsidRPr="004E3B19">
        <w:rPr>
          <w:rFonts w:ascii="Times New Roman" w:eastAsia="Times New Roman" w:hAnsi="Times New Roman" w:cs="Times New Roman"/>
          <w:sz w:val="24"/>
          <w:szCs w:val="24"/>
        </w:rPr>
        <w:t xml:space="preserve"> wi</w:t>
      </w:r>
      <w:r w:rsidR="004459B6">
        <w:rPr>
          <w:rFonts w:ascii="Times New Roman" w:eastAsia="Times New Roman" w:hAnsi="Times New Roman" w:cs="Times New Roman"/>
          <w:sz w:val="24"/>
          <w:szCs w:val="24"/>
        </w:rPr>
        <w:t>t</w:t>
      </w:r>
      <w:r w:rsidR="0054764F">
        <w:rPr>
          <w:rFonts w:ascii="Times New Roman" w:eastAsia="Times New Roman" w:hAnsi="Times New Roman" w:cs="Times New Roman"/>
          <w:sz w:val="24"/>
          <w:szCs w:val="24"/>
        </w:rPr>
        <w:t>h a standard deviation of 1.695</w:t>
      </w:r>
      <w:r w:rsidR="004459B6" w:rsidRPr="004E3B19">
        <w:rPr>
          <w:rFonts w:ascii="Times New Roman" w:eastAsia="Times New Roman" w:hAnsi="Times New Roman" w:cs="Times New Roman"/>
          <w:sz w:val="24"/>
          <w:szCs w:val="24"/>
        </w:rPr>
        <w:t>. The v</w:t>
      </w:r>
      <w:r w:rsidR="0054764F">
        <w:rPr>
          <w:rFonts w:ascii="Times New Roman" w:eastAsia="Times New Roman" w:hAnsi="Times New Roman" w:cs="Times New Roman"/>
          <w:sz w:val="24"/>
          <w:szCs w:val="24"/>
        </w:rPr>
        <w:t>alues range from 0.01 to 23.16</w:t>
      </w:r>
      <w:r w:rsidR="004459B6">
        <w:rPr>
          <w:rFonts w:ascii="Times New Roman" w:eastAsia="Times New Roman" w:hAnsi="Times New Roman" w:cs="Times New Roman"/>
          <w:sz w:val="24"/>
          <w:szCs w:val="24"/>
        </w:rPr>
        <w:t xml:space="preserve">, suggesting </w:t>
      </w:r>
      <w:r w:rsidR="0054764F">
        <w:rPr>
          <w:rFonts w:ascii="Times New Roman" w:eastAsia="Times New Roman" w:hAnsi="Times New Roman" w:cs="Times New Roman"/>
          <w:sz w:val="24"/>
          <w:szCs w:val="24"/>
        </w:rPr>
        <w:t xml:space="preserve">high means and relatively small dispersion </w:t>
      </w:r>
      <w:r w:rsidR="004459B6">
        <w:rPr>
          <w:rFonts w:ascii="Times New Roman" w:eastAsia="Times New Roman" w:hAnsi="Times New Roman" w:cs="Times New Roman"/>
          <w:sz w:val="24"/>
          <w:szCs w:val="24"/>
        </w:rPr>
        <w:t>moder</w:t>
      </w:r>
      <w:r w:rsidR="0054764F">
        <w:rPr>
          <w:rFonts w:ascii="Times New Roman" w:eastAsia="Times New Roman" w:hAnsi="Times New Roman" w:cs="Times New Roman"/>
          <w:sz w:val="24"/>
          <w:szCs w:val="24"/>
        </w:rPr>
        <w:t>ate variability in bank earnings</w:t>
      </w:r>
      <w:r w:rsidR="004459B6">
        <w:rPr>
          <w:rFonts w:ascii="Times New Roman" w:eastAsia="Times New Roman" w:hAnsi="Times New Roman" w:cs="Times New Roman"/>
          <w:sz w:val="24"/>
          <w:szCs w:val="24"/>
        </w:rPr>
        <w:t xml:space="preserve"> across deposit money banks</w:t>
      </w:r>
      <w:r w:rsidR="004459B6" w:rsidRPr="004E3B19">
        <w:rPr>
          <w:rFonts w:ascii="Times New Roman" w:eastAsia="Times New Roman" w:hAnsi="Times New Roman" w:cs="Times New Roman"/>
          <w:sz w:val="24"/>
          <w:szCs w:val="24"/>
        </w:rPr>
        <w:t xml:space="preserve">. </w:t>
      </w:r>
    </w:p>
    <w:p w:rsidR="00724E2C" w:rsidRDefault="004459B6" w:rsidP="004459B6">
      <w:pPr>
        <w:jc w:val="both"/>
        <w:rPr>
          <w:rFonts w:ascii="Times New Roman" w:hAnsi="Times New Roman" w:cs="Times New Roman"/>
          <w:sz w:val="24"/>
          <w:szCs w:val="24"/>
          <w:lang w:val="en-GB"/>
        </w:rPr>
      </w:pPr>
      <w:r>
        <w:rPr>
          <w:rFonts w:ascii="Times New Roman" w:hAnsi="Times New Roman" w:cs="Times New Roman"/>
          <w:sz w:val="24"/>
          <w:szCs w:val="24"/>
          <w:lang w:val="en-GB"/>
        </w:rPr>
        <w:t>4.2 Regression Analysis</w:t>
      </w:r>
    </w:p>
    <w:p w:rsidR="0054764F" w:rsidRPr="0054764F" w:rsidRDefault="004459B6" w:rsidP="0054764F">
      <w:pPr>
        <w:rPr>
          <w:rFonts w:ascii="Times New Roman" w:hAnsi="Times New Roman" w:cs="Times New Roman"/>
          <w:sz w:val="24"/>
          <w:szCs w:val="24"/>
          <w:lang w:val="en-GB"/>
        </w:rPr>
      </w:pPr>
      <w:r>
        <w:rPr>
          <w:rFonts w:ascii="Times New Roman" w:hAnsi="Times New Roman" w:cs="Times New Roman"/>
          <w:sz w:val="24"/>
          <w:szCs w:val="24"/>
          <w:lang w:val="en-GB"/>
        </w:rPr>
        <w:t xml:space="preserve">           The regression analysis result</w:t>
      </w:r>
      <w:r w:rsidR="00CB6BC7">
        <w:rPr>
          <w:rFonts w:ascii="Times New Roman" w:hAnsi="Times New Roman" w:cs="Times New Roman"/>
          <w:sz w:val="24"/>
          <w:szCs w:val="24"/>
          <w:lang w:val="en-GB"/>
        </w:rPr>
        <w:t xml:space="preserve"> of the effect of divers</w:t>
      </w:r>
      <w:r w:rsidR="004363D9">
        <w:rPr>
          <w:rFonts w:ascii="Times New Roman" w:hAnsi="Times New Roman" w:cs="Times New Roman"/>
          <w:sz w:val="24"/>
          <w:szCs w:val="24"/>
          <w:lang w:val="en-GB"/>
        </w:rPr>
        <w:t>ification on financial survival</w:t>
      </w:r>
      <w:r w:rsidR="00CB6BC7">
        <w:rPr>
          <w:rFonts w:ascii="Times New Roman" w:hAnsi="Times New Roman" w:cs="Times New Roman"/>
          <w:sz w:val="24"/>
          <w:szCs w:val="24"/>
          <w:lang w:val="en-GB"/>
        </w:rPr>
        <w:t xml:space="preserve"> of deposit money ban</w:t>
      </w:r>
      <w:r w:rsidR="005D7B2B">
        <w:rPr>
          <w:rFonts w:ascii="Times New Roman" w:hAnsi="Times New Roman" w:cs="Times New Roman"/>
          <w:sz w:val="24"/>
          <w:szCs w:val="24"/>
          <w:lang w:val="en-GB"/>
        </w:rPr>
        <w:t>ks in Nigeria are as shown</w:t>
      </w:r>
      <w:r w:rsidR="00CB6BC7">
        <w:rPr>
          <w:rFonts w:ascii="Times New Roman" w:hAnsi="Times New Roman" w:cs="Times New Roman"/>
          <w:sz w:val="24"/>
          <w:szCs w:val="24"/>
          <w:lang w:val="en-GB"/>
        </w:rPr>
        <w:t xml:space="preserve"> in the table below: Regression result of model 1 </w:t>
      </w:r>
    </w:p>
    <w:tbl>
      <w:tblPr>
        <w:tblpPr w:leftFromText="180" w:rightFromText="180" w:vertAnchor="text" w:horzAnchor="page" w:tblpX="976" w:tblpY="138"/>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1566"/>
        <w:gridCol w:w="1295"/>
        <w:gridCol w:w="1133"/>
        <w:gridCol w:w="1885"/>
      </w:tblGrid>
      <w:tr w:rsidR="0054764F" w:rsidRPr="0054764F" w:rsidTr="00B46AE0">
        <w:trPr>
          <w:trHeight w:val="276"/>
        </w:trPr>
        <w:tc>
          <w:tcPr>
            <w:tcW w:w="8926" w:type="dxa"/>
            <w:gridSpan w:val="5"/>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 xml:space="preserve">Model </w:t>
            </w:r>
            <w:r w:rsidR="004363D9">
              <w:rPr>
                <w:rFonts w:ascii="Times New Roman" w:eastAsia="Times New Roman" w:hAnsi="Times New Roman" w:cs="Times New Roman"/>
                <w:bCs/>
                <w:sz w:val="24"/>
                <w:szCs w:val="24"/>
              </w:rPr>
              <w:t>1</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Variable</w:t>
            </w:r>
          </w:p>
        </w:tc>
        <w:tc>
          <w:tcPr>
            <w:tcW w:w="1566"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Coeff</w:t>
            </w:r>
          </w:p>
        </w:tc>
        <w:tc>
          <w:tcPr>
            <w:tcW w:w="1295"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Std. Err</w:t>
            </w:r>
          </w:p>
        </w:tc>
        <w:tc>
          <w:tcPr>
            <w:tcW w:w="1133"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T-Stat</w:t>
            </w:r>
          </w:p>
        </w:tc>
        <w:tc>
          <w:tcPr>
            <w:tcW w:w="1885"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Prob</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ID</w:t>
            </w:r>
          </w:p>
        </w:tc>
        <w:tc>
          <w:tcPr>
            <w:tcW w:w="1566" w:type="dxa"/>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-.0555229</w:t>
            </w:r>
          </w:p>
        </w:tc>
        <w:tc>
          <w:tcPr>
            <w:tcW w:w="129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.0149194</w:t>
            </w:r>
          </w:p>
        </w:tc>
        <w:tc>
          <w:tcPr>
            <w:tcW w:w="1133"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-3.72   </w:t>
            </w:r>
          </w:p>
        </w:tc>
        <w:tc>
          <w:tcPr>
            <w:tcW w:w="188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0.002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AD</w:t>
            </w:r>
          </w:p>
        </w:tc>
        <w:tc>
          <w:tcPr>
            <w:tcW w:w="1566" w:type="dxa"/>
            <w:shd w:val="clear" w:color="auto" w:fill="auto"/>
          </w:tcPr>
          <w:p w:rsidR="0054764F" w:rsidRPr="0054764F" w:rsidRDefault="0054764F" w:rsidP="0054764F">
            <w:pPr>
              <w:spacing w:after="0" w:line="240" w:lineRule="auto"/>
              <w:jc w:val="center"/>
              <w:rPr>
                <w:rFonts w:ascii="Times New Roman" w:hAnsi="Times New Roman" w:cs="Times New Roman"/>
                <w:bCs/>
                <w:sz w:val="24"/>
                <w:szCs w:val="24"/>
              </w:rPr>
            </w:pPr>
          </w:p>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-.031833</w:t>
            </w:r>
          </w:p>
        </w:tc>
        <w:tc>
          <w:tcPr>
            <w:tcW w:w="1295" w:type="dxa"/>
            <w:shd w:val="clear" w:color="auto" w:fill="auto"/>
          </w:tcPr>
          <w:p w:rsidR="0054764F" w:rsidRPr="0054764F" w:rsidRDefault="0054764F" w:rsidP="0054764F">
            <w:pPr>
              <w:spacing w:after="0" w:line="240" w:lineRule="auto"/>
              <w:jc w:val="right"/>
              <w:rPr>
                <w:rFonts w:ascii="Times New Roman" w:hAnsi="Times New Roman" w:cs="Times New Roman"/>
                <w:bCs/>
                <w:sz w:val="24"/>
                <w:szCs w:val="24"/>
              </w:rPr>
            </w:pPr>
          </w:p>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.0076483    </w:t>
            </w:r>
          </w:p>
        </w:tc>
        <w:tc>
          <w:tcPr>
            <w:tcW w:w="1133" w:type="dxa"/>
            <w:shd w:val="clear" w:color="auto" w:fill="auto"/>
          </w:tcPr>
          <w:p w:rsidR="0054764F" w:rsidRPr="0054764F" w:rsidRDefault="0054764F" w:rsidP="0054764F">
            <w:pPr>
              <w:jc w:val="right"/>
              <w:rPr>
                <w:rFonts w:ascii="Times New Roman" w:hAnsi="Times New Roman" w:cs="Times New Roman"/>
                <w:bCs/>
                <w:sz w:val="24"/>
                <w:szCs w:val="24"/>
              </w:rPr>
            </w:pPr>
            <w:r w:rsidRPr="0054764F">
              <w:rPr>
                <w:rFonts w:ascii="Times New Roman" w:hAnsi="Times New Roman" w:cs="Times New Roman"/>
                <w:bCs/>
                <w:sz w:val="24"/>
                <w:szCs w:val="24"/>
              </w:rPr>
              <w:t xml:space="preserve">  -4.16   </w:t>
            </w:r>
          </w:p>
        </w:tc>
        <w:tc>
          <w:tcPr>
            <w:tcW w:w="1885" w:type="dxa"/>
            <w:shd w:val="clear" w:color="auto" w:fill="auto"/>
          </w:tcPr>
          <w:p w:rsidR="0054764F" w:rsidRPr="0054764F" w:rsidRDefault="0054764F" w:rsidP="0054764F">
            <w:pPr>
              <w:jc w:val="right"/>
              <w:rPr>
                <w:rFonts w:ascii="Times New Roman" w:hAnsi="Times New Roman" w:cs="Times New Roman"/>
                <w:bCs/>
                <w:sz w:val="24"/>
                <w:szCs w:val="24"/>
              </w:rPr>
            </w:pPr>
            <w:r w:rsidRPr="0054764F">
              <w:rPr>
                <w:rFonts w:ascii="Times New Roman" w:hAnsi="Times New Roman" w:cs="Times New Roman"/>
                <w:bCs/>
                <w:sz w:val="24"/>
                <w:szCs w:val="24"/>
              </w:rPr>
              <w:t xml:space="preserve">0.001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FD</w:t>
            </w:r>
          </w:p>
        </w:tc>
        <w:tc>
          <w:tcPr>
            <w:tcW w:w="1566" w:type="dxa"/>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-.0066662</w:t>
            </w:r>
          </w:p>
        </w:tc>
        <w:tc>
          <w:tcPr>
            <w:tcW w:w="129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.0088726    </w:t>
            </w:r>
          </w:p>
        </w:tc>
        <w:tc>
          <w:tcPr>
            <w:tcW w:w="1133"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-0.75   </w:t>
            </w:r>
          </w:p>
        </w:tc>
        <w:tc>
          <w:tcPr>
            <w:tcW w:w="188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0.464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BS</w:t>
            </w:r>
          </w:p>
        </w:tc>
        <w:tc>
          <w:tcPr>
            <w:tcW w:w="1566" w:type="dxa"/>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-.0231585</w:t>
            </w:r>
          </w:p>
        </w:tc>
        <w:tc>
          <w:tcPr>
            <w:tcW w:w="129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.0158524    </w:t>
            </w:r>
          </w:p>
        </w:tc>
        <w:tc>
          <w:tcPr>
            <w:tcW w:w="1133"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-1.46   </w:t>
            </w:r>
          </w:p>
        </w:tc>
        <w:tc>
          <w:tcPr>
            <w:tcW w:w="188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0.165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BAS</w:t>
            </w:r>
          </w:p>
        </w:tc>
        <w:tc>
          <w:tcPr>
            <w:tcW w:w="1566" w:type="dxa"/>
            <w:shd w:val="clear" w:color="auto" w:fill="auto"/>
          </w:tcPr>
          <w:p w:rsidR="0054764F" w:rsidRPr="0054764F" w:rsidRDefault="0054764F" w:rsidP="0054764F">
            <w:pPr>
              <w:spacing w:after="0" w:line="240" w:lineRule="auto"/>
              <w:jc w:val="center"/>
              <w:rPr>
                <w:rFonts w:ascii="Times New Roman" w:hAnsi="Times New Roman" w:cs="Times New Roman"/>
                <w:bCs/>
                <w:sz w:val="24"/>
                <w:szCs w:val="24"/>
              </w:rPr>
            </w:pPr>
            <w:r w:rsidRPr="0054764F">
              <w:rPr>
                <w:rFonts w:ascii="Times New Roman" w:hAnsi="Times New Roman" w:cs="Times New Roman"/>
                <w:bCs/>
                <w:sz w:val="24"/>
                <w:szCs w:val="24"/>
              </w:rPr>
              <w:t>.0511093</w:t>
            </w:r>
          </w:p>
        </w:tc>
        <w:tc>
          <w:tcPr>
            <w:tcW w:w="1295" w:type="dxa"/>
            <w:shd w:val="clear" w:color="auto" w:fill="auto"/>
          </w:tcPr>
          <w:p w:rsidR="0054764F" w:rsidRPr="0054764F" w:rsidRDefault="0054764F" w:rsidP="0054764F">
            <w:pPr>
              <w:spacing w:after="0" w:line="240" w:lineRule="auto"/>
              <w:jc w:val="right"/>
              <w:rPr>
                <w:rFonts w:ascii="Times New Roman" w:hAnsi="Times New Roman" w:cs="Times New Roman"/>
                <w:bCs/>
                <w:sz w:val="24"/>
                <w:szCs w:val="24"/>
              </w:rPr>
            </w:pPr>
            <w:r w:rsidRPr="0054764F">
              <w:rPr>
                <w:rFonts w:ascii="Times New Roman" w:hAnsi="Times New Roman" w:cs="Times New Roman"/>
                <w:bCs/>
                <w:sz w:val="24"/>
                <w:szCs w:val="24"/>
              </w:rPr>
              <w:t xml:space="preserve">   .022391     </w:t>
            </w:r>
          </w:p>
        </w:tc>
        <w:tc>
          <w:tcPr>
            <w:tcW w:w="1133" w:type="dxa"/>
            <w:shd w:val="clear" w:color="auto" w:fill="auto"/>
          </w:tcPr>
          <w:p w:rsidR="0054764F" w:rsidRPr="0054764F" w:rsidRDefault="0054764F" w:rsidP="0054764F">
            <w:pPr>
              <w:spacing w:after="0" w:line="240" w:lineRule="auto"/>
              <w:jc w:val="right"/>
              <w:rPr>
                <w:rFonts w:ascii="Times New Roman" w:hAnsi="Times New Roman" w:cs="Times New Roman"/>
                <w:bCs/>
                <w:sz w:val="24"/>
                <w:szCs w:val="24"/>
              </w:rPr>
            </w:pPr>
            <w:r w:rsidRPr="0054764F">
              <w:rPr>
                <w:rFonts w:ascii="Times New Roman" w:hAnsi="Times New Roman" w:cs="Times New Roman"/>
                <w:bCs/>
                <w:sz w:val="24"/>
                <w:szCs w:val="24"/>
              </w:rPr>
              <w:t xml:space="preserve">2.28   </w:t>
            </w:r>
          </w:p>
        </w:tc>
        <w:tc>
          <w:tcPr>
            <w:tcW w:w="1885" w:type="dxa"/>
            <w:shd w:val="clear" w:color="auto" w:fill="auto"/>
          </w:tcPr>
          <w:p w:rsidR="0054764F" w:rsidRPr="0054764F" w:rsidRDefault="0054764F" w:rsidP="0054764F">
            <w:pPr>
              <w:spacing w:after="0" w:line="240" w:lineRule="auto"/>
              <w:jc w:val="right"/>
              <w:rPr>
                <w:rFonts w:ascii="Times New Roman" w:hAnsi="Times New Roman" w:cs="Times New Roman"/>
                <w:bCs/>
                <w:sz w:val="24"/>
                <w:szCs w:val="24"/>
              </w:rPr>
            </w:pPr>
            <w:r w:rsidRPr="0054764F">
              <w:rPr>
                <w:rFonts w:ascii="Times New Roman" w:hAnsi="Times New Roman" w:cs="Times New Roman"/>
                <w:bCs/>
                <w:sz w:val="24"/>
                <w:szCs w:val="24"/>
              </w:rPr>
              <w:t xml:space="preserve"> 0.037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Cons</w:t>
            </w:r>
          </w:p>
        </w:tc>
        <w:tc>
          <w:tcPr>
            <w:tcW w:w="1566" w:type="dxa"/>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.3473089</w:t>
            </w:r>
          </w:p>
        </w:tc>
        <w:tc>
          <w:tcPr>
            <w:tcW w:w="129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.4102162     </w:t>
            </w:r>
          </w:p>
        </w:tc>
        <w:tc>
          <w:tcPr>
            <w:tcW w:w="1133"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0.85   </w:t>
            </w:r>
          </w:p>
        </w:tc>
        <w:tc>
          <w:tcPr>
            <w:tcW w:w="188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0.410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F-Stat/Wald Stat (Prob)</w:t>
            </w:r>
          </w:p>
        </w:tc>
        <w:tc>
          <w:tcPr>
            <w:tcW w:w="5879" w:type="dxa"/>
            <w:gridSpan w:val="4"/>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hAnsi="Times New Roman" w:cs="Times New Roman"/>
                <w:bCs/>
                <w:sz w:val="24"/>
                <w:szCs w:val="24"/>
              </w:rPr>
              <w:t>28.71</w:t>
            </w:r>
            <w:r w:rsidRPr="0054764F">
              <w:rPr>
                <w:rFonts w:ascii="Times New Roman" w:eastAsia="Times New Roman" w:hAnsi="Times New Roman" w:cs="Times New Roman"/>
                <w:bCs/>
                <w:sz w:val="24"/>
                <w:szCs w:val="24"/>
              </w:rPr>
              <w:t xml:space="preserve"> (</w:t>
            </w:r>
            <w:r w:rsidRPr="0054764F">
              <w:rPr>
                <w:rFonts w:ascii="Times New Roman" w:hAnsi="Times New Roman" w:cs="Times New Roman"/>
                <w:bCs/>
                <w:sz w:val="24"/>
                <w:szCs w:val="24"/>
              </w:rPr>
              <w:t>0.0000</w:t>
            </w:r>
            <w:r w:rsidRPr="0054764F">
              <w:rPr>
                <w:rFonts w:ascii="Times New Roman" w:eastAsia="Times New Roman" w:hAnsi="Times New Roman" w:cs="Times New Roman"/>
                <w:bCs/>
                <w:sz w:val="24"/>
                <w:szCs w:val="24"/>
              </w:rPr>
              <w:t>)</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Adjusted R-Squared</w:t>
            </w:r>
          </w:p>
        </w:tc>
        <w:tc>
          <w:tcPr>
            <w:tcW w:w="5879" w:type="dxa"/>
            <w:gridSpan w:val="4"/>
            <w:shd w:val="clear" w:color="auto" w:fill="auto"/>
          </w:tcPr>
          <w:p w:rsidR="0054764F" w:rsidRPr="0054764F" w:rsidRDefault="0054764F" w:rsidP="0054764F">
            <w:pPr>
              <w:spacing w:after="0" w:line="240" w:lineRule="auto"/>
              <w:jc w:val="both"/>
              <w:rPr>
                <w:rFonts w:ascii="Times New Roman" w:hAnsi="Times New Roman" w:cs="Times New Roman"/>
                <w:bCs/>
                <w:sz w:val="24"/>
                <w:szCs w:val="24"/>
              </w:rPr>
            </w:pPr>
            <w:r w:rsidRPr="0054764F">
              <w:rPr>
                <w:rFonts w:ascii="Times New Roman" w:hAnsi="Times New Roman" w:cs="Times New Roman"/>
                <w:bCs/>
                <w:sz w:val="24"/>
                <w:szCs w:val="24"/>
              </w:rPr>
              <w:t>0.0660</w:t>
            </w:r>
          </w:p>
        </w:tc>
      </w:tr>
      <w:tr w:rsidR="0054764F" w:rsidRPr="0054764F" w:rsidTr="00B46AE0">
        <w:trPr>
          <w:trHeight w:val="170"/>
        </w:trPr>
        <w:tc>
          <w:tcPr>
            <w:tcW w:w="3047" w:type="dxa"/>
            <w:tcBorders>
              <w:bottom w:val="single" w:sz="4" w:space="0" w:color="auto"/>
            </w:tcBorders>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Hausman Test</w:t>
            </w:r>
          </w:p>
        </w:tc>
        <w:tc>
          <w:tcPr>
            <w:tcW w:w="5879" w:type="dxa"/>
            <w:gridSpan w:val="4"/>
            <w:tcBorders>
              <w:bottom w:val="single" w:sz="4" w:space="0" w:color="auto"/>
            </w:tcBorders>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chi</w:t>
            </w:r>
            <w:r w:rsidRPr="0054764F">
              <w:rPr>
                <w:rFonts w:ascii="Times New Roman" w:eastAsia="Times New Roman" w:hAnsi="Times New Roman" w:cs="Times New Roman"/>
                <w:sz w:val="24"/>
                <w:szCs w:val="24"/>
                <w:vertAlign w:val="superscript"/>
              </w:rPr>
              <w:t>2</w:t>
            </w:r>
            <w:r w:rsidRPr="0054764F">
              <w:rPr>
                <w:rFonts w:ascii="Times New Roman" w:eastAsia="Times New Roman" w:hAnsi="Times New Roman" w:cs="Times New Roman"/>
                <w:sz w:val="24"/>
                <w:szCs w:val="24"/>
                <w:vertAlign w:val="subscript"/>
              </w:rPr>
              <w:t>(6)</w:t>
            </w:r>
            <w:r w:rsidRPr="0054764F">
              <w:rPr>
                <w:rFonts w:ascii="Times New Roman" w:eastAsia="Times New Roman" w:hAnsi="Times New Roman" w:cs="Times New Roman"/>
                <w:sz w:val="24"/>
                <w:szCs w:val="24"/>
              </w:rPr>
              <w:t xml:space="preserve"> = </w:t>
            </w:r>
            <w:r w:rsidRPr="0054764F">
              <w:rPr>
                <w:rFonts w:ascii="Times New Roman" w:hAnsi="Times New Roman" w:cs="Times New Roman"/>
                <w:sz w:val="24"/>
                <w:szCs w:val="24"/>
              </w:rPr>
              <w:t>1.92</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0.8603</w:t>
            </w:r>
            <w:r w:rsidRPr="0054764F">
              <w:rPr>
                <w:rFonts w:ascii="Times New Roman" w:eastAsia="Times New Roman" w:hAnsi="Times New Roman" w:cs="Times New Roman"/>
                <w:sz w:val="24"/>
                <w:szCs w:val="24"/>
              </w:rPr>
              <w:t>)</w:t>
            </w:r>
          </w:p>
        </w:tc>
      </w:tr>
      <w:tr w:rsidR="0054764F" w:rsidRPr="0054764F" w:rsidTr="00B46AE0">
        <w:trPr>
          <w:trHeight w:val="195"/>
        </w:trPr>
        <w:tc>
          <w:tcPr>
            <w:tcW w:w="3047" w:type="dxa"/>
            <w:tcBorders>
              <w:top w:val="single" w:sz="4" w:space="0" w:color="auto"/>
            </w:tcBorders>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Degree of Freedom</w:t>
            </w:r>
          </w:p>
        </w:tc>
        <w:tc>
          <w:tcPr>
            <w:tcW w:w="5879" w:type="dxa"/>
            <w:gridSpan w:val="4"/>
            <w:tcBorders>
              <w:top w:val="single" w:sz="4" w:space="0" w:color="auto"/>
            </w:tcBorders>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F( 5, 234)</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Testparm Test/LM Test</w:t>
            </w:r>
          </w:p>
        </w:tc>
        <w:tc>
          <w:tcPr>
            <w:tcW w:w="5879" w:type="dxa"/>
            <w:gridSpan w:val="4"/>
            <w:shd w:val="clear" w:color="auto" w:fill="auto"/>
          </w:tcPr>
          <w:p w:rsidR="0054764F" w:rsidRPr="0054764F" w:rsidRDefault="0054764F" w:rsidP="0054764F">
            <w:pPr>
              <w:spacing w:after="0" w:line="240" w:lineRule="auto"/>
              <w:rPr>
                <w:rFonts w:ascii="Times New Roman" w:hAnsi="Times New Roman" w:cs="Times New Roman"/>
                <w:sz w:val="24"/>
                <w:szCs w:val="24"/>
              </w:rPr>
            </w:pPr>
            <w:r w:rsidRPr="0054764F">
              <w:rPr>
                <w:rFonts w:ascii="Times New Roman" w:hAnsi="Times New Roman" w:cs="Times New Roman"/>
                <w:sz w:val="24"/>
                <w:szCs w:val="24"/>
              </w:rPr>
              <w:t>F( 15, 205) = 1098.45</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0.0000</w:t>
            </w:r>
            <w:r w:rsidRPr="0054764F">
              <w:rPr>
                <w:rFonts w:ascii="Times New Roman" w:eastAsia="Times New Roman" w:hAnsi="Times New Roman" w:cs="Times New Roman"/>
                <w:sz w:val="24"/>
                <w:szCs w:val="24"/>
              </w:rPr>
              <w:t>)</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Heteroskedasticity Test</w:t>
            </w:r>
          </w:p>
        </w:tc>
        <w:tc>
          <w:tcPr>
            <w:tcW w:w="5879" w:type="dxa"/>
            <w:gridSpan w:val="4"/>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chi</w:t>
            </w:r>
            <w:r w:rsidRPr="0054764F">
              <w:rPr>
                <w:rFonts w:ascii="Times New Roman" w:eastAsia="Times New Roman" w:hAnsi="Times New Roman" w:cs="Times New Roman"/>
                <w:sz w:val="24"/>
                <w:szCs w:val="24"/>
                <w:vertAlign w:val="superscript"/>
              </w:rPr>
              <w:t>2</w:t>
            </w:r>
            <w:r w:rsidRPr="0054764F">
              <w:rPr>
                <w:rFonts w:ascii="Times New Roman" w:eastAsia="Times New Roman" w:hAnsi="Times New Roman" w:cs="Times New Roman"/>
                <w:sz w:val="24"/>
                <w:szCs w:val="24"/>
                <w:vertAlign w:val="subscript"/>
              </w:rPr>
              <w:t>(1)</w:t>
            </w:r>
            <w:r w:rsidRPr="0054764F">
              <w:rPr>
                <w:rFonts w:ascii="Times New Roman" w:eastAsia="Times New Roman" w:hAnsi="Times New Roman" w:cs="Times New Roman"/>
                <w:sz w:val="24"/>
                <w:szCs w:val="24"/>
              </w:rPr>
              <w:t xml:space="preserve"> = </w:t>
            </w:r>
            <w:r w:rsidRPr="0054764F">
              <w:rPr>
                <w:rFonts w:ascii="Times New Roman" w:hAnsi="Times New Roman" w:cs="Times New Roman"/>
                <w:sz w:val="24"/>
                <w:szCs w:val="24"/>
              </w:rPr>
              <w:t>6.13</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0.0133</w:t>
            </w:r>
            <w:r w:rsidRPr="0054764F">
              <w:rPr>
                <w:rFonts w:ascii="Times New Roman" w:eastAsia="Times New Roman" w:hAnsi="Times New Roman" w:cs="Times New Roman"/>
                <w:sz w:val="24"/>
                <w:szCs w:val="24"/>
              </w:rPr>
              <w:t>)</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Autocorrelation Test</w:t>
            </w:r>
          </w:p>
        </w:tc>
        <w:tc>
          <w:tcPr>
            <w:tcW w:w="5879" w:type="dxa"/>
            <w:gridSpan w:val="4"/>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F</w:t>
            </w:r>
            <w:r w:rsidRPr="0054764F">
              <w:rPr>
                <w:rFonts w:ascii="Times New Roman" w:eastAsia="Times New Roman" w:hAnsi="Times New Roman" w:cs="Times New Roman"/>
                <w:sz w:val="24"/>
                <w:szCs w:val="24"/>
                <w:vertAlign w:val="subscript"/>
              </w:rPr>
              <w:t xml:space="preserve">(1, 14) </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18.999</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0.0007</w:t>
            </w:r>
            <w:r w:rsidRPr="0054764F">
              <w:rPr>
                <w:rFonts w:ascii="Times New Roman" w:eastAsia="Times New Roman" w:hAnsi="Times New Roman" w:cs="Times New Roman"/>
                <w:sz w:val="24"/>
                <w:szCs w:val="24"/>
              </w:rPr>
              <w:t>)</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color w:val="000000" w:themeColor="text1"/>
                <w:sz w:val="24"/>
                <w:szCs w:val="24"/>
              </w:rPr>
            </w:pPr>
            <w:r w:rsidRPr="0054764F">
              <w:rPr>
                <w:rFonts w:ascii="Times New Roman" w:eastAsia="Times New Roman" w:hAnsi="Times New Roman" w:cs="Times New Roman"/>
                <w:color w:val="000000" w:themeColor="text1"/>
                <w:sz w:val="24"/>
                <w:szCs w:val="24"/>
              </w:rPr>
              <w:t>Cross section independence test</w:t>
            </w:r>
          </w:p>
        </w:tc>
        <w:tc>
          <w:tcPr>
            <w:tcW w:w="5879" w:type="dxa"/>
            <w:gridSpan w:val="4"/>
            <w:shd w:val="clear" w:color="auto" w:fill="auto"/>
          </w:tcPr>
          <w:p w:rsidR="0054764F" w:rsidRPr="0054764F" w:rsidRDefault="0054764F" w:rsidP="0054764F">
            <w:pPr>
              <w:spacing w:after="0" w:line="240" w:lineRule="auto"/>
              <w:jc w:val="both"/>
              <w:rPr>
                <w:rFonts w:ascii="Times New Roman" w:eastAsia="Times New Roman" w:hAnsi="Times New Roman" w:cs="Times New Roman"/>
                <w:color w:val="000000" w:themeColor="text1"/>
                <w:sz w:val="24"/>
                <w:szCs w:val="24"/>
              </w:rPr>
            </w:pPr>
            <w:r w:rsidRPr="0054764F">
              <w:rPr>
                <w:rFonts w:ascii="Times New Roman" w:hAnsi="Times New Roman" w:cs="Times New Roman"/>
                <w:sz w:val="24"/>
                <w:szCs w:val="24"/>
              </w:rPr>
              <w:t xml:space="preserve">-1.604 </w:t>
            </w:r>
            <w:r w:rsidRPr="0054764F">
              <w:rPr>
                <w:rFonts w:ascii="Times New Roman" w:eastAsia="Times New Roman" w:hAnsi="Times New Roman" w:cs="Times New Roman"/>
                <w:color w:val="000000" w:themeColor="text1"/>
                <w:sz w:val="24"/>
                <w:szCs w:val="24"/>
              </w:rPr>
              <w:t>(0.474)</w:t>
            </w:r>
          </w:p>
        </w:tc>
      </w:tr>
    </w:tbl>
    <w:p w:rsidR="0054764F" w:rsidRPr="0054764F" w:rsidRDefault="0054764F" w:rsidP="0054764F">
      <w:pPr>
        <w:rPr>
          <w:rFonts w:ascii="Times New Roman" w:hAnsi="Times New Roman" w:cs="Times New Roman"/>
          <w:bCs/>
          <w:sz w:val="24"/>
          <w:szCs w:val="24"/>
        </w:rPr>
      </w:pPr>
    </w:p>
    <w:p w:rsidR="0054764F" w:rsidRPr="0054764F" w:rsidRDefault="0054764F" w:rsidP="0054764F">
      <w:pPr>
        <w:spacing w:after="0"/>
        <w:jc w:val="both"/>
        <w:rPr>
          <w:rFonts w:ascii="Times New Roman" w:eastAsia="Times New Roman" w:hAnsi="Times New Roman" w:cs="Times New Roman"/>
          <w:bCs/>
          <w:sz w:val="24"/>
          <w:szCs w:val="24"/>
        </w:rPr>
      </w:pPr>
    </w:p>
    <w:p w:rsidR="00E34528" w:rsidRPr="00C10FE7" w:rsidRDefault="0054764F" w:rsidP="00C10FE7">
      <w:pPr>
        <w:spacing w:after="0"/>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So</w:t>
      </w:r>
      <w:r w:rsidR="00C0211F">
        <w:rPr>
          <w:rFonts w:ascii="Times New Roman" w:eastAsia="Times New Roman" w:hAnsi="Times New Roman" w:cs="Times New Roman"/>
          <w:bCs/>
          <w:sz w:val="24"/>
          <w:szCs w:val="24"/>
        </w:rPr>
        <w:t>urce: Author’s Computation (2026</w:t>
      </w:r>
      <w:r w:rsidR="00C10FE7">
        <w:rPr>
          <w:rFonts w:ascii="Times New Roman" w:eastAsia="Times New Roman" w:hAnsi="Times New Roman" w:cs="Times New Roman"/>
          <w:bCs/>
          <w:sz w:val="24"/>
          <w:szCs w:val="24"/>
        </w:rPr>
        <w:t>)</w:t>
      </w:r>
    </w:p>
    <w:p w:rsidR="00C10FE7" w:rsidRDefault="00C10FE7" w:rsidP="004363D9">
      <w:pPr>
        <w:rPr>
          <w:rFonts w:ascii="Times New Roman" w:hAnsi="Times New Roman" w:cs="Times New Roman"/>
          <w:bCs/>
          <w:sz w:val="24"/>
          <w:szCs w:val="24"/>
        </w:rPr>
      </w:pPr>
    </w:p>
    <w:p w:rsidR="004363D9" w:rsidRPr="004363D9" w:rsidRDefault="00CB6BC7" w:rsidP="004363D9">
      <w:pPr>
        <w:rPr>
          <w:rFonts w:ascii="Times New Roman" w:hAnsi="Times New Roman" w:cs="Times New Roman"/>
          <w:bCs/>
          <w:sz w:val="24"/>
          <w:szCs w:val="24"/>
        </w:rPr>
      </w:pPr>
      <w:r>
        <w:rPr>
          <w:rFonts w:ascii="Times New Roman" w:hAnsi="Times New Roman" w:cs="Times New Roman"/>
          <w:bCs/>
          <w:sz w:val="24"/>
          <w:szCs w:val="24"/>
        </w:rPr>
        <w:t>Regression result of model 2</w:t>
      </w:r>
    </w:p>
    <w:tbl>
      <w:tblPr>
        <w:tblpPr w:leftFromText="180" w:rightFromText="180" w:vertAnchor="text" w:horzAnchor="page" w:tblpX="976" w:tblpY="138"/>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1566"/>
        <w:gridCol w:w="1295"/>
        <w:gridCol w:w="1133"/>
        <w:gridCol w:w="1885"/>
      </w:tblGrid>
      <w:tr w:rsidR="004363D9" w:rsidRPr="004363D9" w:rsidTr="00B46AE0">
        <w:trPr>
          <w:trHeight w:val="276"/>
        </w:trPr>
        <w:tc>
          <w:tcPr>
            <w:tcW w:w="8926" w:type="dxa"/>
            <w:gridSpan w:val="5"/>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 xml:space="preserve">Model </w:t>
            </w:r>
            <w:r>
              <w:rPr>
                <w:rFonts w:ascii="Times New Roman" w:eastAsia="Times New Roman" w:hAnsi="Times New Roman" w:cs="Times New Roman"/>
                <w:bCs/>
                <w:sz w:val="24"/>
                <w:szCs w:val="24"/>
              </w:rPr>
              <w:t>2</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Variable</w:t>
            </w:r>
          </w:p>
        </w:tc>
        <w:tc>
          <w:tcPr>
            <w:tcW w:w="1566"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Coeff</w:t>
            </w:r>
          </w:p>
        </w:tc>
        <w:tc>
          <w:tcPr>
            <w:tcW w:w="1295"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Std. Err</w:t>
            </w:r>
          </w:p>
        </w:tc>
        <w:tc>
          <w:tcPr>
            <w:tcW w:w="1133"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T-Stat</w:t>
            </w:r>
          </w:p>
        </w:tc>
        <w:tc>
          <w:tcPr>
            <w:tcW w:w="1885"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Prob</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ID</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-.0897147</w:t>
            </w: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.0294541    </w:t>
            </w:r>
          </w:p>
        </w:tc>
        <w:tc>
          <w:tcPr>
            <w:tcW w:w="1133"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-3.05   </w:t>
            </w:r>
          </w:p>
        </w:tc>
        <w:tc>
          <w:tcPr>
            <w:tcW w:w="188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0.008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AD</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-.0365962</w:t>
            </w:r>
          </w:p>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.0238337    </w:t>
            </w:r>
          </w:p>
        </w:tc>
        <w:tc>
          <w:tcPr>
            <w:tcW w:w="1133" w:type="dxa"/>
            <w:shd w:val="clear" w:color="auto" w:fill="auto"/>
          </w:tcPr>
          <w:p w:rsidR="004363D9" w:rsidRPr="004363D9" w:rsidRDefault="004363D9" w:rsidP="004363D9">
            <w:pPr>
              <w:jc w:val="right"/>
              <w:rPr>
                <w:rFonts w:ascii="Times New Roman" w:hAnsi="Times New Roman" w:cs="Times New Roman"/>
                <w:bCs/>
                <w:sz w:val="24"/>
                <w:szCs w:val="24"/>
              </w:rPr>
            </w:pPr>
            <w:r w:rsidRPr="004363D9">
              <w:rPr>
                <w:rFonts w:ascii="Times New Roman" w:hAnsi="Times New Roman" w:cs="Times New Roman"/>
                <w:bCs/>
                <w:sz w:val="24"/>
                <w:szCs w:val="24"/>
              </w:rPr>
              <w:t xml:space="preserve">  -1.54   </w:t>
            </w:r>
          </w:p>
        </w:tc>
        <w:tc>
          <w:tcPr>
            <w:tcW w:w="1885" w:type="dxa"/>
            <w:shd w:val="clear" w:color="auto" w:fill="auto"/>
          </w:tcPr>
          <w:p w:rsidR="004363D9" w:rsidRPr="004363D9" w:rsidRDefault="004363D9" w:rsidP="004363D9">
            <w:pPr>
              <w:jc w:val="right"/>
              <w:rPr>
                <w:rFonts w:ascii="Times New Roman" w:hAnsi="Times New Roman" w:cs="Times New Roman"/>
                <w:bCs/>
                <w:sz w:val="24"/>
                <w:szCs w:val="24"/>
              </w:rPr>
            </w:pPr>
            <w:r w:rsidRPr="004363D9">
              <w:rPr>
                <w:rFonts w:ascii="Times New Roman" w:hAnsi="Times New Roman" w:cs="Times New Roman"/>
                <w:bCs/>
                <w:sz w:val="24"/>
                <w:szCs w:val="24"/>
              </w:rPr>
              <w:t xml:space="preserve">0.145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FD</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-.0140474</w:t>
            </w: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.0214346    </w:t>
            </w:r>
          </w:p>
        </w:tc>
        <w:tc>
          <w:tcPr>
            <w:tcW w:w="1133"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-0.66   </w:t>
            </w:r>
          </w:p>
        </w:tc>
        <w:tc>
          <w:tcPr>
            <w:tcW w:w="188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0.522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BS</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-.0075079</w:t>
            </w: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.0213756    </w:t>
            </w:r>
          </w:p>
        </w:tc>
        <w:tc>
          <w:tcPr>
            <w:tcW w:w="1133"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-0.35   </w:t>
            </w:r>
          </w:p>
        </w:tc>
        <w:tc>
          <w:tcPr>
            <w:tcW w:w="188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0.730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BAS</w:t>
            </w:r>
          </w:p>
        </w:tc>
        <w:tc>
          <w:tcPr>
            <w:tcW w:w="1566" w:type="dxa"/>
            <w:shd w:val="clear" w:color="auto" w:fill="auto"/>
          </w:tcPr>
          <w:p w:rsidR="004363D9" w:rsidRPr="004363D9" w:rsidRDefault="004363D9" w:rsidP="004363D9">
            <w:pPr>
              <w:spacing w:after="0" w:line="240" w:lineRule="auto"/>
              <w:jc w:val="center"/>
              <w:rPr>
                <w:rFonts w:ascii="Times New Roman" w:hAnsi="Times New Roman" w:cs="Times New Roman"/>
                <w:bCs/>
                <w:sz w:val="24"/>
                <w:szCs w:val="24"/>
              </w:rPr>
            </w:pPr>
            <w:r w:rsidRPr="004363D9">
              <w:rPr>
                <w:rFonts w:ascii="Times New Roman" w:hAnsi="Times New Roman" w:cs="Times New Roman"/>
                <w:bCs/>
                <w:sz w:val="24"/>
                <w:szCs w:val="24"/>
              </w:rPr>
              <w:t>-.0899406</w:t>
            </w:r>
          </w:p>
        </w:tc>
        <w:tc>
          <w:tcPr>
            <w:tcW w:w="1295" w:type="dxa"/>
            <w:shd w:val="clear" w:color="auto" w:fill="auto"/>
          </w:tcPr>
          <w:p w:rsidR="004363D9" w:rsidRPr="004363D9" w:rsidRDefault="004363D9" w:rsidP="004363D9">
            <w:pPr>
              <w:spacing w:after="0" w:line="240" w:lineRule="auto"/>
              <w:jc w:val="right"/>
              <w:rPr>
                <w:rFonts w:ascii="Times New Roman" w:hAnsi="Times New Roman" w:cs="Times New Roman"/>
                <w:bCs/>
                <w:sz w:val="24"/>
                <w:szCs w:val="24"/>
              </w:rPr>
            </w:pPr>
            <w:r w:rsidRPr="004363D9">
              <w:rPr>
                <w:rFonts w:ascii="Times New Roman" w:hAnsi="Times New Roman" w:cs="Times New Roman"/>
                <w:bCs/>
                <w:sz w:val="24"/>
                <w:szCs w:val="24"/>
              </w:rPr>
              <w:t xml:space="preserve">   .0570821    </w:t>
            </w:r>
          </w:p>
        </w:tc>
        <w:tc>
          <w:tcPr>
            <w:tcW w:w="1133" w:type="dxa"/>
            <w:shd w:val="clear" w:color="auto" w:fill="auto"/>
          </w:tcPr>
          <w:p w:rsidR="004363D9" w:rsidRPr="004363D9" w:rsidRDefault="004363D9" w:rsidP="004363D9">
            <w:pPr>
              <w:spacing w:after="0" w:line="240" w:lineRule="auto"/>
              <w:jc w:val="right"/>
              <w:rPr>
                <w:rFonts w:ascii="Times New Roman" w:hAnsi="Times New Roman" w:cs="Times New Roman"/>
                <w:bCs/>
                <w:sz w:val="24"/>
                <w:szCs w:val="24"/>
              </w:rPr>
            </w:pPr>
            <w:r w:rsidRPr="004363D9">
              <w:rPr>
                <w:rFonts w:ascii="Times New Roman" w:hAnsi="Times New Roman" w:cs="Times New Roman"/>
                <w:bCs/>
                <w:sz w:val="24"/>
                <w:szCs w:val="24"/>
              </w:rPr>
              <w:t xml:space="preserve">-1.58   </w:t>
            </w:r>
          </w:p>
        </w:tc>
        <w:tc>
          <w:tcPr>
            <w:tcW w:w="1885" w:type="dxa"/>
            <w:shd w:val="clear" w:color="auto" w:fill="auto"/>
          </w:tcPr>
          <w:p w:rsidR="004363D9" w:rsidRPr="004363D9" w:rsidRDefault="004363D9" w:rsidP="004363D9">
            <w:pPr>
              <w:spacing w:after="0" w:line="240" w:lineRule="auto"/>
              <w:jc w:val="right"/>
              <w:rPr>
                <w:rFonts w:ascii="Times New Roman" w:hAnsi="Times New Roman" w:cs="Times New Roman"/>
                <w:bCs/>
                <w:sz w:val="24"/>
                <w:szCs w:val="24"/>
              </w:rPr>
            </w:pPr>
            <w:r w:rsidRPr="004363D9">
              <w:rPr>
                <w:rFonts w:ascii="Times New Roman" w:hAnsi="Times New Roman" w:cs="Times New Roman"/>
                <w:bCs/>
                <w:sz w:val="24"/>
                <w:szCs w:val="24"/>
              </w:rPr>
              <w:t xml:space="preserve"> 0.136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Cons</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2.700523</w:t>
            </w: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1.115333     </w:t>
            </w:r>
          </w:p>
        </w:tc>
        <w:tc>
          <w:tcPr>
            <w:tcW w:w="1133"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2.42   </w:t>
            </w:r>
          </w:p>
        </w:tc>
        <w:tc>
          <w:tcPr>
            <w:tcW w:w="188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0.029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F-Stat/Wald Stat (Prob)</w:t>
            </w:r>
          </w:p>
        </w:tc>
        <w:tc>
          <w:tcPr>
            <w:tcW w:w="5879" w:type="dxa"/>
            <w:gridSpan w:val="4"/>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hAnsi="Times New Roman" w:cs="Times New Roman"/>
                <w:bCs/>
                <w:sz w:val="24"/>
                <w:szCs w:val="24"/>
              </w:rPr>
              <w:t>4.17</w:t>
            </w:r>
            <w:r w:rsidRPr="004363D9">
              <w:rPr>
                <w:rFonts w:ascii="Times New Roman" w:eastAsia="Times New Roman" w:hAnsi="Times New Roman" w:cs="Times New Roman"/>
                <w:bCs/>
                <w:sz w:val="24"/>
                <w:szCs w:val="24"/>
              </w:rPr>
              <w:t xml:space="preserve"> (</w:t>
            </w:r>
            <w:r w:rsidRPr="004363D9">
              <w:rPr>
                <w:rFonts w:ascii="Times New Roman" w:hAnsi="Times New Roman" w:cs="Times New Roman"/>
                <w:bCs/>
                <w:sz w:val="24"/>
                <w:szCs w:val="24"/>
              </w:rPr>
              <w:t>0.0142</w:t>
            </w:r>
            <w:r w:rsidRPr="004363D9">
              <w:rPr>
                <w:rFonts w:ascii="Times New Roman" w:eastAsia="Times New Roman" w:hAnsi="Times New Roman" w:cs="Times New Roman"/>
                <w:bCs/>
                <w:sz w:val="24"/>
                <w:szCs w:val="24"/>
              </w:rPr>
              <w:t>)</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Adjusted R-Squared</w:t>
            </w:r>
          </w:p>
        </w:tc>
        <w:tc>
          <w:tcPr>
            <w:tcW w:w="5879" w:type="dxa"/>
            <w:gridSpan w:val="4"/>
            <w:shd w:val="clear" w:color="auto" w:fill="auto"/>
          </w:tcPr>
          <w:p w:rsidR="004363D9" w:rsidRPr="004363D9" w:rsidRDefault="004363D9" w:rsidP="004363D9">
            <w:pPr>
              <w:spacing w:after="0" w:line="240" w:lineRule="auto"/>
              <w:jc w:val="both"/>
              <w:rPr>
                <w:rFonts w:ascii="Times New Roman" w:hAnsi="Times New Roman" w:cs="Times New Roman"/>
                <w:bCs/>
                <w:sz w:val="24"/>
                <w:szCs w:val="24"/>
              </w:rPr>
            </w:pPr>
            <w:r w:rsidRPr="004363D9">
              <w:rPr>
                <w:rFonts w:ascii="Times New Roman" w:hAnsi="Times New Roman" w:cs="Times New Roman"/>
                <w:bCs/>
                <w:sz w:val="24"/>
                <w:szCs w:val="24"/>
              </w:rPr>
              <w:t>0.0332</w:t>
            </w:r>
          </w:p>
        </w:tc>
      </w:tr>
      <w:tr w:rsidR="004363D9" w:rsidRPr="004363D9" w:rsidTr="00B46AE0">
        <w:trPr>
          <w:trHeight w:val="170"/>
        </w:trPr>
        <w:tc>
          <w:tcPr>
            <w:tcW w:w="3047" w:type="dxa"/>
            <w:tcBorders>
              <w:bottom w:val="single" w:sz="4" w:space="0" w:color="auto"/>
            </w:tcBorders>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Hausman Test</w:t>
            </w:r>
          </w:p>
        </w:tc>
        <w:tc>
          <w:tcPr>
            <w:tcW w:w="5879" w:type="dxa"/>
            <w:gridSpan w:val="4"/>
            <w:tcBorders>
              <w:bottom w:val="single" w:sz="4" w:space="0" w:color="auto"/>
            </w:tcBorders>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chi</w:t>
            </w:r>
            <w:r w:rsidRPr="004363D9">
              <w:rPr>
                <w:rFonts w:ascii="Times New Roman" w:eastAsia="Times New Roman" w:hAnsi="Times New Roman" w:cs="Times New Roman"/>
                <w:sz w:val="24"/>
                <w:szCs w:val="24"/>
                <w:vertAlign w:val="superscript"/>
              </w:rPr>
              <w:t>2</w:t>
            </w:r>
            <w:r w:rsidRPr="004363D9">
              <w:rPr>
                <w:rFonts w:ascii="Times New Roman" w:eastAsia="Times New Roman" w:hAnsi="Times New Roman" w:cs="Times New Roman"/>
                <w:sz w:val="24"/>
                <w:szCs w:val="24"/>
                <w:vertAlign w:val="subscript"/>
              </w:rPr>
              <w:t>(6)</w:t>
            </w:r>
            <w:r w:rsidRPr="004363D9">
              <w:rPr>
                <w:rFonts w:ascii="Times New Roman" w:eastAsia="Times New Roman" w:hAnsi="Times New Roman" w:cs="Times New Roman"/>
                <w:sz w:val="24"/>
                <w:szCs w:val="24"/>
              </w:rPr>
              <w:t xml:space="preserve"> = </w:t>
            </w:r>
            <w:r w:rsidRPr="004363D9">
              <w:rPr>
                <w:rFonts w:ascii="Times New Roman" w:hAnsi="Times New Roman" w:cs="Times New Roman"/>
                <w:sz w:val="24"/>
                <w:szCs w:val="24"/>
              </w:rPr>
              <w:t>2.689</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0.7477</w:t>
            </w:r>
            <w:r w:rsidRPr="004363D9">
              <w:rPr>
                <w:rFonts w:ascii="Times New Roman" w:eastAsia="Times New Roman" w:hAnsi="Times New Roman" w:cs="Times New Roman"/>
                <w:sz w:val="24"/>
                <w:szCs w:val="24"/>
              </w:rPr>
              <w:t>)</w:t>
            </w:r>
          </w:p>
        </w:tc>
      </w:tr>
      <w:tr w:rsidR="004363D9" w:rsidRPr="004363D9" w:rsidTr="00B46AE0">
        <w:trPr>
          <w:trHeight w:val="195"/>
        </w:trPr>
        <w:tc>
          <w:tcPr>
            <w:tcW w:w="3047" w:type="dxa"/>
            <w:tcBorders>
              <w:top w:val="single" w:sz="4" w:space="0" w:color="auto"/>
            </w:tcBorders>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Degree of Freedom</w:t>
            </w:r>
          </w:p>
        </w:tc>
        <w:tc>
          <w:tcPr>
            <w:tcW w:w="5879" w:type="dxa"/>
            <w:gridSpan w:val="4"/>
            <w:tcBorders>
              <w:top w:val="single" w:sz="4" w:space="0" w:color="auto"/>
            </w:tcBorders>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F(5, 234)</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Testparm Test/LM Test</w:t>
            </w:r>
          </w:p>
        </w:tc>
        <w:tc>
          <w:tcPr>
            <w:tcW w:w="5879" w:type="dxa"/>
            <w:gridSpan w:val="4"/>
            <w:shd w:val="clear" w:color="auto" w:fill="auto"/>
          </w:tcPr>
          <w:p w:rsidR="004363D9" w:rsidRPr="004363D9" w:rsidRDefault="004363D9" w:rsidP="004363D9">
            <w:pPr>
              <w:spacing w:after="0" w:line="240" w:lineRule="auto"/>
              <w:rPr>
                <w:rFonts w:ascii="Times New Roman" w:hAnsi="Times New Roman" w:cs="Times New Roman"/>
                <w:sz w:val="24"/>
                <w:szCs w:val="24"/>
              </w:rPr>
            </w:pPr>
            <w:r w:rsidRPr="004363D9">
              <w:rPr>
                <w:rFonts w:ascii="Times New Roman" w:hAnsi="Times New Roman" w:cs="Times New Roman"/>
                <w:sz w:val="24"/>
                <w:szCs w:val="24"/>
              </w:rPr>
              <w:t>chibar2(01) = 1098.45</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0.0000</w:t>
            </w:r>
            <w:r w:rsidRPr="004363D9">
              <w:rPr>
                <w:rFonts w:ascii="Times New Roman" w:eastAsia="Times New Roman" w:hAnsi="Times New Roman" w:cs="Times New Roman"/>
                <w:sz w:val="24"/>
                <w:szCs w:val="24"/>
              </w:rPr>
              <w:t>)</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Heteroskedasticity Test</w:t>
            </w:r>
          </w:p>
        </w:tc>
        <w:tc>
          <w:tcPr>
            <w:tcW w:w="5879" w:type="dxa"/>
            <w:gridSpan w:val="4"/>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chi</w:t>
            </w:r>
            <w:r w:rsidRPr="004363D9">
              <w:rPr>
                <w:rFonts w:ascii="Times New Roman" w:eastAsia="Times New Roman" w:hAnsi="Times New Roman" w:cs="Times New Roman"/>
                <w:sz w:val="24"/>
                <w:szCs w:val="24"/>
                <w:vertAlign w:val="superscript"/>
              </w:rPr>
              <w:t>2</w:t>
            </w:r>
            <w:r w:rsidRPr="004363D9">
              <w:rPr>
                <w:rFonts w:ascii="Times New Roman" w:eastAsia="Times New Roman" w:hAnsi="Times New Roman" w:cs="Times New Roman"/>
                <w:sz w:val="24"/>
                <w:szCs w:val="24"/>
                <w:vertAlign w:val="subscript"/>
              </w:rPr>
              <w:t>(1)</w:t>
            </w:r>
            <w:r w:rsidRPr="004363D9">
              <w:rPr>
                <w:rFonts w:ascii="Times New Roman" w:eastAsia="Times New Roman" w:hAnsi="Times New Roman" w:cs="Times New Roman"/>
                <w:sz w:val="24"/>
                <w:szCs w:val="24"/>
              </w:rPr>
              <w:t xml:space="preserve"> = </w:t>
            </w:r>
            <w:r w:rsidRPr="004363D9">
              <w:rPr>
                <w:rFonts w:ascii="Times New Roman" w:hAnsi="Times New Roman" w:cs="Times New Roman"/>
                <w:sz w:val="24"/>
                <w:szCs w:val="24"/>
              </w:rPr>
              <w:t>140.60</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0.0000</w:t>
            </w:r>
            <w:r w:rsidRPr="004363D9">
              <w:rPr>
                <w:rFonts w:ascii="Times New Roman" w:eastAsia="Times New Roman" w:hAnsi="Times New Roman" w:cs="Times New Roman"/>
                <w:sz w:val="24"/>
                <w:szCs w:val="24"/>
              </w:rPr>
              <w:t>)</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Autocorrelation Test</w:t>
            </w:r>
          </w:p>
        </w:tc>
        <w:tc>
          <w:tcPr>
            <w:tcW w:w="5879" w:type="dxa"/>
            <w:gridSpan w:val="4"/>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F</w:t>
            </w:r>
            <w:r w:rsidRPr="004363D9">
              <w:rPr>
                <w:rFonts w:ascii="Times New Roman" w:eastAsia="Times New Roman" w:hAnsi="Times New Roman" w:cs="Times New Roman"/>
                <w:sz w:val="24"/>
                <w:szCs w:val="24"/>
                <w:vertAlign w:val="subscript"/>
              </w:rPr>
              <w:t xml:space="preserve">(1, 14) </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8.636</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0.0108</w:t>
            </w:r>
            <w:r w:rsidRPr="004363D9">
              <w:rPr>
                <w:rFonts w:ascii="Times New Roman" w:eastAsia="Times New Roman" w:hAnsi="Times New Roman" w:cs="Times New Roman"/>
                <w:sz w:val="24"/>
                <w:szCs w:val="24"/>
              </w:rPr>
              <w:t>)</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color w:val="000000" w:themeColor="text1"/>
                <w:sz w:val="24"/>
                <w:szCs w:val="24"/>
              </w:rPr>
            </w:pPr>
            <w:r w:rsidRPr="004363D9">
              <w:rPr>
                <w:rFonts w:ascii="Times New Roman" w:eastAsia="Times New Roman" w:hAnsi="Times New Roman" w:cs="Times New Roman"/>
                <w:color w:val="000000" w:themeColor="text1"/>
                <w:sz w:val="24"/>
                <w:szCs w:val="24"/>
              </w:rPr>
              <w:t>Cross section independence test</w:t>
            </w:r>
          </w:p>
        </w:tc>
        <w:tc>
          <w:tcPr>
            <w:tcW w:w="5879" w:type="dxa"/>
            <w:gridSpan w:val="4"/>
            <w:shd w:val="clear" w:color="auto" w:fill="auto"/>
          </w:tcPr>
          <w:p w:rsidR="004363D9" w:rsidRPr="004363D9" w:rsidRDefault="004363D9" w:rsidP="004363D9">
            <w:pPr>
              <w:spacing w:after="0" w:line="240" w:lineRule="auto"/>
              <w:jc w:val="both"/>
              <w:rPr>
                <w:rFonts w:ascii="Times New Roman" w:eastAsia="Times New Roman" w:hAnsi="Times New Roman" w:cs="Times New Roman"/>
                <w:color w:val="000000" w:themeColor="text1"/>
                <w:sz w:val="24"/>
                <w:szCs w:val="24"/>
              </w:rPr>
            </w:pPr>
            <w:r w:rsidRPr="004363D9">
              <w:rPr>
                <w:rFonts w:ascii="Times New Roman" w:hAnsi="Times New Roman" w:cs="Times New Roman"/>
                <w:sz w:val="24"/>
                <w:szCs w:val="24"/>
              </w:rPr>
              <w:t xml:space="preserve">-1.534 </w:t>
            </w:r>
            <w:r w:rsidRPr="004363D9">
              <w:rPr>
                <w:rFonts w:ascii="Times New Roman" w:eastAsia="Times New Roman" w:hAnsi="Times New Roman" w:cs="Times New Roman"/>
                <w:color w:val="000000" w:themeColor="text1"/>
                <w:sz w:val="24"/>
                <w:szCs w:val="24"/>
              </w:rPr>
              <w:t>(0.874)</w:t>
            </w:r>
          </w:p>
        </w:tc>
      </w:tr>
    </w:tbl>
    <w:p w:rsidR="004363D9" w:rsidRPr="004363D9" w:rsidRDefault="004363D9" w:rsidP="004363D9">
      <w:pPr>
        <w:rPr>
          <w:rFonts w:ascii="Times New Roman" w:hAnsi="Times New Roman" w:cs="Times New Roman"/>
          <w:bCs/>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spacing w:after="0"/>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So</w:t>
      </w:r>
      <w:r w:rsidR="00C0211F">
        <w:rPr>
          <w:rFonts w:ascii="Times New Roman" w:eastAsia="Times New Roman" w:hAnsi="Times New Roman" w:cs="Times New Roman"/>
          <w:bCs/>
          <w:sz w:val="24"/>
          <w:szCs w:val="24"/>
        </w:rPr>
        <w:t>urce: Author’s Computation (2026</w:t>
      </w:r>
      <w:r w:rsidRPr="004363D9">
        <w:rPr>
          <w:rFonts w:ascii="Times New Roman" w:eastAsia="Times New Roman" w:hAnsi="Times New Roman" w:cs="Times New Roman"/>
          <w:bCs/>
          <w:sz w:val="24"/>
          <w:szCs w:val="24"/>
        </w:rPr>
        <w:t>)</w:t>
      </w:r>
    </w:p>
    <w:p w:rsidR="004363D9" w:rsidRDefault="004363D9" w:rsidP="00CB6BC7">
      <w:pPr>
        <w:rPr>
          <w:rFonts w:ascii="Times New Roman" w:hAnsi="Times New Roman" w:cs="Times New Roman"/>
          <w:bCs/>
          <w:sz w:val="24"/>
          <w:szCs w:val="24"/>
        </w:rPr>
      </w:pPr>
    </w:p>
    <w:p w:rsidR="00CB6BC7" w:rsidRPr="00CB6BC7" w:rsidRDefault="004C72F6" w:rsidP="00CB6BC7">
      <w:pPr>
        <w:rPr>
          <w:rFonts w:ascii="Times New Roman" w:hAnsi="Times New Roman" w:cs="Times New Roman"/>
          <w:bCs/>
          <w:sz w:val="24"/>
          <w:szCs w:val="24"/>
        </w:rPr>
      </w:pPr>
      <w:r>
        <w:rPr>
          <w:rFonts w:ascii="Times New Roman" w:hAnsi="Times New Roman" w:cs="Times New Roman"/>
          <w:bCs/>
          <w:sz w:val="24"/>
          <w:szCs w:val="24"/>
        </w:rPr>
        <w:t>Model</w:t>
      </w:r>
    </w:p>
    <w:p w:rsidR="004C72F6" w:rsidRPr="0063024D" w:rsidRDefault="004363D9" w:rsidP="004C72F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MC</w:t>
      </w:r>
      <w:r w:rsidR="004C72F6" w:rsidRPr="00DB095E">
        <w:rPr>
          <w:rFonts w:ascii="Times New Roman" w:hAnsi="Times New Roman" w:cs="Times New Roman"/>
          <w:color w:val="000000" w:themeColor="text1"/>
          <w:sz w:val="24"/>
          <w:szCs w:val="24"/>
          <w:vertAlign w:val="subscript"/>
        </w:rPr>
        <w:t>it</w:t>
      </w:r>
      <w:r w:rsidR="004C72F6" w:rsidRPr="005111A3">
        <w:rPr>
          <w:rFonts w:ascii="Times New Roman" w:hAnsi="Times New Roman" w:cs="Times New Roman"/>
          <w:color w:val="000000" w:themeColor="text1"/>
          <w:sz w:val="24"/>
          <w:szCs w:val="24"/>
        </w:rPr>
        <w:t xml:space="preserve"> = β0 + β1</w:t>
      </w:r>
      <w:r w:rsidR="004C72F6">
        <w:rPr>
          <w:rFonts w:ascii="Times New Roman" w:hAnsi="Times New Roman" w:cs="Times New Roman"/>
          <w:color w:val="000000" w:themeColor="text1"/>
          <w:sz w:val="24"/>
          <w:szCs w:val="24"/>
        </w:rPr>
        <w:t>ID</w:t>
      </w:r>
      <w:r w:rsidR="004C72F6" w:rsidRPr="005111A3">
        <w:rPr>
          <w:rFonts w:ascii="Times New Roman" w:hAnsi="Times New Roman" w:cs="Times New Roman"/>
          <w:color w:val="000000" w:themeColor="text1"/>
          <w:sz w:val="24"/>
          <w:szCs w:val="24"/>
        </w:rPr>
        <w:t>it + β2</w:t>
      </w:r>
      <w:r w:rsidR="004C72F6">
        <w:rPr>
          <w:rFonts w:ascii="Times New Roman" w:hAnsi="Times New Roman" w:cs="Times New Roman"/>
          <w:color w:val="000000" w:themeColor="text1"/>
          <w:sz w:val="24"/>
          <w:szCs w:val="24"/>
        </w:rPr>
        <w:t>AD</w:t>
      </w:r>
      <w:r w:rsidR="004C72F6" w:rsidRPr="005111A3">
        <w:rPr>
          <w:rFonts w:ascii="Times New Roman" w:hAnsi="Times New Roman" w:cs="Times New Roman"/>
          <w:color w:val="000000" w:themeColor="text1"/>
          <w:sz w:val="24"/>
          <w:szCs w:val="24"/>
        </w:rPr>
        <w:t>it+ β3</w:t>
      </w:r>
      <w:r w:rsidR="004C72F6">
        <w:rPr>
          <w:rFonts w:ascii="Times New Roman" w:hAnsi="Times New Roman" w:cs="Times New Roman"/>
          <w:color w:val="000000" w:themeColor="text1"/>
          <w:sz w:val="24"/>
          <w:szCs w:val="24"/>
        </w:rPr>
        <w:t>FD</w:t>
      </w:r>
      <w:r w:rsidR="004C72F6" w:rsidRPr="005111A3">
        <w:rPr>
          <w:rFonts w:ascii="Times New Roman" w:hAnsi="Times New Roman" w:cs="Times New Roman"/>
          <w:color w:val="000000" w:themeColor="text1"/>
          <w:sz w:val="24"/>
          <w:szCs w:val="24"/>
        </w:rPr>
        <w:t>it + β4</w:t>
      </w:r>
      <w:r w:rsidR="004C72F6">
        <w:rPr>
          <w:rFonts w:ascii="Times New Roman" w:hAnsi="Times New Roman" w:cs="Times New Roman"/>
          <w:color w:val="000000" w:themeColor="text1"/>
          <w:sz w:val="24"/>
          <w:szCs w:val="24"/>
        </w:rPr>
        <w:t>BS</w:t>
      </w:r>
      <w:r w:rsidR="004C72F6" w:rsidRPr="005111A3">
        <w:rPr>
          <w:rFonts w:ascii="Times New Roman" w:hAnsi="Times New Roman" w:cs="Times New Roman"/>
          <w:color w:val="000000" w:themeColor="text1"/>
          <w:sz w:val="24"/>
          <w:szCs w:val="24"/>
        </w:rPr>
        <w:t>it + β5</w:t>
      </w:r>
      <w:r w:rsidR="004C72F6">
        <w:rPr>
          <w:rFonts w:ascii="Times New Roman" w:hAnsi="Times New Roman" w:cs="Times New Roman"/>
          <w:color w:val="000000" w:themeColor="text1"/>
          <w:sz w:val="24"/>
          <w:szCs w:val="24"/>
        </w:rPr>
        <w:t>BAS</w:t>
      </w:r>
      <w:r w:rsidR="004C72F6" w:rsidRPr="005111A3">
        <w:rPr>
          <w:rFonts w:ascii="Times New Roman" w:hAnsi="Times New Roman" w:cs="Times New Roman"/>
          <w:color w:val="000000" w:themeColor="text1"/>
          <w:sz w:val="24"/>
          <w:szCs w:val="24"/>
        </w:rPr>
        <w:t xml:space="preserve">it </w:t>
      </w:r>
      <w:r w:rsidR="004C72F6">
        <w:rPr>
          <w:rFonts w:ascii="Times New Roman" w:hAnsi="Times New Roman" w:cs="Times New Roman"/>
          <w:color w:val="000000" w:themeColor="text1"/>
          <w:sz w:val="24"/>
          <w:szCs w:val="24"/>
        </w:rPr>
        <w:t xml:space="preserve">+ </w:t>
      </w:r>
      <w:r w:rsidR="004C72F6" w:rsidRPr="005111A3">
        <w:rPr>
          <w:rFonts w:ascii="Times New Roman" w:hAnsi="Times New Roman" w:cs="Times New Roman"/>
          <w:color w:val="000000" w:themeColor="text1"/>
          <w:sz w:val="24"/>
          <w:szCs w:val="24"/>
        </w:rPr>
        <w:t>µit</w:t>
      </w:r>
      <w:r w:rsidR="004C72F6" w:rsidRPr="00DB095E">
        <w:rPr>
          <w:rFonts w:ascii="Times New Roman" w:hAnsi="Times New Roman" w:cs="Times New Roman"/>
          <w:color w:val="000000" w:themeColor="text1"/>
          <w:sz w:val="24"/>
          <w:szCs w:val="24"/>
          <w:vertAlign w:val="subscript"/>
        </w:rPr>
        <w:t>………………</w:t>
      </w:r>
      <w:r w:rsidR="004C72F6">
        <w:rPr>
          <w:rFonts w:ascii="Times New Roman" w:hAnsi="Times New Roman" w:cs="Times New Roman"/>
          <w:color w:val="000000" w:themeColor="text1"/>
          <w:sz w:val="24"/>
          <w:szCs w:val="24"/>
        </w:rPr>
        <w:t>model</w:t>
      </w:r>
      <w:r w:rsidR="004C72F6" w:rsidRPr="00DB095E">
        <w:rPr>
          <w:rFonts w:ascii="Times New Roman" w:hAnsi="Times New Roman" w:cs="Times New Roman"/>
          <w:color w:val="000000" w:themeColor="text1"/>
          <w:sz w:val="24"/>
          <w:szCs w:val="24"/>
        </w:rPr>
        <w:t xml:space="preserve"> 1</w:t>
      </w:r>
    </w:p>
    <w:p w:rsidR="004C72F6" w:rsidRPr="0063024D" w:rsidRDefault="004363D9" w:rsidP="004C72F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w:t>
      </w:r>
      <w:r w:rsidR="004C72F6" w:rsidRPr="00DB095E">
        <w:rPr>
          <w:rFonts w:ascii="Times New Roman" w:hAnsi="Times New Roman" w:cs="Times New Roman"/>
          <w:color w:val="000000" w:themeColor="text1"/>
          <w:sz w:val="24"/>
          <w:szCs w:val="24"/>
          <w:vertAlign w:val="subscript"/>
        </w:rPr>
        <w:t>it</w:t>
      </w:r>
      <w:r w:rsidR="004C72F6" w:rsidRPr="005111A3">
        <w:rPr>
          <w:rFonts w:ascii="Times New Roman" w:hAnsi="Times New Roman" w:cs="Times New Roman"/>
          <w:color w:val="000000" w:themeColor="text1"/>
          <w:sz w:val="24"/>
          <w:szCs w:val="24"/>
        </w:rPr>
        <w:t xml:space="preserve"> = β0 + β1</w:t>
      </w:r>
      <w:r w:rsidR="004C72F6">
        <w:rPr>
          <w:rFonts w:ascii="Times New Roman" w:hAnsi="Times New Roman" w:cs="Times New Roman"/>
          <w:color w:val="000000" w:themeColor="text1"/>
          <w:sz w:val="24"/>
          <w:szCs w:val="24"/>
        </w:rPr>
        <w:t>ID</w:t>
      </w:r>
      <w:r w:rsidR="004C72F6" w:rsidRPr="005111A3">
        <w:rPr>
          <w:rFonts w:ascii="Times New Roman" w:hAnsi="Times New Roman" w:cs="Times New Roman"/>
          <w:color w:val="000000" w:themeColor="text1"/>
          <w:sz w:val="24"/>
          <w:szCs w:val="24"/>
        </w:rPr>
        <w:t>it + β2</w:t>
      </w:r>
      <w:r w:rsidR="004C72F6">
        <w:rPr>
          <w:rFonts w:ascii="Times New Roman" w:hAnsi="Times New Roman" w:cs="Times New Roman"/>
          <w:color w:val="000000" w:themeColor="text1"/>
          <w:sz w:val="24"/>
          <w:szCs w:val="24"/>
        </w:rPr>
        <w:t>AD</w:t>
      </w:r>
      <w:r w:rsidR="004C72F6" w:rsidRPr="005111A3">
        <w:rPr>
          <w:rFonts w:ascii="Times New Roman" w:hAnsi="Times New Roman" w:cs="Times New Roman"/>
          <w:color w:val="000000" w:themeColor="text1"/>
          <w:sz w:val="24"/>
          <w:szCs w:val="24"/>
        </w:rPr>
        <w:t>it+ β3</w:t>
      </w:r>
      <w:r w:rsidR="004C72F6">
        <w:rPr>
          <w:rFonts w:ascii="Times New Roman" w:hAnsi="Times New Roman" w:cs="Times New Roman"/>
          <w:color w:val="000000" w:themeColor="text1"/>
          <w:sz w:val="24"/>
          <w:szCs w:val="24"/>
        </w:rPr>
        <w:t>FD</w:t>
      </w:r>
      <w:r w:rsidR="004C72F6" w:rsidRPr="005111A3">
        <w:rPr>
          <w:rFonts w:ascii="Times New Roman" w:hAnsi="Times New Roman" w:cs="Times New Roman"/>
          <w:color w:val="000000" w:themeColor="text1"/>
          <w:sz w:val="24"/>
          <w:szCs w:val="24"/>
        </w:rPr>
        <w:t>it + β4</w:t>
      </w:r>
      <w:r w:rsidR="004C72F6">
        <w:rPr>
          <w:rFonts w:ascii="Times New Roman" w:hAnsi="Times New Roman" w:cs="Times New Roman"/>
          <w:color w:val="000000" w:themeColor="text1"/>
          <w:sz w:val="24"/>
          <w:szCs w:val="24"/>
        </w:rPr>
        <w:t>BS</w:t>
      </w:r>
      <w:r w:rsidR="004C72F6" w:rsidRPr="005111A3">
        <w:rPr>
          <w:rFonts w:ascii="Times New Roman" w:hAnsi="Times New Roman" w:cs="Times New Roman"/>
          <w:color w:val="000000" w:themeColor="text1"/>
          <w:sz w:val="24"/>
          <w:szCs w:val="24"/>
        </w:rPr>
        <w:t>it + β5</w:t>
      </w:r>
      <w:r w:rsidR="004C72F6">
        <w:rPr>
          <w:rFonts w:ascii="Times New Roman" w:hAnsi="Times New Roman" w:cs="Times New Roman"/>
          <w:color w:val="000000" w:themeColor="text1"/>
          <w:sz w:val="24"/>
          <w:szCs w:val="24"/>
        </w:rPr>
        <w:t>BAS</w:t>
      </w:r>
      <w:r w:rsidR="004C72F6" w:rsidRPr="005111A3">
        <w:rPr>
          <w:rFonts w:ascii="Times New Roman" w:hAnsi="Times New Roman" w:cs="Times New Roman"/>
          <w:color w:val="000000" w:themeColor="text1"/>
          <w:sz w:val="24"/>
          <w:szCs w:val="24"/>
        </w:rPr>
        <w:t xml:space="preserve">it </w:t>
      </w:r>
      <w:r w:rsidR="004C72F6">
        <w:rPr>
          <w:rFonts w:ascii="Times New Roman" w:hAnsi="Times New Roman" w:cs="Times New Roman"/>
          <w:color w:val="000000" w:themeColor="text1"/>
          <w:sz w:val="24"/>
          <w:szCs w:val="24"/>
        </w:rPr>
        <w:t xml:space="preserve">+ </w:t>
      </w:r>
      <w:r w:rsidR="004C72F6" w:rsidRPr="005111A3">
        <w:rPr>
          <w:rFonts w:ascii="Times New Roman" w:hAnsi="Times New Roman" w:cs="Times New Roman"/>
          <w:color w:val="000000" w:themeColor="text1"/>
          <w:sz w:val="24"/>
          <w:szCs w:val="24"/>
        </w:rPr>
        <w:t>µit</w:t>
      </w:r>
      <w:r w:rsidR="004C72F6" w:rsidRPr="00DB095E">
        <w:rPr>
          <w:rFonts w:ascii="Times New Roman" w:hAnsi="Times New Roman" w:cs="Times New Roman"/>
          <w:color w:val="000000" w:themeColor="text1"/>
          <w:sz w:val="24"/>
          <w:szCs w:val="24"/>
          <w:vertAlign w:val="subscript"/>
        </w:rPr>
        <w:t>………………</w:t>
      </w:r>
      <w:r w:rsidR="004C72F6">
        <w:rPr>
          <w:rFonts w:ascii="Times New Roman" w:hAnsi="Times New Roman" w:cs="Times New Roman"/>
          <w:color w:val="000000" w:themeColor="text1"/>
          <w:sz w:val="24"/>
          <w:szCs w:val="24"/>
        </w:rPr>
        <w:t>model 2</w:t>
      </w:r>
    </w:p>
    <w:p w:rsidR="00CB6BC7" w:rsidRDefault="004C72F6" w:rsidP="00CB6BC7">
      <w:pPr>
        <w:rPr>
          <w:rFonts w:ascii="Times New Roman" w:hAnsi="Times New Roman" w:cs="Times New Roman"/>
          <w:bCs/>
          <w:sz w:val="24"/>
          <w:szCs w:val="24"/>
        </w:rPr>
      </w:pPr>
      <w:r>
        <w:rPr>
          <w:rFonts w:ascii="Times New Roman" w:hAnsi="Times New Roman" w:cs="Times New Roman"/>
          <w:bCs/>
          <w:sz w:val="24"/>
          <w:szCs w:val="24"/>
        </w:rPr>
        <w:t>4.3 interpretation</w:t>
      </w:r>
    </w:p>
    <w:p w:rsidR="004C72F6" w:rsidRPr="00040638" w:rsidRDefault="004C72F6" w:rsidP="00040638">
      <w:pPr>
        <w:rPr>
          <w:rFonts w:ascii="Times New Roman" w:hAnsi="Times New Roman" w:cs="Times New Roman"/>
          <w:bCs/>
          <w:sz w:val="24"/>
          <w:szCs w:val="24"/>
        </w:rPr>
      </w:pPr>
      <w:r>
        <w:rPr>
          <w:rFonts w:ascii="Times New Roman" w:hAnsi="Times New Roman" w:cs="Times New Roman"/>
          <w:bCs/>
          <w:sz w:val="24"/>
          <w:szCs w:val="24"/>
        </w:rPr>
        <w:t>4.3.1 model 1</w:t>
      </w:r>
    </w:p>
    <w:p w:rsidR="004C72F6" w:rsidRPr="00CB6BC7" w:rsidRDefault="004363D9" w:rsidP="00CB6BC7">
      <w:pPr>
        <w:rPr>
          <w:rFonts w:ascii="Times New Roman" w:hAnsi="Times New Roman" w:cs="Times New Roman"/>
          <w:bCs/>
          <w:sz w:val="24"/>
          <w:szCs w:val="24"/>
        </w:rPr>
      </w:pPr>
      <w:r>
        <w:rPr>
          <w:rFonts w:ascii="Times New Roman" w:hAnsi="Times New Roman" w:cs="Times New Roman"/>
          <w:color w:val="000000" w:themeColor="text1"/>
          <w:sz w:val="24"/>
          <w:szCs w:val="24"/>
        </w:rPr>
        <w:t>MC</w:t>
      </w:r>
      <w:r w:rsidR="00040638" w:rsidRPr="00DB095E">
        <w:rPr>
          <w:rFonts w:ascii="Times New Roman" w:hAnsi="Times New Roman" w:cs="Times New Roman"/>
          <w:color w:val="000000" w:themeColor="text1"/>
          <w:sz w:val="24"/>
          <w:szCs w:val="24"/>
          <w:vertAlign w:val="subscript"/>
        </w:rPr>
        <w:t>it</w:t>
      </w:r>
      <w:r w:rsidR="00040638" w:rsidRPr="005111A3">
        <w:rPr>
          <w:rFonts w:ascii="Times New Roman" w:hAnsi="Times New Roman" w:cs="Times New Roman"/>
          <w:color w:val="000000" w:themeColor="text1"/>
          <w:sz w:val="24"/>
          <w:szCs w:val="24"/>
        </w:rPr>
        <w:t xml:space="preserve"> = β0 </w:t>
      </w:r>
      <w:r w:rsidR="00040638">
        <w:rPr>
          <w:rFonts w:ascii="Times New Roman" w:hAnsi="Times New Roman" w:cs="Times New Roman"/>
          <w:color w:val="000000" w:themeColor="text1"/>
          <w:sz w:val="24"/>
          <w:szCs w:val="24"/>
        </w:rPr>
        <w:t>–</w:t>
      </w:r>
      <w:r w:rsidR="00040638"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0.05</w:t>
      </w:r>
      <w:r w:rsidR="00040638">
        <w:rPr>
          <w:rFonts w:ascii="Times New Roman" w:hAnsi="Times New Roman" w:cs="Times New Roman"/>
          <w:color w:val="000000" w:themeColor="text1"/>
          <w:sz w:val="24"/>
          <w:szCs w:val="24"/>
        </w:rPr>
        <w:t>6ID</w:t>
      </w:r>
      <w:r w:rsidR="00040638" w:rsidRPr="005111A3">
        <w:rPr>
          <w:rFonts w:ascii="Times New Roman" w:hAnsi="Times New Roman" w:cs="Times New Roman"/>
          <w:color w:val="000000" w:themeColor="text1"/>
          <w:sz w:val="24"/>
          <w:szCs w:val="24"/>
        </w:rPr>
        <w:t xml:space="preserve">it </w:t>
      </w:r>
      <w:r w:rsidR="00040638">
        <w:rPr>
          <w:rFonts w:ascii="Times New Roman" w:hAnsi="Times New Roman" w:cs="Times New Roman"/>
          <w:color w:val="000000" w:themeColor="text1"/>
          <w:sz w:val="24"/>
          <w:szCs w:val="24"/>
        </w:rPr>
        <w:t>–</w:t>
      </w:r>
      <w:r w:rsidR="00040638"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0.0318</w:t>
      </w:r>
      <w:r w:rsidR="00040638">
        <w:rPr>
          <w:rFonts w:ascii="Times New Roman" w:hAnsi="Times New Roman" w:cs="Times New Roman"/>
          <w:color w:val="000000" w:themeColor="text1"/>
          <w:sz w:val="24"/>
          <w:szCs w:val="24"/>
        </w:rPr>
        <w:t>AD</w:t>
      </w:r>
      <w:r w:rsidR="00040638" w:rsidRPr="005111A3">
        <w:rPr>
          <w:rFonts w:ascii="Times New Roman" w:hAnsi="Times New Roman" w:cs="Times New Roman"/>
          <w:color w:val="000000" w:themeColor="text1"/>
          <w:sz w:val="24"/>
          <w:szCs w:val="24"/>
        </w:rPr>
        <w:t>it</w:t>
      </w:r>
      <w:r w:rsidR="00040638">
        <w:rPr>
          <w:rFonts w:ascii="Times New Roman" w:hAnsi="Times New Roman" w:cs="Times New Roman"/>
          <w:color w:val="000000" w:themeColor="text1"/>
          <w:sz w:val="24"/>
          <w:szCs w:val="24"/>
        </w:rPr>
        <w:t xml:space="preserve"> -</w:t>
      </w:r>
      <w:r w:rsidR="00040638" w:rsidRPr="005111A3">
        <w:rPr>
          <w:rFonts w:ascii="Times New Roman" w:hAnsi="Times New Roman" w:cs="Times New Roman"/>
          <w:color w:val="000000" w:themeColor="text1"/>
          <w:sz w:val="24"/>
          <w:szCs w:val="24"/>
        </w:rPr>
        <w:t xml:space="preserve"> </w:t>
      </w:r>
      <w:r w:rsidR="005D2D4C">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w:t>
      </w:r>
      <w:r w:rsidR="005D2D4C">
        <w:rPr>
          <w:rFonts w:ascii="Times New Roman" w:hAnsi="Times New Roman" w:cs="Times New Roman"/>
          <w:color w:val="000000" w:themeColor="text1"/>
          <w:sz w:val="24"/>
          <w:szCs w:val="24"/>
        </w:rPr>
        <w:t>07</w:t>
      </w:r>
      <w:r w:rsidR="00040638">
        <w:rPr>
          <w:rFonts w:ascii="Times New Roman" w:hAnsi="Times New Roman" w:cs="Times New Roman"/>
          <w:color w:val="000000" w:themeColor="text1"/>
          <w:sz w:val="24"/>
          <w:szCs w:val="24"/>
        </w:rPr>
        <w:t>FD</w:t>
      </w:r>
      <w:r w:rsidR="00040638" w:rsidRPr="005111A3">
        <w:rPr>
          <w:rFonts w:ascii="Times New Roman" w:hAnsi="Times New Roman" w:cs="Times New Roman"/>
          <w:color w:val="000000" w:themeColor="text1"/>
          <w:sz w:val="24"/>
          <w:szCs w:val="24"/>
        </w:rPr>
        <w:t xml:space="preserve">it </w:t>
      </w:r>
      <w:r w:rsidR="00040638">
        <w:rPr>
          <w:rFonts w:ascii="Times New Roman" w:hAnsi="Times New Roman" w:cs="Times New Roman"/>
          <w:color w:val="000000" w:themeColor="text1"/>
          <w:sz w:val="24"/>
          <w:szCs w:val="24"/>
        </w:rPr>
        <w:t>–</w:t>
      </w:r>
      <w:r w:rsidR="00040638" w:rsidRPr="005111A3">
        <w:rPr>
          <w:rFonts w:ascii="Times New Roman" w:hAnsi="Times New Roman" w:cs="Times New Roman"/>
          <w:color w:val="000000" w:themeColor="text1"/>
          <w:sz w:val="24"/>
          <w:szCs w:val="24"/>
        </w:rPr>
        <w:t xml:space="preserve"> </w:t>
      </w:r>
      <w:r w:rsidR="005D2D4C">
        <w:rPr>
          <w:rFonts w:ascii="Times New Roman" w:hAnsi="Times New Roman" w:cs="Times New Roman"/>
          <w:color w:val="000000" w:themeColor="text1"/>
          <w:sz w:val="24"/>
          <w:szCs w:val="24"/>
        </w:rPr>
        <w:t>0.023</w:t>
      </w:r>
      <w:r w:rsidR="00040638">
        <w:rPr>
          <w:rFonts w:ascii="Times New Roman" w:hAnsi="Times New Roman" w:cs="Times New Roman"/>
          <w:color w:val="000000" w:themeColor="text1"/>
          <w:sz w:val="24"/>
          <w:szCs w:val="24"/>
        </w:rPr>
        <w:t>BS</w:t>
      </w:r>
      <w:r w:rsidR="00040638" w:rsidRPr="005111A3">
        <w:rPr>
          <w:rFonts w:ascii="Times New Roman" w:hAnsi="Times New Roman" w:cs="Times New Roman"/>
          <w:color w:val="000000" w:themeColor="text1"/>
          <w:sz w:val="24"/>
          <w:szCs w:val="24"/>
        </w:rPr>
        <w:t xml:space="preserve">it + </w:t>
      </w:r>
      <w:r w:rsidR="005D2D4C">
        <w:rPr>
          <w:rFonts w:ascii="Times New Roman" w:hAnsi="Times New Roman" w:cs="Times New Roman"/>
          <w:color w:val="000000" w:themeColor="text1"/>
          <w:sz w:val="24"/>
          <w:szCs w:val="24"/>
        </w:rPr>
        <w:t>0.051</w:t>
      </w:r>
      <w:r w:rsidR="00040638">
        <w:rPr>
          <w:rFonts w:ascii="Times New Roman" w:hAnsi="Times New Roman" w:cs="Times New Roman"/>
          <w:color w:val="000000" w:themeColor="text1"/>
          <w:sz w:val="24"/>
          <w:szCs w:val="24"/>
        </w:rPr>
        <w:t>BAS</w:t>
      </w:r>
      <w:r w:rsidR="00040638" w:rsidRPr="005111A3">
        <w:rPr>
          <w:rFonts w:ascii="Times New Roman" w:hAnsi="Times New Roman" w:cs="Times New Roman"/>
          <w:color w:val="000000" w:themeColor="text1"/>
          <w:sz w:val="24"/>
          <w:szCs w:val="24"/>
        </w:rPr>
        <w:t xml:space="preserve">it </w:t>
      </w:r>
      <w:r w:rsidR="00040638">
        <w:rPr>
          <w:rFonts w:ascii="Times New Roman" w:hAnsi="Times New Roman" w:cs="Times New Roman"/>
          <w:color w:val="000000" w:themeColor="text1"/>
          <w:sz w:val="24"/>
          <w:szCs w:val="24"/>
        </w:rPr>
        <w:t xml:space="preserve">+ </w:t>
      </w:r>
      <w:r w:rsidR="00040638" w:rsidRPr="005111A3">
        <w:rPr>
          <w:rFonts w:ascii="Times New Roman" w:hAnsi="Times New Roman" w:cs="Times New Roman"/>
          <w:color w:val="000000" w:themeColor="text1"/>
          <w:sz w:val="24"/>
          <w:szCs w:val="24"/>
        </w:rPr>
        <w:t>µit</w:t>
      </w:r>
      <w:r w:rsidR="00040638">
        <w:rPr>
          <w:rFonts w:ascii="Times New Roman" w:hAnsi="Times New Roman" w:cs="Times New Roman"/>
          <w:color w:val="000000" w:themeColor="text1"/>
          <w:sz w:val="24"/>
          <w:szCs w:val="24"/>
        </w:rPr>
        <w:t>….Model 1 restated</w:t>
      </w:r>
    </w:p>
    <w:p w:rsidR="00026F6E" w:rsidRDefault="000E1744" w:rsidP="004627F6">
      <w:pPr>
        <w:spacing w:before="24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Table 2</w:t>
      </w:r>
      <w:r w:rsidR="00026F6E" w:rsidRPr="00DB095E">
        <w:rPr>
          <w:rFonts w:ascii="Times New Roman" w:hAnsi="Times New Roman" w:cs="Times New Roman"/>
          <w:color w:val="000000" w:themeColor="text1"/>
          <w:sz w:val="24"/>
          <w:szCs w:val="24"/>
        </w:rPr>
        <w:t xml:space="preserve"> shows the regression analysis of how all proxies of </w:t>
      </w:r>
      <w:r w:rsidR="00026F6E">
        <w:rPr>
          <w:rFonts w:ascii="Times New Roman" w:hAnsi="Times New Roman"/>
          <w:sz w:val="24"/>
          <w:szCs w:val="24"/>
        </w:rPr>
        <w:t>diversification strategies</w:t>
      </w:r>
      <w:r w:rsidR="00026F6E" w:rsidRPr="00DB095E">
        <w:rPr>
          <w:rFonts w:ascii="Times New Roman" w:hAnsi="Times New Roman" w:cs="Times New Roman"/>
          <w:color w:val="000000" w:themeColor="text1"/>
          <w:sz w:val="24"/>
          <w:szCs w:val="24"/>
        </w:rPr>
        <w:t xml:space="preserve"> affects </w:t>
      </w:r>
      <w:r w:rsidR="002F205E">
        <w:rPr>
          <w:rFonts w:ascii="Times New Roman" w:hAnsi="Times New Roman" w:cs="Times New Roman"/>
          <w:sz w:val="24"/>
          <w:szCs w:val="24"/>
        </w:rPr>
        <w:t>management capacity (MC</w:t>
      </w:r>
      <w:r w:rsidR="00026F6E">
        <w:rPr>
          <w:rFonts w:ascii="Times New Roman" w:hAnsi="Times New Roman" w:cs="Times New Roman"/>
          <w:sz w:val="24"/>
          <w:szCs w:val="24"/>
        </w:rPr>
        <w:t>)</w:t>
      </w:r>
      <w:r w:rsidR="00026F6E" w:rsidRPr="00DB095E">
        <w:rPr>
          <w:rFonts w:ascii="Times New Roman" w:hAnsi="Times New Roman" w:cs="Times New Roman"/>
          <w:color w:val="000000" w:themeColor="text1"/>
          <w:sz w:val="24"/>
          <w:szCs w:val="24"/>
        </w:rPr>
        <w:t xml:space="preserve">. The probability of the T-test was used in determining the statistical significance of the effect of each </w:t>
      </w:r>
      <w:r w:rsidR="00026F6E" w:rsidRPr="00DB095E">
        <w:rPr>
          <w:rFonts w:ascii="Times New Roman" w:hAnsi="Times New Roman" w:cs="Times New Roman"/>
          <w:color w:val="000000" w:themeColor="text1"/>
          <w:sz w:val="24"/>
          <w:szCs w:val="24"/>
          <w:lang w:val="en-GB"/>
        </w:rPr>
        <w:t xml:space="preserve">proxy of </w:t>
      </w:r>
      <w:r w:rsidR="00026F6E">
        <w:rPr>
          <w:rFonts w:ascii="Times New Roman" w:hAnsi="Times New Roman"/>
          <w:sz w:val="24"/>
          <w:szCs w:val="24"/>
        </w:rPr>
        <w:t>diversification strategies</w:t>
      </w:r>
      <w:r w:rsidR="00026F6E" w:rsidRPr="00DB095E">
        <w:rPr>
          <w:rFonts w:ascii="Times New Roman" w:hAnsi="Times New Roman" w:cs="Times New Roman"/>
          <w:color w:val="000000" w:themeColor="text1"/>
          <w:sz w:val="24"/>
          <w:szCs w:val="24"/>
        </w:rPr>
        <w:t xml:space="preserve"> </w:t>
      </w:r>
      <w:r w:rsidR="00026F6E" w:rsidRPr="00DB095E">
        <w:rPr>
          <w:rFonts w:ascii="Times New Roman" w:hAnsi="Times New Roman" w:cs="Times New Roman"/>
          <w:color w:val="000000" w:themeColor="text1"/>
          <w:sz w:val="24"/>
          <w:szCs w:val="24"/>
          <w:lang w:val="en-GB"/>
        </w:rPr>
        <w:t xml:space="preserve">on </w:t>
      </w:r>
      <w:r w:rsidR="005D2D4C">
        <w:rPr>
          <w:rFonts w:ascii="Times New Roman" w:hAnsi="Times New Roman" w:cs="Times New Roman"/>
          <w:sz w:val="24"/>
          <w:szCs w:val="24"/>
        </w:rPr>
        <w:t>management capacity</w:t>
      </w:r>
      <w:r w:rsidR="002F205E">
        <w:rPr>
          <w:rFonts w:ascii="Times New Roman" w:hAnsi="Times New Roman" w:cs="Times New Roman"/>
          <w:sz w:val="24"/>
          <w:szCs w:val="24"/>
        </w:rPr>
        <w:t xml:space="preserve"> (MC</w:t>
      </w:r>
      <w:r w:rsidR="00026F6E">
        <w:rPr>
          <w:rFonts w:ascii="Times New Roman" w:hAnsi="Times New Roman" w:cs="Times New Roman"/>
          <w:sz w:val="24"/>
          <w:szCs w:val="24"/>
        </w:rPr>
        <w:t>)</w:t>
      </w:r>
      <w:r w:rsidR="00026F6E" w:rsidRPr="00DB095E">
        <w:rPr>
          <w:rFonts w:ascii="Times New Roman" w:eastAsia="Times New Roman" w:hAnsi="Times New Roman"/>
          <w:color w:val="000000" w:themeColor="text1"/>
          <w:sz w:val="24"/>
          <w:szCs w:val="24"/>
        </w:rPr>
        <w:t xml:space="preserve"> of the selected </w:t>
      </w:r>
      <w:r w:rsidR="00026F6E">
        <w:rPr>
          <w:rFonts w:ascii="Times New Roman" w:eastAsia="Times New Roman" w:hAnsi="Times New Roman"/>
          <w:color w:val="000000" w:themeColor="text1"/>
          <w:sz w:val="24"/>
          <w:szCs w:val="24"/>
        </w:rPr>
        <w:t>deposit money bank (DMBs)</w:t>
      </w:r>
      <w:r w:rsidR="00026F6E" w:rsidRPr="00DB095E">
        <w:rPr>
          <w:rFonts w:ascii="Times New Roman" w:hAnsi="Times New Roman" w:cs="Times New Roman"/>
          <w:color w:val="000000" w:themeColor="text1"/>
          <w:sz w:val="24"/>
          <w:szCs w:val="24"/>
          <w:lang w:val="en-GB"/>
        </w:rPr>
        <w:t xml:space="preserve"> at 5% significa</w:t>
      </w:r>
      <w:r w:rsidR="002F205E">
        <w:rPr>
          <w:rFonts w:ascii="Times New Roman" w:hAnsi="Times New Roman" w:cs="Times New Roman"/>
          <w:color w:val="000000" w:themeColor="text1"/>
          <w:sz w:val="24"/>
          <w:szCs w:val="24"/>
          <w:lang w:val="en-GB"/>
        </w:rPr>
        <w:t xml:space="preserve">nce level. The result shows that </w:t>
      </w:r>
      <w:r w:rsidR="00026F6E">
        <w:rPr>
          <w:rFonts w:ascii="Times New Roman" w:hAnsi="Times New Roman" w:cs="Times New Roman"/>
          <w:sz w:val="24"/>
          <w:szCs w:val="24"/>
        </w:rPr>
        <w:t>assets diversification (AD)</w:t>
      </w:r>
      <w:r w:rsidR="002F205E">
        <w:rPr>
          <w:rFonts w:ascii="Times New Roman" w:hAnsi="Times New Roman" w:cs="Times New Roman"/>
          <w:sz w:val="24"/>
          <w:szCs w:val="24"/>
        </w:rPr>
        <w:t>, income diversification</w:t>
      </w:r>
      <w:r w:rsidR="00C10FE7">
        <w:rPr>
          <w:rFonts w:ascii="Times New Roman" w:hAnsi="Times New Roman" w:cs="Times New Roman"/>
          <w:sz w:val="24"/>
          <w:szCs w:val="24"/>
        </w:rPr>
        <w:t xml:space="preserve"> </w:t>
      </w:r>
      <w:r w:rsidR="004627F6">
        <w:rPr>
          <w:rFonts w:ascii="Times New Roman" w:hAnsi="Times New Roman" w:cs="Times New Roman"/>
          <w:color w:val="000000" w:themeColor="text1"/>
          <w:sz w:val="24"/>
          <w:szCs w:val="24"/>
          <w:lang w:val="en-GB"/>
        </w:rPr>
        <w:t xml:space="preserve">( ID) </w:t>
      </w:r>
      <w:r w:rsidR="002F205E">
        <w:rPr>
          <w:rFonts w:ascii="Times New Roman" w:hAnsi="Times New Roman" w:cs="Times New Roman"/>
          <w:color w:val="000000" w:themeColor="text1"/>
          <w:sz w:val="24"/>
          <w:szCs w:val="24"/>
          <w:lang w:val="en-GB"/>
        </w:rPr>
        <w:t>and bank size</w:t>
      </w:r>
      <w:r w:rsidR="004627F6">
        <w:rPr>
          <w:rFonts w:ascii="Times New Roman" w:hAnsi="Times New Roman" w:cs="Times New Roman"/>
          <w:color w:val="000000" w:themeColor="text1"/>
          <w:sz w:val="24"/>
          <w:szCs w:val="24"/>
          <w:lang w:val="en-GB"/>
        </w:rPr>
        <w:t>(BS)</w:t>
      </w:r>
      <w:r w:rsidR="002F205E">
        <w:rPr>
          <w:rFonts w:ascii="Times New Roman" w:hAnsi="Times New Roman" w:cs="Times New Roman"/>
          <w:color w:val="000000" w:themeColor="text1"/>
          <w:sz w:val="24"/>
          <w:szCs w:val="24"/>
          <w:lang w:val="en-GB"/>
        </w:rPr>
        <w:t xml:space="preserve"> have</w:t>
      </w:r>
      <w:r w:rsidR="00026F6E">
        <w:rPr>
          <w:rFonts w:ascii="Times New Roman" w:hAnsi="Times New Roman" w:cs="Times New Roman"/>
          <w:color w:val="000000" w:themeColor="text1"/>
          <w:sz w:val="24"/>
          <w:szCs w:val="24"/>
          <w:lang w:val="en-GB"/>
        </w:rPr>
        <w:t xml:space="preserve"> a</w:t>
      </w:r>
      <w:r w:rsidR="00026F6E" w:rsidRPr="00DB095E">
        <w:rPr>
          <w:rFonts w:ascii="Times New Roman" w:hAnsi="Times New Roman" w:cs="Times New Roman"/>
          <w:color w:val="000000" w:themeColor="text1"/>
          <w:sz w:val="24"/>
          <w:szCs w:val="24"/>
          <w:lang w:val="en-GB"/>
        </w:rPr>
        <w:t xml:space="preserve"> probability value of less than </w:t>
      </w:r>
      <w:r w:rsidR="00026F6E">
        <w:rPr>
          <w:rFonts w:ascii="Times New Roman" w:hAnsi="Times New Roman" w:cs="Times New Roman"/>
          <w:color w:val="000000" w:themeColor="text1"/>
          <w:sz w:val="24"/>
          <w:szCs w:val="24"/>
          <w:lang w:val="en-GB"/>
        </w:rPr>
        <w:t xml:space="preserve">the </w:t>
      </w:r>
      <w:r w:rsidR="00026F6E" w:rsidRPr="00DB095E">
        <w:rPr>
          <w:rFonts w:ascii="Times New Roman" w:hAnsi="Times New Roman" w:cs="Times New Roman"/>
          <w:color w:val="000000" w:themeColor="text1"/>
          <w:sz w:val="24"/>
          <w:szCs w:val="24"/>
          <w:lang w:val="en-GB"/>
        </w:rPr>
        <w:t>5%</w:t>
      </w:r>
      <w:r w:rsidR="00026F6E">
        <w:rPr>
          <w:rFonts w:ascii="Times New Roman" w:hAnsi="Times New Roman" w:cs="Times New Roman"/>
          <w:color w:val="000000" w:themeColor="text1"/>
          <w:sz w:val="24"/>
          <w:szCs w:val="24"/>
          <w:lang w:val="en-GB"/>
        </w:rPr>
        <w:t>, which is the chosen level of significance for this study.</w:t>
      </w:r>
      <w:r w:rsidR="00026F6E" w:rsidRPr="00DB095E">
        <w:rPr>
          <w:rFonts w:ascii="Times New Roman" w:hAnsi="Times New Roman" w:cs="Times New Roman"/>
          <w:color w:val="000000" w:themeColor="text1"/>
          <w:sz w:val="24"/>
          <w:szCs w:val="24"/>
        </w:rPr>
        <w:t xml:space="preserve"> </w:t>
      </w:r>
      <w:r w:rsidR="00026F6E" w:rsidRPr="00DB095E">
        <w:rPr>
          <w:rFonts w:ascii="Times New Roman" w:hAnsi="Times New Roman" w:cs="Times New Roman"/>
          <w:color w:val="000000" w:themeColor="text1"/>
          <w:sz w:val="24"/>
          <w:szCs w:val="24"/>
          <w:lang w:val="en-GB"/>
        </w:rPr>
        <w:t xml:space="preserve">This implies that </w:t>
      </w:r>
      <w:r w:rsidR="002F205E">
        <w:rPr>
          <w:rFonts w:ascii="Times New Roman" w:hAnsi="Times New Roman" w:cs="Times New Roman"/>
          <w:color w:val="000000" w:themeColor="text1"/>
          <w:sz w:val="24"/>
          <w:szCs w:val="24"/>
          <w:lang w:val="en-GB"/>
        </w:rPr>
        <w:t>three</w:t>
      </w:r>
      <w:r w:rsidR="00026F6E">
        <w:rPr>
          <w:rFonts w:ascii="Times New Roman" w:hAnsi="Times New Roman" w:cs="Times New Roman"/>
          <w:color w:val="000000" w:themeColor="text1"/>
          <w:sz w:val="24"/>
          <w:szCs w:val="24"/>
          <w:lang w:val="en-GB"/>
        </w:rPr>
        <w:t xml:space="preserve"> proxy </w:t>
      </w:r>
      <w:r w:rsidR="00026F6E" w:rsidRPr="00DB095E">
        <w:rPr>
          <w:rFonts w:ascii="Times New Roman" w:hAnsi="Times New Roman" w:cs="Times New Roman"/>
          <w:color w:val="000000" w:themeColor="text1"/>
          <w:sz w:val="24"/>
          <w:szCs w:val="24"/>
          <w:lang w:val="en-GB"/>
        </w:rPr>
        <w:t xml:space="preserve">significantly affect </w:t>
      </w:r>
      <w:r w:rsidR="00026F6E">
        <w:rPr>
          <w:rFonts w:ascii="Times New Roman" w:hAnsi="Times New Roman" w:cs="Times New Roman"/>
          <w:color w:val="000000" w:themeColor="text1"/>
          <w:sz w:val="24"/>
          <w:szCs w:val="24"/>
          <w:lang w:val="en-GB"/>
        </w:rPr>
        <w:t xml:space="preserve">the </w:t>
      </w:r>
      <w:r w:rsidR="002F205E">
        <w:rPr>
          <w:rFonts w:ascii="Times New Roman" w:hAnsi="Times New Roman" w:cs="Times New Roman"/>
          <w:sz w:val="24"/>
          <w:szCs w:val="24"/>
        </w:rPr>
        <w:t>management capacity (MC</w:t>
      </w:r>
      <w:r w:rsidR="00026F6E">
        <w:rPr>
          <w:rFonts w:ascii="Times New Roman" w:hAnsi="Times New Roman" w:cs="Times New Roman"/>
          <w:sz w:val="24"/>
          <w:szCs w:val="24"/>
        </w:rPr>
        <w:t xml:space="preserve">) </w:t>
      </w:r>
      <w:r w:rsidR="00026F6E" w:rsidRPr="00DB095E">
        <w:rPr>
          <w:rFonts w:ascii="Times New Roman" w:eastAsia="Times New Roman" w:hAnsi="Times New Roman"/>
          <w:color w:val="000000" w:themeColor="text1"/>
          <w:sz w:val="24"/>
          <w:szCs w:val="24"/>
        </w:rPr>
        <w:t xml:space="preserve">of the selected </w:t>
      </w:r>
      <w:r w:rsidR="00026F6E">
        <w:rPr>
          <w:rFonts w:ascii="Times New Roman" w:eastAsia="Times New Roman" w:hAnsi="Times New Roman"/>
          <w:color w:val="000000" w:themeColor="text1"/>
          <w:sz w:val="24"/>
          <w:szCs w:val="24"/>
        </w:rPr>
        <w:t>deposit money bank</w:t>
      </w:r>
      <w:r w:rsidR="00026F6E" w:rsidRPr="00DB095E">
        <w:rPr>
          <w:rFonts w:ascii="Times New Roman" w:hAnsi="Times New Roman" w:cs="Times New Roman"/>
          <w:color w:val="000000" w:themeColor="text1"/>
          <w:sz w:val="24"/>
          <w:szCs w:val="24"/>
          <w:lang w:val="en-GB"/>
        </w:rPr>
        <w:t xml:space="preserve"> at the significance level of 5 percent.</w:t>
      </w:r>
    </w:p>
    <w:p w:rsidR="00026F6E" w:rsidRPr="003A19FA" w:rsidRDefault="00026F6E" w:rsidP="00026F6E">
      <w:pPr>
        <w:spacing w:line="360" w:lineRule="auto"/>
        <w:jc w:val="both"/>
        <w:rPr>
          <w:rFonts w:ascii="Times New Roman" w:hAnsi="Times New Roman" w:cs="Times New Roman"/>
          <w:sz w:val="24"/>
          <w:szCs w:val="24"/>
          <w:lang w:val="en-GB"/>
        </w:rPr>
      </w:pPr>
      <w:r w:rsidRPr="00DB095E">
        <w:rPr>
          <w:rFonts w:ascii="Times New Roman" w:hAnsi="Times New Roman" w:cs="Times New Roman"/>
          <w:color w:val="000000" w:themeColor="text1"/>
          <w:sz w:val="24"/>
          <w:szCs w:val="24"/>
        </w:rPr>
        <w:t xml:space="preserve">The </w:t>
      </w:r>
      <w:r w:rsidRPr="00DB095E">
        <w:rPr>
          <w:rFonts w:ascii="Times New Roman" w:hAnsi="Times New Roman" w:cs="Times New Roman"/>
          <w:color w:val="000000" w:themeColor="text1"/>
          <w:sz w:val="24"/>
          <w:szCs w:val="24"/>
          <w:lang w:val="en-GB"/>
        </w:rPr>
        <w:t>proportion</w:t>
      </w:r>
      <w:r w:rsidRPr="00DB095E">
        <w:rPr>
          <w:rFonts w:ascii="Times New Roman" w:hAnsi="Times New Roman" w:cs="Times New Roman"/>
          <w:color w:val="000000" w:themeColor="text1"/>
          <w:sz w:val="24"/>
          <w:szCs w:val="24"/>
        </w:rPr>
        <w:t xml:space="preserve"> and direction of the effect of each of the proxies were estimated using </w:t>
      </w:r>
      <w:r w:rsidRPr="00DB095E">
        <w:rPr>
          <w:rFonts w:ascii="Times New Roman" w:hAnsi="Times New Roman" w:cs="Times New Roman"/>
          <w:color w:val="000000" w:themeColor="text1"/>
          <w:sz w:val="24"/>
          <w:szCs w:val="24"/>
          <w:lang w:val="en-GB"/>
        </w:rPr>
        <w:t xml:space="preserve">both the signs and estimates of </w:t>
      </w:r>
      <w:r w:rsidRPr="00DB095E">
        <w:rPr>
          <w:rFonts w:ascii="Times New Roman" w:hAnsi="Times New Roman" w:cs="Times New Roman"/>
          <w:color w:val="000000" w:themeColor="text1"/>
          <w:sz w:val="24"/>
          <w:szCs w:val="24"/>
        </w:rPr>
        <w:t>the</w:t>
      </w:r>
      <w:r w:rsidRPr="00DB095E">
        <w:rPr>
          <w:rFonts w:ascii="Times New Roman" w:hAnsi="Times New Roman" w:cs="Times New Roman"/>
          <w:color w:val="000000" w:themeColor="text1"/>
          <w:sz w:val="24"/>
          <w:szCs w:val="24"/>
          <w:lang w:val="en-GB"/>
        </w:rPr>
        <w:t xml:space="preserve"> </w:t>
      </w:r>
      <w:r w:rsidRPr="00DB095E">
        <w:rPr>
          <w:rFonts w:ascii="Times New Roman" w:hAnsi="Times New Roman" w:cs="Times New Roman"/>
          <w:color w:val="000000" w:themeColor="text1"/>
          <w:sz w:val="24"/>
          <w:szCs w:val="24"/>
        </w:rPr>
        <w:t xml:space="preserve">coefficient. The results indicate that </w:t>
      </w:r>
      <w:r>
        <w:rPr>
          <w:rFonts w:ascii="Times New Roman" w:hAnsi="Times New Roman" w:cs="Times New Roman"/>
          <w:color w:val="000000" w:themeColor="text1"/>
          <w:sz w:val="24"/>
          <w:szCs w:val="24"/>
        </w:rPr>
        <w:t>four</w:t>
      </w:r>
      <w:r w:rsidRPr="00DB095E">
        <w:rPr>
          <w:rFonts w:ascii="Times New Roman" w:hAnsi="Times New Roman" w:cs="Times New Roman"/>
          <w:color w:val="000000" w:themeColor="text1"/>
          <w:sz w:val="24"/>
          <w:szCs w:val="24"/>
        </w:rPr>
        <w:t xml:space="preserve"> of the proxies</w:t>
      </w:r>
      <w:r w:rsidRPr="00DB095E">
        <w:rPr>
          <w:rFonts w:ascii="Times New Roman" w:hAnsi="Times New Roman" w:cs="Times New Roman"/>
          <w:color w:val="000000" w:themeColor="text1"/>
          <w:sz w:val="24"/>
          <w:szCs w:val="24"/>
          <w:lang w:val="en-GB"/>
        </w:rPr>
        <w:t xml:space="preserve"> of </w:t>
      </w:r>
      <w:r>
        <w:rPr>
          <w:rFonts w:ascii="Times New Roman" w:hAnsi="Times New Roman"/>
          <w:sz w:val="24"/>
          <w:szCs w:val="24"/>
        </w:rPr>
        <w:t>diversification strategies</w:t>
      </w:r>
      <w:r>
        <w:rPr>
          <w:rFonts w:ascii="Times New Roman" w:hAnsi="Times New Roman" w:cs="Times New Roman"/>
          <w:color w:val="000000" w:themeColor="text1"/>
          <w:sz w:val="24"/>
          <w:szCs w:val="24"/>
          <w:lang w:val="en-GB"/>
        </w:rPr>
        <w:t xml:space="preserve"> </w:t>
      </w:r>
      <w:r w:rsidRPr="00DB095E">
        <w:rPr>
          <w:rFonts w:ascii="Times New Roman" w:hAnsi="Times New Roman" w:cs="Times New Roman"/>
          <w:color w:val="000000" w:themeColor="text1"/>
          <w:sz w:val="24"/>
          <w:szCs w:val="24"/>
        </w:rPr>
        <w:t xml:space="preserve">that is </w:t>
      </w:r>
      <w:r>
        <w:rPr>
          <w:rFonts w:ascii="Times New Roman" w:hAnsi="Times New Roman" w:cs="Times New Roman"/>
          <w:sz w:val="24"/>
          <w:szCs w:val="24"/>
        </w:rPr>
        <w:t>income diversification (ID), Assets diversification (AD) and funds diversification (FD) as well as the control variables board size (BS))</w:t>
      </w:r>
      <w:r w:rsidRPr="00DB095E">
        <w:rPr>
          <w:rFonts w:ascii="Times New Roman" w:hAnsi="Times New Roman" w:cs="Times New Roman"/>
          <w:color w:val="000000" w:themeColor="text1"/>
          <w:sz w:val="24"/>
          <w:szCs w:val="24"/>
        </w:rPr>
        <w:t xml:space="preserve"> </w:t>
      </w:r>
      <w:r w:rsidRPr="00DB095E">
        <w:rPr>
          <w:rFonts w:ascii="Times New Roman" w:hAnsi="Times New Roman" w:cs="Times New Roman"/>
          <w:color w:val="000000" w:themeColor="text1"/>
          <w:sz w:val="24"/>
          <w:szCs w:val="24"/>
          <w:lang w:val="en-GB"/>
        </w:rPr>
        <w:t>exert</w:t>
      </w:r>
      <w:r>
        <w:rPr>
          <w:rFonts w:ascii="Times New Roman" w:hAnsi="Times New Roman" w:cs="Times New Roman"/>
          <w:color w:val="000000" w:themeColor="text1"/>
          <w:sz w:val="24"/>
          <w:szCs w:val="24"/>
          <w:lang w:val="en-GB"/>
        </w:rPr>
        <w:t xml:space="preserve"> a</w:t>
      </w:r>
      <w:r w:rsidRPr="00DB095E">
        <w:rPr>
          <w:rFonts w:ascii="Times New Roman" w:hAnsi="Times New Roman" w:cs="Times New Roman"/>
          <w:color w:val="000000" w:themeColor="text1"/>
          <w:sz w:val="24"/>
          <w:szCs w:val="24"/>
          <w:lang w:val="en-GB"/>
        </w:rPr>
        <w:t xml:space="preserve"> negative effect on </w:t>
      </w:r>
      <w:r>
        <w:rPr>
          <w:rFonts w:ascii="Times New Roman" w:hAnsi="Times New Roman" w:cs="Times New Roman"/>
          <w:color w:val="000000" w:themeColor="text1"/>
          <w:sz w:val="24"/>
          <w:szCs w:val="24"/>
          <w:lang w:val="en-GB"/>
        </w:rPr>
        <w:t xml:space="preserve">the </w:t>
      </w:r>
      <w:r w:rsidR="006E3FEC">
        <w:rPr>
          <w:rFonts w:ascii="Times New Roman" w:hAnsi="Times New Roman" w:cs="Times New Roman"/>
          <w:sz w:val="24"/>
          <w:szCs w:val="24"/>
        </w:rPr>
        <w:t>management capacity (MC</w:t>
      </w:r>
      <w:r>
        <w:rPr>
          <w:rFonts w:ascii="Times New Roman" w:hAnsi="Times New Roman" w:cs="Times New Roman"/>
          <w:sz w:val="24"/>
          <w:szCs w:val="24"/>
        </w:rPr>
        <w:t xml:space="preserve">) </w:t>
      </w:r>
      <w:r w:rsidRPr="00DB095E">
        <w:rPr>
          <w:rFonts w:ascii="Times New Roman" w:eastAsia="Times New Roman" w:hAnsi="Times New Roman"/>
          <w:color w:val="000000" w:themeColor="text1"/>
          <w:sz w:val="24"/>
          <w:szCs w:val="24"/>
        </w:rPr>
        <w:t xml:space="preserve">of the selected </w:t>
      </w:r>
      <w:r>
        <w:rPr>
          <w:rFonts w:ascii="Times New Roman" w:eastAsia="Times New Roman" w:hAnsi="Times New Roman"/>
          <w:color w:val="000000" w:themeColor="text1"/>
          <w:sz w:val="24"/>
          <w:szCs w:val="24"/>
        </w:rPr>
        <w:t>DMBs</w:t>
      </w:r>
      <w:r w:rsidRPr="00DB095E">
        <w:rPr>
          <w:rFonts w:ascii="Times New Roman" w:hAnsi="Times New Roman" w:cs="Times New Roman"/>
          <w:color w:val="000000" w:themeColor="text1"/>
          <w:sz w:val="24"/>
          <w:szCs w:val="24"/>
        </w:rPr>
        <w:t>,</w:t>
      </w:r>
      <w:r w:rsidRPr="00DB095E">
        <w:rPr>
          <w:rFonts w:ascii="Times New Roman" w:hAnsi="Times New Roman" w:cs="Times New Roman"/>
          <w:color w:val="000000" w:themeColor="text1"/>
          <w:sz w:val="24"/>
          <w:szCs w:val="24"/>
          <w:lang w:val="en-GB"/>
        </w:rPr>
        <w:t xml:space="preserve"> with coefficient value of -</w:t>
      </w:r>
      <w:r w:rsidR="006E3FEC">
        <w:rPr>
          <w:rFonts w:ascii="Times New Roman" w:hAnsi="Times New Roman" w:cs="Times New Roman"/>
          <w:color w:val="000000" w:themeColor="text1"/>
          <w:sz w:val="24"/>
          <w:szCs w:val="24"/>
          <w:lang w:val="en-GB"/>
        </w:rPr>
        <w:t>0.0555, -0.0318, -0.0066</w:t>
      </w:r>
      <w:r>
        <w:rPr>
          <w:rFonts w:ascii="Times New Roman" w:hAnsi="Times New Roman" w:cs="Times New Roman"/>
          <w:color w:val="000000" w:themeColor="text1"/>
          <w:sz w:val="24"/>
          <w:szCs w:val="24"/>
          <w:lang w:val="en-GB"/>
        </w:rPr>
        <w:t xml:space="preserve"> and </w:t>
      </w:r>
      <w:r w:rsidR="006E3FEC">
        <w:rPr>
          <w:rFonts w:ascii="Times New Roman" w:hAnsi="Times New Roman" w:cs="Times New Roman"/>
          <w:color w:val="000000" w:themeColor="text1"/>
          <w:sz w:val="24"/>
          <w:szCs w:val="24"/>
          <w:lang w:val="en-GB"/>
        </w:rPr>
        <w:t>-0..02315</w:t>
      </w:r>
      <w:r>
        <w:rPr>
          <w:rFonts w:ascii="Times New Roman" w:hAnsi="Times New Roman" w:cs="Times New Roman"/>
          <w:color w:val="000000" w:themeColor="text1"/>
          <w:sz w:val="24"/>
          <w:szCs w:val="24"/>
          <w:lang w:val="en-GB"/>
        </w:rPr>
        <w:t xml:space="preserve"> respectively,</w:t>
      </w:r>
      <w:r w:rsidRPr="00DB095E">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w</w:t>
      </w:r>
      <w:r w:rsidRPr="00DB095E">
        <w:rPr>
          <w:rFonts w:ascii="Times New Roman" w:hAnsi="Times New Roman" w:cs="Times New Roman"/>
          <w:color w:val="000000" w:themeColor="text1"/>
          <w:sz w:val="24"/>
          <w:szCs w:val="24"/>
          <w:lang w:val="en-GB"/>
        </w:rPr>
        <w:t xml:space="preserve">hile the other </w:t>
      </w:r>
      <w:r>
        <w:rPr>
          <w:rFonts w:ascii="Times New Roman" w:hAnsi="Times New Roman" w:cs="Times New Roman"/>
          <w:color w:val="000000" w:themeColor="text1"/>
          <w:sz w:val="24"/>
          <w:szCs w:val="24"/>
          <w:lang w:val="en-GB"/>
        </w:rPr>
        <w:t>control variable (</w:t>
      </w:r>
      <w:r>
        <w:rPr>
          <w:rFonts w:ascii="Times New Roman" w:hAnsi="Times New Roman" w:cs="Times New Roman"/>
          <w:sz w:val="24"/>
          <w:szCs w:val="24"/>
        </w:rPr>
        <w:t>Bank Size (BAS))</w:t>
      </w:r>
      <w:r w:rsidRPr="00DB095E">
        <w:rPr>
          <w:rFonts w:ascii="Times New Roman" w:hAnsi="Times New Roman" w:cs="Times New Roman"/>
          <w:color w:val="000000" w:themeColor="text1"/>
          <w:sz w:val="24"/>
          <w:szCs w:val="24"/>
          <w:lang w:val="en-GB"/>
        </w:rPr>
        <w:t xml:space="preserve"> exert</w:t>
      </w:r>
      <w:r w:rsidR="006E3FEC">
        <w:rPr>
          <w:rFonts w:ascii="Times New Roman" w:hAnsi="Times New Roman" w:cs="Times New Roman"/>
          <w:color w:val="000000" w:themeColor="text1"/>
          <w:sz w:val="24"/>
          <w:szCs w:val="24"/>
          <w:lang w:val="en-GB"/>
        </w:rPr>
        <w:t xml:space="preserve"> a positive effect (0.051</w:t>
      </w:r>
      <w:r w:rsidRPr="00DB095E">
        <w:rPr>
          <w:rFonts w:ascii="Times New Roman" w:hAnsi="Times New Roman" w:cs="Times New Roman"/>
          <w:color w:val="000000" w:themeColor="text1"/>
          <w:sz w:val="24"/>
          <w:szCs w:val="24"/>
          <w:lang w:val="en-GB"/>
        </w:rPr>
        <w:t xml:space="preserve">) on </w:t>
      </w:r>
      <w:r w:rsidR="006E3FEC">
        <w:rPr>
          <w:rFonts w:ascii="Times New Roman" w:hAnsi="Times New Roman" w:cs="Times New Roman"/>
          <w:sz w:val="24"/>
          <w:szCs w:val="24"/>
        </w:rPr>
        <w:t>management capacity (MC</w:t>
      </w:r>
      <w:r>
        <w:rPr>
          <w:rFonts w:ascii="Times New Roman" w:hAnsi="Times New Roman" w:cs="Times New Roman"/>
          <w:sz w:val="24"/>
          <w:szCs w:val="24"/>
        </w:rPr>
        <w:t>)</w:t>
      </w:r>
      <w:r w:rsidRPr="00DB095E">
        <w:rPr>
          <w:rFonts w:ascii="Times New Roman" w:hAnsi="Times New Roman" w:cs="Times New Roman"/>
          <w:color w:val="000000" w:themeColor="text1"/>
          <w:sz w:val="24"/>
          <w:szCs w:val="24"/>
          <w:lang w:val="en-GB"/>
        </w:rPr>
        <w:t xml:space="preserve">. </w:t>
      </w:r>
      <w:r w:rsidR="006E3FEC">
        <w:rPr>
          <w:rFonts w:ascii="Times New Roman" w:hAnsi="Times New Roman" w:cs="Times New Roman"/>
          <w:color w:val="000000" w:themeColor="text1"/>
          <w:sz w:val="24"/>
          <w:szCs w:val="24"/>
          <w:lang w:val="en-GB"/>
        </w:rPr>
        <w:t xml:space="preserve"> </w:t>
      </w:r>
      <w:r w:rsidRPr="003A19FA">
        <w:rPr>
          <w:rFonts w:ascii="Times New Roman" w:hAnsi="Times New Roman" w:cs="Times New Roman"/>
          <w:sz w:val="24"/>
          <w:szCs w:val="24"/>
          <w:lang w:val="en-GB"/>
        </w:rPr>
        <w:t>The Adj R</w:t>
      </w:r>
      <w:r w:rsidRPr="003A19FA">
        <w:rPr>
          <w:rFonts w:ascii="Times New Roman" w:hAnsi="Times New Roman" w:cs="Times New Roman"/>
          <w:sz w:val="24"/>
          <w:szCs w:val="24"/>
          <w:vertAlign w:val="superscript"/>
          <w:lang w:val="en-GB"/>
        </w:rPr>
        <w:t xml:space="preserve">2 </w:t>
      </w:r>
      <w:r w:rsidR="006E3FEC">
        <w:rPr>
          <w:rFonts w:ascii="Times New Roman" w:hAnsi="Times New Roman" w:cs="Times New Roman"/>
          <w:sz w:val="24"/>
          <w:szCs w:val="24"/>
          <w:lang w:val="en-GB"/>
        </w:rPr>
        <w:t>is 0.066</w:t>
      </w:r>
      <w:r w:rsidRPr="003A19FA">
        <w:rPr>
          <w:rFonts w:ascii="Times New Roman" w:hAnsi="Times New Roman" w:cs="Times New Roman"/>
          <w:sz w:val="24"/>
          <w:szCs w:val="24"/>
          <w:lang w:val="en-GB"/>
        </w:rPr>
        <w:t xml:space="preserve"> which showed that the variation of diversifica</w:t>
      </w:r>
      <w:r w:rsidR="006E3FEC">
        <w:rPr>
          <w:rFonts w:ascii="Times New Roman" w:hAnsi="Times New Roman" w:cs="Times New Roman"/>
          <w:sz w:val="24"/>
          <w:szCs w:val="24"/>
          <w:lang w:val="en-GB"/>
        </w:rPr>
        <w:t>tion in financial stability is 6.66 % while the balance of 93.4</w:t>
      </w:r>
      <w:r w:rsidRPr="003A19FA">
        <w:rPr>
          <w:rFonts w:ascii="Times New Roman" w:hAnsi="Times New Roman" w:cs="Times New Roman"/>
          <w:sz w:val="24"/>
          <w:szCs w:val="24"/>
          <w:lang w:val="en-GB"/>
        </w:rPr>
        <w:t>% represent other factors not considered in this study.</w:t>
      </w:r>
      <w:r>
        <w:rPr>
          <w:rFonts w:ascii="Times New Roman" w:hAnsi="Times New Roman" w:cs="Times New Roman"/>
          <w:sz w:val="24"/>
          <w:szCs w:val="24"/>
          <w:lang w:val="en-GB"/>
        </w:rPr>
        <w:t xml:space="preserve"> </w:t>
      </w:r>
      <w:r w:rsidRPr="003A19FA">
        <w:rPr>
          <w:rFonts w:ascii="Times New Roman" w:hAnsi="Times New Roman" w:cs="Times New Roman"/>
          <w:sz w:val="24"/>
          <w:szCs w:val="24"/>
          <w:lang w:val="en-GB"/>
        </w:rPr>
        <w:t>This means that diversification factors though influenced financial stability but did not present much value.</w:t>
      </w:r>
    </w:p>
    <w:p w:rsidR="00026F6E" w:rsidRDefault="00026F6E" w:rsidP="00026F6E">
      <w:pPr>
        <w:spacing w:after="0" w:line="360" w:lineRule="auto"/>
        <w:jc w:val="both"/>
        <w:rPr>
          <w:rFonts w:ascii="Times New Roman" w:hAnsi="Times New Roman" w:cs="Times New Roman"/>
          <w:color w:val="000000" w:themeColor="text1"/>
          <w:sz w:val="24"/>
          <w:szCs w:val="24"/>
        </w:rPr>
      </w:pPr>
      <w:r w:rsidRPr="00DB095E">
        <w:rPr>
          <w:rFonts w:ascii="Times New Roman" w:hAnsi="Times New Roman" w:cs="Times New Roman"/>
          <w:color w:val="000000" w:themeColor="text1"/>
          <w:sz w:val="24"/>
          <w:szCs w:val="24"/>
        </w:rPr>
        <w:t>At the 5% level of significance adopted for this study</w:t>
      </w:r>
      <w:r>
        <w:rPr>
          <w:rFonts w:ascii="Times New Roman" w:hAnsi="Times New Roman" w:cs="Times New Roman"/>
          <w:color w:val="000000" w:themeColor="text1"/>
          <w:sz w:val="24"/>
          <w:szCs w:val="24"/>
        </w:rPr>
        <w:t xml:space="preserve"> and degree of freedom F (5, 234)</w:t>
      </w:r>
      <w:r w:rsidRPr="00041B12">
        <w:rPr>
          <w:rFonts w:ascii="Times New Roman" w:hAnsi="Times New Roman" w:cs="Times New Roman"/>
          <w:sz w:val="24"/>
          <w:szCs w:val="24"/>
        </w:rPr>
        <w:t>,</w:t>
      </w:r>
      <w:r w:rsidRPr="00F95B25">
        <w:rPr>
          <w:rFonts w:ascii="Times New Roman" w:hAnsi="Times New Roman" w:cs="Times New Roman"/>
          <w:color w:val="FF0000"/>
          <w:sz w:val="24"/>
          <w:szCs w:val="24"/>
        </w:rPr>
        <w:t xml:space="preserve"> </w:t>
      </w:r>
      <w:r w:rsidRPr="00DB095E">
        <w:rPr>
          <w:rFonts w:ascii="Times New Roman" w:hAnsi="Times New Roman" w:cs="Times New Roman"/>
          <w:color w:val="000000" w:themeColor="text1"/>
          <w:sz w:val="24"/>
          <w:szCs w:val="24"/>
        </w:rPr>
        <w:t xml:space="preserve">the result of the </w:t>
      </w:r>
      <w:r>
        <w:rPr>
          <w:rFonts w:ascii="Times New Roman" w:hAnsi="Times New Roman" w:cs="Times New Roman"/>
          <w:color w:val="000000" w:themeColor="text1"/>
          <w:sz w:val="24"/>
          <w:szCs w:val="24"/>
        </w:rPr>
        <w:t>F</w:t>
      </w:r>
      <w:r w:rsidRPr="00DB095E">
        <w:rPr>
          <w:rFonts w:ascii="Times New Roman" w:hAnsi="Times New Roman" w:cs="Times New Roman"/>
          <w:color w:val="000000" w:themeColor="text1"/>
          <w:sz w:val="24"/>
          <w:szCs w:val="24"/>
        </w:rPr>
        <w:t>-statistics showed a probability value of 0.000 which is less than the 5%. This implies the rejection of the null hypothesis for model one, which states that “</w:t>
      </w:r>
      <w:r>
        <w:rPr>
          <w:rFonts w:ascii="Times New Roman" w:hAnsi="Times New Roman"/>
          <w:sz w:val="24"/>
          <w:szCs w:val="24"/>
          <w:lang w:val="en-GB"/>
        </w:rPr>
        <w:t>There is no significant effect of</w:t>
      </w:r>
      <w:r>
        <w:rPr>
          <w:rFonts w:ascii="Times New Roman" w:hAnsi="Times New Roman"/>
          <w:sz w:val="24"/>
          <w:szCs w:val="24"/>
        </w:rPr>
        <w:t xml:space="preserve"> diversificatio</w:t>
      </w:r>
      <w:r w:rsidR="006E3FEC">
        <w:rPr>
          <w:rFonts w:ascii="Times New Roman" w:hAnsi="Times New Roman"/>
          <w:sz w:val="24"/>
          <w:szCs w:val="24"/>
        </w:rPr>
        <w:t>n strategies on management capacity</w:t>
      </w:r>
      <w:r>
        <w:rPr>
          <w:rFonts w:ascii="Times New Roman" w:hAnsi="Times New Roman"/>
          <w:sz w:val="24"/>
          <w:szCs w:val="24"/>
        </w:rPr>
        <w:t xml:space="preserve"> ratio of DMBs in Nigeria</w:t>
      </w:r>
      <w:r w:rsidRPr="00DB095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thus the study concluded</w:t>
      </w:r>
      <w:r w:rsidRPr="00DB095E">
        <w:rPr>
          <w:rFonts w:ascii="Times New Roman" w:hAnsi="Times New Roman" w:cs="Times New Roman"/>
          <w:color w:val="000000" w:themeColor="text1"/>
          <w:sz w:val="24"/>
          <w:szCs w:val="24"/>
        </w:rPr>
        <w:t xml:space="preserve"> that </w:t>
      </w:r>
      <w:r>
        <w:rPr>
          <w:rFonts w:ascii="Times New Roman" w:hAnsi="Times New Roman"/>
          <w:sz w:val="24"/>
          <w:szCs w:val="24"/>
        </w:rPr>
        <w:t>diversification strategies</w:t>
      </w:r>
      <w:r w:rsidRPr="009927CC">
        <w:rPr>
          <w:rFonts w:ascii="Times New Roman" w:hAnsi="Times New Roman" w:cs="Times New Roman"/>
          <w:sz w:val="24"/>
          <w:szCs w:val="24"/>
        </w:rPr>
        <w:t xml:space="preserve"> </w:t>
      </w:r>
      <w:r w:rsidRPr="00EB05DF">
        <w:rPr>
          <w:rFonts w:ascii="Times New Roman" w:hAnsi="Times New Roman"/>
          <w:sz w:val="24"/>
          <w:szCs w:val="24"/>
        </w:rPr>
        <w:t xml:space="preserve">significantly affect </w:t>
      </w:r>
      <w:r w:rsidR="006E3FEC">
        <w:rPr>
          <w:rFonts w:ascii="Times New Roman" w:hAnsi="Times New Roman" w:cs="Times New Roman"/>
          <w:sz w:val="24"/>
          <w:szCs w:val="24"/>
        </w:rPr>
        <w:t>management capacity (MC</w:t>
      </w:r>
      <w:r>
        <w:rPr>
          <w:rFonts w:ascii="Times New Roman" w:hAnsi="Times New Roman" w:cs="Times New Roman"/>
          <w:sz w:val="24"/>
          <w:szCs w:val="24"/>
        </w:rPr>
        <w:t>)</w:t>
      </w:r>
      <w:r w:rsidRPr="009927CC">
        <w:rPr>
          <w:rFonts w:ascii="Times New Roman" w:hAnsi="Times New Roman" w:cs="Times New Roman"/>
          <w:sz w:val="24"/>
          <w:szCs w:val="24"/>
        </w:rPr>
        <w:t xml:space="preserve"> of </w:t>
      </w:r>
      <w:r>
        <w:rPr>
          <w:rFonts w:ascii="Times New Roman" w:hAnsi="Times New Roman" w:cs="Times New Roman"/>
          <w:sz w:val="24"/>
          <w:szCs w:val="24"/>
        </w:rPr>
        <w:t xml:space="preserve">DMBs </w:t>
      </w:r>
      <w:r w:rsidRPr="009927CC">
        <w:rPr>
          <w:rFonts w:ascii="Times New Roman" w:hAnsi="Times New Roman" w:cs="Times New Roman"/>
          <w:sz w:val="24"/>
          <w:szCs w:val="24"/>
        </w:rPr>
        <w:t>in Nigeria</w:t>
      </w:r>
      <w:r>
        <w:rPr>
          <w:rFonts w:ascii="Times New Roman" w:hAnsi="Times New Roman" w:cs="Times New Roman"/>
          <w:color w:val="000000" w:themeColor="text1"/>
          <w:sz w:val="24"/>
          <w:szCs w:val="24"/>
        </w:rPr>
        <w:t>.</w:t>
      </w:r>
    </w:p>
    <w:p w:rsidR="00026F6E" w:rsidRDefault="00026F6E" w:rsidP="00CB6BC7">
      <w:pPr>
        <w:rPr>
          <w:rFonts w:ascii="Times New Roman" w:hAnsi="Times New Roman" w:cs="Times New Roman"/>
          <w:bCs/>
          <w:sz w:val="24"/>
          <w:szCs w:val="24"/>
        </w:rPr>
      </w:pPr>
    </w:p>
    <w:p w:rsidR="00CB6BC7" w:rsidRDefault="00026F6E" w:rsidP="00CB6BC7">
      <w:pPr>
        <w:rPr>
          <w:rFonts w:ascii="Times New Roman" w:hAnsi="Times New Roman" w:cs="Times New Roman"/>
          <w:bCs/>
          <w:sz w:val="24"/>
          <w:szCs w:val="24"/>
        </w:rPr>
      </w:pPr>
      <w:r>
        <w:rPr>
          <w:rFonts w:ascii="Times New Roman" w:hAnsi="Times New Roman" w:cs="Times New Roman"/>
          <w:bCs/>
          <w:sz w:val="24"/>
          <w:szCs w:val="24"/>
        </w:rPr>
        <w:t>4</w:t>
      </w:r>
      <w:r w:rsidR="00863442">
        <w:rPr>
          <w:rFonts w:ascii="Times New Roman" w:hAnsi="Times New Roman" w:cs="Times New Roman"/>
          <w:bCs/>
          <w:sz w:val="24"/>
          <w:szCs w:val="24"/>
        </w:rPr>
        <w:t>.4.2 M</w:t>
      </w:r>
      <w:r>
        <w:rPr>
          <w:rFonts w:ascii="Times New Roman" w:hAnsi="Times New Roman" w:cs="Times New Roman"/>
          <w:bCs/>
          <w:sz w:val="24"/>
          <w:szCs w:val="24"/>
        </w:rPr>
        <w:t>odel 2</w:t>
      </w:r>
    </w:p>
    <w:p w:rsidR="005D2D4C" w:rsidRDefault="005D2D4C" w:rsidP="005D2D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w:t>
      </w:r>
      <w:r w:rsidRPr="00DB095E">
        <w:rPr>
          <w:rFonts w:ascii="Times New Roman" w:hAnsi="Times New Roman" w:cs="Times New Roman"/>
          <w:color w:val="000000" w:themeColor="text1"/>
          <w:sz w:val="24"/>
          <w:szCs w:val="24"/>
          <w:vertAlign w:val="subscript"/>
        </w:rPr>
        <w:t>it</w:t>
      </w:r>
      <w:r w:rsidRPr="005111A3">
        <w:rPr>
          <w:rFonts w:ascii="Times New Roman" w:hAnsi="Times New Roman" w:cs="Times New Roman"/>
          <w:color w:val="000000" w:themeColor="text1"/>
          <w:sz w:val="24"/>
          <w:szCs w:val="24"/>
        </w:rPr>
        <w:t xml:space="preserve"> = β0 </w:t>
      </w:r>
      <w:r>
        <w:rPr>
          <w:rFonts w:ascii="Times New Roman" w:hAnsi="Times New Roman" w:cs="Times New Roman"/>
          <w:color w:val="000000" w:themeColor="text1"/>
          <w:sz w:val="24"/>
          <w:szCs w:val="24"/>
        </w:rPr>
        <w:t>–</w:t>
      </w:r>
      <w:r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0.089ID</w:t>
      </w:r>
      <w:r w:rsidRPr="005111A3">
        <w:rPr>
          <w:rFonts w:ascii="Times New Roman" w:hAnsi="Times New Roman" w:cs="Times New Roman"/>
          <w:color w:val="000000" w:themeColor="text1"/>
          <w:sz w:val="24"/>
          <w:szCs w:val="24"/>
        </w:rPr>
        <w:t xml:space="preserve">it </w:t>
      </w:r>
      <w:r>
        <w:rPr>
          <w:rFonts w:ascii="Times New Roman" w:hAnsi="Times New Roman" w:cs="Times New Roman"/>
          <w:color w:val="000000" w:themeColor="text1"/>
          <w:sz w:val="24"/>
          <w:szCs w:val="24"/>
        </w:rPr>
        <w:t>–</w:t>
      </w:r>
      <w:r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0.036AD</w:t>
      </w:r>
      <w:r w:rsidRPr="005111A3">
        <w:rPr>
          <w:rFonts w:ascii="Times New Roman" w:hAnsi="Times New Roman" w:cs="Times New Roman"/>
          <w:color w:val="000000" w:themeColor="text1"/>
          <w:sz w:val="24"/>
          <w:szCs w:val="24"/>
        </w:rPr>
        <w:t>it</w:t>
      </w:r>
      <w:r>
        <w:rPr>
          <w:rFonts w:ascii="Times New Roman" w:hAnsi="Times New Roman" w:cs="Times New Roman"/>
          <w:color w:val="000000" w:themeColor="text1"/>
          <w:sz w:val="24"/>
          <w:szCs w:val="24"/>
        </w:rPr>
        <w:t xml:space="preserve"> -</w:t>
      </w:r>
      <w:r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0.014FD</w:t>
      </w:r>
      <w:r w:rsidRPr="005111A3">
        <w:rPr>
          <w:rFonts w:ascii="Times New Roman" w:hAnsi="Times New Roman" w:cs="Times New Roman"/>
          <w:color w:val="000000" w:themeColor="text1"/>
          <w:sz w:val="24"/>
          <w:szCs w:val="24"/>
        </w:rPr>
        <w:t xml:space="preserve">it </w:t>
      </w:r>
      <w:r>
        <w:rPr>
          <w:rFonts w:ascii="Times New Roman" w:hAnsi="Times New Roman" w:cs="Times New Roman"/>
          <w:color w:val="000000" w:themeColor="text1"/>
          <w:sz w:val="24"/>
          <w:szCs w:val="24"/>
        </w:rPr>
        <w:t>–</w:t>
      </w:r>
      <w:r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0.075BS</w:t>
      </w:r>
      <w:r w:rsidRPr="005111A3">
        <w:rPr>
          <w:rFonts w:ascii="Times New Roman" w:hAnsi="Times New Roman" w:cs="Times New Roman"/>
          <w:color w:val="000000" w:themeColor="text1"/>
          <w:sz w:val="24"/>
          <w:szCs w:val="24"/>
        </w:rPr>
        <w:t xml:space="preserve">it + </w:t>
      </w:r>
      <w:r>
        <w:rPr>
          <w:rFonts w:ascii="Times New Roman" w:hAnsi="Times New Roman" w:cs="Times New Roman"/>
          <w:color w:val="000000" w:themeColor="text1"/>
          <w:sz w:val="24"/>
          <w:szCs w:val="24"/>
        </w:rPr>
        <w:t>0.089BAS</w:t>
      </w:r>
      <w:r w:rsidRPr="005111A3">
        <w:rPr>
          <w:rFonts w:ascii="Times New Roman" w:hAnsi="Times New Roman" w:cs="Times New Roman"/>
          <w:color w:val="000000" w:themeColor="text1"/>
          <w:sz w:val="24"/>
          <w:szCs w:val="24"/>
        </w:rPr>
        <w:t xml:space="preserve">it </w:t>
      </w:r>
      <w:r>
        <w:rPr>
          <w:rFonts w:ascii="Times New Roman" w:hAnsi="Times New Roman" w:cs="Times New Roman"/>
          <w:color w:val="000000" w:themeColor="text1"/>
          <w:sz w:val="24"/>
          <w:szCs w:val="24"/>
        </w:rPr>
        <w:t>+</w:t>
      </w:r>
      <w:r w:rsidRPr="005111A3">
        <w:rPr>
          <w:rFonts w:ascii="Times New Roman" w:hAnsi="Times New Roman" w:cs="Times New Roman"/>
          <w:color w:val="000000" w:themeColor="text1"/>
          <w:sz w:val="24"/>
          <w:szCs w:val="24"/>
        </w:rPr>
        <w:t>µit</w:t>
      </w:r>
      <w:r>
        <w:rPr>
          <w:rFonts w:ascii="Times New Roman" w:hAnsi="Times New Roman" w:cs="Times New Roman"/>
          <w:color w:val="000000" w:themeColor="text1"/>
          <w:sz w:val="24"/>
          <w:szCs w:val="24"/>
        </w:rPr>
        <w:t>…Model2</w:t>
      </w:r>
    </w:p>
    <w:p w:rsidR="005D2D4C" w:rsidRPr="00CB6BC7" w:rsidRDefault="005D2D4C" w:rsidP="00CB6BC7">
      <w:pPr>
        <w:rPr>
          <w:rFonts w:ascii="Times New Roman" w:hAnsi="Times New Roman" w:cs="Times New Roman"/>
          <w:bCs/>
          <w:sz w:val="24"/>
          <w:szCs w:val="24"/>
        </w:rPr>
      </w:pPr>
      <w:r>
        <w:rPr>
          <w:rFonts w:ascii="Times New Roman" w:hAnsi="Times New Roman" w:cs="Times New Roman"/>
          <w:color w:val="000000" w:themeColor="text1"/>
          <w:sz w:val="24"/>
          <w:szCs w:val="24"/>
        </w:rPr>
        <w:t>restated</w:t>
      </w:r>
    </w:p>
    <w:p w:rsidR="00026F6E" w:rsidRDefault="005D2D4C" w:rsidP="00026F6E">
      <w:pPr>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Table 2</w:t>
      </w:r>
      <w:r w:rsidR="00026F6E" w:rsidRPr="00DB095E">
        <w:rPr>
          <w:rFonts w:ascii="Times New Roman" w:hAnsi="Times New Roman" w:cs="Times New Roman"/>
          <w:color w:val="000000" w:themeColor="text1"/>
          <w:sz w:val="24"/>
          <w:szCs w:val="24"/>
        </w:rPr>
        <w:t xml:space="preserve">, shows the regression analysis of how all proxies of </w:t>
      </w:r>
      <w:r w:rsidR="00026F6E">
        <w:rPr>
          <w:rFonts w:ascii="Times New Roman" w:hAnsi="Times New Roman"/>
          <w:sz w:val="24"/>
          <w:szCs w:val="24"/>
        </w:rPr>
        <w:t>diversification strategies</w:t>
      </w:r>
      <w:r w:rsidR="00026F6E" w:rsidRPr="00DB095E">
        <w:rPr>
          <w:rFonts w:ascii="Times New Roman" w:hAnsi="Times New Roman" w:cs="Times New Roman"/>
          <w:color w:val="000000" w:themeColor="text1"/>
          <w:sz w:val="24"/>
          <w:szCs w:val="24"/>
        </w:rPr>
        <w:t xml:space="preserve"> affects </w:t>
      </w:r>
      <w:r w:rsidR="006E3FEC">
        <w:rPr>
          <w:rFonts w:ascii="Times New Roman" w:hAnsi="Times New Roman" w:cs="Times New Roman"/>
          <w:sz w:val="24"/>
          <w:szCs w:val="24"/>
        </w:rPr>
        <w:t>bank earnings (BE</w:t>
      </w:r>
      <w:r w:rsidR="00026F6E">
        <w:rPr>
          <w:rFonts w:ascii="Times New Roman" w:hAnsi="Times New Roman" w:cs="Times New Roman"/>
          <w:sz w:val="24"/>
          <w:szCs w:val="24"/>
        </w:rPr>
        <w:t>)</w:t>
      </w:r>
      <w:r w:rsidR="00026F6E" w:rsidRPr="00DB095E">
        <w:rPr>
          <w:rFonts w:ascii="Times New Roman" w:hAnsi="Times New Roman" w:cs="Times New Roman"/>
          <w:color w:val="000000" w:themeColor="text1"/>
          <w:sz w:val="24"/>
          <w:szCs w:val="24"/>
        </w:rPr>
        <w:t xml:space="preserve">. The probability of the T-test was used in determining the statistical significance of the effect of each </w:t>
      </w:r>
      <w:r w:rsidR="00026F6E" w:rsidRPr="00DB095E">
        <w:rPr>
          <w:rFonts w:ascii="Times New Roman" w:hAnsi="Times New Roman" w:cs="Times New Roman"/>
          <w:color w:val="000000" w:themeColor="text1"/>
          <w:sz w:val="24"/>
          <w:szCs w:val="24"/>
          <w:lang w:val="en-GB"/>
        </w:rPr>
        <w:t xml:space="preserve">proxy of </w:t>
      </w:r>
      <w:r w:rsidR="00026F6E">
        <w:rPr>
          <w:rFonts w:ascii="Times New Roman" w:hAnsi="Times New Roman"/>
          <w:sz w:val="24"/>
          <w:szCs w:val="24"/>
        </w:rPr>
        <w:t>diversification strategies</w:t>
      </w:r>
      <w:r w:rsidR="00026F6E" w:rsidRPr="00DB095E">
        <w:rPr>
          <w:rFonts w:ascii="Times New Roman" w:hAnsi="Times New Roman" w:cs="Times New Roman"/>
          <w:color w:val="000000" w:themeColor="text1"/>
          <w:sz w:val="24"/>
          <w:szCs w:val="24"/>
        </w:rPr>
        <w:t xml:space="preserve"> </w:t>
      </w:r>
      <w:r w:rsidR="00026F6E" w:rsidRPr="00DB095E">
        <w:rPr>
          <w:rFonts w:ascii="Times New Roman" w:hAnsi="Times New Roman" w:cs="Times New Roman"/>
          <w:color w:val="000000" w:themeColor="text1"/>
          <w:sz w:val="24"/>
          <w:szCs w:val="24"/>
          <w:lang w:val="en-GB"/>
        </w:rPr>
        <w:t xml:space="preserve">on </w:t>
      </w:r>
      <w:r w:rsidR="00A83D6F">
        <w:rPr>
          <w:rFonts w:ascii="Times New Roman" w:hAnsi="Times New Roman" w:cs="Times New Roman"/>
          <w:color w:val="000000" w:themeColor="text1"/>
          <w:sz w:val="24"/>
          <w:szCs w:val="24"/>
          <w:lang w:val="en-GB"/>
        </w:rPr>
        <w:t xml:space="preserve">bank earnings </w:t>
      </w:r>
      <w:r w:rsidR="00A83D6F">
        <w:rPr>
          <w:rFonts w:ascii="Times New Roman" w:hAnsi="Times New Roman" w:cs="Times New Roman"/>
          <w:sz w:val="24"/>
          <w:szCs w:val="24"/>
        </w:rPr>
        <w:t>(BE</w:t>
      </w:r>
      <w:r w:rsidR="00026F6E">
        <w:rPr>
          <w:rFonts w:ascii="Times New Roman" w:hAnsi="Times New Roman" w:cs="Times New Roman"/>
          <w:sz w:val="24"/>
          <w:szCs w:val="24"/>
        </w:rPr>
        <w:t>)</w:t>
      </w:r>
      <w:r w:rsidR="00A83D6F">
        <w:rPr>
          <w:rFonts w:ascii="Times New Roman" w:eastAsia="Times New Roman" w:hAnsi="Times New Roman"/>
          <w:color w:val="000000" w:themeColor="text1"/>
          <w:sz w:val="24"/>
          <w:szCs w:val="24"/>
        </w:rPr>
        <w:t xml:space="preserve"> of s</w:t>
      </w:r>
      <w:r w:rsidR="00026F6E" w:rsidRPr="00DB095E">
        <w:rPr>
          <w:rFonts w:ascii="Times New Roman" w:eastAsia="Times New Roman" w:hAnsi="Times New Roman"/>
          <w:color w:val="000000" w:themeColor="text1"/>
          <w:sz w:val="24"/>
          <w:szCs w:val="24"/>
        </w:rPr>
        <w:t xml:space="preserve">elected </w:t>
      </w:r>
      <w:r w:rsidR="00026F6E">
        <w:rPr>
          <w:rFonts w:ascii="Times New Roman" w:eastAsia="Times New Roman" w:hAnsi="Times New Roman"/>
          <w:color w:val="000000" w:themeColor="text1"/>
          <w:sz w:val="24"/>
          <w:szCs w:val="24"/>
        </w:rPr>
        <w:t>deposit money bank (DMBs)</w:t>
      </w:r>
      <w:r w:rsidR="00026F6E" w:rsidRPr="00DB095E">
        <w:rPr>
          <w:rFonts w:ascii="Times New Roman" w:hAnsi="Times New Roman" w:cs="Times New Roman"/>
          <w:color w:val="000000" w:themeColor="text1"/>
          <w:sz w:val="24"/>
          <w:szCs w:val="24"/>
          <w:lang w:val="en-GB"/>
        </w:rPr>
        <w:t xml:space="preserve"> at 5% significance level. The result shows that</w:t>
      </w:r>
      <w:r w:rsidR="00AF4A01">
        <w:rPr>
          <w:rFonts w:ascii="Times New Roman" w:hAnsi="Times New Roman" w:cs="Times New Roman"/>
          <w:color w:val="000000" w:themeColor="text1"/>
          <w:sz w:val="24"/>
          <w:szCs w:val="24"/>
          <w:lang w:val="en-GB"/>
        </w:rPr>
        <w:t xml:space="preserve"> only one</w:t>
      </w:r>
      <w:r w:rsidR="00026F6E">
        <w:rPr>
          <w:rFonts w:ascii="Times New Roman" w:hAnsi="Times New Roman" w:cs="Times New Roman"/>
          <w:color w:val="000000" w:themeColor="text1"/>
          <w:sz w:val="24"/>
          <w:szCs w:val="24"/>
          <w:lang w:val="en-GB"/>
        </w:rPr>
        <w:t xml:space="preserve"> </w:t>
      </w:r>
      <w:r w:rsidR="00026F6E" w:rsidRPr="00DB095E">
        <w:rPr>
          <w:rFonts w:ascii="Times New Roman" w:hAnsi="Times New Roman" w:cs="Times New Roman"/>
          <w:color w:val="000000" w:themeColor="text1"/>
          <w:sz w:val="24"/>
          <w:szCs w:val="24"/>
          <w:lang w:val="en-GB"/>
        </w:rPr>
        <w:t>prox</w:t>
      </w:r>
      <w:r w:rsidR="00AF4A01">
        <w:rPr>
          <w:rFonts w:ascii="Times New Roman" w:hAnsi="Times New Roman" w:cs="Times New Roman"/>
          <w:color w:val="000000" w:themeColor="text1"/>
          <w:sz w:val="24"/>
          <w:szCs w:val="24"/>
          <w:lang w:val="en-GB"/>
        </w:rPr>
        <w:t xml:space="preserve">y </w:t>
      </w:r>
      <w:r w:rsidR="00026F6E">
        <w:rPr>
          <w:rFonts w:ascii="Times New Roman" w:hAnsi="Times New Roman" w:cs="Times New Roman"/>
          <w:sz w:val="24"/>
          <w:szCs w:val="24"/>
        </w:rPr>
        <w:t>assets diversification (AD)</w:t>
      </w:r>
      <w:r w:rsidR="00026F6E">
        <w:rPr>
          <w:rFonts w:ascii="Times New Roman" w:hAnsi="Times New Roman" w:cs="Times New Roman"/>
          <w:color w:val="000000" w:themeColor="text1"/>
          <w:sz w:val="24"/>
          <w:szCs w:val="24"/>
          <w:lang w:val="en-GB"/>
        </w:rPr>
        <w:t xml:space="preserve"> </w:t>
      </w:r>
      <w:r w:rsidR="00026F6E" w:rsidRPr="00DB095E">
        <w:rPr>
          <w:rFonts w:ascii="Times New Roman" w:hAnsi="Times New Roman" w:cs="Times New Roman"/>
          <w:color w:val="000000" w:themeColor="text1"/>
          <w:sz w:val="24"/>
          <w:szCs w:val="24"/>
          <w:lang w:val="en-GB"/>
        </w:rPr>
        <w:t>ha</w:t>
      </w:r>
      <w:r w:rsidR="00AF4A01">
        <w:rPr>
          <w:rFonts w:ascii="Times New Roman" w:hAnsi="Times New Roman" w:cs="Times New Roman"/>
          <w:color w:val="000000" w:themeColor="text1"/>
          <w:sz w:val="24"/>
          <w:szCs w:val="24"/>
          <w:lang w:val="en-GB"/>
        </w:rPr>
        <w:t>s</w:t>
      </w:r>
      <w:r w:rsidR="00026F6E">
        <w:rPr>
          <w:rFonts w:ascii="Times New Roman" w:hAnsi="Times New Roman" w:cs="Times New Roman"/>
          <w:color w:val="000000" w:themeColor="text1"/>
          <w:sz w:val="24"/>
          <w:szCs w:val="24"/>
          <w:lang w:val="en-GB"/>
        </w:rPr>
        <w:t xml:space="preserve"> a</w:t>
      </w:r>
      <w:r w:rsidR="00026F6E" w:rsidRPr="00DB095E">
        <w:rPr>
          <w:rFonts w:ascii="Times New Roman" w:hAnsi="Times New Roman" w:cs="Times New Roman"/>
          <w:color w:val="000000" w:themeColor="text1"/>
          <w:sz w:val="24"/>
          <w:szCs w:val="24"/>
          <w:lang w:val="en-GB"/>
        </w:rPr>
        <w:t xml:space="preserve"> probability value of less than </w:t>
      </w:r>
      <w:r w:rsidR="00026F6E">
        <w:rPr>
          <w:rFonts w:ascii="Times New Roman" w:hAnsi="Times New Roman" w:cs="Times New Roman"/>
          <w:color w:val="000000" w:themeColor="text1"/>
          <w:sz w:val="24"/>
          <w:szCs w:val="24"/>
          <w:lang w:val="en-GB"/>
        </w:rPr>
        <w:t xml:space="preserve">the </w:t>
      </w:r>
      <w:r w:rsidR="00026F6E" w:rsidRPr="00DB095E">
        <w:rPr>
          <w:rFonts w:ascii="Times New Roman" w:hAnsi="Times New Roman" w:cs="Times New Roman"/>
          <w:color w:val="000000" w:themeColor="text1"/>
          <w:sz w:val="24"/>
          <w:szCs w:val="24"/>
          <w:lang w:val="en-GB"/>
        </w:rPr>
        <w:t>5%</w:t>
      </w:r>
      <w:r w:rsidR="00026F6E">
        <w:rPr>
          <w:rFonts w:ascii="Times New Roman" w:hAnsi="Times New Roman" w:cs="Times New Roman"/>
          <w:color w:val="000000" w:themeColor="text1"/>
          <w:sz w:val="24"/>
          <w:szCs w:val="24"/>
          <w:lang w:val="en-GB"/>
        </w:rPr>
        <w:t>, which is the chosen level of significance for this study.</w:t>
      </w:r>
      <w:r w:rsidR="00026F6E" w:rsidRPr="00DB095E">
        <w:rPr>
          <w:rFonts w:ascii="Times New Roman" w:hAnsi="Times New Roman" w:cs="Times New Roman"/>
          <w:color w:val="000000" w:themeColor="text1"/>
          <w:sz w:val="24"/>
          <w:szCs w:val="24"/>
        </w:rPr>
        <w:t xml:space="preserve"> </w:t>
      </w:r>
      <w:r w:rsidR="00026F6E" w:rsidRPr="00DB095E">
        <w:rPr>
          <w:rFonts w:ascii="Times New Roman" w:hAnsi="Times New Roman" w:cs="Times New Roman"/>
          <w:color w:val="000000" w:themeColor="text1"/>
          <w:sz w:val="24"/>
          <w:szCs w:val="24"/>
          <w:lang w:val="en-GB"/>
        </w:rPr>
        <w:t xml:space="preserve">This implies that </w:t>
      </w:r>
      <w:r w:rsidR="00AF4A01">
        <w:rPr>
          <w:rFonts w:ascii="Times New Roman" w:hAnsi="Times New Roman" w:cs="Times New Roman"/>
          <w:color w:val="000000" w:themeColor="text1"/>
          <w:sz w:val="24"/>
          <w:szCs w:val="24"/>
          <w:lang w:val="en-GB"/>
        </w:rPr>
        <w:t xml:space="preserve">only this proxy </w:t>
      </w:r>
      <w:r w:rsidR="00026F6E" w:rsidRPr="00DB095E">
        <w:rPr>
          <w:rFonts w:ascii="Times New Roman" w:hAnsi="Times New Roman" w:cs="Times New Roman"/>
          <w:color w:val="000000" w:themeColor="text1"/>
          <w:sz w:val="24"/>
          <w:szCs w:val="24"/>
          <w:lang w:val="en-GB"/>
        </w:rPr>
        <w:t>significantly affect</w:t>
      </w:r>
      <w:r w:rsidR="00AF4A01">
        <w:rPr>
          <w:rFonts w:ascii="Times New Roman" w:hAnsi="Times New Roman" w:cs="Times New Roman"/>
          <w:color w:val="000000" w:themeColor="text1"/>
          <w:sz w:val="24"/>
          <w:szCs w:val="24"/>
          <w:lang w:val="en-GB"/>
        </w:rPr>
        <w:t>s</w:t>
      </w:r>
      <w:r w:rsidR="00026F6E" w:rsidRPr="00DB095E">
        <w:rPr>
          <w:rFonts w:ascii="Times New Roman" w:hAnsi="Times New Roman" w:cs="Times New Roman"/>
          <w:color w:val="000000" w:themeColor="text1"/>
          <w:sz w:val="24"/>
          <w:szCs w:val="24"/>
          <w:lang w:val="en-GB"/>
        </w:rPr>
        <w:t xml:space="preserve"> </w:t>
      </w:r>
      <w:r w:rsidR="00026F6E">
        <w:rPr>
          <w:rFonts w:ascii="Times New Roman" w:hAnsi="Times New Roman" w:cs="Times New Roman"/>
          <w:color w:val="000000" w:themeColor="text1"/>
          <w:sz w:val="24"/>
          <w:szCs w:val="24"/>
          <w:lang w:val="en-GB"/>
        </w:rPr>
        <w:t xml:space="preserve">the </w:t>
      </w:r>
      <w:r w:rsidR="00AF4A01">
        <w:rPr>
          <w:rFonts w:ascii="Times New Roman" w:hAnsi="Times New Roman" w:cs="Times New Roman"/>
          <w:sz w:val="24"/>
          <w:szCs w:val="24"/>
        </w:rPr>
        <w:t>bank earnings (BE</w:t>
      </w:r>
      <w:r w:rsidR="00026F6E">
        <w:rPr>
          <w:rFonts w:ascii="Times New Roman" w:hAnsi="Times New Roman" w:cs="Times New Roman"/>
          <w:sz w:val="24"/>
          <w:szCs w:val="24"/>
        </w:rPr>
        <w:t xml:space="preserve">) </w:t>
      </w:r>
      <w:r w:rsidR="00026F6E" w:rsidRPr="00DB095E">
        <w:rPr>
          <w:rFonts w:ascii="Times New Roman" w:eastAsia="Times New Roman" w:hAnsi="Times New Roman"/>
          <w:color w:val="000000" w:themeColor="text1"/>
          <w:sz w:val="24"/>
          <w:szCs w:val="24"/>
        </w:rPr>
        <w:t xml:space="preserve">of the selected </w:t>
      </w:r>
      <w:r w:rsidR="00026F6E">
        <w:rPr>
          <w:rFonts w:ascii="Times New Roman" w:eastAsia="Times New Roman" w:hAnsi="Times New Roman"/>
          <w:color w:val="000000" w:themeColor="text1"/>
          <w:sz w:val="24"/>
          <w:szCs w:val="24"/>
        </w:rPr>
        <w:t>deposit money bank</w:t>
      </w:r>
      <w:r w:rsidR="00026F6E" w:rsidRPr="00DB095E">
        <w:rPr>
          <w:rFonts w:ascii="Times New Roman" w:hAnsi="Times New Roman" w:cs="Times New Roman"/>
          <w:color w:val="000000" w:themeColor="text1"/>
          <w:sz w:val="24"/>
          <w:szCs w:val="24"/>
          <w:lang w:val="en-GB"/>
        </w:rPr>
        <w:t xml:space="preserve"> at the significance level of 5 percent.</w:t>
      </w:r>
      <w:r w:rsidR="00AF4A01">
        <w:rPr>
          <w:rFonts w:ascii="Times New Roman" w:hAnsi="Times New Roman" w:cs="Times New Roman"/>
          <w:color w:val="000000" w:themeColor="text1"/>
          <w:sz w:val="24"/>
          <w:szCs w:val="24"/>
          <w:lang w:val="en-GB"/>
        </w:rPr>
        <w:t xml:space="preserve"> </w:t>
      </w:r>
    </w:p>
    <w:p w:rsidR="00026F6E"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Income Diversification (ID):</w:t>
      </w:r>
      <w:r>
        <w:rPr>
          <w:rFonts w:ascii="Times New Roman" w:eastAsia="Calibri" w:hAnsi="Times New Roman" w:cs="Times New Roman"/>
          <w:sz w:val="24"/>
          <w:szCs w:val="24"/>
        </w:rPr>
        <w:t xml:space="preserve"> </w:t>
      </w:r>
      <w:r w:rsidR="00AF4A01">
        <w:rPr>
          <w:rFonts w:ascii="Times New Roman" w:eastAsia="Calibri" w:hAnsi="Times New Roman" w:cs="Times New Roman"/>
          <w:sz w:val="24"/>
          <w:szCs w:val="24"/>
        </w:rPr>
        <w:t>The coefficient for ID is -0.0897</w:t>
      </w:r>
      <w:r>
        <w:rPr>
          <w:rFonts w:ascii="Times New Roman" w:eastAsia="Calibri" w:hAnsi="Times New Roman" w:cs="Times New Roman"/>
          <w:sz w:val="24"/>
          <w:szCs w:val="24"/>
        </w:rPr>
        <w:t xml:space="preserve">, with a standard error of  </w:t>
      </w:r>
      <w:r w:rsidRPr="004E3B19">
        <w:rPr>
          <w:rFonts w:ascii="Times New Roman" w:eastAsia="Calibri" w:hAnsi="Times New Roman" w:cs="Times New Roman"/>
          <w:sz w:val="24"/>
          <w:szCs w:val="24"/>
        </w:rPr>
        <w:t xml:space="preserve"> </w:t>
      </w:r>
      <w:r w:rsidR="00AF4A01">
        <w:rPr>
          <w:rFonts w:ascii="Times New Roman" w:eastAsia="Calibri" w:hAnsi="Times New Roman" w:cs="Times New Roman"/>
          <w:sz w:val="24"/>
          <w:szCs w:val="24"/>
        </w:rPr>
        <w:t>0.0294</w:t>
      </w:r>
      <w:r>
        <w:rPr>
          <w:rFonts w:ascii="Times New Roman" w:eastAsia="Calibri" w:hAnsi="Times New Roman" w:cs="Times New Roman"/>
          <w:sz w:val="24"/>
          <w:szCs w:val="24"/>
        </w:rPr>
        <w:t xml:space="preserve"> and a t-statistic of -1.66</w:t>
      </w:r>
      <w:r w:rsidRPr="004E3B19">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associated p</w:t>
      </w:r>
      <w:r w:rsidR="00AF4A01">
        <w:rPr>
          <w:rFonts w:ascii="Times New Roman" w:eastAsia="Calibri" w:hAnsi="Times New Roman" w:cs="Times New Roman"/>
          <w:sz w:val="24"/>
          <w:szCs w:val="24"/>
        </w:rPr>
        <w:t>-value of 0.008 suggests that ID has</w:t>
      </w:r>
      <w:r w:rsidRPr="004E3B19">
        <w:rPr>
          <w:rFonts w:ascii="Times New Roman" w:eastAsia="Calibri" w:hAnsi="Times New Roman" w:cs="Times New Roman"/>
          <w:sz w:val="24"/>
          <w:szCs w:val="24"/>
        </w:rPr>
        <w:t xml:space="preserve"> a statistically signi</w:t>
      </w:r>
      <w:r>
        <w:rPr>
          <w:rFonts w:ascii="Times New Roman" w:eastAsia="Calibri" w:hAnsi="Times New Roman" w:cs="Times New Roman"/>
          <w:sz w:val="24"/>
          <w:szCs w:val="24"/>
        </w:rPr>
        <w:t>fica</w:t>
      </w:r>
      <w:r w:rsidR="00AF4A01">
        <w:rPr>
          <w:rFonts w:ascii="Times New Roman" w:eastAsia="Calibri" w:hAnsi="Times New Roman" w:cs="Times New Roman"/>
          <w:sz w:val="24"/>
          <w:szCs w:val="24"/>
        </w:rPr>
        <w:t>nt effect on bank earnings</w:t>
      </w:r>
      <w:r w:rsidRPr="004E3B19">
        <w:rPr>
          <w:rFonts w:ascii="Times New Roman" w:eastAsia="Calibri" w:hAnsi="Times New Roman" w:cs="Times New Roman"/>
          <w:sz w:val="24"/>
          <w:szCs w:val="24"/>
        </w:rPr>
        <w:t xml:space="preserve">. This implies that increased </w:t>
      </w:r>
      <w:r>
        <w:rPr>
          <w:rFonts w:ascii="Times New Roman" w:eastAsia="Calibri" w:hAnsi="Times New Roman" w:cs="Times New Roman"/>
          <w:sz w:val="24"/>
          <w:szCs w:val="24"/>
        </w:rPr>
        <w:t>in income diversification</w:t>
      </w:r>
      <w:r w:rsidR="00AF4A01">
        <w:rPr>
          <w:rFonts w:ascii="Times New Roman" w:eastAsia="Calibri" w:hAnsi="Times New Roman" w:cs="Times New Roman"/>
          <w:sz w:val="24"/>
          <w:szCs w:val="24"/>
        </w:rPr>
        <w:t xml:space="preserve"> influences</w:t>
      </w:r>
      <w:r w:rsidR="002418A8">
        <w:rPr>
          <w:rFonts w:ascii="Times New Roman" w:eastAsia="Calibri" w:hAnsi="Times New Roman" w:cs="Times New Roman"/>
          <w:sz w:val="24"/>
          <w:szCs w:val="24"/>
        </w:rPr>
        <w:t xml:space="preserve"> bank earnings</w:t>
      </w:r>
      <w:r>
        <w:rPr>
          <w:rFonts w:ascii="Times New Roman" w:eastAsia="Calibri" w:hAnsi="Times New Roman" w:cs="Times New Roman"/>
          <w:sz w:val="24"/>
          <w:szCs w:val="24"/>
        </w:rPr>
        <w:t xml:space="preserve"> of deposit money banks in Nigeria.</w:t>
      </w:r>
    </w:p>
    <w:p w:rsidR="00026F6E" w:rsidRPr="001829A9"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Asset Diversification (AD):</w:t>
      </w:r>
      <w:r w:rsidRPr="004E3B19">
        <w:rPr>
          <w:rFonts w:ascii="Times New Roman" w:eastAsia="Calibri" w:hAnsi="Times New Roman" w:cs="Times New Roman"/>
          <w:sz w:val="24"/>
          <w:szCs w:val="24"/>
        </w:rPr>
        <w:t xml:space="preserve"> The co</w:t>
      </w:r>
      <w:r>
        <w:rPr>
          <w:rFonts w:ascii="Times New Roman" w:eastAsia="Calibri" w:hAnsi="Times New Roman" w:cs="Times New Roman"/>
          <w:sz w:val="24"/>
          <w:szCs w:val="24"/>
        </w:rPr>
        <w:t>efficient for</w:t>
      </w:r>
      <w:r w:rsidR="002418A8">
        <w:rPr>
          <w:rFonts w:ascii="Times New Roman" w:eastAsia="Calibri" w:hAnsi="Times New Roman" w:cs="Times New Roman"/>
          <w:sz w:val="24"/>
          <w:szCs w:val="24"/>
        </w:rPr>
        <w:t xml:space="preserve"> asset diversification is -0.0365, with a p-value of 0.145</w:t>
      </w:r>
      <w:r>
        <w:rPr>
          <w:rFonts w:ascii="Times New Roman" w:eastAsia="Calibri" w:hAnsi="Times New Roman" w:cs="Times New Roman"/>
          <w:sz w:val="24"/>
          <w:szCs w:val="24"/>
        </w:rPr>
        <w:t>. This suggests a significant negative relationship between asset diversi</w:t>
      </w:r>
      <w:r w:rsidR="002418A8">
        <w:rPr>
          <w:rFonts w:ascii="Times New Roman" w:eastAsia="Calibri" w:hAnsi="Times New Roman" w:cs="Times New Roman"/>
          <w:sz w:val="24"/>
          <w:szCs w:val="24"/>
        </w:rPr>
        <w:t>fication and banks earnings</w:t>
      </w:r>
      <w:r>
        <w:rPr>
          <w:rFonts w:ascii="Times New Roman" w:eastAsia="Calibri" w:hAnsi="Times New Roman" w:cs="Times New Roman"/>
          <w:sz w:val="24"/>
          <w:szCs w:val="24"/>
        </w:rPr>
        <w:t>. T</w:t>
      </w:r>
      <w:r w:rsidRPr="004E3B19">
        <w:rPr>
          <w:rFonts w:ascii="Times New Roman" w:eastAsia="Calibri" w:hAnsi="Times New Roman" w:cs="Times New Roman"/>
          <w:sz w:val="24"/>
          <w:szCs w:val="24"/>
        </w:rPr>
        <w:t>he results suggest that variati</w:t>
      </w:r>
      <w:r>
        <w:rPr>
          <w:rFonts w:ascii="Times New Roman" w:eastAsia="Calibri" w:hAnsi="Times New Roman" w:cs="Times New Roman"/>
          <w:sz w:val="24"/>
          <w:szCs w:val="24"/>
        </w:rPr>
        <w:t xml:space="preserve">ons in asset diversification </w:t>
      </w:r>
      <w:r w:rsidR="002418A8">
        <w:rPr>
          <w:rFonts w:ascii="Times New Roman" w:eastAsia="Calibri" w:hAnsi="Times New Roman" w:cs="Times New Roman"/>
          <w:sz w:val="24"/>
          <w:szCs w:val="24"/>
        </w:rPr>
        <w:t xml:space="preserve">does not </w:t>
      </w:r>
      <w:r w:rsidRPr="004E3B19">
        <w:rPr>
          <w:rFonts w:ascii="Times New Roman" w:eastAsia="Calibri" w:hAnsi="Times New Roman" w:cs="Times New Roman"/>
          <w:sz w:val="24"/>
          <w:szCs w:val="24"/>
        </w:rPr>
        <w:t>significantly in</w:t>
      </w:r>
      <w:r w:rsidR="002418A8">
        <w:rPr>
          <w:rFonts w:ascii="Times New Roman" w:eastAsia="Calibri" w:hAnsi="Times New Roman" w:cs="Times New Roman"/>
          <w:sz w:val="24"/>
          <w:szCs w:val="24"/>
        </w:rPr>
        <w:t>fluence banks earnings</w:t>
      </w:r>
      <w:r w:rsidRPr="004E3B19">
        <w:rPr>
          <w:rFonts w:ascii="Times New Roman" w:eastAsia="Calibri" w:hAnsi="Times New Roman" w:cs="Times New Roman"/>
          <w:sz w:val="24"/>
          <w:szCs w:val="24"/>
        </w:rPr>
        <w:t xml:space="preserve"> am</w:t>
      </w:r>
      <w:r>
        <w:rPr>
          <w:rFonts w:ascii="Times New Roman" w:eastAsia="Calibri" w:hAnsi="Times New Roman" w:cs="Times New Roman"/>
          <w:sz w:val="24"/>
          <w:szCs w:val="24"/>
        </w:rPr>
        <w:t>ong deposit money banks in Nigeria</w:t>
      </w:r>
      <w:r w:rsidRPr="004E3B19">
        <w:rPr>
          <w:rFonts w:ascii="Times New Roman" w:eastAsia="Calibri" w:hAnsi="Times New Roman" w:cs="Times New Roman"/>
          <w:sz w:val="24"/>
          <w:szCs w:val="24"/>
        </w:rPr>
        <w:t>.</w:t>
      </w:r>
      <w:r>
        <w:rPr>
          <w:rFonts w:ascii="Times New Roman" w:eastAsia="Calibri" w:hAnsi="Times New Roman" w:cs="Times New Roman"/>
          <w:sz w:val="24"/>
          <w:szCs w:val="24"/>
        </w:rPr>
        <w:t xml:space="preserve"> This further means that increas</w:t>
      </w:r>
      <w:r w:rsidR="002418A8">
        <w:rPr>
          <w:rFonts w:ascii="Times New Roman" w:eastAsia="Calibri" w:hAnsi="Times New Roman" w:cs="Times New Roman"/>
          <w:sz w:val="24"/>
          <w:szCs w:val="24"/>
        </w:rPr>
        <w:t>e in asset diversification lead</w:t>
      </w:r>
      <w:r>
        <w:rPr>
          <w:rFonts w:ascii="Times New Roman" w:eastAsia="Calibri" w:hAnsi="Times New Roman" w:cs="Times New Roman"/>
          <w:sz w:val="24"/>
          <w:szCs w:val="24"/>
        </w:rPr>
        <w:t xml:space="preserve"> to decrease in financial stability.</w:t>
      </w:r>
    </w:p>
    <w:p w:rsidR="00026F6E" w:rsidRPr="004E3B19"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Fund Diversification (FD):</w:t>
      </w:r>
      <w:r w:rsidRPr="004E3B19">
        <w:rPr>
          <w:rFonts w:ascii="Times New Roman" w:eastAsia="Calibri" w:hAnsi="Times New Roman" w:cs="Times New Roman"/>
          <w:sz w:val="24"/>
          <w:szCs w:val="24"/>
        </w:rPr>
        <w:t xml:space="preserve"> The c</w:t>
      </w:r>
      <w:r>
        <w:rPr>
          <w:rFonts w:ascii="Times New Roman" w:eastAsia="Calibri" w:hAnsi="Times New Roman" w:cs="Times New Roman"/>
          <w:sz w:val="24"/>
          <w:szCs w:val="24"/>
        </w:rPr>
        <w:t xml:space="preserve">oefficient for fund diversification is </w:t>
      </w:r>
      <w:r w:rsidR="002418A8">
        <w:rPr>
          <w:rFonts w:ascii="Times New Roman" w:eastAsia="Calibri" w:hAnsi="Times New Roman" w:cs="Times New Roman"/>
          <w:sz w:val="24"/>
          <w:szCs w:val="24"/>
        </w:rPr>
        <w:t>-0.0014, with a p-value of 0.522</w:t>
      </w:r>
      <w:r w:rsidRPr="004E3B19">
        <w:rPr>
          <w:rFonts w:ascii="Times New Roman" w:eastAsia="Calibri" w:hAnsi="Times New Roman" w:cs="Times New Roman"/>
          <w:sz w:val="24"/>
          <w:szCs w:val="24"/>
        </w:rPr>
        <w:t>. While the coeffic</w:t>
      </w:r>
      <w:r>
        <w:rPr>
          <w:rFonts w:ascii="Times New Roman" w:eastAsia="Calibri" w:hAnsi="Times New Roman" w:cs="Times New Roman"/>
          <w:sz w:val="24"/>
          <w:szCs w:val="24"/>
        </w:rPr>
        <w:t>ient is negative</w:t>
      </w:r>
      <w:r w:rsidRPr="004E3B19">
        <w:rPr>
          <w:rFonts w:ascii="Times New Roman" w:eastAsia="Calibri" w:hAnsi="Times New Roman" w:cs="Times New Roman"/>
          <w:sz w:val="24"/>
          <w:szCs w:val="24"/>
        </w:rPr>
        <w:t xml:space="preserve">, indicating that </w:t>
      </w:r>
      <w:r>
        <w:rPr>
          <w:rFonts w:ascii="Times New Roman" w:eastAsia="Calibri" w:hAnsi="Times New Roman" w:cs="Times New Roman"/>
          <w:sz w:val="24"/>
          <w:szCs w:val="24"/>
        </w:rPr>
        <w:t xml:space="preserve">an increase in fund diversification </w:t>
      </w:r>
      <w:r w:rsidRPr="004E3B19">
        <w:rPr>
          <w:rFonts w:ascii="Times New Roman" w:eastAsia="Calibri" w:hAnsi="Times New Roman" w:cs="Times New Roman"/>
          <w:sz w:val="24"/>
          <w:szCs w:val="24"/>
        </w:rPr>
        <w:t xml:space="preserve">may </w:t>
      </w:r>
      <w:r>
        <w:rPr>
          <w:rFonts w:ascii="Times New Roman" w:eastAsia="Calibri" w:hAnsi="Times New Roman" w:cs="Times New Roman"/>
          <w:sz w:val="24"/>
          <w:szCs w:val="24"/>
        </w:rPr>
        <w:t>result to decrease in financial stability of deposit money banks in Nigeria.</w:t>
      </w:r>
    </w:p>
    <w:p w:rsidR="00026F6E"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Board Size (BS):</w:t>
      </w:r>
      <w:r w:rsidRPr="004E3B19">
        <w:rPr>
          <w:rFonts w:ascii="Times New Roman" w:eastAsia="Calibri" w:hAnsi="Times New Roman" w:cs="Times New Roman"/>
          <w:sz w:val="24"/>
          <w:szCs w:val="24"/>
        </w:rPr>
        <w:t xml:space="preserve"> The coeff</w:t>
      </w:r>
      <w:r>
        <w:rPr>
          <w:rFonts w:ascii="Times New Roman" w:eastAsia="Calibri" w:hAnsi="Times New Roman" w:cs="Times New Roman"/>
          <w:sz w:val="24"/>
          <w:szCs w:val="24"/>
        </w:rPr>
        <w:t>icient of board</w:t>
      </w:r>
      <w:r w:rsidR="002418A8">
        <w:rPr>
          <w:rFonts w:ascii="Times New Roman" w:eastAsia="Calibri" w:hAnsi="Times New Roman" w:cs="Times New Roman"/>
          <w:sz w:val="24"/>
          <w:szCs w:val="24"/>
        </w:rPr>
        <w:t xml:space="preserve"> size is -0.0075 (p = 0.730</w:t>
      </w:r>
      <w:r w:rsidRPr="004E3B19">
        <w:rPr>
          <w:rFonts w:ascii="Times New Roman" w:eastAsia="Calibri" w:hAnsi="Times New Roman" w:cs="Times New Roman"/>
          <w:sz w:val="24"/>
          <w:szCs w:val="24"/>
        </w:rPr>
        <w:t>), indicating a weak and statistically insignificant r</w:t>
      </w:r>
      <w:r w:rsidR="002418A8">
        <w:rPr>
          <w:rFonts w:ascii="Times New Roman" w:eastAsia="Calibri" w:hAnsi="Times New Roman" w:cs="Times New Roman"/>
          <w:sz w:val="24"/>
          <w:szCs w:val="24"/>
        </w:rPr>
        <w:t>elationship with banks earnings</w:t>
      </w:r>
      <w:r w:rsidRPr="004E3B19">
        <w:rPr>
          <w:rFonts w:ascii="Times New Roman" w:eastAsia="Calibri" w:hAnsi="Times New Roman" w:cs="Times New Roman"/>
          <w:sz w:val="24"/>
          <w:szCs w:val="24"/>
        </w:rPr>
        <w:t>. This findi</w:t>
      </w:r>
      <w:r>
        <w:rPr>
          <w:rFonts w:ascii="Times New Roman" w:eastAsia="Calibri" w:hAnsi="Times New Roman" w:cs="Times New Roman"/>
          <w:sz w:val="24"/>
          <w:szCs w:val="24"/>
        </w:rPr>
        <w:t>ng suggests that variations in board size</w:t>
      </w:r>
      <w:r w:rsidRPr="004E3B19">
        <w:rPr>
          <w:rFonts w:ascii="Times New Roman" w:eastAsia="Calibri" w:hAnsi="Times New Roman" w:cs="Times New Roman"/>
          <w:sz w:val="24"/>
          <w:szCs w:val="24"/>
        </w:rPr>
        <w:t xml:space="preserve"> are not a majo</w:t>
      </w:r>
      <w:r>
        <w:rPr>
          <w:rFonts w:ascii="Times New Roman" w:eastAsia="Calibri" w:hAnsi="Times New Roman" w:cs="Times New Roman"/>
          <w:sz w:val="24"/>
          <w:szCs w:val="24"/>
        </w:rPr>
        <w:t>r determinant of financial stability within the sampled deposit money bank</w:t>
      </w:r>
      <w:r w:rsidRPr="004E3B19">
        <w:rPr>
          <w:rFonts w:ascii="Times New Roman" w:eastAsia="Calibri" w:hAnsi="Times New Roman" w:cs="Times New Roman"/>
          <w:sz w:val="24"/>
          <w:szCs w:val="24"/>
        </w:rPr>
        <w:t xml:space="preserve">. </w:t>
      </w:r>
    </w:p>
    <w:p w:rsidR="00026F6E"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Bank Size (BAS):</w:t>
      </w:r>
      <w:r w:rsidRPr="004E3B19">
        <w:rPr>
          <w:rFonts w:ascii="Times New Roman" w:eastAsia="Calibri" w:hAnsi="Times New Roman" w:cs="Times New Roman"/>
          <w:sz w:val="24"/>
          <w:szCs w:val="24"/>
        </w:rPr>
        <w:t xml:space="preserve"> The coe</w:t>
      </w:r>
      <w:r w:rsidR="002418A8">
        <w:rPr>
          <w:rFonts w:ascii="Times New Roman" w:eastAsia="Calibri" w:hAnsi="Times New Roman" w:cs="Times New Roman"/>
          <w:sz w:val="24"/>
          <w:szCs w:val="24"/>
        </w:rPr>
        <w:t>fficient for bank size is -0.0899</w:t>
      </w:r>
      <w:r>
        <w:rPr>
          <w:rFonts w:ascii="Times New Roman" w:eastAsia="Calibri" w:hAnsi="Times New Roman" w:cs="Times New Roman"/>
          <w:sz w:val="24"/>
          <w:szCs w:val="24"/>
        </w:rPr>
        <w:t xml:space="preserve">, with a p-value of 0.136. This suggests that bank size </w:t>
      </w:r>
      <w:r w:rsidRPr="004E3B19">
        <w:rPr>
          <w:rFonts w:ascii="Times New Roman" w:eastAsia="Calibri" w:hAnsi="Times New Roman" w:cs="Times New Roman"/>
          <w:sz w:val="24"/>
          <w:szCs w:val="24"/>
        </w:rPr>
        <w:t xml:space="preserve">has a negative </w:t>
      </w:r>
      <w:r>
        <w:rPr>
          <w:rFonts w:ascii="Times New Roman" w:eastAsia="Calibri" w:hAnsi="Times New Roman" w:cs="Times New Roman"/>
          <w:sz w:val="24"/>
          <w:szCs w:val="24"/>
        </w:rPr>
        <w:t>asso</w:t>
      </w:r>
      <w:r w:rsidR="002418A8">
        <w:rPr>
          <w:rFonts w:ascii="Times New Roman" w:eastAsia="Calibri" w:hAnsi="Times New Roman" w:cs="Times New Roman"/>
          <w:sz w:val="24"/>
          <w:szCs w:val="24"/>
        </w:rPr>
        <w:t>ciation with bank earnings</w:t>
      </w:r>
      <w:r w:rsidRPr="004E3B19">
        <w:rPr>
          <w:rFonts w:ascii="Times New Roman" w:eastAsia="Calibri" w:hAnsi="Times New Roman" w:cs="Times New Roman"/>
          <w:sz w:val="24"/>
          <w:szCs w:val="24"/>
        </w:rPr>
        <w:t>, the effect is</w:t>
      </w:r>
      <w:r>
        <w:rPr>
          <w:rFonts w:ascii="Times New Roman" w:eastAsia="Calibri" w:hAnsi="Times New Roman" w:cs="Times New Roman"/>
          <w:sz w:val="24"/>
          <w:szCs w:val="24"/>
        </w:rPr>
        <w:t xml:space="preserve"> not statistically significant. The increase in bank size may lead to decrease in financial stability of deposit money Banks in Nigeria.</w:t>
      </w:r>
    </w:p>
    <w:p w:rsidR="00026F6E" w:rsidRPr="003A19FA" w:rsidRDefault="00026F6E" w:rsidP="00026F6E">
      <w:pPr>
        <w:spacing w:line="360" w:lineRule="auto"/>
        <w:jc w:val="both"/>
        <w:rPr>
          <w:rFonts w:ascii="Times New Roman" w:hAnsi="Times New Roman" w:cs="Times New Roman"/>
          <w:sz w:val="24"/>
          <w:szCs w:val="24"/>
          <w:lang w:val="en-GB"/>
        </w:rPr>
      </w:pPr>
      <w:r w:rsidRPr="003A19FA">
        <w:rPr>
          <w:rFonts w:ascii="Times New Roman" w:hAnsi="Times New Roman" w:cs="Times New Roman"/>
          <w:sz w:val="24"/>
          <w:szCs w:val="24"/>
          <w:lang w:val="en-GB"/>
        </w:rPr>
        <w:t>The Adj R</w:t>
      </w:r>
      <w:r w:rsidRPr="003A19FA">
        <w:rPr>
          <w:rFonts w:ascii="Times New Roman" w:hAnsi="Times New Roman" w:cs="Times New Roman"/>
          <w:sz w:val="24"/>
          <w:szCs w:val="24"/>
          <w:vertAlign w:val="superscript"/>
          <w:lang w:val="en-GB"/>
        </w:rPr>
        <w:t xml:space="preserve">2 </w:t>
      </w:r>
      <w:r w:rsidR="002418A8">
        <w:rPr>
          <w:rFonts w:ascii="Times New Roman" w:hAnsi="Times New Roman" w:cs="Times New Roman"/>
          <w:sz w:val="24"/>
          <w:szCs w:val="24"/>
          <w:lang w:val="en-GB"/>
        </w:rPr>
        <w:t>is 0.0332</w:t>
      </w:r>
      <w:r w:rsidRPr="003A19FA">
        <w:rPr>
          <w:rFonts w:ascii="Times New Roman" w:hAnsi="Times New Roman" w:cs="Times New Roman"/>
          <w:sz w:val="24"/>
          <w:szCs w:val="24"/>
          <w:lang w:val="en-GB"/>
        </w:rPr>
        <w:t xml:space="preserve"> which showed that the variation of diversificatio</w:t>
      </w:r>
      <w:r w:rsidR="002418A8">
        <w:rPr>
          <w:rFonts w:ascii="Times New Roman" w:hAnsi="Times New Roman" w:cs="Times New Roman"/>
          <w:sz w:val="24"/>
          <w:szCs w:val="24"/>
          <w:lang w:val="en-GB"/>
        </w:rPr>
        <w:t>n in financial stability is 3.32 % while the balance of 96.68</w:t>
      </w:r>
      <w:r w:rsidRPr="003A19FA">
        <w:rPr>
          <w:rFonts w:ascii="Times New Roman" w:hAnsi="Times New Roman" w:cs="Times New Roman"/>
          <w:sz w:val="24"/>
          <w:szCs w:val="24"/>
          <w:lang w:val="en-GB"/>
        </w:rPr>
        <w:t>% represent other factors not considered in this study.</w:t>
      </w:r>
      <w:r w:rsidR="002418A8">
        <w:rPr>
          <w:rFonts w:ascii="Times New Roman" w:hAnsi="Times New Roman" w:cs="Times New Roman"/>
          <w:sz w:val="24"/>
          <w:szCs w:val="24"/>
          <w:lang w:val="en-GB"/>
        </w:rPr>
        <w:t xml:space="preserve"> </w:t>
      </w:r>
      <w:r w:rsidRPr="003A19FA">
        <w:rPr>
          <w:rFonts w:ascii="Times New Roman" w:hAnsi="Times New Roman" w:cs="Times New Roman"/>
          <w:sz w:val="24"/>
          <w:szCs w:val="24"/>
          <w:lang w:val="en-GB"/>
        </w:rPr>
        <w:t>This means that diversification factors thoug</w:t>
      </w:r>
      <w:r w:rsidR="002418A8">
        <w:rPr>
          <w:rFonts w:ascii="Times New Roman" w:hAnsi="Times New Roman" w:cs="Times New Roman"/>
          <w:sz w:val="24"/>
          <w:szCs w:val="24"/>
          <w:lang w:val="en-GB"/>
        </w:rPr>
        <w:t>h influenced financial survival</w:t>
      </w:r>
      <w:r w:rsidRPr="003A19FA">
        <w:rPr>
          <w:rFonts w:ascii="Times New Roman" w:hAnsi="Times New Roman" w:cs="Times New Roman"/>
          <w:sz w:val="24"/>
          <w:szCs w:val="24"/>
          <w:lang w:val="en-GB"/>
        </w:rPr>
        <w:t xml:space="preserve"> but did not present much value.</w:t>
      </w:r>
    </w:p>
    <w:p w:rsidR="00583FEC" w:rsidRPr="000E1744" w:rsidRDefault="00583FEC" w:rsidP="000E1744">
      <w:pPr>
        <w:spacing w:after="0" w:line="360" w:lineRule="auto"/>
        <w:jc w:val="both"/>
        <w:rPr>
          <w:rFonts w:ascii="Times New Roman" w:hAnsi="Times New Roman" w:cs="Times New Roman"/>
          <w:color w:val="000000" w:themeColor="text1"/>
          <w:sz w:val="24"/>
          <w:szCs w:val="24"/>
        </w:rPr>
      </w:pPr>
      <w:r w:rsidRPr="00DB095E">
        <w:rPr>
          <w:rFonts w:ascii="Times New Roman" w:hAnsi="Times New Roman" w:cs="Times New Roman"/>
          <w:color w:val="000000" w:themeColor="text1"/>
          <w:sz w:val="24"/>
          <w:szCs w:val="24"/>
        </w:rPr>
        <w:t>At the 5% level of significance adopted for this study</w:t>
      </w:r>
      <w:r>
        <w:rPr>
          <w:rFonts w:ascii="Times New Roman" w:hAnsi="Times New Roman" w:cs="Times New Roman"/>
          <w:color w:val="000000" w:themeColor="text1"/>
          <w:sz w:val="24"/>
          <w:szCs w:val="24"/>
        </w:rPr>
        <w:t xml:space="preserve"> </w:t>
      </w:r>
      <w:r w:rsidRPr="0073500A">
        <w:rPr>
          <w:rFonts w:ascii="Times New Roman" w:hAnsi="Times New Roman" w:cs="Times New Roman"/>
          <w:sz w:val="24"/>
          <w:szCs w:val="24"/>
        </w:rPr>
        <w:t>and degree of freedom F</w:t>
      </w:r>
      <w:r>
        <w:rPr>
          <w:rFonts w:ascii="Times New Roman" w:hAnsi="Times New Roman" w:cs="Times New Roman"/>
          <w:sz w:val="24"/>
          <w:szCs w:val="24"/>
        </w:rPr>
        <w:t xml:space="preserve"> </w:t>
      </w:r>
      <w:r w:rsidRPr="0073500A">
        <w:rPr>
          <w:rFonts w:ascii="Times New Roman" w:hAnsi="Times New Roman" w:cs="Times New Roman"/>
          <w:sz w:val="24"/>
          <w:szCs w:val="24"/>
        </w:rPr>
        <w:t>(5,</w:t>
      </w:r>
      <w:r>
        <w:rPr>
          <w:rFonts w:ascii="Times New Roman" w:hAnsi="Times New Roman" w:cs="Times New Roman"/>
          <w:sz w:val="24"/>
          <w:szCs w:val="24"/>
        </w:rPr>
        <w:t xml:space="preserve"> </w:t>
      </w:r>
      <w:r w:rsidRPr="0073500A">
        <w:rPr>
          <w:rFonts w:ascii="Times New Roman" w:hAnsi="Times New Roman" w:cs="Times New Roman"/>
          <w:sz w:val="24"/>
          <w:szCs w:val="24"/>
        </w:rPr>
        <w:t xml:space="preserve">234), </w:t>
      </w:r>
      <w:r w:rsidRPr="00DB095E">
        <w:rPr>
          <w:rFonts w:ascii="Times New Roman" w:hAnsi="Times New Roman" w:cs="Times New Roman"/>
          <w:color w:val="000000" w:themeColor="text1"/>
          <w:sz w:val="24"/>
          <w:szCs w:val="24"/>
        </w:rPr>
        <w:t xml:space="preserve">the result of the </w:t>
      </w:r>
      <w:r>
        <w:rPr>
          <w:rFonts w:ascii="Times New Roman" w:hAnsi="Times New Roman" w:cs="Times New Roman"/>
          <w:color w:val="000000" w:themeColor="text1"/>
          <w:sz w:val="24"/>
          <w:szCs w:val="24"/>
        </w:rPr>
        <w:t>F</w:t>
      </w:r>
      <w:r w:rsidRPr="00DB095E">
        <w:rPr>
          <w:rFonts w:ascii="Times New Roman" w:hAnsi="Times New Roman" w:cs="Times New Roman"/>
          <w:color w:val="000000" w:themeColor="text1"/>
          <w:sz w:val="24"/>
          <w:szCs w:val="24"/>
        </w:rPr>
        <w:t>-statistics sho</w:t>
      </w:r>
      <w:r w:rsidR="002418A8">
        <w:rPr>
          <w:rFonts w:ascii="Times New Roman" w:hAnsi="Times New Roman" w:cs="Times New Roman"/>
          <w:color w:val="000000" w:themeColor="text1"/>
          <w:sz w:val="24"/>
          <w:szCs w:val="24"/>
        </w:rPr>
        <w:t>wed a probability value of 0.0142</w:t>
      </w:r>
      <w:r w:rsidRPr="00DB095E">
        <w:rPr>
          <w:rFonts w:ascii="Times New Roman" w:hAnsi="Times New Roman" w:cs="Times New Roman"/>
          <w:color w:val="000000" w:themeColor="text1"/>
          <w:sz w:val="24"/>
          <w:szCs w:val="24"/>
        </w:rPr>
        <w:t xml:space="preserve"> which is less than the 5%. This implies the rejection of t</w:t>
      </w:r>
      <w:r>
        <w:rPr>
          <w:rFonts w:ascii="Times New Roman" w:hAnsi="Times New Roman" w:cs="Times New Roman"/>
          <w:color w:val="000000" w:themeColor="text1"/>
          <w:sz w:val="24"/>
          <w:szCs w:val="24"/>
        </w:rPr>
        <w:t>he null hypothesis for model two</w:t>
      </w:r>
      <w:r w:rsidRPr="00DB095E">
        <w:rPr>
          <w:rFonts w:ascii="Times New Roman" w:hAnsi="Times New Roman" w:cs="Times New Roman"/>
          <w:color w:val="000000" w:themeColor="text1"/>
          <w:sz w:val="24"/>
          <w:szCs w:val="24"/>
        </w:rPr>
        <w:t>, which states that “</w:t>
      </w:r>
      <w:r>
        <w:rPr>
          <w:rFonts w:ascii="Times New Roman" w:hAnsi="Times New Roman"/>
          <w:sz w:val="24"/>
          <w:szCs w:val="24"/>
          <w:lang w:val="en-GB"/>
        </w:rPr>
        <w:t>There is no significant effect of</w:t>
      </w:r>
      <w:r>
        <w:rPr>
          <w:rFonts w:ascii="Times New Roman" w:hAnsi="Times New Roman"/>
          <w:sz w:val="24"/>
          <w:szCs w:val="24"/>
        </w:rPr>
        <w:t xml:space="preserve"> diversification s</w:t>
      </w:r>
      <w:r w:rsidR="002418A8">
        <w:rPr>
          <w:rFonts w:ascii="Times New Roman" w:hAnsi="Times New Roman"/>
          <w:sz w:val="24"/>
          <w:szCs w:val="24"/>
        </w:rPr>
        <w:t xml:space="preserve">trategies on </w:t>
      </w:r>
      <w:r w:rsidR="00A745D9">
        <w:rPr>
          <w:rFonts w:ascii="Times New Roman" w:hAnsi="Times New Roman"/>
          <w:sz w:val="24"/>
          <w:szCs w:val="24"/>
        </w:rPr>
        <w:t>banks’</w:t>
      </w:r>
      <w:r w:rsidR="002418A8">
        <w:rPr>
          <w:rFonts w:ascii="Times New Roman" w:hAnsi="Times New Roman"/>
          <w:sz w:val="24"/>
          <w:szCs w:val="24"/>
        </w:rPr>
        <w:t xml:space="preserve"> earnings</w:t>
      </w:r>
      <w:r>
        <w:rPr>
          <w:rFonts w:ascii="Times New Roman" w:hAnsi="Times New Roman"/>
          <w:sz w:val="24"/>
          <w:szCs w:val="24"/>
        </w:rPr>
        <w:t xml:space="preserve"> of DMBs in Nigeria</w:t>
      </w:r>
      <w:r w:rsidRPr="00DB095E">
        <w:rPr>
          <w:rFonts w:ascii="Times New Roman" w:hAnsi="Times New Roman" w:cs="Times New Roman"/>
          <w:color w:val="000000" w:themeColor="text1"/>
          <w:sz w:val="24"/>
          <w:szCs w:val="24"/>
        </w:rPr>
        <w:t xml:space="preserve">”, thus the study concludes that </w:t>
      </w:r>
      <w:r>
        <w:rPr>
          <w:rFonts w:ascii="Times New Roman" w:hAnsi="Times New Roman"/>
          <w:sz w:val="24"/>
          <w:szCs w:val="24"/>
        </w:rPr>
        <w:t>diversification strategies</w:t>
      </w:r>
      <w:r w:rsidRPr="009927CC">
        <w:rPr>
          <w:rFonts w:ascii="Times New Roman" w:hAnsi="Times New Roman" w:cs="Times New Roman"/>
          <w:sz w:val="24"/>
          <w:szCs w:val="24"/>
        </w:rPr>
        <w:t xml:space="preserve"> </w:t>
      </w:r>
      <w:r>
        <w:rPr>
          <w:rFonts w:ascii="Times New Roman" w:hAnsi="Times New Roman"/>
          <w:sz w:val="24"/>
          <w:szCs w:val="24"/>
        </w:rPr>
        <w:t>signific</w:t>
      </w:r>
      <w:r w:rsidR="0035154B">
        <w:rPr>
          <w:rFonts w:ascii="Times New Roman" w:hAnsi="Times New Roman"/>
          <w:sz w:val="24"/>
          <w:szCs w:val="24"/>
        </w:rPr>
        <w:t>antly affect banks earnings</w:t>
      </w:r>
      <w:r w:rsidR="0035154B">
        <w:rPr>
          <w:rFonts w:ascii="Times New Roman" w:hAnsi="Times New Roman" w:cs="Times New Roman"/>
          <w:sz w:val="24"/>
          <w:szCs w:val="24"/>
        </w:rPr>
        <w:t xml:space="preserve"> (BE</w:t>
      </w:r>
      <w:r>
        <w:rPr>
          <w:rFonts w:ascii="Times New Roman" w:hAnsi="Times New Roman" w:cs="Times New Roman"/>
          <w:sz w:val="24"/>
          <w:szCs w:val="24"/>
        </w:rPr>
        <w:t>)</w:t>
      </w:r>
      <w:r w:rsidRPr="009927CC">
        <w:rPr>
          <w:rFonts w:ascii="Times New Roman" w:hAnsi="Times New Roman" w:cs="Times New Roman"/>
          <w:sz w:val="24"/>
          <w:szCs w:val="24"/>
        </w:rPr>
        <w:t xml:space="preserve"> of </w:t>
      </w:r>
      <w:r>
        <w:rPr>
          <w:rFonts w:ascii="Times New Roman" w:hAnsi="Times New Roman" w:cs="Times New Roman"/>
          <w:sz w:val="24"/>
          <w:szCs w:val="24"/>
        </w:rPr>
        <w:t xml:space="preserve">DMBs </w:t>
      </w:r>
      <w:r w:rsidRPr="009927CC">
        <w:rPr>
          <w:rFonts w:ascii="Times New Roman" w:hAnsi="Times New Roman" w:cs="Times New Roman"/>
          <w:sz w:val="24"/>
          <w:szCs w:val="24"/>
        </w:rPr>
        <w:t>in Nigeria</w:t>
      </w:r>
    </w:p>
    <w:p w:rsidR="00026F6E" w:rsidRPr="00863442" w:rsidRDefault="00583FEC" w:rsidP="00026F6E">
      <w:pPr>
        <w:spacing w:line="360" w:lineRule="auto"/>
        <w:jc w:val="both"/>
        <w:rPr>
          <w:rFonts w:ascii="Times New Roman" w:eastAsia="Calibri" w:hAnsi="Times New Roman" w:cs="Times New Roman"/>
          <w:b/>
          <w:sz w:val="24"/>
          <w:szCs w:val="24"/>
        </w:rPr>
      </w:pPr>
      <w:r w:rsidRPr="00863442">
        <w:rPr>
          <w:rFonts w:ascii="Times New Roman" w:eastAsia="Calibri" w:hAnsi="Times New Roman" w:cs="Times New Roman"/>
          <w:b/>
          <w:sz w:val="24"/>
          <w:szCs w:val="24"/>
        </w:rPr>
        <w:t>4.4 Discussion of Findings</w:t>
      </w:r>
    </w:p>
    <w:p w:rsidR="00583FEC" w:rsidRDefault="00583FEC" w:rsidP="00026F6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r w:rsidR="00ED2D6F">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00ED2D6F">
        <w:rPr>
          <w:rFonts w:ascii="Times New Roman" w:eastAsia="Calibri" w:hAnsi="Times New Roman" w:cs="Times New Roman"/>
          <w:sz w:val="24"/>
          <w:szCs w:val="24"/>
        </w:rPr>
        <w:t>: The model investigated the effect of diversifi</w:t>
      </w:r>
      <w:r w:rsidR="0035154B">
        <w:rPr>
          <w:rFonts w:ascii="Times New Roman" w:eastAsia="Calibri" w:hAnsi="Times New Roman" w:cs="Times New Roman"/>
          <w:sz w:val="24"/>
          <w:szCs w:val="24"/>
        </w:rPr>
        <w:t>cation on management capacity</w:t>
      </w:r>
      <w:r w:rsidR="00ED2D6F">
        <w:rPr>
          <w:rFonts w:ascii="Times New Roman" w:eastAsia="Calibri" w:hAnsi="Times New Roman" w:cs="Times New Roman"/>
          <w:sz w:val="24"/>
          <w:szCs w:val="24"/>
        </w:rPr>
        <w:t xml:space="preserve"> of selected deposit money banks in Nigeria. Consequent to analysis conducted, the result were mixed: while</w:t>
      </w:r>
      <w:r w:rsidR="005D7B2B">
        <w:rPr>
          <w:rFonts w:ascii="Times New Roman" w:eastAsia="Calibri" w:hAnsi="Times New Roman" w:cs="Times New Roman"/>
          <w:sz w:val="24"/>
          <w:szCs w:val="24"/>
        </w:rPr>
        <w:t xml:space="preserve"> each of the explanatory variables income diversification (ID), asset diversification (AD), and fund diversification (FD), bank size exhibited negative effects. However only board size exhibited positive effect. </w:t>
      </w:r>
      <w:r w:rsidR="004627F6">
        <w:rPr>
          <w:rFonts w:ascii="Times New Roman" w:eastAsia="Calibri" w:hAnsi="Times New Roman" w:cs="Times New Roman"/>
          <w:sz w:val="24"/>
          <w:szCs w:val="24"/>
        </w:rPr>
        <w:t xml:space="preserve">Income diversification, </w:t>
      </w:r>
      <w:r w:rsidR="00C50B75">
        <w:rPr>
          <w:rFonts w:ascii="Times New Roman" w:eastAsia="Calibri" w:hAnsi="Times New Roman" w:cs="Times New Roman"/>
          <w:sz w:val="24"/>
          <w:szCs w:val="24"/>
        </w:rPr>
        <w:t>A</w:t>
      </w:r>
      <w:r w:rsidR="00C46C44">
        <w:rPr>
          <w:rFonts w:ascii="Times New Roman" w:eastAsia="Calibri" w:hAnsi="Times New Roman" w:cs="Times New Roman"/>
          <w:sz w:val="24"/>
          <w:szCs w:val="24"/>
        </w:rPr>
        <w:t xml:space="preserve">sset diversification </w:t>
      </w:r>
      <w:r w:rsidR="004627F6">
        <w:rPr>
          <w:rFonts w:ascii="Times New Roman" w:eastAsia="Calibri" w:hAnsi="Times New Roman" w:cs="Times New Roman"/>
          <w:sz w:val="24"/>
          <w:szCs w:val="24"/>
        </w:rPr>
        <w:t>and board size revealed</w:t>
      </w:r>
      <w:r w:rsidR="00C46C44">
        <w:rPr>
          <w:rFonts w:ascii="Times New Roman" w:eastAsia="Calibri" w:hAnsi="Times New Roman" w:cs="Times New Roman"/>
          <w:sz w:val="24"/>
          <w:szCs w:val="24"/>
        </w:rPr>
        <w:t xml:space="preserve"> significant</w:t>
      </w:r>
      <w:r w:rsidR="004627F6">
        <w:rPr>
          <w:rFonts w:ascii="Times New Roman" w:eastAsia="Calibri" w:hAnsi="Times New Roman" w:cs="Times New Roman"/>
          <w:sz w:val="24"/>
          <w:szCs w:val="24"/>
        </w:rPr>
        <w:t xml:space="preserve"> effects while</w:t>
      </w:r>
      <w:r w:rsidR="00C46C44">
        <w:rPr>
          <w:rFonts w:ascii="Times New Roman" w:eastAsia="Calibri" w:hAnsi="Times New Roman" w:cs="Times New Roman"/>
          <w:sz w:val="24"/>
          <w:szCs w:val="24"/>
        </w:rPr>
        <w:t xml:space="preserve"> fun</w:t>
      </w:r>
      <w:r w:rsidR="004627F6">
        <w:rPr>
          <w:rFonts w:ascii="Times New Roman" w:eastAsia="Calibri" w:hAnsi="Times New Roman" w:cs="Times New Roman"/>
          <w:sz w:val="24"/>
          <w:szCs w:val="24"/>
        </w:rPr>
        <w:t>d diversification and</w:t>
      </w:r>
      <w:r w:rsidR="00C46C44">
        <w:rPr>
          <w:rFonts w:ascii="Times New Roman" w:eastAsia="Calibri" w:hAnsi="Times New Roman" w:cs="Times New Roman"/>
          <w:sz w:val="24"/>
          <w:szCs w:val="24"/>
        </w:rPr>
        <w:t xml:space="preserve"> board size revealed insignificant effects. However, the joint statistics of the combined explanatory variables showed that diversification had a significant positive </w:t>
      </w:r>
      <w:r w:rsidR="004627F6">
        <w:rPr>
          <w:rFonts w:ascii="Times New Roman" w:eastAsia="Calibri" w:hAnsi="Times New Roman" w:cs="Times New Roman"/>
          <w:sz w:val="24"/>
          <w:szCs w:val="24"/>
        </w:rPr>
        <w:t>effect on management capacity</w:t>
      </w:r>
      <w:r w:rsidR="00C46C44">
        <w:rPr>
          <w:rFonts w:ascii="Times New Roman" w:eastAsia="Calibri" w:hAnsi="Times New Roman" w:cs="Times New Roman"/>
          <w:sz w:val="24"/>
          <w:szCs w:val="24"/>
        </w:rPr>
        <w:t xml:space="preserve"> of deposit money banks in Nigeria.</w:t>
      </w:r>
    </w:p>
    <w:p w:rsidR="00C50B75" w:rsidRDefault="00C50B75" w:rsidP="00026F6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Model 2: The model investigated the effect of divers</w:t>
      </w:r>
      <w:r w:rsidR="00A745D9">
        <w:rPr>
          <w:rFonts w:ascii="Times New Roman" w:eastAsia="Calibri" w:hAnsi="Times New Roman" w:cs="Times New Roman"/>
          <w:sz w:val="24"/>
          <w:szCs w:val="24"/>
        </w:rPr>
        <w:t>ification on bank earnings</w:t>
      </w:r>
      <w:r w:rsidR="000173EC">
        <w:rPr>
          <w:rFonts w:ascii="Times New Roman" w:eastAsia="Calibri" w:hAnsi="Times New Roman" w:cs="Times New Roman"/>
          <w:sz w:val="24"/>
          <w:szCs w:val="24"/>
        </w:rPr>
        <w:t xml:space="preserve"> of selected deposit money banks in Nigeria. On the analysis conducted, the study reported mixed results. Income diversification (ID), asset diversification (AD), fun</w:t>
      </w:r>
      <w:r w:rsidR="00724F93">
        <w:rPr>
          <w:rFonts w:ascii="Times New Roman" w:eastAsia="Calibri" w:hAnsi="Times New Roman" w:cs="Times New Roman"/>
          <w:sz w:val="24"/>
          <w:szCs w:val="24"/>
        </w:rPr>
        <w:t xml:space="preserve">d diversification, </w:t>
      </w:r>
      <w:r w:rsidR="000173EC">
        <w:rPr>
          <w:rFonts w:ascii="Times New Roman" w:eastAsia="Calibri" w:hAnsi="Times New Roman" w:cs="Times New Roman"/>
          <w:sz w:val="24"/>
          <w:szCs w:val="24"/>
        </w:rPr>
        <w:t>bank size</w:t>
      </w:r>
      <w:r w:rsidR="00724F93">
        <w:rPr>
          <w:rFonts w:ascii="Times New Roman" w:eastAsia="Calibri" w:hAnsi="Times New Roman" w:cs="Times New Roman"/>
          <w:sz w:val="24"/>
          <w:szCs w:val="24"/>
        </w:rPr>
        <w:t xml:space="preserve"> (BAS) and board size (BS)</w:t>
      </w:r>
      <w:r w:rsidR="000173EC">
        <w:rPr>
          <w:rFonts w:ascii="Times New Roman" w:eastAsia="Calibri" w:hAnsi="Times New Roman" w:cs="Times New Roman"/>
          <w:sz w:val="24"/>
          <w:szCs w:val="24"/>
        </w:rPr>
        <w:t xml:space="preserve"> showed negative effect</w:t>
      </w:r>
      <w:r w:rsidR="00724F93">
        <w:rPr>
          <w:rFonts w:ascii="Times New Roman" w:eastAsia="Calibri" w:hAnsi="Times New Roman" w:cs="Times New Roman"/>
          <w:sz w:val="24"/>
          <w:szCs w:val="24"/>
        </w:rPr>
        <w:t>. Only i</w:t>
      </w:r>
      <w:r w:rsidR="008502F2">
        <w:rPr>
          <w:rFonts w:ascii="Times New Roman" w:eastAsia="Calibri" w:hAnsi="Times New Roman" w:cs="Times New Roman"/>
          <w:sz w:val="24"/>
          <w:szCs w:val="24"/>
        </w:rPr>
        <w:t xml:space="preserve">ncome diversification </w:t>
      </w:r>
      <w:r w:rsidR="00724F93">
        <w:rPr>
          <w:rFonts w:ascii="Times New Roman" w:eastAsia="Calibri" w:hAnsi="Times New Roman" w:cs="Times New Roman"/>
          <w:sz w:val="24"/>
          <w:szCs w:val="24"/>
        </w:rPr>
        <w:t xml:space="preserve">was significant </w:t>
      </w:r>
      <w:r w:rsidR="000B0E15">
        <w:rPr>
          <w:rFonts w:ascii="Times New Roman" w:eastAsia="Calibri" w:hAnsi="Times New Roman" w:cs="Times New Roman"/>
          <w:sz w:val="24"/>
          <w:szCs w:val="24"/>
        </w:rPr>
        <w:t xml:space="preserve">while </w:t>
      </w:r>
      <w:r w:rsidR="00724F93">
        <w:rPr>
          <w:rFonts w:ascii="Times New Roman" w:eastAsia="Calibri" w:hAnsi="Times New Roman" w:cs="Times New Roman"/>
          <w:sz w:val="24"/>
          <w:szCs w:val="24"/>
        </w:rPr>
        <w:t xml:space="preserve">asset diversification, </w:t>
      </w:r>
      <w:r w:rsidR="000B0E15">
        <w:rPr>
          <w:rFonts w:ascii="Times New Roman" w:eastAsia="Calibri" w:hAnsi="Times New Roman" w:cs="Times New Roman"/>
          <w:sz w:val="24"/>
          <w:szCs w:val="24"/>
        </w:rPr>
        <w:t>fund</w:t>
      </w:r>
      <w:r w:rsidR="00724F93">
        <w:rPr>
          <w:rFonts w:ascii="Times New Roman" w:eastAsia="Calibri" w:hAnsi="Times New Roman" w:cs="Times New Roman"/>
          <w:sz w:val="24"/>
          <w:szCs w:val="24"/>
        </w:rPr>
        <w:t xml:space="preserve"> diversification,</w:t>
      </w:r>
      <w:r w:rsidR="000B0E15">
        <w:rPr>
          <w:rFonts w:ascii="Times New Roman" w:eastAsia="Calibri" w:hAnsi="Times New Roman" w:cs="Times New Roman"/>
          <w:sz w:val="24"/>
          <w:szCs w:val="24"/>
        </w:rPr>
        <w:t xml:space="preserve"> bank size and board size revealed insignificant effects. However, the joint statistics of the combined explanatory variables r</w:t>
      </w:r>
      <w:r w:rsidR="00724F93">
        <w:rPr>
          <w:rFonts w:ascii="Times New Roman" w:eastAsia="Calibri" w:hAnsi="Times New Roman" w:cs="Times New Roman"/>
          <w:sz w:val="24"/>
          <w:szCs w:val="24"/>
        </w:rPr>
        <w:t>evealed that diversification has</w:t>
      </w:r>
      <w:r w:rsidR="000B0E15">
        <w:rPr>
          <w:rFonts w:ascii="Times New Roman" w:eastAsia="Calibri" w:hAnsi="Times New Roman" w:cs="Times New Roman"/>
          <w:sz w:val="24"/>
          <w:szCs w:val="24"/>
        </w:rPr>
        <w:t xml:space="preserve"> significant </w:t>
      </w:r>
      <w:r w:rsidR="00724F93">
        <w:rPr>
          <w:rFonts w:ascii="Times New Roman" w:eastAsia="Calibri" w:hAnsi="Times New Roman" w:cs="Times New Roman"/>
          <w:sz w:val="24"/>
          <w:szCs w:val="24"/>
        </w:rPr>
        <w:t>positive effect on bank earnings</w:t>
      </w:r>
      <w:r w:rsidR="000B0E15">
        <w:rPr>
          <w:rFonts w:ascii="Times New Roman" w:eastAsia="Calibri" w:hAnsi="Times New Roman" w:cs="Times New Roman"/>
          <w:sz w:val="24"/>
          <w:szCs w:val="24"/>
        </w:rPr>
        <w:t xml:space="preserve"> and this results is consistent with some previous stu</w:t>
      </w:r>
      <w:r w:rsidR="00724F93">
        <w:rPr>
          <w:rFonts w:ascii="Times New Roman" w:eastAsia="Calibri" w:hAnsi="Times New Roman" w:cs="Times New Roman"/>
          <w:sz w:val="24"/>
          <w:szCs w:val="24"/>
        </w:rPr>
        <w:t>dies</w:t>
      </w:r>
      <w:r w:rsidR="00B30282">
        <w:rPr>
          <w:rFonts w:ascii="Times New Roman" w:eastAsia="Calibri" w:hAnsi="Times New Roman" w:cs="Times New Roman"/>
          <w:sz w:val="24"/>
          <w:szCs w:val="24"/>
        </w:rPr>
        <w:t>, Adesina (2021), Redojiac and Marinlovic (2023), Liang et al (20</w:t>
      </w:r>
      <w:r w:rsidR="00724F93">
        <w:rPr>
          <w:rFonts w:ascii="Times New Roman" w:eastAsia="Calibri" w:hAnsi="Times New Roman" w:cs="Times New Roman"/>
          <w:sz w:val="24"/>
          <w:szCs w:val="24"/>
        </w:rPr>
        <w:t>20) and Akinroye et al (2023).</w:t>
      </w:r>
      <w:r w:rsidR="00B30282">
        <w:rPr>
          <w:rFonts w:ascii="Times New Roman" w:eastAsia="Calibri" w:hAnsi="Times New Roman" w:cs="Times New Roman"/>
          <w:sz w:val="24"/>
          <w:szCs w:val="24"/>
        </w:rPr>
        <w:t xml:space="preserve"> On the contrary, some other studies had negative effect, Egbule et al (2023), Ajao and Kikelomo (2021), Maltonado et al (2022).</w:t>
      </w:r>
    </w:p>
    <w:p w:rsidR="008C4984" w:rsidRDefault="008C4984" w:rsidP="00026F6E">
      <w:pPr>
        <w:spacing w:line="360" w:lineRule="auto"/>
        <w:jc w:val="both"/>
        <w:rPr>
          <w:rFonts w:ascii="Times New Roman" w:eastAsia="Calibri" w:hAnsi="Times New Roman" w:cs="Times New Roman"/>
          <w:b/>
          <w:sz w:val="24"/>
          <w:szCs w:val="24"/>
        </w:rPr>
      </w:pPr>
    </w:p>
    <w:p w:rsidR="008C4984" w:rsidRDefault="008C4984" w:rsidP="00026F6E">
      <w:pPr>
        <w:spacing w:line="360" w:lineRule="auto"/>
        <w:jc w:val="both"/>
        <w:rPr>
          <w:rFonts w:ascii="Times New Roman" w:eastAsia="Calibri" w:hAnsi="Times New Roman" w:cs="Times New Roman"/>
          <w:b/>
          <w:sz w:val="24"/>
          <w:szCs w:val="24"/>
        </w:rPr>
      </w:pPr>
    </w:p>
    <w:p w:rsidR="00ED2D6F" w:rsidRPr="00FE1E72" w:rsidRDefault="00B30282" w:rsidP="00026F6E">
      <w:pPr>
        <w:spacing w:line="360" w:lineRule="auto"/>
        <w:jc w:val="both"/>
        <w:rPr>
          <w:rFonts w:ascii="Times New Roman" w:eastAsia="Calibri" w:hAnsi="Times New Roman" w:cs="Times New Roman"/>
          <w:b/>
          <w:sz w:val="24"/>
          <w:szCs w:val="24"/>
        </w:rPr>
      </w:pPr>
      <w:r w:rsidRPr="00FE1E72">
        <w:rPr>
          <w:rFonts w:ascii="Times New Roman" w:eastAsia="Calibri" w:hAnsi="Times New Roman" w:cs="Times New Roman"/>
          <w:b/>
          <w:sz w:val="24"/>
          <w:szCs w:val="24"/>
        </w:rPr>
        <w:t>5 Conclusion and Recommendations</w:t>
      </w:r>
    </w:p>
    <w:p w:rsidR="00B30282" w:rsidRDefault="00B30282" w:rsidP="00026F6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This study examined the effect of divers</w:t>
      </w:r>
      <w:r w:rsidR="00724F93">
        <w:rPr>
          <w:rFonts w:ascii="Times New Roman" w:eastAsia="Calibri" w:hAnsi="Times New Roman" w:cs="Times New Roman"/>
          <w:sz w:val="24"/>
          <w:szCs w:val="24"/>
        </w:rPr>
        <w:t>ification on financial survival</w:t>
      </w:r>
      <w:r>
        <w:rPr>
          <w:rFonts w:ascii="Times New Roman" w:eastAsia="Calibri" w:hAnsi="Times New Roman" w:cs="Times New Roman"/>
          <w:sz w:val="24"/>
          <w:szCs w:val="24"/>
        </w:rPr>
        <w:t xml:space="preserve"> of selected </w:t>
      </w:r>
      <w:r w:rsidR="008E0764">
        <w:rPr>
          <w:rFonts w:ascii="Times New Roman" w:eastAsia="Calibri" w:hAnsi="Times New Roman" w:cs="Times New Roman"/>
          <w:sz w:val="24"/>
          <w:szCs w:val="24"/>
        </w:rPr>
        <w:t>deposit money banks in Nigeria, the effect of the independent variables (income diversification, asset diversification, fund diversification) and controlling variable (board size and bank size ) on the dependent variable were established. Based on the results of the F-statistics in each of the models which showed positive significant effects, the study strongly established that diversification had a positive significa</w:t>
      </w:r>
      <w:r w:rsidR="00B46AE0">
        <w:rPr>
          <w:rFonts w:ascii="Times New Roman" w:eastAsia="Calibri" w:hAnsi="Times New Roman" w:cs="Times New Roman"/>
          <w:sz w:val="24"/>
          <w:szCs w:val="24"/>
        </w:rPr>
        <w:t>nt effect on financial survival</w:t>
      </w:r>
      <w:r w:rsidR="008E0764">
        <w:rPr>
          <w:rFonts w:ascii="Times New Roman" w:eastAsia="Calibri" w:hAnsi="Times New Roman" w:cs="Times New Roman"/>
          <w:sz w:val="24"/>
          <w:szCs w:val="24"/>
        </w:rPr>
        <w:t xml:space="preserve"> of dep</w:t>
      </w:r>
      <w:r w:rsidR="00FE1E72">
        <w:rPr>
          <w:rFonts w:ascii="Times New Roman" w:eastAsia="Calibri" w:hAnsi="Times New Roman" w:cs="Times New Roman"/>
          <w:sz w:val="24"/>
          <w:szCs w:val="24"/>
        </w:rPr>
        <w:t>o</w:t>
      </w:r>
      <w:r w:rsidR="008E0764">
        <w:rPr>
          <w:rFonts w:ascii="Times New Roman" w:eastAsia="Calibri" w:hAnsi="Times New Roman" w:cs="Times New Roman"/>
          <w:sz w:val="24"/>
          <w:szCs w:val="24"/>
        </w:rPr>
        <w:t>sit money banks in Nigeria.</w:t>
      </w:r>
    </w:p>
    <w:p w:rsidR="00FE1E72" w:rsidRDefault="00FE1E72" w:rsidP="00026F6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consideration of the findings of the study, the study recommend </w:t>
      </w:r>
      <w:r w:rsidRPr="00E04C9E">
        <w:rPr>
          <w:rFonts w:ascii="Times New Roman" w:hAnsi="Times New Roman"/>
          <w:sz w:val="24"/>
          <w:szCs w:val="24"/>
          <w:lang w:val="en-GB"/>
        </w:rPr>
        <w:t>that</w:t>
      </w:r>
      <w:r>
        <w:rPr>
          <w:rFonts w:ascii="Times New Roman" w:hAnsi="Times New Roman"/>
          <w:sz w:val="24"/>
          <w:szCs w:val="24"/>
          <w:lang w:val="en-GB"/>
        </w:rPr>
        <w:t xml:space="preserve"> </w:t>
      </w:r>
      <w:r w:rsidRPr="002733DB">
        <w:rPr>
          <w:rFonts w:ascii="Times New Roman" w:hAnsi="Times New Roman"/>
          <w:sz w:val="24"/>
          <w:szCs w:val="24"/>
          <w:lang w:val="en-GB"/>
        </w:rPr>
        <w:t xml:space="preserve">the management of </w:t>
      </w:r>
      <w:r w:rsidRPr="00E04C9E">
        <w:rPr>
          <w:rFonts w:ascii="Times New Roman" w:hAnsi="Times New Roman"/>
          <w:sz w:val="24"/>
          <w:szCs w:val="24"/>
          <w:lang w:val="en-GB"/>
        </w:rPr>
        <w:t>deposit money banks in Nigeria should reshape their institution environment through legislative reform to enhance the conditions for economic development and growth. This should involve making sure that corporate entity in Nigeria include diversification strategies in the strategic business model of their organisation.</w:t>
      </w:r>
      <w:r>
        <w:rPr>
          <w:rFonts w:ascii="Times New Roman" w:hAnsi="Times New Roman"/>
          <w:sz w:val="24"/>
          <w:szCs w:val="24"/>
          <w:lang w:val="en-GB"/>
        </w:rPr>
        <w:t xml:space="preserve"> Also, </w:t>
      </w:r>
      <w:r w:rsidRPr="00E04C9E">
        <w:rPr>
          <w:rFonts w:ascii="Times New Roman" w:hAnsi="Times New Roman"/>
          <w:sz w:val="24"/>
          <w:szCs w:val="24"/>
          <w:lang w:val="en-GB"/>
        </w:rPr>
        <w:t xml:space="preserve">management should abide by the industry norms when developing their diversification policies so as to conform and enhance the already established norms rather than to go against it.  </w:t>
      </w:r>
    </w:p>
    <w:p w:rsidR="00FE1E72" w:rsidRPr="00FE1E72" w:rsidRDefault="00FE1E72" w:rsidP="00FE1E72">
      <w:pPr>
        <w:spacing w:line="36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m</w:t>
      </w:r>
      <w:r w:rsidRPr="00FE1E72">
        <w:rPr>
          <w:rFonts w:ascii="Times New Roman" w:eastAsia="Calibri" w:hAnsi="Times New Roman" w:cs="Times New Roman"/>
          <w:sz w:val="24"/>
          <w:szCs w:val="24"/>
          <w:lang w:val="en-GB"/>
        </w:rPr>
        <w:t xml:space="preserve">anagement of deposit money banks in Nigeria should put in place qualified management team who can make positive change and improve the capacity of management teams. </w:t>
      </w:r>
      <w:r w:rsidRPr="00FE1E72">
        <w:rPr>
          <w:rFonts w:ascii="Times New Roman" w:eastAsia="Calibri" w:hAnsi="Times New Roman" w:cs="Times New Roman"/>
          <w:sz w:val="24"/>
          <w:szCs w:val="24"/>
        </w:rPr>
        <w:t>The study recommends that the management of deposit money banks in Nigeria should through regulatory authorities and Basel committee of bank supervision formulate and implement relevant diversification strategies that uphold the desired financial performance and avoid overreliance on interest on deposit.</w:t>
      </w:r>
    </w:p>
    <w:p w:rsidR="00B30282" w:rsidRPr="000E1744" w:rsidRDefault="00FE1E72" w:rsidP="00026F6E">
      <w:pPr>
        <w:spacing w:line="360" w:lineRule="auto"/>
        <w:jc w:val="both"/>
        <w:rPr>
          <w:rFonts w:ascii="Times New Roman" w:hAnsi="Times New Roman" w:cs="Times New Roman"/>
          <w:sz w:val="24"/>
          <w:szCs w:val="24"/>
        </w:rPr>
      </w:pPr>
      <w:r w:rsidRPr="004E3B19">
        <w:rPr>
          <w:rFonts w:ascii="Times New Roman" w:eastAsia="Calibri" w:hAnsi="Times New Roman" w:cs="Times New Roman"/>
          <w:sz w:val="24"/>
          <w:szCs w:val="24"/>
          <w:lang w:val="en-GB"/>
        </w:rPr>
        <w:t>The study recommends that</w:t>
      </w:r>
      <w:r>
        <w:rPr>
          <w:rFonts w:ascii="Times New Roman" w:eastAsia="Calibri" w:hAnsi="Times New Roman" w:cs="Times New Roman"/>
          <w:sz w:val="24"/>
          <w:szCs w:val="24"/>
          <w:lang w:val="en-GB"/>
        </w:rPr>
        <w:t xml:space="preserve"> management</w:t>
      </w:r>
      <w:r w:rsidRPr="004E3B1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of deposit money banks as a matter of necessity should</w:t>
      </w:r>
      <w:r w:rsidRPr="004E3B19">
        <w:rPr>
          <w:rFonts w:ascii="Times New Roman" w:eastAsia="Calibri" w:hAnsi="Times New Roman" w:cs="Times New Roman"/>
          <w:sz w:val="24"/>
          <w:szCs w:val="24"/>
          <w:lang w:val="en-GB"/>
        </w:rPr>
        <w:t xml:space="preserve"> put in place more strategies to support the existing</w:t>
      </w:r>
      <w:r>
        <w:rPr>
          <w:rFonts w:ascii="Times New Roman" w:eastAsia="Calibri" w:hAnsi="Times New Roman" w:cs="Times New Roman"/>
          <w:sz w:val="24"/>
          <w:szCs w:val="24"/>
          <w:lang w:val="en-GB"/>
        </w:rPr>
        <w:t xml:space="preserve"> strategies in the area of diversification</w:t>
      </w:r>
      <w:r w:rsidRPr="004E3B19">
        <w:rPr>
          <w:rFonts w:ascii="Times New Roman" w:eastAsia="Calibri" w:hAnsi="Times New Roman" w:cs="Times New Roman"/>
          <w:sz w:val="24"/>
          <w:szCs w:val="24"/>
          <w:lang w:val="en-GB"/>
        </w:rPr>
        <w:t xml:space="preserve"> and implementation. </w:t>
      </w:r>
    </w:p>
    <w:p w:rsidR="00FE1E72" w:rsidRPr="00FE1E72" w:rsidRDefault="00FE1E72" w:rsidP="00026F6E">
      <w:pPr>
        <w:spacing w:line="360" w:lineRule="auto"/>
        <w:jc w:val="both"/>
        <w:rPr>
          <w:rFonts w:ascii="Times New Roman" w:eastAsia="Calibri" w:hAnsi="Times New Roman" w:cs="Times New Roman"/>
          <w:b/>
          <w:sz w:val="24"/>
          <w:szCs w:val="24"/>
        </w:rPr>
      </w:pPr>
      <w:r w:rsidRPr="00FE1E72">
        <w:rPr>
          <w:rFonts w:ascii="Times New Roman" w:eastAsia="Calibri" w:hAnsi="Times New Roman" w:cs="Times New Roman"/>
          <w:b/>
          <w:sz w:val="24"/>
          <w:szCs w:val="24"/>
        </w:rPr>
        <w:t>6. Contribution to Future Research</w:t>
      </w:r>
    </w:p>
    <w:p w:rsidR="00FE1E72" w:rsidRPr="004E3B19"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 </w:t>
      </w:r>
      <w:r w:rsidRPr="004E3B19">
        <w:rPr>
          <w:rFonts w:ascii="Times New Roman" w:eastAsia="Calibri" w:hAnsi="Times New Roman" w:cs="Times New Roman"/>
          <w:b/>
          <w:sz w:val="24"/>
          <w:szCs w:val="24"/>
        </w:rPr>
        <w:t xml:space="preserve">  To Concept: </w:t>
      </w:r>
      <w:r>
        <w:rPr>
          <w:rFonts w:ascii="Times New Roman" w:eastAsia="Calibri" w:hAnsi="Times New Roman" w:cs="Times New Roman"/>
          <w:sz w:val="24"/>
          <w:szCs w:val="24"/>
        </w:rPr>
        <w:t>T</w:t>
      </w:r>
      <w:r w:rsidRPr="004E3B19">
        <w:rPr>
          <w:rFonts w:ascii="Times New Roman" w:eastAsia="Calibri" w:hAnsi="Times New Roman" w:cs="Times New Roman"/>
          <w:sz w:val="24"/>
          <w:szCs w:val="24"/>
        </w:rPr>
        <w:t xml:space="preserve">his study has developed conceptual frame work which is peculiar to this study and being a new development to concepts of </w:t>
      </w:r>
      <w:r>
        <w:rPr>
          <w:rFonts w:ascii="Times New Roman" w:eastAsia="Calibri" w:hAnsi="Times New Roman" w:cs="Times New Roman"/>
          <w:sz w:val="24"/>
          <w:szCs w:val="24"/>
        </w:rPr>
        <w:t>diversification and bank stability in deposit money banks</w:t>
      </w:r>
      <w:r w:rsidRPr="004E3B19">
        <w:rPr>
          <w:rFonts w:ascii="Times New Roman" w:eastAsia="Calibri" w:hAnsi="Times New Roman" w:cs="Times New Roman"/>
          <w:sz w:val="24"/>
          <w:szCs w:val="24"/>
        </w:rPr>
        <w:t xml:space="preserve">. The study has developed a forecasting regression model that is unique to this study in establishing probability of future relationship between </w:t>
      </w:r>
      <w:r>
        <w:rPr>
          <w:rFonts w:ascii="Times New Roman" w:eastAsia="Calibri" w:hAnsi="Times New Roman" w:cs="Times New Roman"/>
          <w:sz w:val="24"/>
          <w:szCs w:val="24"/>
        </w:rPr>
        <w:t>diversification and financial stability</w:t>
      </w:r>
      <w:r w:rsidRPr="004E3B19">
        <w:rPr>
          <w:rFonts w:ascii="Times New Roman" w:eastAsia="Calibri" w:hAnsi="Times New Roman" w:cs="Times New Roman"/>
          <w:sz w:val="24"/>
          <w:szCs w:val="24"/>
        </w:rPr>
        <w:t xml:space="preserve"> of </w:t>
      </w:r>
      <w:r>
        <w:rPr>
          <w:rFonts w:ascii="Times New Roman" w:eastAsia="Calibri" w:hAnsi="Times New Roman" w:cs="Times New Roman"/>
          <w:sz w:val="24"/>
          <w:szCs w:val="24"/>
        </w:rPr>
        <w:t>deposit money banks</w:t>
      </w:r>
      <w:r w:rsidRPr="004E3B19">
        <w:rPr>
          <w:rFonts w:ascii="Times New Roman" w:eastAsia="Calibri" w:hAnsi="Times New Roman" w:cs="Times New Roman"/>
          <w:sz w:val="24"/>
          <w:szCs w:val="24"/>
        </w:rPr>
        <w:t>.</w:t>
      </w:r>
    </w:p>
    <w:p w:rsidR="00FE1E72"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  To Empiric</w:t>
      </w:r>
      <w:r w:rsidRPr="004E3B19">
        <w:rPr>
          <w:rFonts w:ascii="Times New Roman" w:eastAsia="Calibri" w:hAnsi="Times New Roman" w:cs="Times New Roman"/>
          <w:b/>
          <w:sz w:val="24"/>
          <w:szCs w:val="24"/>
        </w:rPr>
        <w:t>:</w:t>
      </w:r>
      <w:r w:rsidRPr="004E3B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study came up with models that would be useful to researchers in the area of generating quantitative accounting figures from companies financial statements to proxy of diversification strategies. The findings of this study have added to the growing literature in Nigeria on the connection between diversification strategies and financial stability.  </w:t>
      </w:r>
      <w:r w:rsidR="008C4984">
        <w:rPr>
          <w:rFonts w:ascii="Times New Roman" w:eastAsia="Calibri" w:hAnsi="Times New Roman" w:cs="Times New Roman"/>
          <w:sz w:val="24"/>
          <w:szCs w:val="24"/>
        </w:rPr>
        <w:t>Within</w:t>
      </w:r>
      <w:r>
        <w:rPr>
          <w:rFonts w:ascii="Times New Roman" w:eastAsia="Calibri" w:hAnsi="Times New Roman" w:cs="Times New Roman"/>
          <w:sz w:val="24"/>
          <w:szCs w:val="24"/>
        </w:rPr>
        <w:t xml:space="preserve"> the framework of stakeholder theory. The theory advocate multi-dimensional conceptualization of nexus of a set of conceptual relationships among different stakeholders whose common interest must represent.</w:t>
      </w:r>
    </w:p>
    <w:p w:rsidR="00FE1E72"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4. </w:t>
      </w:r>
      <w:r w:rsidRPr="004E3B19">
        <w:rPr>
          <w:rFonts w:ascii="Times New Roman" w:eastAsia="Calibri" w:hAnsi="Times New Roman" w:cs="Times New Roman"/>
          <w:b/>
          <w:sz w:val="24"/>
          <w:szCs w:val="24"/>
        </w:rPr>
        <w:t>To Theory:</w:t>
      </w:r>
      <w:r>
        <w:rPr>
          <w:rFonts w:ascii="Times New Roman" w:eastAsia="Calibri" w:hAnsi="Times New Roman" w:cs="Times New Roman"/>
          <w:sz w:val="24"/>
          <w:szCs w:val="24"/>
        </w:rPr>
        <w:t xml:space="preserve"> This study contributed to the body of knowledge in establishing a significant relationship between diversification strategies and financial stability of selected deposit money banks in Nigeria, within the framework of stakeholder theory. The theory advocate multi-dimensional conceptualization of nexus of a set of conceptual relationships among different stakeholders whose common interest must represent.</w:t>
      </w:r>
    </w:p>
    <w:p w:rsidR="00FE1E72"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w:t>
      </w:r>
      <w:r>
        <w:rPr>
          <w:rFonts w:ascii="Times New Roman" w:eastAsia="Calibri" w:hAnsi="Times New Roman" w:cs="Times New Roman"/>
          <w:sz w:val="24"/>
          <w:szCs w:val="24"/>
        </w:rPr>
        <w:t xml:space="preserve"> </w:t>
      </w:r>
      <w:r w:rsidRPr="004E3B19">
        <w:rPr>
          <w:rFonts w:ascii="Times New Roman" w:eastAsia="Calibri" w:hAnsi="Times New Roman" w:cs="Times New Roman"/>
          <w:b/>
          <w:sz w:val="24"/>
          <w:szCs w:val="24"/>
        </w:rPr>
        <w:t xml:space="preserve">To Policy: </w:t>
      </w:r>
      <w:r w:rsidRPr="004E3B19">
        <w:rPr>
          <w:rFonts w:ascii="Times New Roman" w:eastAsia="Calibri" w:hAnsi="Times New Roman" w:cs="Times New Roman"/>
          <w:sz w:val="24"/>
          <w:szCs w:val="24"/>
        </w:rPr>
        <w:t>The policy makers will find this work useful in</w:t>
      </w:r>
      <w:r>
        <w:rPr>
          <w:rFonts w:ascii="Times New Roman" w:eastAsia="Calibri" w:hAnsi="Times New Roman" w:cs="Times New Roman"/>
          <w:sz w:val="24"/>
          <w:szCs w:val="24"/>
        </w:rPr>
        <w:t xml:space="preserve"> formulation of new </w:t>
      </w:r>
      <w:r w:rsidRPr="004E3B19">
        <w:rPr>
          <w:rFonts w:ascii="Times New Roman" w:eastAsia="Calibri" w:hAnsi="Times New Roman" w:cs="Times New Roman"/>
          <w:sz w:val="24"/>
          <w:szCs w:val="24"/>
        </w:rPr>
        <w:t>policy settings and for monitoring compliance with existing policies, especiall</w:t>
      </w:r>
      <w:r>
        <w:rPr>
          <w:rFonts w:ascii="Times New Roman" w:eastAsia="Calibri" w:hAnsi="Times New Roman" w:cs="Times New Roman"/>
          <w:sz w:val="24"/>
          <w:szCs w:val="24"/>
        </w:rPr>
        <w:t>y in policies relating to diversification of deposit money banks in Nigeria.</w:t>
      </w:r>
    </w:p>
    <w:p w:rsidR="00FE1E72"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6.</w:t>
      </w:r>
      <w:r w:rsidRPr="004E3B19">
        <w:rPr>
          <w:rFonts w:ascii="Times New Roman" w:eastAsia="Calibri" w:hAnsi="Times New Roman" w:cs="Times New Roman"/>
          <w:sz w:val="24"/>
          <w:szCs w:val="24"/>
        </w:rPr>
        <w:t xml:space="preserve">   </w:t>
      </w:r>
      <w:r w:rsidRPr="004E3B19">
        <w:rPr>
          <w:rFonts w:ascii="Times New Roman" w:eastAsia="Calibri" w:hAnsi="Times New Roman" w:cs="Times New Roman"/>
          <w:b/>
          <w:sz w:val="24"/>
          <w:szCs w:val="24"/>
        </w:rPr>
        <w:t>To Accounting Practice:</w:t>
      </w:r>
      <w:r w:rsidRPr="004E3B19">
        <w:rPr>
          <w:rFonts w:ascii="Times New Roman" w:eastAsia="Calibri" w:hAnsi="Times New Roman" w:cs="Times New Roman"/>
          <w:sz w:val="24"/>
          <w:szCs w:val="24"/>
        </w:rPr>
        <w:t xml:space="preserve"> The accounting practice will find this work useful by adopting or adapting the models developed in this research work</w:t>
      </w:r>
      <w:r>
        <w:rPr>
          <w:rFonts w:ascii="Times New Roman" w:eastAsia="Calibri" w:hAnsi="Times New Roman" w:cs="Times New Roman"/>
          <w:sz w:val="24"/>
          <w:szCs w:val="24"/>
        </w:rPr>
        <w:t xml:space="preserve"> to predict future financial stability and major contribution to accounting practice as they will assist in accurate </w:t>
      </w:r>
      <w:r w:rsidR="00794D50">
        <w:rPr>
          <w:rFonts w:ascii="Times New Roman" w:eastAsia="Calibri" w:hAnsi="Times New Roman" w:cs="Times New Roman"/>
          <w:sz w:val="24"/>
          <w:szCs w:val="24"/>
        </w:rPr>
        <w:t>forecasting</w:t>
      </w:r>
      <w:r>
        <w:rPr>
          <w:rFonts w:ascii="Times New Roman" w:eastAsia="Calibri" w:hAnsi="Times New Roman" w:cs="Times New Roman"/>
          <w:sz w:val="24"/>
          <w:szCs w:val="24"/>
        </w:rPr>
        <w:t>.</w:t>
      </w:r>
    </w:p>
    <w:p w:rsidR="00B7763D" w:rsidRPr="00B7763D" w:rsidRDefault="00B7763D" w:rsidP="00B7763D">
      <w:pPr>
        <w:spacing w:after="0" w:line="240" w:lineRule="auto"/>
        <w:jc w:val="both"/>
        <w:rPr>
          <w:rFonts w:ascii="Times New Roman" w:hAnsi="Times New Roman" w:cs="Times New Roman"/>
          <w:b/>
          <w:color w:val="FF0000"/>
          <w:sz w:val="24"/>
          <w:szCs w:val="24"/>
          <w:lang w:val="en-GB"/>
        </w:rPr>
      </w:pPr>
      <w:r w:rsidRPr="00B7763D">
        <w:rPr>
          <w:rFonts w:ascii="Times New Roman" w:hAnsi="Times New Roman" w:cs="Times New Roman"/>
          <w:b/>
          <w:sz w:val="24"/>
          <w:szCs w:val="24"/>
          <w:lang w:val="en-GB"/>
        </w:rPr>
        <w:t xml:space="preserve">References </w:t>
      </w:r>
    </w:p>
    <w:p w:rsidR="00B7763D" w:rsidRPr="00B7763D" w:rsidRDefault="00B7763D" w:rsidP="00B7763D">
      <w:pPr>
        <w:spacing w:after="0" w:line="240" w:lineRule="auto"/>
        <w:jc w:val="both"/>
        <w:rPr>
          <w:rFonts w:ascii="Times New Roman" w:hAnsi="Times New Roman" w:cs="Times New Roman"/>
          <w:b/>
          <w:color w:val="FF0000"/>
          <w:sz w:val="24"/>
          <w:szCs w:val="24"/>
        </w:rPr>
      </w:pPr>
    </w:p>
    <w:p w:rsidR="00B7763D" w:rsidRPr="00B7763D" w:rsidRDefault="00B7763D" w:rsidP="00886C9E">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Abbas, F., &amp; Ali, S. (2022). Dynamics of diversification and banks’ risk-taking and stability: Empirical analysis of commercial banks. </w:t>
      </w:r>
      <w:r w:rsidRPr="00B7763D">
        <w:rPr>
          <w:rFonts w:ascii="Times New Roman" w:hAnsi="Times New Roman" w:cs="Times New Roman"/>
          <w:i/>
          <w:iCs/>
          <w:sz w:val="24"/>
          <w:szCs w:val="24"/>
        </w:rPr>
        <w:t>Managerial</w:t>
      </w:r>
      <w:r w:rsidRPr="00B7763D">
        <w:rPr>
          <w:i/>
          <w:iCs/>
        </w:rPr>
        <w:t xml:space="preserve"> </w:t>
      </w:r>
      <w:r w:rsidRPr="00B7763D">
        <w:rPr>
          <w:rFonts w:ascii="Times New Roman" w:hAnsi="Times New Roman" w:cs="Times New Roman"/>
          <w:i/>
          <w:iCs/>
          <w:sz w:val="24"/>
          <w:szCs w:val="24"/>
        </w:rPr>
        <w:t>and Decision Economics, 43</w:t>
      </w:r>
      <w:r w:rsidRPr="00B7763D">
        <w:rPr>
          <w:rFonts w:ascii="Times New Roman" w:hAnsi="Times New Roman" w:cs="Times New Roman"/>
          <w:sz w:val="24"/>
          <w:szCs w:val="24"/>
        </w:rPr>
        <w:t>(4), 1–21. https://doi.org/10.1002/mde.3434</w:t>
      </w:r>
      <w:r w:rsidRPr="00B7763D">
        <w:rPr>
          <w:rFonts w:ascii="Times New Roman" w:hAnsi="Times New Roman" w:cs="Times New Roman"/>
          <w:sz w:val="24"/>
          <w:szCs w:val="24"/>
          <w:lang w:val="en-GB"/>
        </w:rPr>
        <w:fldChar w:fldCharType="begin" w:fldLock="1"/>
      </w:r>
      <w:r w:rsidRPr="00B7763D">
        <w:rPr>
          <w:rFonts w:ascii="Times New Roman" w:hAnsi="Times New Roman" w:cs="Times New Roman"/>
          <w:sz w:val="24"/>
          <w:szCs w:val="24"/>
          <w:lang w:val="en-GB"/>
        </w:rPr>
        <w:instrText xml:space="preserve">ADDIN Mendeley Bibliography CSL_BIBLIOGRAPHY </w:instrText>
      </w:r>
      <w:r w:rsidRPr="00B7763D">
        <w:rPr>
          <w:rFonts w:ascii="Times New Roman" w:hAnsi="Times New Roman" w:cs="Times New Roman"/>
          <w:sz w:val="24"/>
          <w:szCs w:val="24"/>
          <w:lang w:val="en-GB"/>
        </w:rPr>
        <w:fldChar w:fldCharType="separate"/>
      </w:r>
    </w:p>
    <w:p w:rsidR="00B7763D" w:rsidRPr="00B7763D" w:rsidRDefault="00B7763D" w:rsidP="00B7763D">
      <w:pPr>
        <w:autoSpaceDE w:val="0"/>
        <w:autoSpaceDN w:val="0"/>
        <w:adjustRightInd w:val="0"/>
        <w:spacing w:after="0" w:line="240" w:lineRule="auto"/>
        <w:rPr>
          <w:rFonts w:ascii="Times New Roman" w:eastAsia="SimSun" w:hAnsi="Times New Roman" w:cs="Times New Roman"/>
          <w:color w:val="000000"/>
          <w:sz w:val="24"/>
          <w:szCs w:val="24"/>
        </w:rPr>
      </w:pPr>
      <w:r w:rsidRPr="00B7763D">
        <w:rPr>
          <w:rFonts w:ascii="Times New Roman" w:eastAsia="SimSun" w:hAnsi="Times New Roman" w:cs="Times New Roman"/>
          <w:color w:val="000000"/>
          <w:sz w:val="24"/>
          <w:szCs w:val="24"/>
        </w:rPr>
        <w:t xml:space="preserve">Adegbie,F.F.,Ajibade,A.T.&amp; Ebe,C.O.(2023).Internationalization and economic value-added in                                                   </w:t>
      </w:r>
    </w:p>
    <w:p w:rsidR="00B7763D" w:rsidRPr="00B7763D" w:rsidRDefault="00B7763D" w:rsidP="00B7763D">
      <w:pPr>
        <w:autoSpaceDE w:val="0"/>
        <w:autoSpaceDN w:val="0"/>
        <w:adjustRightInd w:val="0"/>
        <w:spacing w:after="0" w:line="240" w:lineRule="auto"/>
        <w:rPr>
          <w:rFonts w:ascii="Times New Roman" w:eastAsia="SimSun" w:hAnsi="Times New Roman" w:cs="Times New Roman"/>
          <w:color w:val="000000"/>
          <w:sz w:val="24"/>
          <w:szCs w:val="24"/>
        </w:rPr>
      </w:pPr>
      <w:r w:rsidRPr="00B7763D">
        <w:rPr>
          <w:rFonts w:ascii="Times New Roman" w:eastAsia="SimSun" w:hAnsi="Times New Roman" w:cs="Times New Roman"/>
          <w:color w:val="000000"/>
          <w:sz w:val="24"/>
          <w:szCs w:val="24"/>
        </w:rPr>
        <w:t xml:space="preserve">        deposit money banks in selected African countries.The International Journal of Business &amp; </w:t>
      </w:r>
    </w:p>
    <w:p w:rsidR="00B7763D" w:rsidRDefault="00B7763D" w:rsidP="009D0F63">
      <w:pPr>
        <w:autoSpaceDE w:val="0"/>
        <w:autoSpaceDN w:val="0"/>
        <w:adjustRightInd w:val="0"/>
        <w:spacing w:after="0" w:line="240" w:lineRule="auto"/>
        <w:rPr>
          <w:rFonts w:ascii="Times New Roman" w:eastAsia="SimSun" w:hAnsi="Times New Roman" w:cs="Times New Roman"/>
          <w:color w:val="000000"/>
          <w:sz w:val="24"/>
          <w:szCs w:val="24"/>
        </w:rPr>
      </w:pPr>
      <w:r w:rsidRPr="00B7763D">
        <w:rPr>
          <w:rFonts w:ascii="Times New Roman" w:eastAsia="SimSun" w:hAnsi="Times New Roman" w:cs="Times New Roman"/>
          <w:color w:val="000000"/>
          <w:sz w:val="24"/>
          <w:szCs w:val="24"/>
        </w:rPr>
        <w:t xml:space="preserve">         </w:t>
      </w:r>
      <w:r w:rsidR="006C4E63">
        <w:rPr>
          <w:rFonts w:ascii="Times New Roman" w:eastAsia="SimSun" w:hAnsi="Times New Roman" w:cs="Times New Roman"/>
          <w:color w:val="000000"/>
          <w:sz w:val="24"/>
          <w:szCs w:val="24"/>
        </w:rPr>
        <w:t xml:space="preserve">Management.11(4),45-57. </w:t>
      </w:r>
    </w:p>
    <w:p w:rsidR="009D0F63" w:rsidRPr="009D0F63" w:rsidRDefault="009D0F63" w:rsidP="009D0F63">
      <w:pPr>
        <w:autoSpaceDE w:val="0"/>
        <w:autoSpaceDN w:val="0"/>
        <w:adjustRightInd w:val="0"/>
        <w:spacing w:after="0" w:line="240" w:lineRule="auto"/>
        <w:rPr>
          <w:rFonts w:ascii="Times New Roman" w:eastAsia="SimSun" w:hAnsi="Times New Roman" w:cs="Times New Roman"/>
          <w:color w:val="000000"/>
          <w:sz w:val="24"/>
          <w:szCs w:val="24"/>
        </w:rPr>
      </w:pPr>
    </w:p>
    <w:p w:rsidR="00484700" w:rsidRDefault="00484700" w:rsidP="00484700">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Adem, M. (2022). Impact of diversification on bank stability: Evidence from emerging and developing countries. </w:t>
      </w:r>
      <w:r>
        <w:rPr>
          <w:rFonts w:ascii="Times New Roman" w:hAnsi="Times New Roman" w:cs="Times New Roman"/>
          <w:i/>
          <w:iCs/>
          <w:sz w:val="24"/>
          <w:szCs w:val="24"/>
        </w:rPr>
        <w:t>Discrete Dynamics in Nature and Society</w:t>
      </w:r>
      <w:r>
        <w:rPr>
          <w:rFonts w:ascii="Times New Roman" w:hAnsi="Times New Roman" w:cs="Times New Roman"/>
          <w:sz w:val="24"/>
          <w:szCs w:val="24"/>
        </w:rPr>
        <w:t xml:space="preserve">, </w:t>
      </w:r>
      <w:r>
        <w:rPr>
          <w:rFonts w:ascii="Times New Roman" w:hAnsi="Times New Roman" w:cs="Times New Roman"/>
          <w:i/>
          <w:iCs/>
          <w:sz w:val="24"/>
          <w:szCs w:val="24"/>
        </w:rPr>
        <w:t>2022</w:t>
      </w:r>
      <w:r>
        <w:rPr>
          <w:rFonts w:ascii="Times New Roman" w:hAnsi="Times New Roman" w:cs="Times New Roman"/>
          <w:sz w:val="24"/>
          <w:szCs w:val="24"/>
        </w:rPr>
        <w:t>. https://doi.org/10.1155/2022/7200725</w:t>
      </w:r>
    </w:p>
    <w:p w:rsidR="00B7763D" w:rsidRPr="00886C9E" w:rsidRDefault="00B7763D" w:rsidP="00B7763D">
      <w:pPr>
        <w:widowControl w:val="0"/>
        <w:autoSpaceDE w:val="0"/>
        <w:autoSpaceDN w:val="0"/>
        <w:adjustRightInd w:val="0"/>
        <w:spacing w:line="240" w:lineRule="auto"/>
        <w:ind w:left="480" w:hanging="480"/>
        <w:jc w:val="both"/>
        <w:rPr>
          <w:rFonts w:ascii="Times New Roman" w:hAnsi="Times New Roman" w:cs="Times New Roman"/>
          <w:i/>
          <w:sz w:val="24"/>
          <w:szCs w:val="24"/>
        </w:rPr>
      </w:pPr>
      <w:r w:rsidRPr="00886C9E">
        <w:rPr>
          <w:rFonts w:ascii="Times New Roman" w:hAnsi="Times New Roman" w:cs="Times New Roman"/>
          <w:sz w:val="24"/>
          <w:szCs w:val="24"/>
        </w:rPr>
        <w:t xml:space="preserve">Adeniyi, F., &amp; Igbatayo, S. (2021). Financial system reforms and economic growth in Nigeria: An empirical analysis. </w:t>
      </w:r>
      <w:r w:rsidRPr="00886C9E">
        <w:rPr>
          <w:rFonts w:ascii="Times New Roman" w:hAnsi="Times New Roman" w:cs="Times New Roman"/>
          <w:i/>
          <w:sz w:val="24"/>
          <w:szCs w:val="24"/>
        </w:rPr>
        <w:t>Journal of Economic Studies, 49(2), 345-367. https://doi.org/10.1108/JES-10- 2021-0432</w:t>
      </w:r>
    </w:p>
    <w:p w:rsidR="00B7763D" w:rsidRPr="00B7763D"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Ajao, M. G., &amp; Kokumo-Oyakhire, G. A. (2021). Corporate diversification and financial performance of conglomerate firms in Nigeria. </w:t>
      </w:r>
      <w:r w:rsidRPr="00B7763D">
        <w:rPr>
          <w:rFonts w:ascii="Times New Roman" w:hAnsi="Times New Roman" w:cs="Times New Roman"/>
          <w:i/>
          <w:iCs/>
          <w:sz w:val="24"/>
          <w:szCs w:val="24"/>
        </w:rPr>
        <w:t>Journal of Business Studies and Management Review</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5</w:t>
      </w:r>
      <w:r w:rsidRPr="00B7763D">
        <w:rPr>
          <w:rFonts w:ascii="Times New Roman" w:hAnsi="Times New Roman" w:cs="Times New Roman"/>
          <w:sz w:val="24"/>
          <w:szCs w:val="24"/>
        </w:rPr>
        <w:t>(1), 91–101. https://doi.org/10.22437/jbsmr.v5i1.16665</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Al-ansari, Y. D. Y. (2014). Innovation practices as a path to business growth performance: A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study of small and medium sized firms in the emerging UAC market (Southern cross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University. </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Anh, T. T. L. (2022). Impacts of Diversification on Operational Efficiency of Vietnam Commercial Bank. </w:t>
      </w:r>
      <w:r w:rsidRPr="00B7763D">
        <w:rPr>
          <w:rFonts w:ascii="Times New Roman" w:hAnsi="Times New Roman" w:cs="Times New Roman"/>
          <w:i/>
          <w:iCs/>
          <w:sz w:val="24"/>
          <w:szCs w:val="24"/>
        </w:rPr>
        <w:t>Proceedings of the International Conference on Research in Management &amp; Technovation</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28</w:t>
      </w:r>
      <w:r w:rsidRPr="00B7763D">
        <w:rPr>
          <w:rFonts w:ascii="Times New Roman" w:hAnsi="Times New Roman" w:cs="Times New Roman"/>
          <w:sz w:val="24"/>
          <w:szCs w:val="24"/>
        </w:rPr>
        <w:t>, 55–61. https://doi.org/10.15439/2021km88</w:t>
      </w:r>
    </w:p>
    <w:p w:rsidR="00B7763D" w:rsidRPr="00B7763D" w:rsidRDefault="00B7763D" w:rsidP="006C4E63">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886C9E">
        <w:rPr>
          <w:rFonts w:ascii="Times New Roman" w:hAnsi="Times New Roman" w:cs="Times New Roman"/>
          <w:sz w:val="24"/>
          <w:szCs w:val="24"/>
        </w:rPr>
        <w:t xml:space="preserve">Aroghene, K. G. (2022). </w:t>
      </w:r>
      <w:r w:rsidRPr="00886C9E">
        <w:rPr>
          <w:rFonts w:ascii="Times New Roman" w:hAnsi="Times New Roman" w:cs="Times New Roman"/>
          <w:i/>
          <w:iCs/>
          <w:sz w:val="24"/>
          <w:szCs w:val="24"/>
        </w:rPr>
        <w:t>effect of non-performing loans ( NPLS ), Capital Adequacy ( CA ) and Corporate Governance ( CG ) On  Bank stability in Nigeria</w:t>
      </w:r>
      <w:r w:rsidRPr="00886C9E">
        <w:rPr>
          <w:rFonts w:ascii="Times New Roman" w:hAnsi="Times New Roman" w:cs="Times New Roman"/>
          <w:sz w:val="24"/>
          <w:szCs w:val="24"/>
        </w:rPr>
        <w:t xml:space="preserve">. </w:t>
      </w:r>
      <w:r w:rsidRPr="00886C9E">
        <w:rPr>
          <w:rFonts w:ascii="Times New Roman" w:hAnsi="Times New Roman" w:cs="Times New Roman"/>
          <w:i/>
          <w:iCs/>
          <w:sz w:val="24"/>
          <w:szCs w:val="24"/>
        </w:rPr>
        <w:t>4</w:t>
      </w:r>
      <w:r w:rsidRPr="00886C9E">
        <w:rPr>
          <w:rFonts w:ascii="Times New Roman" w:hAnsi="Times New Roman" w:cs="Times New Roman"/>
          <w:sz w:val="24"/>
          <w:szCs w:val="24"/>
        </w:rPr>
        <w:t>(4), 180–192. https://doi.org/10.51594/farj</w:t>
      </w:r>
      <w:r w:rsidR="006C4E63">
        <w:rPr>
          <w:rFonts w:ascii="Times New Roman" w:hAnsi="Times New Roman" w:cs="Times New Roman"/>
          <w:sz w:val="24"/>
          <w:szCs w:val="24"/>
        </w:rPr>
        <w:t>.v4i4.400.</w:t>
      </w:r>
      <w:r w:rsidRPr="00B7763D">
        <w:rPr>
          <w:rFonts w:ascii="Times New Roman" w:hAnsi="Times New Roman" w:cs="Times New Roman"/>
          <w:i/>
          <w:iCs/>
          <w:sz w:val="24"/>
          <w:szCs w:val="24"/>
        </w:rPr>
        <w:t>Business</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10</w:t>
      </w:r>
      <w:r w:rsidRPr="00B7763D">
        <w:rPr>
          <w:rFonts w:ascii="Times New Roman" w:hAnsi="Times New Roman" w:cs="Times New Roman"/>
          <w:sz w:val="24"/>
          <w:szCs w:val="24"/>
        </w:rPr>
        <w:t>(1), 65-78.</w:t>
      </w:r>
    </w:p>
    <w:p w:rsidR="00B7763D" w:rsidRPr="00B7763D" w:rsidRDefault="00B7763D" w:rsidP="00C8631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Baroroh, H. (2023). Activity diversification, performance, and profitability in Islamic Banking. </w:t>
      </w:r>
      <w:r w:rsidRPr="00B7763D">
        <w:rPr>
          <w:rFonts w:ascii="Times New Roman" w:hAnsi="Times New Roman" w:cs="Times New Roman"/>
          <w:i/>
          <w:iCs/>
          <w:sz w:val="24"/>
          <w:szCs w:val="24"/>
        </w:rPr>
        <w:t>Jurnal Ilmiah Ekonomi Islam</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9</w:t>
      </w:r>
      <w:r w:rsidRPr="00B7763D">
        <w:rPr>
          <w:rFonts w:ascii="Times New Roman" w:hAnsi="Times New Roman" w:cs="Times New Roman"/>
          <w:sz w:val="24"/>
          <w:szCs w:val="24"/>
        </w:rPr>
        <w:t>(2), 1920. https://doi.org/10.29040/jiei.v9i2.</w:t>
      </w:r>
      <w:r w:rsidR="00C86312">
        <w:rPr>
          <w:rFonts w:ascii="Times New Roman" w:hAnsi="Times New Roman" w:cs="Times New Roman"/>
          <w:sz w:val="24"/>
          <w:szCs w:val="24"/>
        </w:rPr>
        <w:t>809</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Benjakik, S., &amp; Habba, B. (2021).Income diversification and bank performance: Does bank </w:t>
      </w:r>
    </w:p>
    <w:p w:rsidR="00B7763D" w:rsidRPr="00B7763D" w:rsidRDefault="00B7763D" w:rsidP="00B7763D">
      <w:pPr>
        <w:spacing w:after="0" w:line="240" w:lineRule="auto"/>
        <w:jc w:val="both"/>
        <w:rPr>
          <w:rFonts w:ascii="Times New Roman" w:hAnsi="Times New Roman" w:cs="Times New Roman"/>
          <w:i/>
          <w:iCs/>
          <w:sz w:val="24"/>
          <w:szCs w:val="24"/>
        </w:rPr>
      </w:pPr>
      <w:r w:rsidRPr="00B7763D">
        <w:rPr>
          <w:rFonts w:ascii="Times New Roman" w:hAnsi="Times New Roman" w:cs="Times New Roman"/>
          <w:sz w:val="24"/>
          <w:szCs w:val="24"/>
        </w:rPr>
        <w:t xml:space="preserve">       size matter? Empirical evidence from African banking sector'. </w:t>
      </w:r>
      <w:r w:rsidRPr="00B7763D">
        <w:rPr>
          <w:rFonts w:ascii="Times New Roman" w:hAnsi="Times New Roman" w:cs="Times New Roman"/>
          <w:i/>
          <w:iCs/>
          <w:sz w:val="24"/>
          <w:szCs w:val="24"/>
        </w:rPr>
        <w:t xml:space="preserve">Research Journal of Finance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i/>
          <w:iCs/>
          <w:sz w:val="24"/>
          <w:szCs w:val="24"/>
        </w:rPr>
        <w:t xml:space="preserve">      and Accounting [Preprint]</w:t>
      </w:r>
      <w:r w:rsidRPr="00B7763D">
        <w:rPr>
          <w:rFonts w:ascii="Times New Roman" w:hAnsi="Times New Roman" w:cs="Times New Roman"/>
          <w:sz w:val="24"/>
          <w:szCs w:val="24"/>
        </w:rPr>
        <w:t>. Available at: https://doi.org/10.7176/rjfa/12-16-03.</w:t>
      </w:r>
    </w:p>
    <w:p w:rsidR="00B7763D" w:rsidRPr="00B7763D" w:rsidRDefault="00B7763D" w:rsidP="00B7763D">
      <w:pPr>
        <w:spacing w:after="0" w:line="240" w:lineRule="auto"/>
        <w:jc w:val="both"/>
      </w:pPr>
    </w:p>
    <w:p w:rsidR="00484700" w:rsidRDefault="00484700" w:rsidP="00484700">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Chinoda, T., &amp; Kapingura, F. M. (2023). The impact of digital financial inclusion and bank competition on bank stability in Sub-Saharan Africa. </w:t>
      </w:r>
      <w:r>
        <w:rPr>
          <w:rFonts w:ascii="Times New Roman" w:hAnsi="Times New Roman" w:cs="Times New Roman"/>
          <w:i/>
          <w:iCs/>
          <w:sz w:val="24"/>
          <w:szCs w:val="24"/>
        </w:rPr>
        <w:t>Economies</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 https://doi.org/10.3390/economies11010015</w:t>
      </w:r>
    </w:p>
    <w:p w:rsidR="00B7763D" w:rsidRPr="00CD0BE5" w:rsidRDefault="00B7763D" w:rsidP="00B7763D">
      <w:pPr>
        <w:spacing w:after="0" w:line="240" w:lineRule="auto"/>
        <w:ind w:left="720" w:hanging="720"/>
        <w:jc w:val="both"/>
        <w:rPr>
          <w:rFonts w:ascii="Times New Roman" w:hAnsi="Times New Roman" w:cs="Times New Roman"/>
          <w:sz w:val="24"/>
          <w:szCs w:val="24"/>
        </w:rPr>
      </w:pPr>
      <w:r w:rsidRPr="00CD0BE5">
        <w:rPr>
          <w:rFonts w:ascii="Times New Roman" w:hAnsi="Times New Roman" w:cs="Times New Roman"/>
          <w:sz w:val="24"/>
          <w:szCs w:val="24"/>
        </w:rPr>
        <w:t xml:space="preserve">Didigu, C., Joshua, N., Okon, I. S., &amp; Eze, A. (2022). Monetary policy and banking sector stability in Nigeria. </w:t>
      </w:r>
      <w:r w:rsidRPr="00CD0BE5">
        <w:rPr>
          <w:rFonts w:ascii="Times New Roman" w:hAnsi="Times New Roman" w:cs="Times New Roman"/>
          <w:i/>
          <w:iCs/>
          <w:sz w:val="24"/>
          <w:szCs w:val="24"/>
        </w:rPr>
        <w:t>Journal of Applied Statistics 13</w:t>
      </w:r>
      <w:r w:rsidRPr="00CD0BE5">
        <w:rPr>
          <w:rFonts w:ascii="Times New Roman" w:hAnsi="Times New Roman" w:cs="Times New Roman"/>
          <w:sz w:val="24"/>
          <w:szCs w:val="24"/>
        </w:rPr>
        <w:t>(1), 12-26.</w:t>
      </w:r>
    </w:p>
    <w:p w:rsidR="00B7763D" w:rsidRPr="00CD0BE5" w:rsidRDefault="00B7763D" w:rsidP="00B7763D">
      <w:pPr>
        <w:spacing w:after="0" w:line="240" w:lineRule="auto"/>
        <w:ind w:left="720" w:hanging="720"/>
        <w:jc w:val="both"/>
        <w:rPr>
          <w:rFonts w:ascii="Times New Roman" w:hAnsi="Times New Roman" w:cs="Times New Roman"/>
          <w:sz w:val="24"/>
          <w:szCs w:val="24"/>
        </w:rPr>
      </w:pP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Duho, K.C.T., Onumah, J.M., &amp; Owodo, R.A. (2020). Bank diversification and performance in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an emerging market. </w:t>
      </w:r>
      <w:r w:rsidRPr="00B7763D">
        <w:rPr>
          <w:rFonts w:ascii="Times New Roman" w:hAnsi="Times New Roman" w:cs="Times New Roman"/>
          <w:i/>
          <w:iCs/>
          <w:sz w:val="24"/>
          <w:szCs w:val="24"/>
        </w:rPr>
        <w:t>International Journal of Managerial Finance, 16</w:t>
      </w:r>
      <w:r w:rsidRPr="00B7763D">
        <w:rPr>
          <w:rFonts w:ascii="Times New Roman" w:hAnsi="Times New Roman" w:cs="Times New Roman"/>
          <w:sz w:val="24"/>
          <w:szCs w:val="24"/>
        </w:rPr>
        <w:t xml:space="preserve">(1), 120-138. </w:t>
      </w:r>
    </w:p>
    <w:p w:rsidR="00B7763D" w:rsidRPr="00B7763D" w:rsidRDefault="00B7763D" w:rsidP="00B7763D">
      <w:pPr>
        <w:tabs>
          <w:tab w:val="right" w:pos="9360"/>
        </w:tabs>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Available at: https://doi.org/10.1108/IJMF04-2019-0137. </w:t>
      </w:r>
      <w:r w:rsidRPr="00B7763D">
        <w:rPr>
          <w:rFonts w:ascii="Times New Roman" w:hAnsi="Times New Roman" w:cs="Times New Roman"/>
          <w:sz w:val="24"/>
          <w:szCs w:val="24"/>
        </w:rPr>
        <w:tab/>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Fadli, J.A. (2019). Should banks diversify their income and credit? evidence from Indonesia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banking industry. </w:t>
      </w:r>
      <w:r w:rsidRPr="00B7763D">
        <w:rPr>
          <w:rFonts w:ascii="Times New Roman" w:hAnsi="Times New Roman" w:cs="Times New Roman"/>
          <w:i/>
          <w:iCs/>
          <w:sz w:val="24"/>
          <w:szCs w:val="24"/>
        </w:rPr>
        <w:t>Kinerja, 23</w:t>
      </w:r>
      <w:r w:rsidRPr="00B7763D">
        <w:rPr>
          <w:rFonts w:ascii="Times New Roman" w:hAnsi="Times New Roman" w:cs="Times New Roman"/>
          <w:sz w:val="24"/>
          <w:szCs w:val="24"/>
        </w:rPr>
        <w:t xml:space="preserve">(1), 28-41. Available at: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https://doi.org/10.24002/kinerja.v23i1.2124</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0E174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Fakunmoju, S. K., Jinadu, B., &amp; Akindele, A. A. (2022). Effect of interest rate spread and bank specific factors on survival of tier-one and tier-two deposit money banks in Nigeria. </w:t>
      </w:r>
      <w:r w:rsidRPr="00B7763D">
        <w:rPr>
          <w:rFonts w:ascii="Times New Roman" w:hAnsi="Times New Roman" w:cs="Times New Roman"/>
          <w:i/>
          <w:iCs/>
          <w:sz w:val="24"/>
          <w:szCs w:val="24"/>
        </w:rPr>
        <w:t>Emerging Markets Journal, 12</w:t>
      </w:r>
      <w:r w:rsidRPr="00B7763D">
        <w:rPr>
          <w:rFonts w:ascii="Times New Roman" w:hAnsi="Times New Roman" w:cs="Times New Roman"/>
          <w:sz w:val="24"/>
          <w:szCs w:val="24"/>
        </w:rPr>
        <w:t>(2), 19-25. https://doi.org/10.5195/emaj.2022.264</w:t>
      </w:r>
    </w:p>
    <w:p w:rsidR="00B7763D" w:rsidRPr="00B7763D" w:rsidRDefault="00B7763D" w:rsidP="00C8631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Freeman, R. E., Harrison, J. S., Wicks, A.C., Parmar, B.L., &amp; Colle. S. D. (2010). </w:t>
      </w:r>
      <w:r w:rsidRPr="00B7763D">
        <w:rPr>
          <w:rFonts w:ascii="Times New Roman" w:hAnsi="Times New Roman" w:cs="Times New Roman"/>
          <w:i/>
          <w:iCs/>
          <w:sz w:val="24"/>
          <w:szCs w:val="24"/>
        </w:rPr>
        <w:t>Stakeholder Theory: The State of the Art</w:t>
      </w:r>
      <w:r w:rsidRPr="00B7763D">
        <w:rPr>
          <w:rFonts w:ascii="Times New Roman" w:hAnsi="Times New Roman" w:cs="Times New Roman"/>
          <w:sz w:val="24"/>
          <w:szCs w:val="24"/>
        </w:rPr>
        <w:t>. Cambridge Uni</w:t>
      </w:r>
      <w:r w:rsidR="007C0B1B">
        <w:rPr>
          <w:rFonts w:ascii="Times New Roman" w:hAnsi="Times New Roman" w:cs="Times New Roman"/>
          <w:sz w:val="24"/>
          <w:szCs w:val="24"/>
        </w:rPr>
        <w:t>versity Press</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Halim, A.  (2019). The effect of diversification strategy on efficiency in manufacturing </w:t>
      </w:r>
    </w:p>
    <w:p w:rsidR="00B7763D" w:rsidRPr="00B7763D" w:rsidRDefault="00B7763D" w:rsidP="00B7763D">
      <w:pPr>
        <w:spacing w:after="0" w:line="240" w:lineRule="auto"/>
        <w:jc w:val="both"/>
        <w:rPr>
          <w:rFonts w:ascii="Times New Roman" w:hAnsi="Times New Roman" w:cs="Times New Roman"/>
          <w:i/>
          <w:iCs/>
          <w:sz w:val="24"/>
          <w:szCs w:val="24"/>
        </w:rPr>
      </w:pPr>
      <w:r w:rsidRPr="00B7763D">
        <w:rPr>
          <w:rFonts w:ascii="Times New Roman" w:hAnsi="Times New Roman" w:cs="Times New Roman"/>
          <w:sz w:val="24"/>
          <w:szCs w:val="24"/>
        </w:rPr>
        <w:t xml:space="preserve">        companies listed on the Indonesia Stock Exchange', </w:t>
      </w:r>
      <w:r w:rsidRPr="00B7763D">
        <w:rPr>
          <w:rFonts w:ascii="Times New Roman" w:hAnsi="Times New Roman" w:cs="Times New Roman"/>
          <w:i/>
          <w:iCs/>
          <w:sz w:val="24"/>
          <w:szCs w:val="24"/>
        </w:rPr>
        <w:t xml:space="preserve">Indonesian Accounting and Finance </w:t>
      </w:r>
    </w:p>
    <w:p w:rsidR="00B7763D" w:rsidRDefault="00B7763D" w:rsidP="007C0B1B">
      <w:pPr>
        <w:spacing w:after="0" w:line="240" w:lineRule="auto"/>
        <w:jc w:val="both"/>
        <w:rPr>
          <w:rFonts w:ascii="Times New Roman" w:hAnsi="Times New Roman" w:cs="Times New Roman"/>
          <w:sz w:val="24"/>
          <w:szCs w:val="24"/>
        </w:rPr>
      </w:pPr>
      <w:r w:rsidRPr="00B7763D">
        <w:rPr>
          <w:rFonts w:ascii="Times New Roman" w:hAnsi="Times New Roman" w:cs="Times New Roman"/>
          <w:i/>
          <w:iCs/>
          <w:sz w:val="24"/>
          <w:szCs w:val="24"/>
        </w:rPr>
        <w:t xml:space="preserve">        Studies, 2</w:t>
      </w:r>
      <w:r w:rsidRPr="00B7763D">
        <w:rPr>
          <w:rFonts w:ascii="Times New Roman" w:hAnsi="Times New Roman" w:cs="Times New Roman"/>
          <w:sz w:val="24"/>
          <w:szCs w:val="24"/>
        </w:rPr>
        <w:t>(2), 149-176. Available at: https://doi</w:t>
      </w:r>
      <w:r w:rsidR="007C0B1B">
        <w:rPr>
          <w:rFonts w:ascii="Times New Roman" w:hAnsi="Times New Roman" w:cs="Times New Roman"/>
          <w:sz w:val="24"/>
          <w:szCs w:val="24"/>
        </w:rPr>
        <w:t>.org/10.21632/saki.2.2.149-176.</w:t>
      </w:r>
    </w:p>
    <w:p w:rsidR="007C0B1B" w:rsidRPr="00CD0BE5" w:rsidRDefault="007C0B1B" w:rsidP="007C0B1B">
      <w:pPr>
        <w:spacing w:after="0" w:line="240" w:lineRule="auto"/>
        <w:jc w:val="both"/>
        <w:rPr>
          <w:rFonts w:ascii="Times New Roman" w:hAnsi="Times New Roman" w:cs="Times New Roman"/>
          <w:sz w:val="24"/>
          <w:szCs w:val="24"/>
        </w:rPr>
      </w:pPr>
    </w:p>
    <w:p w:rsidR="00B7763D" w:rsidRPr="00CD0BE5"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CD0BE5">
        <w:rPr>
          <w:rFonts w:ascii="Times New Roman" w:hAnsi="Times New Roman" w:cs="Times New Roman"/>
          <w:sz w:val="24"/>
          <w:szCs w:val="24"/>
        </w:rPr>
        <w:t xml:space="preserve">Igbinosa, S. O., &amp; Ogiemudia, O. A. (n.d.). </w:t>
      </w:r>
      <w:r w:rsidRPr="00CD0BE5">
        <w:rPr>
          <w:rFonts w:ascii="Times New Roman" w:hAnsi="Times New Roman" w:cs="Times New Roman"/>
          <w:i/>
          <w:iCs/>
          <w:sz w:val="24"/>
          <w:szCs w:val="24"/>
        </w:rPr>
        <w:t>Financial regulation and bank failure in Nigeria and USA</w:t>
      </w:r>
      <w:r w:rsidRPr="00CD0BE5">
        <w:rPr>
          <w:rFonts w:ascii="Times New Roman" w:hAnsi="Times New Roman" w:cs="Times New Roman"/>
          <w:sz w:val="24"/>
          <w:szCs w:val="24"/>
        </w:rPr>
        <w:t>. 210.</w:t>
      </w:r>
    </w:p>
    <w:p w:rsidR="00B7763D" w:rsidRPr="00B7763D" w:rsidRDefault="00B7763D" w:rsidP="006C4E63">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CD0BE5">
        <w:rPr>
          <w:rFonts w:ascii="Times New Roman" w:hAnsi="Times New Roman" w:cs="Times New Roman"/>
          <w:sz w:val="24"/>
          <w:szCs w:val="24"/>
        </w:rPr>
        <w:t xml:space="preserve">Isik, I., &amp; Uygur, O. (2021). Financial crises, bank efficiency and survival: theory, literature and emerging market evidence. </w:t>
      </w:r>
      <w:r w:rsidRPr="00CD0BE5">
        <w:rPr>
          <w:rFonts w:ascii="Times New Roman" w:hAnsi="Times New Roman" w:cs="Times New Roman"/>
          <w:i/>
          <w:iCs/>
          <w:sz w:val="24"/>
          <w:szCs w:val="24"/>
        </w:rPr>
        <w:t xml:space="preserve">International Review of Economics and Finance, 76, </w:t>
      </w:r>
      <w:r w:rsidRPr="00CD0BE5">
        <w:rPr>
          <w:rFonts w:ascii="Times New Roman" w:hAnsi="Times New Roman" w:cs="Times New Roman"/>
          <w:sz w:val="24"/>
          <w:szCs w:val="24"/>
        </w:rPr>
        <w:t>952-987, doi: 10.1016/j.iref.2</w:t>
      </w:r>
      <w:r w:rsidR="006C4E63">
        <w:rPr>
          <w:rFonts w:ascii="Times New Roman" w:hAnsi="Times New Roman" w:cs="Times New Roman"/>
          <w:sz w:val="24"/>
          <w:szCs w:val="24"/>
        </w:rPr>
        <w:t>021.07.016.</w:t>
      </w:r>
    </w:p>
    <w:p w:rsidR="00B7763D" w:rsidRPr="00CD0BE5" w:rsidRDefault="00B7763D" w:rsidP="00B7763D">
      <w:pPr>
        <w:spacing w:after="0" w:line="240" w:lineRule="auto"/>
        <w:ind w:left="720" w:hanging="720"/>
        <w:jc w:val="both"/>
        <w:rPr>
          <w:rFonts w:ascii="Times New Roman" w:hAnsi="Times New Roman" w:cs="Times New Roman"/>
          <w:sz w:val="24"/>
          <w:szCs w:val="24"/>
        </w:rPr>
      </w:pPr>
      <w:r w:rsidRPr="00CD0BE5">
        <w:rPr>
          <w:rFonts w:ascii="Times New Roman" w:hAnsi="Times New Roman" w:cs="Times New Roman"/>
          <w:sz w:val="24"/>
          <w:szCs w:val="24"/>
        </w:rPr>
        <w:t>Jegede, C. A., Fakunmoju, S. K., Ajuzie, O. (2024). Combined effects of capital structure and corporate governance on financial stability of deposit money banks. E</w:t>
      </w:r>
      <w:r w:rsidRPr="00CD0BE5">
        <w:rPr>
          <w:rFonts w:ascii="Times New Roman" w:hAnsi="Times New Roman" w:cs="Times New Roman"/>
          <w:i/>
          <w:iCs/>
          <w:sz w:val="24"/>
          <w:szCs w:val="24"/>
        </w:rPr>
        <w:t>konomicko-manazerske spektrum, 18</w:t>
      </w:r>
      <w:r w:rsidRPr="00CD0BE5">
        <w:rPr>
          <w:rFonts w:ascii="Times New Roman" w:hAnsi="Times New Roman" w:cs="Times New Roman"/>
          <w:sz w:val="24"/>
          <w:szCs w:val="24"/>
        </w:rPr>
        <w:t>(1), 28-40.</w:t>
      </w:r>
    </w:p>
    <w:p w:rsidR="00B7763D" w:rsidRPr="00B7763D" w:rsidRDefault="00B7763D" w:rsidP="007C0B1B">
      <w:pPr>
        <w:spacing w:after="0" w:line="240" w:lineRule="auto"/>
        <w:jc w:val="both"/>
        <w:rPr>
          <w:rFonts w:ascii="Times New Roman" w:hAnsi="Times New Roman" w:cs="Times New Roman"/>
          <w:sz w:val="24"/>
          <w:szCs w:val="24"/>
        </w:rPr>
      </w:pPr>
    </w:p>
    <w:p w:rsidR="00B7763D" w:rsidRPr="00B7763D" w:rsidRDefault="00B7763D" w:rsidP="006C4E63">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Manifita, A. Paminto, A., &amp; Jamaluddin (2024). Influence of income diversification and external risk on financial performance and stock prices of banks listed on the Indonesia stock exchange.</w:t>
      </w:r>
      <w:r w:rsidRPr="00B7763D">
        <w:rPr>
          <w:rFonts w:ascii="Times New Roman" w:hAnsi="Times New Roman" w:cs="Times New Roman"/>
          <w:i/>
          <w:sz w:val="24"/>
          <w:szCs w:val="24"/>
        </w:rPr>
        <w:t xml:space="preserve"> International Journal of Business and Management Investigation, 3 (11); 29-45</w:t>
      </w:r>
    </w:p>
    <w:p w:rsidR="00C9560C" w:rsidRPr="00C9560C" w:rsidRDefault="00C9560C" w:rsidP="00C9560C">
      <w:pPr>
        <w:spacing w:after="0" w:line="240" w:lineRule="auto"/>
        <w:jc w:val="both"/>
        <w:rPr>
          <w:rFonts w:ascii="Times New Roman" w:hAnsi="Times New Roman" w:cs="Times New Roman"/>
          <w:sz w:val="24"/>
          <w:szCs w:val="24"/>
        </w:rPr>
      </w:pPr>
      <w:r w:rsidRPr="00C9560C">
        <w:rPr>
          <w:rFonts w:ascii="Times New Roman" w:hAnsi="Times New Roman" w:cs="Times New Roman"/>
          <w:sz w:val="24"/>
          <w:szCs w:val="24"/>
        </w:rPr>
        <w:t xml:space="preserve">Muchiri, N. W., &amp; Omwenga, J. Q. (2023). Liquidity capacity and financial performance of  </w:t>
      </w:r>
    </w:p>
    <w:p w:rsidR="00C9560C" w:rsidRPr="00C9560C" w:rsidRDefault="00C9560C" w:rsidP="00C9560C">
      <w:pPr>
        <w:spacing w:after="0" w:line="240" w:lineRule="auto"/>
        <w:jc w:val="both"/>
        <w:rPr>
          <w:rFonts w:ascii="Times New Roman" w:hAnsi="Times New Roman" w:cs="Times New Roman"/>
          <w:sz w:val="24"/>
          <w:szCs w:val="24"/>
        </w:rPr>
      </w:pPr>
      <w:r w:rsidRPr="00C9560C">
        <w:rPr>
          <w:rFonts w:ascii="Times New Roman" w:hAnsi="Times New Roman" w:cs="Times New Roman"/>
          <w:sz w:val="24"/>
          <w:szCs w:val="24"/>
        </w:rPr>
        <w:t xml:space="preserve">     commercial banks in kenya. Reviewed Journal International of Business Management, 4 (1), </w:t>
      </w:r>
    </w:p>
    <w:p w:rsidR="00C9560C" w:rsidRPr="00C9560C" w:rsidRDefault="00C9560C" w:rsidP="00C9560C">
      <w:pPr>
        <w:spacing w:after="0" w:line="240" w:lineRule="auto"/>
        <w:jc w:val="both"/>
        <w:rPr>
          <w:rFonts w:ascii="Times New Roman" w:hAnsi="Times New Roman" w:cs="Times New Roman"/>
          <w:sz w:val="24"/>
          <w:szCs w:val="24"/>
        </w:rPr>
      </w:pPr>
      <w:r w:rsidRPr="00C9560C">
        <w:rPr>
          <w:rFonts w:ascii="Times New Roman" w:hAnsi="Times New Roman" w:cs="Times New Roman"/>
          <w:sz w:val="24"/>
          <w:szCs w:val="24"/>
        </w:rPr>
        <w:t xml:space="preserve">      165 – 185.</w:t>
      </w:r>
    </w:p>
    <w:p w:rsidR="00C9560C" w:rsidRDefault="00C9560C" w:rsidP="00B7763D">
      <w:pPr>
        <w:spacing w:after="0" w:line="240" w:lineRule="auto"/>
        <w:jc w:val="both"/>
        <w:rPr>
          <w:rFonts w:ascii="Times New Roman" w:hAnsi="Times New Roman" w:cs="Times New Roman"/>
          <w:sz w:val="24"/>
          <w:szCs w:val="24"/>
        </w:rPr>
      </w:pP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Muharam, H., &amp; Bellinda, B. (2020). Income diversification, bank performance, and the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moderating role of ownership type.</w:t>
      </w:r>
      <w:r w:rsidRPr="00B7763D">
        <w:rPr>
          <w:rFonts w:ascii="Times New Roman" w:hAnsi="Times New Roman" w:cs="Times New Roman"/>
          <w:i/>
          <w:iCs/>
          <w:sz w:val="24"/>
          <w:szCs w:val="24"/>
        </w:rPr>
        <w:t xml:space="preserve"> Strategic Business Journal, 29</w:t>
      </w:r>
      <w:r w:rsidRPr="00B7763D">
        <w:rPr>
          <w:rFonts w:ascii="Times New Roman" w:hAnsi="Times New Roman" w:cs="Times New Roman"/>
          <w:sz w:val="24"/>
          <w:szCs w:val="24"/>
        </w:rPr>
        <w:t xml:space="preserve">(1), 68-79.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Available at:https://doi.org/10.14710/jbs.29.1.68-79</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Ndungu, J. G., &amp; Muturi, W. (2019). Effect of diversification on financial performance of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commercial banks in Kenya. </w:t>
      </w:r>
      <w:r w:rsidRPr="00B7763D">
        <w:rPr>
          <w:rFonts w:ascii="Times New Roman" w:hAnsi="Times New Roman" w:cs="Times New Roman"/>
          <w:i/>
          <w:iCs/>
          <w:sz w:val="24"/>
          <w:szCs w:val="24"/>
        </w:rPr>
        <w:t>International Journal of Current Aspects, 3</w:t>
      </w:r>
      <w:r w:rsidRPr="00B7763D">
        <w:rPr>
          <w:rFonts w:ascii="Times New Roman" w:hAnsi="Times New Roman" w:cs="Times New Roman"/>
          <w:sz w:val="24"/>
          <w:szCs w:val="24"/>
        </w:rPr>
        <w:t xml:space="preserve">(V), 267-285.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Available at: </w:t>
      </w:r>
      <w:hyperlink r:id="rId8" w:history="1">
        <w:r w:rsidRPr="00B7763D">
          <w:rPr>
            <w:rFonts w:ascii="Times New Roman" w:hAnsi="Times New Roman" w:cs="Times New Roman"/>
            <w:color w:val="0000FF"/>
            <w:sz w:val="24"/>
            <w:szCs w:val="24"/>
            <w:u w:val="single"/>
          </w:rPr>
          <w:t>https://doi.org/10.35942/ijcab.v3iv.67</w:t>
        </w:r>
      </w:hyperlink>
      <w:r w:rsidRPr="00B7763D">
        <w:rPr>
          <w:rFonts w:ascii="Times New Roman" w:hAnsi="Times New Roman" w:cs="Times New Roman"/>
          <w:sz w:val="24"/>
          <w:szCs w:val="24"/>
        </w:rPr>
        <w:t xml:space="preserve">. </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Nisar, S., Peng, K., Wang, S., &amp; Ashraf, B. N. (2018). The impact of revenue diversification on bank profitability and stability: Empirical evidence from South Asian countries. International Journal of Financial Studies, 6(40), 1–25. doi:10.3390/ijfs6020040</w:t>
      </w:r>
    </w:p>
    <w:p w:rsidR="00B7763D" w:rsidRPr="00B7763D" w:rsidRDefault="00B7763D" w:rsidP="00C8631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CD0BE5">
        <w:rPr>
          <w:rFonts w:ascii="Times New Roman" w:hAnsi="Times New Roman" w:cs="Times New Roman"/>
          <w:sz w:val="24"/>
          <w:szCs w:val="24"/>
          <w:shd w:val="clear" w:color="auto" w:fill="FFFFFF"/>
        </w:rPr>
        <w:t>Ojiegbe, J. N., Otiwu, K. C., &amp; Aderigha, A. G. (2023). Banks diversification and return on assets of deposit money banks in Nigeria. </w:t>
      </w:r>
      <w:r w:rsidRPr="00CD0BE5">
        <w:rPr>
          <w:rFonts w:ascii="Times New Roman" w:hAnsi="Times New Roman" w:cs="Times New Roman"/>
          <w:i/>
          <w:iCs/>
          <w:sz w:val="24"/>
          <w:szCs w:val="24"/>
          <w:shd w:val="clear" w:color="auto" w:fill="FFFFFF"/>
        </w:rPr>
        <w:t>International Journal of Advanced Academic Research</w:t>
      </w:r>
      <w:r w:rsidRPr="00CD0BE5">
        <w:rPr>
          <w:rFonts w:ascii="Times New Roman" w:hAnsi="Times New Roman" w:cs="Times New Roman"/>
          <w:sz w:val="24"/>
          <w:szCs w:val="24"/>
          <w:shd w:val="clear" w:color="auto" w:fill="FFFFFF"/>
        </w:rPr>
        <w:t>, </w:t>
      </w:r>
      <w:r w:rsidRPr="00CD0BE5">
        <w:rPr>
          <w:rFonts w:ascii="Times New Roman" w:hAnsi="Times New Roman" w:cs="Times New Roman"/>
          <w:i/>
          <w:iCs/>
          <w:sz w:val="24"/>
          <w:szCs w:val="24"/>
          <w:shd w:val="clear" w:color="auto" w:fill="FFFFFF"/>
        </w:rPr>
        <w:t>9</w:t>
      </w:r>
      <w:r w:rsidRPr="00CD0BE5">
        <w:rPr>
          <w:rFonts w:ascii="Times New Roman" w:hAnsi="Times New Roman" w:cs="Times New Roman"/>
          <w:sz w:val="24"/>
          <w:szCs w:val="24"/>
          <w:shd w:val="clear" w:color="auto" w:fill="FFFFFF"/>
        </w:rPr>
        <w:t>(9), 86-104. </w:t>
      </w:r>
      <w:hyperlink r:id="rId9" w:history="1">
        <w:r w:rsidRPr="00CD0BE5">
          <w:rPr>
            <w:rFonts w:ascii="Times New Roman" w:hAnsi="Times New Roman" w:cs="Times New Roman"/>
            <w:sz w:val="24"/>
            <w:szCs w:val="24"/>
            <w:u w:val="single"/>
            <w:shd w:val="clear" w:color="auto" w:fill="FFFFFF"/>
          </w:rPr>
          <w:t>https://www.openjournals.ijaar.org/index.php/ijaar/article/view/186</w:t>
        </w:r>
      </w:hyperlink>
    </w:p>
    <w:p w:rsidR="00B7763D" w:rsidRPr="00B7763D" w:rsidRDefault="00B7763D" w:rsidP="006C4E63">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Olokundun, M., Hezekiah, F., Stephen, I., &amp; Fred, I. (2014). An assessment of the taught entrepreneurship program in Nigerian secondary schools. M</w:t>
      </w:r>
      <w:r w:rsidRPr="00B7763D">
        <w:rPr>
          <w:rFonts w:ascii="Times New Roman" w:hAnsi="Times New Roman" w:cs="Times New Roman"/>
          <w:i/>
          <w:iCs/>
          <w:sz w:val="24"/>
          <w:szCs w:val="24"/>
        </w:rPr>
        <w:t>erit Research Journal, 2</w:t>
      </w:r>
      <w:r w:rsidR="007F6079">
        <w:rPr>
          <w:rFonts w:ascii="Times New Roman" w:hAnsi="Times New Roman" w:cs="Times New Roman"/>
          <w:sz w:val="24"/>
          <w:szCs w:val="24"/>
        </w:rPr>
        <w:t>(11), 257-275.</w:t>
      </w:r>
    </w:p>
    <w:p w:rsidR="00C9560C" w:rsidRDefault="00C9560C" w:rsidP="00484700">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Omeni, I. P., &amp; George, A. A. (2021). Portfolio diversification and performance of deposit money banks: Analysing the Nigerian Banking Industry. </w:t>
      </w:r>
      <w:r>
        <w:rPr>
          <w:rFonts w:ascii="Times New Roman" w:hAnsi="Times New Roman" w:cs="Times New Roman"/>
          <w:i/>
          <w:iCs/>
          <w:sz w:val="24"/>
          <w:szCs w:val="24"/>
        </w:rPr>
        <w:t>Asian Journal of Economics, Business and Accounting</w:t>
      </w:r>
      <w:r>
        <w:rPr>
          <w:rFonts w:ascii="Times New Roman" w:hAnsi="Times New Roman" w:cs="Times New Roman"/>
          <w:sz w:val="24"/>
          <w:szCs w:val="24"/>
        </w:rPr>
        <w:t xml:space="preserve">, </w:t>
      </w:r>
      <w:r>
        <w:rPr>
          <w:rFonts w:ascii="Times New Roman" w:hAnsi="Times New Roman" w:cs="Times New Roman"/>
          <w:i/>
          <w:iCs/>
          <w:sz w:val="24"/>
          <w:szCs w:val="24"/>
        </w:rPr>
        <w:t>21</w:t>
      </w:r>
      <w:r>
        <w:rPr>
          <w:rFonts w:ascii="Times New Roman" w:hAnsi="Times New Roman" w:cs="Times New Roman"/>
          <w:sz w:val="24"/>
          <w:szCs w:val="24"/>
        </w:rPr>
        <w:t>(15), 12–27. https://doi.org/10.9734/ajeba/2021/v21i1530475</w:t>
      </w:r>
    </w:p>
    <w:p w:rsidR="00B7763D" w:rsidRPr="00B7763D" w:rsidRDefault="00B7763D" w:rsidP="00B7763D">
      <w:pPr>
        <w:spacing w:after="0" w:line="240" w:lineRule="auto"/>
        <w:ind w:left="810" w:hanging="810"/>
        <w:jc w:val="both"/>
        <w:rPr>
          <w:rFonts w:ascii="Times New Roman" w:hAnsi="Times New Roman" w:cs="Times New Roman"/>
          <w:sz w:val="24"/>
          <w:szCs w:val="24"/>
        </w:rPr>
      </w:pPr>
      <w:r w:rsidRPr="00B7763D">
        <w:rPr>
          <w:rFonts w:ascii="Times New Roman" w:hAnsi="Times New Roman" w:cs="Times New Roman"/>
          <w:sz w:val="24"/>
          <w:szCs w:val="24"/>
        </w:rPr>
        <w:t xml:space="preserve">Owino, M. O. (2021). </w:t>
      </w:r>
      <w:r w:rsidRPr="00B7763D">
        <w:rPr>
          <w:rFonts w:ascii="Times New Roman" w:hAnsi="Times New Roman" w:cs="Times New Roman"/>
          <w:i/>
          <w:iCs/>
          <w:sz w:val="24"/>
          <w:szCs w:val="24"/>
        </w:rPr>
        <w:t>Diversification, firm size and competitiveness of commercial banks in Kenya.</w:t>
      </w:r>
      <w:r w:rsidRPr="00B7763D">
        <w:rPr>
          <w:rFonts w:ascii="Times New Roman" w:hAnsi="Times New Roman" w:cs="Times New Roman"/>
          <w:sz w:val="24"/>
          <w:szCs w:val="24"/>
        </w:rPr>
        <w:t xml:space="preserve"> A Thesis Submitted in Partial Fulfillment of the Requirements for the Award of the Degree of Doctor of Philosophy of Business Management, Rongo University</w:t>
      </w:r>
    </w:p>
    <w:p w:rsidR="00B7763D" w:rsidRPr="00ED5245" w:rsidRDefault="00B7763D" w:rsidP="00B7763D">
      <w:pPr>
        <w:spacing w:after="0" w:line="240" w:lineRule="auto"/>
        <w:jc w:val="both"/>
        <w:rPr>
          <w:rFonts w:ascii="Times New Roman" w:hAnsi="Times New Roman" w:cs="Times New Roman"/>
          <w:color w:val="FF0000"/>
          <w:sz w:val="24"/>
          <w:szCs w:val="24"/>
        </w:rPr>
      </w:pPr>
    </w:p>
    <w:p w:rsidR="00B7763D" w:rsidRPr="007F6079" w:rsidRDefault="00B7763D" w:rsidP="00B7763D">
      <w:pPr>
        <w:spacing w:after="0" w:line="240" w:lineRule="auto"/>
        <w:jc w:val="both"/>
        <w:rPr>
          <w:rFonts w:ascii="Times New Roman" w:hAnsi="Times New Roman" w:cs="Times New Roman"/>
          <w:sz w:val="24"/>
          <w:szCs w:val="24"/>
        </w:rPr>
      </w:pPr>
      <w:r w:rsidRPr="007F6079">
        <w:rPr>
          <w:rFonts w:ascii="Times New Roman" w:hAnsi="Times New Roman" w:cs="Times New Roman"/>
          <w:sz w:val="24"/>
          <w:szCs w:val="24"/>
        </w:rPr>
        <w:t xml:space="preserve">Paltrinieri, A., Dreassi, A., Rossi, S., &amp; Khan, A. (2021). Risk-adjusted profitability and  </w:t>
      </w:r>
    </w:p>
    <w:p w:rsidR="00B7763D" w:rsidRPr="007F6079" w:rsidRDefault="00B7763D" w:rsidP="00B7763D">
      <w:pPr>
        <w:spacing w:after="0" w:line="240" w:lineRule="auto"/>
        <w:jc w:val="both"/>
        <w:rPr>
          <w:rFonts w:ascii="Times New Roman" w:hAnsi="Times New Roman" w:cs="Times New Roman"/>
          <w:i/>
          <w:iCs/>
          <w:sz w:val="24"/>
          <w:szCs w:val="24"/>
        </w:rPr>
      </w:pPr>
      <w:r w:rsidRPr="007F6079">
        <w:rPr>
          <w:rFonts w:ascii="Times New Roman" w:hAnsi="Times New Roman" w:cs="Times New Roman"/>
          <w:sz w:val="24"/>
          <w:szCs w:val="24"/>
        </w:rPr>
        <w:t xml:space="preserve">         stability of Islamic and conventional banks: Does revenue diversification matter? </w:t>
      </w:r>
      <w:r w:rsidRPr="007F6079">
        <w:rPr>
          <w:rFonts w:ascii="Times New Roman" w:hAnsi="Times New Roman" w:cs="Times New Roman"/>
          <w:i/>
          <w:iCs/>
          <w:sz w:val="24"/>
          <w:szCs w:val="24"/>
        </w:rPr>
        <w:t xml:space="preserve">Global </w:t>
      </w:r>
    </w:p>
    <w:p w:rsidR="00B7763D" w:rsidRPr="007F6079" w:rsidRDefault="00B7763D" w:rsidP="00B7763D">
      <w:pPr>
        <w:spacing w:after="0" w:line="240" w:lineRule="auto"/>
        <w:jc w:val="both"/>
        <w:rPr>
          <w:rFonts w:ascii="Times New Roman" w:hAnsi="Times New Roman" w:cs="Times New Roman"/>
          <w:sz w:val="24"/>
          <w:szCs w:val="24"/>
        </w:rPr>
      </w:pPr>
      <w:r w:rsidRPr="007F6079">
        <w:rPr>
          <w:rFonts w:ascii="Times New Roman" w:hAnsi="Times New Roman" w:cs="Times New Roman"/>
          <w:i/>
          <w:iCs/>
          <w:sz w:val="24"/>
          <w:szCs w:val="24"/>
        </w:rPr>
        <w:t xml:space="preserve">         Finance Journal, 50</w:t>
      </w:r>
      <w:r w:rsidRPr="007F6079">
        <w:rPr>
          <w:rFonts w:ascii="Times New Roman" w:hAnsi="Times New Roman" w:cs="Times New Roman"/>
          <w:sz w:val="24"/>
          <w:szCs w:val="24"/>
        </w:rPr>
        <w:t>, 22-43 doi: 10.1016/j.gfj.2020.100517</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Radojičić, J., &amp; Marinković, S. (2023). Impact of income and assets diversification on bank performance in Serbia. </w:t>
      </w:r>
      <w:r w:rsidRPr="00B7763D">
        <w:rPr>
          <w:rFonts w:ascii="Times New Roman" w:hAnsi="Times New Roman" w:cs="Times New Roman"/>
          <w:i/>
          <w:iCs/>
          <w:sz w:val="24"/>
          <w:szCs w:val="24"/>
        </w:rPr>
        <w:t>Economic Themes</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61</w:t>
      </w:r>
      <w:r w:rsidRPr="00B7763D">
        <w:rPr>
          <w:rFonts w:ascii="Times New Roman" w:hAnsi="Times New Roman" w:cs="Times New Roman"/>
          <w:sz w:val="24"/>
          <w:szCs w:val="24"/>
        </w:rPr>
        <w:t>(2), 197–214. https://doi.org/10.2478/ethemes-2023-0010</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Sittichobtham, M. K. (2019). </w:t>
      </w:r>
      <w:r w:rsidRPr="00B7763D">
        <w:rPr>
          <w:rFonts w:ascii="Times New Roman" w:hAnsi="Times New Roman" w:cs="Times New Roman"/>
          <w:i/>
          <w:iCs/>
          <w:sz w:val="24"/>
          <w:szCs w:val="24"/>
        </w:rPr>
        <w:t>How does loan portfolio diversification affect bank profitability</w:t>
      </w:r>
      <w:r w:rsidRPr="00B7763D">
        <w:rPr>
          <w:rFonts w:ascii="Times New Roman" w:hAnsi="Times New Roman" w:cs="Times New Roman"/>
          <w:sz w:val="24"/>
          <w:szCs w:val="24"/>
        </w:rPr>
        <w:t xml:space="preserve">?,  </w:t>
      </w:r>
    </w:p>
    <w:p w:rsidR="000E1744"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Chulalongkorn University [Preprint]</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Trinugroho, I., Risfandy, T. and Ariefianto, M.D. (2018) 'Competition, diversification, and bank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margins: Evidence from Indonesian Islamic rural banks', Borsa Istanbul Review, 18(4), pp. </w:t>
      </w:r>
    </w:p>
    <w:p w:rsidR="00A71C8C" w:rsidRDefault="00B7763D" w:rsidP="00C86312">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349-358. Available at: https://doi.org/10.1016/j.bir.2018.07.006.</w:t>
      </w:r>
    </w:p>
    <w:p w:rsidR="00C86312" w:rsidRDefault="00C86312" w:rsidP="00C86312">
      <w:pPr>
        <w:spacing w:after="0" w:line="240" w:lineRule="auto"/>
        <w:jc w:val="both"/>
        <w:rPr>
          <w:rFonts w:ascii="Times New Roman" w:hAnsi="Times New Roman" w:cs="Times New Roman"/>
          <w:sz w:val="24"/>
          <w:szCs w:val="24"/>
        </w:rPr>
      </w:pPr>
    </w:p>
    <w:p w:rsidR="00A71C8C" w:rsidRDefault="00B7763D" w:rsidP="005C48C6">
      <w:pPr>
        <w:pStyle w:val="Default"/>
      </w:pPr>
      <w:r w:rsidRPr="00B7763D">
        <w:t xml:space="preserve">Uniamikogbo, E., Okoye, E. I., &amp; Amos, A. O. (2020). Income Diversification and Financial </w:t>
      </w:r>
      <w:r w:rsidR="00A71C8C">
        <w:t xml:space="preserve">  </w:t>
      </w:r>
    </w:p>
    <w:p w:rsidR="00A71C8C" w:rsidRDefault="00A71C8C" w:rsidP="005C48C6">
      <w:pPr>
        <w:pStyle w:val="Default"/>
        <w:rPr>
          <w:i/>
          <w:iCs/>
        </w:rPr>
      </w:pPr>
      <w:r>
        <w:t xml:space="preserve">        </w:t>
      </w:r>
      <w:r w:rsidR="00B7763D" w:rsidRPr="00B7763D">
        <w:t xml:space="preserve">Performance of Selected Deposit Money Banks in Nigeria. </w:t>
      </w:r>
      <w:r w:rsidR="00B7763D" w:rsidRPr="00B7763D">
        <w:rPr>
          <w:i/>
          <w:iCs/>
        </w:rPr>
        <w:t xml:space="preserve">International Journal of </w:t>
      </w:r>
      <w:r>
        <w:rPr>
          <w:i/>
          <w:iCs/>
        </w:rPr>
        <w:t xml:space="preserve"> </w:t>
      </w:r>
    </w:p>
    <w:p w:rsidR="00A71C8C" w:rsidRDefault="00A71C8C" w:rsidP="00A71C8C">
      <w:pPr>
        <w:pStyle w:val="Default"/>
      </w:pPr>
      <w:r>
        <w:rPr>
          <w:i/>
          <w:iCs/>
        </w:rPr>
        <w:t xml:space="preserve">       </w:t>
      </w:r>
      <w:r w:rsidR="00B7763D" w:rsidRPr="00B7763D">
        <w:rPr>
          <w:i/>
          <w:iCs/>
        </w:rPr>
        <w:t>Applied Management Sciences and Engineering</w:t>
      </w:r>
      <w:r w:rsidR="00B7763D" w:rsidRPr="00B7763D">
        <w:t xml:space="preserve">, </w:t>
      </w:r>
      <w:r w:rsidR="00B7763D" w:rsidRPr="00B7763D">
        <w:rPr>
          <w:i/>
          <w:iCs/>
        </w:rPr>
        <w:t>8</w:t>
      </w:r>
      <w:r w:rsidR="00B7763D" w:rsidRPr="00B7763D">
        <w:t xml:space="preserve">(1), 89–105. </w:t>
      </w:r>
    </w:p>
    <w:p w:rsidR="00C86312" w:rsidRDefault="00A71C8C" w:rsidP="00C86312">
      <w:pPr>
        <w:pStyle w:val="Default"/>
      </w:pPr>
      <w:r>
        <w:t xml:space="preserve">       </w:t>
      </w:r>
      <w:r w:rsidR="00B7763D" w:rsidRPr="00B7763D">
        <w:t>https://doi.</w:t>
      </w:r>
      <w:r w:rsidR="00C86312">
        <w:t>org/10.4018/ijamse.20210101.oa1</w:t>
      </w:r>
    </w:p>
    <w:p w:rsidR="00A71C8C" w:rsidRPr="00A71C8C" w:rsidRDefault="00A71C8C" w:rsidP="00A71C8C">
      <w:pPr>
        <w:widowControl w:val="0"/>
        <w:autoSpaceDE w:val="0"/>
        <w:autoSpaceDN w:val="0"/>
        <w:adjustRightInd w:val="0"/>
        <w:spacing w:line="240" w:lineRule="auto"/>
        <w:ind w:left="480" w:hanging="480"/>
        <w:jc w:val="both"/>
        <w:rPr>
          <w:rFonts w:ascii="Times New Roman" w:hAnsi="Times New Roman" w:cs="Times New Roman"/>
          <w:i/>
          <w:sz w:val="24"/>
          <w:szCs w:val="24"/>
        </w:rPr>
      </w:pPr>
      <w:r w:rsidRPr="00C51FC9">
        <w:rPr>
          <w:rFonts w:ascii="Times New Roman" w:hAnsi="Times New Roman" w:cs="Times New Roman"/>
          <w:sz w:val="24"/>
          <w:szCs w:val="24"/>
        </w:rPr>
        <w:t xml:space="preserve">Wahyuningtias, E. and Kusumawardhani, R.(2024). The Moderating Effect of Income Diversification on Intellectual Capital and company Performance; </w:t>
      </w:r>
      <w:r w:rsidRPr="00C51FC9">
        <w:rPr>
          <w:rFonts w:ascii="Times New Roman" w:hAnsi="Times New Roman" w:cs="Times New Roman"/>
          <w:i/>
          <w:sz w:val="24"/>
          <w:szCs w:val="24"/>
        </w:rPr>
        <w:t>case study of banking in Indonesia. Journal of Siasat Bisnis, 28 (1); 104-115.</w:t>
      </w:r>
    </w:p>
    <w:p w:rsidR="00B7763D" w:rsidRPr="00B7763D" w:rsidRDefault="00B7763D" w:rsidP="00B7763D">
      <w:pPr>
        <w:widowControl w:val="0"/>
        <w:autoSpaceDE w:val="0"/>
        <w:autoSpaceDN w:val="0"/>
        <w:adjustRightInd w:val="0"/>
        <w:spacing w:line="240" w:lineRule="auto"/>
        <w:ind w:left="480" w:hanging="480"/>
        <w:rPr>
          <w:rFonts w:ascii="Times New Roman" w:hAnsi="Times New Roman" w:cs="Times New Roman"/>
          <w:sz w:val="24"/>
          <w:szCs w:val="24"/>
          <w:lang w:val="en-GB"/>
        </w:rPr>
      </w:pPr>
      <w:r w:rsidRPr="00B7763D">
        <w:rPr>
          <w:rFonts w:ascii="Times New Roman" w:hAnsi="Times New Roman" w:cs="Times New Roman"/>
          <w:sz w:val="24"/>
          <w:szCs w:val="24"/>
          <w:lang w:val="en-GB"/>
        </w:rPr>
        <w:fldChar w:fldCharType="end"/>
      </w:r>
    </w:p>
    <w:p w:rsidR="00CB6BC7" w:rsidRPr="00CB6BC7" w:rsidRDefault="00CB6BC7" w:rsidP="00CB6BC7">
      <w:pPr>
        <w:rPr>
          <w:rFonts w:ascii="Times New Roman" w:hAnsi="Times New Roman" w:cs="Times New Roman"/>
          <w:bCs/>
          <w:sz w:val="24"/>
          <w:szCs w:val="24"/>
        </w:rPr>
      </w:pPr>
    </w:p>
    <w:p w:rsidR="00CB6BC7" w:rsidRPr="00CB6BC7" w:rsidRDefault="00CB6BC7" w:rsidP="00CB6BC7">
      <w:pPr>
        <w:rPr>
          <w:rFonts w:ascii="Times New Roman" w:hAnsi="Times New Roman" w:cs="Times New Roman"/>
          <w:bCs/>
          <w:sz w:val="24"/>
          <w:szCs w:val="24"/>
        </w:rPr>
      </w:pPr>
    </w:p>
    <w:p w:rsidR="00CB6BC7" w:rsidRPr="00CB6BC7" w:rsidRDefault="00CB6BC7" w:rsidP="00CB6BC7">
      <w:pPr>
        <w:rPr>
          <w:rFonts w:ascii="Times New Roman" w:hAnsi="Times New Roman" w:cs="Times New Roman"/>
          <w:bCs/>
          <w:sz w:val="24"/>
          <w:szCs w:val="24"/>
        </w:rPr>
      </w:pPr>
    </w:p>
    <w:p w:rsidR="00CB6BC7" w:rsidRPr="00CB6BC7" w:rsidRDefault="00CB6BC7" w:rsidP="00CB6BC7">
      <w:pPr>
        <w:rPr>
          <w:rFonts w:ascii="Times New Roman" w:hAnsi="Times New Roman" w:cs="Times New Roman"/>
          <w:bCs/>
          <w:sz w:val="24"/>
          <w:szCs w:val="24"/>
        </w:rPr>
      </w:pPr>
    </w:p>
    <w:p w:rsidR="00CB6BC7" w:rsidRPr="00CB6BC7" w:rsidRDefault="00CB6BC7" w:rsidP="00CB6BC7">
      <w:pPr>
        <w:rPr>
          <w:rFonts w:ascii="Times New Roman" w:hAnsi="Times New Roman" w:cs="Times New Roman"/>
          <w:bCs/>
          <w:sz w:val="24"/>
          <w:szCs w:val="24"/>
        </w:rPr>
      </w:pPr>
    </w:p>
    <w:p w:rsidR="004B59D9" w:rsidRDefault="004B59D9"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FE1E72" w:rsidRDefault="00FE1E72" w:rsidP="00A04053">
      <w:pPr>
        <w:rPr>
          <w:rFonts w:ascii="Times New Roman" w:hAnsi="Times New Roman" w:cs="Times New Roman"/>
          <w:sz w:val="24"/>
          <w:szCs w:val="24"/>
          <w:lang w:val="en-GB"/>
        </w:rPr>
      </w:pPr>
    </w:p>
    <w:p w:rsidR="00FE1E72" w:rsidRDefault="00FE1E72" w:rsidP="00A04053">
      <w:pPr>
        <w:rPr>
          <w:rFonts w:ascii="Times New Roman" w:hAnsi="Times New Roman" w:cs="Times New Roman"/>
          <w:sz w:val="24"/>
          <w:szCs w:val="24"/>
          <w:lang w:val="en-GB"/>
        </w:rPr>
      </w:pPr>
    </w:p>
    <w:p w:rsidR="00FE1E72" w:rsidRDefault="00FE1E72" w:rsidP="00A04053">
      <w:pPr>
        <w:rPr>
          <w:rFonts w:ascii="Times New Roman" w:hAnsi="Times New Roman" w:cs="Times New Roman"/>
          <w:sz w:val="24"/>
          <w:szCs w:val="24"/>
          <w:lang w:val="en-GB"/>
        </w:rPr>
      </w:pPr>
    </w:p>
    <w:p w:rsidR="00724E2C" w:rsidRDefault="00724E2C" w:rsidP="00A04053">
      <w:pPr>
        <w:rPr>
          <w:rFonts w:ascii="Times New Roman" w:hAnsi="Times New Roman" w:cs="Times New Roman"/>
          <w:sz w:val="24"/>
          <w:szCs w:val="24"/>
          <w:lang w:val="en-GB"/>
        </w:rPr>
      </w:pPr>
    </w:p>
    <w:p w:rsidR="00724E2C" w:rsidRPr="00A04053" w:rsidRDefault="00724E2C" w:rsidP="00A04053">
      <w:pPr>
        <w:rPr>
          <w:rFonts w:ascii="Times New Roman" w:hAnsi="Times New Roman" w:cs="Times New Roman"/>
          <w:sz w:val="24"/>
          <w:szCs w:val="24"/>
          <w:lang w:val="en-GB"/>
        </w:rPr>
      </w:pPr>
    </w:p>
    <w:sectPr w:rsidR="00724E2C" w:rsidRPr="00A040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7D" w:rsidRDefault="0067167D" w:rsidP="0080321B">
      <w:pPr>
        <w:spacing w:after="0" w:line="240" w:lineRule="auto"/>
      </w:pPr>
      <w:r>
        <w:separator/>
      </w:r>
    </w:p>
  </w:endnote>
  <w:endnote w:type="continuationSeparator" w:id="0">
    <w:p w:rsidR="0067167D" w:rsidRDefault="0067167D" w:rsidP="0080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7D" w:rsidRDefault="0067167D" w:rsidP="0080321B">
      <w:pPr>
        <w:spacing w:after="0" w:line="240" w:lineRule="auto"/>
      </w:pPr>
      <w:r>
        <w:separator/>
      </w:r>
    </w:p>
  </w:footnote>
  <w:footnote w:type="continuationSeparator" w:id="0">
    <w:p w:rsidR="0067167D" w:rsidRDefault="0067167D" w:rsidP="00803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060F"/>
    <w:multiLevelType w:val="multilevel"/>
    <w:tmpl w:val="0B1A060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D55E3B"/>
    <w:multiLevelType w:val="multilevel"/>
    <w:tmpl w:val="0DD55E3B"/>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464B1F"/>
    <w:multiLevelType w:val="multilevel"/>
    <w:tmpl w:val="12464B1F"/>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896465"/>
    <w:multiLevelType w:val="hybridMultilevel"/>
    <w:tmpl w:val="C7E8CB38"/>
    <w:lvl w:ilvl="0" w:tplc="8C18F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4495A"/>
    <w:multiLevelType w:val="hybridMultilevel"/>
    <w:tmpl w:val="20407768"/>
    <w:lvl w:ilvl="0" w:tplc="2DA8E4A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1A416849"/>
    <w:multiLevelType w:val="multilevel"/>
    <w:tmpl w:val="32320590"/>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1B6109E3"/>
    <w:multiLevelType w:val="hybridMultilevel"/>
    <w:tmpl w:val="C7ACB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74270"/>
    <w:multiLevelType w:val="hybridMultilevel"/>
    <w:tmpl w:val="BFD006BC"/>
    <w:lvl w:ilvl="0" w:tplc="A008E0BE">
      <w:start w:val="1"/>
      <w:numFmt w:val="decimal"/>
      <w:lvlText w:val="%1."/>
      <w:lvlJc w:val="left"/>
      <w:pPr>
        <w:ind w:left="149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3F1C55"/>
    <w:multiLevelType w:val="multilevel"/>
    <w:tmpl w:val="343F1C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5840A2"/>
    <w:multiLevelType w:val="multilevel"/>
    <w:tmpl w:val="355840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8277BD4"/>
    <w:multiLevelType w:val="multilevel"/>
    <w:tmpl w:val="38277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2E4AC1"/>
    <w:multiLevelType w:val="hybridMultilevel"/>
    <w:tmpl w:val="C5247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2368D"/>
    <w:multiLevelType w:val="multilevel"/>
    <w:tmpl w:val="4A72368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CA06371"/>
    <w:multiLevelType w:val="hybridMultilevel"/>
    <w:tmpl w:val="99BA05B0"/>
    <w:lvl w:ilvl="0" w:tplc="8DD6A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C41B9F"/>
    <w:multiLevelType w:val="multilevel"/>
    <w:tmpl w:val="54C41B9F"/>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776110D"/>
    <w:multiLevelType w:val="hybridMultilevel"/>
    <w:tmpl w:val="31862DC0"/>
    <w:lvl w:ilvl="0" w:tplc="69CE6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32761"/>
    <w:multiLevelType w:val="hybridMultilevel"/>
    <w:tmpl w:val="74DCAFCE"/>
    <w:lvl w:ilvl="0" w:tplc="3D2AD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D91D83"/>
    <w:multiLevelType w:val="hybridMultilevel"/>
    <w:tmpl w:val="D8A48EB8"/>
    <w:lvl w:ilvl="0" w:tplc="E7CC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D2931"/>
    <w:multiLevelType w:val="hybridMultilevel"/>
    <w:tmpl w:val="08EEF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E629BC"/>
    <w:multiLevelType w:val="multilevel"/>
    <w:tmpl w:val="6FE62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2B6E09"/>
    <w:multiLevelType w:val="multilevel"/>
    <w:tmpl w:val="F95035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CA93B25"/>
    <w:multiLevelType w:val="multilevel"/>
    <w:tmpl w:val="7CA93B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13"/>
  </w:num>
  <w:num w:numId="4">
    <w:abstractNumId w:val="5"/>
  </w:num>
  <w:num w:numId="5">
    <w:abstractNumId w:val="20"/>
  </w:num>
  <w:num w:numId="6">
    <w:abstractNumId w:val="16"/>
  </w:num>
  <w:num w:numId="7">
    <w:abstractNumId w:val="18"/>
  </w:num>
  <w:num w:numId="8">
    <w:abstractNumId w:val="6"/>
  </w:num>
  <w:num w:numId="9">
    <w:abstractNumId w:val="2"/>
  </w:num>
  <w:num w:numId="10">
    <w:abstractNumId w:val="0"/>
  </w:num>
  <w:num w:numId="11">
    <w:abstractNumId w:val="9"/>
  </w:num>
  <w:num w:numId="12">
    <w:abstractNumId w:val="10"/>
  </w:num>
  <w:num w:numId="13">
    <w:abstractNumId w:val="12"/>
  </w:num>
  <w:num w:numId="14">
    <w:abstractNumId w:val="1"/>
  </w:num>
  <w:num w:numId="15">
    <w:abstractNumId w:val="21"/>
  </w:num>
  <w:num w:numId="16">
    <w:abstractNumId w:val="8"/>
  </w:num>
  <w:num w:numId="17">
    <w:abstractNumId w:val="19"/>
  </w:num>
  <w:num w:numId="18">
    <w:abstractNumId w:val="14"/>
  </w:num>
  <w:num w:numId="19">
    <w:abstractNumId w:val="11"/>
  </w:num>
  <w:num w:numId="20">
    <w:abstractNumId w:val="4"/>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EF"/>
    <w:rsid w:val="000173EC"/>
    <w:rsid w:val="00026F6E"/>
    <w:rsid w:val="00040638"/>
    <w:rsid w:val="00091828"/>
    <w:rsid w:val="00094FE3"/>
    <w:rsid w:val="000B0E15"/>
    <w:rsid w:val="000D6287"/>
    <w:rsid w:val="000E1744"/>
    <w:rsid w:val="000E4E5D"/>
    <w:rsid w:val="00111377"/>
    <w:rsid w:val="00113158"/>
    <w:rsid w:val="0011671D"/>
    <w:rsid w:val="0012233C"/>
    <w:rsid w:val="00140B0A"/>
    <w:rsid w:val="001424ED"/>
    <w:rsid w:val="00147720"/>
    <w:rsid w:val="00203F67"/>
    <w:rsid w:val="0024143C"/>
    <w:rsid w:val="002418A8"/>
    <w:rsid w:val="00242053"/>
    <w:rsid w:val="002A6B8E"/>
    <w:rsid w:val="002F205E"/>
    <w:rsid w:val="00300A51"/>
    <w:rsid w:val="003022B2"/>
    <w:rsid w:val="00306E03"/>
    <w:rsid w:val="00325BE8"/>
    <w:rsid w:val="0035154B"/>
    <w:rsid w:val="004363D9"/>
    <w:rsid w:val="004459B6"/>
    <w:rsid w:val="00454D72"/>
    <w:rsid w:val="004627F6"/>
    <w:rsid w:val="00484700"/>
    <w:rsid w:val="00495141"/>
    <w:rsid w:val="004B59D9"/>
    <w:rsid w:val="004C72F6"/>
    <w:rsid w:val="004D2BC2"/>
    <w:rsid w:val="004D7C77"/>
    <w:rsid w:val="00524283"/>
    <w:rsid w:val="0054764F"/>
    <w:rsid w:val="00583FEC"/>
    <w:rsid w:val="005A598C"/>
    <w:rsid w:val="005C48C6"/>
    <w:rsid w:val="005D2D4C"/>
    <w:rsid w:val="005D7B2B"/>
    <w:rsid w:val="0062704E"/>
    <w:rsid w:val="0067167D"/>
    <w:rsid w:val="006941C5"/>
    <w:rsid w:val="006C3287"/>
    <w:rsid w:val="006C4E63"/>
    <w:rsid w:val="006D23E3"/>
    <w:rsid w:val="006D723C"/>
    <w:rsid w:val="006E0510"/>
    <w:rsid w:val="006E3FEC"/>
    <w:rsid w:val="006F64FA"/>
    <w:rsid w:val="00704CEC"/>
    <w:rsid w:val="0070514D"/>
    <w:rsid w:val="00706153"/>
    <w:rsid w:val="00724E2C"/>
    <w:rsid w:val="00724F93"/>
    <w:rsid w:val="00794D50"/>
    <w:rsid w:val="007A1798"/>
    <w:rsid w:val="007B4E76"/>
    <w:rsid w:val="007C0B1B"/>
    <w:rsid w:val="007D4F42"/>
    <w:rsid w:val="007F6079"/>
    <w:rsid w:val="0080321B"/>
    <w:rsid w:val="008502F2"/>
    <w:rsid w:val="00863442"/>
    <w:rsid w:val="00863A42"/>
    <w:rsid w:val="00886C9E"/>
    <w:rsid w:val="008B3615"/>
    <w:rsid w:val="008C4984"/>
    <w:rsid w:val="008C70D6"/>
    <w:rsid w:val="008D0773"/>
    <w:rsid w:val="008D08EA"/>
    <w:rsid w:val="008E0764"/>
    <w:rsid w:val="00910050"/>
    <w:rsid w:val="009129E4"/>
    <w:rsid w:val="0093430C"/>
    <w:rsid w:val="009464B5"/>
    <w:rsid w:val="009604BF"/>
    <w:rsid w:val="009A19A7"/>
    <w:rsid w:val="009B4822"/>
    <w:rsid w:val="009D0F63"/>
    <w:rsid w:val="00A02FCA"/>
    <w:rsid w:val="00A04053"/>
    <w:rsid w:val="00A55290"/>
    <w:rsid w:val="00A71C8C"/>
    <w:rsid w:val="00A745D9"/>
    <w:rsid w:val="00A83D6F"/>
    <w:rsid w:val="00AF1FED"/>
    <w:rsid w:val="00AF4A01"/>
    <w:rsid w:val="00B02CCC"/>
    <w:rsid w:val="00B07B7A"/>
    <w:rsid w:val="00B2516B"/>
    <w:rsid w:val="00B30282"/>
    <w:rsid w:val="00B453BD"/>
    <w:rsid w:val="00B46AE0"/>
    <w:rsid w:val="00B54FEF"/>
    <w:rsid w:val="00B7287F"/>
    <w:rsid w:val="00B7763D"/>
    <w:rsid w:val="00BC7A86"/>
    <w:rsid w:val="00C0211F"/>
    <w:rsid w:val="00C10FE7"/>
    <w:rsid w:val="00C168B7"/>
    <w:rsid w:val="00C46C44"/>
    <w:rsid w:val="00C50B75"/>
    <w:rsid w:val="00C86312"/>
    <w:rsid w:val="00C9560C"/>
    <w:rsid w:val="00CB2199"/>
    <w:rsid w:val="00CB6BC7"/>
    <w:rsid w:val="00CC4068"/>
    <w:rsid w:val="00CD0BE5"/>
    <w:rsid w:val="00CF5CA3"/>
    <w:rsid w:val="00DA1E6C"/>
    <w:rsid w:val="00DB04F6"/>
    <w:rsid w:val="00DB4189"/>
    <w:rsid w:val="00DF7989"/>
    <w:rsid w:val="00E213BD"/>
    <w:rsid w:val="00E34528"/>
    <w:rsid w:val="00E374C1"/>
    <w:rsid w:val="00E65D1F"/>
    <w:rsid w:val="00EA1A66"/>
    <w:rsid w:val="00EA2FEA"/>
    <w:rsid w:val="00EC481E"/>
    <w:rsid w:val="00ED1E49"/>
    <w:rsid w:val="00ED2D6F"/>
    <w:rsid w:val="00ED5245"/>
    <w:rsid w:val="00EE02C6"/>
    <w:rsid w:val="00EF70B8"/>
    <w:rsid w:val="00FD7463"/>
    <w:rsid w:val="00FE1E72"/>
    <w:rsid w:val="00FE27AD"/>
    <w:rsid w:val="00FF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80321B"/>
    <w:pPr>
      <w:keepNext/>
      <w:keepLines/>
      <w:shd w:val="clear" w:color="auto" w:fill="FFFFFF"/>
      <w:spacing w:before="120" w:after="120"/>
      <w:ind w:left="666" w:hanging="576"/>
      <w:jc w:val="both"/>
      <w:outlineLvl w:val="1"/>
    </w:pPr>
    <w:rPr>
      <w:rFonts w:ascii="Times New Roman" w:eastAsia="Times New Roman" w:hAnsi="Times New Roman" w:cs="Times New Roman"/>
      <w:b/>
      <w:sz w:val="24"/>
      <w:szCs w:val="26"/>
      <w:lang w:val="en-GB"/>
    </w:rPr>
  </w:style>
  <w:style w:type="paragraph" w:styleId="Heading3">
    <w:name w:val="heading 3"/>
    <w:basedOn w:val="Normal"/>
    <w:next w:val="Normal"/>
    <w:link w:val="Heading3Char"/>
    <w:uiPriority w:val="9"/>
    <w:unhideWhenUsed/>
    <w:qFormat/>
    <w:rsid w:val="00B776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776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0321B"/>
    <w:rPr>
      <w:rFonts w:ascii="Times New Roman" w:eastAsia="Times New Roman" w:hAnsi="Times New Roman" w:cs="Times New Roman"/>
      <w:b/>
      <w:sz w:val="24"/>
      <w:szCs w:val="26"/>
      <w:shd w:val="clear" w:color="auto" w:fill="FFFFFF"/>
      <w:lang w:val="en-GB"/>
    </w:rPr>
  </w:style>
  <w:style w:type="character" w:customStyle="1" w:styleId="Heading3Char">
    <w:name w:val="Heading 3 Char"/>
    <w:basedOn w:val="DefaultParagraphFont"/>
    <w:link w:val="Heading3"/>
    <w:uiPriority w:val="9"/>
    <w:qFormat/>
    <w:rsid w:val="00B7763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54FEF"/>
    <w:pPr>
      <w:ind w:left="720"/>
      <w:contextualSpacing/>
    </w:pPr>
  </w:style>
  <w:style w:type="character" w:styleId="Hyperlink">
    <w:name w:val="Hyperlink"/>
    <w:basedOn w:val="DefaultParagraphFont"/>
    <w:uiPriority w:val="99"/>
    <w:unhideWhenUsed/>
    <w:qFormat/>
    <w:rsid w:val="00724E2C"/>
    <w:rPr>
      <w:color w:val="0000FF"/>
      <w:u w:val="single"/>
    </w:rPr>
  </w:style>
  <w:style w:type="paragraph" w:styleId="NoSpacing">
    <w:name w:val="No Spacing"/>
    <w:link w:val="NoSpacingChar"/>
    <w:uiPriority w:val="1"/>
    <w:qFormat/>
    <w:rsid w:val="00CC4068"/>
    <w:pPr>
      <w:spacing w:after="0" w:line="240" w:lineRule="auto"/>
    </w:pPr>
  </w:style>
  <w:style w:type="character" w:customStyle="1" w:styleId="NoSpacingChar">
    <w:name w:val="No Spacing Char"/>
    <w:link w:val="NoSpacing"/>
    <w:uiPriority w:val="1"/>
    <w:locked/>
    <w:rsid w:val="006941C5"/>
  </w:style>
  <w:style w:type="character" w:styleId="Emphasis">
    <w:name w:val="Emphasis"/>
    <w:basedOn w:val="DefaultParagraphFont"/>
    <w:uiPriority w:val="20"/>
    <w:qFormat/>
    <w:rsid w:val="0080321B"/>
    <w:rPr>
      <w:i/>
      <w:iCs/>
    </w:rPr>
  </w:style>
  <w:style w:type="paragraph" w:styleId="Header">
    <w:name w:val="header"/>
    <w:basedOn w:val="Normal"/>
    <w:link w:val="HeaderChar"/>
    <w:uiPriority w:val="99"/>
    <w:unhideWhenUsed/>
    <w:rsid w:val="0080321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0321B"/>
  </w:style>
  <w:style w:type="paragraph" w:styleId="Footer">
    <w:name w:val="footer"/>
    <w:basedOn w:val="Normal"/>
    <w:link w:val="FooterChar"/>
    <w:uiPriority w:val="99"/>
    <w:unhideWhenUsed/>
    <w:qFormat/>
    <w:rsid w:val="0080321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0321B"/>
  </w:style>
  <w:style w:type="paragraph" w:customStyle="1" w:styleId="Default">
    <w:name w:val="Default"/>
    <w:qFormat/>
    <w:rsid w:val="00704CEC"/>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anchor-text">
    <w:name w:val="anchor-text"/>
    <w:basedOn w:val="DefaultParagraphFont"/>
    <w:qFormat/>
    <w:rsid w:val="00704CEC"/>
  </w:style>
  <w:style w:type="paragraph" w:styleId="BalloonText">
    <w:name w:val="Balloon Text"/>
    <w:basedOn w:val="Normal"/>
    <w:link w:val="BalloonTextChar"/>
    <w:uiPriority w:val="99"/>
    <w:semiHidden/>
    <w:unhideWhenUsed/>
    <w:rsid w:val="005D7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D7B2B"/>
    <w:rPr>
      <w:rFonts w:ascii="Segoe UI" w:hAnsi="Segoe UI" w:cs="Segoe UI"/>
      <w:sz w:val="18"/>
      <w:szCs w:val="18"/>
    </w:rPr>
  </w:style>
  <w:style w:type="paragraph" w:styleId="Caption">
    <w:name w:val="caption"/>
    <w:basedOn w:val="Normal"/>
    <w:next w:val="Normal"/>
    <w:autoRedefine/>
    <w:uiPriority w:val="35"/>
    <w:unhideWhenUsed/>
    <w:qFormat/>
    <w:rsid w:val="00B7763D"/>
    <w:pPr>
      <w:autoSpaceDE w:val="0"/>
      <w:autoSpaceDN w:val="0"/>
      <w:adjustRightInd w:val="0"/>
      <w:spacing w:before="120" w:after="0" w:line="240" w:lineRule="auto"/>
      <w:jc w:val="both"/>
    </w:pPr>
    <w:rPr>
      <w:rFonts w:ascii="Times New Roman" w:eastAsia="Calibri" w:hAnsi="Times New Roman" w:cs="Times New Roman"/>
      <w:sz w:val="24"/>
      <w:szCs w:val="24"/>
    </w:rPr>
  </w:style>
  <w:style w:type="paragraph" w:styleId="NormalWeb">
    <w:name w:val="Normal (Web)"/>
    <w:basedOn w:val="Normal"/>
    <w:uiPriority w:val="99"/>
    <w:unhideWhenUsed/>
    <w:qFormat/>
    <w:rsid w:val="00B776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63D"/>
    <w:rPr>
      <w:b/>
      <w:bCs/>
    </w:rPr>
  </w:style>
  <w:style w:type="character" w:customStyle="1" w:styleId="jpfdse">
    <w:name w:val="jpfdse"/>
    <w:basedOn w:val="DefaultParagraphFont"/>
    <w:qFormat/>
    <w:rsid w:val="00B7763D"/>
  </w:style>
  <w:style w:type="character" w:customStyle="1" w:styleId="hgkelc">
    <w:name w:val="hgkelc"/>
    <w:basedOn w:val="DefaultParagraphFont"/>
    <w:qFormat/>
    <w:rsid w:val="00B7763D"/>
  </w:style>
  <w:style w:type="character" w:customStyle="1" w:styleId="uv3um">
    <w:name w:val="uv3um"/>
    <w:basedOn w:val="DefaultParagraphFont"/>
    <w:qFormat/>
    <w:rsid w:val="00B7763D"/>
  </w:style>
  <w:style w:type="character" w:customStyle="1" w:styleId="fontstyle01">
    <w:name w:val="fontstyle01"/>
    <w:basedOn w:val="DefaultParagraphFont"/>
    <w:qFormat/>
    <w:rsid w:val="00B7763D"/>
    <w:rPr>
      <w:rFonts w:ascii="Times New Roman" w:hAnsi="Times New Roman" w:cs="Times New Roman" w:hint="default"/>
      <w:color w:val="000000"/>
      <w:sz w:val="24"/>
      <w:szCs w:val="24"/>
    </w:rPr>
  </w:style>
  <w:style w:type="character" w:customStyle="1" w:styleId="15">
    <w:name w:val="15"/>
    <w:qFormat/>
    <w:rsid w:val="00B7763D"/>
    <w:rPr>
      <w:rFonts w:ascii="Cambria" w:eastAsia="SimSun" w:hAnsi="Cambria" w:cs="Times New Roman" w:hint="default"/>
      <w:b/>
      <w:bCs/>
      <w:color w:val="4F81BD"/>
    </w:rPr>
  </w:style>
  <w:style w:type="paragraph" w:customStyle="1" w:styleId="nova-legacy-e-listitem">
    <w:name w:val="nova-legacy-e-list__item"/>
    <w:basedOn w:val="Normal"/>
    <w:qFormat/>
    <w:rsid w:val="00B77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3ksmc">
    <w:name w:val="k3ksmc"/>
    <w:basedOn w:val="Normal"/>
    <w:qFormat/>
    <w:rsid w:val="00B77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qFormat/>
    <w:rsid w:val="00B77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80321B"/>
    <w:pPr>
      <w:keepNext/>
      <w:keepLines/>
      <w:shd w:val="clear" w:color="auto" w:fill="FFFFFF"/>
      <w:spacing w:before="120" w:after="120"/>
      <w:ind w:left="666" w:hanging="576"/>
      <w:jc w:val="both"/>
      <w:outlineLvl w:val="1"/>
    </w:pPr>
    <w:rPr>
      <w:rFonts w:ascii="Times New Roman" w:eastAsia="Times New Roman" w:hAnsi="Times New Roman" w:cs="Times New Roman"/>
      <w:b/>
      <w:sz w:val="24"/>
      <w:szCs w:val="26"/>
      <w:lang w:val="en-GB"/>
    </w:rPr>
  </w:style>
  <w:style w:type="paragraph" w:styleId="Heading3">
    <w:name w:val="heading 3"/>
    <w:basedOn w:val="Normal"/>
    <w:next w:val="Normal"/>
    <w:link w:val="Heading3Char"/>
    <w:uiPriority w:val="9"/>
    <w:unhideWhenUsed/>
    <w:qFormat/>
    <w:rsid w:val="00B776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776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0321B"/>
    <w:rPr>
      <w:rFonts w:ascii="Times New Roman" w:eastAsia="Times New Roman" w:hAnsi="Times New Roman" w:cs="Times New Roman"/>
      <w:b/>
      <w:sz w:val="24"/>
      <w:szCs w:val="26"/>
      <w:shd w:val="clear" w:color="auto" w:fill="FFFFFF"/>
      <w:lang w:val="en-GB"/>
    </w:rPr>
  </w:style>
  <w:style w:type="character" w:customStyle="1" w:styleId="Heading3Char">
    <w:name w:val="Heading 3 Char"/>
    <w:basedOn w:val="DefaultParagraphFont"/>
    <w:link w:val="Heading3"/>
    <w:uiPriority w:val="9"/>
    <w:qFormat/>
    <w:rsid w:val="00B7763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54FEF"/>
    <w:pPr>
      <w:ind w:left="720"/>
      <w:contextualSpacing/>
    </w:pPr>
  </w:style>
  <w:style w:type="character" w:styleId="Hyperlink">
    <w:name w:val="Hyperlink"/>
    <w:basedOn w:val="DefaultParagraphFont"/>
    <w:uiPriority w:val="99"/>
    <w:unhideWhenUsed/>
    <w:qFormat/>
    <w:rsid w:val="00724E2C"/>
    <w:rPr>
      <w:color w:val="0000FF"/>
      <w:u w:val="single"/>
    </w:rPr>
  </w:style>
  <w:style w:type="paragraph" w:styleId="NoSpacing">
    <w:name w:val="No Spacing"/>
    <w:link w:val="NoSpacingChar"/>
    <w:uiPriority w:val="1"/>
    <w:qFormat/>
    <w:rsid w:val="00CC4068"/>
    <w:pPr>
      <w:spacing w:after="0" w:line="240" w:lineRule="auto"/>
    </w:pPr>
  </w:style>
  <w:style w:type="character" w:customStyle="1" w:styleId="NoSpacingChar">
    <w:name w:val="No Spacing Char"/>
    <w:link w:val="NoSpacing"/>
    <w:uiPriority w:val="1"/>
    <w:locked/>
    <w:rsid w:val="006941C5"/>
  </w:style>
  <w:style w:type="character" w:styleId="Emphasis">
    <w:name w:val="Emphasis"/>
    <w:basedOn w:val="DefaultParagraphFont"/>
    <w:uiPriority w:val="20"/>
    <w:qFormat/>
    <w:rsid w:val="0080321B"/>
    <w:rPr>
      <w:i/>
      <w:iCs/>
    </w:rPr>
  </w:style>
  <w:style w:type="paragraph" w:styleId="Header">
    <w:name w:val="header"/>
    <w:basedOn w:val="Normal"/>
    <w:link w:val="HeaderChar"/>
    <w:uiPriority w:val="99"/>
    <w:unhideWhenUsed/>
    <w:rsid w:val="0080321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0321B"/>
  </w:style>
  <w:style w:type="paragraph" w:styleId="Footer">
    <w:name w:val="footer"/>
    <w:basedOn w:val="Normal"/>
    <w:link w:val="FooterChar"/>
    <w:uiPriority w:val="99"/>
    <w:unhideWhenUsed/>
    <w:qFormat/>
    <w:rsid w:val="0080321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0321B"/>
  </w:style>
  <w:style w:type="paragraph" w:customStyle="1" w:styleId="Default">
    <w:name w:val="Default"/>
    <w:qFormat/>
    <w:rsid w:val="00704CEC"/>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anchor-text">
    <w:name w:val="anchor-text"/>
    <w:basedOn w:val="DefaultParagraphFont"/>
    <w:qFormat/>
    <w:rsid w:val="00704CEC"/>
  </w:style>
  <w:style w:type="paragraph" w:styleId="BalloonText">
    <w:name w:val="Balloon Text"/>
    <w:basedOn w:val="Normal"/>
    <w:link w:val="BalloonTextChar"/>
    <w:uiPriority w:val="99"/>
    <w:semiHidden/>
    <w:unhideWhenUsed/>
    <w:rsid w:val="005D7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D7B2B"/>
    <w:rPr>
      <w:rFonts w:ascii="Segoe UI" w:hAnsi="Segoe UI" w:cs="Segoe UI"/>
      <w:sz w:val="18"/>
      <w:szCs w:val="18"/>
    </w:rPr>
  </w:style>
  <w:style w:type="paragraph" w:styleId="Caption">
    <w:name w:val="caption"/>
    <w:basedOn w:val="Normal"/>
    <w:next w:val="Normal"/>
    <w:autoRedefine/>
    <w:uiPriority w:val="35"/>
    <w:unhideWhenUsed/>
    <w:qFormat/>
    <w:rsid w:val="00B7763D"/>
    <w:pPr>
      <w:autoSpaceDE w:val="0"/>
      <w:autoSpaceDN w:val="0"/>
      <w:adjustRightInd w:val="0"/>
      <w:spacing w:before="120" w:after="0" w:line="240" w:lineRule="auto"/>
      <w:jc w:val="both"/>
    </w:pPr>
    <w:rPr>
      <w:rFonts w:ascii="Times New Roman" w:eastAsia="Calibri" w:hAnsi="Times New Roman" w:cs="Times New Roman"/>
      <w:sz w:val="24"/>
      <w:szCs w:val="24"/>
    </w:rPr>
  </w:style>
  <w:style w:type="paragraph" w:styleId="NormalWeb">
    <w:name w:val="Normal (Web)"/>
    <w:basedOn w:val="Normal"/>
    <w:uiPriority w:val="99"/>
    <w:unhideWhenUsed/>
    <w:qFormat/>
    <w:rsid w:val="00B776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63D"/>
    <w:rPr>
      <w:b/>
      <w:bCs/>
    </w:rPr>
  </w:style>
  <w:style w:type="character" w:customStyle="1" w:styleId="jpfdse">
    <w:name w:val="jpfdse"/>
    <w:basedOn w:val="DefaultParagraphFont"/>
    <w:qFormat/>
    <w:rsid w:val="00B7763D"/>
  </w:style>
  <w:style w:type="character" w:customStyle="1" w:styleId="hgkelc">
    <w:name w:val="hgkelc"/>
    <w:basedOn w:val="DefaultParagraphFont"/>
    <w:qFormat/>
    <w:rsid w:val="00B7763D"/>
  </w:style>
  <w:style w:type="character" w:customStyle="1" w:styleId="uv3um">
    <w:name w:val="uv3um"/>
    <w:basedOn w:val="DefaultParagraphFont"/>
    <w:qFormat/>
    <w:rsid w:val="00B7763D"/>
  </w:style>
  <w:style w:type="character" w:customStyle="1" w:styleId="fontstyle01">
    <w:name w:val="fontstyle01"/>
    <w:basedOn w:val="DefaultParagraphFont"/>
    <w:qFormat/>
    <w:rsid w:val="00B7763D"/>
    <w:rPr>
      <w:rFonts w:ascii="Times New Roman" w:hAnsi="Times New Roman" w:cs="Times New Roman" w:hint="default"/>
      <w:color w:val="000000"/>
      <w:sz w:val="24"/>
      <w:szCs w:val="24"/>
    </w:rPr>
  </w:style>
  <w:style w:type="character" w:customStyle="1" w:styleId="15">
    <w:name w:val="15"/>
    <w:qFormat/>
    <w:rsid w:val="00B7763D"/>
    <w:rPr>
      <w:rFonts w:ascii="Cambria" w:eastAsia="SimSun" w:hAnsi="Cambria" w:cs="Times New Roman" w:hint="default"/>
      <w:b/>
      <w:bCs/>
      <w:color w:val="4F81BD"/>
    </w:rPr>
  </w:style>
  <w:style w:type="paragraph" w:customStyle="1" w:styleId="nova-legacy-e-listitem">
    <w:name w:val="nova-legacy-e-list__item"/>
    <w:basedOn w:val="Normal"/>
    <w:qFormat/>
    <w:rsid w:val="00B77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3ksmc">
    <w:name w:val="k3ksmc"/>
    <w:basedOn w:val="Normal"/>
    <w:qFormat/>
    <w:rsid w:val="00B77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qFormat/>
    <w:rsid w:val="00B77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64409">
      <w:bodyDiv w:val="1"/>
      <w:marLeft w:val="0"/>
      <w:marRight w:val="0"/>
      <w:marTop w:val="0"/>
      <w:marBottom w:val="0"/>
      <w:divBdr>
        <w:top w:val="none" w:sz="0" w:space="0" w:color="auto"/>
        <w:left w:val="none" w:sz="0" w:space="0" w:color="auto"/>
        <w:bottom w:val="none" w:sz="0" w:space="0" w:color="auto"/>
        <w:right w:val="none" w:sz="0" w:space="0" w:color="auto"/>
      </w:divBdr>
    </w:div>
    <w:div w:id="272179131">
      <w:bodyDiv w:val="1"/>
      <w:marLeft w:val="0"/>
      <w:marRight w:val="0"/>
      <w:marTop w:val="0"/>
      <w:marBottom w:val="0"/>
      <w:divBdr>
        <w:top w:val="none" w:sz="0" w:space="0" w:color="auto"/>
        <w:left w:val="none" w:sz="0" w:space="0" w:color="auto"/>
        <w:bottom w:val="none" w:sz="0" w:space="0" w:color="auto"/>
        <w:right w:val="none" w:sz="0" w:space="0" w:color="auto"/>
      </w:divBdr>
    </w:div>
    <w:div w:id="347565524">
      <w:bodyDiv w:val="1"/>
      <w:marLeft w:val="0"/>
      <w:marRight w:val="0"/>
      <w:marTop w:val="0"/>
      <w:marBottom w:val="0"/>
      <w:divBdr>
        <w:top w:val="none" w:sz="0" w:space="0" w:color="auto"/>
        <w:left w:val="none" w:sz="0" w:space="0" w:color="auto"/>
        <w:bottom w:val="none" w:sz="0" w:space="0" w:color="auto"/>
        <w:right w:val="none" w:sz="0" w:space="0" w:color="auto"/>
      </w:divBdr>
    </w:div>
    <w:div w:id="484930643">
      <w:bodyDiv w:val="1"/>
      <w:marLeft w:val="0"/>
      <w:marRight w:val="0"/>
      <w:marTop w:val="0"/>
      <w:marBottom w:val="0"/>
      <w:divBdr>
        <w:top w:val="none" w:sz="0" w:space="0" w:color="auto"/>
        <w:left w:val="none" w:sz="0" w:space="0" w:color="auto"/>
        <w:bottom w:val="none" w:sz="0" w:space="0" w:color="auto"/>
        <w:right w:val="none" w:sz="0" w:space="0" w:color="auto"/>
      </w:divBdr>
    </w:div>
    <w:div w:id="559557459">
      <w:bodyDiv w:val="1"/>
      <w:marLeft w:val="0"/>
      <w:marRight w:val="0"/>
      <w:marTop w:val="0"/>
      <w:marBottom w:val="0"/>
      <w:divBdr>
        <w:top w:val="none" w:sz="0" w:space="0" w:color="auto"/>
        <w:left w:val="none" w:sz="0" w:space="0" w:color="auto"/>
        <w:bottom w:val="none" w:sz="0" w:space="0" w:color="auto"/>
        <w:right w:val="none" w:sz="0" w:space="0" w:color="auto"/>
      </w:divBdr>
    </w:div>
    <w:div w:id="776288363">
      <w:bodyDiv w:val="1"/>
      <w:marLeft w:val="0"/>
      <w:marRight w:val="0"/>
      <w:marTop w:val="0"/>
      <w:marBottom w:val="0"/>
      <w:divBdr>
        <w:top w:val="none" w:sz="0" w:space="0" w:color="auto"/>
        <w:left w:val="none" w:sz="0" w:space="0" w:color="auto"/>
        <w:bottom w:val="none" w:sz="0" w:space="0" w:color="auto"/>
        <w:right w:val="none" w:sz="0" w:space="0" w:color="auto"/>
      </w:divBdr>
    </w:div>
    <w:div w:id="862476876">
      <w:bodyDiv w:val="1"/>
      <w:marLeft w:val="0"/>
      <w:marRight w:val="0"/>
      <w:marTop w:val="0"/>
      <w:marBottom w:val="0"/>
      <w:divBdr>
        <w:top w:val="none" w:sz="0" w:space="0" w:color="auto"/>
        <w:left w:val="none" w:sz="0" w:space="0" w:color="auto"/>
        <w:bottom w:val="none" w:sz="0" w:space="0" w:color="auto"/>
        <w:right w:val="none" w:sz="0" w:space="0" w:color="auto"/>
      </w:divBdr>
    </w:div>
    <w:div w:id="866017644">
      <w:bodyDiv w:val="1"/>
      <w:marLeft w:val="0"/>
      <w:marRight w:val="0"/>
      <w:marTop w:val="0"/>
      <w:marBottom w:val="0"/>
      <w:divBdr>
        <w:top w:val="none" w:sz="0" w:space="0" w:color="auto"/>
        <w:left w:val="none" w:sz="0" w:space="0" w:color="auto"/>
        <w:bottom w:val="none" w:sz="0" w:space="0" w:color="auto"/>
        <w:right w:val="none" w:sz="0" w:space="0" w:color="auto"/>
      </w:divBdr>
    </w:div>
    <w:div w:id="1059597533">
      <w:bodyDiv w:val="1"/>
      <w:marLeft w:val="0"/>
      <w:marRight w:val="0"/>
      <w:marTop w:val="0"/>
      <w:marBottom w:val="0"/>
      <w:divBdr>
        <w:top w:val="none" w:sz="0" w:space="0" w:color="auto"/>
        <w:left w:val="none" w:sz="0" w:space="0" w:color="auto"/>
        <w:bottom w:val="none" w:sz="0" w:space="0" w:color="auto"/>
        <w:right w:val="none" w:sz="0" w:space="0" w:color="auto"/>
      </w:divBdr>
    </w:div>
    <w:div w:id="1211841716">
      <w:bodyDiv w:val="1"/>
      <w:marLeft w:val="0"/>
      <w:marRight w:val="0"/>
      <w:marTop w:val="0"/>
      <w:marBottom w:val="0"/>
      <w:divBdr>
        <w:top w:val="none" w:sz="0" w:space="0" w:color="auto"/>
        <w:left w:val="none" w:sz="0" w:space="0" w:color="auto"/>
        <w:bottom w:val="none" w:sz="0" w:space="0" w:color="auto"/>
        <w:right w:val="none" w:sz="0" w:space="0" w:color="auto"/>
      </w:divBdr>
    </w:div>
    <w:div w:id="1263614250">
      <w:bodyDiv w:val="1"/>
      <w:marLeft w:val="0"/>
      <w:marRight w:val="0"/>
      <w:marTop w:val="0"/>
      <w:marBottom w:val="0"/>
      <w:divBdr>
        <w:top w:val="none" w:sz="0" w:space="0" w:color="auto"/>
        <w:left w:val="none" w:sz="0" w:space="0" w:color="auto"/>
        <w:bottom w:val="none" w:sz="0" w:space="0" w:color="auto"/>
        <w:right w:val="none" w:sz="0" w:space="0" w:color="auto"/>
      </w:divBdr>
    </w:div>
    <w:div w:id="1263756745">
      <w:bodyDiv w:val="1"/>
      <w:marLeft w:val="0"/>
      <w:marRight w:val="0"/>
      <w:marTop w:val="0"/>
      <w:marBottom w:val="0"/>
      <w:divBdr>
        <w:top w:val="none" w:sz="0" w:space="0" w:color="auto"/>
        <w:left w:val="none" w:sz="0" w:space="0" w:color="auto"/>
        <w:bottom w:val="none" w:sz="0" w:space="0" w:color="auto"/>
        <w:right w:val="none" w:sz="0" w:space="0" w:color="auto"/>
      </w:divBdr>
    </w:div>
    <w:div w:id="1292785135">
      <w:bodyDiv w:val="1"/>
      <w:marLeft w:val="0"/>
      <w:marRight w:val="0"/>
      <w:marTop w:val="0"/>
      <w:marBottom w:val="0"/>
      <w:divBdr>
        <w:top w:val="none" w:sz="0" w:space="0" w:color="auto"/>
        <w:left w:val="none" w:sz="0" w:space="0" w:color="auto"/>
        <w:bottom w:val="none" w:sz="0" w:space="0" w:color="auto"/>
        <w:right w:val="none" w:sz="0" w:space="0" w:color="auto"/>
      </w:divBdr>
    </w:div>
    <w:div w:id="1296595862">
      <w:bodyDiv w:val="1"/>
      <w:marLeft w:val="0"/>
      <w:marRight w:val="0"/>
      <w:marTop w:val="0"/>
      <w:marBottom w:val="0"/>
      <w:divBdr>
        <w:top w:val="none" w:sz="0" w:space="0" w:color="auto"/>
        <w:left w:val="none" w:sz="0" w:space="0" w:color="auto"/>
        <w:bottom w:val="none" w:sz="0" w:space="0" w:color="auto"/>
        <w:right w:val="none" w:sz="0" w:space="0" w:color="auto"/>
      </w:divBdr>
    </w:div>
    <w:div w:id="2030182556">
      <w:bodyDiv w:val="1"/>
      <w:marLeft w:val="0"/>
      <w:marRight w:val="0"/>
      <w:marTop w:val="0"/>
      <w:marBottom w:val="0"/>
      <w:divBdr>
        <w:top w:val="none" w:sz="0" w:space="0" w:color="auto"/>
        <w:left w:val="none" w:sz="0" w:space="0" w:color="auto"/>
        <w:bottom w:val="none" w:sz="0" w:space="0" w:color="auto"/>
        <w:right w:val="none" w:sz="0" w:space="0" w:color="auto"/>
      </w:divBdr>
    </w:div>
    <w:div w:id="21355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942/ijcab.v3iv.6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journals.ijaar.org/index.php/ijaar/article/view/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11</Pages>
  <Words>8813</Words>
  <Characters>50238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Gbenga Awoyinka</dc:creator>
  <cp:lastModifiedBy>qwert</cp:lastModifiedBy>
  <cp:revision>27</cp:revision>
  <cp:lastPrinted>2026-03-11T13:03:00Z</cp:lastPrinted>
  <dcterms:created xsi:type="dcterms:W3CDTF">2026-03-11T23:17:00Z</dcterms:created>
  <dcterms:modified xsi:type="dcterms:W3CDTF">2026-03-28T08:38:00Z</dcterms:modified>
</cp:coreProperties>
</file>