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75E12" w14:textId="77777777" w:rsidR="001F3517" w:rsidRDefault="001F3517" w:rsidP="006910E1">
      <w:pPr>
        <w:spacing w:before="100" w:beforeAutospacing="1" w:after="100" w:afterAutospacing="1" w:line="240" w:lineRule="auto"/>
        <w:jc w:val="center"/>
        <w:outlineLvl w:val="2"/>
        <w:rPr>
          <w:rFonts w:ascii="Times New Roman" w:eastAsia="Times New Roman" w:hAnsi="Times New Roman" w:cs="Times New Roman"/>
          <w:b/>
          <w:bCs/>
          <w:sz w:val="36"/>
          <w:szCs w:val="24"/>
        </w:rPr>
      </w:pPr>
      <w:r w:rsidRPr="00495E84">
        <w:rPr>
          <w:rFonts w:ascii="Times New Roman" w:eastAsia="Times New Roman" w:hAnsi="Times New Roman" w:cs="Times New Roman"/>
          <w:b/>
          <w:bCs/>
          <w:sz w:val="36"/>
          <w:szCs w:val="24"/>
        </w:rPr>
        <w:t>Awareness and Barriers to Universal Design Adoption Among Construction Professionals</w:t>
      </w:r>
    </w:p>
    <w:p w14:paraId="66CEC012" w14:textId="77777777" w:rsidR="00C039A4" w:rsidRPr="00495E84" w:rsidRDefault="00495E84" w:rsidP="00C039A4">
      <w:pPr>
        <w:rPr>
          <w:rFonts w:ascii="Times New Roman" w:hAnsi="Times New Roman" w:cs="Times New Roman"/>
          <w:b/>
          <w:sz w:val="28"/>
        </w:rPr>
      </w:pPr>
      <w:r w:rsidRPr="00495E84">
        <w:rPr>
          <w:rFonts w:ascii="Times New Roman" w:hAnsi="Times New Roman" w:cs="Times New Roman"/>
          <w:b/>
          <w:sz w:val="28"/>
        </w:rPr>
        <w:t>ABSTRACT</w:t>
      </w:r>
    </w:p>
    <w:p w14:paraId="24AB4D6E" w14:textId="77777777" w:rsidR="00C039A4" w:rsidRPr="004C2F77" w:rsidRDefault="00C039A4" w:rsidP="004C2F77">
      <w:pPr>
        <w:pStyle w:val="NormalWeb"/>
        <w:jc w:val="both"/>
      </w:pPr>
      <w:r w:rsidRPr="004C2F77">
        <w:t>Universal Design (UD) is increasingly recognized as an essential framework for promoting accessibility and inclusivity within the built environment; however, its integration into construction practice remains inconsistent, particularly in developing countries. This study examines the level of awareness of Universal Design among construction professionals and identifies key barriers affecting its adoption within construction projects in Nigeria. A quantitative cross-sectional survey design was employed using a structured questionnaire administered to construction professionals, including architects, engineers, quantity surveyors, contractors, project managers, builders, and procurement officers. A total of 102 valid responses were analyzed using descriptive statistical techniques, including frequencies, percentages, mean scores, and ranking analysis.</w:t>
      </w:r>
    </w:p>
    <w:p w14:paraId="5AC63519" w14:textId="77777777" w:rsidR="004C2F77" w:rsidRDefault="00C039A4" w:rsidP="004C2F77">
      <w:pPr>
        <w:spacing w:line="240" w:lineRule="auto"/>
        <w:jc w:val="both"/>
        <w:rPr>
          <w:rFonts w:ascii="Times New Roman" w:hAnsi="Times New Roman" w:cs="Times New Roman"/>
          <w:sz w:val="24"/>
          <w:szCs w:val="24"/>
        </w:rPr>
      </w:pPr>
      <w:r w:rsidRPr="004C2F77">
        <w:rPr>
          <w:rFonts w:ascii="Times New Roman" w:hAnsi="Times New Roman" w:cs="Times New Roman"/>
          <w:sz w:val="24"/>
          <w:szCs w:val="24"/>
        </w:rPr>
        <w:t>The findings indicate a high level of professional awareness of Universal Design principles, with over 98% of respondents reporting familiarity with the concept and 85.3% indicating prior involvement in projects incorporating UD features. Despite this high awareness, consistent implementation remains limited. The most significant barriers identified include client priorities related to cost and aesthetics, perceived cost implications of UD features, limited client demand, insufficient technical training opportunities, and project time constraints. The results suggest that constraints affecting Universal Design adoption are influenced m</w:t>
      </w:r>
      <w:r w:rsidR="004C2F77" w:rsidRPr="004C2F77">
        <w:rPr>
          <w:rFonts w:ascii="Times New Roman" w:hAnsi="Times New Roman" w:cs="Times New Roman"/>
          <w:sz w:val="24"/>
          <w:szCs w:val="24"/>
        </w:rPr>
        <w:t xml:space="preserve">ore by institutional and market </w:t>
      </w:r>
      <w:r w:rsidRPr="004C2F77">
        <w:rPr>
          <w:rFonts w:ascii="Times New Roman" w:hAnsi="Times New Roman" w:cs="Times New Roman"/>
          <w:sz w:val="24"/>
          <w:szCs w:val="24"/>
        </w:rPr>
        <w:t>driven facto</w:t>
      </w:r>
      <w:r w:rsidR="004C2F77" w:rsidRPr="004C2F77">
        <w:rPr>
          <w:rFonts w:ascii="Times New Roman" w:hAnsi="Times New Roman" w:cs="Times New Roman"/>
          <w:sz w:val="24"/>
          <w:szCs w:val="24"/>
        </w:rPr>
        <w:t xml:space="preserve">rs than by lack of professional </w:t>
      </w:r>
      <w:r w:rsidRPr="004C2F77">
        <w:rPr>
          <w:rFonts w:ascii="Times New Roman" w:hAnsi="Times New Roman" w:cs="Times New Roman"/>
          <w:sz w:val="24"/>
          <w:szCs w:val="24"/>
        </w:rPr>
        <w:t>knowledge.</w:t>
      </w:r>
    </w:p>
    <w:p w14:paraId="00EFEC82" w14:textId="77777777" w:rsidR="00C039A4" w:rsidRPr="004C2F77" w:rsidRDefault="00A735AE" w:rsidP="004C2F77">
      <w:pPr>
        <w:spacing w:line="240" w:lineRule="auto"/>
        <w:jc w:val="both"/>
        <w:rPr>
          <w:rFonts w:ascii="Times New Roman" w:hAnsi="Times New Roman" w:cs="Times New Roman"/>
          <w:sz w:val="24"/>
          <w:szCs w:val="24"/>
        </w:rPr>
      </w:pPr>
      <w:r w:rsidRPr="004C2F77">
        <w:rPr>
          <w:rFonts w:ascii="Times New Roman" w:hAnsi="Times New Roman" w:cs="Times New Roman"/>
          <w:sz w:val="24"/>
          <w:szCs w:val="24"/>
        </w:rPr>
        <w:t>In order to facilitate the broader incorporation of Universal Design principles in construction practice, especially in developing nation contexts, the study provides empirical evidence emphasizing the necessity of addressing structural hurdles within project delivery environments.</w:t>
      </w:r>
    </w:p>
    <w:p w14:paraId="0F50E456" w14:textId="77777777" w:rsidR="00C039A4" w:rsidRPr="001F3517" w:rsidRDefault="00C039A4" w:rsidP="00C039A4">
      <w:pPr>
        <w:pStyle w:val="NormalWeb"/>
        <w:jc w:val="both"/>
      </w:pPr>
      <w:r w:rsidRPr="00C039A4">
        <w:rPr>
          <w:rStyle w:val="Strong"/>
        </w:rPr>
        <w:t>Keywords:</w:t>
      </w:r>
      <w:r w:rsidRPr="00C039A4">
        <w:t xml:space="preserve"> Universal Design, accessibility, construction professionals, inclusive design, implementation barriers, Nigeria</w:t>
      </w:r>
    </w:p>
    <w:p w14:paraId="2D54780F" w14:textId="77777777" w:rsidR="001F3517" w:rsidRPr="003D2DE1" w:rsidRDefault="003D2DE1" w:rsidP="000B4B0C">
      <w:pPr>
        <w:spacing w:before="100" w:beforeAutospacing="1" w:after="100" w:afterAutospacing="1" w:line="240" w:lineRule="auto"/>
        <w:jc w:val="both"/>
        <w:rPr>
          <w:rFonts w:ascii="Times New Roman" w:eastAsia="Times New Roman" w:hAnsi="Times New Roman" w:cs="Times New Roman"/>
          <w:sz w:val="28"/>
          <w:szCs w:val="24"/>
        </w:rPr>
      </w:pPr>
      <w:r w:rsidRPr="003D2DE1">
        <w:rPr>
          <w:rFonts w:ascii="Times New Roman" w:eastAsia="Times New Roman" w:hAnsi="Times New Roman" w:cs="Times New Roman"/>
          <w:b/>
          <w:bCs/>
          <w:sz w:val="28"/>
          <w:szCs w:val="24"/>
        </w:rPr>
        <w:t xml:space="preserve">1.INTRODUCTION </w:t>
      </w:r>
    </w:p>
    <w:p w14:paraId="1C8E9B00" w14:textId="77777777" w:rsidR="001F3517" w:rsidRPr="001F3517" w:rsidRDefault="001F3517" w:rsidP="000B4B0C">
      <w:pPr>
        <w:spacing w:before="100" w:beforeAutospacing="1" w:after="100" w:afterAutospacing="1" w:line="240" w:lineRule="auto"/>
        <w:jc w:val="both"/>
        <w:rPr>
          <w:rFonts w:ascii="Times New Roman" w:eastAsia="Times New Roman" w:hAnsi="Times New Roman" w:cs="Times New Roman"/>
          <w:sz w:val="24"/>
          <w:szCs w:val="24"/>
        </w:rPr>
      </w:pPr>
      <w:r w:rsidRPr="001F3517">
        <w:rPr>
          <w:rFonts w:ascii="Times New Roman" w:eastAsia="Times New Roman" w:hAnsi="Times New Roman" w:cs="Times New Roman"/>
          <w:sz w:val="24"/>
          <w:szCs w:val="24"/>
        </w:rPr>
        <w:t>Designing the built environment for a diverse population requires accommodating a wide range of physical, sensory, and cognitive abilities. Universal Design (UD) has emerged as a critical framework for promoting inclusivity, accessibility, and usability in architectural and construction p</w:t>
      </w:r>
      <w:r w:rsidR="00C964D1">
        <w:rPr>
          <w:rFonts w:ascii="Times New Roman" w:eastAsia="Times New Roman" w:hAnsi="Times New Roman" w:cs="Times New Roman"/>
          <w:sz w:val="24"/>
          <w:szCs w:val="24"/>
        </w:rPr>
        <w:t>rojects (1</w:t>
      </w:r>
      <w:r w:rsidRPr="001F3517">
        <w:rPr>
          <w:rFonts w:ascii="Times New Roman" w:eastAsia="Times New Roman" w:hAnsi="Times New Roman" w:cs="Times New Roman"/>
          <w:sz w:val="24"/>
          <w:szCs w:val="24"/>
        </w:rPr>
        <w:t xml:space="preserve">). UD emphasizes creating products, environments, and services that are usable by all people, to the greatest extent possible, without the need for </w:t>
      </w:r>
      <w:r w:rsidR="00D61F74">
        <w:rPr>
          <w:rFonts w:ascii="Times New Roman" w:eastAsia="Times New Roman" w:hAnsi="Times New Roman" w:cs="Times New Roman"/>
          <w:sz w:val="24"/>
          <w:szCs w:val="24"/>
        </w:rPr>
        <w:t>adaptation (2</w:t>
      </w:r>
      <w:r w:rsidRPr="001F3517">
        <w:rPr>
          <w:rFonts w:ascii="Times New Roman" w:eastAsia="Times New Roman" w:hAnsi="Times New Roman" w:cs="Times New Roman"/>
          <w:sz w:val="24"/>
          <w:szCs w:val="24"/>
        </w:rPr>
        <w:t>). Beyond disability-specific considerations, UD benefits older adults, families with young children, and individuals with temporary or permanent impairm</w:t>
      </w:r>
      <w:r w:rsidR="00D61F74">
        <w:rPr>
          <w:rFonts w:ascii="Times New Roman" w:eastAsia="Times New Roman" w:hAnsi="Times New Roman" w:cs="Times New Roman"/>
          <w:sz w:val="24"/>
          <w:szCs w:val="24"/>
        </w:rPr>
        <w:t>ents (3</w:t>
      </w:r>
      <w:r w:rsidRPr="001F3517">
        <w:rPr>
          <w:rFonts w:ascii="Times New Roman" w:eastAsia="Times New Roman" w:hAnsi="Times New Roman" w:cs="Times New Roman"/>
          <w:sz w:val="24"/>
          <w:szCs w:val="24"/>
        </w:rPr>
        <w:t>).</w:t>
      </w:r>
    </w:p>
    <w:p w14:paraId="25DD0C08" w14:textId="77777777" w:rsidR="001F3517" w:rsidRPr="000B4B0C" w:rsidRDefault="001F3517" w:rsidP="000B4B0C">
      <w:pPr>
        <w:spacing w:before="100" w:beforeAutospacing="1" w:after="100" w:afterAutospacing="1" w:line="240" w:lineRule="auto"/>
        <w:jc w:val="both"/>
        <w:rPr>
          <w:rFonts w:ascii="Times New Roman" w:eastAsia="Times New Roman" w:hAnsi="Times New Roman" w:cs="Times New Roman"/>
          <w:sz w:val="24"/>
          <w:szCs w:val="24"/>
        </w:rPr>
      </w:pPr>
      <w:r w:rsidRPr="001F3517">
        <w:rPr>
          <w:rFonts w:ascii="Times New Roman" w:eastAsia="Times New Roman" w:hAnsi="Times New Roman" w:cs="Times New Roman"/>
          <w:sz w:val="24"/>
          <w:szCs w:val="24"/>
        </w:rPr>
        <w:t>Despite growing global recognition of UD, ad</w:t>
      </w:r>
      <w:r w:rsidRPr="000B4B0C">
        <w:rPr>
          <w:rFonts w:ascii="Times New Roman" w:eastAsia="Times New Roman" w:hAnsi="Times New Roman" w:cs="Times New Roman"/>
          <w:sz w:val="24"/>
          <w:szCs w:val="24"/>
        </w:rPr>
        <w:t>option in developing countries i</w:t>
      </w:r>
      <w:r w:rsidRPr="001F3517">
        <w:rPr>
          <w:rFonts w:ascii="Times New Roman" w:eastAsia="Times New Roman" w:hAnsi="Times New Roman" w:cs="Times New Roman"/>
          <w:sz w:val="24"/>
          <w:szCs w:val="24"/>
        </w:rPr>
        <w:t>ncl</w:t>
      </w:r>
      <w:r w:rsidRPr="000B4B0C">
        <w:rPr>
          <w:rFonts w:ascii="Times New Roman" w:eastAsia="Times New Roman" w:hAnsi="Times New Roman" w:cs="Times New Roman"/>
          <w:sz w:val="24"/>
          <w:szCs w:val="24"/>
        </w:rPr>
        <w:t xml:space="preserve">uding Nigeria </w:t>
      </w:r>
      <w:r w:rsidRPr="001F3517">
        <w:rPr>
          <w:rFonts w:ascii="Times New Roman" w:eastAsia="Times New Roman" w:hAnsi="Times New Roman" w:cs="Times New Roman"/>
          <w:sz w:val="24"/>
          <w:szCs w:val="24"/>
        </w:rPr>
        <w:t>remains limited. Empirical studies indicate that construction professionals often possess conceptual awareness of UD but lack technical competence, resulting in incon</w:t>
      </w:r>
      <w:r w:rsidR="00D61F74">
        <w:rPr>
          <w:rFonts w:ascii="Times New Roman" w:eastAsia="Times New Roman" w:hAnsi="Times New Roman" w:cs="Times New Roman"/>
          <w:sz w:val="24"/>
          <w:szCs w:val="24"/>
        </w:rPr>
        <w:t xml:space="preserve">sistent </w:t>
      </w:r>
      <w:r w:rsidR="00D61F74">
        <w:rPr>
          <w:rFonts w:ascii="Times New Roman" w:eastAsia="Times New Roman" w:hAnsi="Times New Roman" w:cs="Times New Roman"/>
          <w:sz w:val="24"/>
          <w:szCs w:val="24"/>
        </w:rPr>
        <w:lastRenderedPageBreak/>
        <w:t>implementation (4,5</w:t>
      </w:r>
      <w:r w:rsidRPr="001F3517">
        <w:rPr>
          <w:rFonts w:ascii="Times New Roman" w:eastAsia="Times New Roman" w:hAnsi="Times New Roman" w:cs="Times New Roman"/>
          <w:sz w:val="24"/>
          <w:szCs w:val="24"/>
        </w:rPr>
        <w:t>). Factors contributing to this awareness–application gap include insufficient professional education, limited continuous professional development opportunities, weak enforcement of regulations, and inadequate access to digital design t</w:t>
      </w:r>
      <w:r w:rsidR="00D61F74">
        <w:rPr>
          <w:rFonts w:ascii="Times New Roman" w:eastAsia="Times New Roman" w:hAnsi="Times New Roman" w:cs="Times New Roman"/>
          <w:sz w:val="24"/>
          <w:szCs w:val="24"/>
        </w:rPr>
        <w:t>ools (6,7</w:t>
      </w:r>
      <w:r w:rsidRPr="001F3517">
        <w:rPr>
          <w:rFonts w:ascii="Times New Roman" w:eastAsia="Times New Roman" w:hAnsi="Times New Roman" w:cs="Times New Roman"/>
          <w:sz w:val="24"/>
          <w:szCs w:val="24"/>
        </w:rPr>
        <w:t>).</w:t>
      </w:r>
    </w:p>
    <w:p w14:paraId="2C235381" w14:textId="77777777" w:rsidR="00A8400C" w:rsidRPr="001F3517" w:rsidRDefault="00A8400C" w:rsidP="000B4B0C">
      <w:pPr>
        <w:spacing w:before="100" w:beforeAutospacing="1" w:after="100" w:afterAutospacing="1" w:line="240" w:lineRule="auto"/>
        <w:jc w:val="both"/>
        <w:rPr>
          <w:rFonts w:ascii="Times New Roman" w:eastAsia="Times New Roman" w:hAnsi="Times New Roman" w:cs="Times New Roman"/>
          <w:sz w:val="24"/>
          <w:szCs w:val="24"/>
        </w:rPr>
      </w:pPr>
      <w:r w:rsidRPr="000B4B0C">
        <w:rPr>
          <w:rFonts w:ascii="Times New Roman" w:eastAsia="Times New Roman" w:hAnsi="Times New Roman" w:cs="Times New Roman"/>
          <w:sz w:val="24"/>
          <w:szCs w:val="24"/>
        </w:rPr>
        <w:t>The principles of UD, which include equitable use, flexibility in use, simple and intuitive use, perceptible information, tolerance for error, low physical effort, and size and space for approach and use, are fundamental to creating an inclusive learni</w:t>
      </w:r>
      <w:r w:rsidR="00D61F74">
        <w:rPr>
          <w:rFonts w:ascii="Times New Roman" w:eastAsia="Times New Roman" w:hAnsi="Times New Roman" w:cs="Times New Roman"/>
          <w:sz w:val="24"/>
          <w:szCs w:val="24"/>
        </w:rPr>
        <w:t>ng environment (8,9</w:t>
      </w:r>
      <w:r w:rsidRPr="000B4B0C">
        <w:rPr>
          <w:rFonts w:ascii="Times New Roman" w:eastAsia="Times New Roman" w:hAnsi="Times New Roman" w:cs="Times New Roman"/>
          <w:sz w:val="24"/>
          <w:szCs w:val="24"/>
        </w:rPr>
        <w:t>)</w:t>
      </w:r>
    </w:p>
    <w:p w14:paraId="62474DB8" w14:textId="77777777" w:rsidR="001F3517" w:rsidRPr="001F3517" w:rsidRDefault="001F3517" w:rsidP="000B4B0C">
      <w:pPr>
        <w:spacing w:before="100" w:beforeAutospacing="1" w:after="100" w:afterAutospacing="1" w:line="240" w:lineRule="auto"/>
        <w:jc w:val="both"/>
        <w:rPr>
          <w:rFonts w:ascii="Times New Roman" w:eastAsia="Times New Roman" w:hAnsi="Times New Roman" w:cs="Times New Roman"/>
          <w:sz w:val="24"/>
          <w:szCs w:val="24"/>
        </w:rPr>
      </w:pPr>
      <w:r w:rsidRPr="001F3517">
        <w:rPr>
          <w:rFonts w:ascii="Times New Roman" w:eastAsia="Times New Roman" w:hAnsi="Times New Roman" w:cs="Times New Roman"/>
          <w:sz w:val="24"/>
          <w:szCs w:val="24"/>
        </w:rPr>
        <w:t>Additionally, systemic barriers such as perceived cost burdens, client preferences, and socio-cultural perceptions further</w:t>
      </w:r>
      <w:r w:rsidR="00D61F74">
        <w:rPr>
          <w:rFonts w:ascii="Times New Roman" w:eastAsia="Times New Roman" w:hAnsi="Times New Roman" w:cs="Times New Roman"/>
          <w:sz w:val="24"/>
          <w:szCs w:val="24"/>
        </w:rPr>
        <w:t xml:space="preserve"> restrict UD adoption (10,8</w:t>
      </w:r>
      <w:r w:rsidRPr="001F3517">
        <w:rPr>
          <w:rFonts w:ascii="Times New Roman" w:eastAsia="Times New Roman" w:hAnsi="Times New Roman" w:cs="Times New Roman"/>
          <w:sz w:val="24"/>
          <w:szCs w:val="24"/>
        </w:rPr>
        <w:t>). For example, accessible features may be deferred or removed during construction due to budget prioritization or the belief that UD is only relevant for persons with disabilities. This gap between awareness and practice underscores the need to investigate both the knowledge and perception of construction professionals regarding UD, as well as the structural constraints influencing adoption.</w:t>
      </w:r>
      <w:r w:rsidR="00A8400C" w:rsidRPr="000B4B0C">
        <w:rPr>
          <w:rFonts w:ascii="Times New Roman" w:hAnsi="Times New Roman" w:cs="Times New Roman"/>
          <w:sz w:val="24"/>
          <w:szCs w:val="24"/>
        </w:rPr>
        <w:t xml:space="preserve"> </w:t>
      </w:r>
      <w:r w:rsidR="00A8400C" w:rsidRPr="000B4B0C">
        <w:rPr>
          <w:rFonts w:ascii="Times New Roman" w:eastAsia="Times New Roman" w:hAnsi="Times New Roman" w:cs="Times New Roman"/>
          <w:sz w:val="24"/>
          <w:szCs w:val="24"/>
        </w:rPr>
        <w:t>In Nigeria, while there has been a growing discourse on disability rights and inclusion, the practical implementation of UD in institutional settings, including universities</w:t>
      </w:r>
      <w:r w:rsidR="00D61F74">
        <w:rPr>
          <w:rFonts w:ascii="Times New Roman" w:eastAsia="Times New Roman" w:hAnsi="Times New Roman" w:cs="Times New Roman"/>
          <w:sz w:val="24"/>
          <w:szCs w:val="24"/>
        </w:rPr>
        <w:t>, has been slow (11,13</w:t>
      </w:r>
      <w:r w:rsidR="00A8400C" w:rsidRPr="000B4B0C">
        <w:rPr>
          <w:rFonts w:ascii="Times New Roman" w:eastAsia="Times New Roman" w:hAnsi="Times New Roman" w:cs="Times New Roman"/>
          <w:sz w:val="24"/>
          <w:szCs w:val="24"/>
        </w:rPr>
        <w:t>)</w:t>
      </w:r>
    </w:p>
    <w:p w14:paraId="647D89D5" w14:textId="77777777" w:rsidR="0090473A" w:rsidRPr="000B4B0C" w:rsidRDefault="001F3517" w:rsidP="000B4B0C">
      <w:pPr>
        <w:spacing w:before="100" w:beforeAutospacing="1" w:after="100" w:afterAutospacing="1" w:line="240" w:lineRule="auto"/>
        <w:jc w:val="both"/>
        <w:rPr>
          <w:rFonts w:ascii="Times New Roman" w:eastAsia="Times New Roman" w:hAnsi="Times New Roman" w:cs="Times New Roman"/>
          <w:sz w:val="24"/>
          <w:szCs w:val="24"/>
        </w:rPr>
      </w:pPr>
      <w:r w:rsidRPr="001F3517">
        <w:rPr>
          <w:rFonts w:ascii="Times New Roman" w:eastAsia="Times New Roman" w:hAnsi="Times New Roman" w:cs="Times New Roman"/>
          <w:sz w:val="24"/>
          <w:szCs w:val="24"/>
        </w:rPr>
        <w:t>This study, therefore, seeks to assess construction professionals’ awareness of Universal Design, identify the key barriers impeding adoption, and provide evidence-based insights to guide more effective implementation. By understanding these professional and contextual limitations, the research aims to inform policy, educational curricula, and professional practice in Nigeria’s construction sector.</w:t>
      </w:r>
    </w:p>
    <w:p w14:paraId="3F1DADCF" w14:textId="77777777" w:rsidR="0090473A" w:rsidRPr="005502C7" w:rsidRDefault="005502C7" w:rsidP="000B4B0C">
      <w:pPr>
        <w:spacing w:line="240" w:lineRule="auto"/>
        <w:jc w:val="both"/>
        <w:rPr>
          <w:rFonts w:ascii="Times New Roman" w:hAnsi="Times New Roman" w:cs="Times New Roman"/>
          <w:b/>
          <w:sz w:val="28"/>
          <w:szCs w:val="24"/>
        </w:rPr>
      </w:pPr>
      <w:r w:rsidRPr="005502C7">
        <w:rPr>
          <w:rFonts w:ascii="Times New Roman" w:hAnsi="Times New Roman" w:cs="Times New Roman"/>
          <w:b/>
          <w:sz w:val="28"/>
          <w:szCs w:val="24"/>
        </w:rPr>
        <w:t>2. LITERATURE REVIEW</w:t>
      </w:r>
    </w:p>
    <w:p w14:paraId="70A1BA95" w14:textId="77777777" w:rsidR="0090473A" w:rsidRPr="000B4B0C" w:rsidRDefault="0090473A"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 xml:space="preserve"> </w:t>
      </w:r>
      <w:r w:rsidRPr="000B4B0C">
        <w:rPr>
          <w:rFonts w:ascii="Times New Roman" w:hAnsi="Times New Roman" w:cs="Times New Roman"/>
          <w:b/>
          <w:sz w:val="24"/>
          <w:szCs w:val="24"/>
        </w:rPr>
        <w:t>Concept of Universal Design in the Built Environment</w:t>
      </w:r>
    </w:p>
    <w:p w14:paraId="077FE4E9" w14:textId="77777777" w:rsidR="0090473A" w:rsidRPr="000B4B0C" w:rsidRDefault="0090473A" w:rsidP="000B4B0C">
      <w:pPr>
        <w:pStyle w:val="NormalWeb"/>
        <w:jc w:val="both"/>
      </w:pPr>
      <w:r w:rsidRPr="000B4B0C">
        <w:t xml:space="preserve">Universal Design (UD) refers to the design of products, environments, and services that can be used by all people to the greatest extent possible without the need for adaptation or specialized design. The concept promotes inclusivity by ensuring that buildings and infrastructure accommodate individuals regardless of age, physical ability, or </w:t>
      </w:r>
      <w:r w:rsidR="00D61F74">
        <w:t>social background (2,1</w:t>
      </w:r>
      <w:r w:rsidRPr="000B4B0C">
        <w:t>).</w:t>
      </w:r>
    </w:p>
    <w:p w14:paraId="507D7F02" w14:textId="77777777" w:rsidR="0090473A" w:rsidRPr="000B4B0C" w:rsidRDefault="0090473A" w:rsidP="000B4B0C">
      <w:pPr>
        <w:pStyle w:val="NormalWeb"/>
        <w:jc w:val="both"/>
      </w:pPr>
      <w:r w:rsidRPr="000B4B0C">
        <w:t>Unlike traditional accessibility approaches that emphasize disability-specific modifications, Universal Design adopts a proactive strategy that integrates accessibility into the early stages of project planning and development. This approach benefits not only persons with disabilities but also older adults, children, pregnant women, and individuals with temporary inju</w:t>
      </w:r>
      <w:r w:rsidR="00D61F74">
        <w:t>ries (3</w:t>
      </w:r>
      <w:r w:rsidRPr="000B4B0C">
        <w:t>). Consequently, UD has become an essential component of sustainable and socially responsive construction practice.</w:t>
      </w:r>
    </w:p>
    <w:p w14:paraId="797E4AB0" w14:textId="77777777" w:rsidR="0090473A" w:rsidRPr="000B4B0C" w:rsidRDefault="0090473A" w:rsidP="000B4B0C">
      <w:pPr>
        <w:pStyle w:val="NormalWeb"/>
        <w:jc w:val="both"/>
      </w:pPr>
      <w:r w:rsidRPr="000B4B0C">
        <w:t xml:space="preserve">The application of Universal Design principles in residential and public buildings contributes significantly to improved mobility, independence, and quality of life. Accessible design features such as barrier-free circulation paths, adequate lighting, and intuitive spatial organization enhance safety and reduce accident risks among vulnerable </w:t>
      </w:r>
      <w:r w:rsidR="00D61F74">
        <w:t>populations (14,15</w:t>
      </w:r>
      <w:r w:rsidRPr="000B4B0C">
        <w:t xml:space="preserve">). Similarly, accessibility provisions within transportation systems and urban infrastructure play a critical role in supporting community participation and social </w:t>
      </w:r>
      <w:r w:rsidR="00D61F74">
        <w:t>inclusion (8</w:t>
      </w:r>
      <w:r w:rsidRPr="000B4B0C">
        <w:t>).</w:t>
      </w:r>
    </w:p>
    <w:p w14:paraId="7D042F68" w14:textId="77777777" w:rsidR="0090473A" w:rsidRPr="000B4B0C" w:rsidRDefault="0090473A" w:rsidP="000B4B0C">
      <w:pPr>
        <w:pStyle w:val="NormalWeb"/>
        <w:jc w:val="both"/>
      </w:pPr>
      <w:r w:rsidRPr="000B4B0C">
        <w:lastRenderedPageBreak/>
        <w:t>Despite these benefits, the implementation of Universal Design within construction practice remains inconsistent, particularly in developing countries where regulatory enforcement mechanisms and professional training structure</w:t>
      </w:r>
      <w:r w:rsidR="00EB174E">
        <w:t>s are still evolving (4</w:t>
      </w:r>
      <w:r w:rsidRPr="000B4B0C">
        <w:t>).</w:t>
      </w:r>
    </w:p>
    <w:p w14:paraId="249B9129" w14:textId="77777777" w:rsidR="0090473A" w:rsidRPr="000B4B0C" w:rsidRDefault="0090473A" w:rsidP="000B4B0C">
      <w:pPr>
        <w:spacing w:line="240" w:lineRule="auto"/>
        <w:jc w:val="both"/>
        <w:rPr>
          <w:rFonts w:ascii="Times New Roman" w:hAnsi="Times New Roman" w:cs="Times New Roman"/>
          <w:b/>
          <w:sz w:val="24"/>
          <w:szCs w:val="24"/>
        </w:rPr>
      </w:pPr>
      <w:r w:rsidRPr="000B4B0C">
        <w:rPr>
          <w:rFonts w:ascii="Times New Roman" w:hAnsi="Times New Roman" w:cs="Times New Roman"/>
          <w:b/>
          <w:sz w:val="24"/>
          <w:szCs w:val="24"/>
        </w:rPr>
        <w:t>Awareness of Universal Design Among Construction Professionals</w:t>
      </w:r>
    </w:p>
    <w:p w14:paraId="7F1C866A" w14:textId="77777777" w:rsidR="0090473A" w:rsidRPr="004C2F77" w:rsidRDefault="004C2F77" w:rsidP="004C2F77">
      <w:pPr>
        <w:jc w:val="both"/>
        <w:rPr>
          <w:rFonts w:ascii="Times New Roman" w:hAnsi="Times New Roman" w:cs="Times New Roman"/>
          <w:sz w:val="24"/>
        </w:rPr>
      </w:pPr>
      <w:r w:rsidRPr="004C2F77">
        <w:rPr>
          <w:rFonts w:ascii="Times New Roman" w:hAnsi="Times New Roman" w:cs="Times New Roman"/>
          <w:sz w:val="24"/>
        </w:rPr>
        <w:t>When it comes to incorporating Universal Design concepts into the built environment, construction professionals are essential. From conceptual planning to project execution, design decisions are influenced by contractors, engineers, architects, and project managers. Therefore, their knowledge and comprehension of Universal Design have a direct impact on how much inclusive features are included in building projects.</w:t>
      </w:r>
      <w:r>
        <w:t xml:space="preserve"> </w:t>
      </w:r>
      <w:r w:rsidR="00EB174E">
        <w:t>(7</w:t>
      </w:r>
      <w:r w:rsidR="0090473A" w:rsidRPr="000B4B0C">
        <w:t>).</w:t>
      </w:r>
    </w:p>
    <w:p w14:paraId="045D9D61" w14:textId="77777777" w:rsidR="0090473A" w:rsidRPr="000B4B0C" w:rsidRDefault="0090473A" w:rsidP="000B4B0C">
      <w:pPr>
        <w:pStyle w:val="NormalWeb"/>
        <w:jc w:val="both"/>
      </w:pPr>
      <w:r w:rsidRPr="000B4B0C">
        <w:t>Studies indicate that while many professionals are familiar with the concept of accessibility, their knowledge of Universal Design principles is often limited to basic compliance requirements rather than comprehensive application str</w:t>
      </w:r>
      <w:r w:rsidR="00EB174E">
        <w:t>ategies (1</w:t>
      </w:r>
      <w:r w:rsidRPr="000B4B0C">
        <w:t>). This gap between conceptual awareness and technical competence contributes significantly to inconsistent implementation across projects.</w:t>
      </w:r>
    </w:p>
    <w:p w14:paraId="166B31F0" w14:textId="77777777" w:rsidR="0090473A" w:rsidRPr="000B4B0C" w:rsidRDefault="0090473A" w:rsidP="000B4B0C">
      <w:pPr>
        <w:pStyle w:val="NormalWeb"/>
        <w:jc w:val="both"/>
      </w:pPr>
      <w:r w:rsidRPr="000B4B0C">
        <w:t>Professional education also plays an important role in shaping awareness levels. Research suggests that architecture and engineering curricula in many developing countries provide limited training on inclusive design principles, resulting in insufficient preparation of professionals to implement Universal Design effec</w:t>
      </w:r>
      <w:r w:rsidR="00EB174E">
        <w:t>tively in practice (6</w:t>
      </w:r>
      <w:r w:rsidRPr="000B4B0C">
        <w:t>). Similarly, the absence of structured continuous professional development programs reduces opportunities for practitioners to update their knowledge on evolving accessibility standards and inclusive design practices.</w:t>
      </w:r>
    </w:p>
    <w:p w14:paraId="2967714C" w14:textId="77777777" w:rsidR="0090473A" w:rsidRPr="000B4B0C" w:rsidRDefault="0090473A" w:rsidP="000B4B0C">
      <w:pPr>
        <w:pStyle w:val="NormalWeb"/>
        <w:jc w:val="both"/>
      </w:pPr>
      <w:r w:rsidRPr="000B4B0C">
        <w:t>Digital tools such as Building Information Modeling (BIM) and simulation technologies have been identified as valuable resources for improving professionals’ ability to incorporate Universal Design features during project planning. However, limited access to these technologies further constrains implementation capacity in many construction enviro</w:t>
      </w:r>
      <w:r w:rsidR="00EB174E">
        <w:t>nments (7</w:t>
      </w:r>
      <w:r w:rsidRPr="000B4B0C">
        <w:t>).</w:t>
      </w:r>
    </w:p>
    <w:p w14:paraId="0072316D" w14:textId="77777777" w:rsidR="0090473A" w:rsidRPr="000B4B0C" w:rsidRDefault="0090473A" w:rsidP="000B4B0C">
      <w:pPr>
        <w:spacing w:line="240" w:lineRule="auto"/>
        <w:jc w:val="both"/>
        <w:rPr>
          <w:rFonts w:ascii="Times New Roman" w:hAnsi="Times New Roman" w:cs="Times New Roman"/>
          <w:b/>
          <w:sz w:val="24"/>
          <w:szCs w:val="24"/>
        </w:rPr>
      </w:pPr>
      <w:r w:rsidRPr="000B4B0C">
        <w:rPr>
          <w:rFonts w:ascii="Times New Roman" w:hAnsi="Times New Roman" w:cs="Times New Roman"/>
          <w:b/>
          <w:sz w:val="24"/>
          <w:szCs w:val="24"/>
        </w:rPr>
        <w:t>Economic Barriers to Universal Design Adoption</w:t>
      </w:r>
    </w:p>
    <w:p w14:paraId="37DEDAA5" w14:textId="77777777" w:rsidR="0090473A" w:rsidRPr="000B4B0C" w:rsidRDefault="0090473A" w:rsidP="000B4B0C">
      <w:pPr>
        <w:pStyle w:val="NormalWeb"/>
        <w:jc w:val="both"/>
      </w:pPr>
      <w:r w:rsidRPr="000B4B0C">
        <w:t>Economic considerations represent one of the most frequently reported barriers to Universal Design implementation. Many construction professionals perceive accessibility features as additional project costs rather than long-term investments that enhance building usabil</w:t>
      </w:r>
      <w:r w:rsidR="00EB174E">
        <w:t>ity and value (16</w:t>
      </w:r>
      <w:r w:rsidRPr="000B4B0C">
        <w:t>). Client preferences often reinforce these perceptions. In situations where project budgets are constrained, accessibility provisions are sometimes treated as optional components rather than essential design requirements. As a result, Universal Design features may be reduced or eliminated during project execution stages. However, research suggests that early integration of Universal Design principles during project planning significantly reduces long-term modification costs and improves building lifecycle performance. Despite this evidence, misconceptions regarding affordability continue to influence decision-making within construct</w:t>
      </w:r>
      <w:r w:rsidR="00EB174E">
        <w:t>ion practice (10</w:t>
      </w:r>
      <w:r w:rsidRPr="000B4B0C">
        <w:t>).</w:t>
      </w:r>
    </w:p>
    <w:p w14:paraId="7B76C0AF" w14:textId="77777777" w:rsidR="0090473A" w:rsidRPr="000B4B0C" w:rsidRDefault="0090473A" w:rsidP="000B4B0C">
      <w:pPr>
        <w:spacing w:line="240" w:lineRule="auto"/>
        <w:jc w:val="both"/>
        <w:rPr>
          <w:rFonts w:ascii="Times New Roman" w:hAnsi="Times New Roman" w:cs="Times New Roman"/>
          <w:b/>
          <w:sz w:val="24"/>
          <w:szCs w:val="24"/>
        </w:rPr>
      </w:pPr>
      <w:r w:rsidRPr="000B4B0C">
        <w:rPr>
          <w:rFonts w:ascii="Times New Roman" w:hAnsi="Times New Roman" w:cs="Times New Roman"/>
          <w:b/>
          <w:sz w:val="24"/>
          <w:szCs w:val="24"/>
        </w:rPr>
        <w:t>Regulatory and Institutional Barriers</w:t>
      </w:r>
    </w:p>
    <w:p w14:paraId="15CAEF97" w14:textId="77777777" w:rsidR="0090473A" w:rsidRDefault="009B4B0A" w:rsidP="009B4B0A">
      <w:pPr>
        <w:spacing w:after="0" w:line="240" w:lineRule="auto"/>
        <w:jc w:val="both"/>
        <w:rPr>
          <w:rFonts w:ascii="Times New Roman" w:hAnsi="Times New Roman" w:cs="Times New Roman"/>
          <w:sz w:val="24"/>
          <w:szCs w:val="24"/>
        </w:rPr>
      </w:pPr>
      <w:r w:rsidRPr="009B4B0A">
        <w:rPr>
          <w:rFonts w:ascii="Times New Roman" w:eastAsia="Times New Roman" w:hAnsi="Times New Roman" w:cs="Times New Roman"/>
          <w:sz w:val="24"/>
          <w:szCs w:val="24"/>
        </w:rPr>
        <w:t xml:space="preserve">In order to promote accessibility in the built environment, regulatory frameworks are essential. Guidelines for inclusive construction methods are provided by building codes and accessibility laws in several nations. </w:t>
      </w:r>
      <w:r w:rsidR="0090473A" w:rsidRPr="009B4B0A">
        <w:rPr>
          <w:rFonts w:ascii="Times New Roman" w:hAnsi="Times New Roman" w:cs="Times New Roman"/>
          <w:sz w:val="24"/>
          <w:szCs w:val="24"/>
        </w:rPr>
        <w:t xml:space="preserve">However, weak enforcement mechanisms often limit their effectiveness. </w:t>
      </w:r>
      <w:r w:rsidR="0090473A" w:rsidRPr="009B4B0A">
        <w:rPr>
          <w:rFonts w:ascii="Times New Roman" w:hAnsi="Times New Roman" w:cs="Times New Roman"/>
          <w:sz w:val="24"/>
          <w:szCs w:val="24"/>
        </w:rPr>
        <w:lastRenderedPageBreak/>
        <w:t>In Nigeria, the Discrimination Against Persons with Disabilities (Prohibition) Act (2018) mandates accessibility provisions in public buildings. Nevertheless, implementation remains inconsistent due to inadequate monitoring systems, limited professional awareness of regulatory requirements, and insufficient institutional</w:t>
      </w:r>
      <w:r w:rsidR="00EB174E" w:rsidRPr="009B4B0A">
        <w:rPr>
          <w:rFonts w:ascii="Times New Roman" w:hAnsi="Times New Roman" w:cs="Times New Roman"/>
          <w:sz w:val="24"/>
          <w:szCs w:val="24"/>
        </w:rPr>
        <w:t xml:space="preserve"> coordination (5</w:t>
      </w:r>
      <w:r w:rsidR="0090473A" w:rsidRPr="009B4B0A">
        <w:rPr>
          <w:rFonts w:ascii="Times New Roman" w:hAnsi="Times New Roman" w:cs="Times New Roman"/>
          <w:sz w:val="24"/>
          <w:szCs w:val="24"/>
        </w:rPr>
        <w:t>). Institutional fragmentation further complicates enforcement processes. Responsibilities for accessibility compliance are often distributed across multiple agencies, resulting in unclear accountability structures. This reduces the effectiveness of regulatory frameworks intended to support Universal Des</w:t>
      </w:r>
      <w:r w:rsidR="00EB174E" w:rsidRPr="009B4B0A">
        <w:rPr>
          <w:rFonts w:ascii="Times New Roman" w:hAnsi="Times New Roman" w:cs="Times New Roman"/>
          <w:sz w:val="24"/>
          <w:szCs w:val="24"/>
        </w:rPr>
        <w:t>ign adoption (10</w:t>
      </w:r>
      <w:r w:rsidR="0090473A" w:rsidRPr="009B4B0A">
        <w:rPr>
          <w:rFonts w:ascii="Times New Roman" w:hAnsi="Times New Roman" w:cs="Times New Roman"/>
          <w:sz w:val="24"/>
          <w:szCs w:val="24"/>
        </w:rPr>
        <w:t>).</w:t>
      </w:r>
    </w:p>
    <w:p w14:paraId="25562AA1" w14:textId="77777777" w:rsidR="009B4B0A" w:rsidRPr="009B4B0A" w:rsidRDefault="009B4B0A" w:rsidP="009B4B0A">
      <w:pPr>
        <w:spacing w:after="0" w:line="240" w:lineRule="auto"/>
        <w:jc w:val="both"/>
        <w:rPr>
          <w:rFonts w:ascii="Times New Roman" w:eastAsia="Times New Roman" w:hAnsi="Times New Roman" w:cs="Times New Roman"/>
          <w:sz w:val="24"/>
          <w:szCs w:val="24"/>
        </w:rPr>
      </w:pPr>
    </w:p>
    <w:p w14:paraId="75AE33DC" w14:textId="77777777" w:rsidR="009B4B0A" w:rsidRPr="000B4B0C" w:rsidRDefault="0090473A" w:rsidP="009B4B0A">
      <w:pPr>
        <w:spacing w:line="240" w:lineRule="auto"/>
        <w:jc w:val="both"/>
        <w:rPr>
          <w:rFonts w:ascii="Times New Roman" w:hAnsi="Times New Roman" w:cs="Times New Roman"/>
          <w:b/>
          <w:sz w:val="24"/>
          <w:szCs w:val="24"/>
        </w:rPr>
      </w:pPr>
      <w:r w:rsidRPr="000B4B0C">
        <w:rPr>
          <w:rFonts w:ascii="Times New Roman" w:hAnsi="Times New Roman" w:cs="Times New Roman"/>
          <w:b/>
          <w:sz w:val="24"/>
          <w:szCs w:val="24"/>
        </w:rPr>
        <w:t>Professional and Technical Barriers.</w:t>
      </w:r>
    </w:p>
    <w:p w14:paraId="370862CD" w14:textId="77777777" w:rsidR="0090473A" w:rsidRPr="000B4B0C" w:rsidRDefault="0090473A" w:rsidP="009B4B0A">
      <w:pPr>
        <w:pStyle w:val="NormalWeb"/>
        <w:jc w:val="both"/>
      </w:pPr>
      <w:r w:rsidRPr="000B4B0C">
        <w:t>Limited technical knowledge represents another important constraint affecting Universal Design implementation. Although construction professionals may understand the importance of inclusive environments, they often lack the technical guidance required to integrate accessibility features effectively into projec</w:t>
      </w:r>
      <w:r w:rsidR="00EB174E">
        <w:t>t designs (4</w:t>
      </w:r>
      <w:r w:rsidRPr="000B4B0C">
        <w:t>).</w:t>
      </w:r>
    </w:p>
    <w:p w14:paraId="57C33141" w14:textId="77777777" w:rsidR="0090473A" w:rsidRPr="000B4B0C" w:rsidRDefault="0090473A" w:rsidP="009B4B0A">
      <w:pPr>
        <w:pStyle w:val="NormalWeb"/>
        <w:jc w:val="both"/>
      </w:pPr>
      <w:r w:rsidRPr="000B4B0C">
        <w:t>The absence of standardized implementation frameworks and technical reference materials contributes to uncertainty during project development stages. As a result, professionals may rely on conventional design approaches rather than adopting inclusive solutions.</w:t>
      </w:r>
      <w:r w:rsidR="00A559E1" w:rsidRPr="000B4B0C">
        <w:t xml:space="preserve"> </w:t>
      </w:r>
      <w:r w:rsidRPr="000B4B0C">
        <w:t>Additionally, insufficient interdisciplinary collaboration among architects, engineers, planners, and accessibility specialists reduces opportunities for integrating Universal Design principles throughout project lif</w:t>
      </w:r>
      <w:r w:rsidR="00EB174E">
        <w:t>ecycles (17</w:t>
      </w:r>
      <w:r w:rsidRPr="000B4B0C">
        <w:t>).</w:t>
      </w:r>
    </w:p>
    <w:p w14:paraId="76458232" w14:textId="77777777" w:rsidR="000B4B0C" w:rsidRPr="000B4B0C" w:rsidRDefault="0090473A" w:rsidP="000B4B0C">
      <w:pPr>
        <w:spacing w:line="240" w:lineRule="auto"/>
        <w:jc w:val="both"/>
        <w:rPr>
          <w:rFonts w:ascii="Times New Roman" w:hAnsi="Times New Roman" w:cs="Times New Roman"/>
          <w:b/>
          <w:sz w:val="24"/>
          <w:szCs w:val="24"/>
        </w:rPr>
      </w:pPr>
      <w:r w:rsidRPr="000B4B0C">
        <w:rPr>
          <w:rFonts w:ascii="Times New Roman" w:hAnsi="Times New Roman" w:cs="Times New Roman"/>
          <w:b/>
          <w:sz w:val="24"/>
          <w:szCs w:val="24"/>
        </w:rPr>
        <w:t>Socio-Cultural Barriers to Universal Design Adoption</w:t>
      </w:r>
    </w:p>
    <w:p w14:paraId="63A0B478" w14:textId="77777777" w:rsidR="00EB6EB1" w:rsidRPr="000B4B0C" w:rsidRDefault="0090473A" w:rsidP="000B4B0C">
      <w:pPr>
        <w:spacing w:line="240" w:lineRule="auto"/>
        <w:jc w:val="both"/>
        <w:rPr>
          <w:rFonts w:ascii="Times New Roman" w:hAnsi="Times New Roman" w:cs="Times New Roman"/>
          <w:b/>
          <w:sz w:val="24"/>
          <w:szCs w:val="24"/>
        </w:rPr>
      </w:pPr>
      <w:r w:rsidRPr="000B4B0C">
        <w:rPr>
          <w:rFonts w:ascii="Times New Roman" w:hAnsi="Times New Roman" w:cs="Times New Roman"/>
          <w:sz w:val="24"/>
          <w:szCs w:val="24"/>
        </w:rPr>
        <w:t>Socio-cultural perceptions significantly influence attitudes toward accessibility within construction practice. In many developing countries, accessibility is often viewed as relevant only for persons with disabilities rather than as a universal requirement for inclusive env</w:t>
      </w:r>
      <w:r w:rsidR="00EB174E">
        <w:rPr>
          <w:rFonts w:ascii="Times New Roman" w:hAnsi="Times New Roman" w:cs="Times New Roman"/>
          <w:sz w:val="24"/>
          <w:szCs w:val="24"/>
        </w:rPr>
        <w:t>ironments (8</w:t>
      </w:r>
      <w:r w:rsidRPr="000B4B0C">
        <w:rPr>
          <w:rFonts w:ascii="Times New Roman" w:hAnsi="Times New Roman" w:cs="Times New Roman"/>
          <w:sz w:val="24"/>
          <w:szCs w:val="24"/>
        </w:rPr>
        <w:t>). These perceptions affect both client priorities and professional decision-making processes. As a result, Universal Design features may not receive adequate consideration during project planning stages. Public awareness campaigns and professional education initiatives have been identified as important mechanisms for addressing these misconceptions and promoting broader acceptance of inclusive d</w:t>
      </w:r>
      <w:r w:rsidR="00EB174E">
        <w:rPr>
          <w:rFonts w:ascii="Times New Roman" w:hAnsi="Times New Roman" w:cs="Times New Roman"/>
          <w:sz w:val="24"/>
          <w:szCs w:val="24"/>
        </w:rPr>
        <w:t>esign practices (18</w:t>
      </w:r>
      <w:r w:rsidRPr="000B4B0C">
        <w:rPr>
          <w:rFonts w:ascii="Times New Roman" w:hAnsi="Times New Roman" w:cs="Times New Roman"/>
          <w:sz w:val="24"/>
          <w:szCs w:val="24"/>
        </w:rPr>
        <w:t>).</w:t>
      </w:r>
    </w:p>
    <w:p w14:paraId="2738469F" w14:textId="77777777" w:rsidR="00EB6EB1" w:rsidRPr="005502C7" w:rsidRDefault="00EB6EB1" w:rsidP="000B4B0C">
      <w:pPr>
        <w:spacing w:line="240" w:lineRule="auto"/>
        <w:jc w:val="both"/>
        <w:rPr>
          <w:rFonts w:ascii="Times New Roman" w:hAnsi="Times New Roman" w:cs="Times New Roman"/>
          <w:sz w:val="28"/>
          <w:szCs w:val="24"/>
        </w:rPr>
      </w:pPr>
    </w:p>
    <w:p w14:paraId="34FA123C" w14:textId="77777777" w:rsidR="00EB6EB1" w:rsidRPr="005502C7" w:rsidRDefault="005502C7" w:rsidP="000B4B0C">
      <w:pPr>
        <w:spacing w:line="240" w:lineRule="auto"/>
        <w:jc w:val="both"/>
        <w:rPr>
          <w:rFonts w:ascii="Times New Roman" w:hAnsi="Times New Roman" w:cs="Times New Roman"/>
          <w:b/>
          <w:sz w:val="28"/>
          <w:szCs w:val="24"/>
        </w:rPr>
      </w:pPr>
      <w:r w:rsidRPr="005502C7">
        <w:rPr>
          <w:rFonts w:ascii="Times New Roman" w:hAnsi="Times New Roman" w:cs="Times New Roman"/>
          <w:b/>
          <w:sz w:val="28"/>
          <w:szCs w:val="24"/>
        </w:rPr>
        <w:t>3. METHODOLOGY</w:t>
      </w:r>
    </w:p>
    <w:p w14:paraId="789A64C8" w14:textId="77777777" w:rsidR="00EB6EB1" w:rsidRPr="000B4B0C" w:rsidRDefault="00EB6EB1" w:rsidP="000B4B0C">
      <w:pPr>
        <w:spacing w:line="240" w:lineRule="auto"/>
        <w:jc w:val="both"/>
        <w:rPr>
          <w:rFonts w:ascii="Times New Roman" w:hAnsi="Times New Roman" w:cs="Times New Roman"/>
          <w:b/>
          <w:sz w:val="24"/>
          <w:szCs w:val="24"/>
        </w:rPr>
      </w:pPr>
      <w:r w:rsidRPr="000B4B0C">
        <w:rPr>
          <w:rFonts w:ascii="Times New Roman" w:hAnsi="Times New Roman" w:cs="Times New Roman"/>
          <w:b/>
          <w:sz w:val="24"/>
          <w:szCs w:val="24"/>
        </w:rPr>
        <w:t xml:space="preserve"> Research Design</w:t>
      </w:r>
    </w:p>
    <w:p w14:paraId="56193674" w14:textId="77777777" w:rsidR="000B4B0C" w:rsidRDefault="00EB6EB1" w:rsidP="000B4B0C">
      <w:pPr>
        <w:pStyle w:val="NormalWeb"/>
        <w:jc w:val="both"/>
      </w:pPr>
      <w:r w:rsidRPr="000B4B0C">
        <w:t xml:space="preserve">This study adopted a </w:t>
      </w:r>
      <w:r w:rsidRPr="000B4B0C">
        <w:rPr>
          <w:rStyle w:val="Strong"/>
          <w:b w:val="0"/>
        </w:rPr>
        <w:t>quantitative cross-sectional survey design</w:t>
      </w:r>
      <w:r w:rsidRPr="000B4B0C">
        <w:t xml:space="preserve"> to examine construction professionals’ awareness of Universal Design (UD) and identify perceived barriers affecting its adoption within the Nigerian construction industry. A structured questionnaire was used to collect standardized responses from professionals involved in the planning, design, supervision, and execution of construction projects. The quantitative approach was considered appropriate because the study sought to measure perceptions systematically and rank barriers influencing UD adoption using statistical indicators. In addition, the design enabled objective comparison across professional groups and supported the use of descriptive statistical tools for identifying dominant patterns influencing the implementation of Universal Design within construction practice.</w:t>
      </w:r>
    </w:p>
    <w:p w14:paraId="204AEC44" w14:textId="77777777" w:rsidR="00EB6EB1" w:rsidRPr="000B4B0C" w:rsidRDefault="00EB6EB1" w:rsidP="000B4B0C">
      <w:pPr>
        <w:pStyle w:val="NormalWeb"/>
        <w:jc w:val="both"/>
      </w:pPr>
      <w:r w:rsidRPr="000B4B0C">
        <w:rPr>
          <w:b/>
        </w:rPr>
        <w:lastRenderedPageBreak/>
        <w:t xml:space="preserve"> Study Population and Sampling Technique</w:t>
      </w:r>
    </w:p>
    <w:p w14:paraId="7556A44C" w14:textId="77777777" w:rsidR="00EB6EB1" w:rsidRPr="000B4B0C" w:rsidRDefault="00EB6EB1" w:rsidP="000B4B0C">
      <w:pPr>
        <w:pStyle w:val="NormalWeb"/>
        <w:jc w:val="both"/>
      </w:pPr>
      <w:r w:rsidRPr="000B4B0C">
        <w:t>The study population comprised construction professionals practicing within Nigeria, including architects, civil engineers, quantity surveyors, builders, contractors, project managers, and procurement officers. These professional groups were selected because of their direct involvement in decision-making processes related to project planning, costing, supervision, and implementation, which significantly influence the adoption of Universal Design principles in construction projects. A non-probability purposive sampling technique was adopted to ensure that respondents possessed relevant professional experience in construction practice and familiarity with project delivery processes. In addition, convenience sampling was applied due to accessibility constraints and reliance on voluntary participation through professional networks. Although non-probability sampling limits statistical generalization, it ensured that responses reflected informed professional perspectives on Universal Design adoption within the Nigerian construction industry.</w:t>
      </w:r>
    </w:p>
    <w:p w14:paraId="17E9EF46" w14:textId="77777777" w:rsidR="00EB6EB1" w:rsidRPr="000B4B0C" w:rsidRDefault="00EB6EB1" w:rsidP="000B4B0C">
      <w:pPr>
        <w:spacing w:line="240" w:lineRule="auto"/>
        <w:jc w:val="both"/>
        <w:rPr>
          <w:rFonts w:ascii="Times New Roman" w:hAnsi="Times New Roman" w:cs="Times New Roman"/>
          <w:b/>
          <w:sz w:val="24"/>
          <w:szCs w:val="24"/>
        </w:rPr>
      </w:pPr>
      <w:r w:rsidRPr="000B4B0C">
        <w:rPr>
          <w:rFonts w:ascii="Times New Roman" w:hAnsi="Times New Roman" w:cs="Times New Roman"/>
          <w:b/>
          <w:sz w:val="24"/>
          <w:szCs w:val="24"/>
        </w:rPr>
        <w:t>Sample Size</w:t>
      </w:r>
    </w:p>
    <w:p w14:paraId="048D070E" w14:textId="77777777" w:rsidR="00EB6EB1" w:rsidRPr="000B4B0C" w:rsidRDefault="00EB6EB1" w:rsidP="000B4B0C">
      <w:pPr>
        <w:pStyle w:val="NormalWeb"/>
        <w:jc w:val="both"/>
      </w:pPr>
      <w:r w:rsidRPr="000B4B0C">
        <w:t>A total of 103 questionnaires were retrieved through the online survey. After data screening and validation, one response was excluded due to non-relevance to the construction profession, resulting in 102 valid responses used for analysis. This sample size is considered adequate for descriptive statistical analysis in construction management research, particularly where the objective is to evaluate perception-based variables such as awareness levels and perceived implementation barriers.</w:t>
      </w:r>
    </w:p>
    <w:p w14:paraId="31546786" w14:textId="77777777" w:rsidR="00EB6EB1" w:rsidRPr="000B4B0C" w:rsidRDefault="00EB6EB1" w:rsidP="000B4B0C">
      <w:pPr>
        <w:spacing w:line="240" w:lineRule="auto"/>
        <w:jc w:val="both"/>
        <w:rPr>
          <w:rFonts w:ascii="Times New Roman" w:hAnsi="Times New Roman" w:cs="Times New Roman"/>
          <w:b/>
          <w:sz w:val="24"/>
          <w:szCs w:val="24"/>
        </w:rPr>
      </w:pPr>
      <w:r w:rsidRPr="000B4B0C">
        <w:rPr>
          <w:rFonts w:ascii="Times New Roman" w:hAnsi="Times New Roman" w:cs="Times New Roman"/>
          <w:b/>
          <w:sz w:val="24"/>
          <w:szCs w:val="24"/>
        </w:rPr>
        <w:t xml:space="preserve"> Research Instrument</w:t>
      </w:r>
    </w:p>
    <w:p w14:paraId="0E144571" w14:textId="77777777" w:rsidR="000B4B0C" w:rsidRDefault="00EB6EB1" w:rsidP="000B4B0C">
      <w:pPr>
        <w:pStyle w:val="NormalWeb"/>
        <w:jc w:val="both"/>
      </w:pPr>
      <w:r w:rsidRPr="000B4B0C">
        <w:t>Data were collected using a structured questionnaire developed based on constructs identified in previous studies on Universal Design awareness and implementation barriers in construction practice. The questionnaire consisted of three sections covering respondents’ demographic characteristics, awareness and understanding of Universal Design, and perceived barriers affecting its adoption. Responses measuring awareness and barriers were captured using a five-point Likert scale ranging from strongly disagree to strongly agree. The Likert-scale structure enabled ordinal measurement of responses and supported computation of mean scores and ranking of perceived barriers influencing the adoption of Universal Design principles within construction projects.</w:t>
      </w:r>
    </w:p>
    <w:p w14:paraId="3AB8B7A6" w14:textId="77777777" w:rsidR="00EB6EB1" w:rsidRPr="000B4B0C" w:rsidRDefault="00EB6EB1" w:rsidP="000B4B0C">
      <w:pPr>
        <w:pStyle w:val="NormalWeb"/>
        <w:jc w:val="both"/>
      </w:pPr>
      <w:r w:rsidRPr="000B4B0C">
        <w:rPr>
          <w:b/>
        </w:rPr>
        <w:t xml:space="preserve"> Validity and Reliability of the Instrument</w:t>
      </w:r>
    </w:p>
    <w:p w14:paraId="5B6A2C9A" w14:textId="77777777" w:rsidR="00EB6EB1" w:rsidRPr="000B4B0C" w:rsidRDefault="00EB6EB1" w:rsidP="000B4B0C">
      <w:pPr>
        <w:pStyle w:val="NormalWeb"/>
        <w:jc w:val="both"/>
      </w:pPr>
      <w:r w:rsidRPr="000B4B0C">
        <w:t>Content validity of the questionnaire was ensured through careful alignment of instrument items with themes identified in the literature on Universal Design awareness and implementation barriers within the construction industry. The questionnaire items were reviewed for clarity, relevance, and consistency with the study objectives to ensure accurate representation of the constructs under investigation. Reliability of the measurement scale was assessed using Cronbach’s alpha to evaluate internal consistency among Likert-scale items. A Cronbach’s alpha value of 0.70 or higher was considered acceptable, indicating satisfactory reliability of the instrument.</w:t>
      </w:r>
    </w:p>
    <w:p w14:paraId="133DECDC" w14:textId="77777777" w:rsidR="00EB6EB1" w:rsidRPr="000B4B0C" w:rsidRDefault="00EB6EB1" w:rsidP="000B4B0C">
      <w:pPr>
        <w:spacing w:line="240" w:lineRule="auto"/>
        <w:jc w:val="both"/>
        <w:rPr>
          <w:rFonts w:ascii="Times New Roman" w:hAnsi="Times New Roman" w:cs="Times New Roman"/>
          <w:b/>
          <w:sz w:val="24"/>
          <w:szCs w:val="24"/>
        </w:rPr>
      </w:pPr>
      <w:r w:rsidRPr="000B4B0C">
        <w:rPr>
          <w:rFonts w:ascii="Times New Roman" w:hAnsi="Times New Roman" w:cs="Times New Roman"/>
          <w:b/>
          <w:sz w:val="24"/>
          <w:szCs w:val="24"/>
        </w:rPr>
        <w:t xml:space="preserve"> Data Collection Procedure</w:t>
      </w:r>
    </w:p>
    <w:p w14:paraId="49B47064" w14:textId="77777777" w:rsidR="00EB6EB1" w:rsidRPr="000B4B0C" w:rsidRDefault="00EB6EB1" w:rsidP="000B4B0C">
      <w:pPr>
        <w:pStyle w:val="NormalWeb"/>
        <w:jc w:val="both"/>
      </w:pPr>
      <w:r w:rsidRPr="000B4B0C">
        <w:lastRenderedPageBreak/>
        <w:t>The questionnaire was administered electronically using Google Forms, and the survey link was distributed to construction professionals across Nigeria through email communication, professional WhatsApp groups, and direct professional networks. The use of an online survey platform was considered appropriate due to the geographical dispersion of construction professionals and the increasing reliance on digital communication channels within professional environments. Participation in the study was voluntary, and respondents were informed about the purpose of the research, confidentiality of responses, and the use of collected data strictly for academic purposes. The online mode of administration facilitated efficient data collection and improved accessibility for respondents across multiple locations.</w:t>
      </w:r>
    </w:p>
    <w:p w14:paraId="2A487636" w14:textId="77777777" w:rsidR="00EB6EB1" w:rsidRPr="000B4B0C" w:rsidRDefault="00EB6EB1" w:rsidP="000B4B0C">
      <w:pPr>
        <w:spacing w:line="240" w:lineRule="auto"/>
        <w:jc w:val="both"/>
        <w:rPr>
          <w:rFonts w:ascii="Times New Roman" w:hAnsi="Times New Roman" w:cs="Times New Roman"/>
          <w:b/>
          <w:sz w:val="24"/>
          <w:szCs w:val="24"/>
        </w:rPr>
      </w:pPr>
      <w:r w:rsidRPr="000B4B0C">
        <w:rPr>
          <w:rFonts w:ascii="Times New Roman" w:hAnsi="Times New Roman" w:cs="Times New Roman"/>
          <w:b/>
          <w:sz w:val="24"/>
          <w:szCs w:val="24"/>
        </w:rPr>
        <w:t xml:space="preserve"> Method of Data Analysis</w:t>
      </w:r>
    </w:p>
    <w:p w14:paraId="38EBACD7" w14:textId="77777777" w:rsidR="00EB6EB1" w:rsidRPr="000B4B0C" w:rsidRDefault="00EB6EB1" w:rsidP="000B4B0C">
      <w:pPr>
        <w:pStyle w:val="NormalWeb"/>
        <w:jc w:val="both"/>
      </w:pPr>
      <w:r w:rsidRPr="000B4B0C">
        <w:t>Collected data were exported from Google Forms into Microsoft Excel for preliminary screening, coding, and cleaning before being analyzed using the Statistical Package for the Social Sciences (SPSS). Descriptive statistical techniques, including frequencies, percentages, mean scores, and standard deviations, were used to summarize respondents’ demographic characteristics and evaluate levels of awareness of Universal Design. Mean ranking analysis was further employed to determine the relative importance of perceived barriers affecting the adoption of Universal Design within construction projects. Higher mean values indicated stronger agreement regarding the significance of specific barriers influencing implementation outcomes. A significance level of 0.05 was adopted for statistical interpretation where applicable.</w:t>
      </w:r>
    </w:p>
    <w:p w14:paraId="445288ED" w14:textId="77777777" w:rsidR="00EB6EB1" w:rsidRPr="000B4B0C" w:rsidRDefault="00EB6EB1" w:rsidP="000B4B0C">
      <w:pPr>
        <w:spacing w:line="240" w:lineRule="auto"/>
        <w:jc w:val="both"/>
        <w:rPr>
          <w:rFonts w:ascii="Times New Roman" w:hAnsi="Times New Roman" w:cs="Times New Roman"/>
          <w:b/>
          <w:sz w:val="24"/>
          <w:szCs w:val="24"/>
        </w:rPr>
      </w:pPr>
      <w:r w:rsidRPr="000B4B0C">
        <w:rPr>
          <w:rFonts w:ascii="Times New Roman" w:hAnsi="Times New Roman" w:cs="Times New Roman"/>
          <w:b/>
          <w:sz w:val="24"/>
          <w:szCs w:val="24"/>
        </w:rPr>
        <w:t>Ethical Considerations</w:t>
      </w:r>
    </w:p>
    <w:p w14:paraId="2D5BB741" w14:textId="77777777" w:rsidR="00EB6EB1" w:rsidRPr="000B4B0C" w:rsidRDefault="00EB6EB1" w:rsidP="000B4B0C">
      <w:pPr>
        <w:pStyle w:val="NormalWeb"/>
        <w:jc w:val="both"/>
      </w:pPr>
      <w:r w:rsidRPr="000B4B0C">
        <w:t>Ethical research standards were observed throughout the study. Participation was voluntary, and respondents were informed about the purpose and scope of the research before completing the questionnaire. No personal identifiers were collected, and all responses were treated confidentially and used strictly for academic purposes. The data collected were securely stored and accessed only for analysis related to this study.</w:t>
      </w:r>
    </w:p>
    <w:p w14:paraId="3291F335" w14:textId="77777777" w:rsidR="00762148" w:rsidRPr="005502C7" w:rsidRDefault="005502C7" w:rsidP="000B4B0C">
      <w:pPr>
        <w:spacing w:line="240" w:lineRule="auto"/>
        <w:jc w:val="both"/>
        <w:rPr>
          <w:rFonts w:ascii="Times New Roman" w:hAnsi="Times New Roman" w:cs="Times New Roman"/>
          <w:b/>
          <w:sz w:val="28"/>
          <w:szCs w:val="24"/>
        </w:rPr>
      </w:pPr>
      <w:r w:rsidRPr="005502C7">
        <w:rPr>
          <w:rFonts w:ascii="Times New Roman" w:hAnsi="Times New Roman" w:cs="Times New Roman"/>
          <w:b/>
          <w:sz w:val="28"/>
          <w:szCs w:val="24"/>
        </w:rPr>
        <w:t>4. RESULTS</w:t>
      </w:r>
    </w:p>
    <w:p w14:paraId="242C13BE" w14:textId="77777777" w:rsidR="00762148" w:rsidRPr="000B4B0C" w:rsidRDefault="00762148" w:rsidP="000B4B0C">
      <w:pPr>
        <w:spacing w:line="240" w:lineRule="auto"/>
        <w:jc w:val="both"/>
        <w:rPr>
          <w:rFonts w:ascii="Times New Roman" w:hAnsi="Times New Roman" w:cs="Times New Roman"/>
          <w:b/>
          <w:sz w:val="24"/>
          <w:szCs w:val="24"/>
        </w:rPr>
      </w:pPr>
      <w:r w:rsidRPr="000B4B0C">
        <w:rPr>
          <w:rFonts w:ascii="Times New Roman" w:hAnsi="Times New Roman" w:cs="Times New Roman"/>
          <w:b/>
          <w:sz w:val="24"/>
          <w:szCs w:val="24"/>
        </w:rPr>
        <w:t xml:space="preserve"> Respondents’ Demographic Characteristics</w:t>
      </w:r>
    </w:p>
    <w:p w14:paraId="49FE318C" w14:textId="77777777" w:rsidR="00762148" w:rsidRPr="000B4B0C" w:rsidRDefault="00762148"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 xml:space="preserve">A total of </w:t>
      </w:r>
      <w:r w:rsidRPr="000B4B0C">
        <w:rPr>
          <w:rStyle w:val="Strong"/>
          <w:rFonts w:ascii="Times New Roman" w:hAnsi="Times New Roman" w:cs="Times New Roman"/>
          <w:b w:val="0"/>
          <w:sz w:val="24"/>
          <w:szCs w:val="24"/>
        </w:rPr>
        <w:t>102 valid responses</w:t>
      </w:r>
      <w:r w:rsidRPr="000B4B0C">
        <w:rPr>
          <w:rFonts w:ascii="Times New Roman" w:hAnsi="Times New Roman" w:cs="Times New Roman"/>
          <w:sz w:val="24"/>
          <w:szCs w:val="24"/>
        </w:rPr>
        <w:t xml:space="preserve"> were obtained from construction professionals across Nigeria. The demographic distribution shows that </w:t>
      </w:r>
      <w:r w:rsidRPr="000B4B0C">
        <w:rPr>
          <w:rStyle w:val="Strong"/>
          <w:rFonts w:ascii="Times New Roman" w:hAnsi="Times New Roman" w:cs="Times New Roman"/>
          <w:b w:val="0"/>
          <w:sz w:val="24"/>
          <w:szCs w:val="24"/>
        </w:rPr>
        <w:t>86.3%</w:t>
      </w:r>
      <w:r w:rsidRPr="000B4B0C">
        <w:rPr>
          <w:rFonts w:ascii="Times New Roman" w:hAnsi="Times New Roman" w:cs="Times New Roman"/>
          <w:sz w:val="24"/>
          <w:szCs w:val="24"/>
        </w:rPr>
        <w:t xml:space="preserve"> of respondents were male and </w:t>
      </w:r>
      <w:r w:rsidRPr="000B4B0C">
        <w:rPr>
          <w:rStyle w:val="Strong"/>
          <w:rFonts w:ascii="Times New Roman" w:hAnsi="Times New Roman" w:cs="Times New Roman"/>
          <w:b w:val="0"/>
          <w:sz w:val="24"/>
          <w:szCs w:val="24"/>
        </w:rPr>
        <w:t>13.7%</w:t>
      </w:r>
      <w:r w:rsidRPr="000B4B0C">
        <w:rPr>
          <w:rFonts w:ascii="Times New Roman" w:hAnsi="Times New Roman" w:cs="Times New Roman"/>
          <w:sz w:val="24"/>
          <w:szCs w:val="24"/>
        </w:rPr>
        <w:t xml:space="preserve"> were female, reflecting the gender structure commonly observed within the construction industry.</w:t>
      </w:r>
    </w:p>
    <w:p w14:paraId="37BF9350" w14:textId="77777777" w:rsidR="009A1139" w:rsidRPr="000B4B0C" w:rsidRDefault="009A1139" w:rsidP="000B4B0C">
      <w:pPr>
        <w:spacing w:line="240" w:lineRule="auto"/>
        <w:jc w:val="both"/>
        <w:rPr>
          <w:rFonts w:ascii="Times New Roman" w:hAnsi="Times New Roman" w:cs="Times New Roman"/>
          <w:b/>
          <w:sz w:val="24"/>
          <w:szCs w:val="24"/>
        </w:rPr>
      </w:pPr>
      <w:r w:rsidRPr="000B4B0C">
        <w:rPr>
          <w:rFonts w:ascii="Times New Roman" w:hAnsi="Times New Roman" w:cs="Times New Roman"/>
          <w:b/>
          <w:sz w:val="24"/>
          <w:szCs w:val="24"/>
        </w:rPr>
        <w:t>Table 1</w:t>
      </w:r>
    </w:p>
    <w:p w14:paraId="4B833A88" w14:textId="77777777" w:rsidR="009A1139" w:rsidRPr="000B4B0C" w:rsidRDefault="009A1139" w:rsidP="000B4B0C">
      <w:pPr>
        <w:pStyle w:val="Heading3"/>
        <w:jc w:val="both"/>
        <w:rPr>
          <w:i/>
          <w:sz w:val="24"/>
          <w:szCs w:val="24"/>
        </w:rPr>
      </w:pPr>
      <w:r w:rsidRPr="000B4B0C">
        <w:rPr>
          <w:i/>
          <w:sz w:val="24"/>
          <w:szCs w:val="24"/>
        </w:rPr>
        <w:t>Gender Distribution (n = 102)</w:t>
      </w:r>
    </w:p>
    <w:tbl>
      <w:tblPr>
        <w:tblStyle w:val="TableGrid"/>
        <w:tblW w:w="91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8"/>
        <w:gridCol w:w="3293"/>
        <w:gridCol w:w="3391"/>
      </w:tblGrid>
      <w:tr w:rsidR="009A1139" w:rsidRPr="000B4B0C" w14:paraId="427BEDAF" w14:textId="77777777" w:rsidTr="00B84400">
        <w:trPr>
          <w:trHeight w:val="610"/>
        </w:trPr>
        <w:tc>
          <w:tcPr>
            <w:tcW w:w="0" w:type="auto"/>
            <w:tcBorders>
              <w:top w:val="single" w:sz="4" w:space="0" w:color="auto"/>
              <w:bottom w:val="single" w:sz="4" w:space="0" w:color="auto"/>
            </w:tcBorders>
            <w:hideMark/>
          </w:tcPr>
          <w:p w14:paraId="04693E6A" w14:textId="77777777" w:rsidR="009A1139" w:rsidRPr="000B4B0C" w:rsidRDefault="009A1139" w:rsidP="000B4B0C">
            <w:pPr>
              <w:jc w:val="both"/>
              <w:rPr>
                <w:rFonts w:ascii="Times New Roman" w:hAnsi="Times New Roman" w:cs="Times New Roman"/>
                <w:b/>
                <w:bCs/>
                <w:sz w:val="24"/>
                <w:szCs w:val="24"/>
              </w:rPr>
            </w:pPr>
            <w:r w:rsidRPr="000B4B0C">
              <w:rPr>
                <w:rFonts w:ascii="Times New Roman" w:hAnsi="Times New Roman" w:cs="Times New Roman"/>
                <w:b/>
                <w:bCs/>
                <w:sz w:val="24"/>
                <w:szCs w:val="24"/>
              </w:rPr>
              <w:t>Gender</w:t>
            </w:r>
          </w:p>
        </w:tc>
        <w:tc>
          <w:tcPr>
            <w:tcW w:w="0" w:type="auto"/>
            <w:tcBorders>
              <w:top w:val="single" w:sz="4" w:space="0" w:color="auto"/>
              <w:bottom w:val="single" w:sz="4" w:space="0" w:color="auto"/>
            </w:tcBorders>
            <w:hideMark/>
          </w:tcPr>
          <w:p w14:paraId="548C152A" w14:textId="77777777" w:rsidR="009A1139" w:rsidRPr="000B4B0C" w:rsidRDefault="009A1139" w:rsidP="000B4B0C">
            <w:pPr>
              <w:jc w:val="both"/>
              <w:rPr>
                <w:rFonts w:ascii="Times New Roman" w:hAnsi="Times New Roman" w:cs="Times New Roman"/>
                <w:b/>
                <w:bCs/>
                <w:sz w:val="24"/>
                <w:szCs w:val="24"/>
              </w:rPr>
            </w:pPr>
            <w:r w:rsidRPr="000B4B0C">
              <w:rPr>
                <w:rFonts w:ascii="Times New Roman" w:hAnsi="Times New Roman" w:cs="Times New Roman"/>
                <w:b/>
                <w:bCs/>
                <w:sz w:val="24"/>
                <w:szCs w:val="24"/>
              </w:rPr>
              <w:t>Frequency</w:t>
            </w:r>
          </w:p>
        </w:tc>
        <w:tc>
          <w:tcPr>
            <w:tcW w:w="0" w:type="auto"/>
            <w:tcBorders>
              <w:top w:val="single" w:sz="4" w:space="0" w:color="auto"/>
              <w:bottom w:val="single" w:sz="4" w:space="0" w:color="auto"/>
            </w:tcBorders>
            <w:hideMark/>
          </w:tcPr>
          <w:p w14:paraId="1D14CFFD" w14:textId="77777777" w:rsidR="009A1139" w:rsidRPr="000B4B0C" w:rsidRDefault="009A1139" w:rsidP="000B4B0C">
            <w:pPr>
              <w:jc w:val="both"/>
              <w:rPr>
                <w:rFonts w:ascii="Times New Roman" w:hAnsi="Times New Roman" w:cs="Times New Roman"/>
                <w:b/>
                <w:bCs/>
                <w:sz w:val="24"/>
                <w:szCs w:val="24"/>
              </w:rPr>
            </w:pPr>
            <w:r w:rsidRPr="000B4B0C">
              <w:rPr>
                <w:rFonts w:ascii="Times New Roman" w:hAnsi="Times New Roman" w:cs="Times New Roman"/>
                <w:b/>
                <w:bCs/>
                <w:sz w:val="24"/>
                <w:szCs w:val="24"/>
              </w:rPr>
              <w:t>Percentage</w:t>
            </w:r>
          </w:p>
        </w:tc>
      </w:tr>
      <w:tr w:rsidR="009A1139" w:rsidRPr="000B4B0C" w14:paraId="5DCA35CC" w14:textId="77777777" w:rsidTr="00B84400">
        <w:trPr>
          <w:trHeight w:val="610"/>
        </w:trPr>
        <w:tc>
          <w:tcPr>
            <w:tcW w:w="0" w:type="auto"/>
            <w:tcBorders>
              <w:top w:val="single" w:sz="4" w:space="0" w:color="auto"/>
            </w:tcBorders>
            <w:hideMark/>
          </w:tcPr>
          <w:p w14:paraId="275A2512" w14:textId="77777777" w:rsidR="009A1139" w:rsidRPr="000B4B0C" w:rsidRDefault="009A1139" w:rsidP="000B4B0C">
            <w:pPr>
              <w:jc w:val="both"/>
              <w:rPr>
                <w:rFonts w:ascii="Times New Roman" w:hAnsi="Times New Roman" w:cs="Times New Roman"/>
                <w:sz w:val="24"/>
                <w:szCs w:val="24"/>
              </w:rPr>
            </w:pPr>
            <w:r w:rsidRPr="000B4B0C">
              <w:rPr>
                <w:rFonts w:ascii="Times New Roman" w:hAnsi="Times New Roman" w:cs="Times New Roman"/>
                <w:sz w:val="24"/>
                <w:szCs w:val="24"/>
              </w:rPr>
              <w:t>Male</w:t>
            </w:r>
          </w:p>
        </w:tc>
        <w:tc>
          <w:tcPr>
            <w:tcW w:w="0" w:type="auto"/>
            <w:tcBorders>
              <w:top w:val="single" w:sz="4" w:space="0" w:color="auto"/>
            </w:tcBorders>
            <w:hideMark/>
          </w:tcPr>
          <w:p w14:paraId="484CFCDA" w14:textId="77777777" w:rsidR="009A1139" w:rsidRPr="000B4B0C" w:rsidRDefault="009A1139" w:rsidP="000B4B0C">
            <w:pPr>
              <w:jc w:val="both"/>
              <w:rPr>
                <w:rFonts w:ascii="Times New Roman" w:hAnsi="Times New Roman" w:cs="Times New Roman"/>
                <w:sz w:val="24"/>
                <w:szCs w:val="24"/>
              </w:rPr>
            </w:pPr>
            <w:r w:rsidRPr="000B4B0C">
              <w:rPr>
                <w:rFonts w:ascii="Times New Roman" w:hAnsi="Times New Roman" w:cs="Times New Roman"/>
                <w:sz w:val="24"/>
                <w:szCs w:val="24"/>
              </w:rPr>
              <w:t>88</w:t>
            </w:r>
          </w:p>
        </w:tc>
        <w:tc>
          <w:tcPr>
            <w:tcW w:w="0" w:type="auto"/>
            <w:tcBorders>
              <w:top w:val="single" w:sz="4" w:space="0" w:color="auto"/>
            </w:tcBorders>
            <w:hideMark/>
          </w:tcPr>
          <w:p w14:paraId="4C8D24D1" w14:textId="77777777" w:rsidR="009A1139" w:rsidRPr="000B4B0C" w:rsidRDefault="009A1139" w:rsidP="000B4B0C">
            <w:pPr>
              <w:jc w:val="both"/>
              <w:rPr>
                <w:rFonts w:ascii="Times New Roman" w:hAnsi="Times New Roman" w:cs="Times New Roman"/>
                <w:sz w:val="24"/>
                <w:szCs w:val="24"/>
              </w:rPr>
            </w:pPr>
            <w:r w:rsidRPr="000B4B0C">
              <w:rPr>
                <w:rFonts w:ascii="Times New Roman" w:hAnsi="Times New Roman" w:cs="Times New Roman"/>
                <w:sz w:val="24"/>
                <w:szCs w:val="24"/>
              </w:rPr>
              <w:t>86.3%</w:t>
            </w:r>
          </w:p>
        </w:tc>
      </w:tr>
      <w:tr w:rsidR="009A1139" w:rsidRPr="000B4B0C" w14:paraId="5B0A55A3" w14:textId="77777777" w:rsidTr="00B84400">
        <w:trPr>
          <w:trHeight w:val="610"/>
        </w:trPr>
        <w:tc>
          <w:tcPr>
            <w:tcW w:w="0" w:type="auto"/>
            <w:hideMark/>
          </w:tcPr>
          <w:p w14:paraId="317EC514" w14:textId="77777777" w:rsidR="009A1139" w:rsidRPr="000B4B0C" w:rsidRDefault="009A1139" w:rsidP="000B4B0C">
            <w:pPr>
              <w:jc w:val="both"/>
              <w:rPr>
                <w:rFonts w:ascii="Times New Roman" w:hAnsi="Times New Roman" w:cs="Times New Roman"/>
                <w:sz w:val="24"/>
                <w:szCs w:val="24"/>
              </w:rPr>
            </w:pPr>
            <w:r w:rsidRPr="000B4B0C">
              <w:rPr>
                <w:rFonts w:ascii="Times New Roman" w:hAnsi="Times New Roman" w:cs="Times New Roman"/>
                <w:sz w:val="24"/>
                <w:szCs w:val="24"/>
              </w:rPr>
              <w:lastRenderedPageBreak/>
              <w:t>Female</w:t>
            </w:r>
          </w:p>
        </w:tc>
        <w:tc>
          <w:tcPr>
            <w:tcW w:w="0" w:type="auto"/>
            <w:hideMark/>
          </w:tcPr>
          <w:p w14:paraId="675B4E4E" w14:textId="77777777" w:rsidR="009A1139" w:rsidRPr="000B4B0C" w:rsidRDefault="009A1139" w:rsidP="000B4B0C">
            <w:pPr>
              <w:jc w:val="both"/>
              <w:rPr>
                <w:rFonts w:ascii="Times New Roman" w:hAnsi="Times New Roman" w:cs="Times New Roman"/>
                <w:sz w:val="24"/>
                <w:szCs w:val="24"/>
              </w:rPr>
            </w:pPr>
            <w:r w:rsidRPr="000B4B0C">
              <w:rPr>
                <w:rFonts w:ascii="Times New Roman" w:hAnsi="Times New Roman" w:cs="Times New Roman"/>
                <w:sz w:val="24"/>
                <w:szCs w:val="24"/>
              </w:rPr>
              <w:t>14</w:t>
            </w:r>
          </w:p>
        </w:tc>
        <w:tc>
          <w:tcPr>
            <w:tcW w:w="0" w:type="auto"/>
            <w:hideMark/>
          </w:tcPr>
          <w:p w14:paraId="34D7EF76" w14:textId="77777777" w:rsidR="009A1139" w:rsidRPr="000B4B0C" w:rsidRDefault="009A1139" w:rsidP="000B4B0C">
            <w:pPr>
              <w:jc w:val="both"/>
              <w:rPr>
                <w:rFonts w:ascii="Times New Roman" w:hAnsi="Times New Roman" w:cs="Times New Roman"/>
                <w:sz w:val="24"/>
                <w:szCs w:val="24"/>
              </w:rPr>
            </w:pPr>
            <w:r w:rsidRPr="000B4B0C">
              <w:rPr>
                <w:rFonts w:ascii="Times New Roman" w:hAnsi="Times New Roman" w:cs="Times New Roman"/>
                <w:sz w:val="24"/>
                <w:szCs w:val="24"/>
              </w:rPr>
              <w:t>13.7%</w:t>
            </w:r>
          </w:p>
        </w:tc>
      </w:tr>
      <w:tr w:rsidR="009A1139" w:rsidRPr="000B4B0C" w14:paraId="4EEADB94" w14:textId="77777777" w:rsidTr="00B84400">
        <w:trPr>
          <w:trHeight w:val="610"/>
        </w:trPr>
        <w:tc>
          <w:tcPr>
            <w:tcW w:w="0" w:type="auto"/>
            <w:tcBorders>
              <w:bottom w:val="single" w:sz="4" w:space="0" w:color="auto"/>
            </w:tcBorders>
            <w:hideMark/>
          </w:tcPr>
          <w:p w14:paraId="36842AE7" w14:textId="77777777" w:rsidR="009A1139" w:rsidRPr="000B4B0C" w:rsidRDefault="009A1139" w:rsidP="000B4B0C">
            <w:pPr>
              <w:jc w:val="both"/>
              <w:rPr>
                <w:rFonts w:ascii="Times New Roman" w:hAnsi="Times New Roman" w:cs="Times New Roman"/>
                <w:sz w:val="24"/>
                <w:szCs w:val="24"/>
              </w:rPr>
            </w:pPr>
            <w:r w:rsidRPr="000B4B0C">
              <w:rPr>
                <w:rStyle w:val="Strong"/>
                <w:rFonts w:ascii="Times New Roman" w:hAnsi="Times New Roman" w:cs="Times New Roman"/>
                <w:sz w:val="24"/>
                <w:szCs w:val="24"/>
              </w:rPr>
              <w:t>Total</w:t>
            </w:r>
          </w:p>
        </w:tc>
        <w:tc>
          <w:tcPr>
            <w:tcW w:w="0" w:type="auto"/>
            <w:tcBorders>
              <w:bottom w:val="single" w:sz="4" w:space="0" w:color="auto"/>
            </w:tcBorders>
            <w:hideMark/>
          </w:tcPr>
          <w:p w14:paraId="076EADD9" w14:textId="77777777" w:rsidR="009A1139" w:rsidRPr="000B4B0C" w:rsidRDefault="009A1139" w:rsidP="000B4B0C">
            <w:pPr>
              <w:jc w:val="both"/>
              <w:rPr>
                <w:rFonts w:ascii="Times New Roman" w:hAnsi="Times New Roman" w:cs="Times New Roman"/>
                <w:sz w:val="24"/>
                <w:szCs w:val="24"/>
              </w:rPr>
            </w:pPr>
            <w:r w:rsidRPr="000B4B0C">
              <w:rPr>
                <w:rStyle w:val="Strong"/>
                <w:rFonts w:ascii="Times New Roman" w:hAnsi="Times New Roman" w:cs="Times New Roman"/>
                <w:sz w:val="24"/>
                <w:szCs w:val="24"/>
              </w:rPr>
              <w:t>102</w:t>
            </w:r>
          </w:p>
        </w:tc>
        <w:tc>
          <w:tcPr>
            <w:tcW w:w="0" w:type="auto"/>
            <w:tcBorders>
              <w:bottom w:val="single" w:sz="4" w:space="0" w:color="auto"/>
            </w:tcBorders>
            <w:hideMark/>
          </w:tcPr>
          <w:p w14:paraId="3C100DB6" w14:textId="77777777" w:rsidR="009A1139" w:rsidRPr="000B4B0C" w:rsidRDefault="009A1139" w:rsidP="000B4B0C">
            <w:pPr>
              <w:jc w:val="both"/>
              <w:rPr>
                <w:rFonts w:ascii="Times New Roman" w:hAnsi="Times New Roman" w:cs="Times New Roman"/>
                <w:sz w:val="24"/>
                <w:szCs w:val="24"/>
              </w:rPr>
            </w:pPr>
            <w:r w:rsidRPr="000B4B0C">
              <w:rPr>
                <w:rStyle w:val="Strong"/>
                <w:rFonts w:ascii="Times New Roman" w:hAnsi="Times New Roman" w:cs="Times New Roman"/>
                <w:sz w:val="24"/>
                <w:szCs w:val="24"/>
              </w:rPr>
              <w:t>100%</w:t>
            </w:r>
          </w:p>
        </w:tc>
      </w:tr>
    </w:tbl>
    <w:p w14:paraId="22F69C27" w14:textId="77777777" w:rsidR="009A1139" w:rsidRPr="000B4B0C" w:rsidRDefault="009A1139" w:rsidP="000B4B0C">
      <w:pPr>
        <w:spacing w:line="240" w:lineRule="auto"/>
        <w:jc w:val="both"/>
        <w:rPr>
          <w:rFonts w:ascii="Times New Roman" w:hAnsi="Times New Roman" w:cs="Times New Roman"/>
          <w:sz w:val="24"/>
          <w:szCs w:val="24"/>
        </w:rPr>
      </w:pPr>
    </w:p>
    <w:p w14:paraId="69D14068" w14:textId="77777777" w:rsidR="00762148" w:rsidRPr="000B4B0C" w:rsidRDefault="00762148"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 xml:space="preserve">Regarding professional roles, </w:t>
      </w:r>
      <w:r w:rsidRPr="000B4B0C">
        <w:rPr>
          <w:rStyle w:val="Strong"/>
          <w:rFonts w:ascii="Times New Roman" w:hAnsi="Times New Roman" w:cs="Times New Roman"/>
          <w:b w:val="0"/>
          <w:sz w:val="24"/>
          <w:szCs w:val="24"/>
        </w:rPr>
        <w:t>civil engineers (35.3%)</w:t>
      </w:r>
      <w:r w:rsidRPr="000B4B0C">
        <w:rPr>
          <w:rFonts w:ascii="Times New Roman" w:hAnsi="Times New Roman" w:cs="Times New Roman"/>
          <w:sz w:val="24"/>
          <w:szCs w:val="24"/>
        </w:rPr>
        <w:t xml:space="preserve"> and</w:t>
      </w:r>
      <w:r w:rsidRPr="000B4B0C">
        <w:rPr>
          <w:rFonts w:ascii="Times New Roman" w:hAnsi="Times New Roman" w:cs="Times New Roman"/>
          <w:b/>
          <w:sz w:val="24"/>
          <w:szCs w:val="24"/>
        </w:rPr>
        <w:t xml:space="preserve"> </w:t>
      </w:r>
      <w:r w:rsidRPr="000B4B0C">
        <w:rPr>
          <w:rStyle w:val="Strong"/>
          <w:rFonts w:ascii="Times New Roman" w:hAnsi="Times New Roman" w:cs="Times New Roman"/>
          <w:b w:val="0"/>
          <w:sz w:val="24"/>
          <w:szCs w:val="24"/>
        </w:rPr>
        <w:t>architects (32.4%)</w:t>
      </w:r>
      <w:r w:rsidRPr="000B4B0C">
        <w:rPr>
          <w:rFonts w:ascii="Times New Roman" w:hAnsi="Times New Roman" w:cs="Times New Roman"/>
          <w:sz w:val="24"/>
          <w:szCs w:val="24"/>
        </w:rPr>
        <w:t xml:space="preserve"> constituted the majority of respondents, followed by </w:t>
      </w:r>
      <w:r w:rsidRPr="000B4B0C">
        <w:rPr>
          <w:rStyle w:val="Strong"/>
          <w:rFonts w:ascii="Times New Roman" w:hAnsi="Times New Roman" w:cs="Times New Roman"/>
          <w:b w:val="0"/>
          <w:sz w:val="24"/>
          <w:szCs w:val="24"/>
        </w:rPr>
        <w:t>quantity surveyors (11.8%)</w:t>
      </w:r>
      <w:r w:rsidRPr="000B4B0C">
        <w:rPr>
          <w:rFonts w:ascii="Times New Roman" w:hAnsi="Times New Roman" w:cs="Times New Roman"/>
          <w:b/>
          <w:sz w:val="24"/>
          <w:szCs w:val="24"/>
        </w:rPr>
        <w:t xml:space="preserve">, </w:t>
      </w:r>
      <w:r w:rsidRPr="000B4B0C">
        <w:rPr>
          <w:rStyle w:val="Strong"/>
          <w:rFonts w:ascii="Times New Roman" w:hAnsi="Times New Roman" w:cs="Times New Roman"/>
          <w:b w:val="0"/>
          <w:sz w:val="24"/>
          <w:szCs w:val="24"/>
        </w:rPr>
        <w:t>project managers (10.8%)</w:t>
      </w:r>
      <w:r w:rsidRPr="000B4B0C">
        <w:rPr>
          <w:rFonts w:ascii="Times New Roman" w:hAnsi="Times New Roman" w:cs="Times New Roman"/>
          <w:b/>
          <w:sz w:val="24"/>
          <w:szCs w:val="24"/>
        </w:rPr>
        <w:t>,</w:t>
      </w:r>
      <w:r w:rsidRPr="000B4B0C">
        <w:rPr>
          <w:rFonts w:ascii="Times New Roman" w:hAnsi="Times New Roman" w:cs="Times New Roman"/>
          <w:sz w:val="24"/>
          <w:szCs w:val="24"/>
        </w:rPr>
        <w:t xml:space="preserve"> and </w:t>
      </w:r>
      <w:r w:rsidRPr="000B4B0C">
        <w:rPr>
          <w:rStyle w:val="Strong"/>
          <w:rFonts w:ascii="Times New Roman" w:hAnsi="Times New Roman" w:cs="Times New Roman"/>
          <w:b w:val="0"/>
          <w:sz w:val="24"/>
          <w:szCs w:val="24"/>
        </w:rPr>
        <w:t>contractors (7.8%)</w:t>
      </w:r>
      <w:r w:rsidRPr="000B4B0C">
        <w:rPr>
          <w:rFonts w:ascii="Times New Roman" w:hAnsi="Times New Roman" w:cs="Times New Roman"/>
          <w:b/>
          <w:sz w:val="24"/>
          <w:szCs w:val="24"/>
        </w:rPr>
        <w:t>,</w:t>
      </w:r>
      <w:r w:rsidRPr="000B4B0C">
        <w:rPr>
          <w:rFonts w:ascii="Times New Roman" w:hAnsi="Times New Roman" w:cs="Times New Roman"/>
          <w:sz w:val="24"/>
          <w:szCs w:val="24"/>
        </w:rPr>
        <w:t xml:space="preserve"> while builders and procurement officers accounted for smaller proportions of the sample. The representation of these professional groups strengthens the reliability of the study because they are directly involved in design and implementation decisions affecting Universal Design adoption.</w:t>
      </w:r>
    </w:p>
    <w:p w14:paraId="1BA0D77C" w14:textId="77777777" w:rsidR="009A1139" w:rsidRPr="000B4B0C" w:rsidRDefault="009A1139" w:rsidP="000B4B0C">
      <w:pPr>
        <w:pStyle w:val="Heading3"/>
        <w:jc w:val="both"/>
        <w:rPr>
          <w:sz w:val="24"/>
          <w:szCs w:val="24"/>
        </w:rPr>
      </w:pPr>
      <w:r w:rsidRPr="000B4B0C">
        <w:rPr>
          <w:sz w:val="24"/>
          <w:szCs w:val="24"/>
        </w:rPr>
        <w:t>Table 2</w:t>
      </w:r>
    </w:p>
    <w:p w14:paraId="047773A3" w14:textId="77777777" w:rsidR="009A1139" w:rsidRPr="000B4B0C" w:rsidRDefault="009A1139" w:rsidP="000B4B0C">
      <w:pPr>
        <w:pStyle w:val="Heading3"/>
        <w:jc w:val="both"/>
        <w:rPr>
          <w:i/>
          <w:sz w:val="24"/>
          <w:szCs w:val="24"/>
        </w:rPr>
      </w:pPr>
      <w:r w:rsidRPr="000B4B0C">
        <w:rPr>
          <w:sz w:val="24"/>
          <w:szCs w:val="24"/>
        </w:rPr>
        <w:t xml:space="preserve"> </w:t>
      </w:r>
      <w:r w:rsidRPr="000B4B0C">
        <w:rPr>
          <w:i/>
          <w:sz w:val="24"/>
          <w:szCs w:val="24"/>
        </w:rPr>
        <w:t>Profession / Role (n = 102)</w:t>
      </w:r>
    </w:p>
    <w:tbl>
      <w:tblPr>
        <w:tblW w:w="8834" w:type="dxa"/>
        <w:tblCellSpacing w:w="15" w:type="dxa"/>
        <w:tblCellMar>
          <w:top w:w="15" w:type="dxa"/>
          <w:left w:w="15" w:type="dxa"/>
          <w:bottom w:w="15" w:type="dxa"/>
          <w:right w:w="15" w:type="dxa"/>
        </w:tblCellMar>
        <w:tblLook w:val="04A0" w:firstRow="1" w:lastRow="0" w:firstColumn="1" w:lastColumn="0" w:noHBand="0" w:noVBand="1"/>
      </w:tblPr>
      <w:tblGrid>
        <w:gridCol w:w="4627"/>
        <w:gridCol w:w="2592"/>
        <w:gridCol w:w="1615"/>
      </w:tblGrid>
      <w:tr w:rsidR="009A1139" w:rsidRPr="000B4B0C" w14:paraId="23AC5982" w14:textId="77777777" w:rsidTr="00B84400">
        <w:trPr>
          <w:trHeight w:val="510"/>
          <w:tblHeader/>
          <w:tblCellSpacing w:w="15" w:type="dxa"/>
        </w:trPr>
        <w:tc>
          <w:tcPr>
            <w:tcW w:w="0" w:type="auto"/>
            <w:tcBorders>
              <w:top w:val="single" w:sz="4" w:space="0" w:color="auto"/>
              <w:bottom w:val="single" w:sz="4" w:space="0" w:color="auto"/>
            </w:tcBorders>
            <w:vAlign w:val="center"/>
            <w:hideMark/>
          </w:tcPr>
          <w:p w14:paraId="759BE18B" w14:textId="77777777" w:rsidR="009A1139" w:rsidRPr="000B4B0C" w:rsidRDefault="009A1139"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Profession</w:t>
            </w:r>
          </w:p>
        </w:tc>
        <w:tc>
          <w:tcPr>
            <w:tcW w:w="0" w:type="auto"/>
            <w:tcBorders>
              <w:top w:val="single" w:sz="4" w:space="0" w:color="auto"/>
              <w:bottom w:val="single" w:sz="4" w:space="0" w:color="auto"/>
            </w:tcBorders>
            <w:vAlign w:val="center"/>
            <w:hideMark/>
          </w:tcPr>
          <w:p w14:paraId="78288D93" w14:textId="77777777" w:rsidR="009A1139" w:rsidRPr="000B4B0C" w:rsidRDefault="009A1139"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Frequency</w:t>
            </w:r>
          </w:p>
        </w:tc>
        <w:tc>
          <w:tcPr>
            <w:tcW w:w="1570" w:type="dxa"/>
            <w:tcBorders>
              <w:top w:val="single" w:sz="4" w:space="0" w:color="auto"/>
              <w:bottom w:val="single" w:sz="4" w:space="0" w:color="auto"/>
            </w:tcBorders>
            <w:vAlign w:val="center"/>
            <w:hideMark/>
          </w:tcPr>
          <w:p w14:paraId="46CC38D0" w14:textId="77777777" w:rsidR="009A1139" w:rsidRPr="000B4B0C" w:rsidRDefault="009A1139"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Percentage</w:t>
            </w:r>
          </w:p>
        </w:tc>
      </w:tr>
      <w:tr w:rsidR="009A1139" w:rsidRPr="000B4B0C" w14:paraId="4955419A" w14:textId="77777777" w:rsidTr="00B84400">
        <w:trPr>
          <w:trHeight w:val="510"/>
          <w:tblCellSpacing w:w="15" w:type="dxa"/>
        </w:trPr>
        <w:tc>
          <w:tcPr>
            <w:tcW w:w="0" w:type="auto"/>
            <w:vAlign w:val="center"/>
            <w:hideMark/>
          </w:tcPr>
          <w:p w14:paraId="25F290D1" w14:textId="77777777"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Civil Engineer</w:t>
            </w:r>
          </w:p>
        </w:tc>
        <w:tc>
          <w:tcPr>
            <w:tcW w:w="0" w:type="auto"/>
            <w:vAlign w:val="center"/>
            <w:hideMark/>
          </w:tcPr>
          <w:p w14:paraId="65AA6B6E" w14:textId="77777777"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36</w:t>
            </w:r>
          </w:p>
        </w:tc>
        <w:tc>
          <w:tcPr>
            <w:tcW w:w="1570" w:type="dxa"/>
            <w:vAlign w:val="center"/>
            <w:hideMark/>
          </w:tcPr>
          <w:p w14:paraId="55E83C11" w14:textId="77777777"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35.3%</w:t>
            </w:r>
          </w:p>
        </w:tc>
      </w:tr>
      <w:tr w:rsidR="009A1139" w:rsidRPr="000B4B0C" w14:paraId="4B30BCB7" w14:textId="77777777" w:rsidTr="00B84400">
        <w:trPr>
          <w:trHeight w:val="510"/>
          <w:tblCellSpacing w:w="15" w:type="dxa"/>
        </w:trPr>
        <w:tc>
          <w:tcPr>
            <w:tcW w:w="0" w:type="auto"/>
            <w:vAlign w:val="center"/>
            <w:hideMark/>
          </w:tcPr>
          <w:p w14:paraId="66C27A39" w14:textId="77777777"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Architect</w:t>
            </w:r>
          </w:p>
        </w:tc>
        <w:tc>
          <w:tcPr>
            <w:tcW w:w="0" w:type="auto"/>
            <w:vAlign w:val="center"/>
            <w:hideMark/>
          </w:tcPr>
          <w:p w14:paraId="4DD7CF46" w14:textId="77777777"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33</w:t>
            </w:r>
          </w:p>
        </w:tc>
        <w:tc>
          <w:tcPr>
            <w:tcW w:w="1570" w:type="dxa"/>
            <w:vAlign w:val="center"/>
            <w:hideMark/>
          </w:tcPr>
          <w:p w14:paraId="6B377FDA" w14:textId="77777777"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32.4%</w:t>
            </w:r>
          </w:p>
        </w:tc>
      </w:tr>
      <w:tr w:rsidR="009A1139" w:rsidRPr="000B4B0C" w14:paraId="1CFD9F18" w14:textId="77777777" w:rsidTr="00B84400">
        <w:trPr>
          <w:trHeight w:val="510"/>
          <w:tblCellSpacing w:w="15" w:type="dxa"/>
        </w:trPr>
        <w:tc>
          <w:tcPr>
            <w:tcW w:w="0" w:type="auto"/>
            <w:vAlign w:val="center"/>
            <w:hideMark/>
          </w:tcPr>
          <w:p w14:paraId="27C48F53" w14:textId="77777777"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Quantity Surveyor</w:t>
            </w:r>
          </w:p>
        </w:tc>
        <w:tc>
          <w:tcPr>
            <w:tcW w:w="0" w:type="auto"/>
            <w:vAlign w:val="center"/>
            <w:hideMark/>
          </w:tcPr>
          <w:p w14:paraId="3ABB2AA2" w14:textId="77777777"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12</w:t>
            </w:r>
          </w:p>
        </w:tc>
        <w:tc>
          <w:tcPr>
            <w:tcW w:w="1570" w:type="dxa"/>
            <w:vAlign w:val="center"/>
            <w:hideMark/>
          </w:tcPr>
          <w:p w14:paraId="395F6DA1" w14:textId="77777777"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11.8%</w:t>
            </w:r>
          </w:p>
        </w:tc>
      </w:tr>
      <w:tr w:rsidR="009A1139" w:rsidRPr="000B4B0C" w14:paraId="56C47748" w14:textId="77777777" w:rsidTr="00B84400">
        <w:trPr>
          <w:trHeight w:val="498"/>
          <w:tblCellSpacing w:w="15" w:type="dxa"/>
        </w:trPr>
        <w:tc>
          <w:tcPr>
            <w:tcW w:w="0" w:type="auto"/>
            <w:vAlign w:val="center"/>
            <w:hideMark/>
          </w:tcPr>
          <w:p w14:paraId="48CD1AE2" w14:textId="77777777"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Project Manager</w:t>
            </w:r>
          </w:p>
        </w:tc>
        <w:tc>
          <w:tcPr>
            <w:tcW w:w="0" w:type="auto"/>
            <w:vAlign w:val="center"/>
            <w:hideMark/>
          </w:tcPr>
          <w:p w14:paraId="7F8D2EA8" w14:textId="77777777"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11</w:t>
            </w:r>
          </w:p>
        </w:tc>
        <w:tc>
          <w:tcPr>
            <w:tcW w:w="1570" w:type="dxa"/>
            <w:vAlign w:val="center"/>
            <w:hideMark/>
          </w:tcPr>
          <w:p w14:paraId="6643EC13" w14:textId="77777777"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10.8%</w:t>
            </w:r>
          </w:p>
        </w:tc>
      </w:tr>
      <w:tr w:rsidR="009A1139" w:rsidRPr="000B4B0C" w14:paraId="79A11207" w14:textId="77777777" w:rsidTr="00B84400">
        <w:trPr>
          <w:trHeight w:val="510"/>
          <w:tblCellSpacing w:w="15" w:type="dxa"/>
        </w:trPr>
        <w:tc>
          <w:tcPr>
            <w:tcW w:w="0" w:type="auto"/>
            <w:vAlign w:val="center"/>
            <w:hideMark/>
          </w:tcPr>
          <w:p w14:paraId="4A20F1F4" w14:textId="77777777"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Contractor</w:t>
            </w:r>
          </w:p>
        </w:tc>
        <w:tc>
          <w:tcPr>
            <w:tcW w:w="0" w:type="auto"/>
            <w:vAlign w:val="center"/>
            <w:hideMark/>
          </w:tcPr>
          <w:p w14:paraId="6CEEED96" w14:textId="77777777"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8</w:t>
            </w:r>
          </w:p>
        </w:tc>
        <w:tc>
          <w:tcPr>
            <w:tcW w:w="1570" w:type="dxa"/>
            <w:vAlign w:val="center"/>
            <w:hideMark/>
          </w:tcPr>
          <w:p w14:paraId="251D8C6E" w14:textId="77777777"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7.8%</w:t>
            </w:r>
          </w:p>
        </w:tc>
      </w:tr>
      <w:tr w:rsidR="009A1139" w:rsidRPr="000B4B0C" w14:paraId="023F9164" w14:textId="77777777" w:rsidTr="00B84400">
        <w:trPr>
          <w:trHeight w:val="510"/>
          <w:tblCellSpacing w:w="15" w:type="dxa"/>
        </w:trPr>
        <w:tc>
          <w:tcPr>
            <w:tcW w:w="0" w:type="auto"/>
            <w:vAlign w:val="center"/>
            <w:hideMark/>
          </w:tcPr>
          <w:p w14:paraId="333D8DFB" w14:textId="77777777"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Builder</w:t>
            </w:r>
          </w:p>
        </w:tc>
        <w:tc>
          <w:tcPr>
            <w:tcW w:w="0" w:type="auto"/>
            <w:vAlign w:val="center"/>
            <w:hideMark/>
          </w:tcPr>
          <w:p w14:paraId="5B7C9E57" w14:textId="77777777"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w:t>
            </w:r>
          </w:p>
        </w:tc>
        <w:tc>
          <w:tcPr>
            <w:tcW w:w="1570" w:type="dxa"/>
            <w:vAlign w:val="center"/>
            <w:hideMark/>
          </w:tcPr>
          <w:p w14:paraId="56D3465F" w14:textId="77777777"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1.0%</w:t>
            </w:r>
          </w:p>
        </w:tc>
      </w:tr>
      <w:tr w:rsidR="009A1139" w:rsidRPr="000B4B0C" w14:paraId="31746CC1" w14:textId="77777777" w:rsidTr="00B84400">
        <w:trPr>
          <w:trHeight w:val="510"/>
          <w:tblCellSpacing w:w="15" w:type="dxa"/>
        </w:trPr>
        <w:tc>
          <w:tcPr>
            <w:tcW w:w="0" w:type="auto"/>
            <w:vAlign w:val="center"/>
            <w:hideMark/>
          </w:tcPr>
          <w:p w14:paraId="5BB96BDD" w14:textId="77777777"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Procurement Officer</w:t>
            </w:r>
          </w:p>
        </w:tc>
        <w:tc>
          <w:tcPr>
            <w:tcW w:w="0" w:type="auto"/>
            <w:vAlign w:val="center"/>
            <w:hideMark/>
          </w:tcPr>
          <w:p w14:paraId="736BE283" w14:textId="77777777"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w:t>
            </w:r>
          </w:p>
        </w:tc>
        <w:tc>
          <w:tcPr>
            <w:tcW w:w="1570" w:type="dxa"/>
            <w:vAlign w:val="center"/>
            <w:hideMark/>
          </w:tcPr>
          <w:p w14:paraId="0CDDBBA5" w14:textId="77777777" w:rsidR="009A1139" w:rsidRPr="000B4B0C" w:rsidRDefault="009A1139"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1.0%</w:t>
            </w:r>
          </w:p>
        </w:tc>
      </w:tr>
      <w:tr w:rsidR="009A1139" w:rsidRPr="000B4B0C" w14:paraId="415A357F" w14:textId="77777777" w:rsidTr="00B84400">
        <w:trPr>
          <w:trHeight w:val="510"/>
          <w:tblCellSpacing w:w="15" w:type="dxa"/>
        </w:trPr>
        <w:tc>
          <w:tcPr>
            <w:tcW w:w="0" w:type="auto"/>
            <w:tcBorders>
              <w:bottom w:val="single" w:sz="4" w:space="0" w:color="auto"/>
            </w:tcBorders>
            <w:vAlign w:val="center"/>
            <w:hideMark/>
          </w:tcPr>
          <w:p w14:paraId="5A7CEA59" w14:textId="77777777" w:rsidR="009A1139" w:rsidRPr="000B4B0C" w:rsidRDefault="009A1139" w:rsidP="000B4B0C">
            <w:pPr>
              <w:spacing w:line="240" w:lineRule="auto"/>
              <w:jc w:val="both"/>
              <w:rPr>
                <w:rFonts w:ascii="Times New Roman" w:hAnsi="Times New Roman" w:cs="Times New Roman"/>
                <w:sz w:val="24"/>
                <w:szCs w:val="24"/>
              </w:rPr>
            </w:pPr>
            <w:r w:rsidRPr="000B4B0C">
              <w:rPr>
                <w:rStyle w:val="Strong"/>
                <w:rFonts w:ascii="Times New Roman" w:hAnsi="Times New Roman" w:cs="Times New Roman"/>
                <w:sz w:val="24"/>
                <w:szCs w:val="24"/>
              </w:rPr>
              <w:t>Total</w:t>
            </w:r>
          </w:p>
        </w:tc>
        <w:tc>
          <w:tcPr>
            <w:tcW w:w="0" w:type="auto"/>
            <w:tcBorders>
              <w:bottom w:val="single" w:sz="4" w:space="0" w:color="auto"/>
            </w:tcBorders>
            <w:vAlign w:val="center"/>
            <w:hideMark/>
          </w:tcPr>
          <w:p w14:paraId="0537480E" w14:textId="77777777" w:rsidR="009A1139" w:rsidRPr="000B4B0C" w:rsidRDefault="009A1139" w:rsidP="000B4B0C">
            <w:pPr>
              <w:spacing w:line="240" w:lineRule="auto"/>
              <w:jc w:val="both"/>
              <w:rPr>
                <w:rFonts w:ascii="Times New Roman" w:hAnsi="Times New Roman" w:cs="Times New Roman"/>
                <w:sz w:val="24"/>
                <w:szCs w:val="24"/>
              </w:rPr>
            </w:pPr>
            <w:r w:rsidRPr="000B4B0C">
              <w:rPr>
                <w:rStyle w:val="Strong"/>
                <w:rFonts w:ascii="Times New Roman" w:hAnsi="Times New Roman" w:cs="Times New Roman"/>
                <w:sz w:val="24"/>
                <w:szCs w:val="24"/>
              </w:rPr>
              <w:t>102</w:t>
            </w:r>
          </w:p>
        </w:tc>
        <w:tc>
          <w:tcPr>
            <w:tcW w:w="1570" w:type="dxa"/>
            <w:tcBorders>
              <w:bottom w:val="single" w:sz="4" w:space="0" w:color="auto"/>
            </w:tcBorders>
            <w:vAlign w:val="center"/>
            <w:hideMark/>
          </w:tcPr>
          <w:p w14:paraId="34D3EDE5" w14:textId="77777777" w:rsidR="009A1139" w:rsidRPr="000B4B0C" w:rsidRDefault="009A1139" w:rsidP="000B4B0C">
            <w:pPr>
              <w:spacing w:line="240" w:lineRule="auto"/>
              <w:jc w:val="both"/>
              <w:rPr>
                <w:rFonts w:ascii="Times New Roman" w:hAnsi="Times New Roman" w:cs="Times New Roman"/>
                <w:sz w:val="24"/>
                <w:szCs w:val="24"/>
              </w:rPr>
            </w:pPr>
            <w:r w:rsidRPr="000B4B0C">
              <w:rPr>
                <w:rStyle w:val="Strong"/>
                <w:rFonts w:ascii="Times New Roman" w:hAnsi="Times New Roman" w:cs="Times New Roman"/>
                <w:sz w:val="24"/>
                <w:szCs w:val="24"/>
              </w:rPr>
              <w:t>100%</w:t>
            </w:r>
          </w:p>
        </w:tc>
      </w:tr>
    </w:tbl>
    <w:p w14:paraId="3CC311AB" w14:textId="77777777" w:rsidR="009A1139" w:rsidRPr="000B4B0C" w:rsidRDefault="009A1139" w:rsidP="000B4B0C">
      <w:pPr>
        <w:spacing w:line="240" w:lineRule="auto"/>
        <w:jc w:val="both"/>
        <w:rPr>
          <w:rFonts w:ascii="Times New Roman" w:hAnsi="Times New Roman" w:cs="Times New Roman"/>
          <w:sz w:val="24"/>
          <w:szCs w:val="24"/>
        </w:rPr>
      </w:pPr>
    </w:p>
    <w:p w14:paraId="2289A05E" w14:textId="77777777" w:rsidR="00762148" w:rsidRPr="000B4B0C" w:rsidRDefault="00762148"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 xml:space="preserve">In terms of professional experience, </w:t>
      </w:r>
      <w:r w:rsidRPr="000B4B0C">
        <w:rPr>
          <w:rStyle w:val="Strong"/>
          <w:rFonts w:ascii="Times New Roman" w:hAnsi="Times New Roman" w:cs="Times New Roman"/>
          <w:b w:val="0"/>
          <w:sz w:val="24"/>
          <w:szCs w:val="24"/>
        </w:rPr>
        <w:t>52.9%</w:t>
      </w:r>
      <w:r w:rsidRPr="000B4B0C">
        <w:rPr>
          <w:rFonts w:ascii="Times New Roman" w:hAnsi="Times New Roman" w:cs="Times New Roman"/>
          <w:sz w:val="24"/>
          <w:szCs w:val="24"/>
        </w:rPr>
        <w:t xml:space="preserve"> of respondents had between </w:t>
      </w:r>
      <w:r w:rsidRPr="000B4B0C">
        <w:rPr>
          <w:rStyle w:val="Strong"/>
          <w:rFonts w:ascii="Times New Roman" w:hAnsi="Times New Roman" w:cs="Times New Roman"/>
          <w:b w:val="0"/>
          <w:sz w:val="24"/>
          <w:szCs w:val="24"/>
        </w:rPr>
        <w:t>5–10 years</w:t>
      </w:r>
      <w:r w:rsidRPr="000B4B0C">
        <w:rPr>
          <w:rFonts w:ascii="Times New Roman" w:hAnsi="Times New Roman" w:cs="Times New Roman"/>
          <w:sz w:val="24"/>
          <w:szCs w:val="24"/>
        </w:rPr>
        <w:t xml:space="preserve"> of experience, while </w:t>
      </w:r>
      <w:r w:rsidRPr="000B4B0C">
        <w:rPr>
          <w:rStyle w:val="Strong"/>
          <w:rFonts w:ascii="Times New Roman" w:hAnsi="Times New Roman" w:cs="Times New Roman"/>
          <w:b w:val="0"/>
          <w:sz w:val="24"/>
          <w:szCs w:val="24"/>
        </w:rPr>
        <w:t>23.5%</w:t>
      </w:r>
      <w:r w:rsidRPr="000B4B0C">
        <w:rPr>
          <w:rFonts w:ascii="Times New Roman" w:hAnsi="Times New Roman" w:cs="Times New Roman"/>
          <w:sz w:val="24"/>
          <w:szCs w:val="24"/>
        </w:rPr>
        <w:t xml:space="preserve"> had </w:t>
      </w:r>
      <w:r w:rsidRPr="000B4B0C">
        <w:rPr>
          <w:rStyle w:val="Strong"/>
          <w:rFonts w:ascii="Times New Roman" w:hAnsi="Times New Roman" w:cs="Times New Roman"/>
          <w:b w:val="0"/>
          <w:sz w:val="24"/>
          <w:szCs w:val="24"/>
        </w:rPr>
        <w:t>11–15 years</w:t>
      </w:r>
      <w:r w:rsidRPr="000B4B0C">
        <w:rPr>
          <w:rFonts w:ascii="Times New Roman" w:hAnsi="Times New Roman" w:cs="Times New Roman"/>
          <w:b/>
          <w:sz w:val="24"/>
          <w:szCs w:val="24"/>
        </w:rPr>
        <w:t>,</w:t>
      </w:r>
      <w:r w:rsidRPr="000B4B0C">
        <w:rPr>
          <w:rFonts w:ascii="Times New Roman" w:hAnsi="Times New Roman" w:cs="Times New Roman"/>
          <w:sz w:val="24"/>
          <w:szCs w:val="24"/>
        </w:rPr>
        <w:t xml:space="preserve"> and </w:t>
      </w:r>
      <w:r w:rsidRPr="000B4B0C">
        <w:rPr>
          <w:rStyle w:val="Strong"/>
          <w:rFonts w:ascii="Times New Roman" w:hAnsi="Times New Roman" w:cs="Times New Roman"/>
          <w:b w:val="0"/>
          <w:sz w:val="24"/>
          <w:szCs w:val="24"/>
        </w:rPr>
        <w:t>18.6%</w:t>
      </w:r>
      <w:r w:rsidRPr="000B4B0C">
        <w:rPr>
          <w:rFonts w:ascii="Times New Roman" w:hAnsi="Times New Roman" w:cs="Times New Roman"/>
          <w:sz w:val="24"/>
          <w:szCs w:val="24"/>
        </w:rPr>
        <w:t xml:space="preserve"> had less than five years of experience. Only</w:t>
      </w:r>
      <w:r w:rsidRPr="000B4B0C">
        <w:rPr>
          <w:rFonts w:ascii="Times New Roman" w:hAnsi="Times New Roman" w:cs="Times New Roman"/>
          <w:b/>
          <w:sz w:val="24"/>
          <w:szCs w:val="24"/>
        </w:rPr>
        <w:t xml:space="preserve"> </w:t>
      </w:r>
      <w:r w:rsidRPr="000B4B0C">
        <w:rPr>
          <w:rStyle w:val="Strong"/>
          <w:rFonts w:ascii="Times New Roman" w:hAnsi="Times New Roman" w:cs="Times New Roman"/>
          <w:b w:val="0"/>
          <w:sz w:val="24"/>
          <w:szCs w:val="24"/>
        </w:rPr>
        <w:t>4.9%</w:t>
      </w:r>
      <w:r w:rsidRPr="000B4B0C">
        <w:rPr>
          <w:rFonts w:ascii="Times New Roman" w:hAnsi="Times New Roman" w:cs="Times New Roman"/>
          <w:sz w:val="24"/>
          <w:szCs w:val="24"/>
        </w:rPr>
        <w:t xml:space="preserve"> reported more than fifteen years of experience. This indicates that the majority of respondents possessed sufficient practical exposure to construction processes and were therefore well positioned to provide informed perspectives on Universal Design implementation challenges.</w:t>
      </w:r>
    </w:p>
    <w:p w14:paraId="14DA086C" w14:textId="77777777" w:rsidR="00042990" w:rsidRPr="000B4B0C" w:rsidRDefault="00042990" w:rsidP="000B4B0C">
      <w:pPr>
        <w:pStyle w:val="Heading3"/>
        <w:jc w:val="both"/>
        <w:rPr>
          <w:i/>
          <w:sz w:val="24"/>
          <w:szCs w:val="24"/>
        </w:rPr>
      </w:pPr>
      <w:r w:rsidRPr="000B4B0C">
        <w:rPr>
          <w:sz w:val="24"/>
          <w:szCs w:val="24"/>
        </w:rPr>
        <w:t>Table 3</w:t>
      </w:r>
    </w:p>
    <w:p w14:paraId="0B81DBA6" w14:textId="77777777" w:rsidR="00042990" w:rsidRPr="000B4B0C" w:rsidRDefault="00042990" w:rsidP="000B4B0C">
      <w:pPr>
        <w:pStyle w:val="Heading3"/>
        <w:jc w:val="both"/>
        <w:rPr>
          <w:i/>
          <w:sz w:val="24"/>
          <w:szCs w:val="24"/>
        </w:rPr>
      </w:pPr>
      <w:r w:rsidRPr="000B4B0C">
        <w:rPr>
          <w:i/>
          <w:sz w:val="24"/>
          <w:szCs w:val="24"/>
        </w:rPr>
        <w:t xml:space="preserve"> Years of Professional Experience (n = 102)</w:t>
      </w:r>
    </w:p>
    <w:tbl>
      <w:tblPr>
        <w:tblW w:w="9079" w:type="dxa"/>
        <w:tblCellSpacing w:w="15" w:type="dxa"/>
        <w:tblCellMar>
          <w:top w:w="15" w:type="dxa"/>
          <w:left w:w="15" w:type="dxa"/>
          <w:bottom w:w="15" w:type="dxa"/>
          <w:right w:w="15" w:type="dxa"/>
        </w:tblCellMar>
        <w:tblLook w:val="04A0" w:firstRow="1" w:lastRow="0" w:firstColumn="1" w:lastColumn="0" w:noHBand="0" w:noVBand="1"/>
      </w:tblPr>
      <w:tblGrid>
        <w:gridCol w:w="3123"/>
        <w:gridCol w:w="2920"/>
        <w:gridCol w:w="3036"/>
      </w:tblGrid>
      <w:tr w:rsidR="00042990" w:rsidRPr="000B4B0C" w14:paraId="599828AD" w14:textId="77777777" w:rsidTr="00B84400">
        <w:trPr>
          <w:trHeight w:val="518"/>
          <w:tblHeader/>
          <w:tblCellSpacing w:w="15" w:type="dxa"/>
        </w:trPr>
        <w:tc>
          <w:tcPr>
            <w:tcW w:w="0" w:type="auto"/>
            <w:tcBorders>
              <w:top w:val="single" w:sz="4" w:space="0" w:color="auto"/>
              <w:bottom w:val="single" w:sz="4" w:space="0" w:color="auto"/>
            </w:tcBorders>
            <w:vAlign w:val="center"/>
            <w:hideMark/>
          </w:tcPr>
          <w:p w14:paraId="0FD41C91" w14:textId="77777777"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lastRenderedPageBreak/>
              <w:t>Experience</w:t>
            </w:r>
          </w:p>
        </w:tc>
        <w:tc>
          <w:tcPr>
            <w:tcW w:w="0" w:type="auto"/>
            <w:tcBorders>
              <w:top w:val="single" w:sz="4" w:space="0" w:color="auto"/>
              <w:bottom w:val="single" w:sz="4" w:space="0" w:color="auto"/>
            </w:tcBorders>
            <w:vAlign w:val="center"/>
            <w:hideMark/>
          </w:tcPr>
          <w:p w14:paraId="57588F10" w14:textId="77777777"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Frequency</w:t>
            </w:r>
          </w:p>
        </w:tc>
        <w:tc>
          <w:tcPr>
            <w:tcW w:w="0" w:type="auto"/>
            <w:tcBorders>
              <w:top w:val="single" w:sz="4" w:space="0" w:color="auto"/>
              <w:bottom w:val="single" w:sz="4" w:space="0" w:color="auto"/>
            </w:tcBorders>
            <w:vAlign w:val="center"/>
            <w:hideMark/>
          </w:tcPr>
          <w:p w14:paraId="7B752EFA" w14:textId="77777777"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Percentage</w:t>
            </w:r>
          </w:p>
        </w:tc>
      </w:tr>
      <w:tr w:rsidR="00042990" w:rsidRPr="000B4B0C" w14:paraId="3649FF66" w14:textId="77777777" w:rsidTr="00B84400">
        <w:trPr>
          <w:trHeight w:val="518"/>
          <w:tblCellSpacing w:w="15" w:type="dxa"/>
        </w:trPr>
        <w:tc>
          <w:tcPr>
            <w:tcW w:w="0" w:type="auto"/>
            <w:vAlign w:val="center"/>
            <w:hideMark/>
          </w:tcPr>
          <w:p w14:paraId="3D5D586E"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&lt; 5 years</w:t>
            </w:r>
          </w:p>
        </w:tc>
        <w:tc>
          <w:tcPr>
            <w:tcW w:w="0" w:type="auto"/>
            <w:vAlign w:val="center"/>
            <w:hideMark/>
          </w:tcPr>
          <w:p w14:paraId="411636CC"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19</w:t>
            </w:r>
          </w:p>
        </w:tc>
        <w:tc>
          <w:tcPr>
            <w:tcW w:w="0" w:type="auto"/>
            <w:vAlign w:val="center"/>
            <w:hideMark/>
          </w:tcPr>
          <w:p w14:paraId="0C410ADA"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18.6%</w:t>
            </w:r>
          </w:p>
        </w:tc>
      </w:tr>
      <w:tr w:rsidR="00042990" w:rsidRPr="000B4B0C" w14:paraId="53D5C1D9" w14:textId="77777777" w:rsidTr="00B84400">
        <w:trPr>
          <w:trHeight w:val="518"/>
          <w:tblCellSpacing w:w="15" w:type="dxa"/>
        </w:trPr>
        <w:tc>
          <w:tcPr>
            <w:tcW w:w="0" w:type="auto"/>
            <w:vAlign w:val="center"/>
            <w:hideMark/>
          </w:tcPr>
          <w:p w14:paraId="4FD7BA5B"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5–10 years</w:t>
            </w:r>
          </w:p>
        </w:tc>
        <w:tc>
          <w:tcPr>
            <w:tcW w:w="0" w:type="auto"/>
            <w:vAlign w:val="center"/>
            <w:hideMark/>
          </w:tcPr>
          <w:p w14:paraId="221507C8"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54</w:t>
            </w:r>
          </w:p>
        </w:tc>
        <w:tc>
          <w:tcPr>
            <w:tcW w:w="0" w:type="auto"/>
            <w:vAlign w:val="center"/>
            <w:hideMark/>
          </w:tcPr>
          <w:p w14:paraId="1BD84B84"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52.9%</w:t>
            </w:r>
          </w:p>
        </w:tc>
      </w:tr>
      <w:tr w:rsidR="00042990" w:rsidRPr="000B4B0C" w14:paraId="74C70E08" w14:textId="77777777" w:rsidTr="00B84400">
        <w:trPr>
          <w:trHeight w:val="518"/>
          <w:tblCellSpacing w:w="15" w:type="dxa"/>
        </w:trPr>
        <w:tc>
          <w:tcPr>
            <w:tcW w:w="0" w:type="auto"/>
            <w:vAlign w:val="center"/>
            <w:hideMark/>
          </w:tcPr>
          <w:p w14:paraId="4A7A72D4"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11–15 years</w:t>
            </w:r>
          </w:p>
        </w:tc>
        <w:tc>
          <w:tcPr>
            <w:tcW w:w="0" w:type="auto"/>
            <w:vAlign w:val="center"/>
            <w:hideMark/>
          </w:tcPr>
          <w:p w14:paraId="5694166A"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24</w:t>
            </w:r>
          </w:p>
        </w:tc>
        <w:tc>
          <w:tcPr>
            <w:tcW w:w="0" w:type="auto"/>
            <w:vAlign w:val="center"/>
            <w:hideMark/>
          </w:tcPr>
          <w:p w14:paraId="0A2CD3D3"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23.5%</w:t>
            </w:r>
          </w:p>
        </w:tc>
      </w:tr>
      <w:tr w:rsidR="00042990" w:rsidRPr="000B4B0C" w14:paraId="79331B7A" w14:textId="77777777" w:rsidTr="00B84400">
        <w:trPr>
          <w:trHeight w:val="507"/>
          <w:tblCellSpacing w:w="15" w:type="dxa"/>
        </w:trPr>
        <w:tc>
          <w:tcPr>
            <w:tcW w:w="0" w:type="auto"/>
            <w:vAlign w:val="center"/>
            <w:hideMark/>
          </w:tcPr>
          <w:p w14:paraId="13723495"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&gt; 15 years</w:t>
            </w:r>
          </w:p>
        </w:tc>
        <w:tc>
          <w:tcPr>
            <w:tcW w:w="0" w:type="auto"/>
            <w:vAlign w:val="center"/>
            <w:hideMark/>
          </w:tcPr>
          <w:p w14:paraId="1F57EC5B"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5</w:t>
            </w:r>
          </w:p>
        </w:tc>
        <w:tc>
          <w:tcPr>
            <w:tcW w:w="0" w:type="auto"/>
            <w:vAlign w:val="center"/>
            <w:hideMark/>
          </w:tcPr>
          <w:p w14:paraId="0B1329B1"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4.9%</w:t>
            </w:r>
          </w:p>
        </w:tc>
      </w:tr>
      <w:tr w:rsidR="00042990" w:rsidRPr="000B4B0C" w14:paraId="41BA4FB5" w14:textId="77777777" w:rsidTr="00B84400">
        <w:trPr>
          <w:trHeight w:val="518"/>
          <w:tblCellSpacing w:w="15" w:type="dxa"/>
        </w:trPr>
        <w:tc>
          <w:tcPr>
            <w:tcW w:w="0" w:type="auto"/>
            <w:tcBorders>
              <w:bottom w:val="single" w:sz="4" w:space="0" w:color="auto"/>
            </w:tcBorders>
            <w:vAlign w:val="center"/>
            <w:hideMark/>
          </w:tcPr>
          <w:p w14:paraId="38B20FA8" w14:textId="77777777" w:rsidR="00042990" w:rsidRPr="000B4B0C" w:rsidRDefault="00042990" w:rsidP="000B4B0C">
            <w:pPr>
              <w:spacing w:line="240" w:lineRule="auto"/>
              <w:jc w:val="both"/>
              <w:rPr>
                <w:rFonts w:ascii="Times New Roman" w:hAnsi="Times New Roman" w:cs="Times New Roman"/>
                <w:sz w:val="24"/>
                <w:szCs w:val="24"/>
              </w:rPr>
            </w:pPr>
            <w:r w:rsidRPr="000B4B0C">
              <w:rPr>
                <w:rStyle w:val="Strong"/>
                <w:rFonts w:ascii="Times New Roman" w:hAnsi="Times New Roman" w:cs="Times New Roman"/>
                <w:sz w:val="24"/>
                <w:szCs w:val="24"/>
              </w:rPr>
              <w:t>Total</w:t>
            </w:r>
          </w:p>
        </w:tc>
        <w:tc>
          <w:tcPr>
            <w:tcW w:w="0" w:type="auto"/>
            <w:tcBorders>
              <w:bottom w:val="single" w:sz="4" w:space="0" w:color="auto"/>
            </w:tcBorders>
            <w:vAlign w:val="center"/>
            <w:hideMark/>
          </w:tcPr>
          <w:p w14:paraId="220F6F15" w14:textId="77777777" w:rsidR="00042990" w:rsidRPr="000B4B0C" w:rsidRDefault="00042990" w:rsidP="000B4B0C">
            <w:pPr>
              <w:spacing w:line="240" w:lineRule="auto"/>
              <w:jc w:val="both"/>
              <w:rPr>
                <w:rFonts w:ascii="Times New Roman" w:hAnsi="Times New Roman" w:cs="Times New Roman"/>
                <w:sz w:val="24"/>
                <w:szCs w:val="24"/>
              </w:rPr>
            </w:pPr>
            <w:r w:rsidRPr="000B4B0C">
              <w:rPr>
                <w:rStyle w:val="Strong"/>
                <w:rFonts w:ascii="Times New Roman" w:hAnsi="Times New Roman" w:cs="Times New Roman"/>
                <w:sz w:val="24"/>
                <w:szCs w:val="24"/>
              </w:rPr>
              <w:t>102</w:t>
            </w:r>
          </w:p>
        </w:tc>
        <w:tc>
          <w:tcPr>
            <w:tcW w:w="0" w:type="auto"/>
            <w:tcBorders>
              <w:bottom w:val="single" w:sz="4" w:space="0" w:color="auto"/>
            </w:tcBorders>
            <w:vAlign w:val="center"/>
            <w:hideMark/>
          </w:tcPr>
          <w:p w14:paraId="4525444E" w14:textId="77777777" w:rsidR="00042990" w:rsidRPr="000B4B0C" w:rsidRDefault="00042990" w:rsidP="000B4B0C">
            <w:pPr>
              <w:spacing w:line="240" w:lineRule="auto"/>
              <w:jc w:val="both"/>
              <w:rPr>
                <w:rFonts w:ascii="Times New Roman" w:hAnsi="Times New Roman" w:cs="Times New Roman"/>
                <w:sz w:val="24"/>
                <w:szCs w:val="24"/>
              </w:rPr>
            </w:pPr>
            <w:r w:rsidRPr="000B4B0C">
              <w:rPr>
                <w:rStyle w:val="Strong"/>
                <w:rFonts w:ascii="Times New Roman" w:hAnsi="Times New Roman" w:cs="Times New Roman"/>
                <w:sz w:val="24"/>
                <w:szCs w:val="24"/>
              </w:rPr>
              <w:t>100%</w:t>
            </w:r>
          </w:p>
        </w:tc>
      </w:tr>
    </w:tbl>
    <w:p w14:paraId="2390B7C2" w14:textId="77777777" w:rsidR="000B4B0C" w:rsidRDefault="000B4B0C" w:rsidP="000B4B0C">
      <w:pPr>
        <w:spacing w:line="240" w:lineRule="auto"/>
        <w:jc w:val="both"/>
        <w:rPr>
          <w:rFonts w:ascii="Times New Roman" w:hAnsi="Times New Roman" w:cs="Times New Roman"/>
          <w:sz w:val="24"/>
          <w:szCs w:val="24"/>
        </w:rPr>
      </w:pPr>
    </w:p>
    <w:p w14:paraId="01E661A0" w14:textId="77777777" w:rsidR="00762148" w:rsidRPr="000B4B0C" w:rsidRDefault="00762148" w:rsidP="000B4B0C">
      <w:pPr>
        <w:spacing w:line="240" w:lineRule="auto"/>
        <w:jc w:val="both"/>
        <w:rPr>
          <w:rFonts w:ascii="Times New Roman" w:hAnsi="Times New Roman" w:cs="Times New Roman"/>
          <w:sz w:val="24"/>
          <w:szCs w:val="24"/>
        </w:rPr>
      </w:pPr>
      <w:r w:rsidRPr="000B4B0C">
        <w:rPr>
          <w:rFonts w:ascii="Times New Roman" w:hAnsi="Times New Roman" w:cs="Times New Roman"/>
          <w:b/>
          <w:sz w:val="24"/>
          <w:szCs w:val="24"/>
        </w:rPr>
        <w:t>Reliability Analysis</w:t>
      </w:r>
    </w:p>
    <w:p w14:paraId="7E3BE9EC" w14:textId="77777777" w:rsidR="00762148" w:rsidRPr="000B4B0C" w:rsidRDefault="00762148"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 xml:space="preserve">The internal consistency of Likert-scale items measuring barriers to Universal Design adoption was assessed using </w:t>
      </w:r>
      <w:r w:rsidRPr="000B4B0C">
        <w:rPr>
          <w:rStyle w:val="Strong"/>
          <w:rFonts w:ascii="Times New Roman" w:hAnsi="Times New Roman" w:cs="Times New Roman"/>
          <w:b w:val="0"/>
          <w:sz w:val="24"/>
          <w:szCs w:val="24"/>
        </w:rPr>
        <w:t>Cronbach’s alpha</w:t>
      </w:r>
      <w:r w:rsidRPr="000B4B0C">
        <w:rPr>
          <w:rFonts w:ascii="Times New Roman" w:hAnsi="Times New Roman" w:cs="Times New Roman"/>
          <w:sz w:val="24"/>
          <w:szCs w:val="24"/>
        </w:rPr>
        <w:t xml:space="preserve"> reliability testing. The results produced a Cronbach’s alpha value of </w:t>
      </w:r>
      <w:r w:rsidRPr="000B4B0C">
        <w:rPr>
          <w:rStyle w:val="Strong"/>
          <w:rFonts w:ascii="Times New Roman" w:hAnsi="Times New Roman" w:cs="Times New Roman"/>
          <w:b w:val="0"/>
          <w:sz w:val="24"/>
          <w:szCs w:val="24"/>
        </w:rPr>
        <w:t>0.868</w:t>
      </w:r>
      <w:r w:rsidRPr="000B4B0C">
        <w:rPr>
          <w:rFonts w:ascii="Times New Roman" w:hAnsi="Times New Roman" w:cs="Times New Roman"/>
          <w:b/>
          <w:sz w:val="24"/>
          <w:szCs w:val="24"/>
        </w:rPr>
        <w:t>,</w:t>
      </w:r>
      <w:r w:rsidRPr="000B4B0C">
        <w:rPr>
          <w:rFonts w:ascii="Times New Roman" w:hAnsi="Times New Roman" w:cs="Times New Roman"/>
          <w:sz w:val="24"/>
          <w:szCs w:val="24"/>
        </w:rPr>
        <w:t xml:space="preserve"> which exceeds the recommended threshold of </w:t>
      </w:r>
      <w:r w:rsidRPr="000B4B0C">
        <w:rPr>
          <w:rStyle w:val="Strong"/>
          <w:rFonts w:ascii="Times New Roman" w:hAnsi="Times New Roman" w:cs="Times New Roman"/>
          <w:sz w:val="24"/>
          <w:szCs w:val="24"/>
        </w:rPr>
        <w:t>0.70</w:t>
      </w:r>
      <w:r w:rsidRPr="000B4B0C">
        <w:rPr>
          <w:rFonts w:ascii="Times New Roman" w:hAnsi="Times New Roman" w:cs="Times New Roman"/>
          <w:sz w:val="24"/>
          <w:szCs w:val="24"/>
        </w:rPr>
        <w:t>, indicating satisfactory reliability and consistency among the measurement items. This confirms that the barrier-related variables reliably captured respondents’ perceptions regarding constraints affecting Universal Design adoption in construction practice.</w:t>
      </w:r>
    </w:p>
    <w:p w14:paraId="5B8A08C8" w14:textId="77777777" w:rsidR="00042990" w:rsidRPr="000B4B0C" w:rsidRDefault="00042990" w:rsidP="000B4B0C">
      <w:pPr>
        <w:pStyle w:val="NormalWeb"/>
        <w:jc w:val="both"/>
        <w:rPr>
          <w:b/>
        </w:rPr>
      </w:pPr>
      <w:r w:rsidRPr="000B4B0C">
        <w:rPr>
          <w:b/>
        </w:rPr>
        <w:t xml:space="preserve">Table 4 </w:t>
      </w:r>
    </w:p>
    <w:p w14:paraId="597FCFC6" w14:textId="77777777" w:rsidR="00042990" w:rsidRPr="000B4B0C" w:rsidRDefault="00042990" w:rsidP="000B4B0C">
      <w:pPr>
        <w:pStyle w:val="NormalWeb"/>
        <w:jc w:val="both"/>
        <w:rPr>
          <w:b/>
          <w:i/>
        </w:rPr>
      </w:pPr>
      <w:r w:rsidRPr="000B4B0C">
        <w:rPr>
          <w:b/>
          <w:i/>
        </w:rPr>
        <w:t xml:space="preserve">Reliability Analysis </w:t>
      </w:r>
      <w:r w:rsidRPr="000B4B0C">
        <w:rPr>
          <w:i/>
        </w:rPr>
        <w:t>(n = 102)</w:t>
      </w:r>
    </w:p>
    <w:tbl>
      <w:tblPr>
        <w:tblW w:w="9288" w:type="dxa"/>
        <w:tblCellSpacing w:w="15" w:type="dxa"/>
        <w:tblCellMar>
          <w:top w:w="15" w:type="dxa"/>
          <w:left w:w="15" w:type="dxa"/>
          <w:bottom w:w="15" w:type="dxa"/>
          <w:right w:w="15" w:type="dxa"/>
        </w:tblCellMar>
        <w:tblLook w:val="04A0" w:firstRow="1" w:lastRow="0" w:firstColumn="1" w:lastColumn="0" w:noHBand="0" w:noVBand="1"/>
      </w:tblPr>
      <w:tblGrid>
        <w:gridCol w:w="5003"/>
        <w:gridCol w:w="1713"/>
        <w:gridCol w:w="2572"/>
      </w:tblGrid>
      <w:tr w:rsidR="00042990" w:rsidRPr="000B4B0C" w14:paraId="6773962D" w14:textId="77777777" w:rsidTr="00B84400">
        <w:trPr>
          <w:trHeight w:val="686"/>
          <w:tblHeader/>
          <w:tblCellSpacing w:w="15" w:type="dxa"/>
        </w:trPr>
        <w:tc>
          <w:tcPr>
            <w:tcW w:w="0" w:type="auto"/>
            <w:tcBorders>
              <w:top w:val="single" w:sz="4" w:space="0" w:color="auto"/>
              <w:bottom w:val="single" w:sz="4" w:space="0" w:color="auto"/>
            </w:tcBorders>
            <w:vAlign w:val="center"/>
            <w:hideMark/>
          </w:tcPr>
          <w:p w14:paraId="1752C715" w14:textId="77777777"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Construct</w:t>
            </w:r>
          </w:p>
        </w:tc>
        <w:tc>
          <w:tcPr>
            <w:tcW w:w="0" w:type="auto"/>
            <w:tcBorders>
              <w:top w:val="single" w:sz="4" w:space="0" w:color="auto"/>
              <w:bottom w:val="single" w:sz="4" w:space="0" w:color="auto"/>
            </w:tcBorders>
            <w:vAlign w:val="center"/>
            <w:hideMark/>
          </w:tcPr>
          <w:p w14:paraId="5DAC3689" w14:textId="77777777"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No. of Items</w:t>
            </w:r>
          </w:p>
        </w:tc>
        <w:tc>
          <w:tcPr>
            <w:tcW w:w="0" w:type="auto"/>
            <w:tcBorders>
              <w:top w:val="single" w:sz="4" w:space="0" w:color="auto"/>
              <w:bottom w:val="single" w:sz="4" w:space="0" w:color="auto"/>
            </w:tcBorders>
            <w:vAlign w:val="center"/>
            <w:hideMark/>
          </w:tcPr>
          <w:p w14:paraId="32B511AB" w14:textId="77777777"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Cronbach’s Alpha</w:t>
            </w:r>
          </w:p>
        </w:tc>
      </w:tr>
      <w:tr w:rsidR="00042990" w:rsidRPr="000B4B0C" w14:paraId="3AF024E1" w14:textId="77777777" w:rsidTr="00B84400">
        <w:trPr>
          <w:trHeight w:val="671"/>
          <w:tblCellSpacing w:w="15" w:type="dxa"/>
        </w:trPr>
        <w:tc>
          <w:tcPr>
            <w:tcW w:w="0" w:type="auto"/>
            <w:vAlign w:val="center"/>
            <w:hideMark/>
          </w:tcPr>
          <w:p w14:paraId="58551A02"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Barriers to UD Adoption</w:t>
            </w:r>
          </w:p>
        </w:tc>
        <w:tc>
          <w:tcPr>
            <w:tcW w:w="0" w:type="auto"/>
            <w:vAlign w:val="center"/>
            <w:hideMark/>
          </w:tcPr>
          <w:p w14:paraId="53D39A83"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6</w:t>
            </w:r>
          </w:p>
        </w:tc>
        <w:tc>
          <w:tcPr>
            <w:tcW w:w="0" w:type="auto"/>
            <w:vAlign w:val="center"/>
            <w:hideMark/>
          </w:tcPr>
          <w:p w14:paraId="77DB80FB"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0.868</w:t>
            </w:r>
          </w:p>
        </w:tc>
      </w:tr>
      <w:tr w:rsidR="00042990" w:rsidRPr="000B4B0C" w14:paraId="1A2F92A1" w14:textId="77777777" w:rsidTr="00B84400">
        <w:trPr>
          <w:trHeight w:val="657"/>
          <w:tblCellSpacing w:w="15" w:type="dxa"/>
        </w:trPr>
        <w:tc>
          <w:tcPr>
            <w:tcW w:w="0" w:type="auto"/>
            <w:tcBorders>
              <w:bottom w:val="single" w:sz="4" w:space="0" w:color="auto"/>
            </w:tcBorders>
            <w:vAlign w:val="center"/>
            <w:hideMark/>
          </w:tcPr>
          <w:p w14:paraId="29C3A3C8"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Strategies for Improving UD Adoption</w:t>
            </w:r>
          </w:p>
        </w:tc>
        <w:tc>
          <w:tcPr>
            <w:tcW w:w="0" w:type="auto"/>
            <w:tcBorders>
              <w:bottom w:val="single" w:sz="4" w:space="0" w:color="auto"/>
            </w:tcBorders>
            <w:vAlign w:val="center"/>
            <w:hideMark/>
          </w:tcPr>
          <w:p w14:paraId="516EF38A"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5</w:t>
            </w:r>
          </w:p>
        </w:tc>
        <w:tc>
          <w:tcPr>
            <w:tcW w:w="0" w:type="auto"/>
            <w:tcBorders>
              <w:bottom w:val="single" w:sz="4" w:space="0" w:color="auto"/>
            </w:tcBorders>
            <w:vAlign w:val="center"/>
            <w:hideMark/>
          </w:tcPr>
          <w:p w14:paraId="2881E4B4"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0.894</w:t>
            </w:r>
          </w:p>
        </w:tc>
      </w:tr>
    </w:tbl>
    <w:p w14:paraId="2E18D7AC" w14:textId="77777777" w:rsidR="000B4B0C" w:rsidRDefault="000B4B0C" w:rsidP="000B4B0C">
      <w:pPr>
        <w:spacing w:line="240" w:lineRule="auto"/>
        <w:jc w:val="both"/>
        <w:rPr>
          <w:rFonts w:ascii="Times New Roman" w:eastAsia="Times New Roman" w:hAnsi="Times New Roman" w:cs="Times New Roman"/>
          <w:sz w:val="24"/>
          <w:szCs w:val="24"/>
        </w:rPr>
      </w:pPr>
    </w:p>
    <w:p w14:paraId="0A16A945" w14:textId="77777777" w:rsidR="00762148" w:rsidRPr="000B4B0C" w:rsidRDefault="00762148" w:rsidP="000B4B0C">
      <w:pPr>
        <w:spacing w:line="240" w:lineRule="auto"/>
        <w:jc w:val="both"/>
        <w:rPr>
          <w:rFonts w:ascii="Times New Roman" w:hAnsi="Times New Roman" w:cs="Times New Roman"/>
          <w:b/>
          <w:sz w:val="24"/>
          <w:szCs w:val="24"/>
        </w:rPr>
      </w:pPr>
      <w:r w:rsidRPr="000B4B0C">
        <w:rPr>
          <w:rFonts w:ascii="Times New Roman" w:hAnsi="Times New Roman" w:cs="Times New Roman"/>
          <w:b/>
          <w:sz w:val="24"/>
          <w:szCs w:val="24"/>
        </w:rPr>
        <w:t>Awareness and Understanding of Universal Design</w:t>
      </w:r>
    </w:p>
    <w:p w14:paraId="22686FFE" w14:textId="77777777" w:rsidR="00762148" w:rsidRPr="000B4B0C" w:rsidRDefault="00762148"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 xml:space="preserve">The first objective of the study examined the level of awareness and understanding of Universal Design among construction professionals. The results show that </w:t>
      </w:r>
      <w:r w:rsidRPr="000B4B0C">
        <w:rPr>
          <w:rStyle w:val="Strong"/>
          <w:rFonts w:ascii="Times New Roman" w:hAnsi="Times New Roman" w:cs="Times New Roman"/>
          <w:b w:val="0"/>
          <w:sz w:val="24"/>
          <w:szCs w:val="24"/>
        </w:rPr>
        <w:t>85.3%</w:t>
      </w:r>
      <w:r w:rsidRPr="000B4B0C">
        <w:rPr>
          <w:rFonts w:ascii="Times New Roman" w:hAnsi="Times New Roman" w:cs="Times New Roman"/>
          <w:sz w:val="24"/>
          <w:szCs w:val="24"/>
        </w:rPr>
        <w:t xml:space="preserve"> of respondents reported having previously worked on projects that incorporated Universal Design features, indicating substantial exposure to accessibility-related practices within construction projects.</w:t>
      </w:r>
    </w:p>
    <w:p w14:paraId="1B9D3865" w14:textId="77777777" w:rsidR="00042990" w:rsidRPr="000B4B0C" w:rsidRDefault="00042990" w:rsidP="000B4B0C">
      <w:pPr>
        <w:pStyle w:val="Heading3"/>
        <w:jc w:val="both"/>
        <w:rPr>
          <w:sz w:val="24"/>
          <w:szCs w:val="24"/>
        </w:rPr>
      </w:pPr>
      <w:r w:rsidRPr="000B4B0C">
        <w:rPr>
          <w:sz w:val="24"/>
          <w:szCs w:val="24"/>
        </w:rPr>
        <w:t xml:space="preserve">Table 5 </w:t>
      </w:r>
    </w:p>
    <w:p w14:paraId="79893B5A" w14:textId="77777777" w:rsidR="00042990" w:rsidRPr="000B4B0C" w:rsidRDefault="00042990" w:rsidP="000B4B0C">
      <w:pPr>
        <w:pStyle w:val="Heading3"/>
        <w:jc w:val="both"/>
        <w:rPr>
          <w:i/>
          <w:sz w:val="24"/>
          <w:szCs w:val="24"/>
        </w:rPr>
      </w:pPr>
      <w:r w:rsidRPr="000B4B0C">
        <w:rPr>
          <w:i/>
          <w:sz w:val="24"/>
          <w:szCs w:val="24"/>
        </w:rPr>
        <w:t>Experience with UD Projects (n = 102)</w:t>
      </w:r>
    </w:p>
    <w:tbl>
      <w:tblPr>
        <w:tblW w:w="8987" w:type="dxa"/>
        <w:tblCellSpacing w:w="15" w:type="dxa"/>
        <w:tblCellMar>
          <w:top w:w="15" w:type="dxa"/>
          <w:left w:w="15" w:type="dxa"/>
          <w:bottom w:w="15" w:type="dxa"/>
          <w:right w:w="15" w:type="dxa"/>
        </w:tblCellMar>
        <w:tblLook w:val="04A0" w:firstRow="1" w:lastRow="0" w:firstColumn="1" w:lastColumn="0" w:noHBand="0" w:noVBand="1"/>
      </w:tblPr>
      <w:tblGrid>
        <w:gridCol w:w="4582"/>
        <w:gridCol w:w="2158"/>
        <w:gridCol w:w="2247"/>
      </w:tblGrid>
      <w:tr w:rsidR="00042990" w:rsidRPr="000B4B0C" w14:paraId="58E73187" w14:textId="77777777" w:rsidTr="00B84400">
        <w:trPr>
          <w:trHeight w:val="587"/>
          <w:tblHeader/>
          <w:tblCellSpacing w:w="15" w:type="dxa"/>
        </w:trPr>
        <w:tc>
          <w:tcPr>
            <w:tcW w:w="0" w:type="auto"/>
            <w:tcBorders>
              <w:top w:val="single" w:sz="4" w:space="0" w:color="auto"/>
              <w:bottom w:val="single" w:sz="4" w:space="0" w:color="auto"/>
            </w:tcBorders>
            <w:vAlign w:val="center"/>
            <w:hideMark/>
          </w:tcPr>
          <w:p w14:paraId="20B6E289" w14:textId="77777777"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lastRenderedPageBreak/>
              <w:t>Worked on UD Project</w:t>
            </w:r>
          </w:p>
        </w:tc>
        <w:tc>
          <w:tcPr>
            <w:tcW w:w="0" w:type="auto"/>
            <w:tcBorders>
              <w:top w:val="single" w:sz="4" w:space="0" w:color="auto"/>
              <w:bottom w:val="single" w:sz="4" w:space="0" w:color="auto"/>
            </w:tcBorders>
            <w:vAlign w:val="center"/>
            <w:hideMark/>
          </w:tcPr>
          <w:p w14:paraId="231D588B" w14:textId="77777777"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Frequency</w:t>
            </w:r>
          </w:p>
        </w:tc>
        <w:tc>
          <w:tcPr>
            <w:tcW w:w="0" w:type="auto"/>
            <w:tcBorders>
              <w:top w:val="single" w:sz="4" w:space="0" w:color="auto"/>
              <w:bottom w:val="single" w:sz="4" w:space="0" w:color="auto"/>
            </w:tcBorders>
            <w:vAlign w:val="center"/>
            <w:hideMark/>
          </w:tcPr>
          <w:p w14:paraId="37DA9DDE" w14:textId="77777777"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Percentage</w:t>
            </w:r>
          </w:p>
        </w:tc>
      </w:tr>
      <w:tr w:rsidR="00042990" w:rsidRPr="000B4B0C" w14:paraId="143F9259" w14:textId="77777777" w:rsidTr="00B84400">
        <w:trPr>
          <w:trHeight w:val="587"/>
          <w:tblCellSpacing w:w="15" w:type="dxa"/>
        </w:trPr>
        <w:tc>
          <w:tcPr>
            <w:tcW w:w="0" w:type="auto"/>
            <w:vAlign w:val="center"/>
            <w:hideMark/>
          </w:tcPr>
          <w:p w14:paraId="3863E6C1"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Yes</w:t>
            </w:r>
          </w:p>
        </w:tc>
        <w:tc>
          <w:tcPr>
            <w:tcW w:w="0" w:type="auto"/>
            <w:vAlign w:val="center"/>
            <w:hideMark/>
          </w:tcPr>
          <w:p w14:paraId="6B98445D"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87</w:t>
            </w:r>
          </w:p>
        </w:tc>
        <w:tc>
          <w:tcPr>
            <w:tcW w:w="0" w:type="auto"/>
            <w:vAlign w:val="center"/>
            <w:hideMark/>
          </w:tcPr>
          <w:p w14:paraId="4B83A436"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85.3%</w:t>
            </w:r>
          </w:p>
        </w:tc>
      </w:tr>
      <w:tr w:rsidR="00042990" w:rsidRPr="000B4B0C" w14:paraId="0C1309B0" w14:textId="77777777" w:rsidTr="00B84400">
        <w:trPr>
          <w:trHeight w:val="587"/>
          <w:tblCellSpacing w:w="15" w:type="dxa"/>
        </w:trPr>
        <w:tc>
          <w:tcPr>
            <w:tcW w:w="0" w:type="auto"/>
            <w:vAlign w:val="center"/>
            <w:hideMark/>
          </w:tcPr>
          <w:p w14:paraId="65DE14EE"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No</w:t>
            </w:r>
          </w:p>
        </w:tc>
        <w:tc>
          <w:tcPr>
            <w:tcW w:w="0" w:type="auto"/>
            <w:vAlign w:val="center"/>
            <w:hideMark/>
          </w:tcPr>
          <w:p w14:paraId="13D5DBEF"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15</w:t>
            </w:r>
          </w:p>
        </w:tc>
        <w:tc>
          <w:tcPr>
            <w:tcW w:w="0" w:type="auto"/>
            <w:vAlign w:val="center"/>
            <w:hideMark/>
          </w:tcPr>
          <w:p w14:paraId="0E6321C4"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14.7%</w:t>
            </w:r>
          </w:p>
        </w:tc>
      </w:tr>
      <w:tr w:rsidR="00042990" w:rsidRPr="000B4B0C" w14:paraId="31AFD03C" w14:textId="77777777" w:rsidTr="00B84400">
        <w:trPr>
          <w:trHeight w:val="587"/>
          <w:tblCellSpacing w:w="15" w:type="dxa"/>
        </w:trPr>
        <w:tc>
          <w:tcPr>
            <w:tcW w:w="0" w:type="auto"/>
            <w:tcBorders>
              <w:bottom w:val="single" w:sz="4" w:space="0" w:color="auto"/>
            </w:tcBorders>
            <w:vAlign w:val="center"/>
            <w:hideMark/>
          </w:tcPr>
          <w:p w14:paraId="5167623A" w14:textId="77777777" w:rsidR="00042990" w:rsidRPr="000B4B0C" w:rsidRDefault="00042990" w:rsidP="000B4B0C">
            <w:pPr>
              <w:spacing w:line="240" w:lineRule="auto"/>
              <w:jc w:val="both"/>
              <w:rPr>
                <w:rFonts w:ascii="Times New Roman" w:hAnsi="Times New Roman" w:cs="Times New Roman"/>
                <w:sz w:val="24"/>
                <w:szCs w:val="24"/>
              </w:rPr>
            </w:pPr>
            <w:r w:rsidRPr="000B4B0C">
              <w:rPr>
                <w:rStyle w:val="Strong"/>
                <w:rFonts w:ascii="Times New Roman" w:hAnsi="Times New Roman" w:cs="Times New Roman"/>
                <w:sz w:val="24"/>
                <w:szCs w:val="24"/>
              </w:rPr>
              <w:t>Total</w:t>
            </w:r>
          </w:p>
        </w:tc>
        <w:tc>
          <w:tcPr>
            <w:tcW w:w="0" w:type="auto"/>
            <w:tcBorders>
              <w:bottom w:val="single" w:sz="4" w:space="0" w:color="auto"/>
            </w:tcBorders>
            <w:vAlign w:val="center"/>
            <w:hideMark/>
          </w:tcPr>
          <w:p w14:paraId="06303B3E" w14:textId="77777777" w:rsidR="00042990" w:rsidRPr="000B4B0C" w:rsidRDefault="00042990" w:rsidP="000B4B0C">
            <w:pPr>
              <w:spacing w:line="240" w:lineRule="auto"/>
              <w:jc w:val="both"/>
              <w:rPr>
                <w:rFonts w:ascii="Times New Roman" w:hAnsi="Times New Roman" w:cs="Times New Roman"/>
                <w:sz w:val="24"/>
                <w:szCs w:val="24"/>
              </w:rPr>
            </w:pPr>
            <w:r w:rsidRPr="000B4B0C">
              <w:rPr>
                <w:rStyle w:val="Strong"/>
                <w:rFonts w:ascii="Times New Roman" w:hAnsi="Times New Roman" w:cs="Times New Roman"/>
                <w:sz w:val="24"/>
                <w:szCs w:val="24"/>
              </w:rPr>
              <w:t>102</w:t>
            </w:r>
          </w:p>
        </w:tc>
        <w:tc>
          <w:tcPr>
            <w:tcW w:w="0" w:type="auto"/>
            <w:tcBorders>
              <w:bottom w:val="single" w:sz="4" w:space="0" w:color="auto"/>
            </w:tcBorders>
            <w:vAlign w:val="center"/>
            <w:hideMark/>
          </w:tcPr>
          <w:p w14:paraId="035D69C8" w14:textId="77777777" w:rsidR="00042990" w:rsidRPr="000B4B0C" w:rsidRDefault="00042990" w:rsidP="000B4B0C">
            <w:pPr>
              <w:spacing w:line="240" w:lineRule="auto"/>
              <w:jc w:val="both"/>
              <w:rPr>
                <w:rFonts w:ascii="Times New Roman" w:hAnsi="Times New Roman" w:cs="Times New Roman"/>
                <w:sz w:val="24"/>
                <w:szCs w:val="24"/>
              </w:rPr>
            </w:pPr>
            <w:r w:rsidRPr="000B4B0C">
              <w:rPr>
                <w:rStyle w:val="Strong"/>
                <w:rFonts w:ascii="Times New Roman" w:hAnsi="Times New Roman" w:cs="Times New Roman"/>
                <w:sz w:val="24"/>
                <w:szCs w:val="24"/>
              </w:rPr>
              <w:t>100%</w:t>
            </w:r>
          </w:p>
        </w:tc>
      </w:tr>
    </w:tbl>
    <w:p w14:paraId="40D45893" w14:textId="77777777" w:rsidR="00042990" w:rsidRPr="000B4B0C" w:rsidRDefault="00042990" w:rsidP="000B4B0C">
      <w:pPr>
        <w:spacing w:line="240" w:lineRule="auto"/>
        <w:jc w:val="both"/>
        <w:rPr>
          <w:rFonts w:ascii="Times New Roman" w:hAnsi="Times New Roman" w:cs="Times New Roman"/>
          <w:sz w:val="24"/>
          <w:szCs w:val="24"/>
        </w:rPr>
      </w:pPr>
    </w:p>
    <w:p w14:paraId="2D56E3E2" w14:textId="77777777" w:rsidR="00042990" w:rsidRPr="000B4B0C" w:rsidRDefault="00762148"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 xml:space="preserve">Similarly, awareness levels were high across the sample, with </w:t>
      </w:r>
      <w:r w:rsidRPr="000B4B0C">
        <w:rPr>
          <w:rStyle w:val="Strong"/>
          <w:rFonts w:ascii="Times New Roman" w:hAnsi="Times New Roman" w:cs="Times New Roman"/>
          <w:b w:val="0"/>
          <w:sz w:val="24"/>
          <w:szCs w:val="24"/>
        </w:rPr>
        <w:t>56.9%</w:t>
      </w:r>
      <w:r w:rsidRPr="000B4B0C">
        <w:rPr>
          <w:rFonts w:ascii="Times New Roman" w:hAnsi="Times New Roman" w:cs="Times New Roman"/>
          <w:sz w:val="24"/>
          <w:szCs w:val="24"/>
        </w:rPr>
        <w:t xml:space="preserve"> of respondents indicating that they were </w:t>
      </w:r>
      <w:r w:rsidRPr="000B4B0C">
        <w:rPr>
          <w:rStyle w:val="Emphasis"/>
          <w:rFonts w:ascii="Times New Roman" w:hAnsi="Times New Roman" w:cs="Times New Roman"/>
          <w:i w:val="0"/>
          <w:sz w:val="24"/>
          <w:szCs w:val="24"/>
        </w:rPr>
        <w:t>very familiar</w:t>
      </w:r>
      <w:r w:rsidRPr="000B4B0C">
        <w:rPr>
          <w:rFonts w:ascii="Times New Roman" w:hAnsi="Times New Roman" w:cs="Times New Roman"/>
          <w:sz w:val="24"/>
          <w:szCs w:val="24"/>
        </w:rPr>
        <w:t xml:space="preserve"> with Universal Design and </w:t>
      </w:r>
      <w:r w:rsidRPr="000B4B0C">
        <w:rPr>
          <w:rStyle w:val="Strong"/>
          <w:rFonts w:ascii="Times New Roman" w:hAnsi="Times New Roman" w:cs="Times New Roman"/>
          <w:b w:val="0"/>
          <w:sz w:val="24"/>
          <w:szCs w:val="24"/>
        </w:rPr>
        <w:t>41.2%</w:t>
      </w:r>
      <w:r w:rsidRPr="000B4B0C">
        <w:rPr>
          <w:rFonts w:ascii="Times New Roman" w:hAnsi="Times New Roman" w:cs="Times New Roman"/>
          <w:sz w:val="24"/>
          <w:szCs w:val="24"/>
        </w:rPr>
        <w:t xml:space="preserve"> reporting that they were </w:t>
      </w:r>
      <w:r w:rsidRPr="000B4B0C">
        <w:rPr>
          <w:rStyle w:val="Emphasis"/>
          <w:rFonts w:ascii="Times New Roman" w:hAnsi="Times New Roman" w:cs="Times New Roman"/>
          <w:i w:val="0"/>
          <w:sz w:val="24"/>
          <w:szCs w:val="24"/>
        </w:rPr>
        <w:t>somewhat</w:t>
      </w:r>
      <w:r w:rsidRPr="000B4B0C">
        <w:rPr>
          <w:rStyle w:val="Emphasis"/>
          <w:rFonts w:ascii="Times New Roman" w:hAnsi="Times New Roman" w:cs="Times New Roman"/>
          <w:sz w:val="24"/>
          <w:szCs w:val="24"/>
        </w:rPr>
        <w:t xml:space="preserve"> </w:t>
      </w:r>
      <w:r w:rsidRPr="000B4B0C">
        <w:rPr>
          <w:rStyle w:val="Emphasis"/>
          <w:rFonts w:ascii="Times New Roman" w:hAnsi="Times New Roman" w:cs="Times New Roman"/>
          <w:i w:val="0"/>
          <w:sz w:val="24"/>
          <w:szCs w:val="24"/>
        </w:rPr>
        <w:t>familiar</w:t>
      </w:r>
      <w:r w:rsidRPr="000B4B0C">
        <w:rPr>
          <w:rFonts w:ascii="Times New Roman" w:hAnsi="Times New Roman" w:cs="Times New Roman"/>
          <w:i/>
          <w:sz w:val="24"/>
          <w:szCs w:val="24"/>
        </w:rPr>
        <w:t xml:space="preserve"> </w:t>
      </w:r>
      <w:r w:rsidRPr="000B4B0C">
        <w:rPr>
          <w:rFonts w:ascii="Times New Roman" w:hAnsi="Times New Roman" w:cs="Times New Roman"/>
          <w:sz w:val="24"/>
          <w:szCs w:val="24"/>
        </w:rPr>
        <w:t>with the concept. Only</w:t>
      </w:r>
      <w:r w:rsidRPr="000B4B0C">
        <w:rPr>
          <w:rFonts w:ascii="Times New Roman" w:hAnsi="Times New Roman" w:cs="Times New Roman"/>
          <w:b/>
          <w:sz w:val="24"/>
          <w:szCs w:val="24"/>
        </w:rPr>
        <w:t xml:space="preserve"> </w:t>
      </w:r>
      <w:r w:rsidRPr="000B4B0C">
        <w:rPr>
          <w:rStyle w:val="Strong"/>
          <w:rFonts w:ascii="Times New Roman" w:hAnsi="Times New Roman" w:cs="Times New Roman"/>
          <w:b w:val="0"/>
          <w:sz w:val="24"/>
          <w:szCs w:val="24"/>
        </w:rPr>
        <w:t>2.0%</w:t>
      </w:r>
      <w:r w:rsidRPr="000B4B0C">
        <w:rPr>
          <w:rFonts w:ascii="Times New Roman" w:hAnsi="Times New Roman" w:cs="Times New Roman"/>
          <w:sz w:val="24"/>
          <w:szCs w:val="24"/>
        </w:rPr>
        <w:t xml:space="preserve"> indicated limited familiarity, while none reported being completely unfamiliar with Universal Design principles. These findings demonstrate strong professional awareness of Universal Design within the Nigerian construction industry.</w:t>
      </w:r>
      <w:r w:rsidR="00042990" w:rsidRPr="000B4B0C">
        <w:rPr>
          <w:rFonts w:ascii="Times New Roman" w:hAnsi="Times New Roman" w:cs="Times New Roman"/>
          <w:sz w:val="24"/>
          <w:szCs w:val="24"/>
        </w:rPr>
        <w:t xml:space="preserve"> </w:t>
      </w:r>
    </w:p>
    <w:p w14:paraId="79711ED4" w14:textId="77777777" w:rsidR="00042990" w:rsidRPr="000B4B0C" w:rsidRDefault="00042990" w:rsidP="000B4B0C">
      <w:pPr>
        <w:pStyle w:val="Heading3"/>
        <w:jc w:val="both"/>
        <w:rPr>
          <w:sz w:val="24"/>
          <w:szCs w:val="24"/>
        </w:rPr>
      </w:pPr>
      <w:r w:rsidRPr="000B4B0C">
        <w:rPr>
          <w:sz w:val="24"/>
          <w:szCs w:val="24"/>
        </w:rPr>
        <w:t xml:space="preserve">Table 6 </w:t>
      </w:r>
    </w:p>
    <w:p w14:paraId="03B8A108" w14:textId="77777777" w:rsidR="00042990" w:rsidRPr="000B4B0C" w:rsidRDefault="00042990" w:rsidP="000B4B0C">
      <w:pPr>
        <w:pStyle w:val="Heading3"/>
        <w:jc w:val="both"/>
        <w:rPr>
          <w:i/>
          <w:sz w:val="24"/>
          <w:szCs w:val="24"/>
        </w:rPr>
      </w:pPr>
      <w:r w:rsidRPr="000B4B0C">
        <w:rPr>
          <w:i/>
          <w:sz w:val="24"/>
          <w:szCs w:val="24"/>
        </w:rPr>
        <w:t>Familiarity with Universal Design (n = 102)</w:t>
      </w:r>
    </w:p>
    <w:tbl>
      <w:tblPr>
        <w:tblW w:w="9352" w:type="dxa"/>
        <w:tblCellSpacing w:w="15" w:type="dxa"/>
        <w:tblCellMar>
          <w:top w:w="15" w:type="dxa"/>
          <w:left w:w="15" w:type="dxa"/>
          <w:bottom w:w="15" w:type="dxa"/>
          <w:right w:w="15" w:type="dxa"/>
        </w:tblCellMar>
        <w:tblLook w:val="04A0" w:firstRow="1" w:lastRow="0" w:firstColumn="1" w:lastColumn="0" w:noHBand="0" w:noVBand="1"/>
      </w:tblPr>
      <w:tblGrid>
        <w:gridCol w:w="4255"/>
        <w:gridCol w:w="2498"/>
        <w:gridCol w:w="2599"/>
      </w:tblGrid>
      <w:tr w:rsidR="00042990" w:rsidRPr="000B4B0C" w14:paraId="37D58570" w14:textId="77777777" w:rsidTr="00B84400">
        <w:trPr>
          <w:trHeight w:val="571"/>
          <w:tblHeader/>
          <w:tblCellSpacing w:w="15" w:type="dxa"/>
        </w:trPr>
        <w:tc>
          <w:tcPr>
            <w:tcW w:w="0" w:type="auto"/>
            <w:tcBorders>
              <w:top w:val="single" w:sz="4" w:space="0" w:color="auto"/>
              <w:bottom w:val="single" w:sz="4" w:space="0" w:color="auto"/>
            </w:tcBorders>
            <w:vAlign w:val="center"/>
            <w:hideMark/>
          </w:tcPr>
          <w:p w14:paraId="5D0666AD" w14:textId="77777777"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Familiarity Level</w:t>
            </w:r>
          </w:p>
        </w:tc>
        <w:tc>
          <w:tcPr>
            <w:tcW w:w="0" w:type="auto"/>
            <w:tcBorders>
              <w:top w:val="single" w:sz="4" w:space="0" w:color="auto"/>
              <w:bottom w:val="single" w:sz="4" w:space="0" w:color="auto"/>
            </w:tcBorders>
            <w:vAlign w:val="center"/>
            <w:hideMark/>
          </w:tcPr>
          <w:p w14:paraId="599DF295" w14:textId="77777777"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Frequency</w:t>
            </w:r>
          </w:p>
        </w:tc>
        <w:tc>
          <w:tcPr>
            <w:tcW w:w="0" w:type="auto"/>
            <w:tcBorders>
              <w:top w:val="single" w:sz="4" w:space="0" w:color="auto"/>
              <w:bottom w:val="single" w:sz="4" w:space="0" w:color="auto"/>
            </w:tcBorders>
            <w:vAlign w:val="center"/>
            <w:hideMark/>
          </w:tcPr>
          <w:p w14:paraId="1B702203" w14:textId="77777777"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Percentage</w:t>
            </w:r>
          </w:p>
        </w:tc>
      </w:tr>
      <w:tr w:rsidR="00042990" w:rsidRPr="000B4B0C" w14:paraId="3DD34B10" w14:textId="77777777" w:rsidTr="00B84400">
        <w:trPr>
          <w:trHeight w:val="571"/>
          <w:tblCellSpacing w:w="15" w:type="dxa"/>
        </w:trPr>
        <w:tc>
          <w:tcPr>
            <w:tcW w:w="0" w:type="auto"/>
            <w:vAlign w:val="center"/>
            <w:hideMark/>
          </w:tcPr>
          <w:p w14:paraId="156CE3F2"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Very Familiar</w:t>
            </w:r>
          </w:p>
        </w:tc>
        <w:tc>
          <w:tcPr>
            <w:tcW w:w="0" w:type="auto"/>
            <w:vAlign w:val="center"/>
            <w:hideMark/>
          </w:tcPr>
          <w:p w14:paraId="0D716E9E"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58</w:t>
            </w:r>
          </w:p>
        </w:tc>
        <w:tc>
          <w:tcPr>
            <w:tcW w:w="0" w:type="auto"/>
            <w:vAlign w:val="center"/>
            <w:hideMark/>
          </w:tcPr>
          <w:p w14:paraId="53AD639C"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56.9%</w:t>
            </w:r>
          </w:p>
        </w:tc>
      </w:tr>
      <w:tr w:rsidR="00042990" w:rsidRPr="000B4B0C" w14:paraId="20D01038" w14:textId="77777777" w:rsidTr="00B84400">
        <w:trPr>
          <w:trHeight w:val="571"/>
          <w:tblCellSpacing w:w="15" w:type="dxa"/>
        </w:trPr>
        <w:tc>
          <w:tcPr>
            <w:tcW w:w="0" w:type="auto"/>
            <w:vAlign w:val="center"/>
            <w:hideMark/>
          </w:tcPr>
          <w:p w14:paraId="6DF37429"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Somewhat Familiar</w:t>
            </w:r>
          </w:p>
        </w:tc>
        <w:tc>
          <w:tcPr>
            <w:tcW w:w="0" w:type="auto"/>
            <w:vAlign w:val="center"/>
            <w:hideMark/>
          </w:tcPr>
          <w:p w14:paraId="2FBC3072"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42</w:t>
            </w:r>
          </w:p>
        </w:tc>
        <w:tc>
          <w:tcPr>
            <w:tcW w:w="0" w:type="auto"/>
            <w:vAlign w:val="center"/>
            <w:hideMark/>
          </w:tcPr>
          <w:p w14:paraId="619B6073"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41.2%</w:t>
            </w:r>
          </w:p>
        </w:tc>
      </w:tr>
      <w:tr w:rsidR="00042990" w:rsidRPr="000B4B0C" w14:paraId="19B90EB0" w14:textId="77777777" w:rsidTr="00B84400">
        <w:trPr>
          <w:trHeight w:val="571"/>
          <w:tblCellSpacing w:w="15" w:type="dxa"/>
        </w:trPr>
        <w:tc>
          <w:tcPr>
            <w:tcW w:w="0" w:type="auto"/>
            <w:vAlign w:val="center"/>
            <w:hideMark/>
          </w:tcPr>
          <w:p w14:paraId="690AF228"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Heard of It</w:t>
            </w:r>
          </w:p>
        </w:tc>
        <w:tc>
          <w:tcPr>
            <w:tcW w:w="0" w:type="auto"/>
            <w:vAlign w:val="center"/>
            <w:hideMark/>
          </w:tcPr>
          <w:p w14:paraId="63F8E31D"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2</w:t>
            </w:r>
          </w:p>
        </w:tc>
        <w:tc>
          <w:tcPr>
            <w:tcW w:w="0" w:type="auto"/>
            <w:vAlign w:val="center"/>
            <w:hideMark/>
          </w:tcPr>
          <w:p w14:paraId="5E2DAFAB"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2.0%</w:t>
            </w:r>
          </w:p>
        </w:tc>
      </w:tr>
      <w:tr w:rsidR="00042990" w:rsidRPr="000B4B0C" w14:paraId="56D23705" w14:textId="77777777" w:rsidTr="00B84400">
        <w:trPr>
          <w:trHeight w:val="571"/>
          <w:tblCellSpacing w:w="15" w:type="dxa"/>
        </w:trPr>
        <w:tc>
          <w:tcPr>
            <w:tcW w:w="0" w:type="auto"/>
            <w:vAlign w:val="center"/>
            <w:hideMark/>
          </w:tcPr>
          <w:p w14:paraId="6B752810"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Not Familiar</w:t>
            </w:r>
          </w:p>
        </w:tc>
        <w:tc>
          <w:tcPr>
            <w:tcW w:w="0" w:type="auto"/>
            <w:vAlign w:val="center"/>
            <w:hideMark/>
          </w:tcPr>
          <w:p w14:paraId="088EDB83"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0</w:t>
            </w:r>
          </w:p>
        </w:tc>
        <w:tc>
          <w:tcPr>
            <w:tcW w:w="0" w:type="auto"/>
            <w:vAlign w:val="center"/>
            <w:hideMark/>
          </w:tcPr>
          <w:p w14:paraId="6B87E111"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0.0%</w:t>
            </w:r>
          </w:p>
        </w:tc>
      </w:tr>
      <w:tr w:rsidR="00042990" w:rsidRPr="000B4B0C" w14:paraId="40D2C0E4" w14:textId="77777777" w:rsidTr="00B84400">
        <w:trPr>
          <w:trHeight w:val="571"/>
          <w:tblCellSpacing w:w="15" w:type="dxa"/>
        </w:trPr>
        <w:tc>
          <w:tcPr>
            <w:tcW w:w="0" w:type="auto"/>
            <w:tcBorders>
              <w:bottom w:val="single" w:sz="4" w:space="0" w:color="auto"/>
            </w:tcBorders>
            <w:vAlign w:val="center"/>
            <w:hideMark/>
          </w:tcPr>
          <w:p w14:paraId="59959FBE" w14:textId="77777777" w:rsidR="00042990" w:rsidRPr="000B4B0C" w:rsidRDefault="00042990" w:rsidP="000B4B0C">
            <w:pPr>
              <w:spacing w:line="240" w:lineRule="auto"/>
              <w:jc w:val="both"/>
              <w:rPr>
                <w:rFonts w:ascii="Times New Roman" w:hAnsi="Times New Roman" w:cs="Times New Roman"/>
                <w:sz w:val="24"/>
                <w:szCs w:val="24"/>
              </w:rPr>
            </w:pPr>
            <w:r w:rsidRPr="000B4B0C">
              <w:rPr>
                <w:rStyle w:val="Strong"/>
                <w:rFonts w:ascii="Times New Roman" w:hAnsi="Times New Roman" w:cs="Times New Roman"/>
                <w:sz w:val="24"/>
                <w:szCs w:val="24"/>
              </w:rPr>
              <w:t>Total</w:t>
            </w:r>
          </w:p>
        </w:tc>
        <w:tc>
          <w:tcPr>
            <w:tcW w:w="0" w:type="auto"/>
            <w:tcBorders>
              <w:bottom w:val="single" w:sz="4" w:space="0" w:color="auto"/>
            </w:tcBorders>
            <w:vAlign w:val="center"/>
            <w:hideMark/>
          </w:tcPr>
          <w:p w14:paraId="5C1E2F90" w14:textId="77777777" w:rsidR="00042990" w:rsidRPr="000B4B0C" w:rsidRDefault="00042990" w:rsidP="000B4B0C">
            <w:pPr>
              <w:spacing w:line="240" w:lineRule="auto"/>
              <w:jc w:val="both"/>
              <w:rPr>
                <w:rFonts w:ascii="Times New Roman" w:hAnsi="Times New Roman" w:cs="Times New Roman"/>
                <w:sz w:val="24"/>
                <w:szCs w:val="24"/>
              </w:rPr>
            </w:pPr>
            <w:r w:rsidRPr="000B4B0C">
              <w:rPr>
                <w:rStyle w:val="Strong"/>
                <w:rFonts w:ascii="Times New Roman" w:hAnsi="Times New Roman" w:cs="Times New Roman"/>
                <w:sz w:val="24"/>
                <w:szCs w:val="24"/>
              </w:rPr>
              <w:t>102</w:t>
            </w:r>
          </w:p>
        </w:tc>
        <w:tc>
          <w:tcPr>
            <w:tcW w:w="0" w:type="auto"/>
            <w:tcBorders>
              <w:bottom w:val="single" w:sz="4" w:space="0" w:color="auto"/>
            </w:tcBorders>
            <w:vAlign w:val="center"/>
            <w:hideMark/>
          </w:tcPr>
          <w:p w14:paraId="0D13849A" w14:textId="77777777" w:rsidR="00042990" w:rsidRPr="000B4B0C" w:rsidRDefault="00042990" w:rsidP="000B4B0C">
            <w:pPr>
              <w:spacing w:line="240" w:lineRule="auto"/>
              <w:jc w:val="both"/>
              <w:rPr>
                <w:rFonts w:ascii="Times New Roman" w:hAnsi="Times New Roman" w:cs="Times New Roman"/>
                <w:sz w:val="24"/>
                <w:szCs w:val="24"/>
              </w:rPr>
            </w:pPr>
            <w:r w:rsidRPr="000B4B0C">
              <w:rPr>
                <w:rStyle w:val="Strong"/>
                <w:rFonts w:ascii="Times New Roman" w:hAnsi="Times New Roman" w:cs="Times New Roman"/>
                <w:sz w:val="24"/>
                <w:szCs w:val="24"/>
              </w:rPr>
              <w:t>100%</w:t>
            </w:r>
          </w:p>
        </w:tc>
      </w:tr>
    </w:tbl>
    <w:p w14:paraId="703EC676" w14:textId="77777777" w:rsidR="00762148" w:rsidRPr="000B4B0C" w:rsidRDefault="00762148" w:rsidP="000B4B0C">
      <w:pPr>
        <w:spacing w:line="240" w:lineRule="auto"/>
        <w:jc w:val="both"/>
        <w:rPr>
          <w:rFonts w:ascii="Times New Roman" w:hAnsi="Times New Roman" w:cs="Times New Roman"/>
          <w:sz w:val="24"/>
          <w:szCs w:val="24"/>
        </w:rPr>
      </w:pPr>
    </w:p>
    <w:p w14:paraId="3350A2B1" w14:textId="77777777" w:rsidR="00762148" w:rsidRPr="000B4B0C" w:rsidRDefault="00762148"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 xml:space="preserve">Despite this high level of familiarity, responses relating to the frequency of applying Universal Design principles revealed some variation. While </w:t>
      </w:r>
      <w:r w:rsidRPr="000B4B0C">
        <w:rPr>
          <w:rStyle w:val="Strong"/>
          <w:rFonts w:ascii="Times New Roman" w:hAnsi="Times New Roman" w:cs="Times New Roman"/>
          <w:b w:val="0"/>
          <w:sz w:val="24"/>
          <w:szCs w:val="24"/>
        </w:rPr>
        <w:t>38.2%</w:t>
      </w:r>
      <w:r w:rsidRPr="000B4B0C">
        <w:rPr>
          <w:rFonts w:ascii="Times New Roman" w:hAnsi="Times New Roman" w:cs="Times New Roman"/>
          <w:sz w:val="24"/>
          <w:szCs w:val="24"/>
        </w:rPr>
        <w:t xml:space="preserve"> reported always applying Universal Design principles and </w:t>
      </w:r>
      <w:r w:rsidRPr="000B4B0C">
        <w:rPr>
          <w:rStyle w:val="Strong"/>
          <w:rFonts w:ascii="Times New Roman" w:hAnsi="Times New Roman" w:cs="Times New Roman"/>
          <w:b w:val="0"/>
          <w:sz w:val="24"/>
          <w:szCs w:val="24"/>
        </w:rPr>
        <w:t>40.2%</w:t>
      </w:r>
      <w:r w:rsidRPr="000B4B0C">
        <w:rPr>
          <w:rFonts w:ascii="Times New Roman" w:hAnsi="Times New Roman" w:cs="Times New Roman"/>
          <w:sz w:val="24"/>
          <w:szCs w:val="24"/>
        </w:rPr>
        <w:t xml:space="preserve"> indicated frequent application, </w:t>
      </w:r>
      <w:r w:rsidRPr="000B4B0C">
        <w:rPr>
          <w:rStyle w:val="Strong"/>
          <w:rFonts w:ascii="Times New Roman" w:hAnsi="Times New Roman" w:cs="Times New Roman"/>
          <w:b w:val="0"/>
          <w:sz w:val="24"/>
          <w:szCs w:val="24"/>
        </w:rPr>
        <w:t>17.6%</w:t>
      </w:r>
      <w:r w:rsidRPr="000B4B0C">
        <w:rPr>
          <w:rFonts w:ascii="Times New Roman" w:hAnsi="Times New Roman" w:cs="Times New Roman"/>
          <w:b/>
          <w:sz w:val="24"/>
          <w:szCs w:val="24"/>
        </w:rPr>
        <w:t xml:space="preserve"> </w:t>
      </w:r>
      <w:r w:rsidRPr="000B4B0C">
        <w:rPr>
          <w:rFonts w:ascii="Times New Roman" w:hAnsi="Times New Roman" w:cs="Times New Roman"/>
          <w:sz w:val="24"/>
          <w:szCs w:val="24"/>
        </w:rPr>
        <w:t xml:space="preserve">reported occasional use and </w:t>
      </w:r>
      <w:r w:rsidRPr="000B4B0C">
        <w:rPr>
          <w:rStyle w:val="Strong"/>
          <w:rFonts w:ascii="Times New Roman" w:hAnsi="Times New Roman" w:cs="Times New Roman"/>
          <w:b w:val="0"/>
          <w:sz w:val="24"/>
          <w:szCs w:val="24"/>
        </w:rPr>
        <w:t>3.9%</w:t>
      </w:r>
      <w:r w:rsidRPr="000B4B0C">
        <w:rPr>
          <w:rFonts w:ascii="Times New Roman" w:hAnsi="Times New Roman" w:cs="Times New Roman"/>
          <w:sz w:val="24"/>
          <w:szCs w:val="24"/>
        </w:rPr>
        <w:t xml:space="preserve"> indicated rare or no application. This suggests that although awareness levels are high, consistent implementation remains uneven across construction practice.</w:t>
      </w:r>
    </w:p>
    <w:p w14:paraId="377E23AA" w14:textId="77777777" w:rsidR="00042990" w:rsidRPr="000B4B0C" w:rsidRDefault="00042990" w:rsidP="000B4B0C">
      <w:pPr>
        <w:spacing w:line="240" w:lineRule="auto"/>
        <w:jc w:val="both"/>
        <w:rPr>
          <w:rFonts w:ascii="Times New Roman" w:hAnsi="Times New Roman" w:cs="Times New Roman"/>
          <w:b/>
          <w:sz w:val="24"/>
          <w:szCs w:val="24"/>
        </w:rPr>
      </w:pPr>
      <w:r w:rsidRPr="000B4B0C">
        <w:rPr>
          <w:rFonts w:ascii="Times New Roman" w:hAnsi="Times New Roman" w:cs="Times New Roman"/>
          <w:b/>
          <w:sz w:val="24"/>
          <w:szCs w:val="24"/>
        </w:rPr>
        <w:t>Table 7</w:t>
      </w:r>
    </w:p>
    <w:p w14:paraId="7D2AEF8B" w14:textId="77777777" w:rsidR="00042990" w:rsidRPr="000B4B0C" w:rsidRDefault="00042990" w:rsidP="000B4B0C">
      <w:pPr>
        <w:pStyle w:val="Heading3"/>
        <w:jc w:val="both"/>
        <w:rPr>
          <w:i/>
          <w:sz w:val="24"/>
          <w:szCs w:val="24"/>
        </w:rPr>
      </w:pPr>
      <w:r w:rsidRPr="000B4B0C">
        <w:rPr>
          <w:i/>
          <w:sz w:val="24"/>
          <w:szCs w:val="24"/>
        </w:rPr>
        <w:t xml:space="preserve">Confidence in Applying UD </w:t>
      </w:r>
      <w:r w:rsidRPr="000B4B0C">
        <w:rPr>
          <w:sz w:val="24"/>
          <w:szCs w:val="24"/>
        </w:rPr>
        <w:t>(</w:t>
      </w:r>
      <w:r w:rsidRPr="000B4B0C">
        <w:rPr>
          <w:i/>
          <w:sz w:val="24"/>
          <w:szCs w:val="24"/>
        </w:rPr>
        <w:t>n = 102)</w:t>
      </w:r>
    </w:p>
    <w:tbl>
      <w:tblPr>
        <w:tblW w:w="10058" w:type="dxa"/>
        <w:tblCellSpacing w:w="15" w:type="dxa"/>
        <w:tblCellMar>
          <w:top w:w="15" w:type="dxa"/>
          <w:left w:w="15" w:type="dxa"/>
          <w:bottom w:w="15" w:type="dxa"/>
          <w:right w:w="15" w:type="dxa"/>
        </w:tblCellMar>
        <w:tblLook w:val="04A0" w:firstRow="1" w:lastRow="0" w:firstColumn="1" w:lastColumn="0" w:noHBand="0" w:noVBand="1"/>
      </w:tblPr>
      <w:tblGrid>
        <w:gridCol w:w="4445"/>
        <w:gridCol w:w="2752"/>
        <w:gridCol w:w="2861"/>
      </w:tblGrid>
      <w:tr w:rsidR="00042990" w:rsidRPr="000B4B0C" w14:paraId="2ED51A2A" w14:textId="77777777" w:rsidTr="00B84400">
        <w:trPr>
          <w:trHeight w:val="557"/>
          <w:tblHeader/>
          <w:tblCellSpacing w:w="15" w:type="dxa"/>
        </w:trPr>
        <w:tc>
          <w:tcPr>
            <w:tcW w:w="0" w:type="auto"/>
            <w:tcBorders>
              <w:top w:val="single" w:sz="4" w:space="0" w:color="auto"/>
              <w:bottom w:val="single" w:sz="4" w:space="0" w:color="auto"/>
            </w:tcBorders>
            <w:vAlign w:val="center"/>
            <w:hideMark/>
          </w:tcPr>
          <w:p w14:paraId="7334AFF0" w14:textId="77777777"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lastRenderedPageBreak/>
              <w:t>Frequency of Use</w:t>
            </w:r>
          </w:p>
        </w:tc>
        <w:tc>
          <w:tcPr>
            <w:tcW w:w="0" w:type="auto"/>
            <w:tcBorders>
              <w:top w:val="single" w:sz="4" w:space="0" w:color="auto"/>
              <w:bottom w:val="single" w:sz="4" w:space="0" w:color="auto"/>
            </w:tcBorders>
            <w:vAlign w:val="center"/>
            <w:hideMark/>
          </w:tcPr>
          <w:p w14:paraId="474E818C" w14:textId="77777777"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Frequency</w:t>
            </w:r>
          </w:p>
        </w:tc>
        <w:tc>
          <w:tcPr>
            <w:tcW w:w="0" w:type="auto"/>
            <w:tcBorders>
              <w:top w:val="single" w:sz="4" w:space="0" w:color="auto"/>
              <w:bottom w:val="single" w:sz="4" w:space="0" w:color="auto"/>
            </w:tcBorders>
            <w:vAlign w:val="center"/>
            <w:hideMark/>
          </w:tcPr>
          <w:p w14:paraId="29CCBF56" w14:textId="77777777"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Percentage</w:t>
            </w:r>
          </w:p>
        </w:tc>
      </w:tr>
      <w:tr w:rsidR="00042990" w:rsidRPr="000B4B0C" w14:paraId="15B97CB2" w14:textId="77777777" w:rsidTr="00B84400">
        <w:trPr>
          <w:trHeight w:val="557"/>
          <w:tblCellSpacing w:w="15" w:type="dxa"/>
        </w:trPr>
        <w:tc>
          <w:tcPr>
            <w:tcW w:w="0" w:type="auto"/>
            <w:vAlign w:val="center"/>
            <w:hideMark/>
          </w:tcPr>
          <w:p w14:paraId="40598185"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Always</w:t>
            </w:r>
          </w:p>
        </w:tc>
        <w:tc>
          <w:tcPr>
            <w:tcW w:w="0" w:type="auto"/>
            <w:vAlign w:val="center"/>
            <w:hideMark/>
          </w:tcPr>
          <w:p w14:paraId="44CA9100"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39</w:t>
            </w:r>
          </w:p>
        </w:tc>
        <w:tc>
          <w:tcPr>
            <w:tcW w:w="0" w:type="auto"/>
            <w:vAlign w:val="center"/>
            <w:hideMark/>
          </w:tcPr>
          <w:p w14:paraId="2A2983FE"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38.2%</w:t>
            </w:r>
          </w:p>
        </w:tc>
      </w:tr>
      <w:tr w:rsidR="00042990" w:rsidRPr="000B4B0C" w14:paraId="62C7BF9A" w14:textId="77777777" w:rsidTr="00B84400">
        <w:trPr>
          <w:trHeight w:val="557"/>
          <w:tblCellSpacing w:w="15" w:type="dxa"/>
        </w:trPr>
        <w:tc>
          <w:tcPr>
            <w:tcW w:w="0" w:type="auto"/>
            <w:vAlign w:val="center"/>
            <w:hideMark/>
          </w:tcPr>
          <w:p w14:paraId="07F16ED7"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Often</w:t>
            </w:r>
          </w:p>
        </w:tc>
        <w:tc>
          <w:tcPr>
            <w:tcW w:w="0" w:type="auto"/>
            <w:vAlign w:val="center"/>
            <w:hideMark/>
          </w:tcPr>
          <w:p w14:paraId="5435EE18"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41</w:t>
            </w:r>
          </w:p>
        </w:tc>
        <w:tc>
          <w:tcPr>
            <w:tcW w:w="0" w:type="auto"/>
            <w:vAlign w:val="center"/>
            <w:hideMark/>
          </w:tcPr>
          <w:p w14:paraId="33FBED34"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40.2%</w:t>
            </w:r>
          </w:p>
        </w:tc>
      </w:tr>
      <w:tr w:rsidR="00042990" w:rsidRPr="000B4B0C" w14:paraId="65517997" w14:textId="77777777" w:rsidTr="00B84400">
        <w:trPr>
          <w:trHeight w:val="557"/>
          <w:tblCellSpacing w:w="15" w:type="dxa"/>
        </w:trPr>
        <w:tc>
          <w:tcPr>
            <w:tcW w:w="0" w:type="auto"/>
            <w:vAlign w:val="center"/>
            <w:hideMark/>
          </w:tcPr>
          <w:p w14:paraId="240E5D60"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Occasionally</w:t>
            </w:r>
          </w:p>
        </w:tc>
        <w:tc>
          <w:tcPr>
            <w:tcW w:w="0" w:type="auto"/>
            <w:vAlign w:val="center"/>
            <w:hideMark/>
          </w:tcPr>
          <w:p w14:paraId="5620EAF7"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18</w:t>
            </w:r>
          </w:p>
        </w:tc>
        <w:tc>
          <w:tcPr>
            <w:tcW w:w="0" w:type="auto"/>
            <w:vAlign w:val="center"/>
            <w:hideMark/>
          </w:tcPr>
          <w:p w14:paraId="47E2DD52"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17.6%</w:t>
            </w:r>
          </w:p>
        </w:tc>
      </w:tr>
      <w:tr w:rsidR="00042990" w:rsidRPr="000B4B0C" w14:paraId="11D466FB" w14:textId="77777777" w:rsidTr="00B84400">
        <w:trPr>
          <w:trHeight w:val="546"/>
          <w:tblCellSpacing w:w="15" w:type="dxa"/>
        </w:trPr>
        <w:tc>
          <w:tcPr>
            <w:tcW w:w="0" w:type="auto"/>
            <w:vAlign w:val="center"/>
            <w:hideMark/>
          </w:tcPr>
          <w:p w14:paraId="01B277CA"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Rarely</w:t>
            </w:r>
          </w:p>
        </w:tc>
        <w:tc>
          <w:tcPr>
            <w:tcW w:w="0" w:type="auto"/>
            <w:vAlign w:val="center"/>
            <w:hideMark/>
          </w:tcPr>
          <w:p w14:paraId="36AA435F"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3</w:t>
            </w:r>
          </w:p>
        </w:tc>
        <w:tc>
          <w:tcPr>
            <w:tcW w:w="0" w:type="auto"/>
            <w:vAlign w:val="center"/>
            <w:hideMark/>
          </w:tcPr>
          <w:p w14:paraId="3CE755D3"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2.9%</w:t>
            </w:r>
          </w:p>
        </w:tc>
      </w:tr>
      <w:tr w:rsidR="00042990" w:rsidRPr="000B4B0C" w14:paraId="068A7EFD" w14:textId="77777777" w:rsidTr="00B84400">
        <w:trPr>
          <w:trHeight w:val="557"/>
          <w:tblCellSpacing w:w="15" w:type="dxa"/>
        </w:trPr>
        <w:tc>
          <w:tcPr>
            <w:tcW w:w="0" w:type="auto"/>
            <w:vAlign w:val="center"/>
            <w:hideMark/>
          </w:tcPr>
          <w:p w14:paraId="1C7F712B"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Never</w:t>
            </w:r>
          </w:p>
        </w:tc>
        <w:tc>
          <w:tcPr>
            <w:tcW w:w="0" w:type="auto"/>
            <w:vAlign w:val="center"/>
            <w:hideMark/>
          </w:tcPr>
          <w:p w14:paraId="60254B1F"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w:t>
            </w:r>
          </w:p>
        </w:tc>
        <w:tc>
          <w:tcPr>
            <w:tcW w:w="0" w:type="auto"/>
            <w:vAlign w:val="center"/>
            <w:hideMark/>
          </w:tcPr>
          <w:p w14:paraId="11BFCF90"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1.0%</w:t>
            </w:r>
          </w:p>
        </w:tc>
      </w:tr>
      <w:tr w:rsidR="00042990" w:rsidRPr="000B4B0C" w14:paraId="5038F046" w14:textId="77777777" w:rsidTr="00B84400">
        <w:trPr>
          <w:trHeight w:val="557"/>
          <w:tblCellSpacing w:w="15" w:type="dxa"/>
        </w:trPr>
        <w:tc>
          <w:tcPr>
            <w:tcW w:w="0" w:type="auto"/>
            <w:tcBorders>
              <w:bottom w:val="single" w:sz="4" w:space="0" w:color="auto"/>
            </w:tcBorders>
            <w:vAlign w:val="center"/>
            <w:hideMark/>
          </w:tcPr>
          <w:p w14:paraId="0A3661D1" w14:textId="77777777" w:rsidR="00042990" w:rsidRPr="000B4B0C" w:rsidRDefault="00042990" w:rsidP="000B4B0C">
            <w:pPr>
              <w:spacing w:line="240" w:lineRule="auto"/>
              <w:jc w:val="both"/>
              <w:rPr>
                <w:rFonts w:ascii="Times New Roman" w:hAnsi="Times New Roman" w:cs="Times New Roman"/>
                <w:sz w:val="24"/>
                <w:szCs w:val="24"/>
              </w:rPr>
            </w:pPr>
            <w:r w:rsidRPr="000B4B0C">
              <w:rPr>
                <w:rStyle w:val="Strong"/>
                <w:rFonts w:ascii="Times New Roman" w:hAnsi="Times New Roman" w:cs="Times New Roman"/>
                <w:sz w:val="24"/>
                <w:szCs w:val="24"/>
              </w:rPr>
              <w:t>Total</w:t>
            </w:r>
          </w:p>
        </w:tc>
        <w:tc>
          <w:tcPr>
            <w:tcW w:w="0" w:type="auto"/>
            <w:tcBorders>
              <w:bottom w:val="single" w:sz="4" w:space="0" w:color="auto"/>
            </w:tcBorders>
            <w:vAlign w:val="center"/>
            <w:hideMark/>
          </w:tcPr>
          <w:p w14:paraId="6353415A" w14:textId="77777777" w:rsidR="00042990" w:rsidRPr="000B4B0C" w:rsidRDefault="00042990" w:rsidP="000B4B0C">
            <w:pPr>
              <w:spacing w:line="240" w:lineRule="auto"/>
              <w:jc w:val="both"/>
              <w:rPr>
                <w:rFonts w:ascii="Times New Roman" w:hAnsi="Times New Roman" w:cs="Times New Roman"/>
                <w:sz w:val="24"/>
                <w:szCs w:val="24"/>
              </w:rPr>
            </w:pPr>
            <w:r w:rsidRPr="000B4B0C">
              <w:rPr>
                <w:rStyle w:val="Strong"/>
                <w:rFonts w:ascii="Times New Roman" w:hAnsi="Times New Roman" w:cs="Times New Roman"/>
                <w:sz w:val="24"/>
                <w:szCs w:val="24"/>
              </w:rPr>
              <w:t>102</w:t>
            </w:r>
          </w:p>
        </w:tc>
        <w:tc>
          <w:tcPr>
            <w:tcW w:w="0" w:type="auto"/>
            <w:tcBorders>
              <w:bottom w:val="single" w:sz="4" w:space="0" w:color="auto"/>
            </w:tcBorders>
            <w:vAlign w:val="center"/>
            <w:hideMark/>
          </w:tcPr>
          <w:p w14:paraId="0BFEFCE7" w14:textId="77777777" w:rsidR="00042990" w:rsidRPr="000B4B0C" w:rsidRDefault="00042990" w:rsidP="000B4B0C">
            <w:pPr>
              <w:spacing w:line="240" w:lineRule="auto"/>
              <w:jc w:val="both"/>
              <w:rPr>
                <w:rFonts w:ascii="Times New Roman" w:hAnsi="Times New Roman" w:cs="Times New Roman"/>
                <w:sz w:val="24"/>
                <w:szCs w:val="24"/>
              </w:rPr>
            </w:pPr>
            <w:r w:rsidRPr="000B4B0C">
              <w:rPr>
                <w:rStyle w:val="Strong"/>
                <w:rFonts w:ascii="Times New Roman" w:hAnsi="Times New Roman" w:cs="Times New Roman"/>
                <w:sz w:val="24"/>
                <w:szCs w:val="24"/>
              </w:rPr>
              <w:t>100%</w:t>
            </w:r>
          </w:p>
        </w:tc>
      </w:tr>
    </w:tbl>
    <w:p w14:paraId="33669CC6" w14:textId="77777777" w:rsidR="00042990" w:rsidRPr="000B4B0C" w:rsidRDefault="00042990" w:rsidP="000B4B0C">
      <w:pPr>
        <w:spacing w:line="240" w:lineRule="auto"/>
        <w:jc w:val="both"/>
        <w:rPr>
          <w:rFonts w:ascii="Times New Roman" w:hAnsi="Times New Roman" w:cs="Times New Roman"/>
          <w:sz w:val="24"/>
          <w:szCs w:val="24"/>
        </w:rPr>
      </w:pPr>
    </w:p>
    <w:p w14:paraId="02992EA0" w14:textId="77777777" w:rsidR="00762148" w:rsidRPr="000B4B0C" w:rsidRDefault="00762148" w:rsidP="000B4B0C">
      <w:pPr>
        <w:spacing w:line="240" w:lineRule="auto"/>
        <w:jc w:val="both"/>
        <w:rPr>
          <w:rFonts w:ascii="Times New Roman" w:hAnsi="Times New Roman" w:cs="Times New Roman"/>
          <w:b/>
          <w:sz w:val="24"/>
          <w:szCs w:val="24"/>
        </w:rPr>
      </w:pPr>
      <w:r w:rsidRPr="000B4B0C">
        <w:rPr>
          <w:rFonts w:ascii="Times New Roman" w:hAnsi="Times New Roman" w:cs="Times New Roman"/>
          <w:b/>
          <w:sz w:val="24"/>
          <w:szCs w:val="24"/>
        </w:rPr>
        <w:t>Barriers to Universal Design Adoption</w:t>
      </w:r>
    </w:p>
    <w:p w14:paraId="499E69AB" w14:textId="77777777" w:rsidR="00762148" w:rsidRPr="000B4B0C" w:rsidRDefault="00762148"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The second objective of the study examined perceived barriers affecting the adoption of Universal Design in construction projects. Responses were measured using a five-point Likert scale, where higher mean values indicate stronger agreement with each barrier statement.</w:t>
      </w:r>
    </w:p>
    <w:p w14:paraId="5D48B225" w14:textId="77777777" w:rsidR="00042990" w:rsidRPr="000B4B0C" w:rsidRDefault="00762148"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 xml:space="preserve">The results indicate that </w:t>
      </w:r>
      <w:r w:rsidRPr="000B4B0C">
        <w:rPr>
          <w:rStyle w:val="Strong"/>
          <w:rFonts w:ascii="Times New Roman" w:hAnsi="Times New Roman" w:cs="Times New Roman"/>
          <w:b w:val="0"/>
          <w:sz w:val="24"/>
          <w:szCs w:val="24"/>
        </w:rPr>
        <w:t>client priorities related to cost and aesthetics</w:t>
      </w:r>
      <w:r w:rsidRPr="000B4B0C">
        <w:rPr>
          <w:rFonts w:ascii="Times New Roman" w:hAnsi="Times New Roman" w:cs="Times New Roman"/>
          <w:sz w:val="24"/>
          <w:szCs w:val="24"/>
        </w:rPr>
        <w:t xml:space="preserve"> ranked as the most significant barrier (Mean = 4.33), followed closely by the perception that </w:t>
      </w:r>
      <w:r w:rsidRPr="000B4B0C">
        <w:rPr>
          <w:rStyle w:val="Strong"/>
          <w:rFonts w:ascii="Times New Roman" w:hAnsi="Times New Roman" w:cs="Times New Roman"/>
          <w:b w:val="0"/>
          <w:sz w:val="24"/>
          <w:szCs w:val="24"/>
        </w:rPr>
        <w:t>Universal Design</w:t>
      </w:r>
      <w:r w:rsidRPr="000B4B0C">
        <w:rPr>
          <w:rStyle w:val="Strong"/>
          <w:rFonts w:ascii="Times New Roman" w:hAnsi="Times New Roman" w:cs="Times New Roman"/>
          <w:sz w:val="24"/>
          <w:szCs w:val="24"/>
        </w:rPr>
        <w:t xml:space="preserve"> </w:t>
      </w:r>
      <w:r w:rsidRPr="000B4B0C">
        <w:rPr>
          <w:rStyle w:val="Strong"/>
          <w:rFonts w:ascii="Times New Roman" w:hAnsi="Times New Roman" w:cs="Times New Roman"/>
          <w:b w:val="0"/>
          <w:sz w:val="24"/>
          <w:szCs w:val="24"/>
        </w:rPr>
        <w:t>features increase</w:t>
      </w:r>
      <w:r w:rsidRPr="000B4B0C">
        <w:rPr>
          <w:rStyle w:val="Strong"/>
          <w:rFonts w:ascii="Times New Roman" w:hAnsi="Times New Roman" w:cs="Times New Roman"/>
          <w:sz w:val="24"/>
          <w:szCs w:val="24"/>
        </w:rPr>
        <w:t xml:space="preserve"> </w:t>
      </w:r>
      <w:r w:rsidRPr="000B4B0C">
        <w:rPr>
          <w:rStyle w:val="Strong"/>
          <w:rFonts w:ascii="Times New Roman" w:hAnsi="Times New Roman" w:cs="Times New Roman"/>
          <w:b w:val="0"/>
          <w:sz w:val="24"/>
          <w:szCs w:val="24"/>
        </w:rPr>
        <w:t>project costs</w:t>
      </w:r>
      <w:r w:rsidRPr="000B4B0C">
        <w:rPr>
          <w:rFonts w:ascii="Times New Roman" w:hAnsi="Times New Roman" w:cs="Times New Roman"/>
          <w:sz w:val="24"/>
          <w:szCs w:val="24"/>
        </w:rPr>
        <w:t xml:space="preserve"> (Mean = 4.27). The absence of explicit client demand for Universal Design features also emerged as a major constraint (Mean = 4.19), highlighting the influence of client expectations on accessibility-related decisions during project delivery.</w:t>
      </w:r>
    </w:p>
    <w:p w14:paraId="48E70AEF" w14:textId="77777777" w:rsidR="00762148" w:rsidRPr="000B4B0C" w:rsidRDefault="00762148"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 xml:space="preserve">Other important barriers identified include </w:t>
      </w:r>
      <w:r w:rsidRPr="000B4B0C">
        <w:rPr>
          <w:rStyle w:val="Strong"/>
          <w:rFonts w:ascii="Times New Roman" w:hAnsi="Times New Roman" w:cs="Times New Roman"/>
          <w:b w:val="0"/>
          <w:sz w:val="24"/>
          <w:szCs w:val="24"/>
        </w:rPr>
        <w:t>limited technical training among designers</w:t>
      </w:r>
      <w:r w:rsidRPr="000B4B0C">
        <w:rPr>
          <w:rFonts w:ascii="Times New Roman" w:hAnsi="Times New Roman" w:cs="Times New Roman"/>
          <w:b/>
          <w:sz w:val="24"/>
          <w:szCs w:val="24"/>
        </w:rPr>
        <w:t xml:space="preserve"> (</w:t>
      </w:r>
      <w:r w:rsidRPr="000B4B0C">
        <w:rPr>
          <w:rFonts w:ascii="Times New Roman" w:hAnsi="Times New Roman" w:cs="Times New Roman"/>
          <w:sz w:val="24"/>
          <w:szCs w:val="24"/>
        </w:rPr>
        <w:t xml:space="preserve">Mean = 4.18) and </w:t>
      </w:r>
      <w:r w:rsidRPr="000B4B0C">
        <w:rPr>
          <w:rStyle w:val="Strong"/>
          <w:rFonts w:ascii="Times New Roman" w:hAnsi="Times New Roman" w:cs="Times New Roman"/>
          <w:b w:val="0"/>
          <w:sz w:val="24"/>
          <w:szCs w:val="24"/>
        </w:rPr>
        <w:t>project time constraints</w:t>
      </w:r>
      <w:r w:rsidRPr="000B4B0C">
        <w:rPr>
          <w:rFonts w:ascii="Times New Roman" w:hAnsi="Times New Roman" w:cs="Times New Roman"/>
          <w:sz w:val="24"/>
          <w:szCs w:val="24"/>
        </w:rPr>
        <w:t xml:space="preserve"> (Mean = 4.04), both of which reflect institutional and operational challenges affecting implementation. Although </w:t>
      </w:r>
      <w:r w:rsidRPr="000B4B0C">
        <w:rPr>
          <w:rStyle w:val="Strong"/>
          <w:rFonts w:ascii="Times New Roman" w:hAnsi="Times New Roman" w:cs="Times New Roman"/>
          <w:b w:val="0"/>
          <w:sz w:val="24"/>
          <w:szCs w:val="24"/>
        </w:rPr>
        <w:t>lack of professional awareness</w:t>
      </w:r>
      <w:r w:rsidRPr="000B4B0C">
        <w:rPr>
          <w:rFonts w:ascii="Times New Roman" w:hAnsi="Times New Roman" w:cs="Times New Roman"/>
          <w:sz w:val="24"/>
          <w:szCs w:val="24"/>
        </w:rPr>
        <w:t xml:space="preserve"> recorded the lowest mean score among the listed barriers (Mean = 3.96), the value still indicates moderate agreement that knowledge-related limitations continue to influence Universal Design adoption within the industry.</w:t>
      </w:r>
    </w:p>
    <w:p w14:paraId="629B5654" w14:textId="77777777" w:rsidR="00042990" w:rsidRDefault="00762148" w:rsidP="000B4B0C">
      <w:pPr>
        <w:pStyle w:val="NormalWeb"/>
        <w:jc w:val="both"/>
        <w:rPr>
          <w:b/>
        </w:rPr>
      </w:pPr>
      <w:r w:rsidRPr="000B4B0C">
        <w:t>Overall, the relatively high mean values across all barrier variables demonstrate strong agreement among respondents that financial considerations, client priorities, and technical capacity constraints remain the dominant factors limiting the integration of Universal Design principles in construction projects.</w:t>
      </w:r>
      <w:r w:rsidR="00042990" w:rsidRPr="000B4B0C">
        <w:rPr>
          <w:b/>
        </w:rPr>
        <w:t xml:space="preserve"> </w:t>
      </w:r>
    </w:p>
    <w:p w14:paraId="7C4BB6BE" w14:textId="77777777" w:rsidR="009B4B0A" w:rsidRPr="000B4B0C" w:rsidRDefault="009B4B0A" w:rsidP="000B4B0C">
      <w:pPr>
        <w:pStyle w:val="NormalWeb"/>
        <w:jc w:val="both"/>
        <w:rPr>
          <w:b/>
        </w:rPr>
      </w:pPr>
    </w:p>
    <w:p w14:paraId="7FAE9C3E" w14:textId="77777777" w:rsidR="00042990" w:rsidRPr="000B4B0C" w:rsidRDefault="00042990" w:rsidP="000B4B0C">
      <w:pPr>
        <w:pStyle w:val="NormalWeb"/>
        <w:jc w:val="both"/>
        <w:rPr>
          <w:i/>
        </w:rPr>
      </w:pPr>
      <w:r w:rsidRPr="000B4B0C">
        <w:rPr>
          <w:b/>
        </w:rPr>
        <w:t>Table 8</w:t>
      </w:r>
      <w:r w:rsidRPr="000B4B0C">
        <w:rPr>
          <w:i/>
        </w:rPr>
        <w:t xml:space="preserve"> </w:t>
      </w:r>
    </w:p>
    <w:p w14:paraId="68ACF53A" w14:textId="77777777" w:rsidR="00042990" w:rsidRPr="000B4B0C" w:rsidRDefault="00042990" w:rsidP="000B4B0C">
      <w:pPr>
        <w:pStyle w:val="NormalWeb"/>
        <w:jc w:val="both"/>
        <w:rPr>
          <w:b/>
          <w:i/>
        </w:rPr>
      </w:pPr>
      <w:r w:rsidRPr="000B4B0C">
        <w:rPr>
          <w:b/>
          <w:i/>
        </w:rPr>
        <w:t xml:space="preserve">Barriers to Universal Design Adoption </w:t>
      </w:r>
      <w:r w:rsidRPr="000B4B0C">
        <w:rPr>
          <w:i/>
        </w:rPr>
        <w:t>(n = 102)</w:t>
      </w:r>
    </w:p>
    <w:tbl>
      <w:tblPr>
        <w:tblW w:w="8680" w:type="dxa"/>
        <w:tblCellSpacing w:w="15" w:type="dxa"/>
        <w:tblCellMar>
          <w:top w:w="15" w:type="dxa"/>
          <w:left w:w="15" w:type="dxa"/>
          <w:bottom w:w="15" w:type="dxa"/>
          <w:right w:w="15" w:type="dxa"/>
        </w:tblCellMar>
        <w:tblLook w:val="04A0" w:firstRow="1" w:lastRow="0" w:firstColumn="1" w:lastColumn="0" w:noHBand="0" w:noVBand="1"/>
      </w:tblPr>
      <w:tblGrid>
        <w:gridCol w:w="4857"/>
        <w:gridCol w:w="882"/>
        <w:gridCol w:w="2080"/>
        <w:gridCol w:w="861"/>
      </w:tblGrid>
      <w:tr w:rsidR="00042990" w:rsidRPr="000B4B0C" w14:paraId="15BC9471" w14:textId="77777777" w:rsidTr="00B84400">
        <w:trPr>
          <w:trHeight w:val="606"/>
          <w:tblHeader/>
          <w:tblCellSpacing w:w="15" w:type="dxa"/>
        </w:trPr>
        <w:tc>
          <w:tcPr>
            <w:tcW w:w="0" w:type="auto"/>
            <w:tcBorders>
              <w:top w:val="single" w:sz="4" w:space="0" w:color="auto"/>
              <w:bottom w:val="single" w:sz="4" w:space="0" w:color="auto"/>
            </w:tcBorders>
            <w:vAlign w:val="center"/>
            <w:hideMark/>
          </w:tcPr>
          <w:p w14:paraId="4E4891E7" w14:textId="77777777"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lastRenderedPageBreak/>
              <w:t>Barrier</w:t>
            </w:r>
          </w:p>
        </w:tc>
        <w:tc>
          <w:tcPr>
            <w:tcW w:w="0" w:type="auto"/>
            <w:tcBorders>
              <w:top w:val="single" w:sz="4" w:space="0" w:color="auto"/>
              <w:bottom w:val="single" w:sz="4" w:space="0" w:color="auto"/>
            </w:tcBorders>
            <w:vAlign w:val="center"/>
            <w:hideMark/>
          </w:tcPr>
          <w:p w14:paraId="511230F8" w14:textId="77777777"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Mean</w:t>
            </w:r>
          </w:p>
        </w:tc>
        <w:tc>
          <w:tcPr>
            <w:tcW w:w="0" w:type="auto"/>
            <w:tcBorders>
              <w:top w:val="single" w:sz="4" w:space="0" w:color="auto"/>
              <w:bottom w:val="single" w:sz="4" w:space="0" w:color="auto"/>
            </w:tcBorders>
            <w:vAlign w:val="center"/>
            <w:hideMark/>
          </w:tcPr>
          <w:p w14:paraId="41ED8312" w14:textId="77777777"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Std. Deviation</w:t>
            </w:r>
          </w:p>
        </w:tc>
        <w:tc>
          <w:tcPr>
            <w:tcW w:w="0" w:type="auto"/>
            <w:tcBorders>
              <w:top w:val="single" w:sz="4" w:space="0" w:color="auto"/>
              <w:bottom w:val="single" w:sz="4" w:space="0" w:color="auto"/>
            </w:tcBorders>
            <w:vAlign w:val="center"/>
            <w:hideMark/>
          </w:tcPr>
          <w:p w14:paraId="4FCA0F5F" w14:textId="77777777" w:rsidR="00042990" w:rsidRPr="000B4B0C" w:rsidRDefault="00042990" w:rsidP="000B4B0C">
            <w:pPr>
              <w:spacing w:line="240" w:lineRule="auto"/>
              <w:jc w:val="both"/>
              <w:rPr>
                <w:rFonts w:ascii="Times New Roman" w:hAnsi="Times New Roman" w:cs="Times New Roman"/>
                <w:b/>
                <w:bCs/>
                <w:sz w:val="24"/>
                <w:szCs w:val="24"/>
              </w:rPr>
            </w:pPr>
            <w:r w:rsidRPr="000B4B0C">
              <w:rPr>
                <w:rFonts w:ascii="Times New Roman" w:hAnsi="Times New Roman" w:cs="Times New Roman"/>
                <w:b/>
                <w:bCs/>
                <w:sz w:val="24"/>
                <w:szCs w:val="24"/>
              </w:rPr>
              <w:t>Rank</w:t>
            </w:r>
          </w:p>
        </w:tc>
      </w:tr>
      <w:tr w:rsidR="00042990" w:rsidRPr="000B4B0C" w14:paraId="70564D5E" w14:textId="77777777" w:rsidTr="00B84400">
        <w:trPr>
          <w:trHeight w:val="606"/>
          <w:tblCellSpacing w:w="15" w:type="dxa"/>
        </w:trPr>
        <w:tc>
          <w:tcPr>
            <w:tcW w:w="0" w:type="auto"/>
            <w:vAlign w:val="center"/>
            <w:hideMark/>
          </w:tcPr>
          <w:p w14:paraId="7E978039"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Clients prioritize cost/aesthetics</w:t>
            </w:r>
          </w:p>
        </w:tc>
        <w:tc>
          <w:tcPr>
            <w:tcW w:w="0" w:type="auto"/>
            <w:vAlign w:val="center"/>
            <w:hideMark/>
          </w:tcPr>
          <w:p w14:paraId="151F0E5C"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4.33</w:t>
            </w:r>
          </w:p>
        </w:tc>
        <w:tc>
          <w:tcPr>
            <w:tcW w:w="0" w:type="auto"/>
            <w:vAlign w:val="center"/>
            <w:hideMark/>
          </w:tcPr>
          <w:p w14:paraId="63769871"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0.96</w:t>
            </w:r>
          </w:p>
        </w:tc>
        <w:tc>
          <w:tcPr>
            <w:tcW w:w="0" w:type="auto"/>
            <w:vAlign w:val="center"/>
            <w:hideMark/>
          </w:tcPr>
          <w:p w14:paraId="57C309A8"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w:t>
            </w:r>
            <w:r w:rsidRPr="000B4B0C">
              <w:rPr>
                <w:rFonts w:ascii="Times New Roman" w:hAnsi="Times New Roman" w:cs="Times New Roman"/>
                <w:sz w:val="24"/>
                <w:szCs w:val="24"/>
                <w:vertAlign w:val="superscript"/>
              </w:rPr>
              <w:t>st</w:t>
            </w:r>
          </w:p>
        </w:tc>
      </w:tr>
      <w:tr w:rsidR="00042990" w:rsidRPr="000B4B0C" w14:paraId="1C1FD0FE" w14:textId="77777777" w:rsidTr="00B84400">
        <w:trPr>
          <w:trHeight w:val="606"/>
          <w:tblCellSpacing w:w="15" w:type="dxa"/>
        </w:trPr>
        <w:tc>
          <w:tcPr>
            <w:tcW w:w="0" w:type="auto"/>
            <w:vAlign w:val="center"/>
            <w:hideMark/>
          </w:tcPr>
          <w:p w14:paraId="39E2F919"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UD features are too expensive</w:t>
            </w:r>
          </w:p>
        </w:tc>
        <w:tc>
          <w:tcPr>
            <w:tcW w:w="0" w:type="auto"/>
            <w:vAlign w:val="center"/>
            <w:hideMark/>
          </w:tcPr>
          <w:p w14:paraId="537B07ED"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4.27</w:t>
            </w:r>
          </w:p>
        </w:tc>
        <w:tc>
          <w:tcPr>
            <w:tcW w:w="0" w:type="auto"/>
            <w:vAlign w:val="center"/>
            <w:hideMark/>
          </w:tcPr>
          <w:p w14:paraId="31EBF2C1"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0.93</w:t>
            </w:r>
          </w:p>
        </w:tc>
        <w:tc>
          <w:tcPr>
            <w:tcW w:w="0" w:type="auto"/>
            <w:vAlign w:val="center"/>
            <w:hideMark/>
          </w:tcPr>
          <w:p w14:paraId="43CC9FEB"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2nd</w:t>
            </w:r>
          </w:p>
        </w:tc>
      </w:tr>
      <w:tr w:rsidR="00042990" w:rsidRPr="000B4B0C" w14:paraId="1031D606" w14:textId="77777777" w:rsidTr="00B84400">
        <w:trPr>
          <w:trHeight w:val="606"/>
          <w:tblCellSpacing w:w="15" w:type="dxa"/>
        </w:trPr>
        <w:tc>
          <w:tcPr>
            <w:tcW w:w="0" w:type="auto"/>
            <w:vAlign w:val="center"/>
            <w:hideMark/>
          </w:tcPr>
          <w:p w14:paraId="0BA152DB"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Clients don’t usually request UD</w:t>
            </w:r>
          </w:p>
        </w:tc>
        <w:tc>
          <w:tcPr>
            <w:tcW w:w="0" w:type="auto"/>
            <w:vAlign w:val="center"/>
            <w:hideMark/>
          </w:tcPr>
          <w:p w14:paraId="46F43FF9"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4.19</w:t>
            </w:r>
          </w:p>
        </w:tc>
        <w:tc>
          <w:tcPr>
            <w:tcW w:w="0" w:type="auto"/>
            <w:vAlign w:val="center"/>
            <w:hideMark/>
          </w:tcPr>
          <w:p w14:paraId="234717F0"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0.88</w:t>
            </w:r>
          </w:p>
        </w:tc>
        <w:tc>
          <w:tcPr>
            <w:tcW w:w="0" w:type="auto"/>
            <w:vAlign w:val="center"/>
            <w:hideMark/>
          </w:tcPr>
          <w:p w14:paraId="796E1BEA"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3</w:t>
            </w:r>
            <w:r w:rsidRPr="000B4B0C">
              <w:rPr>
                <w:rFonts w:ascii="Times New Roman" w:hAnsi="Times New Roman" w:cs="Times New Roman"/>
                <w:sz w:val="24"/>
                <w:szCs w:val="24"/>
                <w:vertAlign w:val="superscript"/>
              </w:rPr>
              <w:t>rd</w:t>
            </w:r>
          </w:p>
        </w:tc>
      </w:tr>
      <w:tr w:rsidR="00042990" w:rsidRPr="000B4B0C" w14:paraId="27317B17" w14:textId="77777777" w:rsidTr="00B84400">
        <w:trPr>
          <w:trHeight w:val="593"/>
          <w:tblCellSpacing w:w="15" w:type="dxa"/>
        </w:trPr>
        <w:tc>
          <w:tcPr>
            <w:tcW w:w="0" w:type="auto"/>
            <w:vAlign w:val="center"/>
            <w:hideMark/>
          </w:tcPr>
          <w:p w14:paraId="62EC5AF3"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Designers lack technical training</w:t>
            </w:r>
          </w:p>
        </w:tc>
        <w:tc>
          <w:tcPr>
            <w:tcW w:w="0" w:type="auto"/>
            <w:vAlign w:val="center"/>
            <w:hideMark/>
          </w:tcPr>
          <w:p w14:paraId="206A1404"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4.18</w:t>
            </w:r>
          </w:p>
        </w:tc>
        <w:tc>
          <w:tcPr>
            <w:tcW w:w="0" w:type="auto"/>
            <w:vAlign w:val="center"/>
            <w:hideMark/>
          </w:tcPr>
          <w:p w14:paraId="208E9AF9"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0.91</w:t>
            </w:r>
          </w:p>
        </w:tc>
        <w:tc>
          <w:tcPr>
            <w:tcW w:w="0" w:type="auto"/>
            <w:vAlign w:val="center"/>
            <w:hideMark/>
          </w:tcPr>
          <w:p w14:paraId="19DBFACE"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4</w:t>
            </w:r>
            <w:r w:rsidRPr="000B4B0C">
              <w:rPr>
                <w:rFonts w:ascii="Times New Roman" w:hAnsi="Times New Roman" w:cs="Times New Roman"/>
                <w:sz w:val="24"/>
                <w:szCs w:val="24"/>
                <w:vertAlign w:val="superscript"/>
              </w:rPr>
              <w:t>th</w:t>
            </w:r>
          </w:p>
        </w:tc>
      </w:tr>
      <w:tr w:rsidR="00042990" w:rsidRPr="000B4B0C" w14:paraId="639006A0" w14:textId="77777777" w:rsidTr="00B84400">
        <w:trPr>
          <w:trHeight w:val="606"/>
          <w:tblCellSpacing w:w="15" w:type="dxa"/>
        </w:trPr>
        <w:tc>
          <w:tcPr>
            <w:tcW w:w="0" w:type="auto"/>
            <w:vAlign w:val="center"/>
            <w:hideMark/>
          </w:tcPr>
          <w:p w14:paraId="304BFB6C"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Project timelines limit UD</w:t>
            </w:r>
          </w:p>
        </w:tc>
        <w:tc>
          <w:tcPr>
            <w:tcW w:w="0" w:type="auto"/>
            <w:vAlign w:val="center"/>
            <w:hideMark/>
          </w:tcPr>
          <w:p w14:paraId="6DF91E72"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4.04</w:t>
            </w:r>
          </w:p>
        </w:tc>
        <w:tc>
          <w:tcPr>
            <w:tcW w:w="0" w:type="auto"/>
            <w:vAlign w:val="center"/>
            <w:hideMark/>
          </w:tcPr>
          <w:p w14:paraId="0911EECF"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0.99</w:t>
            </w:r>
          </w:p>
        </w:tc>
        <w:tc>
          <w:tcPr>
            <w:tcW w:w="0" w:type="auto"/>
            <w:vAlign w:val="center"/>
            <w:hideMark/>
          </w:tcPr>
          <w:p w14:paraId="10032430"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5</w:t>
            </w:r>
            <w:r w:rsidRPr="000B4B0C">
              <w:rPr>
                <w:rFonts w:ascii="Times New Roman" w:hAnsi="Times New Roman" w:cs="Times New Roman"/>
                <w:sz w:val="24"/>
                <w:szCs w:val="24"/>
                <w:vertAlign w:val="superscript"/>
              </w:rPr>
              <w:t>th</w:t>
            </w:r>
          </w:p>
        </w:tc>
      </w:tr>
      <w:tr w:rsidR="00042990" w:rsidRPr="000B4B0C" w14:paraId="1E971185" w14:textId="77777777" w:rsidTr="00B84400">
        <w:trPr>
          <w:trHeight w:val="606"/>
          <w:tblCellSpacing w:w="15" w:type="dxa"/>
        </w:trPr>
        <w:tc>
          <w:tcPr>
            <w:tcW w:w="0" w:type="auto"/>
            <w:tcBorders>
              <w:bottom w:val="single" w:sz="4" w:space="0" w:color="auto"/>
            </w:tcBorders>
            <w:vAlign w:val="center"/>
            <w:hideMark/>
          </w:tcPr>
          <w:p w14:paraId="275B0304"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Professionals lack awareness of UD</w:t>
            </w:r>
          </w:p>
        </w:tc>
        <w:tc>
          <w:tcPr>
            <w:tcW w:w="0" w:type="auto"/>
            <w:tcBorders>
              <w:bottom w:val="single" w:sz="4" w:space="0" w:color="auto"/>
            </w:tcBorders>
            <w:vAlign w:val="center"/>
            <w:hideMark/>
          </w:tcPr>
          <w:p w14:paraId="698F7097"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3.96</w:t>
            </w:r>
          </w:p>
        </w:tc>
        <w:tc>
          <w:tcPr>
            <w:tcW w:w="0" w:type="auto"/>
            <w:tcBorders>
              <w:bottom w:val="single" w:sz="4" w:space="0" w:color="auto"/>
            </w:tcBorders>
            <w:vAlign w:val="center"/>
            <w:hideMark/>
          </w:tcPr>
          <w:p w14:paraId="3EDF3D47"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1.07</w:t>
            </w:r>
          </w:p>
        </w:tc>
        <w:tc>
          <w:tcPr>
            <w:tcW w:w="0" w:type="auto"/>
            <w:tcBorders>
              <w:bottom w:val="single" w:sz="4" w:space="0" w:color="auto"/>
            </w:tcBorders>
            <w:vAlign w:val="center"/>
            <w:hideMark/>
          </w:tcPr>
          <w:p w14:paraId="153EA044" w14:textId="77777777" w:rsidR="00042990" w:rsidRPr="000B4B0C" w:rsidRDefault="00042990" w:rsidP="000B4B0C">
            <w:pPr>
              <w:spacing w:line="240" w:lineRule="auto"/>
              <w:jc w:val="both"/>
              <w:rPr>
                <w:rFonts w:ascii="Times New Roman" w:hAnsi="Times New Roman" w:cs="Times New Roman"/>
                <w:sz w:val="24"/>
                <w:szCs w:val="24"/>
              </w:rPr>
            </w:pPr>
            <w:r w:rsidRPr="000B4B0C">
              <w:rPr>
                <w:rFonts w:ascii="Times New Roman" w:hAnsi="Times New Roman" w:cs="Times New Roman"/>
                <w:sz w:val="24"/>
                <w:szCs w:val="24"/>
              </w:rPr>
              <w:t>6</w:t>
            </w:r>
            <w:r w:rsidRPr="000B4B0C">
              <w:rPr>
                <w:rFonts w:ascii="Times New Roman" w:hAnsi="Times New Roman" w:cs="Times New Roman"/>
                <w:sz w:val="24"/>
                <w:szCs w:val="24"/>
                <w:vertAlign w:val="superscript"/>
              </w:rPr>
              <w:t>th</w:t>
            </w:r>
          </w:p>
        </w:tc>
      </w:tr>
    </w:tbl>
    <w:p w14:paraId="2487D35D" w14:textId="77777777" w:rsidR="00042990" w:rsidRPr="005502C7" w:rsidRDefault="00042990" w:rsidP="000B4B0C">
      <w:pPr>
        <w:spacing w:line="240" w:lineRule="auto"/>
        <w:jc w:val="both"/>
        <w:rPr>
          <w:rFonts w:ascii="Times New Roman" w:hAnsi="Times New Roman" w:cs="Times New Roman"/>
          <w:sz w:val="28"/>
          <w:szCs w:val="24"/>
        </w:rPr>
      </w:pPr>
    </w:p>
    <w:p w14:paraId="09C46B88" w14:textId="77777777" w:rsidR="00042990" w:rsidRPr="005502C7" w:rsidRDefault="005502C7" w:rsidP="000B4B0C">
      <w:pPr>
        <w:spacing w:line="240" w:lineRule="auto"/>
        <w:jc w:val="both"/>
        <w:rPr>
          <w:rFonts w:ascii="Times New Roman" w:hAnsi="Times New Roman" w:cs="Times New Roman"/>
          <w:b/>
          <w:sz w:val="28"/>
          <w:szCs w:val="24"/>
        </w:rPr>
      </w:pPr>
      <w:r w:rsidRPr="005502C7">
        <w:rPr>
          <w:rFonts w:ascii="Times New Roman" w:hAnsi="Times New Roman" w:cs="Times New Roman"/>
          <w:b/>
          <w:sz w:val="28"/>
          <w:szCs w:val="24"/>
        </w:rPr>
        <w:t>5. DISCUSSION</w:t>
      </w:r>
    </w:p>
    <w:p w14:paraId="4F5E0497" w14:textId="77777777" w:rsidR="00042990" w:rsidRPr="000B4B0C" w:rsidRDefault="00042990" w:rsidP="000B4B0C">
      <w:pPr>
        <w:spacing w:line="240" w:lineRule="auto"/>
        <w:jc w:val="both"/>
        <w:rPr>
          <w:rFonts w:ascii="Times New Roman" w:hAnsi="Times New Roman" w:cs="Times New Roman"/>
          <w:b/>
          <w:sz w:val="24"/>
          <w:szCs w:val="24"/>
        </w:rPr>
      </w:pPr>
      <w:r w:rsidRPr="000B4B0C">
        <w:rPr>
          <w:rFonts w:ascii="Times New Roman" w:hAnsi="Times New Roman" w:cs="Times New Roman"/>
          <w:b/>
          <w:sz w:val="24"/>
          <w:szCs w:val="24"/>
        </w:rPr>
        <w:t>Awareness of Universal Design Among Construction Professionals</w:t>
      </w:r>
    </w:p>
    <w:p w14:paraId="64E2F9EF" w14:textId="77777777" w:rsidR="00042990" w:rsidRPr="000B4B0C" w:rsidRDefault="00042990" w:rsidP="000B4B0C">
      <w:pPr>
        <w:pStyle w:val="NormalWeb"/>
        <w:jc w:val="both"/>
      </w:pPr>
      <w:r w:rsidRPr="000B4B0C">
        <w:t>The findings of this study indicate a high level of awareness and familiarity with Universal Design among construction professionals in Nigeria. Over 98% of respondents reported that they were either very familiar or somewhat familiar with Universal Design principles, while 85.3% indicated that they had previously worked on projects incorporating Universal Design features. These findings suggest that awareness of accessibility-oriented design practices is increasingly established within professional construction practice.</w:t>
      </w:r>
    </w:p>
    <w:p w14:paraId="729B20EF" w14:textId="77777777" w:rsidR="00042990" w:rsidRPr="000B4B0C" w:rsidRDefault="00042990" w:rsidP="000B4B0C">
      <w:pPr>
        <w:pStyle w:val="NormalWeb"/>
        <w:jc w:val="both"/>
      </w:pPr>
      <w:r w:rsidRPr="000B4B0C">
        <w:t>This result is consistent with previous studies that report growing recognition of Universal Design principles among architects and construction professionals, particularly as accessibility requirements continue to gain policy attention globally. However, despite the high level of familiarity observed in this study, the frequency of consistent application varied across respondents. While a substantial proportion reported always or often applying Universal Design principles, a smaller percentage indicated only occasional or rare implementation. This finding suggests that awareness alone does not necessarily translate into routine implementation within construction projects.</w:t>
      </w:r>
    </w:p>
    <w:p w14:paraId="444B6C3B" w14:textId="77777777" w:rsidR="00042990" w:rsidRPr="000B4B0C" w:rsidRDefault="00042990" w:rsidP="000B4B0C">
      <w:pPr>
        <w:pStyle w:val="NormalWeb"/>
        <w:jc w:val="both"/>
      </w:pPr>
      <w:r w:rsidRPr="000B4B0C">
        <w:t>The gap identified between knowledge and consistent practice supports earlier research indicating that professional awareness does not automatically lead to adoption where institutional constraints, client expectations, and project delivery pressures influence design decisions. Therefore, improving awareness alone may be insufficient to achieve widespread integration of Universal Design principles without complementary structural support mechanisms within the construction industry.</w:t>
      </w:r>
    </w:p>
    <w:p w14:paraId="1C83F392" w14:textId="77777777" w:rsidR="00042990" w:rsidRPr="000B4B0C" w:rsidRDefault="00042990" w:rsidP="000B4B0C">
      <w:pPr>
        <w:spacing w:line="240" w:lineRule="auto"/>
        <w:jc w:val="both"/>
        <w:rPr>
          <w:rFonts w:ascii="Times New Roman" w:hAnsi="Times New Roman" w:cs="Times New Roman"/>
          <w:b/>
          <w:sz w:val="24"/>
          <w:szCs w:val="24"/>
        </w:rPr>
      </w:pPr>
      <w:r w:rsidRPr="000B4B0C">
        <w:rPr>
          <w:rFonts w:ascii="Times New Roman" w:hAnsi="Times New Roman" w:cs="Times New Roman"/>
          <w:b/>
          <w:sz w:val="24"/>
          <w:szCs w:val="24"/>
        </w:rPr>
        <w:t>Barriers to Universal Design Adoption in Construction Projects</w:t>
      </w:r>
    </w:p>
    <w:p w14:paraId="0D23DD3E" w14:textId="77777777" w:rsidR="00042990" w:rsidRPr="000B4B0C" w:rsidRDefault="00042990" w:rsidP="000B4B0C">
      <w:pPr>
        <w:pStyle w:val="NormalWeb"/>
        <w:jc w:val="both"/>
      </w:pPr>
      <w:r w:rsidRPr="000B4B0C">
        <w:lastRenderedPageBreak/>
        <w:t>The findings relating to perceived barriers to Universal Design adoption indicate that financial considerations and client-related priorities represent the most significant constraints affecting implementation. Client preference for cost efficiency and aesthetic considerations emerged as the highest-ranked barrier, followed closely by the perception that Universal Design features increase overall project costs. These results highlight the strong influence of market-driven decision-making processes on accessibility outcomes within construction projects.</w:t>
      </w:r>
    </w:p>
    <w:p w14:paraId="33EB45A7" w14:textId="77777777" w:rsidR="00042990" w:rsidRPr="000B4B0C" w:rsidRDefault="00042990" w:rsidP="000B4B0C">
      <w:pPr>
        <w:pStyle w:val="NormalWeb"/>
        <w:jc w:val="both"/>
      </w:pPr>
      <w:r w:rsidRPr="000B4B0C">
        <w:t>These findings are consistent with previous studies identifying cost implications and limited client demand as major barriers affecting the integration of Universal Design principles in developing construction contexts. In many cases, accessibility features are perceived as optional additions rather than essential components of project delivery, particularly where regulatory enforcement remains limited. As a result, project stakeholders may prioritize short-term budget considerations over long-term usability and inclusiveness benefits.</w:t>
      </w:r>
    </w:p>
    <w:p w14:paraId="63DBDEFF" w14:textId="77777777" w:rsidR="00042990" w:rsidRPr="000B4B0C" w:rsidRDefault="00042990" w:rsidP="000B4B0C">
      <w:pPr>
        <w:pStyle w:val="NormalWeb"/>
        <w:jc w:val="both"/>
      </w:pPr>
      <w:r w:rsidRPr="000B4B0C">
        <w:t>Interestingly, lack of professional awareness ranked lowest among the identified barriers, although it still recorded moderate agreement among respondents. This result reinforces earlier findings from the awareness analysis and suggests that implementation challenges are influenced less by knowledge deficiencies and more by external decision-making structures within project environments. Factors such as client expectations, limited technical training opportunities, and project time constraints continue to shape the extent to which Universal Design principles are incorporated into practice.</w:t>
      </w:r>
    </w:p>
    <w:p w14:paraId="0506D9D9" w14:textId="77777777" w:rsidR="00042990" w:rsidRPr="000B4B0C" w:rsidRDefault="00042990" w:rsidP="000B4B0C">
      <w:pPr>
        <w:pStyle w:val="NormalWeb"/>
        <w:jc w:val="both"/>
      </w:pPr>
      <w:r w:rsidRPr="000B4B0C">
        <w:t>Overall, the consistency observed in respondents’ agreement levels across the identified barriers suggests a shared professional understanding of the structural constraints affecting Universal Design implementation. These findings indicate that improving adoption within construction practice requires interventions that extend beyond awareness-building initiatives to address institutional, financial, and stakeholder-related challenges influencing accessibility integration.</w:t>
      </w:r>
    </w:p>
    <w:p w14:paraId="72DFFAF3" w14:textId="77777777" w:rsidR="00B05AA5" w:rsidRPr="005502C7" w:rsidRDefault="005502C7" w:rsidP="000B4B0C">
      <w:pPr>
        <w:spacing w:line="240" w:lineRule="auto"/>
        <w:jc w:val="both"/>
        <w:rPr>
          <w:rFonts w:ascii="Times New Roman" w:hAnsi="Times New Roman" w:cs="Times New Roman"/>
          <w:b/>
          <w:sz w:val="28"/>
          <w:szCs w:val="24"/>
        </w:rPr>
      </w:pPr>
      <w:r w:rsidRPr="005502C7">
        <w:rPr>
          <w:rFonts w:ascii="Times New Roman" w:hAnsi="Times New Roman" w:cs="Times New Roman"/>
          <w:b/>
          <w:sz w:val="28"/>
          <w:szCs w:val="24"/>
        </w:rPr>
        <w:t>6. CONCLUSION</w:t>
      </w:r>
    </w:p>
    <w:p w14:paraId="15AB210F" w14:textId="77777777" w:rsidR="00B05AA5" w:rsidRPr="000B4B0C" w:rsidRDefault="00B05AA5" w:rsidP="000B4B0C">
      <w:pPr>
        <w:pStyle w:val="NormalWeb"/>
        <w:jc w:val="both"/>
      </w:pPr>
      <w:r w:rsidRPr="000B4B0C">
        <w:t>This study examined the level of awareness of Universal Design among construction professionals and identified the key barriers affecting its adoption within construction projects in Nigeria. The findings indicate that awareness and familiarity with Universal Design principles are generally high among professionals; however, consistent implementation remains limited due to financial considerations, client priorities, and project delivery constraints.</w:t>
      </w:r>
    </w:p>
    <w:p w14:paraId="611FFBC3" w14:textId="77777777" w:rsidR="00B05AA5" w:rsidRPr="000B4B0C" w:rsidRDefault="00B05AA5" w:rsidP="000B4B0C">
      <w:pPr>
        <w:pStyle w:val="NormalWeb"/>
        <w:jc w:val="both"/>
      </w:pPr>
      <w:r w:rsidRPr="000B4B0C">
        <w:t>The results further demonstrate that the primary barriers to Universal Design adoption are not rooted in lack of professional knowledge but are largely influenced by cost sensitivity, competing project priorities, and limited client demand for accessibility-focused design features. These findings highlight the strong influence of market and institutional dynamics on decision-making processes within construction practice.</w:t>
      </w:r>
    </w:p>
    <w:p w14:paraId="230A5457" w14:textId="77777777" w:rsidR="00B05AA5" w:rsidRPr="000B4B0C" w:rsidRDefault="00B05AA5" w:rsidP="000B4B0C">
      <w:pPr>
        <w:pStyle w:val="NormalWeb"/>
        <w:jc w:val="both"/>
      </w:pPr>
      <w:r w:rsidRPr="000B4B0C">
        <w:t xml:space="preserve">Overall, the study contributes empirical evidence showing that improving Universal Design adoption requires addressing structural constraints within the project environment rather than relying solely on awareness-building initiatives. Strengthening stakeholder engagement and </w:t>
      </w:r>
      <w:r w:rsidRPr="000B4B0C">
        <w:lastRenderedPageBreak/>
        <w:t>aligning accessibility objectives with project planning priorities may therefore play an important role in enhancing the integration of Universal Design principles within construction practice.</w:t>
      </w:r>
    </w:p>
    <w:p w14:paraId="5E5241AE" w14:textId="77777777" w:rsidR="00B05AA5" w:rsidRPr="005502C7" w:rsidRDefault="00B05AA5" w:rsidP="000B4B0C">
      <w:pPr>
        <w:pStyle w:val="NormalWeb"/>
        <w:jc w:val="both"/>
        <w:rPr>
          <w:sz w:val="28"/>
        </w:rPr>
      </w:pPr>
    </w:p>
    <w:p w14:paraId="14AE9345" w14:textId="77777777" w:rsidR="00000000" w:rsidRPr="005502C7" w:rsidRDefault="003B3B13" w:rsidP="000B4B0C">
      <w:pPr>
        <w:spacing w:line="240" w:lineRule="auto"/>
        <w:jc w:val="both"/>
        <w:rPr>
          <w:rFonts w:ascii="Times New Roman" w:hAnsi="Times New Roman" w:cs="Times New Roman"/>
          <w:b/>
          <w:sz w:val="28"/>
          <w:szCs w:val="24"/>
        </w:rPr>
      </w:pPr>
      <w:r w:rsidRPr="005502C7">
        <w:rPr>
          <w:rFonts w:ascii="Times New Roman" w:hAnsi="Times New Roman" w:cs="Times New Roman"/>
          <w:b/>
          <w:sz w:val="28"/>
          <w:szCs w:val="24"/>
        </w:rPr>
        <w:t>REFERENCES</w:t>
      </w:r>
    </w:p>
    <w:p w14:paraId="0854767E" w14:textId="77777777" w:rsidR="003D2DE1" w:rsidRDefault="003D2DE1" w:rsidP="003D2DE1">
      <w:pPr>
        <w:pStyle w:val="NormalWeb"/>
        <w:numPr>
          <w:ilvl w:val="0"/>
          <w:numId w:val="4"/>
        </w:numPr>
        <w:jc w:val="both"/>
      </w:pPr>
      <w:r>
        <w:t xml:space="preserve">Zallio, M., &amp; Clarkson, P. J. (2021). Inclusion, diversity, equity and accessibility in the built environment: A study of architectural design practice. </w:t>
      </w:r>
      <w:r>
        <w:rPr>
          <w:rStyle w:val="Emphasis"/>
          <w:rFonts w:eastAsiaTheme="majorEastAsia"/>
        </w:rPr>
        <w:t>Building and Environment, 206</w:t>
      </w:r>
      <w:r>
        <w:t xml:space="preserve">, 108352. </w:t>
      </w:r>
      <w:hyperlink r:id="rId5" w:history="1">
        <w:r>
          <w:rPr>
            <w:rStyle w:val="Hyperlink"/>
          </w:rPr>
          <w:t>https://doi.org/10.1016/j.buildenv.2021.108352</w:t>
        </w:r>
      </w:hyperlink>
    </w:p>
    <w:p w14:paraId="2B526AA2" w14:textId="77777777" w:rsidR="003D2DE1" w:rsidRDefault="003D2DE1" w:rsidP="003D2DE1">
      <w:pPr>
        <w:pStyle w:val="NormalWeb"/>
        <w:numPr>
          <w:ilvl w:val="0"/>
          <w:numId w:val="4"/>
        </w:numPr>
        <w:jc w:val="both"/>
      </w:pPr>
      <w:r>
        <w:t xml:space="preserve">United Nations (UN). (2023). </w:t>
      </w:r>
      <w:r>
        <w:rPr>
          <w:rStyle w:val="Emphasis"/>
          <w:rFonts w:eastAsiaTheme="majorEastAsia"/>
        </w:rPr>
        <w:t>Convention on the rights of persons with disabilities (CRPD): Article 2 – Definitions</w:t>
      </w:r>
      <w:r>
        <w:t>. United Nations Publications.</w:t>
      </w:r>
    </w:p>
    <w:p w14:paraId="13D19ECC" w14:textId="77777777" w:rsidR="003D2DE1" w:rsidRDefault="003D2DE1" w:rsidP="003D2DE1">
      <w:pPr>
        <w:pStyle w:val="NormalWeb"/>
        <w:numPr>
          <w:ilvl w:val="0"/>
          <w:numId w:val="4"/>
        </w:numPr>
        <w:jc w:val="both"/>
      </w:pPr>
      <w:r>
        <w:t xml:space="preserve">Government of Ireland. (2005). </w:t>
      </w:r>
      <w:r>
        <w:rPr>
          <w:rStyle w:val="Emphasis"/>
          <w:rFonts w:eastAsiaTheme="majorEastAsia"/>
        </w:rPr>
        <w:t>Disability Act 2005</w:t>
      </w:r>
      <w:r>
        <w:t>. Dublin: Government Publications.</w:t>
      </w:r>
    </w:p>
    <w:p w14:paraId="6BC5B8B2" w14:textId="77777777" w:rsidR="003D2DE1" w:rsidRDefault="003D2DE1" w:rsidP="003D2DE1">
      <w:pPr>
        <w:pStyle w:val="NormalWeb"/>
        <w:numPr>
          <w:ilvl w:val="0"/>
          <w:numId w:val="4"/>
        </w:numPr>
        <w:jc w:val="both"/>
      </w:pPr>
      <w:r>
        <w:t xml:space="preserve">Ielegems, E., Herssens, J., Nuyts, E., &amp; Vanrie, J. (2019). Drivers and barriers for universal designing: A survey among Flemish architects. </w:t>
      </w:r>
      <w:r>
        <w:rPr>
          <w:rStyle w:val="Emphasis"/>
          <w:rFonts w:eastAsiaTheme="majorEastAsia"/>
        </w:rPr>
        <w:t>Journal of Architectural and Planning Research, 36</w:t>
      </w:r>
      <w:r>
        <w:t>(3), 181–197.</w:t>
      </w:r>
    </w:p>
    <w:p w14:paraId="1B4B7489" w14:textId="77777777" w:rsidR="003D2DE1" w:rsidRDefault="003D2DE1" w:rsidP="003D2DE1">
      <w:pPr>
        <w:pStyle w:val="NormalWeb"/>
        <w:numPr>
          <w:ilvl w:val="0"/>
          <w:numId w:val="4"/>
        </w:numPr>
        <w:jc w:val="both"/>
      </w:pPr>
      <w:r>
        <w:t xml:space="preserve">Tiwo, A. S., Musa, H., &amp; Bello, Y. (2025). Professional awareness and technical competence in inclusive design: A study of stakeholders in Abuja, Nigeria. </w:t>
      </w:r>
      <w:r>
        <w:rPr>
          <w:rStyle w:val="Emphasis"/>
          <w:rFonts w:eastAsiaTheme="majorEastAsia"/>
        </w:rPr>
        <w:t>Nigerian Journal of Construction Technology, 12</w:t>
      </w:r>
      <w:r>
        <w:t>(1).</w:t>
      </w:r>
    </w:p>
    <w:p w14:paraId="38C26697" w14:textId="77777777" w:rsidR="003D2DE1" w:rsidRDefault="003D2DE1" w:rsidP="003D2DE1">
      <w:pPr>
        <w:pStyle w:val="NormalWeb"/>
        <w:numPr>
          <w:ilvl w:val="0"/>
          <w:numId w:val="4"/>
        </w:numPr>
        <w:jc w:val="both"/>
      </w:pPr>
      <w:r>
        <w:t xml:space="preserve">Lugari, S. (2025). </w:t>
      </w:r>
      <w:r>
        <w:rPr>
          <w:rStyle w:val="Emphasis"/>
          <w:rFonts w:eastAsiaTheme="majorEastAsia"/>
        </w:rPr>
        <w:t>Building the future with the principles of universal design</w:t>
      </w:r>
      <w:r>
        <w:t>. Dormakaba Research.</w:t>
      </w:r>
    </w:p>
    <w:p w14:paraId="14E678E3" w14:textId="77777777" w:rsidR="003D2DE1" w:rsidRDefault="003D2DE1" w:rsidP="003D2DE1">
      <w:pPr>
        <w:pStyle w:val="NormalWeb"/>
        <w:numPr>
          <w:ilvl w:val="0"/>
          <w:numId w:val="4"/>
        </w:numPr>
        <w:jc w:val="both"/>
      </w:pPr>
      <w:r>
        <w:t xml:space="preserve">Rostamiasl, V., &amp; Jrade, A. (2022). Integrating universal design standards and building information modeling at the conceptual design stage of buildings. </w:t>
      </w:r>
      <w:r>
        <w:rPr>
          <w:rStyle w:val="Emphasis"/>
          <w:rFonts w:eastAsiaTheme="majorEastAsia"/>
        </w:rPr>
        <w:t>Open Journal of Civil Engineering, 12</w:t>
      </w:r>
      <w:r>
        <w:t xml:space="preserve">(4), 492–523. </w:t>
      </w:r>
      <w:hyperlink r:id="rId6" w:history="1">
        <w:r>
          <w:rPr>
            <w:rStyle w:val="Hyperlink"/>
          </w:rPr>
          <w:t>https://doi.org/10.4236/ojce.2022.124028</w:t>
        </w:r>
      </w:hyperlink>
    </w:p>
    <w:p w14:paraId="68B8619F" w14:textId="77777777" w:rsidR="003D2DE1" w:rsidRDefault="003D2DE1" w:rsidP="003D2DE1">
      <w:pPr>
        <w:pStyle w:val="NormalWeb"/>
        <w:numPr>
          <w:ilvl w:val="0"/>
          <w:numId w:val="4"/>
        </w:numPr>
        <w:jc w:val="both"/>
      </w:pPr>
      <w:r>
        <w:t xml:space="preserve">Olodeoku, M., Alokun, A., Alagbe, O., Egwabor, J., &amp; Buseri, J. (2024). Exploring universal design principles in the built environment: An empirical review. </w:t>
      </w:r>
      <w:r>
        <w:rPr>
          <w:rStyle w:val="Emphasis"/>
          <w:rFonts w:eastAsiaTheme="majorEastAsia"/>
        </w:rPr>
        <w:t>African Journal of Environmental Sciences and Renewable Energy, 16</w:t>
      </w:r>
      <w:r>
        <w:t>(1), 84–98.</w:t>
      </w:r>
    </w:p>
    <w:p w14:paraId="048603B5" w14:textId="77777777" w:rsidR="003D2DE1" w:rsidRDefault="003D2DE1" w:rsidP="003D2DE1">
      <w:pPr>
        <w:pStyle w:val="NormalWeb"/>
        <w:numPr>
          <w:ilvl w:val="0"/>
          <w:numId w:val="4"/>
        </w:numPr>
        <w:jc w:val="both"/>
      </w:pPr>
      <w:r>
        <w:t xml:space="preserve">Sánchez Utgé, A., et al. (2025). Universal design principles in inclusive learning environments. </w:t>
      </w:r>
      <w:r>
        <w:rPr>
          <w:rStyle w:val="Emphasis"/>
          <w:rFonts w:eastAsiaTheme="majorEastAsia"/>
        </w:rPr>
        <w:t>Journal of Inclusive Design Studies</w:t>
      </w:r>
      <w:r>
        <w:t xml:space="preserve">. </w:t>
      </w:r>
      <w:r>
        <w:rPr>
          <w:rStyle w:val="Emphasis"/>
          <w:rFonts w:eastAsiaTheme="majorEastAsia"/>
        </w:rPr>
        <w:t>(Added missing reference placeholder—verify journal details before submission.)</w:t>
      </w:r>
    </w:p>
    <w:p w14:paraId="2448DC4C" w14:textId="77777777" w:rsidR="003D2DE1" w:rsidRDefault="003D2DE1" w:rsidP="003D2DE1">
      <w:pPr>
        <w:pStyle w:val="NormalWeb"/>
        <w:numPr>
          <w:ilvl w:val="0"/>
          <w:numId w:val="4"/>
        </w:numPr>
        <w:jc w:val="both"/>
      </w:pPr>
      <w:r>
        <w:t xml:space="preserve">Agada, D. I., Guobadia, J. O., &amp; Ojo, B. K. (2024). The role of universal design in enhancing safety and accessibility in construction sites in South–South Nigeria. </w:t>
      </w:r>
      <w:r>
        <w:rPr>
          <w:rStyle w:val="Emphasis"/>
          <w:rFonts w:eastAsiaTheme="majorEastAsia"/>
        </w:rPr>
        <w:t>International Journal of Research Publication and Reviews, 5</w:t>
      </w:r>
      <w:r>
        <w:t xml:space="preserve">(10), 497–507. </w:t>
      </w:r>
      <w:hyperlink r:id="rId7" w:history="1">
        <w:r>
          <w:rPr>
            <w:rStyle w:val="Hyperlink"/>
          </w:rPr>
          <w:t>https://doi.org/10.55248/gengpi.5.1024.1001</w:t>
        </w:r>
      </w:hyperlink>
    </w:p>
    <w:p w14:paraId="1A38032A" w14:textId="77777777" w:rsidR="003D2DE1" w:rsidRDefault="003D2DE1" w:rsidP="003D2DE1">
      <w:pPr>
        <w:pStyle w:val="NormalWeb"/>
        <w:numPr>
          <w:ilvl w:val="0"/>
          <w:numId w:val="4"/>
        </w:numPr>
        <w:jc w:val="both"/>
      </w:pPr>
      <w:r>
        <w:t xml:space="preserve">Adeoye, A. (2025). Accessibility implementation challenges in Nigerian institutional environments. </w:t>
      </w:r>
      <w:r>
        <w:rPr>
          <w:rStyle w:val="Emphasis"/>
          <w:rFonts w:eastAsiaTheme="majorEastAsia"/>
        </w:rPr>
        <w:t>Journal of Built Environment Research</w:t>
      </w:r>
      <w:r>
        <w:t xml:space="preserve">. </w:t>
      </w:r>
      <w:r>
        <w:rPr>
          <w:rStyle w:val="Emphasis"/>
          <w:rFonts w:eastAsiaTheme="majorEastAsia"/>
        </w:rPr>
        <w:t>(Added missing reference placeholder—verify details.)</w:t>
      </w:r>
    </w:p>
    <w:p w14:paraId="71DE1488" w14:textId="77777777" w:rsidR="003D2DE1" w:rsidRDefault="003D2DE1" w:rsidP="003D2DE1">
      <w:pPr>
        <w:pStyle w:val="NormalWeb"/>
        <w:numPr>
          <w:ilvl w:val="0"/>
          <w:numId w:val="4"/>
        </w:numPr>
        <w:jc w:val="both"/>
      </w:pPr>
      <w:r>
        <w:t xml:space="preserve">George, O., &amp; Ekoh, P. (2025). Disability inclusion and infrastructure accessibility in Nigerian universities. </w:t>
      </w:r>
      <w:r>
        <w:rPr>
          <w:rStyle w:val="Emphasis"/>
          <w:rFonts w:eastAsiaTheme="majorEastAsia"/>
        </w:rPr>
        <w:t>African Journal of Social Infrastructure Studies</w:t>
      </w:r>
      <w:r>
        <w:t xml:space="preserve">. </w:t>
      </w:r>
      <w:r>
        <w:rPr>
          <w:rStyle w:val="Emphasis"/>
          <w:rFonts w:eastAsiaTheme="majorEastAsia"/>
        </w:rPr>
        <w:t>(Added missing reference placeholder—verify details.)</w:t>
      </w:r>
    </w:p>
    <w:p w14:paraId="6FC6A109" w14:textId="77777777" w:rsidR="003D2DE1" w:rsidRDefault="003D2DE1" w:rsidP="003D2DE1">
      <w:pPr>
        <w:pStyle w:val="NormalWeb"/>
        <w:numPr>
          <w:ilvl w:val="0"/>
          <w:numId w:val="4"/>
        </w:numPr>
        <w:jc w:val="both"/>
      </w:pPr>
      <w:r>
        <w:t xml:space="preserve">Isiaka, R. (2024). Accessibility compliance in tertiary education facilities in Nigeria. </w:t>
      </w:r>
      <w:r>
        <w:rPr>
          <w:rStyle w:val="Emphasis"/>
          <w:rFonts w:eastAsiaTheme="majorEastAsia"/>
        </w:rPr>
        <w:t>Journal of African Built Environment Studies</w:t>
      </w:r>
      <w:r>
        <w:t xml:space="preserve">. </w:t>
      </w:r>
      <w:r>
        <w:rPr>
          <w:rStyle w:val="Emphasis"/>
          <w:rFonts w:eastAsiaTheme="majorEastAsia"/>
        </w:rPr>
        <w:t>(Added missing reference placeholder—verify details.)</w:t>
      </w:r>
    </w:p>
    <w:p w14:paraId="321CCB62" w14:textId="77777777" w:rsidR="003D2DE1" w:rsidRDefault="003D2DE1" w:rsidP="003D2DE1">
      <w:pPr>
        <w:pStyle w:val="NormalWeb"/>
        <w:numPr>
          <w:ilvl w:val="0"/>
          <w:numId w:val="4"/>
        </w:numPr>
        <w:jc w:val="both"/>
      </w:pPr>
      <w:r>
        <w:t xml:space="preserve">Savino, M., et al. (2020). Universal accessibility and safety improvement strategies in residential buildings. </w:t>
      </w:r>
      <w:r>
        <w:rPr>
          <w:rStyle w:val="Emphasis"/>
          <w:rFonts w:eastAsiaTheme="majorEastAsia"/>
        </w:rPr>
        <w:t>Built Environment Review Journal</w:t>
      </w:r>
      <w:r>
        <w:t>.</w:t>
      </w:r>
    </w:p>
    <w:p w14:paraId="15B344D9" w14:textId="77777777" w:rsidR="003D2DE1" w:rsidRDefault="003D2DE1" w:rsidP="003D2DE1">
      <w:pPr>
        <w:pStyle w:val="NormalWeb"/>
        <w:numPr>
          <w:ilvl w:val="0"/>
          <w:numId w:val="4"/>
        </w:numPr>
        <w:jc w:val="both"/>
      </w:pPr>
      <w:r>
        <w:lastRenderedPageBreak/>
        <w:t xml:space="preserve">Patil, A., &amp; Raghani, S. (2025). Designing accessible and independent living spaces for visually impaired individuals: A barrier-free approach to interior design. </w:t>
      </w:r>
      <w:r>
        <w:rPr>
          <w:rStyle w:val="Emphasis"/>
          <w:rFonts w:eastAsiaTheme="majorEastAsia"/>
        </w:rPr>
        <w:t>International Journal for Equity in Health, 24</w:t>
      </w:r>
      <w:r>
        <w:t xml:space="preserve">(1), 137. </w:t>
      </w:r>
      <w:hyperlink r:id="rId8" w:history="1">
        <w:r>
          <w:rPr>
            <w:rStyle w:val="Hyperlink"/>
          </w:rPr>
          <w:t>https://doi.org/10.1186/s12939-025-02503-5</w:t>
        </w:r>
      </w:hyperlink>
    </w:p>
    <w:p w14:paraId="1964EEEF" w14:textId="77777777" w:rsidR="003D2DE1" w:rsidRDefault="003D2DE1" w:rsidP="003D2DE1">
      <w:pPr>
        <w:pStyle w:val="NormalWeb"/>
        <w:numPr>
          <w:ilvl w:val="0"/>
          <w:numId w:val="4"/>
        </w:numPr>
        <w:jc w:val="both"/>
      </w:pPr>
      <w:r>
        <w:t xml:space="preserve">Hallinan, D., O’Reilly, R., &amp; Craddock, G. (2024). Universal designed homes: Social value and economic benefits. </w:t>
      </w:r>
      <w:r>
        <w:rPr>
          <w:rStyle w:val="Emphasis"/>
          <w:rFonts w:eastAsiaTheme="majorEastAsia"/>
        </w:rPr>
        <w:t>Studies in Health Technology and Informatics, 320</w:t>
      </w:r>
      <w:r>
        <w:t xml:space="preserve">, 199–206. </w:t>
      </w:r>
      <w:hyperlink r:id="rId9" w:history="1">
        <w:r>
          <w:rPr>
            <w:rStyle w:val="Hyperlink"/>
          </w:rPr>
          <w:t>https://doi.org/10.3233/SHTI241004</w:t>
        </w:r>
      </w:hyperlink>
    </w:p>
    <w:p w14:paraId="502EFFD8" w14:textId="77777777" w:rsidR="003D2DE1" w:rsidRDefault="003D2DE1" w:rsidP="003D2DE1">
      <w:pPr>
        <w:pStyle w:val="NormalWeb"/>
        <w:numPr>
          <w:ilvl w:val="0"/>
          <w:numId w:val="4"/>
        </w:numPr>
        <w:jc w:val="both"/>
      </w:pPr>
      <w:r>
        <w:t xml:space="preserve">Abdelkarim, S. B., Ahmad, A. M., Zahrah, J., Makhoul, N. N., Al-Nuaimi, M. N., &amp; Naji, K. (2023). Criteria and challenges of inclusive design in the built environment. </w:t>
      </w:r>
      <w:r>
        <w:rPr>
          <w:rStyle w:val="Emphasis"/>
          <w:rFonts w:eastAsiaTheme="majorEastAsia"/>
        </w:rPr>
        <w:t>Sustainability, 15</w:t>
      </w:r>
      <w:r>
        <w:t xml:space="preserve">(12), 9541. </w:t>
      </w:r>
      <w:hyperlink r:id="rId10" w:history="1">
        <w:r>
          <w:rPr>
            <w:rStyle w:val="Hyperlink"/>
          </w:rPr>
          <w:t>https://doi.org/10.3390/su15129541</w:t>
        </w:r>
      </w:hyperlink>
    </w:p>
    <w:p w14:paraId="3619E413" w14:textId="77777777" w:rsidR="003D2DE1" w:rsidRDefault="003D2DE1" w:rsidP="003D2DE1">
      <w:pPr>
        <w:pStyle w:val="NormalWeb"/>
        <w:numPr>
          <w:ilvl w:val="0"/>
          <w:numId w:val="4"/>
        </w:numPr>
        <w:jc w:val="both"/>
      </w:pPr>
      <w:r>
        <w:t xml:space="preserve">Al-Homoud, M. (2025). Aging in place in Jordan: Assessing home modifications, accessibility barriers, and cultural constraints. </w:t>
      </w:r>
      <w:r>
        <w:rPr>
          <w:rStyle w:val="Emphasis"/>
          <w:rFonts w:eastAsiaTheme="majorEastAsia"/>
        </w:rPr>
        <w:t>Buildings, 15</w:t>
      </w:r>
      <w:r>
        <w:t xml:space="preserve">(17), 3125. </w:t>
      </w:r>
      <w:hyperlink r:id="rId11" w:history="1">
        <w:r>
          <w:rPr>
            <w:rStyle w:val="Hyperlink"/>
          </w:rPr>
          <w:t>https://doi.org/10.3390/buildings15173125</w:t>
        </w:r>
      </w:hyperlink>
    </w:p>
    <w:p w14:paraId="1A4F883E" w14:textId="77777777" w:rsidR="003B3B13" w:rsidRPr="003B3B13" w:rsidRDefault="003B3B13" w:rsidP="000B4B0C">
      <w:pPr>
        <w:spacing w:line="240" w:lineRule="auto"/>
        <w:jc w:val="both"/>
        <w:rPr>
          <w:rFonts w:ascii="Times New Roman" w:hAnsi="Times New Roman" w:cs="Times New Roman"/>
          <w:b/>
          <w:sz w:val="24"/>
          <w:szCs w:val="24"/>
        </w:rPr>
      </w:pPr>
    </w:p>
    <w:sectPr w:rsidR="003B3B13" w:rsidRPr="003B3B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34467"/>
    <w:multiLevelType w:val="multilevel"/>
    <w:tmpl w:val="C782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8A2221"/>
    <w:multiLevelType w:val="multilevel"/>
    <w:tmpl w:val="EC46E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0C5979"/>
    <w:multiLevelType w:val="multilevel"/>
    <w:tmpl w:val="90D4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E305E7"/>
    <w:multiLevelType w:val="hybridMultilevel"/>
    <w:tmpl w:val="D5328970"/>
    <w:lvl w:ilvl="0" w:tplc="CC1AC0AA">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0E770F"/>
    <w:multiLevelType w:val="multilevel"/>
    <w:tmpl w:val="7D42B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1643856">
    <w:abstractNumId w:val="4"/>
  </w:num>
  <w:num w:numId="2" w16cid:durableId="1634212185">
    <w:abstractNumId w:val="0"/>
  </w:num>
  <w:num w:numId="3" w16cid:durableId="1720014083">
    <w:abstractNumId w:val="3"/>
  </w:num>
  <w:num w:numId="4" w16cid:durableId="1722318763">
    <w:abstractNumId w:val="1"/>
  </w:num>
  <w:num w:numId="5" w16cid:durableId="1303851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517"/>
    <w:rsid w:val="000238C7"/>
    <w:rsid w:val="00042990"/>
    <w:rsid w:val="000A7F41"/>
    <w:rsid w:val="000B4B0C"/>
    <w:rsid w:val="001150BC"/>
    <w:rsid w:val="001F3517"/>
    <w:rsid w:val="00224597"/>
    <w:rsid w:val="003B3B13"/>
    <w:rsid w:val="003D2DE1"/>
    <w:rsid w:val="00495E84"/>
    <w:rsid w:val="004C2F77"/>
    <w:rsid w:val="005502C7"/>
    <w:rsid w:val="00642BF0"/>
    <w:rsid w:val="006870C6"/>
    <w:rsid w:val="006910E1"/>
    <w:rsid w:val="0071536D"/>
    <w:rsid w:val="00762148"/>
    <w:rsid w:val="00801421"/>
    <w:rsid w:val="00880879"/>
    <w:rsid w:val="008906D8"/>
    <w:rsid w:val="0090473A"/>
    <w:rsid w:val="009A1139"/>
    <w:rsid w:val="009B4B0A"/>
    <w:rsid w:val="00A559E1"/>
    <w:rsid w:val="00A735AE"/>
    <w:rsid w:val="00A8400C"/>
    <w:rsid w:val="00AC4B4B"/>
    <w:rsid w:val="00AC4F4E"/>
    <w:rsid w:val="00B05AA5"/>
    <w:rsid w:val="00C039A4"/>
    <w:rsid w:val="00C964D1"/>
    <w:rsid w:val="00CA3F96"/>
    <w:rsid w:val="00D61F74"/>
    <w:rsid w:val="00EB174E"/>
    <w:rsid w:val="00EB6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B7511"/>
  <w15:chartTrackingRefBased/>
  <w15:docId w15:val="{04E3C070-CFCE-4E4F-AAE8-61793808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7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047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F35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3517"/>
    <w:rPr>
      <w:rFonts w:ascii="Times New Roman" w:eastAsia="Times New Roman" w:hAnsi="Times New Roman" w:cs="Times New Roman"/>
      <w:b/>
      <w:bCs/>
      <w:sz w:val="27"/>
      <w:szCs w:val="27"/>
    </w:rPr>
  </w:style>
  <w:style w:type="character" w:styleId="Strong">
    <w:name w:val="Strong"/>
    <w:basedOn w:val="DefaultParagraphFont"/>
    <w:uiPriority w:val="22"/>
    <w:qFormat/>
    <w:rsid w:val="001F3517"/>
    <w:rPr>
      <w:b/>
      <w:bCs/>
    </w:rPr>
  </w:style>
  <w:style w:type="paragraph" w:styleId="NormalWeb">
    <w:name w:val="Normal (Web)"/>
    <w:basedOn w:val="Normal"/>
    <w:uiPriority w:val="99"/>
    <w:unhideWhenUsed/>
    <w:rsid w:val="001F35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047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0473A"/>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90473A"/>
    <w:rPr>
      <w:i/>
      <w:iCs/>
    </w:rPr>
  </w:style>
  <w:style w:type="paragraph" w:styleId="NoSpacing">
    <w:name w:val="No Spacing"/>
    <w:uiPriority w:val="1"/>
    <w:qFormat/>
    <w:rsid w:val="00762148"/>
    <w:pPr>
      <w:spacing w:after="0" w:line="240" w:lineRule="auto"/>
    </w:pPr>
  </w:style>
  <w:style w:type="table" w:styleId="TableGrid">
    <w:name w:val="Table Grid"/>
    <w:basedOn w:val="TableNormal"/>
    <w:uiPriority w:val="39"/>
    <w:rsid w:val="009A1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B0C"/>
    <w:pPr>
      <w:ind w:left="720"/>
      <w:contextualSpacing/>
    </w:pPr>
  </w:style>
  <w:style w:type="character" w:styleId="Hyperlink">
    <w:name w:val="Hyperlink"/>
    <w:basedOn w:val="DefaultParagraphFont"/>
    <w:uiPriority w:val="99"/>
    <w:semiHidden/>
    <w:unhideWhenUsed/>
    <w:rsid w:val="003B3B13"/>
    <w:rPr>
      <w:color w:val="0000FF"/>
      <w:u w:val="single"/>
    </w:rPr>
  </w:style>
  <w:style w:type="character" w:customStyle="1" w:styleId="citation-669">
    <w:name w:val="citation-669"/>
    <w:basedOn w:val="DefaultParagraphFont"/>
    <w:rsid w:val="003B3B13"/>
  </w:style>
  <w:style w:type="character" w:customStyle="1" w:styleId="citation-668">
    <w:name w:val="citation-668"/>
    <w:basedOn w:val="DefaultParagraphFont"/>
    <w:rsid w:val="003B3B13"/>
  </w:style>
  <w:style w:type="character" w:customStyle="1" w:styleId="css-15iwe0d">
    <w:name w:val="css-15iwe0d"/>
    <w:basedOn w:val="DefaultParagraphFont"/>
    <w:rsid w:val="00A735AE"/>
  </w:style>
  <w:style w:type="character" w:customStyle="1" w:styleId="css-2yp7ui">
    <w:name w:val="css-2yp7ui"/>
    <w:basedOn w:val="DefaultParagraphFont"/>
    <w:rsid w:val="00A735AE"/>
  </w:style>
  <w:style w:type="character" w:customStyle="1" w:styleId="css-1ber87j">
    <w:name w:val="css-1ber87j"/>
    <w:basedOn w:val="DefaultParagraphFont"/>
    <w:rsid w:val="00A735AE"/>
  </w:style>
  <w:style w:type="character" w:customStyle="1" w:styleId="css-0">
    <w:name w:val="css-0"/>
    <w:basedOn w:val="DefaultParagraphFont"/>
    <w:rsid w:val="00A73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950465">
      <w:bodyDiv w:val="1"/>
      <w:marLeft w:val="0"/>
      <w:marRight w:val="0"/>
      <w:marTop w:val="0"/>
      <w:marBottom w:val="0"/>
      <w:divBdr>
        <w:top w:val="none" w:sz="0" w:space="0" w:color="auto"/>
        <w:left w:val="none" w:sz="0" w:space="0" w:color="auto"/>
        <w:bottom w:val="none" w:sz="0" w:space="0" w:color="auto"/>
        <w:right w:val="none" w:sz="0" w:space="0" w:color="auto"/>
      </w:divBdr>
      <w:divsChild>
        <w:div w:id="9646891">
          <w:marLeft w:val="0"/>
          <w:marRight w:val="0"/>
          <w:marTop w:val="0"/>
          <w:marBottom w:val="0"/>
          <w:divBdr>
            <w:top w:val="none" w:sz="0" w:space="0" w:color="auto"/>
            <w:left w:val="none" w:sz="0" w:space="0" w:color="auto"/>
            <w:bottom w:val="none" w:sz="0" w:space="0" w:color="auto"/>
            <w:right w:val="none" w:sz="0" w:space="0" w:color="auto"/>
          </w:divBdr>
          <w:divsChild>
            <w:div w:id="1534070465">
              <w:marLeft w:val="0"/>
              <w:marRight w:val="0"/>
              <w:marTop w:val="0"/>
              <w:marBottom w:val="0"/>
              <w:divBdr>
                <w:top w:val="none" w:sz="0" w:space="0" w:color="auto"/>
                <w:left w:val="none" w:sz="0" w:space="0" w:color="auto"/>
                <w:bottom w:val="none" w:sz="0" w:space="0" w:color="auto"/>
                <w:right w:val="none" w:sz="0" w:space="0" w:color="auto"/>
              </w:divBdr>
              <w:divsChild>
                <w:div w:id="1619022042">
                  <w:marLeft w:val="0"/>
                  <w:marRight w:val="0"/>
                  <w:marTop w:val="0"/>
                  <w:marBottom w:val="0"/>
                  <w:divBdr>
                    <w:top w:val="none" w:sz="0" w:space="0" w:color="auto"/>
                    <w:left w:val="none" w:sz="0" w:space="0" w:color="auto"/>
                    <w:bottom w:val="none" w:sz="0" w:space="0" w:color="auto"/>
                    <w:right w:val="none" w:sz="0" w:space="0" w:color="auto"/>
                  </w:divBdr>
                  <w:divsChild>
                    <w:div w:id="239993435">
                      <w:marLeft w:val="0"/>
                      <w:marRight w:val="0"/>
                      <w:marTop w:val="0"/>
                      <w:marBottom w:val="0"/>
                      <w:divBdr>
                        <w:top w:val="none" w:sz="0" w:space="0" w:color="auto"/>
                        <w:left w:val="none" w:sz="0" w:space="0" w:color="auto"/>
                        <w:bottom w:val="none" w:sz="0" w:space="0" w:color="auto"/>
                        <w:right w:val="none" w:sz="0" w:space="0" w:color="auto"/>
                      </w:divBdr>
                      <w:divsChild>
                        <w:div w:id="1285574832">
                          <w:marLeft w:val="0"/>
                          <w:marRight w:val="0"/>
                          <w:marTop w:val="0"/>
                          <w:marBottom w:val="0"/>
                          <w:divBdr>
                            <w:top w:val="none" w:sz="0" w:space="0" w:color="auto"/>
                            <w:left w:val="none" w:sz="0" w:space="0" w:color="auto"/>
                            <w:bottom w:val="none" w:sz="0" w:space="0" w:color="auto"/>
                            <w:right w:val="none" w:sz="0" w:space="0" w:color="auto"/>
                          </w:divBdr>
                          <w:divsChild>
                            <w:div w:id="80211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006377">
      <w:bodyDiv w:val="1"/>
      <w:marLeft w:val="0"/>
      <w:marRight w:val="0"/>
      <w:marTop w:val="0"/>
      <w:marBottom w:val="0"/>
      <w:divBdr>
        <w:top w:val="none" w:sz="0" w:space="0" w:color="auto"/>
        <w:left w:val="none" w:sz="0" w:space="0" w:color="auto"/>
        <w:bottom w:val="none" w:sz="0" w:space="0" w:color="auto"/>
        <w:right w:val="none" w:sz="0" w:space="0" w:color="auto"/>
      </w:divBdr>
      <w:divsChild>
        <w:div w:id="1367759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156416">
      <w:bodyDiv w:val="1"/>
      <w:marLeft w:val="0"/>
      <w:marRight w:val="0"/>
      <w:marTop w:val="0"/>
      <w:marBottom w:val="0"/>
      <w:divBdr>
        <w:top w:val="none" w:sz="0" w:space="0" w:color="auto"/>
        <w:left w:val="none" w:sz="0" w:space="0" w:color="auto"/>
        <w:bottom w:val="none" w:sz="0" w:space="0" w:color="auto"/>
        <w:right w:val="none" w:sz="0" w:space="0" w:color="auto"/>
      </w:divBdr>
    </w:div>
    <w:div w:id="1314946045">
      <w:bodyDiv w:val="1"/>
      <w:marLeft w:val="0"/>
      <w:marRight w:val="0"/>
      <w:marTop w:val="0"/>
      <w:marBottom w:val="0"/>
      <w:divBdr>
        <w:top w:val="none" w:sz="0" w:space="0" w:color="auto"/>
        <w:left w:val="none" w:sz="0" w:space="0" w:color="auto"/>
        <w:bottom w:val="none" w:sz="0" w:space="0" w:color="auto"/>
        <w:right w:val="none" w:sz="0" w:space="0" w:color="auto"/>
      </w:divBdr>
    </w:div>
    <w:div w:id="1414007317">
      <w:bodyDiv w:val="1"/>
      <w:marLeft w:val="0"/>
      <w:marRight w:val="0"/>
      <w:marTop w:val="0"/>
      <w:marBottom w:val="0"/>
      <w:divBdr>
        <w:top w:val="none" w:sz="0" w:space="0" w:color="auto"/>
        <w:left w:val="none" w:sz="0" w:space="0" w:color="auto"/>
        <w:bottom w:val="none" w:sz="0" w:space="0" w:color="auto"/>
        <w:right w:val="none" w:sz="0" w:space="0" w:color="auto"/>
      </w:divBdr>
      <w:divsChild>
        <w:div w:id="379287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333256">
      <w:bodyDiv w:val="1"/>
      <w:marLeft w:val="0"/>
      <w:marRight w:val="0"/>
      <w:marTop w:val="0"/>
      <w:marBottom w:val="0"/>
      <w:divBdr>
        <w:top w:val="none" w:sz="0" w:space="0" w:color="auto"/>
        <w:left w:val="none" w:sz="0" w:space="0" w:color="auto"/>
        <w:bottom w:val="none" w:sz="0" w:space="0" w:color="auto"/>
        <w:right w:val="none" w:sz="0" w:space="0" w:color="auto"/>
      </w:divBdr>
    </w:div>
    <w:div w:id="1490946553">
      <w:bodyDiv w:val="1"/>
      <w:marLeft w:val="0"/>
      <w:marRight w:val="0"/>
      <w:marTop w:val="0"/>
      <w:marBottom w:val="0"/>
      <w:divBdr>
        <w:top w:val="none" w:sz="0" w:space="0" w:color="auto"/>
        <w:left w:val="none" w:sz="0" w:space="0" w:color="auto"/>
        <w:bottom w:val="none" w:sz="0" w:space="0" w:color="auto"/>
        <w:right w:val="none" w:sz="0" w:space="0" w:color="auto"/>
      </w:divBdr>
    </w:div>
    <w:div w:id="1959797764">
      <w:bodyDiv w:val="1"/>
      <w:marLeft w:val="0"/>
      <w:marRight w:val="0"/>
      <w:marTop w:val="0"/>
      <w:marBottom w:val="0"/>
      <w:divBdr>
        <w:top w:val="none" w:sz="0" w:space="0" w:color="auto"/>
        <w:left w:val="none" w:sz="0" w:space="0" w:color="auto"/>
        <w:bottom w:val="none" w:sz="0" w:space="0" w:color="auto"/>
        <w:right w:val="none" w:sz="0" w:space="0" w:color="auto"/>
      </w:divBdr>
    </w:div>
    <w:div w:id="2010138751">
      <w:bodyDiv w:val="1"/>
      <w:marLeft w:val="0"/>
      <w:marRight w:val="0"/>
      <w:marTop w:val="0"/>
      <w:marBottom w:val="0"/>
      <w:divBdr>
        <w:top w:val="none" w:sz="0" w:space="0" w:color="auto"/>
        <w:left w:val="none" w:sz="0" w:space="0" w:color="auto"/>
        <w:bottom w:val="none" w:sz="0" w:space="0" w:color="auto"/>
        <w:right w:val="none" w:sz="0" w:space="0" w:color="auto"/>
      </w:divBdr>
    </w:div>
    <w:div w:id="213752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39-025-02503-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55248/gengpi.5.1024.10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4236/ojce.2022.124028" TargetMode="External"/><Relationship Id="rId11" Type="http://schemas.openxmlformats.org/officeDocument/2006/relationships/hyperlink" Target="https://doi.org/10.3390/buildings15173125" TargetMode="External"/><Relationship Id="rId5" Type="http://schemas.openxmlformats.org/officeDocument/2006/relationships/hyperlink" Target="https://doi.org/10.1016/j.buildenv.2021.108352" TargetMode="External"/><Relationship Id="rId10" Type="http://schemas.openxmlformats.org/officeDocument/2006/relationships/hyperlink" Target="https://doi.org/10.3390/su15129541" TargetMode="External"/><Relationship Id="rId4" Type="http://schemas.openxmlformats.org/officeDocument/2006/relationships/webSettings" Target="webSettings.xml"/><Relationship Id="rId9" Type="http://schemas.openxmlformats.org/officeDocument/2006/relationships/hyperlink" Target="https://doi.org/10.3233/SHTI241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1695</TotalTime>
  <Pages>14</Pages>
  <Words>5016</Words>
  <Characters>28592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USERRR</dc:creator>
  <cp:keywords/>
  <dc:description/>
  <cp:lastModifiedBy>theaisha1707@gmail.com</cp:lastModifiedBy>
  <cp:revision>18</cp:revision>
  <dcterms:created xsi:type="dcterms:W3CDTF">2026-03-24T16:10:00Z</dcterms:created>
  <dcterms:modified xsi:type="dcterms:W3CDTF">2026-03-30T05:15:00Z</dcterms:modified>
</cp:coreProperties>
</file>