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B8A92" w14:textId="5AE5439F" w:rsidR="00B334AE" w:rsidRPr="00B334AE" w:rsidRDefault="00FE4F0F" w:rsidP="00B334AE">
      <w:pPr>
        <w:spacing w:line="240" w:lineRule="auto"/>
        <w:jc w:val="center"/>
        <w:rPr>
          <w:rFonts w:ascii="Times New Roman" w:hAnsi="Times New Roman" w:cs="Times New Roman"/>
          <w:b/>
          <w:bCs/>
          <w:sz w:val="36"/>
          <w:szCs w:val="36"/>
        </w:rPr>
      </w:pPr>
      <w:r w:rsidRPr="00B334AE">
        <w:rPr>
          <w:rFonts w:ascii="Times New Roman" w:hAnsi="Times New Roman" w:cs="Times New Roman"/>
          <w:b/>
          <w:bCs/>
          <w:sz w:val="36"/>
          <w:szCs w:val="36"/>
        </w:rPr>
        <w:t>S</w:t>
      </w:r>
      <w:r w:rsidR="00B334AE">
        <w:rPr>
          <w:rFonts w:ascii="Times New Roman" w:hAnsi="Times New Roman" w:cs="Times New Roman"/>
          <w:b/>
          <w:bCs/>
          <w:sz w:val="36"/>
          <w:szCs w:val="36"/>
        </w:rPr>
        <w:t>oil Moisture Map</w:t>
      </w:r>
      <w:r w:rsidR="002B133D">
        <w:rPr>
          <w:rFonts w:ascii="Times New Roman" w:hAnsi="Times New Roman" w:cs="Times New Roman"/>
          <w:b/>
          <w:bCs/>
          <w:sz w:val="36"/>
          <w:szCs w:val="36"/>
        </w:rPr>
        <w:t>ping</w:t>
      </w:r>
      <w:r w:rsidR="00B334AE">
        <w:rPr>
          <w:rFonts w:ascii="Times New Roman" w:hAnsi="Times New Roman" w:cs="Times New Roman"/>
          <w:b/>
          <w:bCs/>
          <w:sz w:val="36"/>
          <w:szCs w:val="36"/>
        </w:rPr>
        <w:t xml:space="preserve"> of Solano Nueva Vizcaya: A </w:t>
      </w:r>
      <w:r w:rsidR="004B7678">
        <w:rPr>
          <w:rFonts w:ascii="Times New Roman" w:hAnsi="Times New Roman" w:cs="Times New Roman"/>
          <w:b/>
          <w:bCs/>
          <w:sz w:val="36"/>
          <w:szCs w:val="36"/>
        </w:rPr>
        <w:t>Comparison and Review</w:t>
      </w:r>
    </w:p>
    <w:p w14:paraId="150E8536" w14:textId="77777777" w:rsidR="00443320" w:rsidRDefault="00443320" w:rsidP="00B334AE">
      <w:pPr>
        <w:spacing w:line="240" w:lineRule="auto"/>
        <w:jc w:val="center"/>
        <w:rPr>
          <w:rFonts w:ascii="Times New Roman" w:hAnsi="Times New Roman" w:cs="Times New Roman"/>
          <w:b/>
          <w:bCs/>
        </w:rPr>
      </w:pPr>
    </w:p>
    <w:p w14:paraId="04434BCA" w14:textId="71C81523" w:rsidR="00443320" w:rsidRDefault="00443320" w:rsidP="00443320">
      <w:pPr>
        <w:spacing w:line="240" w:lineRule="auto"/>
        <w:rPr>
          <w:rFonts w:ascii="Times New Roman" w:hAnsi="Times New Roman" w:cs="Times New Roman"/>
          <w:b/>
          <w:bCs/>
          <w:sz w:val="28"/>
          <w:szCs w:val="28"/>
        </w:rPr>
      </w:pPr>
      <w:r w:rsidRPr="00443320">
        <w:rPr>
          <w:rFonts w:ascii="Times New Roman" w:hAnsi="Times New Roman" w:cs="Times New Roman"/>
          <w:b/>
          <w:bCs/>
          <w:sz w:val="28"/>
          <w:szCs w:val="28"/>
        </w:rPr>
        <w:t>ABSTRACT</w:t>
      </w:r>
    </w:p>
    <w:p w14:paraId="46335A22" w14:textId="19FB73F6" w:rsidR="002B133D" w:rsidRPr="002B133D" w:rsidRDefault="002B133D" w:rsidP="002E71DD">
      <w:pPr>
        <w:spacing w:line="240" w:lineRule="auto"/>
        <w:jc w:val="both"/>
        <w:rPr>
          <w:rFonts w:ascii="Times New Roman" w:hAnsi="Times New Roman" w:cs="Times New Roman"/>
        </w:rPr>
      </w:pPr>
      <w:r w:rsidRPr="002B133D">
        <w:rPr>
          <w:rFonts w:ascii="Times New Roman" w:hAnsi="Times New Roman" w:cs="Times New Roman"/>
        </w:rPr>
        <w:t xml:space="preserve">Soil moisture, </w:t>
      </w:r>
      <w:r>
        <w:rPr>
          <w:rFonts w:ascii="Times New Roman" w:hAnsi="Times New Roman" w:cs="Times New Roman"/>
        </w:rPr>
        <w:t xml:space="preserve">defined as the presence or amount of water in the soil, is a critical element in hydrology, agriculture, and climate science, vital for understanding </w:t>
      </w:r>
      <w:r w:rsidR="002E71DD">
        <w:rPr>
          <w:rFonts w:ascii="Times New Roman" w:hAnsi="Times New Roman" w:cs="Times New Roman"/>
        </w:rPr>
        <w:t xml:space="preserve">soil health, water cycle, and plant growth. Remote sensing, particularly using satellites like Sentinel-2 which is equipped with Multispectral instruments, offers a powerful tool for monitoring soil moisture across large areas. Therefore, this study was conducted to generate soil moisture maps of Solano Nueva Vizcaya through Geographic Information System by using Sentinel-2 Near InfraRed </w:t>
      </w:r>
      <w:r w:rsidR="00BE261B">
        <w:rPr>
          <w:rFonts w:ascii="Times New Roman" w:hAnsi="Times New Roman" w:cs="Times New Roman"/>
        </w:rPr>
        <w:t xml:space="preserve">and Short Wavelength InfraRed bands </w:t>
      </w:r>
      <w:r w:rsidR="002E71DD">
        <w:rPr>
          <w:rFonts w:ascii="Times New Roman" w:hAnsi="Times New Roman" w:cs="Times New Roman"/>
        </w:rPr>
        <w:t xml:space="preserve">for </w:t>
      </w:r>
      <w:r w:rsidR="00BE261B">
        <w:rPr>
          <w:rFonts w:ascii="Times New Roman" w:hAnsi="Times New Roman" w:cs="Times New Roman"/>
        </w:rPr>
        <w:t xml:space="preserve">the </w:t>
      </w:r>
      <w:r w:rsidR="002E71DD">
        <w:rPr>
          <w:rFonts w:ascii="Times New Roman" w:hAnsi="Times New Roman" w:cs="Times New Roman"/>
        </w:rPr>
        <w:t>year</w:t>
      </w:r>
      <w:r w:rsidR="00BE261B">
        <w:rPr>
          <w:rFonts w:ascii="Times New Roman" w:hAnsi="Times New Roman" w:cs="Times New Roman"/>
        </w:rPr>
        <w:t>s</w:t>
      </w:r>
      <w:r w:rsidR="002E71DD">
        <w:rPr>
          <w:rFonts w:ascii="Times New Roman" w:hAnsi="Times New Roman" w:cs="Times New Roman"/>
        </w:rPr>
        <w:t xml:space="preserve"> 2020 and 2025</w:t>
      </w:r>
      <w:r w:rsidR="00BE261B">
        <w:rPr>
          <w:rFonts w:ascii="Times New Roman" w:hAnsi="Times New Roman" w:cs="Times New Roman"/>
        </w:rPr>
        <w:t xml:space="preserve">. It further aimed to determine the soil moisture level of the study area and compare soil moisture level differences between the years 2020 and 2025, and at the same time identify the minimum, maximum, and the mean soil moisture per barangay. The results revealed that the municipality of Solano has a minimum soil moisture level increased by 0.304678159, while the maximum decreased by 0.062563121. It was also revealed that most of the dry soil are located within the lowland areas and generally the results indicate a general increasing trend in soil moisture </w:t>
      </w:r>
      <w:r w:rsidR="005F032A">
        <w:rPr>
          <w:rFonts w:ascii="Times New Roman" w:hAnsi="Times New Roman" w:cs="Times New Roman"/>
        </w:rPr>
        <w:t>in Solano for the years 2020 and 2025.</w:t>
      </w:r>
    </w:p>
    <w:p w14:paraId="411C50B7" w14:textId="769FE3EC" w:rsidR="00B334AE" w:rsidRPr="00B334AE" w:rsidRDefault="00B334AE" w:rsidP="00B334AE">
      <w:pPr>
        <w:spacing w:line="240" w:lineRule="auto"/>
        <w:jc w:val="center"/>
        <w:rPr>
          <w:rFonts w:ascii="Times New Roman" w:hAnsi="Times New Roman" w:cs="Times New Roman"/>
          <w:b/>
          <w:bCs/>
        </w:rPr>
      </w:pPr>
    </w:p>
    <w:p w14:paraId="09DF3FE4" w14:textId="6CE247F4" w:rsidR="006B29E8" w:rsidRPr="005F032A" w:rsidRDefault="00443320" w:rsidP="00B334AE">
      <w:pPr>
        <w:spacing w:line="240" w:lineRule="auto"/>
        <w:jc w:val="both"/>
        <w:rPr>
          <w:rFonts w:ascii="Times New Roman" w:hAnsi="Times New Roman" w:cs="Times New Roman"/>
        </w:rPr>
      </w:pPr>
      <w:r>
        <w:rPr>
          <w:rFonts w:ascii="Times New Roman" w:hAnsi="Times New Roman" w:cs="Times New Roman"/>
          <w:b/>
          <w:bCs/>
        </w:rPr>
        <w:t>Keywords.</w:t>
      </w:r>
      <w:r w:rsidR="005F032A">
        <w:rPr>
          <w:rFonts w:ascii="Times New Roman" w:hAnsi="Times New Roman" w:cs="Times New Roman"/>
          <w:b/>
          <w:bCs/>
        </w:rPr>
        <w:t xml:space="preserve"> </w:t>
      </w:r>
      <w:r w:rsidR="005F032A" w:rsidRPr="005F032A">
        <w:rPr>
          <w:rFonts w:ascii="Times New Roman" w:hAnsi="Times New Roman" w:cs="Times New Roman"/>
        </w:rPr>
        <w:t>Near InfraRed</w:t>
      </w:r>
      <w:r w:rsidR="005F032A">
        <w:rPr>
          <w:rFonts w:ascii="Times New Roman" w:hAnsi="Times New Roman" w:cs="Times New Roman"/>
          <w:b/>
          <w:bCs/>
        </w:rPr>
        <w:t xml:space="preserve">, </w:t>
      </w:r>
      <w:r w:rsidR="005F032A" w:rsidRPr="005F032A">
        <w:rPr>
          <w:rFonts w:ascii="Times New Roman" w:hAnsi="Times New Roman" w:cs="Times New Roman"/>
        </w:rPr>
        <w:t xml:space="preserve">Sentinel-2, </w:t>
      </w:r>
      <w:r w:rsidR="005F032A">
        <w:rPr>
          <w:rFonts w:ascii="Times New Roman" w:hAnsi="Times New Roman" w:cs="Times New Roman"/>
        </w:rPr>
        <w:t xml:space="preserve">Short Wavelength InfraRed, </w:t>
      </w:r>
      <w:r w:rsidR="005F032A" w:rsidRPr="005F032A">
        <w:rPr>
          <w:rFonts w:ascii="Times New Roman" w:hAnsi="Times New Roman" w:cs="Times New Roman"/>
        </w:rPr>
        <w:t xml:space="preserve">Soil Moisture, </w:t>
      </w:r>
    </w:p>
    <w:p w14:paraId="36F9C86D" w14:textId="77777777" w:rsidR="00443320" w:rsidRDefault="00443320" w:rsidP="00B334AE">
      <w:pPr>
        <w:spacing w:line="240" w:lineRule="auto"/>
        <w:jc w:val="both"/>
        <w:rPr>
          <w:rFonts w:ascii="Times New Roman" w:hAnsi="Times New Roman" w:cs="Times New Roman"/>
          <w:b/>
          <w:bCs/>
          <w:sz w:val="28"/>
          <w:szCs w:val="28"/>
        </w:rPr>
      </w:pPr>
    </w:p>
    <w:p w14:paraId="705DDFEA" w14:textId="77777777" w:rsidR="00443320" w:rsidRDefault="00443320" w:rsidP="00B334AE">
      <w:pPr>
        <w:spacing w:line="240" w:lineRule="auto"/>
        <w:jc w:val="both"/>
        <w:rPr>
          <w:rFonts w:ascii="Times New Roman" w:hAnsi="Times New Roman" w:cs="Times New Roman"/>
          <w:b/>
          <w:bCs/>
          <w:sz w:val="28"/>
          <w:szCs w:val="28"/>
        </w:rPr>
      </w:pPr>
      <w:r w:rsidRPr="00443320">
        <w:rPr>
          <w:rFonts w:ascii="Times New Roman" w:hAnsi="Times New Roman" w:cs="Times New Roman"/>
          <w:b/>
          <w:bCs/>
          <w:sz w:val="28"/>
          <w:szCs w:val="28"/>
        </w:rPr>
        <w:t>INTRODUCTION</w:t>
      </w:r>
    </w:p>
    <w:p w14:paraId="394328FF" w14:textId="5C640A65" w:rsidR="006B29E8" w:rsidRPr="00443320" w:rsidRDefault="006B29E8" w:rsidP="00B334AE">
      <w:pPr>
        <w:spacing w:line="240" w:lineRule="auto"/>
        <w:jc w:val="both"/>
        <w:rPr>
          <w:rFonts w:ascii="Times New Roman" w:hAnsi="Times New Roman" w:cs="Times New Roman"/>
          <w:b/>
          <w:bCs/>
          <w:sz w:val="28"/>
          <w:szCs w:val="28"/>
        </w:rPr>
      </w:pPr>
      <w:r w:rsidRPr="00B334AE">
        <w:rPr>
          <w:rFonts w:ascii="Times New Roman" w:hAnsi="Times New Roman" w:cs="Times New Roman"/>
        </w:rPr>
        <w:t>One important element in the scientific and engineering field including hydrology, agriculture, and climate science, is soil moisture. It is referred as the presence or amount of water in the soil, which is very important for understanding soil health, water cycle, and plant growth (Jackson &amp; Hsu, 2004). The great needs for measuring soil moisture content also extends for the purpose of water management, prediction of crop yield, and climate modelling. Traditionally, ground-based methods are mainly used to measure soil moisture, but because of the use of modern technology such as remote sensing instruments, the ability to monitor soil moisture in larger scales have improved (</w:t>
      </w:r>
      <w:proofErr w:type="spellStart"/>
      <w:r w:rsidRPr="00B334AE">
        <w:rPr>
          <w:rFonts w:ascii="Times New Roman" w:hAnsi="Times New Roman" w:cs="Times New Roman"/>
        </w:rPr>
        <w:t>Entekhabi</w:t>
      </w:r>
      <w:proofErr w:type="spellEnd"/>
      <w:r w:rsidRPr="00B334AE">
        <w:rPr>
          <w:rFonts w:ascii="Times New Roman" w:hAnsi="Times New Roman" w:cs="Times New Roman"/>
        </w:rPr>
        <w:t xml:space="preserve"> et al., 2010).</w:t>
      </w:r>
    </w:p>
    <w:p w14:paraId="51D1D695" w14:textId="44D557AB" w:rsidR="006B29E8" w:rsidRPr="00B334AE" w:rsidRDefault="006B29E8" w:rsidP="00B334AE">
      <w:pPr>
        <w:spacing w:line="240" w:lineRule="auto"/>
        <w:jc w:val="both"/>
        <w:rPr>
          <w:rFonts w:ascii="Times New Roman" w:hAnsi="Times New Roman" w:cs="Times New Roman"/>
        </w:rPr>
      </w:pPr>
      <w:r w:rsidRPr="00B334AE">
        <w:rPr>
          <w:rFonts w:ascii="Times New Roman" w:hAnsi="Times New Roman" w:cs="Times New Roman"/>
        </w:rPr>
        <w:t>Evidences of the importance of soil moisture can be seen across different fields. In agriculture, influencing crop growth and yield, hence considered important for the optimization of irrigation practices and ensuring food security (Jackson &amp; Hsu, 2004). In hydrology, soil moisture is also important as it affects water infiltration, recharge of groundwater, and runoff. Also, soil moisture is a very important element in energy fluxes and rate of evaporation, which justifies its benefit in the field of climate science (</w:t>
      </w:r>
      <w:proofErr w:type="spellStart"/>
      <w:r w:rsidRPr="00B334AE">
        <w:rPr>
          <w:rFonts w:ascii="Times New Roman" w:hAnsi="Times New Roman" w:cs="Times New Roman"/>
        </w:rPr>
        <w:t>Entekhabi</w:t>
      </w:r>
      <w:proofErr w:type="spellEnd"/>
      <w:r w:rsidRPr="00B334AE">
        <w:rPr>
          <w:rFonts w:ascii="Times New Roman" w:hAnsi="Times New Roman" w:cs="Times New Roman"/>
        </w:rPr>
        <w:t xml:space="preserve"> et al., 2010).</w:t>
      </w:r>
    </w:p>
    <w:p w14:paraId="5AF89A3D" w14:textId="7EF45A5D"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Remote sensing provides a powerful tool for measuring soil moisture content across extensive geographic regions, overcoming the limitations of ground-based observations (Rizzi, 2022). Satellites equipped with specialized instruments use electromagnetic waves to infer soil moisture levels from space. Active microwave sensing, passive microwave sensing, and optical and infrared sensing are the main remote sensing techniques which are used for soil moisture measurement (NASA MODIS, 2023).</w:t>
      </w:r>
    </w:p>
    <w:p w14:paraId="2BFC9D15" w14:textId="5D4CD7A9" w:rsidR="006B29E8"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Sentinel-2 satellites can be used for estimating soil moisture given its optical and multispectral sensors. Sentinel-2 satellites are part of the Copernicus program launched by the European Space Agency. Multi</w:t>
      </w:r>
      <w:r w:rsidR="005F032A">
        <w:rPr>
          <w:rFonts w:ascii="Times New Roman" w:hAnsi="Times New Roman" w:cs="Times New Roman"/>
        </w:rPr>
        <w:t>s</w:t>
      </w:r>
      <w:r w:rsidRPr="00B334AE">
        <w:rPr>
          <w:rFonts w:ascii="Times New Roman" w:hAnsi="Times New Roman" w:cs="Times New Roman"/>
        </w:rPr>
        <w:t>pectral Instruments (MSI) are installed within these satellites enabling them to capture data across 13 spectral bands which ranges from the visible to the shortwave infrared. The resolution for visible and near-infrared bands is 10 meters while the shortwave infrared band has a resolution of 20 meters. One spatial index that can be used in estimating the soil moisture which can be derived from Sentinel- 2 data is the Normalized Difference Moisture Index (NDMI). For this index, the NIR and SWIR specifically the bands 8a and 11 are used to calculate the soil moisture level. If the calculated value is high, it generally indicates higher soil moisture levels, on the other hand, drier conditions can be associated with lower values (ESA, 2022).</w:t>
      </w:r>
    </w:p>
    <w:p w14:paraId="0869C45A" w14:textId="29D7B0B0"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lastRenderedPageBreak/>
        <w:t>By integrating NDMI data derived from the Sentinel-2 satellite and processing it through GIS software, a relatively accurate soil moisture estimate can be achieved, and the results can be projected through a soil moisture map. Moreover, the researcher can identify which part of the land cover of Solano has dry to wet soil, which can be used for various purposes such as flood and drought monitoring</w:t>
      </w:r>
      <w:r w:rsidR="007E23C0">
        <w:rPr>
          <w:rFonts w:ascii="Times New Roman" w:hAnsi="Times New Roman" w:cs="Times New Roman"/>
        </w:rPr>
        <w:t xml:space="preserve"> with the following objectives: t</w:t>
      </w:r>
      <w:r w:rsidRPr="00B334AE">
        <w:rPr>
          <w:rFonts w:ascii="Times New Roman" w:hAnsi="Times New Roman" w:cs="Times New Roman"/>
        </w:rPr>
        <w:t>o generate a comprehensive GIS-based soil moisture map using Sentinel-2 Multispectral Index showing the soil moisture levels of Solano, Nueva Vizcaya for the years 2020 and 2025</w:t>
      </w:r>
      <w:r w:rsidR="007E23C0">
        <w:rPr>
          <w:rFonts w:ascii="Times New Roman" w:hAnsi="Times New Roman" w:cs="Times New Roman"/>
        </w:rPr>
        <w:t>; t</w:t>
      </w:r>
      <w:r w:rsidRPr="00B334AE">
        <w:rPr>
          <w:rFonts w:ascii="Times New Roman" w:hAnsi="Times New Roman" w:cs="Times New Roman"/>
        </w:rPr>
        <w:t>o compare the differences in terms of soil moisture level between the year 2020 and 2025 for the whole municipality of Solano</w:t>
      </w:r>
      <w:r w:rsidR="007E23C0">
        <w:rPr>
          <w:rFonts w:ascii="Times New Roman" w:hAnsi="Times New Roman" w:cs="Times New Roman"/>
        </w:rPr>
        <w:t>; and t</w:t>
      </w:r>
      <w:r w:rsidRPr="00B334AE">
        <w:rPr>
          <w:rFonts w:ascii="Times New Roman" w:hAnsi="Times New Roman" w:cs="Times New Roman"/>
        </w:rPr>
        <w:t>o identify the minimum, maximum, and mean values of the soil moisture per barangay for the years 2020 and 2025.</w:t>
      </w:r>
    </w:p>
    <w:p w14:paraId="19585A58" w14:textId="77777777" w:rsidR="00C721BC" w:rsidRDefault="00C721BC" w:rsidP="00B334AE">
      <w:pPr>
        <w:spacing w:line="240" w:lineRule="auto"/>
        <w:jc w:val="both"/>
        <w:rPr>
          <w:rFonts w:ascii="Times New Roman" w:hAnsi="Times New Roman" w:cs="Times New Roman"/>
          <w:b/>
          <w:bCs/>
          <w:sz w:val="28"/>
          <w:szCs w:val="28"/>
        </w:rPr>
      </w:pPr>
    </w:p>
    <w:p w14:paraId="49CF249B" w14:textId="5C0DD2AF" w:rsidR="00504C14" w:rsidRPr="007E23C0" w:rsidRDefault="007E23C0" w:rsidP="00B334AE">
      <w:pPr>
        <w:spacing w:line="240" w:lineRule="auto"/>
        <w:jc w:val="both"/>
        <w:rPr>
          <w:rFonts w:ascii="Times New Roman" w:hAnsi="Times New Roman" w:cs="Times New Roman"/>
          <w:b/>
          <w:bCs/>
          <w:sz w:val="28"/>
          <w:szCs w:val="28"/>
        </w:rPr>
      </w:pPr>
      <w:r w:rsidRPr="007E23C0">
        <w:rPr>
          <w:rFonts w:ascii="Times New Roman" w:hAnsi="Times New Roman" w:cs="Times New Roman"/>
          <w:b/>
          <w:bCs/>
          <w:sz w:val="28"/>
          <w:szCs w:val="28"/>
        </w:rPr>
        <w:t>METHODOLOGY</w:t>
      </w:r>
    </w:p>
    <w:p w14:paraId="72AC134C" w14:textId="77777777"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t>Research Design</w:t>
      </w:r>
    </w:p>
    <w:p w14:paraId="5425689E" w14:textId="2885980B"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This study utilized a qualitative research design to generate a soil moisture index map of the study area. Geospatial data, such as the Near Infrared band and Shortwave Infrared band, was collected as a secondary data through the Sentinel’s opensource website. Moreover, the detailed explanation of the soil moisture index map is descriptive and illustrative in nature.</w:t>
      </w:r>
    </w:p>
    <w:p w14:paraId="0C9D0299" w14:textId="3FBE650F" w:rsidR="00504C14" w:rsidRDefault="00504C14" w:rsidP="00B334AE">
      <w:pPr>
        <w:spacing w:after="0" w:line="240" w:lineRule="auto"/>
        <w:jc w:val="both"/>
        <w:rPr>
          <w:rFonts w:ascii="Times New Roman" w:eastAsia="Aptos" w:hAnsi="Times New Roman" w:cs="Times New Roman"/>
          <w:b/>
          <w:kern w:val="0"/>
          <w:lang w:val="en-AU"/>
          <w14:ligatures w14:val="none"/>
        </w:rPr>
      </w:pPr>
      <w:r w:rsidRPr="00B334AE">
        <w:rPr>
          <w:rFonts w:ascii="Times New Roman" w:eastAsia="Aptos" w:hAnsi="Times New Roman" w:cs="Times New Roman"/>
          <w:b/>
          <w:kern w:val="0"/>
          <w:lang w:val="en-AU"/>
          <w14:ligatures w14:val="none"/>
        </w:rPr>
        <w:t>Conceptual Framework</w:t>
      </w:r>
      <w:r w:rsidR="00257820">
        <w:rPr>
          <w:rFonts w:ascii="Times New Roman" w:eastAsia="Aptos" w:hAnsi="Times New Roman" w:cs="Times New Roman"/>
          <w:b/>
          <w:kern w:val="0"/>
          <w:lang w:val="en-AU"/>
          <w14:ligatures w14:val="none"/>
        </w:rPr>
        <w:t xml:space="preserve"> </w:t>
      </w:r>
    </w:p>
    <w:p w14:paraId="7E643AF8" w14:textId="77777777" w:rsidR="00E26281" w:rsidRDefault="00E26281" w:rsidP="00B334AE">
      <w:pPr>
        <w:spacing w:after="0" w:line="240" w:lineRule="auto"/>
        <w:jc w:val="both"/>
        <w:rPr>
          <w:rFonts w:ascii="Times New Roman" w:eastAsia="Aptos" w:hAnsi="Times New Roman" w:cs="Times New Roman"/>
          <w:b/>
          <w:kern w:val="0"/>
          <w:lang w:val="en-AU"/>
          <w14:ligatures w14:val="none"/>
        </w:rPr>
      </w:pPr>
    </w:p>
    <w:p w14:paraId="74DB43DB" w14:textId="2A6C606D" w:rsidR="00E26281" w:rsidRPr="00C721BC" w:rsidRDefault="00E26281" w:rsidP="00C721BC">
      <w:pPr>
        <w:spacing w:line="240" w:lineRule="auto"/>
        <w:jc w:val="both"/>
        <w:rPr>
          <w:rFonts w:ascii="Times New Roman" w:hAnsi="Times New Roman" w:cs="Times New Roman"/>
        </w:rPr>
      </w:pPr>
      <w:r w:rsidRPr="00B334AE">
        <w:rPr>
          <w:rFonts w:ascii="Times New Roman" w:hAnsi="Times New Roman" w:cs="Times New Roman"/>
        </w:rPr>
        <w:t>The conceptual framework illustrates the input, process, and output of the study. The figure shows that the inputs are Sentinel-2 data from Copernicus website specifically the band 8A or the Near Infrared band, and the band 11 or the Shortwave Infrared band. These bands are crucial for calculating the Normalized Difference Moisture Index (NDMI) which is indicative of soil moisture content. The first process is the data preprocessing which was executed using the Sentinel- 2 Copernicus Website, where accessing of the Sentinel Level 2A data, clipping of the imagery to the study area, and cloud masking to enhance the accuracy of the satellite data by removing cloud interferences was performed. The next process is the creation of thematic map which was conducted in ArcGIS 10.8 to visualize the spatial distribution of soil moisture across the study area. This step involves creating detailed maps that depict varying levels of soil moisture, thus providing valuable insights into the spatial variability within Solano, Nueva Vizcaya.</w:t>
      </w:r>
    </w:p>
    <w:p w14:paraId="42F481D5" w14:textId="3925A943" w:rsidR="00E26281" w:rsidRPr="00E26281" w:rsidRDefault="00E26281" w:rsidP="00E26281">
      <w:pPr>
        <w:spacing w:after="0" w:line="240" w:lineRule="auto"/>
        <w:jc w:val="both"/>
        <w:rPr>
          <w:rFonts w:ascii="Times New Roman" w:eastAsia="Aptos" w:hAnsi="Times New Roman" w:cs="Times New Roman"/>
          <w:b/>
          <w:bCs/>
          <w:i/>
          <w:kern w:val="0"/>
          <w:lang w:val="en-AU"/>
          <w14:ligatures w14:val="none"/>
        </w:rPr>
      </w:pPr>
      <w:r w:rsidRPr="00E26281">
        <w:rPr>
          <w:rFonts w:ascii="Times New Roman" w:eastAsia="Aptos" w:hAnsi="Times New Roman" w:cs="Times New Roman"/>
          <w:b/>
          <w:bCs/>
          <w:iCs/>
          <w:kern w:val="0"/>
          <w:lang w:val="en-AU"/>
          <w14:ligatures w14:val="none"/>
        </w:rPr>
        <w:t>Figure 1</w:t>
      </w:r>
      <w:r w:rsidRPr="00E26281">
        <w:rPr>
          <w:rFonts w:ascii="Times New Roman" w:eastAsia="Aptos" w:hAnsi="Times New Roman" w:cs="Times New Roman"/>
          <w:b/>
          <w:bCs/>
          <w:i/>
          <w:kern w:val="0"/>
          <w:lang w:val="en-AU"/>
          <w14:ligatures w14:val="none"/>
        </w:rPr>
        <w:t xml:space="preserve">. </w:t>
      </w:r>
      <w:r w:rsidRPr="00E26281">
        <w:rPr>
          <w:rFonts w:ascii="Times New Roman" w:eastAsia="Aptos" w:hAnsi="Times New Roman" w:cs="Times New Roman"/>
          <w:b/>
          <w:bCs/>
          <w:iCs/>
          <w:kern w:val="0"/>
          <w:lang w:val="en-AU"/>
          <w14:ligatures w14:val="none"/>
        </w:rPr>
        <w:t>Conceptual Framework of the study</w:t>
      </w:r>
    </w:p>
    <w:p w14:paraId="0DBC7C38"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24DF8FFD" w14:textId="12273AA7" w:rsidR="00257820" w:rsidRDefault="00257820" w:rsidP="00B334AE">
      <w:pPr>
        <w:spacing w:after="0" w:line="240" w:lineRule="auto"/>
        <w:jc w:val="both"/>
        <w:rPr>
          <w:rFonts w:ascii="Times New Roman" w:eastAsia="Aptos" w:hAnsi="Times New Roman" w:cs="Times New Roman"/>
          <w:b/>
          <w:kern w:val="0"/>
          <w:lang w:val="en-AU"/>
          <w14:ligatures w14:val="none"/>
        </w:rPr>
      </w:pPr>
      <w:r>
        <w:rPr>
          <w:rFonts w:ascii="Times New Roman" w:eastAsia="Aptos" w:hAnsi="Times New Roman" w:cs="Times New Roman"/>
          <w:b/>
          <w:noProof/>
          <w:kern w:val="0"/>
          <w:lang w:val="en-AU"/>
        </w:rPr>
        <mc:AlternateContent>
          <mc:Choice Requires="wps">
            <w:drawing>
              <wp:anchor distT="0" distB="0" distL="114300" distR="114300" simplePos="0" relativeHeight="251660288" behindDoc="0" locked="0" layoutInCell="1" allowOverlap="1" wp14:anchorId="117ABB83" wp14:editId="55A32D80">
                <wp:simplePos x="0" y="0"/>
                <wp:positionH relativeFrom="column">
                  <wp:posOffset>109855</wp:posOffset>
                </wp:positionH>
                <wp:positionV relativeFrom="paragraph">
                  <wp:posOffset>176530</wp:posOffset>
                </wp:positionV>
                <wp:extent cx="1584960" cy="2682240"/>
                <wp:effectExtent l="0" t="0" r="15240" b="22860"/>
                <wp:wrapNone/>
                <wp:docPr id="596409843" name="Rectangle: Rounded Corners 1"/>
                <wp:cNvGraphicFramePr/>
                <a:graphic xmlns:a="http://schemas.openxmlformats.org/drawingml/2006/main">
                  <a:graphicData uri="http://schemas.microsoft.com/office/word/2010/wordprocessingShape">
                    <wps:wsp>
                      <wps:cNvSpPr/>
                      <wps:spPr>
                        <a:xfrm>
                          <a:off x="0" y="0"/>
                          <a:ext cx="1584960" cy="2682240"/>
                        </a:xfrm>
                        <a:prstGeom prst="roundRect">
                          <a:avLst/>
                        </a:prstGeom>
                        <a:solidFill>
                          <a:schemeClr val="bg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237DBF8" w14:textId="4C0F1411" w:rsidR="00257820" w:rsidRPr="00257820" w:rsidRDefault="00257820" w:rsidP="00257820">
                            <w:pPr>
                              <w:pStyle w:val="ListParagraph"/>
                              <w:numPr>
                                <w:ilvl w:val="0"/>
                                <w:numId w:val="4"/>
                              </w:numPr>
                              <w:ind w:left="360"/>
                              <w:rPr>
                                <w:rFonts w:ascii="Times New Roman" w:hAnsi="Times New Roman" w:cs="Times New Roman"/>
                                <w:color w:val="000000" w:themeColor="text1"/>
                              </w:rPr>
                            </w:pPr>
                            <w:r w:rsidRPr="00257820">
                              <w:rPr>
                                <w:rFonts w:ascii="Times New Roman" w:hAnsi="Times New Roman" w:cs="Times New Roman"/>
                                <w:color w:val="000000" w:themeColor="text1"/>
                              </w:rPr>
                              <w:t>Sentinel-2 Level 2A spectral band for year 2020 and 2025</w:t>
                            </w:r>
                          </w:p>
                          <w:p w14:paraId="5DBD43F5" w14:textId="77777777" w:rsidR="00257820" w:rsidRDefault="00257820" w:rsidP="00257820">
                            <w:pPr>
                              <w:pStyle w:val="ListParagraph"/>
                              <w:numPr>
                                <w:ilvl w:val="1"/>
                                <w:numId w:val="5"/>
                              </w:numPr>
                              <w:ind w:left="473"/>
                              <w:rPr>
                                <w:rFonts w:ascii="Times New Roman" w:hAnsi="Times New Roman" w:cs="Times New Roman"/>
                                <w:color w:val="000000" w:themeColor="text1"/>
                              </w:rPr>
                            </w:pPr>
                            <w:r w:rsidRPr="00257820">
                              <w:rPr>
                                <w:rFonts w:ascii="Times New Roman" w:hAnsi="Times New Roman" w:cs="Times New Roman"/>
                                <w:color w:val="000000" w:themeColor="text1"/>
                              </w:rPr>
                              <w:t>Band 8A (Near Infrared)</w:t>
                            </w:r>
                          </w:p>
                          <w:p w14:paraId="62DC115E" w14:textId="5FC9DA01" w:rsidR="00257820" w:rsidRDefault="00257820" w:rsidP="00257820">
                            <w:pPr>
                              <w:pStyle w:val="ListParagraph"/>
                              <w:numPr>
                                <w:ilvl w:val="1"/>
                                <w:numId w:val="5"/>
                              </w:numPr>
                              <w:ind w:left="473"/>
                              <w:rPr>
                                <w:rFonts w:ascii="Times New Roman" w:hAnsi="Times New Roman" w:cs="Times New Roman"/>
                                <w:color w:val="000000" w:themeColor="text1"/>
                              </w:rPr>
                            </w:pPr>
                            <w:r w:rsidRPr="00257820">
                              <w:rPr>
                                <w:rFonts w:ascii="Times New Roman" w:hAnsi="Times New Roman" w:cs="Times New Roman"/>
                                <w:color w:val="000000" w:themeColor="text1"/>
                              </w:rPr>
                              <w:t>Band 11 (Short-wave Infrared)</w:t>
                            </w:r>
                          </w:p>
                          <w:p w14:paraId="2D6D63CA" w14:textId="241E5856" w:rsidR="00257820" w:rsidRPr="00257820" w:rsidRDefault="00257820" w:rsidP="00257820">
                            <w:pPr>
                              <w:pStyle w:val="ListParagraph"/>
                              <w:numPr>
                                <w:ilvl w:val="0"/>
                                <w:numId w:val="4"/>
                              </w:numPr>
                              <w:ind w:left="360"/>
                              <w:rPr>
                                <w:rFonts w:ascii="Times New Roman" w:hAnsi="Times New Roman" w:cs="Times New Roman"/>
                                <w:color w:val="000000" w:themeColor="text1"/>
                              </w:rPr>
                            </w:pPr>
                            <w:r>
                              <w:rPr>
                                <w:rFonts w:ascii="Times New Roman" w:hAnsi="Times New Roman" w:cs="Times New Roman"/>
                                <w:color w:val="000000" w:themeColor="text1"/>
                              </w:rPr>
                              <w:t>Shapefile of the boundary of Solano, Nueva Vizcaya</w:t>
                            </w:r>
                          </w:p>
                          <w:p w14:paraId="19AE5720" w14:textId="77777777" w:rsidR="00257820" w:rsidRDefault="00257820" w:rsidP="00257820">
                            <w:pPr>
                              <w:rPr>
                                <w:rFonts w:ascii="Times New Roman" w:hAnsi="Times New Roman" w:cs="Times New Roman"/>
                                <w:color w:val="000000" w:themeColor="text1"/>
                              </w:rPr>
                            </w:pPr>
                          </w:p>
                          <w:p w14:paraId="71CF1BE7" w14:textId="77777777" w:rsidR="00257820" w:rsidRPr="00257820" w:rsidRDefault="00257820" w:rsidP="00257820">
                            <w:pPr>
                              <w:rPr>
                                <w:rFonts w:ascii="Times New Roman" w:hAnsi="Times New Roman" w:cs="Times New Roman"/>
                                <w:color w:val="000000" w:themeColor="text1"/>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anchor>
            </w:drawing>
          </mc:Choice>
          <mc:Fallback>
            <w:pict>
              <v:roundrect w14:anchorId="117ABB83" id="Rectangle: Rounded Corners 1" o:spid="_x0000_s1026" style="position:absolute;left:0;text-align:left;margin-left:8.65pt;margin-top:13.9pt;width:124.8pt;height:211.2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" fillcolor="white [3212]" strokecolor="#4472c4 [3204]" strokeweight="1pt">
                <v:stroke joinstyle="miter"/>
                <v:textbox inset="0">
                  <w:txbxContent>
                    <w:p w14:paraId="1237DBF8" w14:textId="4C0F1411" w:rsidR="00257820" w:rsidRPr="00257820" w:rsidRDefault="00257820" w:rsidP="00257820">
                      <w:pPr>
                        <w:pStyle w:val="ListParagraph"/>
                        <w:numPr>
                          <w:ilvl w:val="0"/>
                          <w:numId w:val="4"/>
                        </w:numPr>
                        <w:ind w:left="360"/>
                        <w:rPr>
                          <w:rFonts w:ascii="Times New Roman" w:hAnsi="Times New Roman" w:cs="Times New Roman"/>
                          <w:color w:val="000000" w:themeColor="text1"/>
                        </w:rPr>
                      </w:pPr>
                      <w:r w:rsidRPr="00257820">
                        <w:rPr>
                          <w:rFonts w:ascii="Times New Roman" w:hAnsi="Times New Roman" w:cs="Times New Roman"/>
                          <w:color w:val="000000" w:themeColor="text1"/>
                        </w:rPr>
                        <w:t>Sentinel-2 Level 2A spectral band for year 2020 and 2025</w:t>
                      </w:r>
                    </w:p>
                    <w:p w14:paraId="5DBD43F5" w14:textId="77777777" w:rsidR="00257820" w:rsidRDefault="00257820" w:rsidP="00257820">
                      <w:pPr>
                        <w:pStyle w:val="ListParagraph"/>
                        <w:numPr>
                          <w:ilvl w:val="1"/>
                          <w:numId w:val="5"/>
                        </w:numPr>
                        <w:ind w:left="473"/>
                        <w:rPr>
                          <w:rFonts w:ascii="Times New Roman" w:hAnsi="Times New Roman" w:cs="Times New Roman"/>
                          <w:color w:val="000000" w:themeColor="text1"/>
                        </w:rPr>
                      </w:pPr>
                      <w:r w:rsidRPr="00257820">
                        <w:rPr>
                          <w:rFonts w:ascii="Times New Roman" w:hAnsi="Times New Roman" w:cs="Times New Roman"/>
                          <w:color w:val="000000" w:themeColor="text1"/>
                        </w:rPr>
                        <w:t>Band 8A (Near Infrared)</w:t>
                      </w:r>
                    </w:p>
                    <w:p w14:paraId="62DC115E" w14:textId="5FC9DA01" w:rsidR="00257820" w:rsidRDefault="00257820" w:rsidP="00257820">
                      <w:pPr>
                        <w:pStyle w:val="ListParagraph"/>
                        <w:numPr>
                          <w:ilvl w:val="1"/>
                          <w:numId w:val="5"/>
                        </w:numPr>
                        <w:ind w:left="473"/>
                        <w:rPr>
                          <w:rFonts w:ascii="Times New Roman" w:hAnsi="Times New Roman" w:cs="Times New Roman"/>
                          <w:color w:val="000000" w:themeColor="text1"/>
                        </w:rPr>
                      </w:pPr>
                      <w:r w:rsidRPr="00257820">
                        <w:rPr>
                          <w:rFonts w:ascii="Times New Roman" w:hAnsi="Times New Roman" w:cs="Times New Roman"/>
                          <w:color w:val="000000" w:themeColor="text1"/>
                        </w:rPr>
                        <w:t>Band 11 (Short-wave Infrared)</w:t>
                      </w:r>
                    </w:p>
                    <w:p w14:paraId="2D6D63CA" w14:textId="241E5856" w:rsidR="00257820" w:rsidRPr="00257820" w:rsidRDefault="00257820" w:rsidP="00257820">
                      <w:pPr>
                        <w:pStyle w:val="ListParagraph"/>
                        <w:numPr>
                          <w:ilvl w:val="0"/>
                          <w:numId w:val="4"/>
                        </w:numPr>
                        <w:ind w:left="360"/>
                        <w:rPr>
                          <w:rFonts w:ascii="Times New Roman" w:hAnsi="Times New Roman" w:cs="Times New Roman"/>
                          <w:color w:val="000000" w:themeColor="text1"/>
                        </w:rPr>
                      </w:pPr>
                      <w:r>
                        <w:rPr>
                          <w:rFonts w:ascii="Times New Roman" w:hAnsi="Times New Roman" w:cs="Times New Roman"/>
                          <w:color w:val="000000" w:themeColor="text1"/>
                        </w:rPr>
                        <w:t>Shapefile of the boundary of Solano, Nueva Vizcaya</w:t>
                      </w:r>
                    </w:p>
                    <w:p w14:paraId="19AE5720" w14:textId="77777777" w:rsidR="00257820" w:rsidRDefault="00257820" w:rsidP="00257820">
                      <w:pPr>
                        <w:rPr>
                          <w:rFonts w:ascii="Times New Roman" w:hAnsi="Times New Roman" w:cs="Times New Roman"/>
                          <w:color w:val="000000" w:themeColor="text1"/>
                        </w:rPr>
                      </w:pPr>
                    </w:p>
                    <w:p w14:paraId="71CF1BE7" w14:textId="77777777" w:rsidR="00257820" w:rsidRPr="00257820" w:rsidRDefault="00257820" w:rsidP="00257820">
                      <w:pPr>
                        <w:rPr>
                          <w:rFonts w:ascii="Times New Roman" w:hAnsi="Times New Roman" w:cs="Times New Roman"/>
                          <w:color w:val="000000" w:themeColor="text1"/>
                        </w:rPr>
                      </w:pPr>
                    </w:p>
                  </w:txbxContent>
                </v:textbox>
              </v:roundrect>
            </w:pict>
          </mc:Fallback>
        </mc:AlternateContent>
      </w:r>
      <w:r>
        <w:rPr>
          <w:rFonts w:ascii="Times New Roman" w:eastAsia="Aptos" w:hAnsi="Times New Roman" w:cs="Times New Roman"/>
          <w:b/>
          <w:kern w:val="0"/>
          <w:lang w:val="en-AU"/>
          <w14:ligatures w14:val="none"/>
        </w:rPr>
        <w:t xml:space="preserve">                INPUT</w:t>
      </w:r>
      <w:r>
        <w:rPr>
          <w:rFonts w:ascii="Times New Roman" w:eastAsia="Aptos" w:hAnsi="Times New Roman" w:cs="Times New Roman"/>
          <w:b/>
          <w:kern w:val="0"/>
          <w:lang w:val="en-AU"/>
          <w14:ligatures w14:val="none"/>
        </w:rPr>
        <w:tab/>
        <w:t xml:space="preserve">                                  PROCESS</w:t>
      </w:r>
      <w:r>
        <w:rPr>
          <w:rFonts w:ascii="Times New Roman" w:eastAsia="Aptos" w:hAnsi="Times New Roman" w:cs="Times New Roman"/>
          <w:b/>
          <w:kern w:val="0"/>
          <w:lang w:val="en-AU"/>
          <w14:ligatures w14:val="none"/>
        </w:rPr>
        <w:tab/>
      </w:r>
      <w:r>
        <w:rPr>
          <w:rFonts w:ascii="Times New Roman" w:eastAsia="Aptos" w:hAnsi="Times New Roman" w:cs="Times New Roman"/>
          <w:b/>
          <w:kern w:val="0"/>
          <w:lang w:val="en-AU"/>
          <w14:ligatures w14:val="none"/>
        </w:rPr>
        <w:tab/>
        <w:t xml:space="preserve">                 OUTPUT</w:t>
      </w:r>
    </w:p>
    <w:p w14:paraId="51EC5BCC" w14:textId="46AECA2B" w:rsidR="00257820" w:rsidRDefault="00257820" w:rsidP="00B334AE">
      <w:pPr>
        <w:spacing w:after="0" w:line="240" w:lineRule="auto"/>
        <w:jc w:val="both"/>
        <w:rPr>
          <w:rFonts w:ascii="Times New Roman" w:eastAsia="Aptos" w:hAnsi="Times New Roman" w:cs="Times New Roman"/>
          <w:b/>
          <w:kern w:val="0"/>
          <w:lang w:val="en-AU"/>
          <w14:ligatures w14:val="none"/>
        </w:rPr>
      </w:pPr>
      <w:r>
        <w:rPr>
          <w:rFonts w:ascii="Times New Roman" w:eastAsia="Aptos" w:hAnsi="Times New Roman" w:cs="Times New Roman"/>
          <w:b/>
          <w:noProof/>
          <w:kern w:val="0"/>
          <w:lang w:val="en-AU"/>
        </w:rPr>
        <mc:AlternateContent>
          <mc:Choice Requires="wps">
            <w:drawing>
              <wp:anchor distT="0" distB="0" distL="114300" distR="114300" simplePos="0" relativeHeight="251665408" behindDoc="0" locked="0" layoutInCell="1" allowOverlap="1" wp14:anchorId="419C128C" wp14:editId="7481B52A">
                <wp:simplePos x="0" y="0"/>
                <wp:positionH relativeFrom="column">
                  <wp:posOffset>4377055</wp:posOffset>
                </wp:positionH>
                <wp:positionV relativeFrom="paragraph">
                  <wp:posOffset>39370</wp:posOffset>
                </wp:positionV>
                <wp:extent cx="1584960" cy="2644140"/>
                <wp:effectExtent l="0" t="0" r="15240" b="22860"/>
                <wp:wrapNone/>
                <wp:docPr id="173231818" name="Rectangle: Rounded Corners 1"/>
                <wp:cNvGraphicFramePr/>
                <a:graphic xmlns:a="http://schemas.openxmlformats.org/drawingml/2006/main">
                  <a:graphicData uri="http://schemas.microsoft.com/office/word/2010/wordprocessingShape">
                    <wps:wsp>
                      <wps:cNvSpPr/>
                      <wps:spPr>
                        <a:xfrm>
                          <a:off x="0" y="0"/>
                          <a:ext cx="1584960" cy="2644140"/>
                        </a:xfrm>
                        <a:prstGeom prst="roundRect">
                          <a:avLst/>
                        </a:prstGeom>
                        <a:solidFill>
                          <a:schemeClr val="bg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5E648DE" w14:textId="1BDF0DCF" w:rsidR="00257820" w:rsidRPr="006642F8" w:rsidRDefault="006642F8" w:rsidP="006642F8">
                            <w:pPr>
                              <w:pStyle w:val="ListParagraph"/>
                              <w:numPr>
                                <w:ilvl w:val="0"/>
                                <w:numId w:val="7"/>
                              </w:numPr>
                              <w:ind w:left="360"/>
                              <w:rPr>
                                <w:rFonts w:ascii="Times New Roman" w:hAnsi="Times New Roman" w:cs="Times New Roman"/>
                                <w:color w:val="000000" w:themeColor="text1"/>
                              </w:rPr>
                            </w:pPr>
                            <w:r>
                              <w:rPr>
                                <w:rFonts w:ascii="Times New Roman" w:hAnsi="Times New Roman" w:cs="Times New Roman"/>
                                <w:color w:val="000000" w:themeColor="text1"/>
                              </w:rPr>
                              <w:t>Soil Moisture Map for the year 2020 and 2025</w:t>
                            </w:r>
                          </w:p>
                          <w:p w14:paraId="3E862E49" w14:textId="77777777" w:rsidR="00257820" w:rsidRPr="00257820" w:rsidRDefault="00257820" w:rsidP="00257820">
                            <w:pPr>
                              <w:rPr>
                                <w:rFonts w:ascii="Times New Roman" w:hAnsi="Times New Roman" w:cs="Times New Roman"/>
                                <w:color w:val="000000" w:themeColor="text1"/>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9C128C" id="_x0000_s1027" style="position:absolute;left:0;text-align:left;margin-left:344.65pt;margin-top:3.1pt;width:124.8pt;height:208.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" fillcolor="white [3212]" strokecolor="#4472c4 [3204]" strokeweight="1pt">
                <v:stroke joinstyle="miter"/>
                <v:textbox inset="0">
                  <w:txbxContent>
                    <w:p w14:paraId="15E648DE" w14:textId="1BDF0DCF" w:rsidR="00257820" w:rsidRPr="006642F8" w:rsidRDefault="006642F8" w:rsidP="006642F8">
                      <w:pPr>
                        <w:pStyle w:val="ListParagraph"/>
                        <w:numPr>
                          <w:ilvl w:val="0"/>
                          <w:numId w:val="7"/>
                        </w:numPr>
                        <w:ind w:left="360"/>
                        <w:rPr>
                          <w:rFonts w:ascii="Times New Roman" w:hAnsi="Times New Roman" w:cs="Times New Roman"/>
                          <w:color w:val="000000" w:themeColor="text1"/>
                        </w:rPr>
                      </w:pPr>
                      <w:r>
                        <w:rPr>
                          <w:rFonts w:ascii="Times New Roman" w:hAnsi="Times New Roman" w:cs="Times New Roman"/>
                          <w:color w:val="000000" w:themeColor="text1"/>
                        </w:rPr>
                        <w:t>Soil Moisture Map for the year 2020 and 2025</w:t>
                      </w:r>
                    </w:p>
                    <w:p w14:paraId="3E862E49" w14:textId="77777777" w:rsidR="00257820" w:rsidRPr="00257820" w:rsidRDefault="00257820" w:rsidP="00257820">
                      <w:pPr>
                        <w:rPr>
                          <w:rFonts w:ascii="Times New Roman" w:hAnsi="Times New Roman" w:cs="Times New Roman"/>
                          <w:color w:val="000000" w:themeColor="text1"/>
                        </w:rPr>
                      </w:pPr>
                    </w:p>
                  </w:txbxContent>
                </v:textbox>
              </v:roundrect>
            </w:pict>
          </mc:Fallback>
        </mc:AlternateContent>
      </w:r>
      <w:r>
        <w:rPr>
          <w:rFonts w:ascii="Times New Roman" w:eastAsia="Aptos" w:hAnsi="Times New Roman" w:cs="Times New Roman"/>
          <w:b/>
          <w:noProof/>
          <w:kern w:val="0"/>
          <w:lang w:val="en-AU"/>
        </w:rPr>
        <mc:AlternateContent>
          <mc:Choice Requires="wps">
            <w:drawing>
              <wp:anchor distT="0" distB="0" distL="114300" distR="114300" simplePos="0" relativeHeight="251663360" behindDoc="0" locked="0" layoutInCell="1" allowOverlap="1" wp14:anchorId="41096A0F" wp14:editId="572D28AE">
                <wp:simplePos x="0" y="0"/>
                <wp:positionH relativeFrom="column">
                  <wp:posOffset>2296795</wp:posOffset>
                </wp:positionH>
                <wp:positionV relativeFrom="paragraph">
                  <wp:posOffset>39370</wp:posOffset>
                </wp:positionV>
                <wp:extent cx="1531620" cy="2644140"/>
                <wp:effectExtent l="0" t="0" r="11430" b="22860"/>
                <wp:wrapNone/>
                <wp:docPr id="103491787" name="Rectangle: Rounded Corners 1"/>
                <wp:cNvGraphicFramePr/>
                <a:graphic xmlns:a="http://schemas.openxmlformats.org/drawingml/2006/main">
                  <a:graphicData uri="http://schemas.microsoft.com/office/word/2010/wordprocessingShape">
                    <wps:wsp>
                      <wps:cNvSpPr/>
                      <wps:spPr>
                        <a:xfrm>
                          <a:off x="0" y="0"/>
                          <a:ext cx="1531620" cy="2644140"/>
                        </a:xfrm>
                        <a:prstGeom prst="roundRect">
                          <a:avLst/>
                        </a:prstGeom>
                        <a:solidFill>
                          <a:schemeClr val="bg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9CB8585" w14:textId="49976455" w:rsidR="00257820" w:rsidRDefault="006642F8" w:rsidP="006642F8">
                            <w:pPr>
                              <w:pStyle w:val="ListParagraph"/>
                              <w:numPr>
                                <w:ilvl w:val="0"/>
                                <w:numId w:val="6"/>
                              </w:numPr>
                              <w:ind w:left="360"/>
                              <w:rPr>
                                <w:rFonts w:ascii="Times New Roman" w:hAnsi="Times New Roman" w:cs="Times New Roman"/>
                                <w:color w:val="000000" w:themeColor="text1"/>
                              </w:rPr>
                            </w:pPr>
                            <w:r w:rsidRPr="006642F8">
                              <w:rPr>
                                <w:rFonts w:ascii="Times New Roman" w:hAnsi="Times New Roman" w:cs="Times New Roman"/>
                                <w:color w:val="000000" w:themeColor="text1"/>
                              </w:rPr>
                              <w:t>Data Preprocessing using Sentinel-2 Copernicus Website</w:t>
                            </w:r>
                          </w:p>
                          <w:p w14:paraId="7B2B82A1" w14:textId="3DDAF583" w:rsidR="006642F8" w:rsidRPr="006642F8" w:rsidRDefault="006642F8" w:rsidP="006642F8">
                            <w:pPr>
                              <w:pStyle w:val="ListParagraph"/>
                              <w:numPr>
                                <w:ilvl w:val="0"/>
                                <w:numId w:val="6"/>
                              </w:numPr>
                              <w:ind w:left="360"/>
                              <w:rPr>
                                <w:rFonts w:ascii="Times New Roman" w:hAnsi="Times New Roman" w:cs="Times New Roman"/>
                                <w:color w:val="000000" w:themeColor="text1"/>
                              </w:rPr>
                            </w:pPr>
                            <w:r>
                              <w:rPr>
                                <w:rFonts w:ascii="Times New Roman" w:hAnsi="Times New Roman" w:cs="Times New Roman"/>
                                <w:color w:val="000000" w:themeColor="text1"/>
                              </w:rPr>
                              <w:t>Crating of thematic map using ArcGIS 10.8</w:t>
                            </w:r>
                          </w:p>
                          <w:p w14:paraId="6A748EFA" w14:textId="77777777" w:rsidR="006642F8" w:rsidRDefault="006642F8" w:rsidP="00257820">
                            <w:pPr>
                              <w:rPr>
                                <w:rFonts w:ascii="Times New Roman" w:hAnsi="Times New Roman" w:cs="Times New Roman"/>
                                <w:color w:val="000000" w:themeColor="text1"/>
                              </w:rPr>
                            </w:pPr>
                          </w:p>
                          <w:p w14:paraId="0FCE4AE9" w14:textId="77777777" w:rsidR="00257820" w:rsidRPr="00257820" w:rsidRDefault="00257820" w:rsidP="00257820">
                            <w:pPr>
                              <w:rPr>
                                <w:rFonts w:ascii="Times New Roman" w:hAnsi="Times New Roman" w:cs="Times New Roman"/>
                                <w:color w:val="000000" w:themeColor="text1"/>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96A0F" id="_x0000_s1028" style="position:absolute;left:0;text-align:left;margin-left:180.85pt;margin-top:3.1pt;width:120.6pt;height:20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" fillcolor="white [3212]" strokecolor="#4472c4 [3204]" strokeweight="1pt">
                <v:stroke joinstyle="miter"/>
                <v:textbox inset="0">
                  <w:txbxContent>
                    <w:p w14:paraId="79CB8585" w14:textId="49976455" w:rsidR="00257820" w:rsidRDefault="006642F8" w:rsidP="006642F8">
                      <w:pPr>
                        <w:pStyle w:val="ListParagraph"/>
                        <w:numPr>
                          <w:ilvl w:val="0"/>
                          <w:numId w:val="6"/>
                        </w:numPr>
                        <w:ind w:left="360"/>
                        <w:rPr>
                          <w:rFonts w:ascii="Times New Roman" w:hAnsi="Times New Roman" w:cs="Times New Roman"/>
                          <w:color w:val="000000" w:themeColor="text1"/>
                        </w:rPr>
                      </w:pPr>
                      <w:r w:rsidRPr="006642F8">
                        <w:rPr>
                          <w:rFonts w:ascii="Times New Roman" w:hAnsi="Times New Roman" w:cs="Times New Roman"/>
                          <w:color w:val="000000" w:themeColor="text1"/>
                        </w:rPr>
                        <w:t>Data Preprocessing using Sentinel-2 Copernicus Website</w:t>
                      </w:r>
                    </w:p>
                    <w:p w14:paraId="7B2B82A1" w14:textId="3DDAF583" w:rsidR="006642F8" w:rsidRPr="006642F8" w:rsidRDefault="006642F8" w:rsidP="006642F8">
                      <w:pPr>
                        <w:pStyle w:val="ListParagraph"/>
                        <w:numPr>
                          <w:ilvl w:val="0"/>
                          <w:numId w:val="6"/>
                        </w:numPr>
                        <w:ind w:left="360"/>
                        <w:rPr>
                          <w:rFonts w:ascii="Times New Roman" w:hAnsi="Times New Roman" w:cs="Times New Roman"/>
                          <w:color w:val="000000" w:themeColor="text1"/>
                        </w:rPr>
                      </w:pPr>
                      <w:r>
                        <w:rPr>
                          <w:rFonts w:ascii="Times New Roman" w:hAnsi="Times New Roman" w:cs="Times New Roman"/>
                          <w:color w:val="000000" w:themeColor="text1"/>
                        </w:rPr>
                        <w:t>Crating of thematic map using ArcGIS 10.8</w:t>
                      </w:r>
                    </w:p>
                    <w:p w14:paraId="6A748EFA" w14:textId="77777777" w:rsidR="006642F8" w:rsidRDefault="006642F8" w:rsidP="00257820">
                      <w:pPr>
                        <w:rPr>
                          <w:rFonts w:ascii="Times New Roman" w:hAnsi="Times New Roman" w:cs="Times New Roman"/>
                          <w:color w:val="000000" w:themeColor="text1"/>
                        </w:rPr>
                      </w:pPr>
                    </w:p>
                    <w:p w14:paraId="0FCE4AE9" w14:textId="77777777" w:rsidR="00257820" w:rsidRPr="00257820" w:rsidRDefault="00257820" w:rsidP="00257820">
                      <w:pPr>
                        <w:rPr>
                          <w:rFonts w:ascii="Times New Roman" w:hAnsi="Times New Roman" w:cs="Times New Roman"/>
                          <w:color w:val="000000" w:themeColor="text1"/>
                        </w:rPr>
                      </w:pPr>
                    </w:p>
                  </w:txbxContent>
                </v:textbox>
              </v:roundrect>
            </w:pict>
          </mc:Fallback>
        </mc:AlternateContent>
      </w:r>
    </w:p>
    <w:p w14:paraId="21EDA874" w14:textId="4C7F38AB"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5EC81170" w14:textId="32E85AB0"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2AAA132C"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0E1724E9"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0D0192EA" w14:textId="60468D76" w:rsidR="00257820" w:rsidRDefault="00257820" w:rsidP="00B334AE">
      <w:pPr>
        <w:spacing w:after="0" w:line="240" w:lineRule="auto"/>
        <w:jc w:val="both"/>
        <w:rPr>
          <w:rFonts w:ascii="Times New Roman" w:eastAsia="Aptos" w:hAnsi="Times New Roman" w:cs="Times New Roman"/>
          <w:b/>
          <w:kern w:val="0"/>
          <w:lang w:val="en-AU"/>
          <w14:ligatures w14:val="none"/>
        </w:rPr>
      </w:pPr>
      <w:r>
        <w:rPr>
          <w:rFonts w:ascii="Times New Roman" w:eastAsia="Aptos" w:hAnsi="Times New Roman" w:cs="Times New Roman"/>
          <w:b/>
          <w:noProof/>
          <w:kern w:val="0"/>
          <w:lang w:val="en-AU"/>
        </w:rPr>
        <mc:AlternateContent>
          <mc:Choice Requires="wps">
            <w:drawing>
              <wp:anchor distT="0" distB="0" distL="114300" distR="114300" simplePos="0" relativeHeight="251661312" behindDoc="0" locked="0" layoutInCell="1" allowOverlap="1" wp14:anchorId="0FAF2EEB" wp14:editId="706034F9">
                <wp:simplePos x="0" y="0"/>
                <wp:positionH relativeFrom="column">
                  <wp:posOffset>1862455</wp:posOffset>
                </wp:positionH>
                <wp:positionV relativeFrom="paragraph">
                  <wp:posOffset>153670</wp:posOffset>
                </wp:positionV>
                <wp:extent cx="350520" cy="373380"/>
                <wp:effectExtent l="0" t="19050" r="30480" b="45720"/>
                <wp:wrapNone/>
                <wp:docPr id="268429620" name="Arrow: Right 3"/>
                <wp:cNvGraphicFramePr/>
                <a:graphic xmlns:a="http://schemas.openxmlformats.org/drawingml/2006/main">
                  <a:graphicData uri="http://schemas.microsoft.com/office/word/2010/wordprocessingShape">
                    <wps:wsp>
                      <wps:cNvSpPr/>
                      <wps:spPr>
                        <a:xfrm>
                          <a:off x="0" y="0"/>
                          <a:ext cx="350520" cy="3733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38E1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46.65pt;margin-top:12.1pt;width:27.6pt;height:29.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" adj="10800" fillcolor="#4472c4 [3204]" strokecolor="#09101d [484]" strokeweight="1pt"/>
            </w:pict>
          </mc:Fallback>
        </mc:AlternateContent>
      </w:r>
    </w:p>
    <w:p w14:paraId="5F216205" w14:textId="0DADE214" w:rsidR="00257820" w:rsidRDefault="00E26281" w:rsidP="00B334AE">
      <w:pPr>
        <w:spacing w:after="0" w:line="240" w:lineRule="auto"/>
        <w:jc w:val="both"/>
        <w:rPr>
          <w:rFonts w:ascii="Times New Roman" w:eastAsia="Aptos" w:hAnsi="Times New Roman" w:cs="Times New Roman"/>
          <w:b/>
          <w:kern w:val="0"/>
          <w:lang w:val="en-AU"/>
          <w14:ligatures w14:val="none"/>
        </w:rPr>
      </w:pPr>
      <w:r>
        <w:rPr>
          <w:rFonts w:ascii="Times New Roman" w:eastAsia="Aptos" w:hAnsi="Times New Roman" w:cs="Times New Roman"/>
          <w:b/>
          <w:noProof/>
          <w:kern w:val="0"/>
          <w:lang w:val="en-AU"/>
        </w:rPr>
        <mc:AlternateContent>
          <mc:Choice Requires="wps">
            <w:drawing>
              <wp:anchor distT="0" distB="0" distL="114300" distR="114300" simplePos="0" relativeHeight="251667456" behindDoc="0" locked="0" layoutInCell="1" allowOverlap="1" wp14:anchorId="2CDD80F1" wp14:editId="1C8F0CC7">
                <wp:simplePos x="0" y="0"/>
                <wp:positionH relativeFrom="column">
                  <wp:posOffset>3957955</wp:posOffset>
                </wp:positionH>
                <wp:positionV relativeFrom="paragraph">
                  <wp:posOffset>-25400</wp:posOffset>
                </wp:positionV>
                <wp:extent cx="350520" cy="373380"/>
                <wp:effectExtent l="0" t="19050" r="30480" b="45720"/>
                <wp:wrapNone/>
                <wp:docPr id="2010902761" name="Arrow: Right 3"/>
                <wp:cNvGraphicFramePr/>
                <a:graphic xmlns:a="http://schemas.openxmlformats.org/drawingml/2006/main">
                  <a:graphicData uri="http://schemas.microsoft.com/office/word/2010/wordprocessingShape">
                    <wps:wsp>
                      <wps:cNvSpPr/>
                      <wps:spPr>
                        <a:xfrm>
                          <a:off x="0" y="0"/>
                          <a:ext cx="350520" cy="3733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2DD4D5" id="Arrow: Right 3" o:spid="_x0000_s1026" type="#_x0000_t13" style="position:absolute;margin-left:311.65pt;margin-top:-2pt;width:27.6pt;height:2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" adj="10800" fillcolor="#4472c4 [3204]" strokecolor="#09101d [484]" strokeweight="1pt"/>
            </w:pict>
          </mc:Fallback>
        </mc:AlternateContent>
      </w:r>
    </w:p>
    <w:p w14:paraId="6A9E4BB5"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728E76A2"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2A27AFBB"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007607BC"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4380D944"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657E279D"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4D81F3BF"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3664EA04" w14:textId="77777777" w:rsidR="00C721BC" w:rsidRDefault="00C721BC" w:rsidP="00B334AE">
      <w:pPr>
        <w:spacing w:line="240" w:lineRule="auto"/>
        <w:jc w:val="both"/>
        <w:rPr>
          <w:rFonts w:ascii="Times New Roman" w:hAnsi="Times New Roman" w:cs="Times New Roman"/>
        </w:rPr>
      </w:pPr>
    </w:p>
    <w:p w14:paraId="40708BD0" w14:textId="1ABBEC4C"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t>Research Locale</w:t>
      </w:r>
    </w:p>
    <w:p w14:paraId="295293F9" w14:textId="7F993550"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 xml:space="preserve">Solano is a 1st-class municipality in the province of Nueva Vizcaya, situated in the Cagayan Valley region of Luzon, Philippines, located approximately at coordinates 16°31'N latitude and 121°11'E longitude. The municipality has an elevation ranging from approximately 240 meters to 573 meters above sea level. Solano </w:t>
      </w:r>
      <w:r w:rsidRPr="00B334AE">
        <w:rPr>
          <w:rFonts w:ascii="Times New Roman" w:hAnsi="Times New Roman" w:cs="Times New Roman"/>
        </w:rPr>
        <w:lastRenderedPageBreak/>
        <w:t>encompasses a total land area of 139.80 square kilometers divided into 22 barangays. The landscape of Solano is characterized by a mix of rolling hills and agricultural plains, with the Magat River and its tributaries playing a significant role in the local ecosystem and agricultural practices. Similar to the broader region, Solano experiences a tropical monsoon climate with pronounced wet and dry seasons. The wet season typically occurs from June to October, while the dry season runs from November to May. Temperatures generally range from the low 20s to low 30s degrees Celsius throughout the year, with the warmest months typically being April and May and the coolest months being December and January.</w:t>
      </w:r>
    </w:p>
    <w:p w14:paraId="5CE781BE" w14:textId="77777777" w:rsidR="00C721BC" w:rsidRDefault="00C721BC" w:rsidP="00B334AE">
      <w:pPr>
        <w:spacing w:line="240" w:lineRule="auto"/>
        <w:jc w:val="both"/>
        <w:rPr>
          <w:rFonts w:ascii="Times New Roman" w:hAnsi="Times New Roman" w:cs="Times New Roman"/>
          <w:b/>
          <w:bCs/>
        </w:rPr>
      </w:pPr>
    </w:p>
    <w:p w14:paraId="45319D8D" w14:textId="0393EC93" w:rsidR="00362E6D" w:rsidRPr="00E26281" w:rsidRDefault="00E26281" w:rsidP="00B334AE">
      <w:pPr>
        <w:spacing w:line="240" w:lineRule="auto"/>
        <w:jc w:val="both"/>
        <w:rPr>
          <w:rFonts w:ascii="Times New Roman" w:hAnsi="Times New Roman" w:cs="Times New Roman"/>
          <w:b/>
          <w:bCs/>
        </w:rPr>
      </w:pPr>
      <w:r w:rsidRPr="00E26281">
        <w:rPr>
          <w:rFonts w:ascii="Times New Roman" w:hAnsi="Times New Roman" w:cs="Times New Roman"/>
          <w:b/>
          <w:bCs/>
        </w:rPr>
        <w:t>Figure 2. Location Map of Solano, Nueva Vizcaya</w:t>
      </w:r>
    </w:p>
    <w:p w14:paraId="2FD0E9C5" w14:textId="7F9037F8"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noProof/>
        </w:rPr>
        <w:drawing>
          <wp:inline distT="0" distB="0" distL="0" distR="0" wp14:anchorId="60AF9D29" wp14:editId="1F686914">
            <wp:extent cx="4232971" cy="6206974"/>
            <wp:effectExtent l="3810" t="0" r="0" b="0"/>
            <wp:docPr id="199506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154" t="671"/>
                    <a:stretch>
                      <a:fillRect/>
                    </a:stretch>
                  </pic:blipFill>
                  <pic:spPr bwMode="auto">
                    <a:xfrm rot="5400000">
                      <a:off x="0" y="0"/>
                      <a:ext cx="4237854" cy="6214135"/>
                    </a:xfrm>
                    <a:prstGeom prst="rect">
                      <a:avLst/>
                    </a:prstGeom>
                    <a:noFill/>
                    <a:ln>
                      <a:noFill/>
                    </a:ln>
                    <a:extLst>
                      <a:ext uri="{53640926-AAD7-44D8-BBD7-CCE9431645EC}">
                        <a14:shadowObscured xmlns:a14="http://schemas.microsoft.com/office/drawing/2010/main"/>
                      </a:ext>
                    </a:extLst>
                  </pic:spPr>
                </pic:pic>
              </a:graphicData>
            </a:graphic>
          </wp:inline>
        </w:drawing>
      </w:r>
    </w:p>
    <w:p w14:paraId="652B657A" w14:textId="77777777" w:rsidR="00504C14" w:rsidRPr="00B334AE" w:rsidRDefault="00504C14" w:rsidP="00B334AE">
      <w:pPr>
        <w:spacing w:line="240" w:lineRule="auto"/>
        <w:jc w:val="both"/>
        <w:rPr>
          <w:rFonts w:ascii="Times New Roman" w:hAnsi="Times New Roman" w:cs="Times New Roman"/>
        </w:rPr>
      </w:pPr>
    </w:p>
    <w:p w14:paraId="579A4D47" w14:textId="77777777"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t>Research Instrument</w:t>
      </w:r>
    </w:p>
    <w:p w14:paraId="68D234E6" w14:textId="4CE8C7BB"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In this study, the researcher utilized the Sentinel- 2 Copernicus for the preprocessing of data. This involves cloud masking to identify and exclude cloud-covered areas in the satellite images, as clouds can interfere with the accuracy of the soil moisture index to detect and mask clouds, ensuring only clear-sky pixels are used in the analysis. Moreover, the software ArcGIS 10.8 was used as the primary tool for data processing, mapping, and analysis, which will include the importing of the TIFF file exported from Sentinel- 2 Copernicus, and creation of the thematic map.</w:t>
      </w:r>
    </w:p>
    <w:p w14:paraId="30DD6927" w14:textId="77777777" w:rsidR="00504C14" w:rsidRDefault="00504C14" w:rsidP="00B334AE">
      <w:pPr>
        <w:spacing w:line="240" w:lineRule="auto"/>
        <w:jc w:val="both"/>
        <w:rPr>
          <w:rFonts w:ascii="Times New Roman" w:hAnsi="Times New Roman" w:cs="Times New Roman"/>
        </w:rPr>
      </w:pPr>
    </w:p>
    <w:p w14:paraId="3715FAAE" w14:textId="77777777" w:rsidR="00C721BC" w:rsidRDefault="00C721BC" w:rsidP="00B334AE">
      <w:pPr>
        <w:spacing w:line="240" w:lineRule="auto"/>
        <w:jc w:val="both"/>
        <w:rPr>
          <w:rFonts w:ascii="Times New Roman" w:hAnsi="Times New Roman" w:cs="Times New Roman"/>
        </w:rPr>
      </w:pPr>
    </w:p>
    <w:p w14:paraId="3FDADFE5" w14:textId="77777777" w:rsidR="00C721BC" w:rsidRPr="00B334AE" w:rsidRDefault="00C721BC" w:rsidP="00B334AE">
      <w:pPr>
        <w:spacing w:line="240" w:lineRule="auto"/>
        <w:jc w:val="both"/>
        <w:rPr>
          <w:rFonts w:ascii="Times New Roman" w:hAnsi="Times New Roman" w:cs="Times New Roman"/>
        </w:rPr>
      </w:pPr>
    </w:p>
    <w:p w14:paraId="7583BC4F" w14:textId="2045CD30"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t>Data Gathering Procedure</w:t>
      </w:r>
    </w:p>
    <w:p w14:paraId="4B36AD02" w14:textId="682A396F"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 xml:space="preserve">The data gathering procedure involved acquiring geospatial data for spatial analysis. The first step in the data gathering procedure involved acquiring satellite imagery from the Copernicus Open Access Hub, which provides free access to Sentinel-2 imagery. The researcher then specified Solano, Nueva Vizcaya, as the Area of Interest </w:t>
      </w:r>
      <w:r w:rsidRPr="00B334AE">
        <w:rPr>
          <w:rFonts w:ascii="Times New Roman" w:hAnsi="Times New Roman" w:cs="Times New Roman"/>
        </w:rPr>
        <w:lastRenderedPageBreak/>
        <w:t>(AOI) by uploading a shapefile of the study area. The temporal filters were then set to select imagery from the specific time period. Next, the data filters were applied to select Sentinel-2 imagery, focusing on Level-2A (Bottom-Of-Atmosphere or BOA reflectance) products, which are reflectance values corrected for atmospheric effects, providing surface reflectance values at the bottom of the atmosphere. Once suitable images were identified, the data was then gathered by downloading the file. Since this study is delimited only to using Sentinel-2 satellite data, without incorporating ground-based measurements for validation or comparison, ground-based measurements are not used.</w:t>
      </w:r>
    </w:p>
    <w:p w14:paraId="466EEA4A" w14:textId="77777777"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t>Statistical Tool</w:t>
      </w:r>
    </w:p>
    <w:p w14:paraId="56D66B98" w14:textId="6F01DF38"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In this study, the researcher used zonal statistics as a suitable statistical tool to facilitate the analysis of the soil moisture data. Zonal statistics involves dividing the study area into smaller, more homogeneous zones and then calculating the average soil moisture content within each of these zones.  This method was used for the whole municipality of Solano dividing the zones per barangay. Using zonal statistics, the researcher was able to present the mean data per barangay level to facilitate a descriptive analysis where the characterization and comparison of the NDMI values will be done in order to identify the soil moisture conditions across the study area.</w:t>
      </w:r>
    </w:p>
    <w:p w14:paraId="029857A2" w14:textId="77777777"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For Problem 1, the researcher utilized ArcGIS 10.8 to generate a comprehensive GIS-based soil moisture index map of Solano using Sentinel-2 spectral bands 8A and 11, and analyze variations in soil moisture across the study area for the years 2020 and 2025.</w:t>
      </w:r>
    </w:p>
    <w:p w14:paraId="02379018" w14:textId="5D734099"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For Problem 2, the researcher compared the mean, minimum, and maximum soil moisture levels of the whole municipality for the years 2020 and 2025, and descriptively drew conclusion based on the compared values.</w:t>
      </w:r>
    </w:p>
    <w:p w14:paraId="7661BAEB" w14:textId="49BD88BF"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For Problem 3, the researcher used the in-system tool in Sentinel-2 Copernicus to compute for the mean, minimum, and maximum soil moisture values per barangay for the years 2020 and 2025.</w:t>
      </w:r>
    </w:p>
    <w:p w14:paraId="0FA47D9F" w14:textId="77777777" w:rsidR="00504C14" w:rsidRPr="00B334AE" w:rsidRDefault="00504C14" w:rsidP="00B334AE">
      <w:pPr>
        <w:spacing w:line="240" w:lineRule="auto"/>
        <w:jc w:val="both"/>
        <w:rPr>
          <w:rFonts w:ascii="Times New Roman" w:hAnsi="Times New Roman" w:cs="Times New Roman"/>
        </w:rPr>
      </w:pPr>
    </w:p>
    <w:p w14:paraId="05DEC1D6" w14:textId="30CBA5CD"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t>Statistical Analysis and Procedures</w:t>
      </w:r>
    </w:p>
    <w:p w14:paraId="0D9D9005" w14:textId="7020AE4D"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The creation of soil moisture index map involved the application of spatial analysis tools in ArcGIS 10.8. The following provides a concise description of the procedural steps that will be followed to generate the soil moisture index map.</w:t>
      </w:r>
    </w:p>
    <w:p w14:paraId="625AC2AF" w14:textId="77777777"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 xml:space="preserve">After importing the TIFF data from the Sentinel-2 Copernicus consisting of the necessary Sentinel-2 spectral bands, the Clip tool from the Geoprocessing toolbox was used to focus on the study area. The Project Raster tool was then utilized to ensure that the data is in the correct coordinate system. Next, the composite band tool was used to merge the spectral bands and make one layer of data. Since ground-based measurement will not be used, regression analysis is not required. </w:t>
      </w:r>
    </w:p>
    <w:p w14:paraId="4EEB991A" w14:textId="77777777"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The Sentinel-2 Copernicus was again used to calculate for the mean, minimum, and maximum values both for the whole municipality and barangay level for the years 2020 and 2025. The downloaded data was then imported in ArcGIS to complete the needed data for the thematic map.</w:t>
      </w:r>
    </w:p>
    <w:p w14:paraId="3F5D5901" w14:textId="77777777"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The researcher then applied appropriate symbology and choose a color ramp that effectively represents soil moisture levels. After all these steps, supplementary steps was done to design the final map layout</w:t>
      </w:r>
    </w:p>
    <w:p w14:paraId="27D8D219" w14:textId="7B2C5E0A"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For this thematic map, the Kriging Interpolation was applied with a spatial resolution of 10 meters by 10 meters.</w:t>
      </w:r>
    </w:p>
    <w:p w14:paraId="04AD2751" w14:textId="77777777" w:rsidR="00504C14" w:rsidRDefault="00504C14" w:rsidP="00B334AE">
      <w:pPr>
        <w:spacing w:line="240" w:lineRule="auto"/>
        <w:jc w:val="both"/>
        <w:rPr>
          <w:rFonts w:ascii="Times New Roman" w:hAnsi="Times New Roman" w:cs="Times New Roman"/>
        </w:rPr>
      </w:pPr>
    </w:p>
    <w:p w14:paraId="14AA4A9E" w14:textId="77777777" w:rsidR="00C721BC" w:rsidRDefault="00C721BC" w:rsidP="00B334AE">
      <w:pPr>
        <w:spacing w:line="240" w:lineRule="auto"/>
        <w:jc w:val="both"/>
        <w:rPr>
          <w:rFonts w:ascii="Times New Roman" w:hAnsi="Times New Roman" w:cs="Times New Roman"/>
        </w:rPr>
      </w:pPr>
    </w:p>
    <w:p w14:paraId="07C1889E" w14:textId="77777777" w:rsidR="00C721BC" w:rsidRPr="00B334AE" w:rsidRDefault="00C721BC" w:rsidP="00B334AE">
      <w:pPr>
        <w:spacing w:line="240" w:lineRule="auto"/>
        <w:jc w:val="both"/>
        <w:rPr>
          <w:rFonts w:ascii="Times New Roman" w:hAnsi="Times New Roman" w:cs="Times New Roman"/>
        </w:rPr>
      </w:pPr>
    </w:p>
    <w:p w14:paraId="5EBA46FF" w14:textId="386AC4A1" w:rsidR="00504C14" w:rsidRPr="00E26281" w:rsidRDefault="00E26281" w:rsidP="00B334AE">
      <w:pPr>
        <w:spacing w:line="240" w:lineRule="auto"/>
        <w:jc w:val="both"/>
        <w:rPr>
          <w:rFonts w:ascii="Times New Roman" w:hAnsi="Times New Roman" w:cs="Times New Roman"/>
          <w:b/>
          <w:bCs/>
          <w:sz w:val="28"/>
          <w:szCs w:val="28"/>
        </w:rPr>
      </w:pPr>
      <w:r w:rsidRPr="00E26281">
        <w:rPr>
          <w:rFonts w:ascii="Times New Roman" w:hAnsi="Times New Roman" w:cs="Times New Roman"/>
          <w:b/>
          <w:bCs/>
          <w:sz w:val="28"/>
          <w:szCs w:val="28"/>
        </w:rPr>
        <w:t xml:space="preserve">RESULTS </w:t>
      </w:r>
    </w:p>
    <w:p w14:paraId="7A8C2DD0" w14:textId="6457C396" w:rsidR="00B57C6A" w:rsidRPr="003E7DBF" w:rsidRDefault="003A5C4A" w:rsidP="00B334AE">
      <w:pPr>
        <w:spacing w:line="240" w:lineRule="auto"/>
        <w:jc w:val="both"/>
        <w:rPr>
          <w:rFonts w:ascii="Times New Roman" w:hAnsi="Times New Roman" w:cs="Times New Roman"/>
          <w:b/>
          <w:bCs/>
        </w:rPr>
      </w:pPr>
      <w:r w:rsidRPr="003E7DBF">
        <w:rPr>
          <w:rFonts w:ascii="Times New Roman" w:hAnsi="Times New Roman" w:cs="Times New Roman"/>
          <w:b/>
          <w:bCs/>
        </w:rPr>
        <w:t>S</w:t>
      </w:r>
      <w:r w:rsidR="00B57C6A" w:rsidRPr="003E7DBF">
        <w:rPr>
          <w:rFonts w:ascii="Times New Roman" w:hAnsi="Times New Roman" w:cs="Times New Roman"/>
          <w:b/>
          <w:bCs/>
        </w:rPr>
        <w:t>oil moisture var</w:t>
      </w:r>
      <w:r w:rsidRPr="003E7DBF">
        <w:rPr>
          <w:rFonts w:ascii="Times New Roman" w:hAnsi="Times New Roman" w:cs="Times New Roman"/>
          <w:b/>
          <w:bCs/>
        </w:rPr>
        <w:t>iation</w:t>
      </w:r>
      <w:r w:rsidR="00B57C6A" w:rsidRPr="003E7DBF">
        <w:rPr>
          <w:rFonts w:ascii="Times New Roman" w:hAnsi="Times New Roman" w:cs="Times New Roman"/>
          <w:b/>
          <w:bCs/>
        </w:rPr>
        <w:t xml:space="preserve"> across Solano as observed from the Sentinel-2 imagery in the years 2020 and 2025</w:t>
      </w:r>
    </w:p>
    <w:tbl>
      <w:tblPr>
        <w:tblStyle w:val="TableGrid1"/>
        <w:tblpPr w:leftFromText="180" w:rightFromText="180" w:vertAnchor="text" w:horzAnchor="margin" w:tblpY="169"/>
        <w:tblW w:w="0" w:type="auto"/>
        <w:tblLook w:val="04A0" w:firstRow="1" w:lastRow="0" w:firstColumn="1" w:lastColumn="0" w:noHBand="0" w:noVBand="1"/>
      </w:tblPr>
      <w:tblGrid>
        <w:gridCol w:w="3321"/>
        <w:gridCol w:w="6035"/>
      </w:tblGrid>
      <w:tr w:rsidR="00B57C6A" w:rsidRPr="00B334AE" w14:paraId="0F864F41" w14:textId="77777777" w:rsidTr="003E7DBF">
        <w:trPr>
          <w:trHeight w:val="430"/>
        </w:trPr>
        <w:tc>
          <w:tcPr>
            <w:tcW w:w="9356" w:type="dxa"/>
            <w:gridSpan w:val="2"/>
            <w:tcBorders>
              <w:top w:val="nil"/>
              <w:left w:val="nil"/>
              <w:bottom w:val="double" w:sz="4" w:space="0" w:color="auto"/>
              <w:right w:val="nil"/>
            </w:tcBorders>
            <w:vAlign w:val="center"/>
          </w:tcPr>
          <w:p w14:paraId="42F36C16" w14:textId="77777777" w:rsidR="00B57C6A" w:rsidRPr="003E7DBF" w:rsidRDefault="00B57C6A" w:rsidP="00B334AE">
            <w:pPr>
              <w:contextualSpacing/>
              <w:jc w:val="both"/>
              <w:rPr>
                <w:rFonts w:ascii="Times New Roman" w:eastAsia="Aptos" w:hAnsi="Times New Roman" w:cs="Times New Roman"/>
                <w:b/>
                <w:color w:val="FFFFFF"/>
                <w:sz w:val="24"/>
                <w:szCs w:val="24"/>
              </w:rPr>
            </w:pPr>
            <w:r w:rsidRPr="003E7DBF">
              <w:rPr>
                <w:rFonts w:ascii="Times New Roman" w:eastAsia="Aptos" w:hAnsi="Times New Roman" w:cs="Times New Roman"/>
                <w:b/>
                <w:sz w:val="24"/>
                <w:szCs w:val="24"/>
              </w:rPr>
              <w:t>Table 1. Classification of Soil Moisture Levels</w:t>
            </w:r>
          </w:p>
        </w:tc>
      </w:tr>
      <w:tr w:rsidR="00B57C6A" w:rsidRPr="00B334AE" w14:paraId="0CDCDA7A" w14:textId="77777777" w:rsidTr="003E7DBF">
        <w:trPr>
          <w:trHeight w:val="282"/>
        </w:trPr>
        <w:tc>
          <w:tcPr>
            <w:tcW w:w="3321" w:type="dxa"/>
            <w:tcBorders>
              <w:top w:val="double" w:sz="4" w:space="0" w:color="auto"/>
              <w:left w:val="nil"/>
              <w:bottom w:val="single" w:sz="4" w:space="0" w:color="auto"/>
              <w:right w:val="nil"/>
            </w:tcBorders>
            <w:vAlign w:val="center"/>
          </w:tcPr>
          <w:p w14:paraId="2E9B1A20" w14:textId="77777777" w:rsidR="00B57C6A" w:rsidRPr="00B334AE" w:rsidRDefault="00B57C6A" w:rsidP="00B334AE">
            <w:pPr>
              <w:contextualSpacing/>
              <w:jc w:val="both"/>
              <w:rPr>
                <w:rFonts w:ascii="Times New Roman" w:eastAsia="Aptos" w:hAnsi="Times New Roman" w:cs="Times New Roman"/>
                <w:b/>
                <w:bCs/>
                <w:sz w:val="24"/>
                <w:szCs w:val="24"/>
              </w:rPr>
            </w:pPr>
            <w:r w:rsidRPr="00B334AE">
              <w:rPr>
                <w:rFonts w:ascii="Times New Roman" w:eastAsia="Aptos" w:hAnsi="Times New Roman" w:cs="Times New Roman"/>
                <w:b/>
                <w:bCs/>
                <w:sz w:val="24"/>
                <w:szCs w:val="24"/>
              </w:rPr>
              <w:lastRenderedPageBreak/>
              <w:t>Soil Moisture Value</w:t>
            </w:r>
          </w:p>
        </w:tc>
        <w:tc>
          <w:tcPr>
            <w:tcW w:w="6035" w:type="dxa"/>
            <w:tcBorders>
              <w:top w:val="double" w:sz="4" w:space="0" w:color="auto"/>
              <w:left w:val="nil"/>
              <w:bottom w:val="single" w:sz="4" w:space="0" w:color="auto"/>
              <w:right w:val="nil"/>
            </w:tcBorders>
            <w:vAlign w:val="center"/>
          </w:tcPr>
          <w:p w14:paraId="0F46093B" w14:textId="77777777" w:rsidR="00B57C6A" w:rsidRPr="00B334AE" w:rsidRDefault="00B57C6A" w:rsidP="00B334AE">
            <w:pPr>
              <w:contextualSpacing/>
              <w:jc w:val="both"/>
              <w:rPr>
                <w:rFonts w:ascii="Times New Roman" w:eastAsia="Aptos" w:hAnsi="Times New Roman" w:cs="Times New Roman"/>
                <w:b/>
                <w:bCs/>
                <w:sz w:val="24"/>
                <w:szCs w:val="24"/>
              </w:rPr>
            </w:pPr>
            <w:r w:rsidRPr="00B334AE">
              <w:rPr>
                <w:rFonts w:ascii="Times New Roman" w:eastAsia="Aptos" w:hAnsi="Times New Roman" w:cs="Times New Roman"/>
                <w:b/>
                <w:bCs/>
                <w:sz w:val="24"/>
                <w:szCs w:val="24"/>
              </w:rPr>
              <w:t>Soil Moisture Classification</w:t>
            </w:r>
          </w:p>
        </w:tc>
      </w:tr>
      <w:tr w:rsidR="00B57C6A" w:rsidRPr="00B334AE" w14:paraId="32FE7FBE" w14:textId="77777777" w:rsidTr="003E7DBF">
        <w:tc>
          <w:tcPr>
            <w:tcW w:w="3321" w:type="dxa"/>
            <w:tcBorders>
              <w:top w:val="single" w:sz="4" w:space="0" w:color="auto"/>
              <w:left w:val="nil"/>
              <w:bottom w:val="nil"/>
              <w:right w:val="nil"/>
            </w:tcBorders>
          </w:tcPr>
          <w:p w14:paraId="0FB63D16"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-1 to -0.2</w:t>
            </w:r>
          </w:p>
        </w:tc>
        <w:tc>
          <w:tcPr>
            <w:tcW w:w="6035" w:type="dxa"/>
            <w:tcBorders>
              <w:top w:val="single" w:sz="4" w:space="0" w:color="auto"/>
              <w:left w:val="nil"/>
              <w:bottom w:val="nil"/>
              <w:right w:val="nil"/>
            </w:tcBorders>
          </w:tcPr>
          <w:p w14:paraId="5D522266"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B57C6A" w:rsidRPr="00B334AE" w14:paraId="50CB7BC7" w14:textId="77777777" w:rsidTr="003E7DBF">
        <w:tc>
          <w:tcPr>
            <w:tcW w:w="3321" w:type="dxa"/>
            <w:tcBorders>
              <w:top w:val="nil"/>
              <w:left w:val="nil"/>
              <w:bottom w:val="nil"/>
              <w:right w:val="nil"/>
            </w:tcBorders>
          </w:tcPr>
          <w:p w14:paraId="687769F2"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-0.2 to 0.4</w:t>
            </w:r>
          </w:p>
        </w:tc>
        <w:tc>
          <w:tcPr>
            <w:tcW w:w="6035" w:type="dxa"/>
            <w:tcBorders>
              <w:top w:val="nil"/>
              <w:left w:val="nil"/>
              <w:bottom w:val="nil"/>
              <w:right w:val="nil"/>
            </w:tcBorders>
          </w:tcPr>
          <w:p w14:paraId="48286585"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B57C6A" w:rsidRPr="00B334AE" w14:paraId="1034D07B" w14:textId="77777777" w:rsidTr="003E7DBF">
        <w:tc>
          <w:tcPr>
            <w:tcW w:w="3321" w:type="dxa"/>
            <w:tcBorders>
              <w:top w:val="nil"/>
              <w:left w:val="nil"/>
              <w:bottom w:val="double" w:sz="4" w:space="0" w:color="auto"/>
              <w:right w:val="nil"/>
            </w:tcBorders>
          </w:tcPr>
          <w:p w14:paraId="295860AE"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0.4 to 1</w:t>
            </w:r>
          </w:p>
        </w:tc>
        <w:tc>
          <w:tcPr>
            <w:tcW w:w="6035" w:type="dxa"/>
            <w:tcBorders>
              <w:top w:val="nil"/>
              <w:left w:val="nil"/>
              <w:bottom w:val="double" w:sz="4" w:space="0" w:color="auto"/>
              <w:right w:val="nil"/>
            </w:tcBorders>
          </w:tcPr>
          <w:p w14:paraId="3E81AF74"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WET SOIL</w:t>
            </w:r>
          </w:p>
        </w:tc>
      </w:tr>
    </w:tbl>
    <w:p w14:paraId="5C7AC177" w14:textId="77777777" w:rsidR="00B57C6A" w:rsidRPr="00B334AE" w:rsidRDefault="00B57C6A" w:rsidP="00B334AE">
      <w:pPr>
        <w:spacing w:line="240" w:lineRule="auto"/>
        <w:jc w:val="both"/>
        <w:rPr>
          <w:rFonts w:ascii="Times New Roman" w:hAnsi="Times New Roman" w:cs="Times New Roman"/>
        </w:rPr>
      </w:pPr>
    </w:p>
    <w:p w14:paraId="41E74072" w14:textId="77777777" w:rsidR="00B57C6A" w:rsidRPr="00B334AE" w:rsidRDefault="00B57C6A" w:rsidP="00B334AE">
      <w:pPr>
        <w:spacing w:line="240" w:lineRule="auto"/>
        <w:jc w:val="both"/>
        <w:rPr>
          <w:rFonts w:ascii="Times New Roman" w:hAnsi="Times New Roman" w:cs="Times New Roman"/>
        </w:rPr>
      </w:pPr>
    </w:p>
    <w:p w14:paraId="21020E1D" w14:textId="77777777" w:rsidR="00B57C6A" w:rsidRPr="00B334AE" w:rsidRDefault="00B57C6A" w:rsidP="00B334AE">
      <w:pPr>
        <w:spacing w:line="240" w:lineRule="auto"/>
        <w:jc w:val="both"/>
        <w:rPr>
          <w:rFonts w:ascii="Times New Roman" w:hAnsi="Times New Roman" w:cs="Times New Roman"/>
        </w:rPr>
      </w:pPr>
    </w:p>
    <w:p w14:paraId="46DFB095" w14:textId="77777777" w:rsidR="00B57C6A" w:rsidRPr="00B334AE" w:rsidRDefault="00B57C6A" w:rsidP="00B334AE">
      <w:pPr>
        <w:spacing w:line="240" w:lineRule="auto"/>
        <w:jc w:val="both"/>
        <w:rPr>
          <w:rFonts w:ascii="Times New Roman" w:hAnsi="Times New Roman" w:cs="Times New Roman"/>
        </w:rPr>
      </w:pPr>
    </w:p>
    <w:tbl>
      <w:tblPr>
        <w:tblStyle w:val="TableGrid2"/>
        <w:tblpPr w:leftFromText="180" w:rightFromText="180" w:vertAnchor="text" w:horzAnchor="margin" w:tblpY="374"/>
        <w:tblW w:w="0" w:type="auto"/>
        <w:tblLook w:val="04A0" w:firstRow="1" w:lastRow="0" w:firstColumn="1" w:lastColumn="0" w:noHBand="0" w:noVBand="1"/>
      </w:tblPr>
      <w:tblGrid>
        <w:gridCol w:w="1066"/>
        <w:gridCol w:w="1661"/>
        <w:gridCol w:w="1661"/>
        <w:gridCol w:w="1742"/>
        <w:gridCol w:w="3226"/>
      </w:tblGrid>
      <w:tr w:rsidR="00B57C6A" w:rsidRPr="00B334AE" w14:paraId="399A18B1" w14:textId="77777777" w:rsidTr="003E7DBF">
        <w:trPr>
          <w:trHeight w:val="426"/>
        </w:trPr>
        <w:tc>
          <w:tcPr>
            <w:tcW w:w="9356" w:type="dxa"/>
            <w:gridSpan w:val="5"/>
            <w:tcBorders>
              <w:top w:val="nil"/>
              <w:left w:val="nil"/>
              <w:bottom w:val="double" w:sz="4" w:space="0" w:color="auto"/>
              <w:right w:val="nil"/>
            </w:tcBorders>
            <w:vAlign w:val="center"/>
          </w:tcPr>
          <w:p w14:paraId="4EA20B58" w14:textId="1B2D5835" w:rsidR="00B57C6A" w:rsidRPr="003E7DBF" w:rsidRDefault="00B57C6A" w:rsidP="00B334AE">
            <w:pPr>
              <w:jc w:val="both"/>
              <w:rPr>
                <w:rFonts w:ascii="Times New Roman" w:eastAsia="Aptos" w:hAnsi="Times New Roman" w:cs="Times New Roman"/>
                <w:b/>
                <w:sz w:val="24"/>
                <w:szCs w:val="24"/>
              </w:rPr>
            </w:pPr>
            <w:r w:rsidRPr="003E7DBF">
              <w:rPr>
                <w:rFonts w:ascii="Times New Roman" w:eastAsia="Aptos" w:hAnsi="Times New Roman" w:cs="Times New Roman"/>
                <w:b/>
                <w:sz w:val="24"/>
                <w:szCs w:val="24"/>
              </w:rPr>
              <w:t>Table 2. Soil Moisture Values and Classification of Solano for the years 2020 and</w:t>
            </w:r>
            <w:r w:rsidR="003E7DBF" w:rsidRPr="003E7DBF">
              <w:rPr>
                <w:rFonts w:ascii="Times New Roman" w:eastAsia="Aptos" w:hAnsi="Times New Roman" w:cs="Times New Roman"/>
                <w:b/>
                <w:sz w:val="24"/>
                <w:szCs w:val="24"/>
              </w:rPr>
              <w:t xml:space="preserve"> </w:t>
            </w:r>
            <w:r w:rsidRPr="003E7DBF">
              <w:rPr>
                <w:rFonts w:ascii="Times New Roman" w:eastAsia="Aptos" w:hAnsi="Times New Roman" w:cs="Times New Roman"/>
                <w:b/>
                <w:sz w:val="24"/>
                <w:szCs w:val="24"/>
              </w:rPr>
              <w:t>2025</w:t>
            </w:r>
          </w:p>
        </w:tc>
      </w:tr>
      <w:tr w:rsidR="00B57C6A" w:rsidRPr="00B334AE" w14:paraId="67C31513" w14:textId="77777777" w:rsidTr="003E7DBF">
        <w:tc>
          <w:tcPr>
            <w:tcW w:w="1066" w:type="dxa"/>
            <w:tcBorders>
              <w:top w:val="single" w:sz="4" w:space="0" w:color="auto"/>
              <w:left w:val="nil"/>
              <w:bottom w:val="single" w:sz="4" w:space="0" w:color="auto"/>
              <w:right w:val="nil"/>
            </w:tcBorders>
            <w:vAlign w:val="center"/>
          </w:tcPr>
          <w:p w14:paraId="67B22374" w14:textId="77777777" w:rsidR="00B57C6A" w:rsidRPr="00B334AE" w:rsidRDefault="00B57C6A" w:rsidP="00B334AE">
            <w:pPr>
              <w:jc w:val="both"/>
              <w:rPr>
                <w:rFonts w:ascii="Times New Roman" w:eastAsia="Aptos" w:hAnsi="Times New Roman" w:cs="Times New Roman"/>
                <w:bCs/>
                <w:sz w:val="24"/>
                <w:szCs w:val="24"/>
              </w:rPr>
            </w:pPr>
            <w:r w:rsidRPr="00B334AE">
              <w:rPr>
                <w:rFonts w:ascii="Times New Roman" w:eastAsia="Aptos" w:hAnsi="Times New Roman" w:cs="Times New Roman"/>
                <w:bCs/>
                <w:sz w:val="24"/>
                <w:szCs w:val="24"/>
              </w:rPr>
              <w:t>YEAR</w:t>
            </w:r>
          </w:p>
        </w:tc>
        <w:tc>
          <w:tcPr>
            <w:tcW w:w="1661" w:type="dxa"/>
            <w:tcBorders>
              <w:top w:val="single" w:sz="4" w:space="0" w:color="auto"/>
              <w:left w:val="nil"/>
              <w:bottom w:val="single" w:sz="4" w:space="0" w:color="auto"/>
              <w:right w:val="nil"/>
            </w:tcBorders>
            <w:vAlign w:val="center"/>
          </w:tcPr>
          <w:p w14:paraId="3806FB39"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Minimum</w:t>
            </w:r>
          </w:p>
        </w:tc>
        <w:tc>
          <w:tcPr>
            <w:tcW w:w="1661" w:type="dxa"/>
            <w:tcBorders>
              <w:top w:val="single" w:sz="4" w:space="0" w:color="auto"/>
              <w:left w:val="nil"/>
              <w:bottom w:val="single" w:sz="4" w:space="0" w:color="auto"/>
              <w:right w:val="nil"/>
            </w:tcBorders>
            <w:vAlign w:val="center"/>
          </w:tcPr>
          <w:p w14:paraId="7EE08AA0"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Maximum</w:t>
            </w:r>
          </w:p>
        </w:tc>
        <w:tc>
          <w:tcPr>
            <w:tcW w:w="1742" w:type="dxa"/>
            <w:tcBorders>
              <w:top w:val="single" w:sz="4" w:space="0" w:color="auto"/>
              <w:left w:val="nil"/>
              <w:bottom w:val="single" w:sz="4" w:space="0" w:color="auto"/>
              <w:right w:val="nil"/>
            </w:tcBorders>
            <w:vAlign w:val="center"/>
          </w:tcPr>
          <w:p w14:paraId="073322ED"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Mean</w:t>
            </w:r>
          </w:p>
        </w:tc>
        <w:tc>
          <w:tcPr>
            <w:tcW w:w="3226" w:type="dxa"/>
            <w:tcBorders>
              <w:top w:val="single" w:sz="4" w:space="0" w:color="auto"/>
              <w:left w:val="nil"/>
              <w:bottom w:val="single" w:sz="4" w:space="0" w:color="auto"/>
              <w:right w:val="nil"/>
            </w:tcBorders>
          </w:tcPr>
          <w:p w14:paraId="4FCF88E2"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Classification</w:t>
            </w:r>
          </w:p>
        </w:tc>
      </w:tr>
      <w:tr w:rsidR="00B57C6A" w:rsidRPr="00B334AE" w14:paraId="338F8A47" w14:textId="77777777" w:rsidTr="003E7DBF">
        <w:tc>
          <w:tcPr>
            <w:tcW w:w="1066" w:type="dxa"/>
            <w:tcBorders>
              <w:top w:val="single" w:sz="4" w:space="0" w:color="auto"/>
              <w:left w:val="nil"/>
              <w:bottom w:val="nil"/>
              <w:right w:val="nil"/>
            </w:tcBorders>
            <w:vAlign w:val="center"/>
          </w:tcPr>
          <w:p w14:paraId="420C64FA"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2020</w:t>
            </w:r>
          </w:p>
        </w:tc>
        <w:tc>
          <w:tcPr>
            <w:tcW w:w="1661" w:type="dxa"/>
            <w:tcBorders>
              <w:top w:val="single" w:sz="4" w:space="0" w:color="auto"/>
              <w:left w:val="nil"/>
              <w:bottom w:val="nil"/>
              <w:right w:val="nil"/>
            </w:tcBorders>
            <w:vAlign w:val="center"/>
          </w:tcPr>
          <w:p w14:paraId="708A93F3"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-1</w:t>
            </w:r>
          </w:p>
        </w:tc>
        <w:tc>
          <w:tcPr>
            <w:tcW w:w="1661" w:type="dxa"/>
            <w:tcBorders>
              <w:top w:val="single" w:sz="4" w:space="0" w:color="auto"/>
              <w:left w:val="nil"/>
              <w:bottom w:val="nil"/>
              <w:right w:val="nil"/>
            </w:tcBorders>
            <w:vAlign w:val="center"/>
          </w:tcPr>
          <w:p w14:paraId="0F5AB5E9"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0.702479362</w:t>
            </w:r>
          </w:p>
        </w:tc>
        <w:tc>
          <w:tcPr>
            <w:tcW w:w="1742" w:type="dxa"/>
            <w:tcBorders>
              <w:top w:val="single" w:sz="4" w:space="0" w:color="auto"/>
              <w:left w:val="nil"/>
              <w:bottom w:val="nil"/>
              <w:right w:val="nil"/>
            </w:tcBorders>
            <w:vAlign w:val="center"/>
          </w:tcPr>
          <w:p w14:paraId="26015D06"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-0.119330379</w:t>
            </w:r>
          </w:p>
        </w:tc>
        <w:tc>
          <w:tcPr>
            <w:tcW w:w="3226" w:type="dxa"/>
            <w:tcBorders>
              <w:top w:val="single" w:sz="4" w:space="0" w:color="auto"/>
              <w:left w:val="nil"/>
              <w:bottom w:val="nil"/>
              <w:right w:val="nil"/>
            </w:tcBorders>
          </w:tcPr>
          <w:p w14:paraId="1D5A7D8F"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OPTIMUM MOISTURE</w:t>
            </w:r>
          </w:p>
        </w:tc>
      </w:tr>
      <w:tr w:rsidR="00B57C6A" w:rsidRPr="00B334AE" w14:paraId="25C79C95" w14:textId="77777777" w:rsidTr="003E7DBF">
        <w:tc>
          <w:tcPr>
            <w:tcW w:w="1066" w:type="dxa"/>
            <w:tcBorders>
              <w:top w:val="nil"/>
              <w:left w:val="nil"/>
              <w:bottom w:val="double" w:sz="4" w:space="0" w:color="auto"/>
              <w:right w:val="nil"/>
            </w:tcBorders>
            <w:vAlign w:val="center"/>
          </w:tcPr>
          <w:p w14:paraId="24B88988"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2025</w:t>
            </w:r>
          </w:p>
        </w:tc>
        <w:tc>
          <w:tcPr>
            <w:tcW w:w="1661" w:type="dxa"/>
            <w:tcBorders>
              <w:top w:val="nil"/>
              <w:left w:val="nil"/>
              <w:bottom w:val="double" w:sz="4" w:space="0" w:color="auto"/>
              <w:right w:val="nil"/>
            </w:tcBorders>
            <w:vAlign w:val="center"/>
          </w:tcPr>
          <w:p w14:paraId="5680E1AC"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-0.695321841</w:t>
            </w:r>
          </w:p>
        </w:tc>
        <w:tc>
          <w:tcPr>
            <w:tcW w:w="1661" w:type="dxa"/>
            <w:tcBorders>
              <w:top w:val="nil"/>
              <w:left w:val="nil"/>
              <w:bottom w:val="double" w:sz="4" w:space="0" w:color="auto"/>
              <w:right w:val="nil"/>
            </w:tcBorders>
            <w:vAlign w:val="center"/>
          </w:tcPr>
          <w:p w14:paraId="295E7753"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0.639916241</w:t>
            </w:r>
          </w:p>
        </w:tc>
        <w:tc>
          <w:tcPr>
            <w:tcW w:w="1742" w:type="dxa"/>
            <w:tcBorders>
              <w:top w:val="nil"/>
              <w:left w:val="nil"/>
              <w:bottom w:val="double" w:sz="4" w:space="0" w:color="auto"/>
              <w:right w:val="nil"/>
            </w:tcBorders>
            <w:vAlign w:val="center"/>
          </w:tcPr>
          <w:p w14:paraId="28147DF3"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0.193653007</w:t>
            </w:r>
          </w:p>
        </w:tc>
        <w:tc>
          <w:tcPr>
            <w:tcW w:w="3226" w:type="dxa"/>
            <w:tcBorders>
              <w:top w:val="nil"/>
              <w:left w:val="nil"/>
              <w:bottom w:val="double" w:sz="4" w:space="0" w:color="auto"/>
              <w:right w:val="nil"/>
            </w:tcBorders>
          </w:tcPr>
          <w:p w14:paraId="3530A21A"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OPTIMUM MOISTURE</w:t>
            </w:r>
          </w:p>
        </w:tc>
      </w:tr>
    </w:tbl>
    <w:p w14:paraId="48D6F4AC" w14:textId="77777777" w:rsidR="00B57C6A" w:rsidRPr="00B334AE" w:rsidRDefault="00B57C6A" w:rsidP="00B334AE">
      <w:pPr>
        <w:spacing w:line="240" w:lineRule="auto"/>
        <w:jc w:val="both"/>
        <w:rPr>
          <w:rFonts w:ascii="Times New Roman" w:hAnsi="Times New Roman" w:cs="Times New Roman"/>
        </w:rPr>
      </w:pPr>
    </w:p>
    <w:p w14:paraId="4BC48F49" w14:textId="77777777" w:rsidR="00B57C6A" w:rsidRPr="00B334AE" w:rsidRDefault="00B57C6A" w:rsidP="00B334AE">
      <w:pPr>
        <w:spacing w:line="240" w:lineRule="auto"/>
        <w:jc w:val="both"/>
        <w:rPr>
          <w:rFonts w:ascii="Times New Roman" w:hAnsi="Times New Roman" w:cs="Times New Roman"/>
        </w:rPr>
      </w:pPr>
    </w:p>
    <w:p w14:paraId="460FAAB0" w14:textId="77777777" w:rsidR="00B57C6A" w:rsidRPr="00B334AE" w:rsidRDefault="00B57C6A" w:rsidP="00B334AE">
      <w:pPr>
        <w:spacing w:line="240" w:lineRule="auto"/>
        <w:jc w:val="both"/>
        <w:rPr>
          <w:rFonts w:ascii="Times New Roman" w:hAnsi="Times New Roman" w:cs="Times New Roman"/>
        </w:rPr>
      </w:pPr>
    </w:p>
    <w:p w14:paraId="365DD40F" w14:textId="77777777" w:rsidR="00B57C6A" w:rsidRPr="00B334AE" w:rsidRDefault="00B57C6A" w:rsidP="00B334AE">
      <w:pPr>
        <w:spacing w:line="240" w:lineRule="auto"/>
        <w:jc w:val="both"/>
        <w:rPr>
          <w:rFonts w:ascii="Times New Roman" w:hAnsi="Times New Roman" w:cs="Times New Roman"/>
        </w:rPr>
      </w:pPr>
    </w:p>
    <w:p w14:paraId="22B03B53" w14:textId="77777777" w:rsidR="003A5C4A" w:rsidRDefault="003A5C4A" w:rsidP="00B334AE">
      <w:pPr>
        <w:spacing w:line="240" w:lineRule="auto"/>
        <w:jc w:val="both"/>
        <w:rPr>
          <w:rFonts w:ascii="Times New Roman" w:hAnsi="Times New Roman" w:cs="Times New Roman"/>
        </w:rPr>
      </w:pPr>
    </w:p>
    <w:p w14:paraId="2C3647DD" w14:textId="4A9A7611" w:rsidR="003A5C4A" w:rsidRPr="003E7DBF" w:rsidRDefault="003A5C4A" w:rsidP="00B334AE">
      <w:pPr>
        <w:spacing w:line="240" w:lineRule="auto"/>
        <w:jc w:val="both"/>
        <w:rPr>
          <w:rFonts w:ascii="Times New Roman" w:hAnsi="Times New Roman" w:cs="Times New Roman"/>
          <w:b/>
          <w:bCs/>
        </w:rPr>
      </w:pPr>
      <w:r w:rsidRPr="003E7DBF">
        <w:rPr>
          <w:rFonts w:ascii="Times New Roman" w:hAnsi="Times New Roman" w:cs="Times New Roman"/>
          <w:b/>
          <w:bCs/>
        </w:rPr>
        <w:t>The minimum, maximum, mean values, and classification of the soil moisture per barangay for the years 2020 and 2025</w:t>
      </w:r>
    </w:p>
    <w:tbl>
      <w:tblPr>
        <w:tblStyle w:val="TableGrid3"/>
        <w:tblpPr w:leftFromText="180" w:rightFromText="180" w:vertAnchor="text" w:horzAnchor="margin" w:tblpY="2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01"/>
        <w:gridCol w:w="1843"/>
        <w:gridCol w:w="1701"/>
        <w:gridCol w:w="1701"/>
        <w:gridCol w:w="1418"/>
        <w:gridCol w:w="2268"/>
      </w:tblGrid>
      <w:tr w:rsidR="003A5C4A" w:rsidRPr="00B334AE" w14:paraId="336EDD74" w14:textId="77777777" w:rsidTr="003A5C4A">
        <w:trPr>
          <w:trHeight w:val="57"/>
        </w:trPr>
        <w:tc>
          <w:tcPr>
            <w:tcW w:w="10632" w:type="dxa"/>
            <w:gridSpan w:val="6"/>
            <w:tcBorders>
              <w:bottom w:val="double" w:sz="4" w:space="0" w:color="auto"/>
            </w:tcBorders>
            <w:vAlign w:val="center"/>
          </w:tcPr>
          <w:p w14:paraId="1A3FFF86" w14:textId="77777777" w:rsidR="003E7DBF" w:rsidRDefault="003A5C4A" w:rsidP="005C4A7A">
            <w:pPr>
              <w:jc w:val="both"/>
              <w:rPr>
                <w:rFonts w:ascii="Times New Roman" w:eastAsia="Aptos" w:hAnsi="Times New Roman" w:cs="Times New Roman"/>
                <w:b/>
                <w:bCs/>
                <w:sz w:val="24"/>
                <w:szCs w:val="24"/>
              </w:rPr>
            </w:pPr>
            <w:r w:rsidRPr="00B334AE">
              <w:rPr>
                <w:rFonts w:ascii="Times New Roman" w:eastAsia="Aptos" w:hAnsi="Times New Roman" w:cs="Times New Roman"/>
                <w:b/>
                <w:sz w:val="24"/>
                <w:szCs w:val="24"/>
              </w:rPr>
              <w:t>Table 3</w:t>
            </w:r>
            <w:r w:rsidRPr="00B334AE">
              <w:rPr>
                <w:rFonts w:ascii="Times New Roman" w:eastAsia="Aptos" w:hAnsi="Times New Roman" w:cs="Times New Roman"/>
                <w:sz w:val="24"/>
                <w:szCs w:val="24"/>
              </w:rPr>
              <w:t xml:space="preserve">. </w:t>
            </w:r>
            <w:r w:rsidRPr="003E7DBF">
              <w:rPr>
                <w:rFonts w:ascii="Times New Roman" w:eastAsia="Aptos" w:hAnsi="Times New Roman" w:cs="Times New Roman"/>
                <w:b/>
                <w:bCs/>
                <w:sz w:val="24"/>
                <w:szCs w:val="24"/>
              </w:rPr>
              <w:t>Soil moisture values, rank, and classification of each barangay of the</w:t>
            </w:r>
            <w:r w:rsidR="003E7DBF" w:rsidRPr="003E7DBF">
              <w:rPr>
                <w:rFonts w:ascii="Times New Roman" w:eastAsia="Aptos" w:hAnsi="Times New Roman" w:cs="Times New Roman"/>
                <w:b/>
                <w:bCs/>
                <w:sz w:val="24"/>
                <w:szCs w:val="24"/>
              </w:rPr>
              <w:t xml:space="preserve"> </w:t>
            </w:r>
            <w:r w:rsidRPr="003E7DBF">
              <w:rPr>
                <w:rFonts w:ascii="Times New Roman" w:eastAsia="Aptos" w:hAnsi="Times New Roman" w:cs="Times New Roman"/>
                <w:b/>
                <w:bCs/>
                <w:sz w:val="24"/>
                <w:szCs w:val="24"/>
              </w:rPr>
              <w:t>municipality of Solano for</w:t>
            </w:r>
          </w:p>
          <w:p w14:paraId="3C26B15C" w14:textId="2C2DE9B6" w:rsidR="003A5C4A" w:rsidRPr="003E7DBF" w:rsidRDefault="003E7DBF" w:rsidP="005C4A7A">
            <w:pPr>
              <w:jc w:val="both"/>
              <w:rPr>
                <w:rFonts w:ascii="Times New Roman" w:eastAsia="Aptos" w:hAnsi="Times New Roman" w:cs="Times New Roman"/>
                <w:b/>
                <w:bCs/>
                <w:sz w:val="24"/>
                <w:szCs w:val="24"/>
              </w:rPr>
            </w:pPr>
            <w:r>
              <w:rPr>
                <w:rFonts w:ascii="Times New Roman" w:eastAsia="Aptos" w:hAnsi="Times New Roman" w:cs="Times New Roman"/>
                <w:b/>
                <w:bCs/>
                <w:sz w:val="24"/>
                <w:szCs w:val="24"/>
              </w:rPr>
              <w:t xml:space="preserve">              </w:t>
            </w:r>
            <w:r w:rsidR="003A5C4A" w:rsidRPr="003E7DBF">
              <w:rPr>
                <w:rFonts w:ascii="Times New Roman" w:eastAsia="Aptos" w:hAnsi="Times New Roman" w:cs="Times New Roman"/>
                <w:b/>
                <w:bCs/>
                <w:sz w:val="24"/>
                <w:szCs w:val="24"/>
              </w:rPr>
              <w:t xml:space="preserve"> th</w:t>
            </w:r>
            <w:r>
              <w:rPr>
                <w:rFonts w:ascii="Times New Roman" w:eastAsia="Aptos" w:hAnsi="Times New Roman" w:cs="Times New Roman"/>
                <w:b/>
                <w:bCs/>
                <w:sz w:val="24"/>
                <w:szCs w:val="24"/>
              </w:rPr>
              <w:t xml:space="preserve">e </w:t>
            </w:r>
            <w:r w:rsidR="003A5C4A" w:rsidRPr="003E7DBF">
              <w:rPr>
                <w:rFonts w:ascii="Times New Roman" w:eastAsia="Aptos" w:hAnsi="Times New Roman" w:cs="Times New Roman"/>
                <w:b/>
                <w:bCs/>
                <w:sz w:val="24"/>
                <w:szCs w:val="24"/>
              </w:rPr>
              <w:t xml:space="preserve">year 2020 </w:t>
            </w:r>
          </w:p>
        </w:tc>
      </w:tr>
      <w:tr w:rsidR="003A5C4A" w:rsidRPr="00B334AE" w14:paraId="12500435" w14:textId="77777777" w:rsidTr="003A5C4A">
        <w:trPr>
          <w:trHeight w:val="567"/>
        </w:trPr>
        <w:tc>
          <w:tcPr>
            <w:tcW w:w="1701" w:type="dxa"/>
            <w:tcBorders>
              <w:top w:val="double" w:sz="4" w:space="0" w:color="auto"/>
              <w:bottom w:val="single" w:sz="4" w:space="0" w:color="auto"/>
            </w:tcBorders>
            <w:vAlign w:val="center"/>
          </w:tcPr>
          <w:p w14:paraId="3F328C79" w14:textId="77777777" w:rsidR="003A5C4A" w:rsidRPr="00B334AE" w:rsidRDefault="003A5C4A" w:rsidP="005C4A7A">
            <w:pPr>
              <w:jc w:val="both"/>
              <w:rPr>
                <w:rFonts w:ascii="Times New Roman" w:eastAsia="Aptos" w:hAnsi="Times New Roman" w:cs="Times New Roman"/>
                <w:b/>
                <w:bCs/>
                <w:color w:val="000000"/>
                <w:sz w:val="24"/>
                <w:szCs w:val="24"/>
              </w:rPr>
            </w:pPr>
            <w:r w:rsidRPr="00B334AE">
              <w:rPr>
                <w:rFonts w:ascii="Times New Roman" w:eastAsia="Aptos" w:hAnsi="Times New Roman" w:cs="Times New Roman"/>
                <w:b/>
                <w:bCs/>
                <w:color w:val="000000"/>
                <w:sz w:val="24"/>
                <w:szCs w:val="24"/>
              </w:rPr>
              <w:t>Barangay</w:t>
            </w:r>
          </w:p>
        </w:tc>
        <w:tc>
          <w:tcPr>
            <w:tcW w:w="1843" w:type="dxa"/>
            <w:tcBorders>
              <w:top w:val="double" w:sz="4" w:space="0" w:color="auto"/>
              <w:bottom w:val="single" w:sz="4" w:space="0" w:color="auto"/>
            </w:tcBorders>
            <w:vAlign w:val="center"/>
          </w:tcPr>
          <w:p w14:paraId="1143D5E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b/>
                <w:bCs/>
                <w:color w:val="000000"/>
                <w:sz w:val="24"/>
                <w:szCs w:val="24"/>
              </w:rPr>
              <w:t>Minimum</w:t>
            </w:r>
          </w:p>
        </w:tc>
        <w:tc>
          <w:tcPr>
            <w:tcW w:w="1701" w:type="dxa"/>
            <w:tcBorders>
              <w:top w:val="double" w:sz="4" w:space="0" w:color="auto"/>
              <w:bottom w:val="single" w:sz="4" w:space="0" w:color="auto"/>
            </w:tcBorders>
            <w:vAlign w:val="center"/>
          </w:tcPr>
          <w:p w14:paraId="7272A20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b/>
                <w:bCs/>
                <w:color w:val="000000"/>
                <w:sz w:val="24"/>
                <w:szCs w:val="24"/>
              </w:rPr>
              <w:t>Maximum</w:t>
            </w:r>
          </w:p>
        </w:tc>
        <w:tc>
          <w:tcPr>
            <w:tcW w:w="1701" w:type="dxa"/>
            <w:tcBorders>
              <w:top w:val="double" w:sz="4" w:space="0" w:color="auto"/>
              <w:bottom w:val="single" w:sz="4" w:space="0" w:color="auto"/>
            </w:tcBorders>
            <w:vAlign w:val="center"/>
          </w:tcPr>
          <w:p w14:paraId="32BE40C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b/>
                <w:bCs/>
                <w:color w:val="000000"/>
                <w:sz w:val="24"/>
                <w:szCs w:val="24"/>
              </w:rPr>
              <w:t>Mean</w:t>
            </w:r>
          </w:p>
        </w:tc>
        <w:tc>
          <w:tcPr>
            <w:tcW w:w="1418" w:type="dxa"/>
            <w:tcBorders>
              <w:top w:val="double" w:sz="4" w:space="0" w:color="auto"/>
              <w:bottom w:val="single" w:sz="4" w:space="0" w:color="auto"/>
            </w:tcBorders>
            <w:vAlign w:val="center"/>
          </w:tcPr>
          <w:p w14:paraId="47C7FD8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b/>
                <w:bCs/>
                <w:color w:val="000000"/>
                <w:sz w:val="24"/>
                <w:szCs w:val="24"/>
              </w:rPr>
              <w:t>Rank</w:t>
            </w:r>
          </w:p>
        </w:tc>
        <w:tc>
          <w:tcPr>
            <w:tcW w:w="2268" w:type="dxa"/>
            <w:tcBorders>
              <w:top w:val="double" w:sz="4" w:space="0" w:color="auto"/>
              <w:bottom w:val="single" w:sz="4" w:space="0" w:color="auto"/>
            </w:tcBorders>
            <w:vAlign w:val="center"/>
          </w:tcPr>
          <w:p w14:paraId="5E558805" w14:textId="77777777" w:rsidR="003A5C4A" w:rsidRPr="00B334AE" w:rsidRDefault="003A5C4A" w:rsidP="003A5C4A">
            <w:pPr>
              <w:rPr>
                <w:rFonts w:ascii="Times New Roman" w:eastAsia="Aptos" w:hAnsi="Times New Roman" w:cs="Times New Roman"/>
                <w:b/>
                <w:sz w:val="24"/>
                <w:szCs w:val="24"/>
              </w:rPr>
            </w:pPr>
            <w:r w:rsidRPr="00B334AE">
              <w:rPr>
                <w:rFonts w:ascii="Times New Roman" w:eastAsia="Aptos" w:hAnsi="Times New Roman" w:cs="Times New Roman"/>
                <w:b/>
                <w:bCs/>
                <w:color w:val="000000"/>
                <w:sz w:val="24"/>
                <w:szCs w:val="24"/>
              </w:rPr>
              <w:t>Soil Moisture Classification</w:t>
            </w:r>
          </w:p>
        </w:tc>
      </w:tr>
      <w:tr w:rsidR="003A5C4A" w:rsidRPr="00B334AE" w14:paraId="45B67FCB" w14:textId="77777777" w:rsidTr="003A5C4A">
        <w:trPr>
          <w:trHeight w:val="283"/>
        </w:trPr>
        <w:tc>
          <w:tcPr>
            <w:tcW w:w="1701" w:type="dxa"/>
            <w:tcBorders>
              <w:top w:val="single" w:sz="4" w:space="0" w:color="auto"/>
            </w:tcBorders>
            <w:vAlign w:val="center"/>
          </w:tcPr>
          <w:p w14:paraId="22BE174F" w14:textId="77777777" w:rsidR="003A5C4A" w:rsidRPr="00B334AE" w:rsidRDefault="003A5C4A" w:rsidP="005C4A7A">
            <w:pPr>
              <w:jc w:val="both"/>
              <w:rPr>
                <w:rFonts w:ascii="Times New Roman" w:eastAsia="Aptos" w:hAnsi="Times New Roman" w:cs="Times New Roman"/>
                <w:b/>
                <w:sz w:val="24"/>
                <w:szCs w:val="24"/>
              </w:rPr>
            </w:pPr>
            <w:proofErr w:type="spellStart"/>
            <w:r w:rsidRPr="00B334AE">
              <w:rPr>
                <w:rFonts w:ascii="Times New Roman" w:eastAsia="Aptos" w:hAnsi="Times New Roman" w:cs="Times New Roman"/>
                <w:color w:val="000000"/>
                <w:sz w:val="24"/>
                <w:szCs w:val="24"/>
              </w:rPr>
              <w:t>Aggub</w:t>
            </w:r>
            <w:proofErr w:type="spellEnd"/>
          </w:p>
        </w:tc>
        <w:tc>
          <w:tcPr>
            <w:tcW w:w="1843" w:type="dxa"/>
            <w:tcBorders>
              <w:top w:val="single" w:sz="4" w:space="0" w:color="auto"/>
            </w:tcBorders>
            <w:vAlign w:val="center"/>
          </w:tcPr>
          <w:p w14:paraId="7190F20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-0.192015454</w:t>
            </w:r>
          </w:p>
        </w:tc>
        <w:tc>
          <w:tcPr>
            <w:tcW w:w="1701" w:type="dxa"/>
            <w:tcBorders>
              <w:top w:val="single" w:sz="4" w:space="0" w:color="auto"/>
            </w:tcBorders>
            <w:vAlign w:val="center"/>
          </w:tcPr>
          <w:p w14:paraId="60A32AC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0.362722337</w:t>
            </w:r>
          </w:p>
        </w:tc>
        <w:tc>
          <w:tcPr>
            <w:tcW w:w="1701" w:type="dxa"/>
            <w:tcBorders>
              <w:top w:val="single" w:sz="4" w:space="0" w:color="auto"/>
            </w:tcBorders>
            <w:vAlign w:val="center"/>
          </w:tcPr>
          <w:p w14:paraId="6EACDB8C"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0.110687895</w:t>
            </w:r>
          </w:p>
        </w:tc>
        <w:tc>
          <w:tcPr>
            <w:tcW w:w="1418" w:type="dxa"/>
            <w:tcBorders>
              <w:top w:val="single" w:sz="4" w:space="0" w:color="auto"/>
            </w:tcBorders>
            <w:vAlign w:val="center"/>
          </w:tcPr>
          <w:p w14:paraId="786F8018" w14:textId="77777777" w:rsidR="003A5C4A" w:rsidRPr="00B334AE" w:rsidRDefault="003A5C4A" w:rsidP="005C4A7A">
            <w:pPr>
              <w:jc w:val="both"/>
              <w:rPr>
                <w:rFonts w:ascii="Times New Roman" w:eastAsia="Aptos" w:hAnsi="Times New Roman" w:cs="Times New Roman"/>
                <w:color w:val="000000"/>
                <w:sz w:val="24"/>
                <w:szCs w:val="24"/>
              </w:rPr>
            </w:pPr>
            <w:r w:rsidRPr="00B334AE">
              <w:rPr>
                <w:rFonts w:ascii="Times New Roman" w:eastAsia="Aptos" w:hAnsi="Times New Roman" w:cs="Times New Roman"/>
                <w:color w:val="000000"/>
                <w:sz w:val="24"/>
                <w:szCs w:val="24"/>
              </w:rPr>
              <w:t>19</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tcBorders>
              <w:top w:val="single" w:sz="4" w:space="0" w:color="auto"/>
            </w:tcBorders>
            <w:vAlign w:val="center"/>
          </w:tcPr>
          <w:p w14:paraId="68920AD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1BD67BDB" w14:textId="77777777" w:rsidTr="003A5C4A">
        <w:trPr>
          <w:trHeight w:val="283"/>
        </w:trPr>
        <w:tc>
          <w:tcPr>
            <w:tcW w:w="1701" w:type="dxa"/>
            <w:vAlign w:val="center"/>
          </w:tcPr>
          <w:p w14:paraId="0551769A" w14:textId="77777777" w:rsidR="003A5C4A" w:rsidRPr="00B334AE" w:rsidRDefault="003A5C4A" w:rsidP="005C4A7A">
            <w:pPr>
              <w:jc w:val="both"/>
              <w:rPr>
                <w:rFonts w:ascii="Times New Roman" w:eastAsia="Aptos" w:hAnsi="Times New Roman" w:cs="Times New Roman"/>
                <w:b/>
                <w:sz w:val="24"/>
                <w:szCs w:val="24"/>
              </w:rPr>
            </w:pPr>
            <w:proofErr w:type="spellStart"/>
            <w:r w:rsidRPr="00B334AE">
              <w:rPr>
                <w:rFonts w:ascii="Times New Roman" w:eastAsia="Aptos" w:hAnsi="Times New Roman" w:cs="Times New Roman"/>
                <w:color w:val="000000"/>
                <w:sz w:val="24"/>
                <w:szCs w:val="24"/>
              </w:rPr>
              <w:t>Bagahabag</w:t>
            </w:r>
            <w:proofErr w:type="spellEnd"/>
          </w:p>
        </w:tc>
        <w:tc>
          <w:tcPr>
            <w:tcW w:w="1843" w:type="dxa"/>
            <w:vAlign w:val="center"/>
          </w:tcPr>
          <w:p w14:paraId="213F9BFB"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w:t>
            </w:r>
          </w:p>
        </w:tc>
        <w:tc>
          <w:tcPr>
            <w:tcW w:w="1701" w:type="dxa"/>
            <w:vAlign w:val="center"/>
          </w:tcPr>
          <w:p w14:paraId="204FC23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0.328968912</w:t>
            </w:r>
          </w:p>
        </w:tc>
        <w:tc>
          <w:tcPr>
            <w:tcW w:w="1701" w:type="dxa"/>
            <w:vAlign w:val="center"/>
          </w:tcPr>
          <w:p w14:paraId="2EDA0C7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-0.267025207</w:t>
            </w:r>
          </w:p>
        </w:tc>
        <w:tc>
          <w:tcPr>
            <w:tcW w:w="1418" w:type="dxa"/>
            <w:vAlign w:val="center"/>
          </w:tcPr>
          <w:p w14:paraId="7E1C5D2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5</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212ECF6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3A5C4A" w:rsidRPr="00B334AE" w14:paraId="796C3DF5" w14:textId="77777777" w:rsidTr="003A5C4A">
        <w:trPr>
          <w:trHeight w:val="283"/>
        </w:trPr>
        <w:tc>
          <w:tcPr>
            <w:tcW w:w="1701" w:type="dxa"/>
            <w:vAlign w:val="center"/>
          </w:tcPr>
          <w:p w14:paraId="0E5A3C34" w14:textId="77777777" w:rsidR="003A5C4A" w:rsidRPr="00B334AE" w:rsidRDefault="003A5C4A" w:rsidP="005C4A7A">
            <w:pPr>
              <w:jc w:val="both"/>
              <w:rPr>
                <w:rFonts w:ascii="Times New Roman" w:eastAsia="Aptos" w:hAnsi="Times New Roman" w:cs="Times New Roman"/>
                <w:b/>
                <w:sz w:val="24"/>
                <w:szCs w:val="24"/>
              </w:rPr>
            </w:pPr>
            <w:proofErr w:type="spellStart"/>
            <w:r w:rsidRPr="00B334AE">
              <w:rPr>
                <w:rFonts w:ascii="Times New Roman" w:eastAsia="Aptos" w:hAnsi="Times New Roman" w:cs="Times New Roman"/>
                <w:color w:val="000000"/>
                <w:sz w:val="24"/>
                <w:szCs w:val="24"/>
              </w:rPr>
              <w:t>Bangaan</w:t>
            </w:r>
            <w:proofErr w:type="spellEnd"/>
          </w:p>
        </w:tc>
        <w:tc>
          <w:tcPr>
            <w:tcW w:w="1843" w:type="dxa"/>
            <w:vAlign w:val="center"/>
          </w:tcPr>
          <w:p w14:paraId="36C460D9"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-0.144397259</w:t>
            </w:r>
          </w:p>
        </w:tc>
        <w:tc>
          <w:tcPr>
            <w:tcW w:w="1701" w:type="dxa"/>
            <w:vAlign w:val="center"/>
          </w:tcPr>
          <w:p w14:paraId="26C4230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0.3933945</w:t>
            </w:r>
          </w:p>
        </w:tc>
        <w:tc>
          <w:tcPr>
            <w:tcW w:w="1701" w:type="dxa"/>
            <w:vAlign w:val="center"/>
          </w:tcPr>
          <w:p w14:paraId="4D806DE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0.10977656</w:t>
            </w:r>
          </w:p>
        </w:tc>
        <w:tc>
          <w:tcPr>
            <w:tcW w:w="1418" w:type="dxa"/>
            <w:vAlign w:val="center"/>
          </w:tcPr>
          <w:p w14:paraId="53041C4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18</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5FBD3A2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6F33B31E" w14:textId="77777777" w:rsidTr="003A5C4A">
        <w:trPr>
          <w:trHeight w:val="283"/>
        </w:trPr>
        <w:tc>
          <w:tcPr>
            <w:tcW w:w="1701" w:type="dxa"/>
            <w:vAlign w:val="center"/>
          </w:tcPr>
          <w:p w14:paraId="4891D9C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Bangar</w:t>
            </w:r>
          </w:p>
        </w:tc>
        <w:tc>
          <w:tcPr>
            <w:tcW w:w="1843" w:type="dxa"/>
            <w:vAlign w:val="center"/>
          </w:tcPr>
          <w:p w14:paraId="1E5BEE2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-0.681604651</w:t>
            </w:r>
          </w:p>
        </w:tc>
        <w:tc>
          <w:tcPr>
            <w:tcW w:w="1701" w:type="dxa"/>
            <w:vAlign w:val="center"/>
          </w:tcPr>
          <w:p w14:paraId="47CB04C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0.702479362</w:t>
            </w:r>
          </w:p>
        </w:tc>
        <w:tc>
          <w:tcPr>
            <w:tcW w:w="1701" w:type="dxa"/>
            <w:vAlign w:val="center"/>
          </w:tcPr>
          <w:p w14:paraId="52827D1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-0.415830947</w:t>
            </w:r>
          </w:p>
        </w:tc>
        <w:tc>
          <w:tcPr>
            <w:tcW w:w="1418" w:type="dxa"/>
            <w:vAlign w:val="center"/>
          </w:tcPr>
          <w:p w14:paraId="7305A36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3</w:t>
            </w:r>
            <w:r w:rsidRPr="00B334AE">
              <w:rPr>
                <w:rFonts w:ascii="Times New Roman" w:eastAsia="Aptos" w:hAnsi="Times New Roman" w:cs="Times New Roman"/>
                <w:color w:val="000000"/>
                <w:sz w:val="24"/>
                <w:szCs w:val="24"/>
                <w:vertAlign w:val="superscript"/>
              </w:rPr>
              <w:t>rd</w:t>
            </w:r>
            <w:r w:rsidRPr="00B334AE">
              <w:rPr>
                <w:rFonts w:ascii="Times New Roman" w:eastAsia="Aptos" w:hAnsi="Times New Roman" w:cs="Times New Roman"/>
                <w:color w:val="000000"/>
                <w:sz w:val="24"/>
                <w:szCs w:val="24"/>
              </w:rPr>
              <w:t xml:space="preserve"> Lowest</w:t>
            </w:r>
          </w:p>
        </w:tc>
        <w:tc>
          <w:tcPr>
            <w:tcW w:w="2268" w:type="dxa"/>
            <w:vAlign w:val="center"/>
          </w:tcPr>
          <w:p w14:paraId="3A5BCF7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3A5C4A" w:rsidRPr="00B334AE" w14:paraId="24B6DE6B" w14:textId="77777777" w:rsidTr="003A5C4A">
        <w:trPr>
          <w:trHeight w:val="283"/>
        </w:trPr>
        <w:tc>
          <w:tcPr>
            <w:tcW w:w="1701" w:type="dxa"/>
            <w:vAlign w:val="center"/>
          </w:tcPr>
          <w:p w14:paraId="2D6B7565" w14:textId="77777777" w:rsidR="003A5C4A" w:rsidRPr="00B334AE" w:rsidRDefault="003A5C4A" w:rsidP="005C4A7A">
            <w:pPr>
              <w:jc w:val="both"/>
              <w:rPr>
                <w:rFonts w:ascii="Times New Roman" w:eastAsia="Aptos" w:hAnsi="Times New Roman" w:cs="Times New Roman"/>
                <w:b/>
                <w:sz w:val="24"/>
                <w:szCs w:val="24"/>
              </w:rPr>
            </w:pPr>
            <w:proofErr w:type="spellStart"/>
            <w:r w:rsidRPr="00B334AE">
              <w:rPr>
                <w:rFonts w:ascii="Times New Roman" w:eastAsia="Aptos" w:hAnsi="Times New Roman" w:cs="Times New Roman"/>
                <w:color w:val="000000"/>
                <w:sz w:val="24"/>
                <w:szCs w:val="24"/>
              </w:rPr>
              <w:t>Bascaran</w:t>
            </w:r>
            <w:proofErr w:type="spellEnd"/>
          </w:p>
        </w:tc>
        <w:tc>
          <w:tcPr>
            <w:tcW w:w="1843" w:type="dxa"/>
            <w:vAlign w:val="center"/>
          </w:tcPr>
          <w:p w14:paraId="0E8361F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-0.174167067</w:t>
            </w:r>
          </w:p>
        </w:tc>
        <w:tc>
          <w:tcPr>
            <w:tcW w:w="1701" w:type="dxa"/>
            <w:vAlign w:val="center"/>
          </w:tcPr>
          <w:p w14:paraId="6151CBAB"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0.578467131</w:t>
            </w:r>
          </w:p>
        </w:tc>
        <w:tc>
          <w:tcPr>
            <w:tcW w:w="1701" w:type="dxa"/>
            <w:vAlign w:val="center"/>
          </w:tcPr>
          <w:p w14:paraId="19FF4CE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0.040938806</w:t>
            </w:r>
          </w:p>
        </w:tc>
        <w:tc>
          <w:tcPr>
            <w:tcW w:w="1418" w:type="dxa"/>
            <w:vAlign w:val="center"/>
          </w:tcPr>
          <w:p w14:paraId="7235A4A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9</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0EF9EAF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7BDD524A" w14:textId="77777777" w:rsidTr="003A5C4A">
        <w:trPr>
          <w:trHeight w:val="283"/>
        </w:trPr>
        <w:tc>
          <w:tcPr>
            <w:tcW w:w="1701" w:type="dxa"/>
            <w:vAlign w:val="center"/>
          </w:tcPr>
          <w:p w14:paraId="167F718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Communal</w:t>
            </w:r>
          </w:p>
        </w:tc>
        <w:tc>
          <w:tcPr>
            <w:tcW w:w="1843" w:type="dxa"/>
            <w:vAlign w:val="center"/>
          </w:tcPr>
          <w:p w14:paraId="323447C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-0.166549042</w:t>
            </w:r>
          </w:p>
        </w:tc>
        <w:tc>
          <w:tcPr>
            <w:tcW w:w="1701" w:type="dxa"/>
            <w:vAlign w:val="center"/>
          </w:tcPr>
          <w:p w14:paraId="1AB1718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0.370708376</w:t>
            </w:r>
          </w:p>
        </w:tc>
        <w:tc>
          <w:tcPr>
            <w:tcW w:w="1701" w:type="dxa"/>
            <w:vAlign w:val="center"/>
          </w:tcPr>
          <w:p w14:paraId="245E488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0.136868489</w:t>
            </w:r>
          </w:p>
        </w:tc>
        <w:tc>
          <w:tcPr>
            <w:tcW w:w="1418" w:type="dxa"/>
            <w:vAlign w:val="center"/>
          </w:tcPr>
          <w:p w14:paraId="5010304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21</w:t>
            </w:r>
            <w:r w:rsidRPr="00B334AE">
              <w:rPr>
                <w:rFonts w:ascii="Times New Roman" w:eastAsia="Aptos" w:hAnsi="Times New Roman" w:cs="Times New Roman"/>
                <w:color w:val="000000"/>
                <w:sz w:val="24"/>
                <w:szCs w:val="24"/>
                <w:vertAlign w:val="superscript"/>
              </w:rPr>
              <w:t>st</w:t>
            </w:r>
            <w:r w:rsidRPr="00B334AE">
              <w:rPr>
                <w:rFonts w:ascii="Times New Roman" w:eastAsia="Aptos" w:hAnsi="Times New Roman" w:cs="Times New Roman"/>
                <w:color w:val="000000"/>
                <w:sz w:val="24"/>
                <w:szCs w:val="24"/>
              </w:rPr>
              <w:t xml:space="preserve"> Lowest</w:t>
            </w:r>
          </w:p>
        </w:tc>
        <w:tc>
          <w:tcPr>
            <w:tcW w:w="2268" w:type="dxa"/>
            <w:vAlign w:val="center"/>
          </w:tcPr>
          <w:p w14:paraId="18186B69"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41E1E4F5" w14:textId="77777777" w:rsidTr="003A5C4A">
        <w:trPr>
          <w:trHeight w:val="283"/>
        </w:trPr>
        <w:tc>
          <w:tcPr>
            <w:tcW w:w="1701" w:type="dxa"/>
            <w:vAlign w:val="center"/>
          </w:tcPr>
          <w:p w14:paraId="74AAD51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Concepcion</w:t>
            </w:r>
          </w:p>
        </w:tc>
        <w:tc>
          <w:tcPr>
            <w:tcW w:w="1843" w:type="dxa"/>
            <w:vAlign w:val="center"/>
          </w:tcPr>
          <w:p w14:paraId="58BDEF6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-0.195654988</w:t>
            </w:r>
          </w:p>
        </w:tc>
        <w:tc>
          <w:tcPr>
            <w:tcW w:w="1701" w:type="dxa"/>
            <w:vAlign w:val="center"/>
          </w:tcPr>
          <w:p w14:paraId="09973697"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0.375106424</w:t>
            </w:r>
          </w:p>
        </w:tc>
        <w:tc>
          <w:tcPr>
            <w:tcW w:w="1701" w:type="dxa"/>
            <w:vAlign w:val="center"/>
          </w:tcPr>
          <w:p w14:paraId="0915FA5A"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0.116039713</w:t>
            </w:r>
          </w:p>
        </w:tc>
        <w:tc>
          <w:tcPr>
            <w:tcW w:w="1418" w:type="dxa"/>
            <w:vAlign w:val="center"/>
          </w:tcPr>
          <w:p w14:paraId="2B320AB7"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20</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39D1D4EA"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61DEFC3F" w14:textId="77777777" w:rsidTr="003A5C4A">
        <w:trPr>
          <w:trHeight w:val="283"/>
        </w:trPr>
        <w:tc>
          <w:tcPr>
            <w:tcW w:w="1701" w:type="dxa"/>
            <w:vAlign w:val="center"/>
          </w:tcPr>
          <w:p w14:paraId="12195D94" w14:textId="77777777" w:rsidR="003A5C4A" w:rsidRPr="00B334AE" w:rsidRDefault="003A5C4A" w:rsidP="005C4A7A">
            <w:pPr>
              <w:jc w:val="both"/>
              <w:rPr>
                <w:rFonts w:ascii="Times New Roman" w:eastAsia="Aptos" w:hAnsi="Times New Roman" w:cs="Times New Roman"/>
                <w:b/>
                <w:sz w:val="24"/>
                <w:szCs w:val="24"/>
              </w:rPr>
            </w:pPr>
            <w:proofErr w:type="spellStart"/>
            <w:r w:rsidRPr="00B334AE">
              <w:rPr>
                <w:rFonts w:ascii="Times New Roman" w:eastAsia="Aptos" w:hAnsi="Times New Roman" w:cs="Times New Roman"/>
                <w:color w:val="000000"/>
                <w:sz w:val="24"/>
                <w:szCs w:val="24"/>
              </w:rPr>
              <w:t>Curifang</w:t>
            </w:r>
            <w:proofErr w:type="spellEnd"/>
          </w:p>
        </w:tc>
        <w:tc>
          <w:tcPr>
            <w:tcW w:w="1843" w:type="dxa"/>
            <w:vAlign w:val="center"/>
          </w:tcPr>
          <w:p w14:paraId="7227B0A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-0.213046491</w:t>
            </w:r>
          </w:p>
        </w:tc>
        <w:tc>
          <w:tcPr>
            <w:tcW w:w="1701" w:type="dxa"/>
            <w:vAlign w:val="center"/>
          </w:tcPr>
          <w:p w14:paraId="77B21312"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0.452033758</w:t>
            </w:r>
          </w:p>
        </w:tc>
        <w:tc>
          <w:tcPr>
            <w:tcW w:w="1701" w:type="dxa"/>
            <w:vAlign w:val="center"/>
          </w:tcPr>
          <w:p w14:paraId="0592902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0.035785189</w:t>
            </w:r>
          </w:p>
        </w:tc>
        <w:tc>
          <w:tcPr>
            <w:tcW w:w="1418" w:type="dxa"/>
            <w:vAlign w:val="center"/>
          </w:tcPr>
          <w:p w14:paraId="62B0F052"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8</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390076EC"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72B2FF74" w14:textId="77777777" w:rsidTr="003A5C4A">
        <w:trPr>
          <w:trHeight w:val="283"/>
        </w:trPr>
        <w:tc>
          <w:tcPr>
            <w:tcW w:w="1701" w:type="dxa"/>
            <w:vAlign w:val="center"/>
          </w:tcPr>
          <w:p w14:paraId="427FE5C9"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Dadap</w:t>
            </w:r>
          </w:p>
        </w:tc>
        <w:tc>
          <w:tcPr>
            <w:tcW w:w="1843" w:type="dxa"/>
            <w:vAlign w:val="center"/>
          </w:tcPr>
          <w:p w14:paraId="3F9F353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-0.776470637</w:t>
            </w:r>
          </w:p>
        </w:tc>
        <w:tc>
          <w:tcPr>
            <w:tcW w:w="1701" w:type="dxa"/>
            <w:vAlign w:val="center"/>
          </w:tcPr>
          <w:p w14:paraId="59CA9AE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0.319413924</w:t>
            </w:r>
          </w:p>
        </w:tc>
        <w:tc>
          <w:tcPr>
            <w:tcW w:w="1701" w:type="dxa"/>
            <w:vAlign w:val="center"/>
          </w:tcPr>
          <w:p w14:paraId="4CA6B5F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-0.652269548</w:t>
            </w:r>
          </w:p>
        </w:tc>
        <w:tc>
          <w:tcPr>
            <w:tcW w:w="1418" w:type="dxa"/>
            <w:vAlign w:val="center"/>
          </w:tcPr>
          <w:p w14:paraId="32A08BB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w:t>
            </w:r>
            <w:r w:rsidRPr="00B334AE">
              <w:rPr>
                <w:rFonts w:ascii="Times New Roman" w:eastAsia="Aptos" w:hAnsi="Times New Roman" w:cs="Times New Roman"/>
                <w:color w:val="000000"/>
                <w:sz w:val="24"/>
                <w:szCs w:val="24"/>
                <w:vertAlign w:val="superscript"/>
              </w:rPr>
              <w:t>st</w:t>
            </w:r>
            <w:r w:rsidRPr="00B334AE">
              <w:rPr>
                <w:rFonts w:ascii="Times New Roman" w:eastAsia="Aptos" w:hAnsi="Times New Roman" w:cs="Times New Roman"/>
                <w:color w:val="000000"/>
                <w:sz w:val="24"/>
                <w:szCs w:val="24"/>
              </w:rPr>
              <w:t xml:space="preserve"> Lowest</w:t>
            </w:r>
          </w:p>
        </w:tc>
        <w:tc>
          <w:tcPr>
            <w:tcW w:w="2268" w:type="dxa"/>
            <w:vAlign w:val="center"/>
          </w:tcPr>
          <w:p w14:paraId="541CDF6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3A5C4A" w:rsidRPr="00B334AE" w14:paraId="08D0B1A0" w14:textId="77777777" w:rsidTr="003A5C4A">
        <w:trPr>
          <w:trHeight w:val="283"/>
        </w:trPr>
        <w:tc>
          <w:tcPr>
            <w:tcW w:w="1701" w:type="dxa"/>
            <w:vAlign w:val="center"/>
          </w:tcPr>
          <w:p w14:paraId="57FEF635" w14:textId="77777777" w:rsidR="003A5C4A" w:rsidRPr="00B334AE" w:rsidRDefault="003A5C4A" w:rsidP="005C4A7A">
            <w:pPr>
              <w:jc w:val="both"/>
              <w:rPr>
                <w:rFonts w:ascii="Times New Roman" w:eastAsia="Aptos" w:hAnsi="Times New Roman" w:cs="Times New Roman"/>
                <w:b/>
                <w:sz w:val="24"/>
                <w:szCs w:val="24"/>
              </w:rPr>
            </w:pPr>
            <w:proofErr w:type="spellStart"/>
            <w:r w:rsidRPr="00B334AE">
              <w:rPr>
                <w:rFonts w:ascii="Times New Roman" w:eastAsia="Aptos" w:hAnsi="Times New Roman" w:cs="Times New Roman"/>
                <w:color w:val="000000"/>
                <w:sz w:val="24"/>
                <w:szCs w:val="24"/>
              </w:rPr>
              <w:t>Lactawan</w:t>
            </w:r>
            <w:proofErr w:type="spellEnd"/>
          </w:p>
        </w:tc>
        <w:tc>
          <w:tcPr>
            <w:tcW w:w="1843" w:type="dxa"/>
            <w:vAlign w:val="center"/>
          </w:tcPr>
          <w:p w14:paraId="6B382CD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-0.116688304</w:t>
            </w:r>
          </w:p>
        </w:tc>
        <w:tc>
          <w:tcPr>
            <w:tcW w:w="1701" w:type="dxa"/>
            <w:vAlign w:val="center"/>
          </w:tcPr>
          <w:p w14:paraId="651D08EC"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0.414840996</w:t>
            </w:r>
          </w:p>
        </w:tc>
        <w:tc>
          <w:tcPr>
            <w:tcW w:w="1701" w:type="dxa"/>
            <w:vAlign w:val="center"/>
          </w:tcPr>
          <w:p w14:paraId="25EC374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0.092438991</w:t>
            </w:r>
          </w:p>
        </w:tc>
        <w:tc>
          <w:tcPr>
            <w:tcW w:w="1418" w:type="dxa"/>
            <w:vAlign w:val="center"/>
          </w:tcPr>
          <w:p w14:paraId="7210733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16</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7C2093B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0D8F625B" w14:textId="77777777" w:rsidTr="003A5C4A">
        <w:trPr>
          <w:trHeight w:val="283"/>
        </w:trPr>
        <w:tc>
          <w:tcPr>
            <w:tcW w:w="1701" w:type="dxa"/>
            <w:vAlign w:val="center"/>
          </w:tcPr>
          <w:p w14:paraId="493AF342"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Osmeña</w:t>
            </w:r>
          </w:p>
        </w:tc>
        <w:tc>
          <w:tcPr>
            <w:tcW w:w="1843" w:type="dxa"/>
            <w:vAlign w:val="center"/>
          </w:tcPr>
          <w:p w14:paraId="7593044A"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-0.190005809</w:t>
            </w:r>
          </w:p>
        </w:tc>
        <w:tc>
          <w:tcPr>
            <w:tcW w:w="1701" w:type="dxa"/>
            <w:vAlign w:val="center"/>
          </w:tcPr>
          <w:p w14:paraId="2418788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0.429522157</w:t>
            </w:r>
          </w:p>
        </w:tc>
        <w:tc>
          <w:tcPr>
            <w:tcW w:w="1701" w:type="dxa"/>
            <w:vAlign w:val="center"/>
          </w:tcPr>
          <w:p w14:paraId="59D3BCC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0.047305679</w:t>
            </w:r>
          </w:p>
        </w:tc>
        <w:tc>
          <w:tcPr>
            <w:tcW w:w="1418" w:type="dxa"/>
            <w:vAlign w:val="center"/>
          </w:tcPr>
          <w:p w14:paraId="2AFF4A2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10</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1ECBDAA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2DCF1222" w14:textId="77777777" w:rsidTr="003A5C4A">
        <w:trPr>
          <w:trHeight w:val="283"/>
        </w:trPr>
        <w:tc>
          <w:tcPr>
            <w:tcW w:w="1701" w:type="dxa"/>
            <w:vAlign w:val="center"/>
          </w:tcPr>
          <w:p w14:paraId="50BCE6F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Pilar D. Galima</w:t>
            </w:r>
          </w:p>
        </w:tc>
        <w:tc>
          <w:tcPr>
            <w:tcW w:w="1843" w:type="dxa"/>
            <w:vAlign w:val="center"/>
          </w:tcPr>
          <w:p w14:paraId="79F499F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-0.171787098</w:t>
            </w:r>
          </w:p>
        </w:tc>
        <w:tc>
          <w:tcPr>
            <w:tcW w:w="1701" w:type="dxa"/>
            <w:vAlign w:val="center"/>
          </w:tcPr>
          <w:p w14:paraId="37C49B7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0.314400256</w:t>
            </w:r>
          </w:p>
        </w:tc>
        <w:tc>
          <w:tcPr>
            <w:tcW w:w="1701" w:type="dxa"/>
            <w:vAlign w:val="center"/>
          </w:tcPr>
          <w:p w14:paraId="0C8BDC6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0.073905186</w:t>
            </w:r>
          </w:p>
        </w:tc>
        <w:tc>
          <w:tcPr>
            <w:tcW w:w="1418" w:type="dxa"/>
            <w:vAlign w:val="center"/>
          </w:tcPr>
          <w:p w14:paraId="6C92FE2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14</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5E2E35B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6494F8C4" w14:textId="77777777" w:rsidTr="003A5C4A">
        <w:trPr>
          <w:trHeight w:val="283"/>
        </w:trPr>
        <w:tc>
          <w:tcPr>
            <w:tcW w:w="1701" w:type="dxa"/>
            <w:vAlign w:val="center"/>
          </w:tcPr>
          <w:p w14:paraId="7BF770B9" w14:textId="77777777" w:rsidR="003A5C4A" w:rsidRPr="00B334AE" w:rsidRDefault="003A5C4A" w:rsidP="005C4A7A">
            <w:pPr>
              <w:jc w:val="both"/>
              <w:rPr>
                <w:rFonts w:ascii="Times New Roman" w:eastAsia="Aptos" w:hAnsi="Times New Roman" w:cs="Times New Roman"/>
                <w:b/>
                <w:sz w:val="24"/>
                <w:szCs w:val="24"/>
              </w:rPr>
            </w:pPr>
            <w:proofErr w:type="spellStart"/>
            <w:r w:rsidRPr="00B334AE">
              <w:rPr>
                <w:rFonts w:ascii="Times New Roman" w:eastAsia="Aptos" w:hAnsi="Times New Roman" w:cs="Times New Roman"/>
                <w:color w:val="000000"/>
                <w:sz w:val="24"/>
                <w:szCs w:val="24"/>
              </w:rPr>
              <w:t>Poblacion</w:t>
            </w:r>
            <w:proofErr w:type="spellEnd"/>
            <w:r w:rsidRPr="00B334AE">
              <w:rPr>
                <w:rFonts w:ascii="Times New Roman" w:eastAsia="Aptos" w:hAnsi="Times New Roman" w:cs="Times New Roman"/>
                <w:color w:val="000000"/>
                <w:sz w:val="24"/>
                <w:szCs w:val="24"/>
              </w:rPr>
              <w:t xml:space="preserve"> North</w:t>
            </w:r>
          </w:p>
        </w:tc>
        <w:tc>
          <w:tcPr>
            <w:tcW w:w="1843" w:type="dxa"/>
            <w:vAlign w:val="center"/>
          </w:tcPr>
          <w:p w14:paraId="5EAC6942"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-0.340126693</w:t>
            </w:r>
          </w:p>
        </w:tc>
        <w:tc>
          <w:tcPr>
            <w:tcW w:w="1701" w:type="dxa"/>
            <w:vAlign w:val="center"/>
          </w:tcPr>
          <w:p w14:paraId="174EF327"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0.282259881</w:t>
            </w:r>
          </w:p>
        </w:tc>
        <w:tc>
          <w:tcPr>
            <w:tcW w:w="1701" w:type="dxa"/>
            <w:vAlign w:val="center"/>
          </w:tcPr>
          <w:p w14:paraId="4AD2E167"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-0.298433425</w:t>
            </w:r>
          </w:p>
        </w:tc>
        <w:tc>
          <w:tcPr>
            <w:tcW w:w="1418" w:type="dxa"/>
            <w:vAlign w:val="center"/>
          </w:tcPr>
          <w:p w14:paraId="171E1C2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4</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792A3DE2"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3A5C4A" w:rsidRPr="00B334AE" w14:paraId="559E8DE0" w14:textId="77777777" w:rsidTr="003A5C4A">
        <w:trPr>
          <w:trHeight w:val="283"/>
        </w:trPr>
        <w:tc>
          <w:tcPr>
            <w:tcW w:w="1701" w:type="dxa"/>
            <w:vAlign w:val="center"/>
          </w:tcPr>
          <w:p w14:paraId="4218662C" w14:textId="77777777" w:rsidR="003A5C4A" w:rsidRPr="00B334AE" w:rsidRDefault="003A5C4A" w:rsidP="005C4A7A">
            <w:pPr>
              <w:jc w:val="both"/>
              <w:rPr>
                <w:rFonts w:ascii="Times New Roman" w:eastAsia="Aptos" w:hAnsi="Times New Roman" w:cs="Times New Roman"/>
                <w:b/>
                <w:sz w:val="24"/>
                <w:szCs w:val="24"/>
              </w:rPr>
            </w:pPr>
            <w:proofErr w:type="spellStart"/>
            <w:r w:rsidRPr="00B334AE">
              <w:rPr>
                <w:rFonts w:ascii="Times New Roman" w:eastAsia="Aptos" w:hAnsi="Times New Roman" w:cs="Times New Roman"/>
                <w:color w:val="000000"/>
                <w:sz w:val="24"/>
                <w:szCs w:val="24"/>
              </w:rPr>
              <w:t>Poblacion</w:t>
            </w:r>
            <w:proofErr w:type="spellEnd"/>
            <w:r w:rsidRPr="00B334AE">
              <w:rPr>
                <w:rFonts w:ascii="Times New Roman" w:eastAsia="Aptos" w:hAnsi="Times New Roman" w:cs="Times New Roman"/>
                <w:color w:val="000000"/>
                <w:sz w:val="24"/>
                <w:szCs w:val="24"/>
              </w:rPr>
              <w:t xml:space="preserve"> South</w:t>
            </w:r>
          </w:p>
        </w:tc>
        <w:tc>
          <w:tcPr>
            <w:tcW w:w="1843" w:type="dxa"/>
            <w:vAlign w:val="center"/>
          </w:tcPr>
          <w:p w14:paraId="3D14803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-0.744469845</w:t>
            </w:r>
          </w:p>
        </w:tc>
        <w:tc>
          <w:tcPr>
            <w:tcW w:w="1701" w:type="dxa"/>
            <w:vAlign w:val="center"/>
          </w:tcPr>
          <w:p w14:paraId="5686F2A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0.334218293</w:t>
            </w:r>
          </w:p>
        </w:tc>
        <w:tc>
          <w:tcPr>
            <w:tcW w:w="1701" w:type="dxa"/>
            <w:vAlign w:val="center"/>
          </w:tcPr>
          <w:p w14:paraId="1218C20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-0.620635318</w:t>
            </w:r>
          </w:p>
        </w:tc>
        <w:tc>
          <w:tcPr>
            <w:tcW w:w="1418" w:type="dxa"/>
            <w:vAlign w:val="center"/>
          </w:tcPr>
          <w:p w14:paraId="5AD723BC"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2</w:t>
            </w:r>
            <w:r w:rsidRPr="00B334AE">
              <w:rPr>
                <w:rFonts w:ascii="Times New Roman" w:eastAsia="Aptos" w:hAnsi="Times New Roman" w:cs="Times New Roman"/>
                <w:color w:val="000000"/>
                <w:sz w:val="24"/>
                <w:szCs w:val="24"/>
                <w:vertAlign w:val="superscript"/>
              </w:rPr>
              <w:t>nd</w:t>
            </w:r>
            <w:r w:rsidRPr="00B334AE">
              <w:rPr>
                <w:rFonts w:ascii="Times New Roman" w:eastAsia="Aptos" w:hAnsi="Times New Roman" w:cs="Times New Roman"/>
                <w:color w:val="000000"/>
                <w:sz w:val="24"/>
                <w:szCs w:val="24"/>
              </w:rPr>
              <w:t xml:space="preserve"> Lowest</w:t>
            </w:r>
          </w:p>
        </w:tc>
        <w:tc>
          <w:tcPr>
            <w:tcW w:w="2268" w:type="dxa"/>
            <w:vAlign w:val="center"/>
          </w:tcPr>
          <w:p w14:paraId="0A82C3C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3A5C4A" w:rsidRPr="00B334AE" w14:paraId="50502371" w14:textId="77777777" w:rsidTr="003A5C4A">
        <w:trPr>
          <w:trHeight w:val="283"/>
        </w:trPr>
        <w:tc>
          <w:tcPr>
            <w:tcW w:w="1701" w:type="dxa"/>
            <w:vAlign w:val="center"/>
          </w:tcPr>
          <w:p w14:paraId="3EB5B4A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Quezon</w:t>
            </w:r>
          </w:p>
        </w:tc>
        <w:tc>
          <w:tcPr>
            <w:tcW w:w="1843" w:type="dxa"/>
            <w:vAlign w:val="center"/>
          </w:tcPr>
          <w:p w14:paraId="5BDF275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-0.218476355</w:t>
            </w:r>
          </w:p>
        </w:tc>
        <w:tc>
          <w:tcPr>
            <w:tcW w:w="1701" w:type="dxa"/>
            <w:vAlign w:val="center"/>
          </w:tcPr>
          <w:p w14:paraId="1AF4AD1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0.371428579</w:t>
            </w:r>
          </w:p>
        </w:tc>
        <w:tc>
          <w:tcPr>
            <w:tcW w:w="1701" w:type="dxa"/>
            <w:vAlign w:val="center"/>
          </w:tcPr>
          <w:p w14:paraId="37A2051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0.029448271</w:t>
            </w:r>
          </w:p>
        </w:tc>
        <w:tc>
          <w:tcPr>
            <w:tcW w:w="1418" w:type="dxa"/>
            <w:vAlign w:val="center"/>
          </w:tcPr>
          <w:p w14:paraId="5DA9BE69"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7</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53FA9C6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030CE0B3" w14:textId="77777777" w:rsidTr="003A5C4A">
        <w:trPr>
          <w:trHeight w:val="283"/>
        </w:trPr>
        <w:tc>
          <w:tcPr>
            <w:tcW w:w="1701" w:type="dxa"/>
            <w:vAlign w:val="center"/>
          </w:tcPr>
          <w:p w14:paraId="2D6C8D1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Quirino</w:t>
            </w:r>
          </w:p>
        </w:tc>
        <w:tc>
          <w:tcPr>
            <w:tcW w:w="1843" w:type="dxa"/>
            <w:vAlign w:val="center"/>
          </w:tcPr>
          <w:p w14:paraId="386D08B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-0.241473928</w:t>
            </w:r>
          </w:p>
        </w:tc>
        <w:tc>
          <w:tcPr>
            <w:tcW w:w="1701" w:type="dxa"/>
            <w:vAlign w:val="center"/>
          </w:tcPr>
          <w:p w14:paraId="49F517A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0.357828647</w:t>
            </w:r>
          </w:p>
        </w:tc>
        <w:tc>
          <w:tcPr>
            <w:tcW w:w="1701" w:type="dxa"/>
            <w:vAlign w:val="center"/>
          </w:tcPr>
          <w:p w14:paraId="5A98FEB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-0.18106429</w:t>
            </w:r>
          </w:p>
        </w:tc>
        <w:tc>
          <w:tcPr>
            <w:tcW w:w="1418" w:type="dxa"/>
            <w:vAlign w:val="center"/>
          </w:tcPr>
          <w:p w14:paraId="3A7184C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6</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2FFFCA9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7F606774" w14:textId="77777777" w:rsidTr="003A5C4A">
        <w:trPr>
          <w:trHeight w:val="283"/>
        </w:trPr>
        <w:tc>
          <w:tcPr>
            <w:tcW w:w="1701" w:type="dxa"/>
            <w:vAlign w:val="center"/>
          </w:tcPr>
          <w:p w14:paraId="2014E99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Roxas</w:t>
            </w:r>
          </w:p>
        </w:tc>
        <w:tc>
          <w:tcPr>
            <w:tcW w:w="1843" w:type="dxa"/>
            <w:vAlign w:val="center"/>
          </w:tcPr>
          <w:p w14:paraId="5D518F3C"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-0.222969472</w:t>
            </w:r>
          </w:p>
        </w:tc>
        <w:tc>
          <w:tcPr>
            <w:tcW w:w="1701" w:type="dxa"/>
            <w:vAlign w:val="center"/>
          </w:tcPr>
          <w:p w14:paraId="1CF0D1A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0.438370019</w:t>
            </w:r>
          </w:p>
        </w:tc>
        <w:tc>
          <w:tcPr>
            <w:tcW w:w="1701" w:type="dxa"/>
            <w:vAlign w:val="center"/>
          </w:tcPr>
          <w:p w14:paraId="5DA8D4BB"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0.047443677</w:t>
            </w:r>
          </w:p>
        </w:tc>
        <w:tc>
          <w:tcPr>
            <w:tcW w:w="1418" w:type="dxa"/>
            <w:vAlign w:val="center"/>
          </w:tcPr>
          <w:p w14:paraId="30F5DF9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11</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638EFBD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117FBAC7" w14:textId="77777777" w:rsidTr="003A5C4A">
        <w:trPr>
          <w:trHeight w:val="283"/>
        </w:trPr>
        <w:tc>
          <w:tcPr>
            <w:tcW w:w="1701" w:type="dxa"/>
            <w:vAlign w:val="center"/>
          </w:tcPr>
          <w:p w14:paraId="306DD31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San Juan</w:t>
            </w:r>
          </w:p>
        </w:tc>
        <w:tc>
          <w:tcPr>
            <w:tcW w:w="1843" w:type="dxa"/>
            <w:vAlign w:val="center"/>
          </w:tcPr>
          <w:p w14:paraId="0048D0B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-0.152612522</w:t>
            </w:r>
          </w:p>
        </w:tc>
        <w:tc>
          <w:tcPr>
            <w:tcW w:w="1701" w:type="dxa"/>
            <w:vAlign w:val="center"/>
          </w:tcPr>
          <w:p w14:paraId="047A988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0.411024153</w:t>
            </w:r>
          </w:p>
        </w:tc>
        <w:tc>
          <w:tcPr>
            <w:tcW w:w="1701" w:type="dxa"/>
            <w:vAlign w:val="center"/>
          </w:tcPr>
          <w:p w14:paraId="6E3B1DE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0.091206992</w:t>
            </w:r>
          </w:p>
        </w:tc>
        <w:tc>
          <w:tcPr>
            <w:tcW w:w="1418" w:type="dxa"/>
            <w:vAlign w:val="center"/>
          </w:tcPr>
          <w:p w14:paraId="6CF8315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15</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08892C9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72299461" w14:textId="77777777" w:rsidTr="003A5C4A">
        <w:trPr>
          <w:trHeight w:val="283"/>
        </w:trPr>
        <w:tc>
          <w:tcPr>
            <w:tcW w:w="1701" w:type="dxa"/>
            <w:vAlign w:val="center"/>
          </w:tcPr>
          <w:p w14:paraId="6C2D20A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San Luis</w:t>
            </w:r>
          </w:p>
        </w:tc>
        <w:tc>
          <w:tcPr>
            <w:tcW w:w="1843" w:type="dxa"/>
            <w:vAlign w:val="center"/>
          </w:tcPr>
          <w:p w14:paraId="1A4BC2DA"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-0.152640551</w:t>
            </w:r>
          </w:p>
        </w:tc>
        <w:tc>
          <w:tcPr>
            <w:tcW w:w="1701" w:type="dxa"/>
            <w:vAlign w:val="center"/>
          </w:tcPr>
          <w:p w14:paraId="677EE09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0.355165333</w:t>
            </w:r>
          </w:p>
        </w:tc>
        <w:tc>
          <w:tcPr>
            <w:tcW w:w="1701" w:type="dxa"/>
            <w:vAlign w:val="center"/>
          </w:tcPr>
          <w:p w14:paraId="097BC27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0.055470048</w:t>
            </w:r>
          </w:p>
        </w:tc>
        <w:tc>
          <w:tcPr>
            <w:tcW w:w="1418" w:type="dxa"/>
            <w:vAlign w:val="center"/>
          </w:tcPr>
          <w:p w14:paraId="6BDF805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12</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784B0C7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6E4AB0BF" w14:textId="77777777" w:rsidTr="003A5C4A">
        <w:trPr>
          <w:trHeight w:val="283"/>
        </w:trPr>
        <w:tc>
          <w:tcPr>
            <w:tcW w:w="1701" w:type="dxa"/>
            <w:vAlign w:val="center"/>
          </w:tcPr>
          <w:p w14:paraId="402E5023" w14:textId="77777777" w:rsidR="003A5C4A" w:rsidRPr="00B334AE" w:rsidRDefault="003A5C4A" w:rsidP="005C4A7A">
            <w:pPr>
              <w:jc w:val="both"/>
              <w:rPr>
                <w:rFonts w:ascii="Times New Roman" w:eastAsia="Aptos" w:hAnsi="Times New Roman" w:cs="Times New Roman"/>
                <w:b/>
                <w:sz w:val="24"/>
                <w:szCs w:val="24"/>
              </w:rPr>
            </w:pPr>
            <w:proofErr w:type="spellStart"/>
            <w:r w:rsidRPr="00B334AE">
              <w:rPr>
                <w:rFonts w:ascii="Times New Roman" w:eastAsia="Aptos" w:hAnsi="Times New Roman" w:cs="Times New Roman"/>
                <w:color w:val="000000"/>
                <w:sz w:val="24"/>
                <w:szCs w:val="24"/>
              </w:rPr>
              <w:t>Tucal</w:t>
            </w:r>
            <w:proofErr w:type="spellEnd"/>
          </w:p>
        </w:tc>
        <w:tc>
          <w:tcPr>
            <w:tcW w:w="1843" w:type="dxa"/>
            <w:vAlign w:val="center"/>
          </w:tcPr>
          <w:p w14:paraId="4BC5352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-0.171593085</w:t>
            </w:r>
          </w:p>
        </w:tc>
        <w:tc>
          <w:tcPr>
            <w:tcW w:w="1701" w:type="dxa"/>
            <w:vAlign w:val="center"/>
          </w:tcPr>
          <w:p w14:paraId="67948B87"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0.430990428</w:t>
            </w:r>
          </w:p>
        </w:tc>
        <w:tc>
          <w:tcPr>
            <w:tcW w:w="1701" w:type="dxa"/>
            <w:vAlign w:val="center"/>
          </w:tcPr>
          <w:p w14:paraId="48B9B7F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0.103613814</w:t>
            </w:r>
          </w:p>
        </w:tc>
        <w:tc>
          <w:tcPr>
            <w:tcW w:w="1418" w:type="dxa"/>
            <w:vAlign w:val="center"/>
          </w:tcPr>
          <w:p w14:paraId="17D4987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17</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51E8E29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4B6A1024" w14:textId="77777777" w:rsidTr="003A5C4A">
        <w:trPr>
          <w:trHeight w:val="283"/>
        </w:trPr>
        <w:tc>
          <w:tcPr>
            <w:tcW w:w="1701" w:type="dxa"/>
            <w:vAlign w:val="center"/>
          </w:tcPr>
          <w:p w14:paraId="426B7810" w14:textId="77777777" w:rsidR="003A5C4A" w:rsidRPr="00B334AE" w:rsidRDefault="003A5C4A" w:rsidP="005C4A7A">
            <w:pPr>
              <w:jc w:val="both"/>
              <w:rPr>
                <w:rFonts w:ascii="Times New Roman" w:eastAsia="Aptos" w:hAnsi="Times New Roman" w:cs="Times New Roman"/>
                <w:b/>
                <w:sz w:val="24"/>
                <w:szCs w:val="24"/>
              </w:rPr>
            </w:pPr>
            <w:proofErr w:type="spellStart"/>
            <w:r w:rsidRPr="00B334AE">
              <w:rPr>
                <w:rFonts w:ascii="Times New Roman" w:eastAsia="Aptos" w:hAnsi="Times New Roman" w:cs="Times New Roman"/>
                <w:color w:val="000000"/>
                <w:sz w:val="24"/>
                <w:szCs w:val="24"/>
              </w:rPr>
              <w:t>Uddiawan</w:t>
            </w:r>
            <w:proofErr w:type="spellEnd"/>
          </w:p>
        </w:tc>
        <w:tc>
          <w:tcPr>
            <w:tcW w:w="1843" w:type="dxa"/>
            <w:vAlign w:val="center"/>
          </w:tcPr>
          <w:p w14:paraId="2FE9CE3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-0.147683561</w:t>
            </w:r>
          </w:p>
        </w:tc>
        <w:tc>
          <w:tcPr>
            <w:tcW w:w="1701" w:type="dxa"/>
            <w:vAlign w:val="center"/>
          </w:tcPr>
          <w:p w14:paraId="3798C3A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0.39565137</w:t>
            </w:r>
          </w:p>
        </w:tc>
        <w:tc>
          <w:tcPr>
            <w:tcW w:w="1701" w:type="dxa"/>
            <w:vAlign w:val="center"/>
          </w:tcPr>
          <w:p w14:paraId="7A960BC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0.143109305</w:t>
            </w:r>
          </w:p>
        </w:tc>
        <w:tc>
          <w:tcPr>
            <w:tcW w:w="1418" w:type="dxa"/>
            <w:vAlign w:val="center"/>
          </w:tcPr>
          <w:p w14:paraId="694E705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22</w:t>
            </w:r>
            <w:r w:rsidRPr="00B334AE">
              <w:rPr>
                <w:rFonts w:ascii="Times New Roman" w:eastAsia="Aptos" w:hAnsi="Times New Roman" w:cs="Times New Roman"/>
                <w:color w:val="000000"/>
                <w:sz w:val="24"/>
                <w:szCs w:val="24"/>
                <w:vertAlign w:val="superscript"/>
              </w:rPr>
              <w:t>nd</w:t>
            </w:r>
            <w:r w:rsidRPr="00B334AE">
              <w:rPr>
                <w:rFonts w:ascii="Times New Roman" w:eastAsia="Aptos" w:hAnsi="Times New Roman" w:cs="Times New Roman"/>
                <w:color w:val="000000"/>
                <w:sz w:val="24"/>
                <w:szCs w:val="24"/>
              </w:rPr>
              <w:t xml:space="preserve"> Lowest</w:t>
            </w:r>
          </w:p>
        </w:tc>
        <w:tc>
          <w:tcPr>
            <w:tcW w:w="2268" w:type="dxa"/>
            <w:vAlign w:val="center"/>
          </w:tcPr>
          <w:p w14:paraId="01378EB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15F99B1B" w14:textId="77777777" w:rsidTr="003A5C4A">
        <w:trPr>
          <w:trHeight w:val="276"/>
        </w:trPr>
        <w:tc>
          <w:tcPr>
            <w:tcW w:w="1701" w:type="dxa"/>
            <w:tcBorders>
              <w:bottom w:val="double" w:sz="4" w:space="0" w:color="auto"/>
            </w:tcBorders>
            <w:vAlign w:val="center"/>
          </w:tcPr>
          <w:p w14:paraId="3EFA07E0" w14:textId="77777777" w:rsidR="003A5C4A" w:rsidRPr="00B334AE" w:rsidRDefault="003A5C4A" w:rsidP="005C4A7A">
            <w:pPr>
              <w:jc w:val="both"/>
              <w:rPr>
                <w:rFonts w:ascii="Times New Roman" w:eastAsia="Aptos" w:hAnsi="Times New Roman" w:cs="Times New Roman"/>
                <w:b/>
                <w:sz w:val="24"/>
                <w:szCs w:val="24"/>
              </w:rPr>
            </w:pPr>
            <w:proofErr w:type="spellStart"/>
            <w:r w:rsidRPr="00B334AE">
              <w:rPr>
                <w:rFonts w:ascii="Times New Roman" w:eastAsia="Aptos" w:hAnsi="Times New Roman" w:cs="Times New Roman"/>
                <w:color w:val="000000"/>
                <w:sz w:val="24"/>
                <w:szCs w:val="24"/>
              </w:rPr>
              <w:t>Wacal</w:t>
            </w:r>
            <w:proofErr w:type="spellEnd"/>
          </w:p>
        </w:tc>
        <w:tc>
          <w:tcPr>
            <w:tcW w:w="1843" w:type="dxa"/>
            <w:tcBorders>
              <w:bottom w:val="double" w:sz="4" w:space="0" w:color="auto"/>
            </w:tcBorders>
            <w:vAlign w:val="center"/>
          </w:tcPr>
          <w:p w14:paraId="190CF6AB"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-0.184858501</w:t>
            </w:r>
          </w:p>
        </w:tc>
        <w:tc>
          <w:tcPr>
            <w:tcW w:w="1701" w:type="dxa"/>
            <w:tcBorders>
              <w:bottom w:val="double" w:sz="4" w:space="0" w:color="auto"/>
            </w:tcBorders>
            <w:vAlign w:val="center"/>
          </w:tcPr>
          <w:p w14:paraId="215FACE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0.304535627</w:t>
            </w:r>
          </w:p>
        </w:tc>
        <w:tc>
          <w:tcPr>
            <w:tcW w:w="1701" w:type="dxa"/>
            <w:tcBorders>
              <w:bottom w:val="double" w:sz="4" w:space="0" w:color="auto"/>
            </w:tcBorders>
            <w:vAlign w:val="center"/>
          </w:tcPr>
          <w:p w14:paraId="6E77F46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0.068659498</w:t>
            </w:r>
          </w:p>
        </w:tc>
        <w:tc>
          <w:tcPr>
            <w:tcW w:w="1418" w:type="dxa"/>
            <w:tcBorders>
              <w:bottom w:val="double" w:sz="4" w:space="0" w:color="auto"/>
            </w:tcBorders>
            <w:vAlign w:val="center"/>
          </w:tcPr>
          <w:p w14:paraId="0AE7E3E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13</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tcBorders>
              <w:bottom w:val="double" w:sz="4" w:space="0" w:color="auto"/>
            </w:tcBorders>
            <w:vAlign w:val="center"/>
          </w:tcPr>
          <w:p w14:paraId="7D1E7EF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bl>
    <w:p w14:paraId="6B00A862" w14:textId="77777777" w:rsidR="003A5C4A" w:rsidRDefault="003A5C4A" w:rsidP="00B334AE">
      <w:pPr>
        <w:spacing w:line="240" w:lineRule="auto"/>
        <w:jc w:val="both"/>
        <w:rPr>
          <w:rFonts w:ascii="Times New Roman" w:hAnsi="Times New Roman" w:cs="Times New Roman"/>
        </w:rPr>
      </w:pPr>
    </w:p>
    <w:p w14:paraId="5C9F396F" w14:textId="77777777" w:rsidR="003A5C4A" w:rsidRDefault="003A5C4A" w:rsidP="00B334AE">
      <w:pPr>
        <w:spacing w:line="240" w:lineRule="auto"/>
        <w:jc w:val="both"/>
        <w:rPr>
          <w:rFonts w:ascii="Times New Roman" w:hAnsi="Times New Roman" w:cs="Times New Roman"/>
        </w:rPr>
      </w:pPr>
    </w:p>
    <w:p w14:paraId="326C552B" w14:textId="77777777" w:rsidR="003E7DBF" w:rsidRDefault="003E7DBF" w:rsidP="00B334AE">
      <w:pPr>
        <w:spacing w:line="240" w:lineRule="auto"/>
        <w:jc w:val="both"/>
        <w:rPr>
          <w:rFonts w:ascii="Times New Roman" w:hAnsi="Times New Roman" w:cs="Times New Roman"/>
        </w:rPr>
      </w:pPr>
    </w:p>
    <w:p w14:paraId="48E1F5C2" w14:textId="77777777" w:rsidR="003E7DBF" w:rsidRDefault="003E7DBF" w:rsidP="00B334AE">
      <w:pPr>
        <w:spacing w:line="240" w:lineRule="auto"/>
        <w:jc w:val="both"/>
        <w:rPr>
          <w:rFonts w:ascii="Times New Roman" w:hAnsi="Times New Roman" w:cs="Times New Roman"/>
        </w:rPr>
      </w:pPr>
    </w:p>
    <w:p w14:paraId="0A8CF461" w14:textId="5F20A5E9" w:rsidR="003A5C4A" w:rsidRPr="003E7DBF" w:rsidRDefault="003A5C4A" w:rsidP="00B334AE">
      <w:pPr>
        <w:spacing w:line="240" w:lineRule="auto"/>
        <w:jc w:val="both"/>
        <w:rPr>
          <w:rFonts w:ascii="Times New Roman" w:hAnsi="Times New Roman" w:cs="Times New Roman"/>
          <w:b/>
          <w:bCs/>
        </w:rPr>
      </w:pPr>
      <w:r w:rsidRPr="003E7DBF">
        <w:rPr>
          <w:rFonts w:ascii="Times New Roman" w:hAnsi="Times New Roman" w:cs="Times New Roman"/>
          <w:b/>
          <w:bCs/>
        </w:rPr>
        <w:t>Generated Soil Moisture Map for year 2020 and 2025</w:t>
      </w:r>
    </w:p>
    <w:p w14:paraId="7492016E" w14:textId="4AD537D6" w:rsidR="003A5C4A" w:rsidRPr="003E7DBF" w:rsidRDefault="003A5C4A" w:rsidP="003A5C4A">
      <w:pPr>
        <w:pStyle w:val="NoSpacing"/>
        <w:rPr>
          <w:rFonts w:ascii="Times New Roman" w:hAnsi="Times New Roman" w:cs="Times New Roman"/>
          <w:b/>
          <w:bCs/>
        </w:rPr>
      </w:pPr>
      <w:r w:rsidRPr="003E7DBF">
        <w:rPr>
          <w:rFonts w:ascii="Times New Roman" w:hAnsi="Times New Roman" w:cs="Times New Roman"/>
          <w:b/>
          <w:bCs/>
        </w:rPr>
        <w:t>Figure 3. Soil Moisture Map of Solano, Nueva Vizcaya for the year 2020</w:t>
      </w:r>
    </w:p>
    <w:p w14:paraId="0FF18694" w14:textId="70CBE322" w:rsidR="00B57C6A" w:rsidRPr="00B334AE" w:rsidRDefault="003E7DBF" w:rsidP="003E7DBF">
      <w:pPr>
        <w:tabs>
          <w:tab w:val="left" w:pos="7373"/>
        </w:tabs>
        <w:spacing w:line="240" w:lineRule="auto"/>
        <w:jc w:val="both"/>
        <w:rPr>
          <w:rFonts w:ascii="Times New Roman" w:hAnsi="Times New Roman" w:cs="Times New Roman"/>
        </w:rPr>
      </w:pPr>
      <w:r w:rsidRPr="003E7DBF">
        <w:rPr>
          <w:rFonts w:ascii="Times New Roman" w:eastAsia="Aptos" w:hAnsi="Times New Roman" w:cs="Times New Roman"/>
          <w:b/>
          <w:bCs/>
          <w:noProof/>
          <w:kern w:val="0"/>
          <w:lang w:val="en-AU"/>
          <w14:ligatures w14:val="none"/>
        </w:rPr>
        <w:drawing>
          <wp:anchor distT="0" distB="0" distL="114300" distR="114300" simplePos="0" relativeHeight="251659264" behindDoc="0" locked="0" layoutInCell="1" allowOverlap="1" wp14:anchorId="21F934FC" wp14:editId="3270C94B">
            <wp:simplePos x="0" y="0"/>
            <wp:positionH relativeFrom="margin">
              <wp:posOffset>-266488</wp:posOffset>
            </wp:positionH>
            <wp:positionV relativeFrom="paragraph">
              <wp:posOffset>74930</wp:posOffset>
            </wp:positionV>
            <wp:extent cx="6697133" cy="4029230"/>
            <wp:effectExtent l="0" t="0" r="8890" b="0"/>
            <wp:wrapNone/>
            <wp:docPr id="138810222" name="Picture 2" descr="A map of soil mois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0222" name="Picture 2" descr="A map of soil moisture&#10;&#10;AI-generated content may be incorrect."/>
                    <pic:cNvPicPr/>
                  </pic:nvPicPr>
                  <pic:blipFill rotWithShape="1">
                    <a:blip r:embed="rId8" cstate="print">
                      <a:extLst>
                        <a:ext uri="{28A0092B-C50C-407E-A947-70E740481C1C}">
                          <a14:useLocalDpi xmlns:a14="http://schemas.microsoft.com/office/drawing/2010/main" val="0"/>
                        </a:ext>
                      </a:extLst>
                    </a:blip>
                    <a:srcRect t="10970" r="2101"/>
                    <a:stretch>
                      <a:fillRect/>
                    </a:stretch>
                  </pic:blipFill>
                  <pic:spPr bwMode="auto">
                    <a:xfrm>
                      <a:off x="0" y="0"/>
                      <a:ext cx="6697133" cy="402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1E0D4" w14:textId="76150792" w:rsidR="00B57C6A" w:rsidRPr="00B334AE" w:rsidRDefault="00B57C6A" w:rsidP="00B334AE">
      <w:pPr>
        <w:spacing w:line="240" w:lineRule="auto"/>
        <w:jc w:val="both"/>
        <w:rPr>
          <w:rFonts w:ascii="Times New Roman" w:hAnsi="Times New Roman" w:cs="Times New Roman"/>
        </w:rPr>
      </w:pPr>
    </w:p>
    <w:p w14:paraId="607019A9" w14:textId="5902585F" w:rsidR="00B57C6A" w:rsidRPr="00B334AE" w:rsidRDefault="00B57C6A" w:rsidP="00B334AE">
      <w:pPr>
        <w:spacing w:line="240" w:lineRule="auto"/>
        <w:jc w:val="both"/>
        <w:rPr>
          <w:rFonts w:ascii="Times New Roman" w:hAnsi="Times New Roman" w:cs="Times New Roman"/>
        </w:rPr>
      </w:pPr>
    </w:p>
    <w:p w14:paraId="480E9BF2" w14:textId="77318045" w:rsidR="00B57C6A" w:rsidRPr="00B334AE" w:rsidRDefault="00B57C6A" w:rsidP="00B334AE">
      <w:pPr>
        <w:spacing w:line="240" w:lineRule="auto"/>
        <w:jc w:val="both"/>
        <w:rPr>
          <w:rFonts w:ascii="Times New Roman" w:hAnsi="Times New Roman" w:cs="Times New Roman"/>
        </w:rPr>
      </w:pPr>
    </w:p>
    <w:p w14:paraId="4838AE25" w14:textId="77777777" w:rsidR="00B57C6A" w:rsidRPr="00B334AE" w:rsidRDefault="00B57C6A" w:rsidP="00B334AE">
      <w:pPr>
        <w:spacing w:line="240" w:lineRule="auto"/>
        <w:jc w:val="both"/>
        <w:rPr>
          <w:rFonts w:ascii="Times New Roman" w:hAnsi="Times New Roman" w:cs="Times New Roman"/>
        </w:rPr>
      </w:pPr>
    </w:p>
    <w:p w14:paraId="0C92559F" w14:textId="5DC06577" w:rsidR="00B57C6A" w:rsidRPr="00B334AE" w:rsidRDefault="00B57C6A" w:rsidP="00B334AE">
      <w:pPr>
        <w:spacing w:line="240" w:lineRule="auto"/>
        <w:jc w:val="both"/>
        <w:rPr>
          <w:rFonts w:ascii="Times New Roman" w:hAnsi="Times New Roman" w:cs="Times New Roman"/>
        </w:rPr>
      </w:pPr>
    </w:p>
    <w:p w14:paraId="382CE543" w14:textId="2B14A7BF" w:rsidR="00B57C6A" w:rsidRPr="00B334AE" w:rsidRDefault="00B57C6A" w:rsidP="00B334AE">
      <w:pPr>
        <w:spacing w:line="240" w:lineRule="auto"/>
        <w:jc w:val="both"/>
        <w:rPr>
          <w:rFonts w:ascii="Times New Roman" w:hAnsi="Times New Roman" w:cs="Times New Roman"/>
        </w:rPr>
      </w:pPr>
    </w:p>
    <w:p w14:paraId="2FA63D23" w14:textId="77777777" w:rsidR="00B57C6A" w:rsidRPr="00B334AE" w:rsidRDefault="00B57C6A" w:rsidP="00B334AE">
      <w:pPr>
        <w:spacing w:line="240" w:lineRule="auto"/>
        <w:jc w:val="both"/>
        <w:rPr>
          <w:rFonts w:ascii="Times New Roman" w:hAnsi="Times New Roman" w:cs="Times New Roman"/>
        </w:rPr>
      </w:pPr>
    </w:p>
    <w:p w14:paraId="2D039634" w14:textId="77777777" w:rsidR="00B57C6A" w:rsidRPr="00B334AE" w:rsidRDefault="00B57C6A" w:rsidP="00B334AE">
      <w:pPr>
        <w:spacing w:line="240" w:lineRule="auto"/>
        <w:jc w:val="both"/>
        <w:rPr>
          <w:rFonts w:ascii="Times New Roman" w:hAnsi="Times New Roman" w:cs="Times New Roman"/>
        </w:rPr>
      </w:pPr>
    </w:p>
    <w:p w14:paraId="651A04F2" w14:textId="77777777" w:rsidR="00B57C6A" w:rsidRPr="00B334AE" w:rsidRDefault="00B57C6A" w:rsidP="00B334AE">
      <w:pPr>
        <w:spacing w:line="240" w:lineRule="auto"/>
        <w:jc w:val="both"/>
        <w:rPr>
          <w:rFonts w:ascii="Times New Roman" w:hAnsi="Times New Roman" w:cs="Times New Roman"/>
        </w:rPr>
      </w:pPr>
    </w:p>
    <w:p w14:paraId="5C5980A0" w14:textId="77777777" w:rsidR="00B57C6A" w:rsidRPr="00B334AE" w:rsidRDefault="00B57C6A" w:rsidP="00B334AE">
      <w:pPr>
        <w:spacing w:line="240" w:lineRule="auto"/>
        <w:jc w:val="both"/>
        <w:rPr>
          <w:rFonts w:ascii="Times New Roman" w:hAnsi="Times New Roman" w:cs="Times New Roman"/>
        </w:rPr>
      </w:pPr>
    </w:p>
    <w:p w14:paraId="047BFE7A" w14:textId="77777777" w:rsidR="00B57C6A" w:rsidRPr="00B334AE" w:rsidRDefault="00B57C6A" w:rsidP="00B334AE">
      <w:pPr>
        <w:spacing w:line="240" w:lineRule="auto"/>
        <w:jc w:val="both"/>
        <w:rPr>
          <w:rFonts w:ascii="Times New Roman" w:hAnsi="Times New Roman" w:cs="Times New Roman"/>
        </w:rPr>
      </w:pPr>
    </w:p>
    <w:p w14:paraId="1EE593EC" w14:textId="77777777" w:rsidR="00B57C6A" w:rsidRDefault="00B57C6A" w:rsidP="00B334AE">
      <w:pPr>
        <w:spacing w:line="240" w:lineRule="auto"/>
        <w:jc w:val="both"/>
        <w:rPr>
          <w:rFonts w:ascii="Times New Roman" w:hAnsi="Times New Roman" w:cs="Times New Roman"/>
        </w:rPr>
      </w:pPr>
    </w:p>
    <w:p w14:paraId="2CAF5360" w14:textId="77777777" w:rsidR="003E7DBF" w:rsidRDefault="003E7DBF" w:rsidP="00B334AE">
      <w:pPr>
        <w:spacing w:line="240" w:lineRule="auto"/>
        <w:jc w:val="both"/>
        <w:rPr>
          <w:rFonts w:ascii="Times New Roman" w:hAnsi="Times New Roman" w:cs="Times New Roman"/>
          <w:b/>
          <w:bCs/>
        </w:rPr>
      </w:pPr>
    </w:p>
    <w:p w14:paraId="2C83AFDF" w14:textId="77777777" w:rsidR="003E7DBF" w:rsidRDefault="003E7DBF" w:rsidP="00B334AE">
      <w:pPr>
        <w:spacing w:line="240" w:lineRule="auto"/>
        <w:jc w:val="both"/>
        <w:rPr>
          <w:rFonts w:ascii="Times New Roman" w:hAnsi="Times New Roman" w:cs="Times New Roman"/>
          <w:b/>
          <w:bCs/>
        </w:rPr>
      </w:pPr>
    </w:p>
    <w:p w14:paraId="65F24510" w14:textId="6DEF30B1" w:rsidR="003A5C4A" w:rsidRPr="00B334AE" w:rsidRDefault="003A5C4A" w:rsidP="00B334AE">
      <w:pPr>
        <w:spacing w:line="240" w:lineRule="auto"/>
        <w:jc w:val="both"/>
        <w:rPr>
          <w:rFonts w:ascii="Times New Roman" w:hAnsi="Times New Roman" w:cs="Times New Roman"/>
        </w:rPr>
      </w:pPr>
      <w:r w:rsidRPr="00E26281">
        <w:rPr>
          <w:rFonts w:ascii="Times New Roman" w:hAnsi="Times New Roman" w:cs="Times New Roman"/>
          <w:b/>
          <w:bCs/>
        </w:rPr>
        <w:t xml:space="preserve">Figure </w:t>
      </w:r>
      <w:r w:rsidR="003E7DBF">
        <w:rPr>
          <w:rFonts w:ascii="Times New Roman" w:hAnsi="Times New Roman" w:cs="Times New Roman"/>
          <w:b/>
          <w:bCs/>
        </w:rPr>
        <w:t>4</w:t>
      </w:r>
      <w:r w:rsidRPr="00E26281">
        <w:rPr>
          <w:rFonts w:ascii="Times New Roman" w:hAnsi="Times New Roman" w:cs="Times New Roman"/>
          <w:b/>
          <w:bCs/>
        </w:rPr>
        <w:t xml:space="preserve">. </w:t>
      </w:r>
      <w:r>
        <w:rPr>
          <w:rFonts w:ascii="Times New Roman" w:hAnsi="Times New Roman" w:cs="Times New Roman"/>
          <w:b/>
          <w:bCs/>
        </w:rPr>
        <w:t xml:space="preserve">Soil Moisture Map </w:t>
      </w:r>
      <w:r w:rsidRPr="00E26281">
        <w:rPr>
          <w:rFonts w:ascii="Times New Roman" w:hAnsi="Times New Roman" w:cs="Times New Roman"/>
          <w:b/>
          <w:bCs/>
        </w:rPr>
        <w:t>of Solano, Nueva Vizcaya</w:t>
      </w:r>
      <w:r>
        <w:rPr>
          <w:rFonts w:ascii="Times New Roman" w:hAnsi="Times New Roman" w:cs="Times New Roman"/>
          <w:b/>
          <w:bCs/>
        </w:rPr>
        <w:t xml:space="preserve"> for the year 202</w:t>
      </w:r>
      <w:r w:rsidR="003E7DBF">
        <w:rPr>
          <w:rFonts w:ascii="Times New Roman" w:hAnsi="Times New Roman" w:cs="Times New Roman"/>
          <w:b/>
          <w:bCs/>
        </w:rPr>
        <w:t>5</w:t>
      </w:r>
    </w:p>
    <w:p w14:paraId="3C7E7AB0" w14:textId="1EADA111" w:rsidR="00504C14" w:rsidRPr="00B334AE" w:rsidRDefault="00362E6D" w:rsidP="003E7DBF">
      <w:pPr>
        <w:spacing w:line="240" w:lineRule="auto"/>
        <w:rPr>
          <w:rFonts w:ascii="Times New Roman" w:hAnsi="Times New Roman" w:cs="Times New Roman"/>
        </w:rPr>
      </w:pPr>
      <w:r w:rsidRPr="00B334AE">
        <w:rPr>
          <w:rFonts w:ascii="Times New Roman" w:hAnsi="Times New Roman" w:cs="Times New Roman"/>
          <w:noProof/>
        </w:rPr>
        <w:drawing>
          <wp:inline distT="0" distB="0" distL="0" distR="0" wp14:anchorId="656BC0CB" wp14:editId="53BB9A70">
            <wp:extent cx="4200025" cy="6546042"/>
            <wp:effectExtent l="8255" t="0" r="0" b="0"/>
            <wp:docPr id="1338643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1589" t="-258" b="2936"/>
                    <a:stretch>
                      <a:fillRect/>
                    </a:stretch>
                  </pic:blipFill>
                  <pic:spPr bwMode="auto">
                    <a:xfrm rot="5400000">
                      <a:off x="0" y="0"/>
                      <a:ext cx="4208282" cy="6558911"/>
                    </a:xfrm>
                    <a:prstGeom prst="rect">
                      <a:avLst/>
                    </a:prstGeom>
                    <a:noFill/>
                    <a:ln>
                      <a:noFill/>
                    </a:ln>
                    <a:extLst>
                      <a:ext uri="{53640926-AAD7-44D8-BBD7-CCE9431645EC}">
                        <a14:shadowObscured xmlns:a14="http://schemas.microsoft.com/office/drawing/2010/main"/>
                      </a:ext>
                    </a:extLst>
                  </pic:spPr>
                </pic:pic>
              </a:graphicData>
            </a:graphic>
          </wp:inline>
        </w:drawing>
      </w:r>
    </w:p>
    <w:p w14:paraId="3C1B36E6" w14:textId="77777777" w:rsidR="003E7DBF" w:rsidRDefault="003E7DBF" w:rsidP="00B334AE">
      <w:pPr>
        <w:spacing w:line="240" w:lineRule="auto"/>
        <w:jc w:val="both"/>
        <w:rPr>
          <w:rFonts w:ascii="Times New Roman" w:hAnsi="Times New Roman" w:cs="Times New Roman"/>
        </w:rPr>
      </w:pPr>
    </w:p>
    <w:p w14:paraId="3110BCC5" w14:textId="036E5E10" w:rsidR="00C85C14" w:rsidRPr="00C85C14" w:rsidRDefault="00C85C14" w:rsidP="00B334AE">
      <w:pPr>
        <w:spacing w:line="240" w:lineRule="auto"/>
        <w:jc w:val="both"/>
        <w:rPr>
          <w:rFonts w:ascii="Times New Roman" w:hAnsi="Times New Roman" w:cs="Times New Roman"/>
          <w:b/>
          <w:bCs/>
          <w:sz w:val="28"/>
          <w:szCs w:val="28"/>
        </w:rPr>
      </w:pPr>
      <w:r w:rsidRPr="00C85C14">
        <w:rPr>
          <w:rFonts w:ascii="Times New Roman" w:hAnsi="Times New Roman" w:cs="Times New Roman"/>
          <w:b/>
          <w:bCs/>
          <w:sz w:val="28"/>
          <w:szCs w:val="28"/>
        </w:rPr>
        <w:t>DISCUSSION</w:t>
      </w:r>
    </w:p>
    <w:p w14:paraId="49FF450A" w14:textId="3B09F613" w:rsidR="003E7DBF" w:rsidRPr="00B334AE" w:rsidRDefault="003E7DBF" w:rsidP="003E7DBF">
      <w:pPr>
        <w:spacing w:line="240" w:lineRule="auto"/>
        <w:jc w:val="both"/>
        <w:rPr>
          <w:rFonts w:ascii="Times New Roman" w:hAnsi="Times New Roman" w:cs="Times New Roman"/>
        </w:rPr>
      </w:pPr>
      <w:r>
        <w:rPr>
          <w:rFonts w:ascii="Times New Roman" w:hAnsi="Times New Roman" w:cs="Times New Roman"/>
        </w:rPr>
        <w:t>T</w:t>
      </w:r>
      <w:r w:rsidRPr="00B334AE">
        <w:rPr>
          <w:rFonts w:ascii="Times New Roman" w:hAnsi="Times New Roman" w:cs="Times New Roman"/>
        </w:rPr>
        <w:t xml:space="preserve">able 1 is the soil moisture classification table which defines the ranges for categorizing soil moisture levels. Dry soil is classified as having soil moisture values from -1 up to -0.2. Optimum moisture is defined by soil moisture values ranging from -0.2 to 0.4. Wet soil is characterized by soil moisture values spanning from 0.4 to </w:t>
      </w:r>
    </w:p>
    <w:p w14:paraId="61086DD8" w14:textId="77777777" w:rsidR="003E7DBF" w:rsidRPr="00B334AE" w:rsidRDefault="003E7DBF" w:rsidP="003E7DBF">
      <w:pPr>
        <w:spacing w:line="240" w:lineRule="auto"/>
        <w:jc w:val="both"/>
        <w:rPr>
          <w:rFonts w:ascii="Times New Roman" w:hAnsi="Times New Roman" w:cs="Times New Roman"/>
        </w:rPr>
      </w:pPr>
      <w:r>
        <w:rPr>
          <w:rFonts w:ascii="Times New Roman" w:hAnsi="Times New Roman" w:cs="Times New Roman"/>
        </w:rPr>
        <w:lastRenderedPageBreak/>
        <w:t>T</w:t>
      </w:r>
      <w:r w:rsidRPr="00B334AE">
        <w:rPr>
          <w:rFonts w:ascii="Times New Roman" w:hAnsi="Times New Roman" w:cs="Times New Roman"/>
        </w:rPr>
        <w:t xml:space="preserve">able 2 shows the soil moisture values and classification of Solano for the years 2020 and 2025. In 2020, the minimum soil moisture value for the whole municipality of Solano is -1, while the maximum reaches 0.702479362. The mean soil moisture value for this year is -0.119330379. Considering the soil moisture classification table, this mean value falls within the Optimum Moisture range.   </w:t>
      </w:r>
    </w:p>
    <w:p w14:paraId="1B6ACFD0" w14:textId="77777777" w:rsidR="003E7DBF" w:rsidRPr="00B334AE" w:rsidRDefault="003E7DBF" w:rsidP="003E7DBF">
      <w:pPr>
        <w:spacing w:line="240" w:lineRule="auto"/>
        <w:jc w:val="both"/>
        <w:rPr>
          <w:rFonts w:ascii="Times New Roman" w:hAnsi="Times New Roman" w:cs="Times New Roman"/>
        </w:rPr>
      </w:pPr>
      <w:r w:rsidRPr="00B334AE">
        <w:rPr>
          <w:rFonts w:ascii="Times New Roman" w:hAnsi="Times New Roman" w:cs="Times New Roman"/>
        </w:rPr>
        <w:t xml:space="preserve">For 2025, the minimum soil moisture value for the whole municipality of Solano is -0.695321841, and the maximum is 0.639916241. The mean soil moisture value for 2025 is 0.193653007. Referencing from the soil moisture classification table, this mean value falls within the Optimum Moisture range.   </w:t>
      </w:r>
    </w:p>
    <w:p w14:paraId="48EFC62A" w14:textId="77777777" w:rsidR="003E7DBF" w:rsidRPr="00B334AE" w:rsidRDefault="003E7DBF" w:rsidP="003E7DBF">
      <w:pPr>
        <w:spacing w:line="240" w:lineRule="auto"/>
        <w:jc w:val="both"/>
        <w:rPr>
          <w:rFonts w:ascii="Times New Roman" w:hAnsi="Times New Roman" w:cs="Times New Roman"/>
        </w:rPr>
      </w:pPr>
      <w:r w:rsidRPr="00B334AE">
        <w:rPr>
          <w:rFonts w:ascii="Times New Roman" w:hAnsi="Times New Roman" w:cs="Times New Roman"/>
        </w:rPr>
        <w:t xml:space="preserve">Table 2 shows the variations of soil moisture levels in Solano, Nueva Vizcaya from 2020 to 2025 which reveals notable changes in minimum and mean values, although the overall classification remains within the "Optimum Moisture" category for both years.   </w:t>
      </w:r>
    </w:p>
    <w:p w14:paraId="319205B0" w14:textId="77777777" w:rsidR="003E7DBF" w:rsidRPr="00B334AE" w:rsidRDefault="003E7DBF" w:rsidP="003E7DBF">
      <w:pPr>
        <w:spacing w:line="240" w:lineRule="auto"/>
        <w:jc w:val="both"/>
        <w:rPr>
          <w:rFonts w:ascii="Times New Roman" w:hAnsi="Times New Roman" w:cs="Times New Roman"/>
        </w:rPr>
      </w:pPr>
      <w:r w:rsidRPr="00B334AE">
        <w:rPr>
          <w:rFonts w:ascii="Times New Roman" w:hAnsi="Times New Roman" w:cs="Times New Roman"/>
        </w:rPr>
        <w:t xml:space="preserve">By 2025, the minimum soil moisture level increased by 0.304678159, the maximum decreased by 0.062563121, and the mean soil moisture significantly rose by 0.312983386.   </w:t>
      </w:r>
    </w:p>
    <w:p w14:paraId="49F0EEE7" w14:textId="77777777" w:rsidR="003E7DBF" w:rsidRPr="00B334AE" w:rsidRDefault="003E7DBF" w:rsidP="003E7DBF">
      <w:pPr>
        <w:spacing w:line="240" w:lineRule="auto"/>
        <w:jc w:val="both"/>
        <w:rPr>
          <w:rFonts w:ascii="Times New Roman" w:hAnsi="Times New Roman" w:cs="Times New Roman"/>
        </w:rPr>
      </w:pPr>
      <w:r w:rsidRPr="00B334AE">
        <w:rPr>
          <w:rFonts w:ascii="Times New Roman" w:hAnsi="Times New Roman" w:cs="Times New Roman"/>
        </w:rPr>
        <w:t>The shift in mean soil moisture from -0.119330379 in 2020 to 0.193653007 in 2025 indicates a general increase in soil moisture levels across the municipality. Despite these changes, both years fall under the "Optimum Moisture" classification, which is defined by soil moisture values ranging from -0.2 to 0.4</w:t>
      </w:r>
    </w:p>
    <w:p w14:paraId="25F2DA50" w14:textId="77777777" w:rsidR="009A2207" w:rsidRDefault="003E7DBF" w:rsidP="003E7DBF">
      <w:pPr>
        <w:spacing w:line="240" w:lineRule="auto"/>
        <w:jc w:val="both"/>
        <w:rPr>
          <w:rFonts w:ascii="Times New Roman" w:hAnsi="Times New Roman" w:cs="Times New Roman"/>
        </w:rPr>
      </w:pPr>
      <w:r w:rsidRPr="00B334AE">
        <w:rPr>
          <w:rFonts w:ascii="Times New Roman" w:hAnsi="Times New Roman" w:cs="Times New Roman"/>
        </w:rPr>
        <w:t xml:space="preserve">Table 3 shows the soil moisture data for the year 2020, categorized by barangays within the whole municipality of Solano. The data includes minimum, maximum, and mean soil moisture values, along with a soil moisture classification and rank for each barangay. </w:t>
      </w:r>
    </w:p>
    <w:p w14:paraId="7B15DA09" w14:textId="5AAC1F66" w:rsidR="003E7DBF" w:rsidRDefault="009A2207" w:rsidP="003E7DBF">
      <w:pPr>
        <w:spacing w:line="240" w:lineRule="auto"/>
        <w:jc w:val="both"/>
        <w:rPr>
          <w:rFonts w:ascii="Times New Roman" w:hAnsi="Times New Roman" w:cs="Times New Roman"/>
        </w:rPr>
      </w:pPr>
      <w:r>
        <w:rPr>
          <w:rFonts w:ascii="Times New Roman" w:hAnsi="Times New Roman" w:cs="Times New Roman"/>
        </w:rPr>
        <w:t xml:space="preserve">Figure 3 and Figure 4 represent the soil moisture map for the years 2020 and 2025. </w:t>
      </w:r>
      <w:r w:rsidRPr="009A2207">
        <w:rPr>
          <w:rFonts w:ascii="Times New Roman" w:hAnsi="Times New Roman" w:cs="Times New Roman"/>
        </w:rPr>
        <w:t xml:space="preserve">The analysis of soil moisture levels in the municipality of Solano, Nueva Vizcaya, reveals a dynamic shift in moisture conditions across its barangays and at the municipal level between 2020 and 2025. In 2020, the distribution of soil moisture among barangays exhibited considerable diversity. Some barangays, such as Dadap, </w:t>
      </w:r>
      <w:proofErr w:type="spellStart"/>
      <w:r w:rsidRPr="009A2207">
        <w:rPr>
          <w:rFonts w:ascii="Times New Roman" w:hAnsi="Times New Roman" w:cs="Times New Roman"/>
        </w:rPr>
        <w:t>Poblacion</w:t>
      </w:r>
      <w:proofErr w:type="spellEnd"/>
      <w:r w:rsidRPr="009A2207">
        <w:rPr>
          <w:rFonts w:ascii="Times New Roman" w:hAnsi="Times New Roman" w:cs="Times New Roman"/>
        </w:rPr>
        <w:t xml:space="preserve"> South, Bangar, and </w:t>
      </w:r>
      <w:proofErr w:type="spellStart"/>
      <w:r w:rsidRPr="009A2207">
        <w:rPr>
          <w:rFonts w:ascii="Times New Roman" w:hAnsi="Times New Roman" w:cs="Times New Roman"/>
        </w:rPr>
        <w:t>Poblacion</w:t>
      </w:r>
      <w:proofErr w:type="spellEnd"/>
      <w:r w:rsidRPr="009A2207">
        <w:rPr>
          <w:rFonts w:ascii="Times New Roman" w:hAnsi="Times New Roman" w:cs="Times New Roman"/>
        </w:rPr>
        <w:t xml:space="preserve"> North, were classified as dry soil, indicating relatively low moisture content, with Dadap recording the lowest mean soil moisture of -0.652269548 and minimum values reaching -0.776470637. The majority of barangays, however, fell into the optimum moisture category, suggesting generally favorable conditions for plant growth, although mean soil moisture levels within this category varied from 0.029448271 in Quezon to 0.143109305 in </w:t>
      </w:r>
      <w:proofErr w:type="spellStart"/>
      <w:r w:rsidRPr="009A2207">
        <w:rPr>
          <w:rFonts w:ascii="Times New Roman" w:hAnsi="Times New Roman" w:cs="Times New Roman"/>
        </w:rPr>
        <w:t>Uddiawan</w:t>
      </w:r>
      <w:proofErr w:type="spellEnd"/>
      <w:r w:rsidRPr="009A2207">
        <w:rPr>
          <w:rFonts w:ascii="Times New Roman" w:hAnsi="Times New Roman" w:cs="Times New Roman"/>
        </w:rPr>
        <w:t xml:space="preserve">, reflecting a spectrum of water availability. The wide ranges in minimum and maximum soil moisture values within individual barangays also point to potential temporal or spatial variability. By 2025, the soil moisture profile in Solano demonstrated a general trend towards increased moisture retention in many areas. The dry soil classification was confined to only </w:t>
      </w:r>
      <w:proofErr w:type="spellStart"/>
      <w:r w:rsidRPr="009A2207">
        <w:rPr>
          <w:rFonts w:ascii="Times New Roman" w:hAnsi="Times New Roman" w:cs="Times New Roman"/>
        </w:rPr>
        <w:t>Poblacion</w:t>
      </w:r>
      <w:proofErr w:type="spellEnd"/>
      <w:r w:rsidRPr="009A2207">
        <w:rPr>
          <w:rFonts w:ascii="Times New Roman" w:hAnsi="Times New Roman" w:cs="Times New Roman"/>
        </w:rPr>
        <w:t xml:space="preserve"> North and </w:t>
      </w:r>
      <w:proofErr w:type="spellStart"/>
      <w:r w:rsidRPr="009A2207">
        <w:rPr>
          <w:rFonts w:ascii="Times New Roman" w:hAnsi="Times New Roman" w:cs="Times New Roman"/>
        </w:rPr>
        <w:t>Poblacion</w:t>
      </w:r>
      <w:proofErr w:type="spellEnd"/>
      <w:r w:rsidRPr="009A2207">
        <w:rPr>
          <w:rFonts w:ascii="Times New Roman" w:hAnsi="Times New Roman" w:cs="Times New Roman"/>
        </w:rPr>
        <w:t xml:space="preserve"> South, with </w:t>
      </w:r>
      <w:proofErr w:type="spellStart"/>
      <w:r w:rsidRPr="009A2207">
        <w:rPr>
          <w:rFonts w:ascii="Times New Roman" w:hAnsi="Times New Roman" w:cs="Times New Roman"/>
        </w:rPr>
        <w:t>Poblacion</w:t>
      </w:r>
      <w:proofErr w:type="spellEnd"/>
      <w:r w:rsidRPr="009A2207">
        <w:rPr>
          <w:rFonts w:ascii="Times New Roman" w:hAnsi="Times New Roman" w:cs="Times New Roman"/>
        </w:rPr>
        <w:t xml:space="preserve"> South having the lowest mean soil moisture at -0.621713551 and a minimum of -0.695321841. Most barangays continued to be classified as optimum moisture, but the mean soil moisture values within this category generally increased, with Concepcion recording the highest mean soil moisture at 0.281513396</w:t>
      </w:r>
      <w:r>
        <w:rPr>
          <w:rFonts w:ascii="Times New Roman" w:hAnsi="Times New Roman" w:cs="Times New Roman"/>
        </w:rPr>
        <w:t>.</w:t>
      </w:r>
      <w:r w:rsidR="003E7DBF" w:rsidRPr="00B334AE">
        <w:rPr>
          <w:rFonts w:ascii="Times New Roman" w:hAnsi="Times New Roman" w:cs="Times New Roman"/>
        </w:rPr>
        <w:t xml:space="preserve">  </w:t>
      </w:r>
    </w:p>
    <w:p w14:paraId="2EC0FB1A" w14:textId="77777777" w:rsidR="00C85C14" w:rsidRDefault="00C85C14" w:rsidP="00B334AE">
      <w:pPr>
        <w:spacing w:line="240" w:lineRule="auto"/>
        <w:jc w:val="both"/>
        <w:rPr>
          <w:rFonts w:ascii="Times New Roman" w:hAnsi="Times New Roman" w:cs="Times New Roman"/>
        </w:rPr>
      </w:pPr>
    </w:p>
    <w:p w14:paraId="60EDD137" w14:textId="0F078192" w:rsidR="00C85C14" w:rsidRPr="00C85C14" w:rsidRDefault="00C85C14" w:rsidP="00B334AE">
      <w:pPr>
        <w:spacing w:line="240" w:lineRule="auto"/>
        <w:jc w:val="both"/>
        <w:rPr>
          <w:rFonts w:ascii="Times New Roman" w:hAnsi="Times New Roman" w:cs="Times New Roman"/>
          <w:b/>
          <w:bCs/>
          <w:sz w:val="28"/>
          <w:szCs w:val="28"/>
        </w:rPr>
      </w:pPr>
      <w:r w:rsidRPr="00C85C14">
        <w:rPr>
          <w:rFonts w:ascii="Times New Roman" w:hAnsi="Times New Roman" w:cs="Times New Roman"/>
          <w:b/>
          <w:bCs/>
          <w:sz w:val="28"/>
          <w:szCs w:val="28"/>
        </w:rPr>
        <w:t>CONCLUSION</w:t>
      </w:r>
    </w:p>
    <w:p w14:paraId="32023EB1" w14:textId="77777777" w:rsidR="00C85C14" w:rsidRPr="00C85C14" w:rsidRDefault="00C85C14" w:rsidP="00C85C14">
      <w:pPr>
        <w:spacing w:line="240" w:lineRule="auto"/>
        <w:jc w:val="both"/>
        <w:rPr>
          <w:rFonts w:ascii="Times New Roman" w:hAnsi="Times New Roman" w:cs="Times New Roman"/>
        </w:rPr>
      </w:pPr>
      <w:r w:rsidRPr="00C85C14">
        <w:rPr>
          <w:rFonts w:ascii="Times New Roman" w:hAnsi="Times New Roman" w:cs="Times New Roman"/>
        </w:rPr>
        <w:t xml:space="preserve">This study aimed to map and compare soil moisture levels in Solano, Nueva Vizcaya, for 2020 and 2025 using Sentinel-2 spectral bands and GIS techniques. Soil moisture, a critical parameter in various scientific and engineering disciplines, including agriculture, hydrology, and climate science, was assessed using the Normalized Difference Moisture Index (NDMI), calculated from Sentinel-2's Band 8A (Near Infrared) and Band 11 (Shortwave Infrared). The methodology involved data preprocessing using the Sentinel-2 Copernicus website and thematic map creation in ArcGIS 10.8, following the conceptual framework of Input-Process-Output.   </w:t>
      </w:r>
    </w:p>
    <w:p w14:paraId="1B2BDAE8" w14:textId="77777777" w:rsidR="00C85C14" w:rsidRPr="00C85C14" w:rsidRDefault="00C85C14" w:rsidP="00C85C14">
      <w:pPr>
        <w:spacing w:line="240" w:lineRule="auto"/>
        <w:jc w:val="both"/>
        <w:rPr>
          <w:rFonts w:ascii="Times New Roman" w:hAnsi="Times New Roman" w:cs="Times New Roman"/>
        </w:rPr>
      </w:pPr>
      <w:r w:rsidRPr="00C85C14">
        <w:rPr>
          <w:rFonts w:ascii="Times New Roman" w:hAnsi="Times New Roman" w:cs="Times New Roman"/>
        </w:rPr>
        <w:t xml:space="preserve">The findings revealed variations in soil moisture across Solano between 2020 and 2025. In 2020, the municipality's mean soil moisture was -0.119330379, ranging from -1 to 0.702479362, classified as optimum moisture. By 2025, the mean soil moisture increased to 0.193653007 having a minimum of -0.695321841 and a maximum of 0.639916241, still within the optimum moisture range. Barangay-level analysis showed variations, in 2020, barangays like Dadap had dry soil with a mean of -0.652269548, while in 2025, the dry soil classification was less prevalent.   </w:t>
      </w:r>
    </w:p>
    <w:p w14:paraId="7C79A3A6" w14:textId="77777777" w:rsidR="00C85C14" w:rsidRPr="00C85C14" w:rsidRDefault="00C85C14" w:rsidP="00C85C14">
      <w:pPr>
        <w:spacing w:line="240" w:lineRule="auto"/>
        <w:jc w:val="both"/>
        <w:rPr>
          <w:rFonts w:ascii="Times New Roman" w:hAnsi="Times New Roman" w:cs="Times New Roman"/>
        </w:rPr>
      </w:pPr>
      <w:r w:rsidRPr="00C85C14">
        <w:rPr>
          <w:rFonts w:ascii="Times New Roman" w:hAnsi="Times New Roman" w:cs="Times New Roman"/>
        </w:rPr>
        <w:lastRenderedPageBreak/>
        <w:t xml:space="preserve">These results indicate a general increasing trend in soil moisture in Solano from 2020 to 2025, highlighting the effectiveness of Sentinel-2 and GIS in monitoring soil moisture dynamics. These align with the broader understanding of soil moisture dynamics and the capabilities of remote sensing. Soil moisture is recognized as a key factor influencing agricultural productivity, hydrological processes, and climate patterns (Jackson &amp; Hsu, 2004). Remote sensing techniques, particularly those employing Sentinel-2 data, have been demonstrated to be effective in monitoring soil moisture over large areas, providing valuable data for environmental monitoring and resource management (Rizzi, 2022). GIS tools play a crucial role in processing and analyzing remote sensing data to generate spatial representations of soil moisture, enabling informed decision-making.   </w:t>
      </w:r>
    </w:p>
    <w:p w14:paraId="5C3F2786" w14:textId="618803B0" w:rsidR="00C85C14" w:rsidRDefault="00C85C14" w:rsidP="00C85C14">
      <w:pPr>
        <w:spacing w:line="240" w:lineRule="auto"/>
        <w:jc w:val="both"/>
        <w:rPr>
          <w:rFonts w:ascii="Times New Roman" w:hAnsi="Times New Roman" w:cs="Times New Roman"/>
        </w:rPr>
      </w:pPr>
      <w:r w:rsidRPr="00C85C14">
        <w:rPr>
          <w:rFonts w:ascii="Times New Roman" w:hAnsi="Times New Roman" w:cs="Times New Roman"/>
        </w:rPr>
        <w:t>The findings of this study are valuable for stakeholders like the DENR and LGUs for informed decision-making in agriculture, water management, and land use planning in the Solano municipality.</w:t>
      </w:r>
    </w:p>
    <w:p w14:paraId="3DBA37F7" w14:textId="77777777" w:rsidR="00C85C14" w:rsidRDefault="00C85C14" w:rsidP="00B334AE">
      <w:pPr>
        <w:spacing w:line="240" w:lineRule="auto"/>
        <w:jc w:val="both"/>
        <w:rPr>
          <w:rFonts w:ascii="Times New Roman" w:hAnsi="Times New Roman" w:cs="Times New Roman"/>
          <w:b/>
          <w:bCs/>
          <w:sz w:val="28"/>
          <w:szCs w:val="28"/>
        </w:rPr>
      </w:pPr>
    </w:p>
    <w:p w14:paraId="2D3CF879" w14:textId="1069965D" w:rsidR="00C85C14" w:rsidRPr="00C85C14" w:rsidRDefault="00C85C14" w:rsidP="00B334AE">
      <w:pPr>
        <w:spacing w:line="240" w:lineRule="auto"/>
        <w:jc w:val="both"/>
        <w:rPr>
          <w:rFonts w:ascii="Times New Roman" w:hAnsi="Times New Roman" w:cs="Times New Roman"/>
          <w:b/>
          <w:bCs/>
          <w:sz w:val="28"/>
          <w:szCs w:val="28"/>
        </w:rPr>
      </w:pPr>
      <w:r w:rsidRPr="00C85C14">
        <w:rPr>
          <w:rFonts w:ascii="Times New Roman" w:hAnsi="Times New Roman" w:cs="Times New Roman"/>
          <w:b/>
          <w:bCs/>
          <w:sz w:val="28"/>
          <w:szCs w:val="28"/>
        </w:rPr>
        <w:t>ACKNOWLEDGEMENT</w:t>
      </w:r>
    </w:p>
    <w:p w14:paraId="47E3FCE4" w14:textId="2E3F1B6B" w:rsidR="00C85C14" w:rsidRPr="000663A4" w:rsidRDefault="00EF45DA" w:rsidP="00B334AE">
      <w:pPr>
        <w:spacing w:line="240" w:lineRule="auto"/>
        <w:jc w:val="both"/>
        <w:rPr>
          <w:rFonts w:ascii="Times New Roman" w:hAnsi="Times New Roman" w:cs="Times New Roman"/>
        </w:rPr>
      </w:pPr>
      <w:r w:rsidRPr="000663A4">
        <w:rPr>
          <w:rFonts w:ascii="Times New Roman" w:hAnsi="Times New Roman" w:cs="Times New Roman"/>
        </w:rPr>
        <w:t xml:space="preserve">The researchers </w:t>
      </w:r>
      <w:r w:rsidR="000663A4" w:rsidRPr="000663A4">
        <w:rPr>
          <w:rFonts w:ascii="Times New Roman" w:hAnsi="Times New Roman" w:cs="Times New Roman"/>
        </w:rPr>
        <w:t>extend</w:t>
      </w:r>
      <w:r w:rsidRPr="000663A4">
        <w:rPr>
          <w:rFonts w:ascii="Times New Roman" w:hAnsi="Times New Roman" w:cs="Times New Roman"/>
        </w:rPr>
        <w:t xml:space="preserve"> their sincere gratitude to </w:t>
      </w:r>
      <w:r w:rsidR="003A5C4A">
        <w:rPr>
          <w:rFonts w:ascii="Times New Roman" w:hAnsi="Times New Roman" w:cs="Times New Roman"/>
        </w:rPr>
        <w:t xml:space="preserve">Copernicus Open Access Hub for the free access of Sentinel-2 imagery. </w:t>
      </w:r>
    </w:p>
    <w:p w14:paraId="4A2EBEF8" w14:textId="77777777" w:rsidR="003A5C4A" w:rsidRDefault="003A5C4A" w:rsidP="00B334AE">
      <w:pPr>
        <w:spacing w:line="240" w:lineRule="auto"/>
        <w:jc w:val="both"/>
        <w:rPr>
          <w:rFonts w:ascii="Times New Roman" w:hAnsi="Times New Roman" w:cs="Times New Roman"/>
          <w:b/>
          <w:bCs/>
          <w:sz w:val="28"/>
          <w:szCs w:val="28"/>
        </w:rPr>
      </w:pPr>
    </w:p>
    <w:p w14:paraId="451ABF3D" w14:textId="460BB515" w:rsidR="00C85C14" w:rsidRDefault="00C85C14" w:rsidP="00B334AE">
      <w:pPr>
        <w:spacing w:line="240" w:lineRule="auto"/>
        <w:jc w:val="both"/>
        <w:rPr>
          <w:rFonts w:ascii="Times New Roman" w:hAnsi="Times New Roman" w:cs="Times New Roman"/>
          <w:b/>
          <w:bCs/>
          <w:sz w:val="28"/>
          <w:szCs w:val="28"/>
        </w:rPr>
      </w:pPr>
      <w:r w:rsidRPr="00C85C14">
        <w:rPr>
          <w:rFonts w:ascii="Times New Roman" w:hAnsi="Times New Roman" w:cs="Times New Roman"/>
          <w:b/>
          <w:bCs/>
          <w:sz w:val="28"/>
          <w:szCs w:val="28"/>
        </w:rPr>
        <w:t>REFERENCES</w:t>
      </w:r>
    </w:p>
    <w:p w14:paraId="2385D287" w14:textId="4A20117D" w:rsidR="00E25139" w:rsidRPr="00CC0981" w:rsidRDefault="00E25139" w:rsidP="00E25139">
      <w:pPr>
        <w:pStyle w:val="ListParagraph"/>
        <w:numPr>
          <w:ilvl w:val="0"/>
          <w:numId w:val="8"/>
        </w:numPr>
        <w:spacing w:line="240" w:lineRule="auto"/>
        <w:ind w:left="360"/>
        <w:jc w:val="both"/>
        <w:rPr>
          <w:rFonts w:ascii="Times New Roman" w:hAnsi="Times New Roman" w:cs="Times New Roman"/>
          <w:u w:val="single"/>
        </w:rPr>
      </w:pPr>
      <w:r w:rsidRPr="00E25139">
        <w:rPr>
          <w:rFonts w:ascii="Times New Roman" w:hAnsi="Times New Roman" w:cs="Times New Roman"/>
        </w:rPr>
        <w:t>Ab</w:t>
      </w:r>
      <w:r>
        <w:rPr>
          <w:rFonts w:ascii="Times New Roman" w:hAnsi="Times New Roman" w:cs="Times New Roman"/>
        </w:rPr>
        <w:t xml:space="preserve">dulraheem, M.I,. Zhang, W., Li, S., </w:t>
      </w:r>
      <w:proofErr w:type="spellStart"/>
      <w:r>
        <w:rPr>
          <w:rFonts w:ascii="Times New Roman" w:hAnsi="Times New Roman" w:cs="Times New Roman"/>
        </w:rPr>
        <w:t>Moshayedi</w:t>
      </w:r>
      <w:proofErr w:type="spellEnd"/>
      <w:r>
        <w:rPr>
          <w:rFonts w:ascii="Times New Roman" w:hAnsi="Times New Roman" w:cs="Times New Roman"/>
        </w:rPr>
        <w:t>, A.J., Farooque, A., &amp; Hu, J. (2023). Advancement of Remote Sensing for Soil Measurements and Applications: A Comprehensive Review. Sustainability, 15(21), 15444</w:t>
      </w:r>
      <w:r w:rsidR="00EA2406">
        <w:rPr>
          <w:rFonts w:ascii="Times New Roman" w:hAnsi="Times New Roman" w:cs="Times New Roman"/>
        </w:rPr>
        <w:t xml:space="preserve">. </w:t>
      </w:r>
      <w:hyperlink r:id="rId10" w:history="1">
        <w:r w:rsidR="00EA2406" w:rsidRPr="00CC0981">
          <w:rPr>
            <w:rStyle w:val="Hyperlink"/>
            <w:rFonts w:ascii="Times New Roman" w:hAnsi="Times New Roman" w:cs="Times New Roman"/>
            <w:color w:val="auto"/>
          </w:rPr>
          <w:t>https://doi.or/10.3390/su152115444</w:t>
        </w:r>
      </w:hyperlink>
    </w:p>
    <w:p w14:paraId="18F44D1D" w14:textId="2BC2B858" w:rsidR="00EA2406" w:rsidRDefault="002B36D6" w:rsidP="00E25139">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Allen, R. G., Pereira, L.S., Raes, D., &amp; Smith, M. (1998). Crop Evapotranspiration: Guidelines for Computing Crop Water Requirements. FAO Irrigation and Drainage Paper. 56, 1-300. </w:t>
      </w:r>
      <w:r w:rsidRPr="00CC0981">
        <w:rPr>
          <w:rFonts w:ascii="Times New Roman" w:hAnsi="Times New Roman" w:cs="Times New Roman"/>
          <w:u w:val="single"/>
        </w:rPr>
        <w:t>https//www.fao.org/3/X0490E/x0490e00.htm</w:t>
      </w:r>
      <w:r>
        <w:rPr>
          <w:rFonts w:ascii="Times New Roman" w:hAnsi="Times New Roman" w:cs="Times New Roman"/>
        </w:rPr>
        <w:t>.Open access</w:t>
      </w:r>
    </w:p>
    <w:p w14:paraId="5097B8A4" w14:textId="17A40C26" w:rsidR="00D34EFA" w:rsidRPr="00CC0981" w:rsidRDefault="002B36D6" w:rsidP="00E25139">
      <w:pPr>
        <w:pStyle w:val="ListParagraph"/>
        <w:numPr>
          <w:ilvl w:val="0"/>
          <w:numId w:val="8"/>
        </w:numPr>
        <w:spacing w:line="240" w:lineRule="auto"/>
        <w:ind w:left="360"/>
        <w:jc w:val="both"/>
        <w:rPr>
          <w:rFonts w:ascii="Times New Roman" w:hAnsi="Times New Roman" w:cs="Times New Roman"/>
          <w:u w:val="single"/>
        </w:rPr>
      </w:pPr>
      <w:r w:rsidRPr="00D34EFA">
        <w:rPr>
          <w:rFonts w:ascii="Times New Roman" w:hAnsi="Times New Roman" w:cs="Times New Roman"/>
        </w:rPr>
        <w:t xml:space="preserve">Angelopoulou, T., </w:t>
      </w:r>
      <w:proofErr w:type="spellStart"/>
      <w:r w:rsidRPr="00D34EFA">
        <w:rPr>
          <w:rFonts w:ascii="Times New Roman" w:hAnsi="Times New Roman" w:cs="Times New Roman"/>
        </w:rPr>
        <w:t>Chabrillat</w:t>
      </w:r>
      <w:proofErr w:type="spellEnd"/>
      <w:r w:rsidRPr="00D34EFA">
        <w:rPr>
          <w:rFonts w:ascii="Times New Roman" w:hAnsi="Times New Roman" w:cs="Times New Roman"/>
        </w:rPr>
        <w:t xml:space="preserve">, S.,  </w:t>
      </w:r>
      <w:proofErr w:type="spellStart"/>
      <w:r w:rsidRPr="00D34EFA">
        <w:rPr>
          <w:rFonts w:ascii="Times New Roman" w:hAnsi="Times New Roman" w:cs="Times New Roman"/>
        </w:rPr>
        <w:t>Pignatti</w:t>
      </w:r>
      <w:proofErr w:type="spellEnd"/>
      <w:r w:rsidRPr="00D34EFA">
        <w:rPr>
          <w:rFonts w:ascii="Times New Roman" w:hAnsi="Times New Roman" w:cs="Times New Roman"/>
        </w:rPr>
        <w:t xml:space="preserve">, S., Milewski, R., </w:t>
      </w:r>
      <w:proofErr w:type="spellStart"/>
      <w:r w:rsidRPr="00D34EFA">
        <w:rPr>
          <w:rFonts w:ascii="Times New Roman" w:hAnsi="Times New Roman" w:cs="Times New Roman"/>
        </w:rPr>
        <w:t>Karyotis</w:t>
      </w:r>
      <w:proofErr w:type="spellEnd"/>
      <w:r w:rsidRPr="00D34EFA">
        <w:rPr>
          <w:rFonts w:ascii="Times New Roman" w:hAnsi="Times New Roman" w:cs="Times New Roman"/>
        </w:rPr>
        <w:t xml:space="preserve">, K., Brell, M., Ruhtz, T., </w:t>
      </w:r>
      <w:proofErr w:type="spellStart"/>
      <w:r w:rsidRPr="00D34EFA">
        <w:rPr>
          <w:rFonts w:ascii="Times New Roman" w:hAnsi="Times New Roman" w:cs="Times New Roman"/>
        </w:rPr>
        <w:t>Bochtis</w:t>
      </w:r>
      <w:proofErr w:type="spellEnd"/>
      <w:r w:rsidRPr="00D34EFA">
        <w:rPr>
          <w:rFonts w:ascii="Times New Roman" w:hAnsi="Times New Roman" w:cs="Times New Roman"/>
        </w:rPr>
        <w:t xml:space="preserve"> D., &amp; </w:t>
      </w:r>
      <w:proofErr w:type="spellStart"/>
      <w:r w:rsidRPr="00D34EFA">
        <w:rPr>
          <w:rFonts w:ascii="Times New Roman" w:hAnsi="Times New Roman" w:cs="Times New Roman"/>
        </w:rPr>
        <w:t>Zalidis</w:t>
      </w:r>
      <w:proofErr w:type="spellEnd"/>
      <w:r w:rsidRPr="00D34EFA">
        <w:rPr>
          <w:rFonts w:ascii="Times New Roman" w:hAnsi="Times New Roman" w:cs="Times New Roman"/>
        </w:rPr>
        <w:t xml:space="preserve">, G. </w:t>
      </w:r>
      <w:r w:rsidR="004F2A8B">
        <w:rPr>
          <w:rFonts w:ascii="Times New Roman" w:hAnsi="Times New Roman" w:cs="Times New Roman"/>
        </w:rPr>
        <w:t>(</w:t>
      </w:r>
      <w:r w:rsidR="00D34EFA" w:rsidRPr="00D34EFA">
        <w:rPr>
          <w:rFonts w:ascii="Times New Roman" w:hAnsi="Times New Roman" w:cs="Times New Roman"/>
        </w:rPr>
        <w:t>2023</w:t>
      </w:r>
      <w:r w:rsidR="004F2A8B">
        <w:rPr>
          <w:rFonts w:ascii="Times New Roman" w:hAnsi="Times New Roman" w:cs="Times New Roman"/>
        </w:rPr>
        <w:t>)</w:t>
      </w:r>
      <w:r w:rsidR="00D34EFA" w:rsidRPr="00D34EFA">
        <w:rPr>
          <w:rFonts w:ascii="Times New Roman" w:hAnsi="Times New Roman" w:cs="Times New Roman"/>
        </w:rPr>
        <w:t xml:space="preserve">. </w:t>
      </w:r>
      <w:r w:rsidRPr="00D34EFA">
        <w:rPr>
          <w:rFonts w:ascii="Times New Roman" w:hAnsi="Times New Roman" w:cs="Times New Roman"/>
        </w:rPr>
        <w:t xml:space="preserve">Evaluation of Airborne </w:t>
      </w:r>
      <w:proofErr w:type="spellStart"/>
      <w:r w:rsidRPr="00D34EFA">
        <w:rPr>
          <w:rFonts w:ascii="Times New Roman" w:hAnsi="Times New Roman" w:cs="Times New Roman"/>
        </w:rPr>
        <w:t>HySpex</w:t>
      </w:r>
      <w:proofErr w:type="spellEnd"/>
      <w:r w:rsidRPr="00D34EFA">
        <w:rPr>
          <w:rFonts w:ascii="Times New Roman" w:hAnsi="Times New Roman" w:cs="Times New Roman"/>
        </w:rPr>
        <w:t xml:space="preserve"> and Spaceborne PRISMA Hyperspectral Remote Sensing Data for Soil Organic Matter and Carbonates Estimation</w:t>
      </w:r>
      <w:r w:rsidR="00D34EFA" w:rsidRPr="00D34EFA">
        <w:rPr>
          <w:rFonts w:ascii="Times New Roman" w:hAnsi="Times New Roman" w:cs="Times New Roman"/>
        </w:rPr>
        <w:t xml:space="preserve">. </w:t>
      </w:r>
      <w:r w:rsidR="00D34EFA">
        <w:rPr>
          <w:rFonts w:ascii="Times New Roman" w:hAnsi="Times New Roman" w:cs="Times New Roman"/>
        </w:rPr>
        <w:t xml:space="preserve">Remote Sens. 2023, 15(4),1106. </w:t>
      </w:r>
      <w:hyperlink r:id="rId11" w:history="1">
        <w:r w:rsidR="00D34EFA" w:rsidRPr="00CC0981">
          <w:rPr>
            <w:rStyle w:val="Hyperlink"/>
            <w:rFonts w:ascii="Times New Roman" w:hAnsi="Times New Roman" w:cs="Times New Roman"/>
            <w:color w:val="auto"/>
          </w:rPr>
          <w:t>https://doi.org/10.3390/rs15041106</w:t>
        </w:r>
      </w:hyperlink>
    </w:p>
    <w:p w14:paraId="55585BC8" w14:textId="4DFD46DA" w:rsidR="00D34EFA" w:rsidRPr="004C7B9F" w:rsidRDefault="006A73C8" w:rsidP="00E25139">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Babaeian, E., </w:t>
      </w:r>
      <w:proofErr w:type="spellStart"/>
      <w:r>
        <w:rPr>
          <w:rFonts w:ascii="Times New Roman" w:hAnsi="Times New Roman" w:cs="Times New Roman"/>
        </w:rPr>
        <w:t>Homaee</w:t>
      </w:r>
      <w:proofErr w:type="spellEnd"/>
      <w:r>
        <w:rPr>
          <w:rFonts w:ascii="Times New Roman" w:hAnsi="Times New Roman" w:cs="Times New Roman"/>
        </w:rPr>
        <w:t xml:space="preserve">, M., Montzka, C., Vereecken, H., Norouzi, A. A., &amp; Van </w:t>
      </w:r>
      <w:proofErr w:type="spellStart"/>
      <w:r>
        <w:rPr>
          <w:rFonts w:ascii="Times New Roman" w:hAnsi="Times New Roman" w:cs="Times New Roman"/>
        </w:rPr>
        <w:t>Genuchten</w:t>
      </w:r>
      <w:proofErr w:type="spellEnd"/>
      <w:r>
        <w:rPr>
          <w:rFonts w:ascii="Times New Roman" w:hAnsi="Times New Roman" w:cs="Times New Roman"/>
        </w:rPr>
        <w:t xml:space="preserve">, M. T. </w:t>
      </w:r>
      <w:r w:rsidR="004F2A8B">
        <w:rPr>
          <w:rFonts w:ascii="Times New Roman" w:hAnsi="Times New Roman" w:cs="Times New Roman"/>
        </w:rPr>
        <w:t>(</w:t>
      </w:r>
      <w:r>
        <w:rPr>
          <w:rFonts w:ascii="Times New Roman" w:hAnsi="Times New Roman" w:cs="Times New Roman"/>
        </w:rPr>
        <w:t>2016</w:t>
      </w:r>
      <w:r w:rsidR="004F2A8B">
        <w:rPr>
          <w:rFonts w:ascii="Times New Roman" w:hAnsi="Times New Roman" w:cs="Times New Roman"/>
        </w:rPr>
        <w:t>)</w:t>
      </w:r>
      <w:r>
        <w:rPr>
          <w:rFonts w:ascii="Times New Roman" w:hAnsi="Times New Roman" w:cs="Times New Roman"/>
        </w:rPr>
        <w:t xml:space="preserve">. </w:t>
      </w:r>
      <w:r w:rsidR="004C7B9F">
        <w:rPr>
          <w:rFonts w:ascii="Times New Roman" w:hAnsi="Times New Roman" w:cs="Times New Roman"/>
        </w:rPr>
        <w:t xml:space="preserve">Soil Moisture Prediction of Bare Soil Profiles Using Diffuse Spectral Reflectance Information and vadose Zone Flow Modeling. Remote Sens. Environ. 187, 218-229. </w:t>
      </w:r>
      <w:hyperlink r:id="rId12" w:history="1">
        <w:r w:rsidR="004C7B9F" w:rsidRPr="00CC0981">
          <w:rPr>
            <w:rStyle w:val="Hyperlink"/>
            <w:rFonts w:ascii="Times New Roman" w:hAnsi="Times New Roman" w:cs="Times New Roman"/>
            <w:color w:val="auto"/>
          </w:rPr>
          <w:t>https://doi.org/10.1016/j.rse.2016.10.029</w:t>
        </w:r>
      </w:hyperlink>
    </w:p>
    <w:p w14:paraId="39D10C58" w14:textId="2F32CE31" w:rsidR="004C7B9F" w:rsidRDefault="007A10F8" w:rsidP="00E25139">
      <w:pPr>
        <w:pStyle w:val="ListParagraph"/>
        <w:numPr>
          <w:ilvl w:val="0"/>
          <w:numId w:val="8"/>
        </w:numPr>
        <w:spacing w:line="240" w:lineRule="auto"/>
        <w:ind w:left="360"/>
        <w:jc w:val="both"/>
        <w:rPr>
          <w:rFonts w:ascii="Times New Roman" w:hAnsi="Times New Roman" w:cs="Times New Roman"/>
        </w:rPr>
      </w:pPr>
      <w:proofErr w:type="spellStart"/>
      <w:r>
        <w:rPr>
          <w:rFonts w:ascii="Times New Roman" w:hAnsi="Times New Roman" w:cs="Times New Roman"/>
        </w:rPr>
        <w:t>Bindlish</w:t>
      </w:r>
      <w:proofErr w:type="spellEnd"/>
      <w:r>
        <w:rPr>
          <w:rFonts w:ascii="Times New Roman" w:hAnsi="Times New Roman" w:cs="Times New Roman"/>
        </w:rPr>
        <w:t xml:space="preserve">, N., &amp; </w:t>
      </w:r>
      <w:proofErr w:type="spellStart"/>
      <w:r>
        <w:rPr>
          <w:rFonts w:ascii="Times New Roman" w:hAnsi="Times New Roman" w:cs="Times New Roman"/>
        </w:rPr>
        <w:t>Cosh</w:t>
      </w:r>
      <w:proofErr w:type="spellEnd"/>
      <w:r>
        <w:rPr>
          <w:rFonts w:ascii="Times New Roman" w:hAnsi="Times New Roman" w:cs="Times New Roman"/>
        </w:rPr>
        <w:t xml:space="preserve">, M. H. </w:t>
      </w:r>
      <w:r w:rsidR="004F2A8B">
        <w:rPr>
          <w:rFonts w:ascii="Times New Roman" w:hAnsi="Times New Roman" w:cs="Times New Roman"/>
        </w:rPr>
        <w:t>(</w:t>
      </w:r>
      <w:r>
        <w:rPr>
          <w:rFonts w:ascii="Times New Roman" w:hAnsi="Times New Roman" w:cs="Times New Roman"/>
        </w:rPr>
        <w:t>2013</w:t>
      </w:r>
      <w:r w:rsidR="004F2A8B">
        <w:rPr>
          <w:rFonts w:ascii="Times New Roman" w:hAnsi="Times New Roman" w:cs="Times New Roman"/>
        </w:rPr>
        <w:t>)</w:t>
      </w:r>
      <w:r>
        <w:rPr>
          <w:rFonts w:ascii="Times New Roman" w:hAnsi="Times New Roman" w:cs="Times New Roman"/>
        </w:rPr>
        <w:t>. Remote Sensing of Soil Moisture: Recent Advances and Challenges. Hydrology</w:t>
      </w:r>
      <w:r w:rsidR="003A1E6E">
        <w:rPr>
          <w:rFonts w:ascii="Times New Roman" w:hAnsi="Times New Roman" w:cs="Times New Roman"/>
        </w:rPr>
        <w:t xml:space="preserve"> and Earth System Sciences. 17(6), 2217-2230. Open Access.</w:t>
      </w:r>
    </w:p>
    <w:p w14:paraId="61AC4642" w14:textId="330018A8" w:rsidR="003A1E6E" w:rsidRDefault="003A1E6E" w:rsidP="00E25139">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Burrough, P. A., &amp; McDonnell, R. A. </w:t>
      </w:r>
      <w:r w:rsidR="004F2A8B">
        <w:rPr>
          <w:rFonts w:ascii="Times New Roman" w:hAnsi="Times New Roman" w:cs="Times New Roman"/>
        </w:rPr>
        <w:t>(</w:t>
      </w:r>
      <w:r>
        <w:rPr>
          <w:rFonts w:ascii="Times New Roman" w:hAnsi="Times New Roman" w:cs="Times New Roman"/>
        </w:rPr>
        <w:t>1998</w:t>
      </w:r>
      <w:r w:rsidR="004F2A8B">
        <w:rPr>
          <w:rFonts w:ascii="Times New Roman" w:hAnsi="Times New Roman" w:cs="Times New Roman"/>
        </w:rPr>
        <w:t>)</w:t>
      </w:r>
      <w:r>
        <w:rPr>
          <w:rFonts w:ascii="Times New Roman" w:hAnsi="Times New Roman" w:cs="Times New Roman"/>
        </w:rPr>
        <w:t xml:space="preserve">. Principles of Geographical Information Systems. Oxford University Press. </w:t>
      </w:r>
      <w:hyperlink r:id="rId13" w:history="1">
        <w:r w:rsidRPr="00CC0981">
          <w:rPr>
            <w:rStyle w:val="Hyperlink"/>
            <w:rFonts w:ascii="Times New Roman" w:hAnsi="Times New Roman" w:cs="Times New Roman"/>
            <w:color w:val="auto"/>
          </w:rPr>
          <w:t>https://global.oup.com/academic/product/principles-of-information-systems-9780198742845</w:t>
        </w:r>
      </w:hyperlink>
      <w:r>
        <w:rPr>
          <w:rFonts w:ascii="Times New Roman" w:hAnsi="Times New Roman" w:cs="Times New Roman"/>
        </w:rPr>
        <w:t>. Open Access</w:t>
      </w:r>
    </w:p>
    <w:p w14:paraId="52EB1962" w14:textId="218224A0" w:rsidR="003A1E6E" w:rsidRPr="00EF0811" w:rsidRDefault="00FC0547" w:rsidP="00E25139">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Dorigo, W., Wagner, W., </w:t>
      </w:r>
      <w:proofErr w:type="spellStart"/>
      <w:r>
        <w:rPr>
          <w:rFonts w:ascii="Times New Roman" w:hAnsi="Times New Roman" w:cs="Times New Roman"/>
        </w:rPr>
        <w:t>Albergel</w:t>
      </w:r>
      <w:proofErr w:type="spellEnd"/>
      <w:r>
        <w:rPr>
          <w:rFonts w:ascii="Times New Roman" w:hAnsi="Times New Roman" w:cs="Times New Roman"/>
        </w:rPr>
        <w:t xml:space="preserve">, C., Albrecht, F., Balsamo, G., </w:t>
      </w:r>
      <w:proofErr w:type="spellStart"/>
      <w:r>
        <w:rPr>
          <w:rFonts w:ascii="Times New Roman" w:hAnsi="Times New Roman" w:cs="Times New Roman"/>
        </w:rPr>
        <w:t>Brocca</w:t>
      </w:r>
      <w:proofErr w:type="spellEnd"/>
      <w:r>
        <w:rPr>
          <w:rFonts w:ascii="Times New Roman" w:hAnsi="Times New Roman" w:cs="Times New Roman"/>
        </w:rPr>
        <w:t xml:space="preserve">, L., Chung, D., Ertl, M., Forkel M., &amp; Gruber, A. </w:t>
      </w:r>
      <w:r w:rsidR="004F2A8B">
        <w:rPr>
          <w:rFonts w:ascii="Times New Roman" w:hAnsi="Times New Roman" w:cs="Times New Roman"/>
        </w:rPr>
        <w:t>(</w:t>
      </w:r>
      <w:r>
        <w:rPr>
          <w:rFonts w:ascii="Times New Roman" w:hAnsi="Times New Roman" w:cs="Times New Roman"/>
        </w:rPr>
        <w:t>2017</w:t>
      </w:r>
      <w:r w:rsidR="004F2A8B">
        <w:rPr>
          <w:rFonts w:ascii="Times New Roman" w:hAnsi="Times New Roman" w:cs="Times New Roman"/>
        </w:rPr>
        <w:t>)</w:t>
      </w:r>
      <w:r>
        <w:rPr>
          <w:rFonts w:ascii="Times New Roman" w:hAnsi="Times New Roman" w:cs="Times New Roman"/>
        </w:rPr>
        <w:t xml:space="preserve">. ESCA CCI Soil Moisture for Improved Earth System Understanding: State-of-the-art and future directions. </w:t>
      </w:r>
      <w:hyperlink r:id="rId14" w:history="1">
        <w:r w:rsidR="00EF0811" w:rsidRPr="007E7DCC">
          <w:rPr>
            <w:rStyle w:val="Hyperlink"/>
            <w:rFonts w:ascii="Times New Roman" w:hAnsi="Times New Roman" w:cs="Times New Roman"/>
            <w:color w:val="auto"/>
          </w:rPr>
          <w:t>https://doi.org/10.1016/j.rse.2017.07.01</w:t>
        </w:r>
      </w:hyperlink>
    </w:p>
    <w:p w14:paraId="396D8C85" w14:textId="2C597AEA" w:rsidR="00EF0811" w:rsidRDefault="00896044"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Drusch, M., Del Bello, U., Carlier, S., Colin O., Fernandez, V., Gascon, F., &amp; </w:t>
      </w:r>
      <w:r w:rsidR="003F1423">
        <w:rPr>
          <w:rFonts w:ascii="Times New Roman" w:hAnsi="Times New Roman" w:cs="Times New Roman"/>
        </w:rPr>
        <w:t xml:space="preserve">Plummer, S. </w:t>
      </w:r>
      <w:r w:rsidR="004F2A8B">
        <w:rPr>
          <w:rFonts w:ascii="Times New Roman" w:hAnsi="Times New Roman" w:cs="Times New Roman"/>
        </w:rPr>
        <w:t>(</w:t>
      </w:r>
      <w:r w:rsidR="003F1423">
        <w:rPr>
          <w:rFonts w:ascii="Times New Roman" w:hAnsi="Times New Roman" w:cs="Times New Roman"/>
        </w:rPr>
        <w:t>2012</w:t>
      </w:r>
      <w:r w:rsidR="004F2A8B">
        <w:rPr>
          <w:rFonts w:ascii="Times New Roman" w:hAnsi="Times New Roman" w:cs="Times New Roman"/>
        </w:rPr>
        <w:t>)</w:t>
      </w:r>
      <w:r w:rsidR="003F1423">
        <w:rPr>
          <w:rFonts w:ascii="Times New Roman" w:hAnsi="Times New Roman" w:cs="Times New Roman"/>
        </w:rPr>
        <w:t xml:space="preserve">. Sentinel-2: ESA’s Optical High-Resolution Mission for GMES Operational </w:t>
      </w:r>
      <w:r w:rsidR="0017294C">
        <w:rPr>
          <w:rFonts w:ascii="Times New Roman" w:hAnsi="Times New Roman" w:cs="Times New Roman"/>
        </w:rPr>
        <w:t xml:space="preserve">Services. </w:t>
      </w:r>
      <w:proofErr w:type="spellStart"/>
      <w:r w:rsidR="0017294C">
        <w:rPr>
          <w:rFonts w:ascii="Times New Roman" w:hAnsi="Times New Roman" w:cs="Times New Roman"/>
        </w:rPr>
        <w:t>Proccedings</w:t>
      </w:r>
      <w:proofErr w:type="spellEnd"/>
      <w:r w:rsidR="0017294C">
        <w:rPr>
          <w:rFonts w:ascii="Times New Roman" w:hAnsi="Times New Roman" w:cs="Times New Roman"/>
        </w:rPr>
        <w:t xml:space="preserve"> of the Snetinel-2 Symposium, 1-12. Remote Sensing of Environment. </w:t>
      </w:r>
      <w:r w:rsidR="0017294C" w:rsidRPr="007E7DCC">
        <w:rPr>
          <w:rFonts w:ascii="Times New Roman" w:hAnsi="Times New Roman" w:cs="Times New Roman"/>
          <w:u w:val="single"/>
        </w:rPr>
        <w:t>https://ui.adsabs.harvard.edu/link_gateway/2012RSEnv.120...25D/doi:10.1016/j.rse.2011.11.026</w:t>
      </w:r>
      <w:r w:rsidR="0017294C">
        <w:rPr>
          <w:rFonts w:ascii="Times New Roman" w:hAnsi="Times New Roman" w:cs="Times New Roman"/>
        </w:rPr>
        <w:t xml:space="preserve"> </w:t>
      </w:r>
      <w:r w:rsidR="0017294C" w:rsidRPr="0017294C">
        <w:rPr>
          <w:rFonts w:ascii="Times New Roman" w:hAnsi="Times New Roman" w:cs="Times New Roman"/>
        </w:rPr>
        <w:t>Open Access</w:t>
      </w:r>
    </w:p>
    <w:p w14:paraId="1084FFC9" w14:textId="7FB281DB" w:rsidR="0017294C" w:rsidRPr="007E7DCC" w:rsidRDefault="0038249F" w:rsidP="0017294C">
      <w:pPr>
        <w:pStyle w:val="ListParagraph"/>
        <w:numPr>
          <w:ilvl w:val="0"/>
          <w:numId w:val="8"/>
        </w:numPr>
        <w:spacing w:line="240" w:lineRule="auto"/>
        <w:ind w:left="360"/>
        <w:jc w:val="both"/>
        <w:rPr>
          <w:rFonts w:ascii="Times New Roman" w:hAnsi="Times New Roman" w:cs="Times New Roman"/>
          <w:u w:val="single"/>
        </w:rPr>
      </w:pPr>
      <w:r>
        <w:rPr>
          <w:rFonts w:ascii="Times New Roman" w:hAnsi="Times New Roman" w:cs="Times New Roman"/>
        </w:rPr>
        <w:t xml:space="preserve">El Hajj, M., Baghdadi, N., Zribi, M., &amp; Bazzi, H. </w:t>
      </w:r>
      <w:r w:rsidR="004F2A8B">
        <w:rPr>
          <w:rFonts w:ascii="Times New Roman" w:hAnsi="Times New Roman" w:cs="Times New Roman"/>
        </w:rPr>
        <w:t>(</w:t>
      </w:r>
      <w:r>
        <w:rPr>
          <w:rFonts w:ascii="Times New Roman" w:hAnsi="Times New Roman" w:cs="Times New Roman"/>
        </w:rPr>
        <w:t>2017</w:t>
      </w:r>
      <w:r w:rsidR="004F2A8B">
        <w:rPr>
          <w:rFonts w:ascii="Times New Roman" w:hAnsi="Times New Roman" w:cs="Times New Roman"/>
        </w:rPr>
        <w:t>)</w:t>
      </w:r>
      <w:r>
        <w:rPr>
          <w:rFonts w:ascii="Times New Roman" w:hAnsi="Times New Roman" w:cs="Times New Roman"/>
        </w:rPr>
        <w:t>. Synergic Use of Sentinel-1 and Sentinel-2 Images for Operational Soil Moisture Mapping at High Spatial Resolution over Agricultural Areas. Remote Sensing, 9(12), 1292</w:t>
      </w:r>
      <w:r w:rsidRPr="003333DD">
        <w:rPr>
          <w:rFonts w:ascii="Times New Roman" w:hAnsi="Times New Roman" w:cs="Times New Roman"/>
        </w:rPr>
        <w:t xml:space="preserve">. </w:t>
      </w:r>
      <w:hyperlink r:id="rId15" w:history="1">
        <w:r w:rsidR="003333DD" w:rsidRPr="007E7DCC">
          <w:rPr>
            <w:rStyle w:val="Hyperlink"/>
            <w:rFonts w:ascii="Times New Roman" w:hAnsi="Times New Roman" w:cs="Times New Roman"/>
            <w:color w:val="auto"/>
          </w:rPr>
          <w:t>https://doi.org/10.3390/rs9121292</w:t>
        </w:r>
      </w:hyperlink>
    </w:p>
    <w:p w14:paraId="76DB41E7" w14:textId="101464CD" w:rsidR="003333DD" w:rsidRDefault="001225E3" w:rsidP="0017294C">
      <w:pPr>
        <w:pStyle w:val="ListParagraph"/>
        <w:numPr>
          <w:ilvl w:val="0"/>
          <w:numId w:val="8"/>
        </w:numPr>
        <w:spacing w:line="240" w:lineRule="auto"/>
        <w:ind w:left="360"/>
        <w:jc w:val="both"/>
        <w:rPr>
          <w:rFonts w:ascii="Times New Roman" w:hAnsi="Times New Roman" w:cs="Times New Roman"/>
        </w:rPr>
      </w:pPr>
      <w:proofErr w:type="spellStart"/>
      <w:r>
        <w:rPr>
          <w:rFonts w:ascii="Times New Roman" w:hAnsi="Times New Roman" w:cs="Times New Roman"/>
        </w:rPr>
        <w:t>Entekhabi</w:t>
      </w:r>
      <w:proofErr w:type="spellEnd"/>
      <w:r>
        <w:rPr>
          <w:rFonts w:ascii="Times New Roman" w:hAnsi="Times New Roman" w:cs="Times New Roman"/>
        </w:rPr>
        <w:t xml:space="preserve"> et.al. </w:t>
      </w:r>
      <w:r w:rsidR="004F2A8B">
        <w:rPr>
          <w:rFonts w:ascii="Times New Roman" w:hAnsi="Times New Roman" w:cs="Times New Roman"/>
        </w:rPr>
        <w:t>(</w:t>
      </w:r>
      <w:r>
        <w:rPr>
          <w:rFonts w:ascii="Times New Roman" w:hAnsi="Times New Roman" w:cs="Times New Roman"/>
        </w:rPr>
        <w:t>2010</w:t>
      </w:r>
      <w:r w:rsidR="004F2A8B">
        <w:rPr>
          <w:rFonts w:ascii="Times New Roman" w:hAnsi="Times New Roman" w:cs="Times New Roman"/>
        </w:rPr>
        <w:t>)</w:t>
      </w:r>
      <w:r>
        <w:rPr>
          <w:rFonts w:ascii="Times New Roman" w:hAnsi="Times New Roman" w:cs="Times New Roman"/>
        </w:rPr>
        <w:t xml:space="preserve">. The Soil Moisture Active Passive (SMAP) Mission, Proceedings of the IEEE. </w:t>
      </w:r>
      <w:hyperlink r:id="rId16" w:history="1">
        <w:r w:rsidRPr="007E7DCC">
          <w:rPr>
            <w:rStyle w:val="Hyperlink"/>
            <w:rFonts w:ascii="Times New Roman" w:hAnsi="Times New Roman" w:cs="Times New Roman"/>
            <w:color w:val="auto"/>
          </w:rPr>
          <w:t>https://www.researchgate.net/publication/224136559</w:t>
        </w:r>
      </w:hyperlink>
      <w:r w:rsidRPr="001225E3">
        <w:rPr>
          <w:rFonts w:ascii="Times New Roman" w:hAnsi="Times New Roman" w:cs="Times New Roman"/>
        </w:rPr>
        <w:t>.</w:t>
      </w:r>
      <w:r>
        <w:rPr>
          <w:rFonts w:ascii="Times New Roman" w:hAnsi="Times New Roman" w:cs="Times New Roman"/>
        </w:rPr>
        <w:t xml:space="preserve"> Open Access </w:t>
      </w:r>
    </w:p>
    <w:p w14:paraId="0097CFE5" w14:textId="371F8E65" w:rsidR="001225E3" w:rsidRPr="00492760" w:rsidRDefault="00492760"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Esmaeili Sarteshnizi, R., Sahebi </w:t>
      </w:r>
      <w:proofErr w:type="spellStart"/>
      <w:r>
        <w:rPr>
          <w:rFonts w:ascii="Times New Roman" w:hAnsi="Times New Roman" w:cs="Times New Roman"/>
        </w:rPr>
        <w:t>Vayghan</w:t>
      </w:r>
      <w:proofErr w:type="spellEnd"/>
      <w:r>
        <w:rPr>
          <w:rFonts w:ascii="Times New Roman" w:hAnsi="Times New Roman" w:cs="Times New Roman"/>
        </w:rPr>
        <w:t xml:space="preserve">, S., &amp; </w:t>
      </w:r>
      <w:proofErr w:type="spellStart"/>
      <w:r>
        <w:rPr>
          <w:rFonts w:ascii="Times New Roman" w:hAnsi="Times New Roman" w:cs="Times New Roman"/>
        </w:rPr>
        <w:t>Jazirian</w:t>
      </w:r>
      <w:proofErr w:type="spellEnd"/>
      <w:r>
        <w:rPr>
          <w:rFonts w:ascii="Times New Roman" w:hAnsi="Times New Roman" w:cs="Times New Roman"/>
        </w:rPr>
        <w:t xml:space="preserve">, I. </w:t>
      </w:r>
      <w:r w:rsidR="004F2A8B">
        <w:rPr>
          <w:rFonts w:ascii="Times New Roman" w:hAnsi="Times New Roman" w:cs="Times New Roman"/>
        </w:rPr>
        <w:t>(</w:t>
      </w:r>
      <w:r>
        <w:rPr>
          <w:rFonts w:ascii="Times New Roman" w:hAnsi="Times New Roman" w:cs="Times New Roman"/>
        </w:rPr>
        <w:t>2023</w:t>
      </w:r>
      <w:r w:rsidR="004F2A8B">
        <w:rPr>
          <w:rFonts w:ascii="Times New Roman" w:hAnsi="Times New Roman" w:cs="Times New Roman"/>
        </w:rPr>
        <w:t>)</w:t>
      </w:r>
      <w:r>
        <w:rPr>
          <w:rFonts w:ascii="Times New Roman" w:hAnsi="Times New Roman" w:cs="Times New Roman"/>
        </w:rPr>
        <w:t xml:space="preserve">. Estimation of Soil Moisture Using Sentinel-1 and Sentinel-2 Images. ISPRS Annals of the Photogrammetry, Remote Sensing and Spatial Information Sciences, X-4/W, 137144. </w:t>
      </w:r>
      <w:hyperlink r:id="rId17" w:history="1">
        <w:r w:rsidRPr="007E7DCC">
          <w:rPr>
            <w:rStyle w:val="Hyperlink"/>
            <w:rFonts w:ascii="Times New Roman" w:hAnsi="Times New Roman" w:cs="Times New Roman"/>
            <w:color w:val="auto"/>
          </w:rPr>
          <w:t>https://doi.org/10.5194/isprs-annals-X-4WI-2022-137-2023</w:t>
        </w:r>
      </w:hyperlink>
    </w:p>
    <w:p w14:paraId="4E24F554" w14:textId="22B4AD0B" w:rsidR="00492760" w:rsidRDefault="00E55F54"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lastRenderedPageBreak/>
        <w:t xml:space="preserve">European Space Agency (ESA). </w:t>
      </w:r>
      <w:r w:rsidR="004F2A8B">
        <w:rPr>
          <w:rFonts w:ascii="Times New Roman" w:hAnsi="Times New Roman" w:cs="Times New Roman"/>
        </w:rPr>
        <w:t>(</w:t>
      </w:r>
      <w:r>
        <w:rPr>
          <w:rFonts w:ascii="Times New Roman" w:hAnsi="Times New Roman" w:cs="Times New Roman"/>
        </w:rPr>
        <w:t>2022</w:t>
      </w:r>
      <w:r w:rsidR="004F2A8B">
        <w:rPr>
          <w:rFonts w:ascii="Times New Roman" w:hAnsi="Times New Roman" w:cs="Times New Roman"/>
        </w:rPr>
        <w:t>)</w:t>
      </w:r>
      <w:r>
        <w:rPr>
          <w:rFonts w:ascii="Times New Roman" w:hAnsi="Times New Roman" w:cs="Times New Roman"/>
        </w:rPr>
        <w:t xml:space="preserve">. Sentinel-2: Multispectral Instrument, ESA. </w:t>
      </w:r>
      <w:hyperlink r:id="rId18" w:history="1">
        <w:r w:rsidRPr="007E7DCC">
          <w:rPr>
            <w:rStyle w:val="Hyperlink"/>
            <w:rFonts w:ascii="Times New Roman" w:hAnsi="Times New Roman" w:cs="Times New Roman"/>
            <w:color w:val="auto"/>
          </w:rPr>
          <w:t>https://www.esa.int/Applications/Observing_the_Earth/Copernicus/Sentinel-2</w:t>
        </w:r>
      </w:hyperlink>
      <w:r w:rsidRPr="00E55F54">
        <w:rPr>
          <w:rFonts w:ascii="Times New Roman" w:hAnsi="Times New Roman" w:cs="Times New Roman"/>
        </w:rPr>
        <w:t>.</w:t>
      </w:r>
      <w:r>
        <w:rPr>
          <w:rFonts w:ascii="Times New Roman" w:hAnsi="Times New Roman" w:cs="Times New Roman"/>
        </w:rPr>
        <w:t xml:space="preserve"> Open Access</w:t>
      </w:r>
    </w:p>
    <w:p w14:paraId="6FFB569D" w14:textId="4A47738E" w:rsidR="00E55F54" w:rsidRDefault="00C232FF"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G</w:t>
      </w:r>
      <w:r w:rsidR="000B4DE6">
        <w:rPr>
          <w:rFonts w:ascii="Times New Roman" w:hAnsi="Times New Roman" w:cs="Times New Roman"/>
        </w:rPr>
        <w:t>ho</w:t>
      </w:r>
      <w:r>
        <w:rPr>
          <w:rFonts w:ascii="Times New Roman" w:hAnsi="Times New Roman" w:cs="Times New Roman"/>
        </w:rPr>
        <w:t xml:space="preserve">lizadeh, A., &amp; </w:t>
      </w:r>
      <w:proofErr w:type="spellStart"/>
      <w:r>
        <w:rPr>
          <w:rFonts w:ascii="Times New Roman" w:hAnsi="Times New Roman" w:cs="Times New Roman"/>
        </w:rPr>
        <w:t>Kopackova</w:t>
      </w:r>
      <w:proofErr w:type="spellEnd"/>
      <w:r>
        <w:rPr>
          <w:rFonts w:ascii="Times New Roman" w:hAnsi="Times New Roman" w:cs="Times New Roman"/>
        </w:rPr>
        <w:t xml:space="preserve">, V. (2019). Detecting Vegetation Stress as a Soil Contamination Proxy: A Review of Optical Proximal and Remote Sensing Techniques. Int. J. Environ. Sci. Technol. 2019, 16, 2511-2524. </w:t>
      </w:r>
      <w:r w:rsidRPr="007E7DCC">
        <w:rPr>
          <w:rFonts w:ascii="Times New Roman" w:hAnsi="Times New Roman" w:cs="Times New Roman"/>
          <w:u w:val="single"/>
        </w:rPr>
        <w:t>https:/link.springer.com/article/10.1007/s13762-019-02310-w</w:t>
      </w:r>
      <w:r>
        <w:rPr>
          <w:rFonts w:ascii="Times New Roman" w:hAnsi="Times New Roman" w:cs="Times New Roman"/>
        </w:rPr>
        <w:t>. Open Access</w:t>
      </w:r>
    </w:p>
    <w:p w14:paraId="67BF7FE1" w14:textId="45490D59" w:rsidR="00C232FF" w:rsidRDefault="00F45506"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Jackson, T. J., &amp; Hsu, A. Y. (2024). Soil Moisture Retrieval from Space: A Review. IEEE. Transaction on Geoscience and Remote Sensing, 42(8), 1740-1753. Open Access</w:t>
      </w:r>
    </w:p>
    <w:p w14:paraId="614327C9" w14:textId="07E13638" w:rsidR="00F45506" w:rsidRPr="007E7DCC" w:rsidRDefault="00F45506" w:rsidP="0017294C">
      <w:pPr>
        <w:pStyle w:val="ListParagraph"/>
        <w:numPr>
          <w:ilvl w:val="0"/>
          <w:numId w:val="8"/>
        </w:numPr>
        <w:spacing w:line="240" w:lineRule="auto"/>
        <w:ind w:left="360"/>
        <w:jc w:val="both"/>
        <w:rPr>
          <w:rFonts w:ascii="Times New Roman" w:hAnsi="Times New Roman" w:cs="Times New Roman"/>
          <w:u w:val="single"/>
        </w:rPr>
      </w:pPr>
      <w:proofErr w:type="spellStart"/>
      <w:r>
        <w:rPr>
          <w:rFonts w:ascii="Times New Roman" w:hAnsi="Times New Roman" w:cs="Times New Roman"/>
        </w:rPr>
        <w:t>Jafarbiglu</w:t>
      </w:r>
      <w:proofErr w:type="spellEnd"/>
      <w:r>
        <w:rPr>
          <w:rFonts w:ascii="Times New Roman" w:hAnsi="Times New Roman" w:cs="Times New Roman"/>
        </w:rPr>
        <w:t xml:space="preserve">, H., &amp; </w:t>
      </w:r>
      <w:proofErr w:type="spellStart"/>
      <w:r>
        <w:rPr>
          <w:rFonts w:ascii="Times New Roman" w:hAnsi="Times New Roman" w:cs="Times New Roman"/>
        </w:rPr>
        <w:t>Pourreza</w:t>
      </w:r>
      <w:proofErr w:type="spellEnd"/>
      <w:r>
        <w:rPr>
          <w:rFonts w:ascii="Times New Roman" w:hAnsi="Times New Roman" w:cs="Times New Roman"/>
        </w:rPr>
        <w:t xml:space="preserve">, A. A. </w:t>
      </w:r>
      <w:r w:rsidR="008F2079">
        <w:rPr>
          <w:rFonts w:ascii="Times New Roman" w:hAnsi="Times New Roman" w:cs="Times New Roman"/>
        </w:rPr>
        <w:t xml:space="preserve">(2022). A Comprehensive Review of Remote Sensing Platforms, Sensors, and Applications in Nut Crops. Comput.Election.Agric.2022. </w:t>
      </w:r>
      <w:hyperlink r:id="rId19" w:history="1">
        <w:r w:rsidR="008F2079" w:rsidRPr="007E7DCC">
          <w:rPr>
            <w:rStyle w:val="Hyperlink"/>
            <w:rFonts w:ascii="Times New Roman" w:hAnsi="Times New Roman" w:cs="Times New Roman"/>
            <w:color w:val="auto"/>
          </w:rPr>
          <w:t>https://doi.org/10.1016/j.compag.2022.106844</w:t>
        </w:r>
      </w:hyperlink>
    </w:p>
    <w:p w14:paraId="3E11E907" w14:textId="4E750AED" w:rsidR="008F2079" w:rsidRPr="008F2079" w:rsidRDefault="008F2079"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Jones, H.G., &amp; Vaughan, R.A. (2011). Remote Sensing of Vegetation: Principles, Techniques, and Applications. Oxford University Press. </w:t>
      </w:r>
      <w:hyperlink r:id="rId20" w:history="1">
        <w:r w:rsidRPr="007E7DCC">
          <w:rPr>
            <w:rStyle w:val="Hyperlink"/>
            <w:rFonts w:ascii="Times New Roman" w:hAnsi="Times New Roman" w:cs="Times New Roman"/>
            <w:color w:val="auto"/>
          </w:rPr>
          <w:t>https://doi.org/10.1111/j.1654-1103.2011.01319.x</w:t>
        </w:r>
      </w:hyperlink>
    </w:p>
    <w:p w14:paraId="41B1EDC2" w14:textId="2F1EA7C1" w:rsidR="008F2079" w:rsidRPr="007E7DCC" w:rsidRDefault="00FB0E6A" w:rsidP="0017294C">
      <w:pPr>
        <w:pStyle w:val="ListParagraph"/>
        <w:numPr>
          <w:ilvl w:val="0"/>
          <w:numId w:val="8"/>
        </w:numPr>
        <w:spacing w:line="240" w:lineRule="auto"/>
        <w:ind w:left="360"/>
        <w:jc w:val="both"/>
        <w:rPr>
          <w:rFonts w:ascii="Times New Roman" w:hAnsi="Times New Roman" w:cs="Times New Roman"/>
          <w:u w:val="single"/>
        </w:rPr>
      </w:pPr>
      <w:r>
        <w:rPr>
          <w:rFonts w:ascii="Times New Roman" w:hAnsi="Times New Roman" w:cs="Times New Roman"/>
        </w:rPr>
        <w:t xml:space="preserve">Khanal, S., Fulton, J, &amp; Shearer, S. (2017). An Overview of Current and Potential Applications of Thermal Remote Sensing in Precision Agriculture. </w:t>
      </w:r>
      <w:proofErr w:type="spellStart"/>
      <w:r>
        <w:rPr>
          <w:rFonts w:ascii="Times New Roman" w:hAnsi="Times New Roman" w:cs="Times New Roman"/>
        </w:rPr>
        <w:t>Comput</w:t>
      </w:r>
      <w:proofErr w:type="spellEnd"/>
      <w:r>
        <w:rPr>
          <w:rFonts w:ascii="Times New Roman" w:hAnsi="Times New Roman" w:cs="Times New Roman"/>
        </w:rPr>
        <w:t xml:space="preserve">. Electron. Agric. 2017, 139, 22-32. </w:t>
      </w:r>
      <w:hyperlink r:id="rId21" w:history="1">
        <w:r w:rsidRPr="007E7DCC">
          <w:rPr>
            <w:rStyle w:val="Hyperlink"/>
            <w:rFonts w:ascii="Times New Roman" w:hAnsi="Times New Roman" w:cs="Times New Roman"/>
            <w:color w:val="auto"/>
          </w:rPr>
          <w:t>https://doi.org/10.1016/j.compag.2017.05.001</w:t>
        </w:r>
      </w:hyperlink>
    </w:p>
    <w:p w14:paraId="5A1273EF" w14:textId="07C7DF0F" w:rsidR="00FB0E6A" w:rsidRPr="00C12791" w:rsidRDefault="0094103D"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Manfreda, S., </w:t>
      </w:r>
      <w:r w:rsidR="00A63F1C">
        <w:rPr>
          <w:rFonts w:ascii="Times New Roman" w:hAnsi="Times New Roman" w:cs="Times New Roman"/>
        </w:rPr>
        <w:t xml:space="preserve">McCabe, M. F., Miller, P. E., Lucas, R., Pajuelo Madrigal, V., Mallinis, G., Ben Dor, E., Helman, D., Estes, L., &amp; Ciraolo, G. (2018). </w:t>
      </w:r>
      <w:r w:rsidR="00C12791">
        <w:rPr>
          <w:rFonts w:ascii="Times New Roman" w:hAnsi="Times New Roman" w:cs="Times New Roman"/>
        </w:rPr>
        <w:t xml:space="preserve">On the Use of Unmanned Aerial Systems for Environmental Monitoring. Remote Sens. 2018, 10, 641. </w:t>
      </w:r>
      <w:hyperlink r:id="rId22" w:history="1">
        <w:r w:rsidR="00C12791" w:rsidRPr="007E7DCC">
          <w:rPr>
            <w:rStyle w:val="Hyperlink"/>
            <w:rFonts w:ascii="Times New Roman" w:hAnsi="Times New Roman" w:cs="Times New Roman"/>
            <w:color w:val="auto"/>
          </w:rPr>
          <w:t>https://doi.org/10.3390/rs10040641</w:t>
        </w:r>
      </w:hyperlink>
    </w:p>
    <w:p w14:paraId="35E957DB" w14:textId="05EFB346" w:rsidR="00C12791" w:rsidRPr="007E7DCC" w:rsidRDefault="00C12791" w:rsidP="0017294C">
      <w:pPr>
        <w:pStyle w:val="ListParagraph"/>
        <w:numPr>
          <w:ilvl w:val="0"/>
          <w:numId w:val="8"/>
        </w:numPr>
        <w:spacing w:line="240" w:lineRule="auto"/>
        <w:ind w:left="360"/>
        <w:jc w:val="both"/>
        <w:rPr>
          <w:rFonts w:ascii="Times New Roman" w:hAnsi="Times New Roman" w:cs="Times New Roman"/>
          <w:u w:val="single"/>
        </w:rPr>
      </w:pPr>
      <w:r>
        <w:rPr>
          <w:rFonts w:ascii="Times New Roman" w:hAnsi="Times New Roman" w:cs="Times New Roman"/>
        </w:rPr>
        <w:t xml:space="preserve">Metcalfe, M., Cracknell, A. P., &amp; Vaughan R. A. (1994). Remote Sensing of Soil Moisture Content: A Methodology for Estimating the Spatial Average in Large Areas. International Journal of Remote Sensing, 15(8), 1707-1717. </w:t>
      </w:r>
      <w:hyperlink r:id="rId23" w:history="1">
        <w:r w:rsidRPr="007E7DCC">
          <w:rPr>
            <w:rStyle w:val="Hyperlink"/>
            <w:rFonts w:ascii="Times New Roman" w:hAnsi="Times New Roman" w:cs="Times New Roman"/>
            <w:color w:val="auto"/>
          </w:rPr>
          <w:t>https://www.mdpi.com/2072-4292/10/4/641</w:t>
        </w:r>
      </w:hyperlink>
    </w:p>
    <w:p w14:paraId="0F7D767B" w14:textId="7B43DBD1" w:rsidR="00C12791" w:rsidRDefault="00202E09"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NASA MODIS. (2023). MODIS Overview and Capabilities. “NASA Goddard Space Flight Center</w:t>
      </w:r>
      <w:r w:rsidR="003F6E62">
        <w:rPr>
          <w:rFonts w:ascii="Times New Roman" w:hAnsi="Times New Roman" w:cs="Times New Roman"/>
        </w:rPr>
        <w:t xml:space="preserve">. </w:t>
      </w:r>
      <w:hyperlink r:id="rId24" w:history="1">
        <w:r w:rsidR="003F6E62" w:rsidRPr="003F6E62">
          <w:rPr>
            <w:rStyle w:val="Hyperlink"/>
            <w:rFonts w:ascii="Times New Roman" w:hAnsi="Times New Roman" w:cs="Times New Roman"/>
            <w:color w:val="auto"/>
            <w:u w:val="none"/>
          </w:rPr>
          <w:t>https://modis.gsfc.nasa.gov/about/</w:t>
        </w:r>
      </w:hyperlink>
      <w:r w:rsidR="003F6E62" w:rsidRPr="003F6E62">
        <w:rPr>
          <w:rFonts w:ascii="Times New Roman" w:hAnsi="Times New Roman" w:cs="Times New Roman"/>
        </w:rPr>
        <w:t xml:space="preserve">. </w:t>
      </w:r>
      <w:r w:rsidR="003F6E62">
        <w:rPr>
          <w:rFonts w:ascii="Times New Roman" w:hAnsi="Times New Roman" w:cs="Times New Roman"/>
        </w:rPr>
        <w:t>Open Access</w:t>
      </w:r>
    </w:p>
    <w:p w14:paraId="508A8BFC" w14:textId="08157B06" w:rsidR="003F6E62" w:rsidRDefault="00853099"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Rizzi, R. (2022). Active and Passive Microwave Remote Sensing for Soil Moisture Monitoring. Remote Sensing, 14(3), 578. Open Access</w:t>
      </w:r>
    </w:p>
    <w:p w14:paraId="25327086" w14:textId="5B58BC20" w:rsidR="00853099" w:rsidRPr="007E7DCC" w:rsidRDefault="00853099" w:rsidP="0017294C">
      <w:pPr>
        <w:pStyle w:val="ListParagraph"/>
        <w:numPr>
          <w:ilvl w:val="0"/>
          <w:numId w:val="8"/>
        </w:numPr>
        <w:spacing w:line="240" w:lineRule="auto"/>
        <w:ind w:left="360"/>
        <w:jc w:val="both"/>
        <w:rPr>
          <w:rFonts w:ascii="Times New Roman" w:hAnsi="Times New Roman" w:cs="Times New Roman"/>
          <w:u w:val="single"/>
        </w:rPr>
      </w:pPr>
      <w:proofErr w:type="spellStart"/>
      <w:r>
        <w:rPr>
          <w:rFonts w:ascii="Times New Roman" w:hAnsi="Times New Roman" w:cs="Times New Roman"/>
        </w:rPr>
        <w:t>Sahbeni</w:t>
      </w:r>
      <w:proofErr w:type="spellEnd"/>
      <w:r>
        <w:rPr>
          <w:rFonts w:ascii="Times New Roman" w:hAnsi="Times New Roman" w:cs="Times New Roman"/>
        </w:rPr>
        <w:t xml:space="preserve">, G., </w:t>
      </w:r>
      <w:proofErr w:type="spellStart"/>
      <w:r>
        <w:rPr>
          <w:rFonts w:ascii="Times New Roman" w:hAnsi="Times New Roman" w:cs="Times New Roman"/>
        </w:rPr>
        <w:t>Ngabire</w:t>
      </w:r>
      <w:proofErr w:type="spellEnd"/>
      <w:r>
        <w:rPr>
          <w:rFonts w:ascii="Times New Roman" w:hAnsi="Times New Roman" w:cs="Times New Roman"/>
        </w:rPr>
        <w:t xml:space="preserve">, M., Musyimi, P. K., &amp; Szekely, B. (2023). Challenges and opportunities in Remote Sensing for Soil Salinization Mapping and Monitoring: A Review. </w:t>
      </w:r>
      <w:hyperlink r:id="rId25" w:history="1">
        <w:r w:rsidRPr="007E7DCC">
          <w:rPr>
            <w:rStyle w:val="Hyperlink"/>
            <w:rFonts w:ascii="Times New Roman" w:hAnsi="Times New Roman" w:cs="Times New Roman"/>
            <w:color w:val="auto"/>
          </w:rPr>
          <w:t>https://doi.org/10.3390/rs15102540</w:t>
        </w:r>
      </w:hyperlink>
    </w:p>
    <w:p w14:paraId="5ED5ED7F" w14:textId="7F6250B4" w:rsidR="00853099" w:rsidRDefault="00853099"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Schmugge, T. J. (1980). Remote Sensing of Soil Moisture: An Overview. Hydrological Sciences Journal, 25, 1-16. Open Access</w:t>
      </w:r>
    </w:p>
    <w:p w14:paraId="330D84E1" w14:textId="7BF69896" w:rsidR="00853099" w:rsidRPr="007E7DCC" w:rsidRDefault="00154856" w:rsidP="0017294C">
      <w:pPr>
        <w:pStyle w:val="ListParagraph"/>
        <w:numPr>
          <w:ilvl w:val="0"/>
          <w:numId w:val="8"/>
        </w:numPr>
        <w:spacing w:line="240" w:lineRule="auto"/>
        <w:ind w:left="360"/>
        <w:jc w:val="both"/>
        <w:rPr>
          <w:rFonts w:ascii="Times New Roman" w:hAnsi="Times New Roman" w:cs="Times New Roman"/>
          <w:u w:val="single"/>
        </w:rPr>
      </w:pPr>
      <w:proofErr w:type="spellStart"/>
      <w:r>
        <w:rPr>
          <w:rFonts w:ascii="Times New Roman" w:hAnsi="Times New Roman" w:cs="Times New Roman"/>
        </w:rPr>
        <w:t>Settu</w:t>
      </w:r>
      <w:proofErr w:type="spellEnd"/>
      <w:r>
        <w:rPr>
          <w:rFonts w:ascii="Times New Roman" w:hAnsi="Times New Roman" w:cs="Times New Roman"/>
        </w:rPr>
        <w:t>, P., &amp; Ramaiah, M. (2024). Estimation of Sentinel-1 Derived Soil Moisture Using Modified Dubois M</w:t>
      </w:r>
      <w:r w:rsidR="00A149CD">
        <w:rPr>
          <w:rFonts w:ascii="Times New Roman" w:hAnsi="Times New Roman" w:cs="Times New Roman"/>
        </w:rPr>
        <w:t xml:space="preserve">odel. Environ Dev Sustain 26, 29677-29693. </w:t>
      </w:r>
      <w:hyperlink r:id="rId26" w:history="1">
        <w:r w:rsidR="00A149CD" w:rsidRPr="007E7DCC">
          <w:rPr>
            <w:rStyle w:val="Hyperlink"/>
            <w:rFonts w:ascii="Times New Roman" w:hAnsi="Times New Roman" w:cs="Times New Roman"/>
            <w:color w:val="auto"/>
          </w:rPr>
          <w:t>https://doi.org/10.1007/s10668-024-05460-1</w:t>
        </w:r>
      </w:hyperlink>
    </w:p>
    <w:p w14:paraId="2A66AE53" w14:textId="603C62B0" w:rsidR="00A149CD" w:rsidRPr="007E7DCC" w:rsidRDefault="00A149CD" w:rsidP="0017294C">
      <w:pPr>
        <w:pStyle w:val="ListParagraph"/>
        <w:numPr>
          <w:ilvl w:val="0"/>
          <w:numId w:val="8"/>
        </w:numPr>
        <w:spacing w:line="240" w:lineRule="auto"/>
        <w:ind w:left="360"/>
        <w:jc w:val="both"/>
        <w:rPr>
          <w:rFonts w:ascii="Times New Roman" w:hAnsi="Times New Roman" w:cs="Times New Roman"/>
          <w:u w:val="single"/>
        </w:rPr>
      </w:pPr>
      <w:r>
        <w:rPr>
          <w:rFonts w:ascii="Times New Roman" w:hAnsi="Times New Roman" w:cs="Times New Roman"/>
        </w:rPr>
        <w:t xml:space="preserve">Veronese, F. et al. (2019). Estimating Soil Moisture from Sentinel-2 MSI Data Using Machine Learning Algorithms. Remote Sensing of Environment, 231, 111218. </w:t>
      </w:r>
      <w:hyperlink r:id="rId27" w:history="1">
        <w:r w:rsidRPr="007E7DCC">
          <w:rPr>
            <w:rStyle w:val="Hyperlink"/>
            <w:rFonts w:ascii="Times New Roman" w:hAnsi="Times New Roman" w:cs="Times New Roman"/>
            <w:color w:val="auto"/>
          </w:rPr>
          <w:t>https://doi.org/10.1007/j.rse.2019.111218</w:t>
        </w:r>
      </w:hyperlink>
    </w:p>
    <w:p w14:paraId="69DE9BCC" w14:textId="612AC603" w:rsidR="00A149CD" w:rsidRPr="007E7DCC" w:rsidRDefault="007E7DCC"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Yahia, O Guida, R., &amp; Iervolino, P. (2021). Novel Weight-Based Approach for Soil Moisture Content Estimation Via Synthetic Aperture Radar, Multispectral and Thermal Infrared Data Fusion. </w:t>
      </w:r>
      <w:hyperlink r:id="rId28" w:history="1">
        <w:r w:rsidRPr="007E7DCC">
          <w:rPr>
            <w:rStyle w:val="Hyperlink"/>
            <w:rFonts w:ascii="Times New Roman" w:hAnsi="Times New Roman" w:cs="Times New Roman"/>
            <w:color w:val="auto"/>
          </w:rPr>
          <w:t>https://doi.org/10.3390/s21103457</w:t>
        </w:r>
      </w:hyperlink>
    </w:p>
    <w:p w14:paraId="378C768C" w14:textId="03024FA0" w:rsidR="007E7DCC" w:rsidRPr="000663A4" w:rsidRDefault="000663A4"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Yao, H., Qin, R., &amp; Chen, X. (2019). Unmanned Aerial Vehicle for Remote Sensing Applications: A Review. Remote Sens, 2019, 11, 1443. </w:t>
      </w:r>
      <w:hyperlink r:id="rId29" w:history="1">
        <w:r w:rsidRPr="000663A4">
          <w:rPr>
            <w:rStyle w:val="Hyperlink"/>
            <w:rFonts w:ascii="Times New Roman" w:hAnsi="Times New Roman" w:cs="Times New Roman"/>
            <w:color w:val="auto"/>
          </w:rPr>
          <w:t>https://doi.org/10.3390/rs11121443</w:t>
        </w:r>
      </w:hyperlink>
    </w:p>
    <w:p w14:paraId="42C81237" w14:textId="6A4BC829" w:rsidR="000663A4" w:rsidRPr="000663A4" w:rsidRDefault="000663A4"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Zhang, S., Roussel, N., Boniface, K., Ha, M. C., </w:t>
      </w:r>
      <w:proofErr w:type="spellStart"/>
      <w:r>
        <w:rPr>
          <w:rFonts w:ascii="Times New Roman" w:hAnsi="Times New Roman" w:cs="Times New Roman"/>
        </w:rPr>
        <w:t>Frappart</w:t>
      </w:r>
      <w:proofErr w:type="spellEnd"/>
      <w:r>
        <w:rPr>
          <w:rFonts w:ascii="Times New Roman" w:hAnsi="Times New Roman" w:cs="Times New Roman"/>
        </w:rPr>
        <w:t xml:space="preserve">, F., </w:t>
      </w:r>
      <w:proofErr w:type="spellStart"/>
      <w:r>
        <w:rPr>
          <w:rFonts w:ascii="Times New Roman" w:hAnsi="Times New Roman" w:cs="Times New Roman"/>
        </w:rPr>
        <w:t>Darrozes</w:t>
      </w:r>
      <w:proofErr w:type="spellEnd"/>
      <w:r>
        <w:rPr>
          <w:rFonts w:ascii="Times New Roman" w:hAnsi="Times New Roman" w:cs="Times New Roman"/>
        </w:rPr>
        <w:t xml:space="preserve">, J., </w:t>
      </w:r>
      <w:proofErr w:type="spellStart"/>
      <w:r>
        <w:rPr>
          <w:rFonts w:ascii="Times New Roman" w:hAnsi="Times New Roman" w:cs="Times New Roman"/>
        </w:rPr>
        <w:t>Baup</w:t>
      </w:r>
      <w:proofErr w:type="spellEnd"/>
      <w:r>
        <w:rPr>
          <w:rFonts w:ascii="Times New Roman" w:hAnsi="Times New Roman" w:cs="Times New Roman"/>
        </w:rPr>
        <w:t xml:space="preserve">, F., &amp; Calvet, J. C. (2017). Use of Reflected GNSS SNR Data to Retrieve Either Soil Moisture or </w:t>
      </w:r>
      <w:proofErr w:type="spellStart"/>
      <w:r>
        <w:rPr>
          <w:rFonts w:ascii="Times New Roman" w:hAnsi="Times New Roman" w:cs="Times New Roman"/>
        </w:rPr>
        <w:t>Vegentation</w:t>
      </w:r>
      <w:proofErr w:type="spellEnd"/>
      <w:r>
        <w:rPr>
          <w:rFonts w:ascii="Times New Roman" w:hAnsi="Times New Roman" w:cs="Times New Roman"/>
        </w:rPr>
        <w:t xml:space="preserve"> Height from a Wheat Crop. </w:t>
      </w:r>
      <w:hyperlink r:id="rId30" w:history="1">
        <w:r w:rsidRPr="000663A4">
          <w:rPr>
            <w:rStyle w:val="Hyperlink"/>
            <w:rFonts w:ascii="Times New Roman" w:hAnsi="Times New Roman" w:cs="Times New Roman"/>
            <w:color w:val="auto"/>
          </w:rPr>
          <w:t>https://doi.org/10.5194/hess21-4767-2017</w:t>
        </w:r>
      </w:hyperlink>
    </w:p>
    <w:p w14:paraId="3945B888" w14:textId="3FCD887A" w:rsidR="000663A4" w:rsidRPr="00BF54EA" w:rsidRDefault="00F6302C"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Zribi, M., Kotti, F., Amri, R., Wagner, W., Shabou, M., Lili-Chabaane, Z, &amp; Baghdadi, N, </w:t>
      </w:r>
      <w:r w:rsidR="00BF54EA">
        <w:rPr>
          <w:rFonts w:ascii="Times New Roman" w:hAnsi="Times New Roman" w:cs="Times New Roman"/>
        </w:rPr>
        <w:t>(2014). Soil Moisture Mapping in a Semiarid Region based on ASAR/Wide Swath Satellite Data. Water Resource Res. 2014, 50, 823-835</w:t>
      </w:r>
      <w:r w:rsidR="00BF54EA" w:rsidRPr="00BF54EA">
        <w:rPr>
          <w:rFonts w:ascii="Times New Roman" w:hAnsi="Times New Roman" w:cs="Times New Roman"/>
        </w:rPr>
        <w:t xml:space="preserve">. </w:t>
      </w:r>
      <w:hyperlink r:id="rId31" w:history="1">
        <w:r w:rsidR="00BF54EA" w:rsidRPr="00BF54EA">
          <w:rPr>
            <w:rStyle w:val="Hyperlink"/>
            <w:rFonts w:ascii="Times New Roman" w:hAnsi="Times New Roman" w:cs="Times New Roman"/>
            <w:color w:val="auto"/>
          </w:rPr>
          <w:t>https://doi.org/10.1002/2012WR013405</w:t>
        </w:r>
      </w:hyperlink>
    </w:p>
    <w:p w14:paraId="1AF84E98" w14:textId="77777777" w:rsidR="00BF54EA" w:rsidRPr="00492760" w:rsidRDefault="00BF54EA" w:rsidP="00BF54EA">
      <w:pPr>
        <w:pStyle w:val="ListParagraph"/>
        <w:spacing w:line="240" w:lineRule="auto"/>
        <w:ind w:left="360"/>
        <w:jc w:val="both"/>
        <w:rPr>
          <w:rFonts w:ascii="Times New Roman" w:hAnsi="Times New Roman" w:cs="Times New Roman"/>
        </w:rPr>
      </w:pPr>
    </w:p>
    <w:sectPr w:rsidR="00BF54EA" w:rsidRPr="00492760" w:rsidSect="008E39C7">
      <w:pgSz w:w="11906" w:h="16838" w:code="9"/>
      <w:pgMar w:top="1080"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763CC" w14:textId="77777777" w:rsidR="002C2EC0" w:rsidRDefault="002C2EC0" w:rsidP="008E39C7">
      <w:pPr>
        <w:spacing w:after="0" w:line="240" w:lineRule="auto"/>
      </w:pPr>
      <w:r>
        <w:separator/>
      </w:r>
    </w:p>
  </w:endnote>
  <w:endnote w:type="continuationSeparator" w:id="0">
    <w:p w14:paraId="2DA19CEF" w14:textId="77777777" w:rsidR="002C2EC0" w:rsidRDefault="002C2EC0" w:rsidP="008E3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00D9D" w14:textId="77777777" w:rsidR="002C2EC0" w:rsidRDefault="002C2EC0" w:rsidP="008E39C7">
      <w:pPr>
        <w:spacing w:after="0" w:line="240" w:lineRule="auto"/>
      </w:pPr>
      <w:r>
        <w:separator/>
      </w:r>
    </w:p>
  </w:footnote>
  <w:footnote w:type="continuationSeparator" w:id="0">
    <w:p w14:paraId="003DDC85" w14:textId="77777777" w:rsidR="002C2EC0" w:rsidRDefault="002C2EC0" w:rsidP="008E39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4676"/>
    <w:multiLevelType w:val="hybridMultilevel"/>
    <w:tmpl w:val="D24E96CA"/>
    <w:lvl w:ilvl="0" w:tplc="34090019">
      <w:start w:val="1"/>
      <w:numFmt w:val="lowerLetter"/>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E4C03B0"/>
    <w:multiLevelType w:val="hybridMultilevel"/>
    <w:tmpl w:val="F8F8D68C"/>
    <w:lvl w:ilvl="0" w:tplc="AEDC9CE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B0225E"/>
    <w:multiLevelType w:val="hybridMultilevel"/>
    <w:tmpl w:val="BA7C9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6AB0AAF"/>
    <w:multiLevelType w:val="hybridMultilevel"/>
    <w:tmpl w:val="D3E0B498"/>
    <w:lvl w:ilvl="0" w:tplc="FFFFFFFF">
      <w:start w:val="1"/>
      <w:numFmt w:val="decimal"/>
      <w:lvlText w:val="%1."/>
      <w:lvlJc w:val="left"/>
      <w:pPr>
        <w:ind w:left="720" w:hanging="360"/>
      </w:pPr>
      <w:rPr>
        <w:rFonts w:hint="default"/>
      </w:rPr>
    </w:lvl>
    <w:lvl w:ilvl="1" w:tplc="7F86B6C6">
      <w:start w:val="1"/>
      <w:numFmt w:val="lowerLetter"/>
      <w:lvlText w:val="%2."/>
      <w:lvlJc w:val="left"/>
      <w:pPr>
        <w:ind w:left="1440" w:hanging="36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459358AC"/>
    <w:multiLevelType w:val="hybridMultilevel"/>
    <w:tmpl w:val="5972E906"/>
    <w:lvl w:ilvl="0" w:tplc="46AA6C7A">
      <w:start w:val="1"/>
      <w:numFmt w:val="decimal"/>
      <w:lvlText w:val="%1."/>
      <w:lvlJc w:val="left"/>
      <w:pPr>
        <w:ind w:left="720" w:hanging="360"/>
      </w:pPr>
      <w:rPr>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65EA1370"/>
    <w:multiLevelType w:val="hybridMultilevel"/>
    <w:tmpl w:val="628ADAF4"/>
    <w:lvl w:ilvl="0" w:tplc="E0EECFCC">
      <w:start w:val="1"/>
      <w:numFmt w:val="bullet"/>
      <w:lvlText w:val=""/>
      <w:lvlJc w:val="left"/>
      <w:pPr>
        <w:ind w:left="567" w:hanging="45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D7330E"/>
    <w:multiLevelType w:val="hybridMultilevel"/>
    <w:tmpl w:val="CBA2C2FC"/>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7E07312E"/>
    <w:multiLevelType w:val="hybridMultilevel"/>
    <w:tmpl w:val="D3142D20"/>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752969034">
    <w:abstractNumId w:val="5"/>
  </w:num>
  <w:num w:numId="2" w16cid:durableId="3940960">
    <w:abstractNumId w:val="2"/>
  </w:num>
  <w:num w:numId="3" w16cid:durableId="2088526286">
    <w:abstractNumId w:val="1"/>
  </w:num>
  <w:num w:numId="4" w16cid:durableId="1510564868">
    <w:abstractNumId w:val="3"/>
  </w:num>
  <w:num w:numId="5" w16cid:durableId="608319304">
    <w:abstractNumId w:val="0"/>
  </w:num>
  <w:num w:numId="6" w16cid:durableId="1094201453">
    <w:abstractNumId w:val="7"/>
  </w:num>
  <w:num w:numId="7" w16cid:durableId="1978995218">
    <w:abstractNumId w:val="6"/>
  </w:num>
  <w:num w:numId="8" w16cid:durableId="21237617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9C7"/>
    <w:rsid w:val="0001773B"/>
    <w:rsid w:val="000663A4"/>
    <w:rsid w:val="000A6224"/>
    <w:rsid w:val="000B4DE6"/>
    <w:rsid w:val="001225E3"/>
    <w:rsid w:val="00141EEE"/>
    <w:rsid w:val="00154856"/>
    <w:rsid w:val="0017294C"/>
    <w:rsid w:val="001B5975"/>
    <w:rsid w:val="00202E09"/>
    <w:rsid w:val="00257820"/>
    <w:rsid w:val="00266BBC"/>
    <w:rsid w:val="002B133D"/>
    <w:rsid w:val="002B36D6"/>
    <w:rsid w:val="002C2EC0"/>
    <w:rsid w:val="002E6507"/>
    <w:rsid w:val="002E71DD"/>
    <w:rsid w:val="003333DD"/>
    <w:rsid w:val="00362E6D"/>
    <w:rsid w:val="0038249F"/>
    <w:rsid w:val="003862FF"/>
    <w:rsid w:val="003954BA"/>
    <w:rsid w:val="003A1E6E"/>
    <w:rsid w:val="003A5C4A"/>
    <w:rsid w:val="003E7DBF"/>
    <w:rsid w:val="003F1423"/>
    <w:rsid w:val="003F6E62"/>
    <w:rsid w:val="00412F5E"/>
    <w:rsid w:val="00443320"/>
    <w:rsid w:val="00492760"/>
    <w:rsid w:val="004968C4"/>
    <w:rsid w:val="004A2845"/>
    <w:rsid w:val="004B7678"/>
    <w:rsid w:val="004C7B9F"/>
    <w:rsid w:val="004F2A8B"/>
    <w:rsid w:val="00504C14"/>
    <w:rsid w:val="005E45AC"/>
    <w:rsid w:val="005F032A"/>
    <w:rsid w:val="006642F8"/>
    <w:rsid w:val="006A73C8"/>
    <w:rsid w:val="006B29E8"/>
    <w:rsid w:val="007A10F8"/>
    <w:rsid w:val="007E23C0"/>
    <w:rsid w:val="007E7DCC"/>
    <w:rsid w:val="00853099"/>
    <w:rsid w:val="00896044"/>
    <w:rsid w:val="008B7D7D"/>
    <w:rsid w:val="008E39C7"/>
    <w:rsid w:val="008F2079"/>
    <w:rsid w:val="0094103D"/>
    <w:rsid w:val="0095366E"/>
    <w:rsid w:val="009A2207"/>
    <w:rsid w:val="00A149CD"/>
    <w:rsid w:val="00A15D29"/>
    <w:rsid w:val="00A63F1C"/>
    <w:rsid w:val="00AB25EE"/>
    <w:rsid w:val="00B334AE"/>
    <w:rsid w:val="00B57C6A"/>
    <w:rsid w:val="00BE261B"/>
    <w:rsid w:val="00BF54EA"/>
    <w:rsid w:val="00C12791"/>
    <w:rsid w:val="00C232FF"/>
    <w:rsid w:val="00C721BC"/>
    <w:rsid w:val="00C85C14"/>
    <w:rsid w:val="00CC0981"/>
    <w:rsid w:val="00D26561"/>
    <w:rsid w:val="00D34EFA"/>
    <w:rsid w:val="00D36269"/>
    <w:rsid w:val="00E2464A"/>
    <w:rsid w:val="00E25139"/>
    <w:rsid w:val="00E26281"/>
    <w:rsid w:val="00E55F54"/>
    <w:rsid w:val="00EA2406"/>
    <w:rsid w:val="00EA5137"/>
    <w:rsid w:val="00EF0811"/>
    <w:rsid w:val="00EF45DA"/>
    <w:rsid w:val="00F45506"/>
    <w:rsid w:val="00F6302C"/>
    <w:rsid w:val="00F97DCF"/>
    <w:rsid w:val="00FB0E6A"/>
    <w:rsid w:val="00FC0547"/>
    <w:rsid w:val="00FE4F0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05980"/>
  <w15:chartTrackingRefBased/>
  <w15:docId w15:val="{37869C65-0007-4C37-BB94-6D290CAB6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39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39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39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39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39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39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9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9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9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9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39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39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39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39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39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9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9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9C7"/>
    <w:rPr>
      <w:rFonts w:eastAsiaTheme="majorEastAsia" w:cstheme="majorBidi"/>
      <w:color w:val="272727" w:themeColor="text1" w:themeTint="D8"/>
    </w:rPr>
  </w:style>
  <w:style w:type="paragraph" w:styleId="Title">
    <w:name w:val="Title"/>
    <w:basedOn w:val="Normal"/>
    <w:next w:val="Normal"/>
    <w:link w:val="TitleChar"/>
    <w:uiPriority w:val="10"/>
    <w:qFormat/>
    <w:rsid w:val="008E39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9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9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39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9C7"/>
    <w:pPr>
      <w:spacing w:before="160"/>
      <w:jc w:val="center"/>
    </w:pPr>
    <w:rPr>
      <w:i/>
      <w:iCs/>
      <w:color w:val="404040" w:themeColor="text1" w:themeTint="BF"/>
    </w:rPr>
  </w:style>
  <w:style w:type="character" w:customStyle="1" w:styleId="QuoteChar">
    <w:name w:val="Quote Char"/>
    <w:basedOn w:val="DefaultParagraphFont"/>
    <w:link w:val="Quote"/>
    <w:uiPriority w:val="29"/>
    <w:rsid w:val="008E39C7"/>
    <w:rPr>
      <w:i/>
      <w:iCs/>
      <w:color w:val="404040" w:themeColor="text1" w:themeTint="BF"/>
    </w:rPr>
  </w:style>
  <w:style w:type="paragraph" w:styleId="ListParagraph">
    <w:name w:val="List Paragraph"/>
    <w:basedOn w:val="Normal"/>
    <w:uiPriority w:val="34"/>
    <w:qFormat/>
    <w:rsid w:val="008E39C7"/>
    <w:pPr>
      <w:ind w:left="720"/>
      <w:contextualSpacing/>
    </w:pPr>
  </w:style>
  <w:style w:type="character" w:styleId="IntenseEmphasis">
    <w:name w:val="Intense Emphasis"/>
    <w:basedOn w:val="DefaultParagraphFont"/>
    <w:uiPriority w:val="21"/>
    <w:qFormat/>
    <w:rsid w:val="008E39C7"/>
    <w:rPr>
      <w:i/>
      <w:iCs/>
      <w:color w:val="2F5496" w:themeColor="accent1" w:themeShade="BF"/>
    </w:rPr>
  </w:style>
  <w:style w:type="paragraph" w:styleId="IntenseQuote">
    <w:name w:val="Intense Quote"/>
    <w:basedOn w:val="Normal"/>
    <w:next w:val="Normal"/>
    <w:link w:val="IntenseQuoteChar"/>
    <w:uiPriority w:val="30"/>
    <w:qFormat/>
    <w:rsid w:val="008E39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39C7"/>
    <w:rPr>
      <w:i/>
      <w:iCs/>
      <w:color w:val="2F5496" w:themeColor="accent1" w:themeShade="BF"/>
    </w:rPr>
  </w:style>
  <w:style w:type="character" w:styleId="IntenseReference">
    <w:name w:val="Intense Reference"/>
    <w:basedOn w:val="DefaultParagraphFont"/>
    <w:uiPriority w:val="32"/>
    <w:qFormat/>
    <w:rsid w:val="008E39C7"/>
    <w:rPr>
      <w:b/>
      <w:bCs/>
      <w:smallCaps/>
      <w:color w:val="2F5496" w:themeColor="accent1" w:themeShade="BF"/>
      <w:spacing w:val="5"/>
    </w:rPr>
  </w:style>
  <w:style w:type="paragraph" w:styleId="Header">
    <w:name w:val="header"/>
    <w:basedOn w:val="Normal"/>
    <w:link w:val="HeaderChar"/>
    <w:uiPriority w:val="99"/>
    <w:unhideWhenUsed/>
    <w:rsid w:val="008E3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9C7"/>
  </w:style>
  <w:style w:type="paragraph" w:styleId="Footer">
    <w:name w:val="footer"/>
    <w:basedOn w:val="Normal"/>
    <w:link w:val="FooterChar"/>
    <w:uiPriority w:val="99"/>
    <w:unhideWhenUsed/>
    <w:rsid w:val="008E3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9C7"/>
  </w:style>
  <w:style w:type="table" w:customStyle="1" w:styleId="GridTable41">
    <w:name w:val="Grid Table 41"/>
    <w:basedOn w:val="TableNormal"/>
    <w:next w:val="GridTable4"/>
    <w:uiPriority w:val="49"/>
    <w:rsid w:val="00504C14"/>
    <w:pPr>
      <w:spacing w:after="0" w:line="240" w:lineRule="auto"/>
    </w:pPr>
    <w:rPr>
      <w:kern w:val="0"/>
      <w:sz w:val="22"/>
      <w:szCs w:val="22"/>
      <w:lang w:val="en-A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504C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B57C6A"/>
    <w:pPr>
      <w:spacing w:after="0" w:line="240" w:lineRule="auto"/>
    </w:pPr>
    <w:rPr>
      <w:kern w:val="0"/>
      <w:sz w:val="22"/>
      <w:szCs w:val="22"/>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57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57C6A"/>
    <w:pPr>
      <w:spacing w:after="0" w:line="240" w:lineRule="auto"/>
    </w:pPr>
    <w:rPr>
      <w:kern w:val="0"/>
      <w:sz w:val="22"/>
      <w:szCs w:val="22"/>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57C6A"/>
    <w:pPr>
      <w:spacing w:after="0" w:line="240" w:lineRule="auto"/>
    </w:pPr>
    <w:rPr>
      <w:kern w:val="0"/>
      <w:sz w:val="22"/>
      <w:szCs w:val="22"/>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2406"/>
    <w:rPr>
      <w:color w:val="0563C1" w:themeColor="hyperlink"/>
      <w:u w:val="single"/>
    </w:rPr>
  </w:style>
  <w:style w:type="character" w:styleId="UnresolvedMention">
    <w:name w:val="Unresolved Mention"/>
    <w:basedOn w:val="DefaultParagraphFont"/>
    <w:uiPriority w:val="99"/>
    <w:semiHidden/>
    <w:unhideWhenUsed/>
    <w:rsid w:val="00EA2406"/>
    <w:rPr>
      <w:color w:val="605E5C"/>
      <w:shd w:val="clear" w:color="auto" w:fill="E1DFDD"/>
    </w:rPr>
  </w:style>
  <w:style w:type="paragraph" w:styleId="NoSpacing">
    <w:name w:val="No Spacing"/>
    <w:uiPriority w:val="1"/>
    <w:qFormat/>
    <w:rsid w:val="003A5C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academic/product/principles-of-information-systems-9780198742845" TargetMode="External"/><Relationship Id="rId18" Type="http://schemas.openxmlformats.org/officeDocument/2006/relationships/hyperlink" Target="https://www.esa.int/Applications/Observing_the_Earth/Copernicus/Sentinel-2" TargetMode="External"/><Relationship Id="rId26" Type="http://schemas.openxmlformats.org/officeDocument/2006/relationships/hyperlink" Target="https://doi.org/10.1007/s10668-024-05460-1" TargetMode="External"/><Relationship Id="rId3" Type="http://schemas.openxmlformats.org/officeDocument/2006/relationships/settings" Target="settings.xml"/><Relationship Id="rId21" Type="http://schemas.openxmlformats.org/officeDocument/2006/relationships/hyperlink" Target="https://doi.org/10.1016/j.compag.2017.05.001" TargetMode="External"/><Relationship Id="rId7" Type="http://schemas.openxmlformats.org/officeDocument/2006/relationships/image" Target="media/image1.png"/><Relationship Id="rId12" Type="http://schemas.openxmlformats.org/officeDocument/2006/relationships/hyperlink" Target="https://doi.org/10.1016/j.rse.2016.10.029" TargetMode="External"/><Relationship Id="rId17" Type="http://schemas.openxmlformats.org/officeDocument/2006/relationships/hyperlink" Target="https://doi.org/10.5194/isprs-annals-X-4WI-2022-137-2023" TargetMode="External"/><Relationship Id="rId25" Type="http://schemas.openxmlformats.org/officeDocument/2006/relationships/hyperlink" Target="https://doi.org/10.3390/rs1510254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searchgate.net/publication/224136559" TargetMode="External"/><Relationship Id="rId20" Type="http://schemas.openxmlformats.org/officeDocument/2006/relationships/hyperlink" Target="https://doi.org/10.1111/j.1654-1103.2011.01319.x" TargetMode="External"/><Relationship Id="rId29" Type="http://schemas.openxmlformats.org/officeDocument/2006/relationships/hyperlink" Target="https://doi.org/10.3390/rs111214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rs15041106" TargetMode="External"/><Relationship Id="rId24" Type="http://schemas.openxmlformats.org/officeDocument/2006/relationships/hyperlink" Target="https://modis.gsfc.nasa.gov/abou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90/rs9121292" TargetMode="External"/><Relationship Id="rId23" Type="http://schemas.openxmlformats.org/officeDocument/2006/relationships/hyperlink" Target="https://www.mdpi.com/2072-4292/10/4/641" TargetMode="External"/><Relationship Id="rId28" Type="http://schemas.openxmlformats.org/officeDocument/2006/relationships/hyperlink" Target="https://doi.org/10.3390/s21103457" TargetMode="External"/><Relationship Id="rId10" Type="http://schemas.openxmlformats.org/officeDocument/2006/relationships/hyperlink" Target="https://doi.or/10.3390/su152115444" TargetMode="External"/><Relationship Id="rId19" Type="http://schemas.openxmlformats.org/officeDocument/2006/relationships/hyperlink" Target="https://doi.org/10.1016/j.compag.2022.106844" TargetMode="External"/><Relationship Id="rId31" Type="http://schemas.openxmlformats.org/officeDocument/2006/relationships/hyperlink" Target="https://doi.org/10.1002/2012WR01340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rse.2017.07.01" TargetMode="External"/><Relationship Id="rId22" Type="http://schemas.openxmlformats.org/officeDocument/2006/relationships/hyperlink" Target="https://doi.org/10.3390/rs10040641" TargetMode="External"/><Relationship Id="rId27" Type="http://schemas.openxmlformats.org/officeDocument/2006/relationships/hyperlink" Target="https://doi.org/10.1007/j.rse.2019.111218" TargetMode="External"/><Relationship Id="rId30" Type="http://schemas.openxmlformats.org/officeDocument/2006/relationships/hyperlink" Target="https://doi.org/10.5194/hess21-4767-2017"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9</Pages>
  <Words>4270</Words>
  <Characters>24339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Sarilyn B. Lopez</dc:creator>
  <cp:keywords/>
  <dc:description/>
  <cp:lastModifiedBy>theaisha1707@gmail.com</cp:lastModifiedBy>
  <cp:revision>47</cp:revision>
  <dcterms:created xsi:type="dcterms:W3CDTF">2026-03-22T07:02:00Z</dcterms:created>
  <dcterms:modified xsi:type="dcterms:W3CDTF">2026-03-30T05:28:00Z</dcterms:modified>
</cp:coreProperties>
</file>