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D40E02" w14:textId="4E4542D3" w:rsidR="000B01B6" w:rsidRDefault="000B01B6" w:rsidP="000B01B6">
      <w:pPr>
        <w:spacing w:before="100" w:beforeAutospacing="1" w:after="100" w:afterAutospacing="1" w:line="240" w:lineRule="auto"/>
        <w:ind w:left="964" w:right="850"/>
        <w:jc w:val="center"/>
        <w:outlineLvl w:val="2"/>
        <w:rPr>
          <w:rFonts w:ascii="Times New Roman" w:eastAsia="Times New Roman" w:hAnsi="Times New Roman" w:cs="Times New Roman"/>
          <w:b/>
          <w:bCs/>
          <w:color w:val="0D0D0D" w:themeColor="text1" w:themeTint="F2"/>
          <w:kern w:val="0"/>
        </w:rPr>
      </w:pPr>
      <w:r w:rsidRPr="00923A30">
        <w:rPr>
          <w:rFonts w:ascii="Times New Roman" w:eastAsia="Times New Roman" w:hAnsi="Times New Roman" w:cs="Times New Roman"/>
          <w:b/>
          <w:bCs/>
          <w:color w:val="0D0D0D" w:themeColor="text1" w:themeTint="F2"/>
          <w:kern w:val="0"/>
        </w:rPr>
        <w:t>A STUDY ON SEED RAKSHA: A TRACEABILITY PLATFORM FOR INDIGENOUS SEED PRESERVATION</w:t>
      </w:r>
    </w:p>
    <w:p w14:paraId="47D5A75F" w14:textId="26792D91" w:rsidR="001E4F8A" w:rsidRPr="001E4F8A" w:rsidRDefault="001E4F8A" w:rsidP="00E80E04">
      <w:pPr>
        <w:spacing w:before="100" w:beforeAutospacing="1" w:after="100" w:afterAutospacing="1" w:line="240" w:lineRule="auto"/>
        <w:ind w:right="850"/>
        <w:outlineLvl w:val="2"/>
        <w:rPr>
          <w:rFonts w:ascii="Times New Roman" w:eastAsia="Times New Roman" w:hAnsi="Times New Roman" w:cs="Times New Roman"/>
          <w:color w:val="0D0D0D" w:themeColor="text1" w:themeTint="F2"/>
          <w:kern w:val="0"/>
        </w:rPr>
      </w:pPr>
      <w:r>
        <w:rPr>
          <w:rFonts w:ascii="Times New Roman" w:eastAsia="Times New Roman" w:hAnsi="Times New Roman" w:cs="Times New Roman"/>
          <w:b/>
          <w:bCs/>
          <w:color w:val="0D0D0D" w:themeColor="text1" w:themeTint="F2"/>
          <w:kern w:val="0"/>
        </w:rPr>
        <w:t xml:space="preserve">                </w:t>
      </w:r>
    </w:p>
    <w:p w14:paraId="2042004A" w14:textId="0FBF979E" w:rsidR="000B01B6" w:rsidRDefault="001E4F8A" w:rsidP="001E4F8A">
      <w:pPr>
        <w:pStyle w:val="Title"/>
        <w:spacing w:line="276" w:lineRule="auto"/>
        <w:ind w:right="850"/>
        <w:rPr>
          <w:rFonts w:ascii="Times New Roman" w:hAnsi="Times New Roman" w:cs="Times New Roman"/>
          <w:b/>
          <w:bCs/>
          <w:spacing w:val="-2"/>
          <w:sz w:val="24"/>
          <w:szCs w:val="24"/>
        </w:rPr>
      </w:pPr>
      <w:r w:rsidRPr="001E4F8A">
        <w:rPr>
          <w:rFonts w:ascii="Times New Roman" w:hAnsi="Times New Roman" w:cs="Times New Roman"/>
          <w:b/>
          <w:bCs/>
          <w:spacing w:val="-2"/>
          <w:sz w:val="24"/>
          <w:szCs w:val="24"/>
        </w:rPr>
        <w:t xml:space="preserve">             </w:t>
      </w:r>
      <w:r>
        <w:rPr>
          <w:rFonts w:ascii="Times New Roman" w:hAnsi="Times New Roman" w:cs="Times New Roman"/>
          <w:b/>
          <w:bCs/>
          <w:spacing w:val="-2"/>
          <w:sz w:val="24"/>
          <w:szCs w:val="24"/>
        </w:rPr>
        <w:t xml:space="preserve">  </w:t>
      </w:r>
      <w:r w:rsidR="000B01B6" w:rsidRPr="001E4F8A">
        <w:rPr>
          <w:rFonts w:ascii="Times New Roman" w:hAnsi="Times New Roman" w:cs="Times New Roman"/>
          <w:b/>
          <w:bCs/>
          <w:spacing w:val="-2"/>
          <w:sz w:val="24"/>
          <w:szCs w:val="24"/>
        </w:rPr>
        <w:t>ABSTRACT</w:t>
      </w:r>
    </w:p>
    <w:p w14:paraId="572ECACE" w14:textId="6CD3A9AD" w:rsidR="001E4F8A" w:rsidRDefault="001E4F8A" w:rsidP="001E4F8A">
      <w:pPr>
        <w:ind w:left="964"/>
        <w:jc w:val="both"/>
        <w:rPr>
          <w:rFonts w:ascii="Times New Roman" w:hAnsi="Times New Roman" w:cs="Times New Roman"/>
        </w:rPr>
      </w:pPr>
      <w:r w:rsidRPr="001E4F8A">
        <w:rPr>
          <w:rFonts w:ascii="Times New Roman" w:hAnsi="Times New Roman" w:cs="Times New Roman"/>
        </w:rPr>
        <w:t>Seed Raksha, a traceability platform for indigenous seed preservation, provides a digital solution to document, monitor, and conserve traditional crop landraces that are rapidly declining due to modernization and environmental changes. The platform helps record seed information such as origin, crop type, and conservation status, enabling better identification of endangered landraces and red-zone areas where native germplasm is at risk. By supporting traceability and data management, the system contributes to the preservation of crop diversity and promotes sustainable agricultural practices. The platform also supports different conservation approaches such as continuous cultivation of landraces, their use in breeding programs, and long-term storage in seed banks. Overall, the proposed system demonstrates how digital technologies can assist researchers, farmers, and conservation organizations in protecting indigenous seeds and ensuring the sustainability and resilience of future food systems.</w:t>
      </w:r>
    </w:p>
    <w:p w14:paraId="02B462A7" w14:textId="77777777" w:rsidR="008047CA" w:rsidRPr="008047CA" w:rsidRDefault="008047CA" w:rsidP="008047CA">
      <w:pPr>
        <w:ind w:left="964"/>
        <w:jc w:val="both"/>
        <w:rPr>
          <w:rFonts w:ascii="Times New Roman" w:hAnsi="Times New Roman" w:cs="Times New Roman"/>
          <w:b/>
          <w:bCs/>
        </w:rPr>
      </w:pPr>
      <w:r w:rsidRPr="008047CA">
        <w:rPr>
          <w:rFonts w:ascii="Times New Roman" w:hAnsi="Times New Roman" w:cs="Times New Roman"/>
          <w:b/>
          <w:bCs/>
        </w:rPr>
        <w:t>Keywords:</w:t>
      </w:r>
    </w:p>
    <w:p w14:paraId="6913574E" w14:textId="5D394109" w:rsidR="008047CA" w:rsidRPr="001E4F8A" w:rsidRDefault="008047CA" w:rsidP="008047CA">
      <w:pPr>
        <w:ind w:left="964"/>
        <w:jc w:val="both"/>
        <w:rPr>
          <w:rFonts w:ascii="Times New Roman" w:hAnsi="Times New Roman" w:cs="Times New Roman"/>
        </w:rPr>
      </w:pPr>
      <w:r w:rsidRPr="008047CA">
        <w:rPr>
          <w:rFonts w:ascii="Times New Roman" w:hAnsi="Times New Roman" w:cs="Times New Roman"/>
        </w:rPr>
        <w:t>Indigenous Seeds, Seed Traceability, Crop Diversity, Landraces, Seed Conservation, Sustainable Agriculture, Red List, Biodiversity</w:t>
      </w:r>
    </w:p>
    <w:p w14:paraId="116EB4E2" w14:textId="77777777" w:rsidR="000B01B6" w:rsidRPr="001E4F8A" w:rsidRDefault="000B01B6" w:rsidP="001E4F8A">
      <w:pPr>
        <w:spacing w:before="100" w:beforeAutospacing="1" w:after="100" w:afterAutospacing="1" w:line="360" w:lineRule="auto"/>
        <w:ind w:left="964" w:right="850"/>
        <w:outlineLvl w:val="2"/>
        <w:rPr>
          <w:rFonts w:ascii="Times New Roman" w:eastAsia="Times New Roman" w:hAnsi="Times New Roman" w:cs="Times New Roman"/>
          <w:b/>
          <w:bCs/>
          <w:color w:val="0D0D0D" w:themeColor="text1" w:themeTint="F2"/>
          <w:kern w:val="0"/>
          <w:lang w:val="en-US"/>
        </w:rPr>
      </w:pPr>
      <w:r>
        <w:rPr>
          <w:rFonts w:ascii="Times New Roman" w:hAnsi="Times New Roman" w:cs="Times New Roman"/>
          <w:lang w:val="en-US"/>
        </w:rPr>
        <w:t xml:space="preserve">  </w:t>
      </w:r>
      <w:r w:rsidRPr="001E4F8A">
        <w:rPr>
          <w:rFonts w:ascii="Times New Roman" w:eastAsia="Times New Roman" w:hAnsi="Times New Roman" w:cs="Times New Roman"/>
          <w:b/>
          <w:bCs/>
          <w:color w:val="0D0D0D" w:themeColor="text1" w:themeTint="F2"/>
          <w:kern w:val="0"/>
          <w:lang w:val="en-US"/>
        </w:rPr>
        <w:t>INTRODUCTION</w:t>
      </w:r>
    </w:p>
    <w:p w14:paraId="7C8F3766" w14:textId="4B48683E" w:rsidR="000B01B6" w:rsidRPr="000B01B6" w:rsidRDefault="000B01B6" w:rsidP="000B01B6">
      <w:pPr>
        <w:spacing w:line="360" w:lineRule="auto"/>
        <w:ind w:left="964" w:right="850"/>
        <w:jc w:val="both"/>
        <w:rPr>
          <w:rFonts w:ascii="Times New Roman" w:hAnsi="Times New Roman" w:cs="Times New Roman"/>
        </w:rPr>
      </w:pPr>
      <w:r w:rsidRPr="000B01B6">
        <w:rPr>
          <w:rFonts w:ascii="Times New Roman" w:hAnsi="Times New Roman" w:cs="Times New Roman"/>
        </w:rPr>
        <w:t>Agriculture has always been the foundation of human civilization, and seeds play a crucial role in sustaining food production and biodiversity. For centuries, farmers across different regions have cultivated and preserved indigenous seed varieties, also known as landraces, which are naturally adapted to local climatic and soil conditions. These traditional seeds are an important part of Indian Knowledge Systems (IKS), as they represent the collective wisdom, agricultural practices, and ecological understanding developed by farming communities over generations. Indigenous seeds contribute to sustainable agriculture, nutritional diversity, and resilience against environmental changes.</w:t>
      </w:r>
    </w:p>
    <w:p w14:paraId="1D4D386C" w14:textId="77777777" w:rsidR="000B01B6" w:rsidRPr="000B01B6" w:rsidRDefault="000B01B6" w:rsidP="000B01B6">
      <w:pPr>
        <w:spacing w:line="360" w:lineRule="auto"/>
        <w:ind w:left="964" w:right="850"/>
        <w:jc w:val="both"/>
        <w:rPr>
          <w:rFonts w:ascii="Times New Roman" w:hAnsi="Times New Roman" w:cs="Times New Roman"/>
        </w:rPr>
      </w:pPr>
      <w:r w:rsidRPr="000B01B6">
        <w:rPr>
          <w:rFonts w:ascii="Times New Roman" w:hAnsi="Times New Roman" w:cs="Times New Roman"/>
        </w:rPr>
        <w:t xml:space="preserve">However, with the rapid expansion of modern agricultural technologies and the widespread adoption of high-yielding hybrid varieties, many traditional seed varieties are gradually disappearing. The replacement of indigenous seeds with </w:t>
      </w:r>
      <w:r w:rsidRPr="000B01B6">
        <w:rPr>
          <w:rFonts w:ascii="Times New Roman" w:hAnsi="Times New Roman" w:cs="Times New Roman"/>
        </w:rPr>
        <w:lastRenderedPageBreak/>
        <w:t>commercial hybrids, along with factors such as climate change, urbanization, and changing agricultural practices, has led to a significant reduction in crop biodiversity. This loss of genetic diversity threatens food security and weakens the resilience of agricultural systems. Additionally, traditional knowledge related to seed preservation, storage techniques, and cultivation practices is also at risk of being lost.</w:t>
      </w:r>
    </w:p>
    <w:p w14:paraId="05960ABF" w14:textId="77777777" w:rsidR="000B01B6" w:rsidRPr="000B01B6" w:rsidRDefault="000B01B6" w:rsidP="000B01B6">
      <w:pPr>
        <w:spacing w:line="360" w:lineRule="auto"/>
        <w:ind w:left="964" w:right="850"/>
        <w:jc w:val="both"/>
        <w:rPr>
          <w:rFonts w:ascii="Times New Roman" w:hAnsi="Times New Roman" w:cs="Times New Roman"/>
        </w:rPr>
      </w:pPr>
      <w:r w:rsidRPr="000B01B6">
        <w:rPr>
          <w:rFonts w:ascii="Times New Roman" w:hAnsi="Times New Roman" w:cs="Times New Roman"/>
        </w:rPr>
        <w:t>By combining Indian Knowledge Systems with modern information technology, the Seed Raksha platform promotes the preservation of agricultural biodiversity and empowers farming communities. The system not only protects traditional seeds but also supports research, policy development, and sustainable farming practices. Ultimately, the project contributes to safeguarding indigenous seed heritage for future generations while strengthening food security and ecological balance.</w:t>
      </w:r>
    </w:p>
    <w:p w14:paraId="19BA6F06" w14:textId="6826FA7B" w:rsidR="000B01B6" w:rsidRDefault="000B01B6" w:rsidP="000B01B6">
      <w:pPr>
        <w:spacing w:line="360" w:lineRule="auto"/>
        <w:ind w:left="964" w:right="850"/>
        <w:jc w:val="both"/>
        <w:rPr>
          <w:rFonts w:ascii="Times New Roman" w:hAnsi="Times New Roman" w:cs="Times New Roman"/>
          <w:lang w:val="en-US"/>
        </w:rPr>
      </w:pPr>
    </w:p>
    <w:p w14:paraId="62E9DEC2" w14:textId="77777777" w:rsidR="007A4D7B" w:rsidRPr="007A4D7B" w:rsidRDefault="007A4D7B" w:rsidP="007A4D7B">
      <w:pPr>
        <w:spacing w:line="360" w:lineRule="auto"/>
        <w:ind w:left="964" w:right="850"/>
        <w:jc w:val="both"/>
        <w:rPr>
          <w:rFonts w:ascii="Times New Roman" w:hAnsi="Times New Roman" w:cs="Times New Roman"/>
          <w:b/>
          <w:bCs/>
        </w:rPr>
      </w:pPr>
      <w:r w:rsidRPr="007A4D7B">
        <w:rPr>
          <w:rFonts w:ascii="Times New Roman" w:hAnsi="Times New Roman" w:cs="Times New Roman"/>
          <w:b/>
          <w:bCs/>
        </w:rPr>
        <w:t>Materials</w:t>
      </w:r>
    </w:p>
    <w:p w14:paraId="41139E28" w14:textId="77777777" w:rsidR="007A4D7B" w:rsidRPr="007A4D7B" w:rsidRDefault="007A4D7B" w:rsidP="007A4D7B">
      <w:pPr>
        <w:spacing w:line="360" w:lineRule="auto"/>
        <w:ind w:left="964" w:right="850"/>
        <w:jc w:val="both"/>
        <w:rPr>
          <w:rFonts w:ascii="Times New Roman" w:hAnsi="Times New Roman" w:cs="Times New Roman"/>
          <w:b/>
          <w:bCs/>
        </w:rPr>
      </w:pPr>
      <w:r w:rsidRPr="007A4D7B">
        <w:rPr>
          <w:rFonts w:ascii="Times New Roman" w:hAnsi="Times New Roman" w:cs="Times New Roman"/>
          <w:b/>
          <w:bCs/>
        </w:rPr>
        <w:t>Operating System</w:t>
      </w:r>
    </w:p>
    <w:p w14:paraId="28A72AAA" w14:textId="77777777" w:rsidR="007A4D7B" w:rsidRDefault="007A4D7B" w:rsidP="007A4D7B">
      <w:pPr>
        <w:spacing w:line="360" w:lineRule="auto"/>
        <w:ind w:left="964" w:right="850"/>
        <w:jc w:val="both"/>
        <w:rPr>
          <w:rFonts w:ascii="Times New Roman" w:hAnsi="Times New Roman" w:cs="Times New Roman"/>
        </w:rPr>
      </w:pPr>
      <w:r w:rsidRPr="007A4D7B">
        <w:rPr>
          <w:rFonts w:ascii="Times New Roman" w:hAnsi="Times New Roman" w:cs="Times New Roman"/>
        </w:rPr>
        <w:t xml:space="preserve">The operating system used for the development and execution of the </w:t>
      </w:r>
      <w:r w:rsidRPr="007A4D7B">
        <w:rPr>
          <w:rFonts w:ascii="Times New Roman" w:hAnsi="Times New Roman" w:cs="Times New Roman"/>
          <w:b/>
          <w:bCs/>
        </w:rPr>
        <w:t xml:space="preserve">Seed </w:t>
      </w:r>
      <w:r w:rsidRPr="007A4D7B">
        <w:rPr>
          <w:rFonts w:ascii="Times New Roman" w:hAnsi="Times New Roman" w:cs="Times New Roman"/>
        </w:rPr>
        <w:t>Raksha: A Traceability Platform for Indigenous Seed Preservation project is Windows or Linux. These operating systems provide a stable environment for running development tools, executing backend servers, and managing database systems. They support programming languages, web servers, and database management systems required for building and testing the application.</w:t>
      </w:r>
    </w:p>
    <w:p w14:paraId="77F7C9B2" w14:textId="77777777" w:rsidR="007A4D7B" w:rsidRDefault="007A4D7B" w:rsidP="007A4D7B">
      <w:pPr>
        <w:spacing w:line="360" w:lineRule="auto"/>
        <w:ind w:left="964" w:right="850"/>
        <w:jc w:val="both"/>
        <w:rPr>
          <w:rFonts w:ascii="Times New Roman" w:hAnsi="Times New Roman" w:cs="Times New Roman"/>
        </w:rPr>
      </w:pPr>
    </w:p>
    <w:p w14:paraId="73CC667F" w14:textId="77777777" w:rsidR="007A4D7B" w:rsidRPr="007A4D7B" w:rsidRDefault="007A4D7B" w:rsidP="007A4D7B">
      <w:pPr>
        <w:spacing w:line="360" w:lineRule="auto"/>
        <w:ind w:left="964" w:right="850"/>
        <w:jc w:val="both"/>
        <w:rPr>
          <w:rFonts w:ascii="Times New Roman" w:hAnsi="Times New Roman" w:cs="Times New Roman"/>
        </w:rPr>
      </w:pPr>
    </w:p>
    <w:p w14:paraId="301C9633" w14:textId="77777777" w:rsidR="007A4D7B" w:rsidRPr="007A4D7B" w:rsidRDefault="007A4D7B" w:rsidP="007A4D7B">
      <w:pPr>
        <w:spacing w:line="360" w:lineRule="auto"/>
        <w:ind w:left="964" w:right="850"/>
        <w:jc w:val="both"/>
        <w:rPr>
          <w:rFonts w:ascii="Times New Roman" w:hAnsi="Times New Roman" w:cs="Times New Roman"/>
          <w:b/>
          <w:bCs/>
        </w:rPr>
      </w:pPr>
      <w:r w:rsidRPr="007A4D7B">
        <w:rPr>
          <w:rFonts w:ascii="Times New Roman" w:hAnsi="Times New Roman" w:cs="Times New Roman"/>
          <w:b/>
          <w:bCs/>
        </w:rPr>
        <w:t>Frontend</w:t>
      </w:r>
    </w:p>
    <w:p w14:paraId="53BADF38" w14:textId="77777777" w:rsidR="007A4D7B" w:rsidRPr="007A4D7B" w:rsidRDefault="007A4D7B" w:rsidP="007A4D7B">
      <w:pPr>
        <w:spacing w:line="360" w:lineRule="auto"/>
        <w:ind w:left="964" w:right="850"/>
        <w:jc w:val="both"/>
        <w:rPr>
          <w:rFonts w:ascii="Times New Roman" w:hAnsi="Times New Roman" w:cs="Times New Roman"/>
        </w:rPr>
      </w:pPr>
      <w:r w:rsidRPr="007A4D7B">
        <w:rPr>
          <w:rFonts w:ascii="Times New Roman" w:hAnsi="Times New Roman" w:cs="Times New Roman"/>
        </w:rPr>
        <w:t xml:space="preserve">The frontend of the project is developed using HTML, CSS, and JavaScript. HTML is used to create the basic structure of the web pages, CSS is used to design and style the interface, and JavaScript is used to add interactive </w:t>
      </w:r>
      <w:r w:rsidRPr="007A4D7B">
        <w:rPr>
          <w:rFonts w:ascii="Times New Roman" w:hAnsi="Times New Roman" w:cs="Times New Roman"/>
        </w:rPr>
        <w:lastRenderedPageBreak/>
        <w:t>functionality to the system. These technologies allow users such as farmers, researchers, and administrators to interact with the platform through forms, dashboards, and information pages.</w:t>
      </w:r>
    </w:p>
    <w:p w14:paraId="43124621" w14:textId="77777777" w:rsidR="007A4D7B" w:rsidRPr="007A4D7B" w:rsidRDefault="007A4D7B" w:rsidP="007A4D7B">
      <w:pPr>
        <w:spacing w:line="360" w:lineRule="auto"/>
        <w:ind w:left="964" w:right="850"/>
        <w:jc w:val="both"/>
        <w:rPr>
          <w:rFonts w:ascii="Times New Roman" w:hAnsi="Times New Roman" w:cs="Times New Roman"/>
          <w:b/>
          <w:bCs/>
        </w:rPr>
      </w:pPr>
      <w:r w:rsidRPr="007A4D7B">
        <w:rPr>
          <w:rFonts w:ascii="Times New Roman" w:hAnsi="Times New Roman" w:cs="Times New Roman"/>
          <w:b/>
          <w:bCs/>
        </w:rPr>
        <w:t>Backend</w:t>
      </w:r>
    </w:p>
    <w:p w14:paraId="2F193136" w14:textId="77777777" w:rsidR="007A4D7B" w:rsidRPr="007A4D7B" w:rsidRDefault="007A4D7B" w:rsidP="007A4D7B">
      <w:pPr>
        <w:spacing w:line="360" w:lineRule="auto"/>
        <w:ind w:left="964" w:right="850"/>
        <w:jc w:val="both"/>
        <w:rPr>
          <w:rFonts w:ascii="Times New Roman" w:hAnsi="Times New Roman" w:cs="Times New Roman"/>
        </w:rPr>
      </w:pPr>
      <w:r w:rsidRPr="007A4D7B">
        <w:rPr>
          <w:rFonts w:ascii="Times New Roman" w:hAnsi="Times New Roman" w:cs="Times New Roman"/>
        </w:rPr>
        <w:t>The backend of the system is implemented using Python</w:t>
      </w:r>
      <w:r w:rsidRPr="007A4D7B">
        <w:rPr>
          <w:rFonts w:ascii="Times New Roman" w:hAnsi="Times New Roman" w:cs="Times New Roman"/>
          <w:b/>
          <w:bCs/>
        </w:rPr>
        <w:t>.</w:t>
      </w:r>
      <w:r w:rsidRPr="007A4D7B">
        <w:rPr>
          <w:rFonts w:ascii="Times New Roman" w:hAnsi="Times New Roman" w:cs="Times New Roman"/>
        </w:rPr>
        <w:t xml:space="preserve"> The backend manages server-side operations such as processing user requests, handling application logic, validating user inputs, and connecting the frontend interface with the database. It ensures that the system performs operations such as seed registration, seed tracking, and user authentication efficiently.</w:t>
      </w:r>
    </w:p>
    <w:p w14:paraId="7481BA8F" w14:textId="77777777" w:rsidR="007A4D7B" w:rsidRPr="007A4D7B" w:rsidRDefault="007A4D7B" w:rsidP="007A4D7B">
      <w:pPr>
        <w:spacing w:line="360" w:lineRule="auto"/>
        <w:ind w:left="964" w:right="850"/>
        <w:jc w:val="both"/>
        <w:rPr>
          <w:rFonts w:ascii="Times New Roman" w:hAnsi="Times New Roman" w:cs="Times New Roman"/>
          <w:b/>
          <w:bCs/>
        </w:rPr>
      </w:pPr>
      <w:r w:rsidRPr="007A4D7B">
        <w:rPr>
          <w:rFonts w:ascii="Times New Roman" w:hAnsi="Times New Roman" w:cs="Times New Roman"/>
          <w:b/>
          <w:bCs/>
        </w:rPr>
        <w:t>Database</w:t>
      </w:r>
    </w:p>
    <w:p w14:paraId="2FDEE6E7" w14:textId="77777777" w:rsidR="007A4D7B" w:rsidRPr="007A4D7B" w:rsidRDefault="007A4D7B" w:rsidP="007A4D7B">
      <w:pPr>
        <w:spacing w:line="360" w:lineRule="auto"/>
        <w:ind w:left="964" w:right="850"/>
        <w:jc w:val="both"/>
        <w:rPr>
          <w:rFonts w:ascii="Times New Roman" w:hAnsi="Times New Roman" w:cs="Times New Roman"/>
        </w:rPr>
      </w:pPr>
      <w:r w:rsidRPr="007A4D7B">
        <w:rPr>
          <w:rFonts w:ascii="Times New Roman" w:hAnsi="Times New Roman" w:cs="Times New Roman"/>
        </w:rPr>
        <w:t>The database used in the project is MySQL, a relational database management system. MySQL is responsible for storing and managing all system data including user details, seed information, traceability records, seed exchanges, and conservation status. It organizes data into structured tables, enabling efficient storage, retrieval, and management of information.</w:t>
      </w:r>
    </w:p>
    <w:p w14:paraId="7BF6076C" w14:textId="77777777" w:rsidR="007A4D7B" w:rsidRPr="007A4D7B" w:rsidRDefault="007A4D7B" w:rsidP="007A4D7B">
      <w:pPr>
        <w:spacing w:line="360" w:lineRule="auto"/>
        <w:ind w:left="964" w:right="850"/>
        <w:jc w:val="both"/>
        <w:rPr>
          <w:rFonts w:ascii="Times New Roman" w:hAnsi="Times New Roman" w:cs="Times New Roman"/>
          <w:b/>
          <w:bCs/>
          <w:sz w:val="28"/>
          <w:szCs w:val="28"/>
        </w:rPr>
      </w:pPr>
      <w:r w:rsidRPr="007A4D7B">
        <w:rPr>
          <w:rFonts w:ascii="Times New Roman" w:hAnsi="Times New Roman" w:cs="Times New Roman"/>
          <w:b/>
          <w:bCs/>
          <w:sz w:val="28"/>
          <w:szCs w:val="28"/>
        </w:rPr>
        <w:t>Methods</w:t>
      </w:r>
    </w:p>
    <w:p w14:paraId="2887C60E" w14:textId="76BBD5A4" w:rsidR="007A4D7B" w:rsidRPr="007A4D7B" w:rsidRDefault="007A4D7B" w:rsidP="007A4D7B">
      <w:pPr>
        <w:spacing w:line="360" w:lineRule="auto"/>
        <w:ind w:left="964" w:right="850"/>
        <w:jc w:val="both"/>
        <w:rPr>
          <w:rFonts w:ascii="Times New Roman" w:hAnsi="Times New Roman" w:cs="Times New Roman"/>
        </w:rPr>
      </w:pPr>
      <w:r w:rsidRPr="007A4D7B">
        <w:rPr>
          <w:rFonts w:ascii="Times New Roman" w:hAnsi="Times New Roman" w:cs="Times New Roman"/>
        </w:rPr>
        <w:t>The development of the Seed Raksha platform follows a systematic process to design, implement, and deploy the system.</w:t>
      </w:r>
    </w:p>
    <w:p w14:paraId="7BC5C3D9" w14:textId="77777777" w:rsidR="007A4D7B" w:rsidRPr="007A4D7B" w:rsidRDefault="007A4D7B" w:rsidP="007A4D7B">
      <w:pPr>
        <w:spacing w:line="360" w:lineRule="auto"/>
        <w:ind w:left="964" w:right="850"/>
        <w:jc w:val="both"/>
        <w:rPr>
          <w:rFonts w:ascii="Times New Roman" w:hAnsi="Times New Roman" w:cs="Times New Roman"/>
          <w:b/>
          <w:bCs/>
        </w:rPr>
      </w:pPr>
      <w:r w:rsidRPr="007A4D7B">
        <w:rPr>
          <w:rFonts w:ascii="Times New Roman" w:hAnsi="Times New Roman" w:cs="Times New Roman"/>
          <w:b/>
          <w:bCs/>
        </w:rPr>
        <w:t>System Design</w:t>
      </w:r>
    </w:p>
    <w:p w14:paraId="6CF767F2" w14:textId="77777777" w:rsidR="007A4D7B" w:rsidRPr="007A4D7B" w:rsidRDefault="007A4D7B" w:rsidP="007A4D7B">
      <w:pPr>
        <w:spacing w:line="360" w:lineRule="auto"/>
        <w:ind w:left="964" w:right="850"/>
        <w:jc w:val="both"/>
        <w:rPr>
          <w:rFonts w:ascii="Times New Roman" w:hAnsi="Times New Roman" w:cs="Times New Roman"/>
        </w:rPr>
      </w:pPr>
      <w:r w:rsidRPr="007A4D7B">
        <w:rPr>
          <w:rFonts w:ascii="Times New Roman" w:hAnsi="Times New Roman" w:cs="Times New Roman"/>
        </w:rPr>
        <w:t>The system architecture is designed as a web-based platform consisting of a front-end interface and a backend database. The React-based user interface communicates with the Supabase backend to store and retrieve data related to indigenous seeds.</w:t>
      </w:r>
    </w:p>
    <w:p w14:paraId="6A5BA287" w14:textId="77777777" w:rsidR="007A4D7B" w:rsidRPr="007A4D7B" w:rsidRDefault="007A4D7B" w:rsidP="007A4D7B">
      <w:pPr>
        <w:spacing w:line="360" w:lineRule="auto"/>
        <w:ind w:left="964" w:right="850"/>
        <w:jc w:val="both"/>
        <w:rPr>
          <w:rFonts w:ascii="Times New Roman" w:hAnsi="Times New Roman" w:cs="Times New Roman"/>
          <w:b/>
          <w:bCs/>
        </w:rPr>
      </w:pPr>
      <w:r w:rsidRPr="007A4D7B">
        <w:rPr>
          <w:rFonts w:ascii="Times New Roman" w:hAnsi="Times New Roman" w:cs="Times New Roman"/>
          <w:b/>
          <w:bCs/>
        </w:rPr>
        <w:t>User Authentication</w:t>
      </w:r>
    </w:p>
    <w:p w14:paraId="5876F95F" w14:textId="77777777" w:rsidR="007A4D7B" w:rsidRPr="007A4D7B" w:rsidRDefault="007A4D7B" w:rsidP="007A4D7B">
      <w:pPr>
        <w:spacing w:line="360" w:lineRule="auto"/>
        <w:ind w:left="964" w:right="850"/>
        <w:jc w:val="both"/>
        <w:rPr>
          <w:rFonts w:ascii="Times New Roman" w:hAnsi="Times New Roman" w:cs="Times New Roman"/>
        </w:rPr>
      </w:pPr>
      <w:r w:rsidRPr="007A4D7B">
        <w:rPr>
          <w:rFonts w:ascii="Times New Roman" w:hAnsi="Times New Roman" w:cs="Times New Roman"/>
        </w:rPr>
        <w:t>The system provides secure authentication using Supabase authentication services. Users can register, log in, and access system features based on their credentials.</w:t>
      </w:r>
    </w:p>
    <w:p w14:paraId="674993AA" w14:textId="77777777" w:rsidR="007A4D7B" w:rsidRPr="007A4D7B" w:rsidRDefault="007A4D7B" w:rsidP="007A4D7B">
      <w:pPr>
        <w:spacing w:line="360" w:lineRule="auto"/>
        <w:ind w:left="964" w:right="850"/>
        <w:jc w:val="both"/>
        <w:rPr>
          <w:rFonts w:ascii="Times New Roman" w:hAnsi="Times New Roman" w:cs="Times New Roman"/>
          <w:b/>
          <w:bCs/>
        </w:rPr>
      </w:pPr>
      <w:r w:rsidRPr="007A4D7B">
        <w:rPr>
          <w:rFonts w:ascii="Times New Roman" w:hAnsi="Times New Roman" w:cs="Times New Roman"/>
          <w:b/>
          <w:bCs/>
        </w:rPr>
        <w:lastRenderedPageBreak/>
        <w:t>Seed Data Management</w:t>
      </w:r>
    </w:p>
    <w:p w14:paraId="0CB2DF04" w14:textId="77777777" w:rsidR="007A4D7B" w:rsidRPr="007A4D7B" w:rsidRDefault="007A4D7B" w:rsidP="007A4D7B">
      <w:pPr>
        <w:spacing w:line="360" w:lineRule="auto"/>
        <w:ind w:left="964" w:right="850"/>
        <w:jc w:val="both"/>
        <w:rPr>
          <w:rFonts w:ascii="Times New Roman" w:hAnsi="Times New Roman" w:cs="Times New Roman"/>
        </w:rPr>
      </w:pPr>
      <w:r w:rsidRPr="007A4D7B">
        <w:rPr>
          <w:rFonts w:ascii="Times New Roman" w:hAnsi="Times New Roman" w:cs="Times New Roman"/>
        </w:rPr>
        <w:t>The platform allows users or administrators to register seed varieties with details such as seed name, crop type, origin location, and registration date. This information is stored in the PostgreSQL database.</w:t>
      </w:r>
    </w:p>
    <w:p w14:paraId="45225267" w14:textId="77777777" w:rsidR="007A4D7B" w:rsidRPr="007A4D7B" w:rsidRDefault="007A4D7B" w:rsidP="007A4D7B">
      <w:pPr>
        <w:spacing w:line="360" w:lineRule="auto"/>
        <w:ind w:left="964" w:right="850"/>
        <w:jc w:val="both"/>
        <w:rPr>
          <w:rFonts w:ascii="Times New Roman" w:hAnsi="Times New Roman" w:cs="Times New Roman"/>
          <w:b/>
          <w:bCs/>
        </w:rPr>
      </w:pPr>
      <w:r w:rsidRPr="007A4D7B">
        <w:rPr>
          <w:rFonts w:ascii="Times New Roman" w:hAnsi="Times New Roman" w:cs="Times New Roman"/>
          <w:b/>
          <w:bCs/>
        </w:rPr>
        <w:t>Traceability System</w:t>
      </w:r>
    </w:p>
    <w:p w14:paraId="50C00ADD" w14:textId="77777777" w:rsidR="007A4D7B" w:rsidRPr="007A4D7B" w:rsidRDefault="007A4D7B" w:rsidP="007A4D7B">
      <w:pPr>
        <w:spacing w:line="360" w:lineRule="auto"/>
        <w:ind w:left="964" w:right="850"/>
        <w:jc w:val="both"/>
        <w:rPr>
          <w:rFonts w:ascii="Times New Roman" w:hAnsi="Times New Roman" w:cs="Times New Roman"/>
        </w:rPr>
      </w:pPr>
      <w:r w:rsidRPr="007A4D7B">
        <w:rPr>
          <w:rFonts w:ascii="Times New Roman" w:hAnsi="Times New Roman" w:cs="Times New Roman"/>
        </w:rPr>
        <w:t>The traceability module records the origin and movement of seeds. It helps track the history of indigenous seeds and ensures transparency in seed conservation.</w:t>
      </w:r>
    </w:p>
    <w:p w14:paraId="726DAB21" w14:textId="77777777" w:rsidR="007A4D7B" w:rsidRPr="007A4D7B" w:rsidRDefault="007A4D7B" w:rsidP="007A4D7B">
      <w:pPr>
        <w:spacing w:line="360" w:lineRule="auto"/>
        <w:ind w:left="964" w:right="850"/>
        <w:jc w:val="both"/>
        <w:rPr>
          <w:rFonts w:ascii="Times New Roman" w:hAnsi="Times New Roman" w:cs="Times New Roman"/>
          <w:b/>
          <w:bCs/>
        </w:rPr>
      </w:pPr>
      <w:r w:rsidRPr="007A4D7B">
        <w:rPr>
          <w:rFonts w:ascii="Times New Roman" w:hAnsi="Times New Roman" w:cs="Times New Roman"/>
          <w:b/>
          <w:bCs/>
        </w:rPr>
        <w:t>Red List Monitoring</w:t>
      </w:r>
    </w:p>
    <w:p w14:paraId="744B11F0" w14:textId="77777777" w:rsidR="007A4D7B" w:rsidRPr="007A4D7B" w:rsidRDefault="007A4D7B" w:rsidP="007A4D7B">
      <w:pPr>
        <w:spacing w:line="360" w:lineRule="auto"/>
        <w:ind w:left="964" w:right="850"/>
        <w:jc w:val="both"/>
        <w:rPr>
          <w:rFonts w:ascii="Times New Roman" w:hAnsi="Times New Roman" w:cs="Times New Roman"/>
        </w:rPr>
      </w:pPr>
      <w:r w:rsidRPr="007A4D7B">
        <w:rPr>
          <w:rFonts w:ascii="Times New Roman" w:hAnsi="Times New Roman" w:cs="Times New Roman"/>
        </w:rPr>
        <w:t>The system includes a red list module that identifies endangered seed varieties. Seeds are categorized based on risk levels such as vulnerable, endangered, or critically endangered.</w:t>
      </w:r>
    </w:p>
    <w:p w14:paraId="7EFC1540" w14:textId="77777777" w:rsidR="007A4D7B" w:rsidRPr="007A4D7B" w:rsidRDefault="007A4D7B" w:rsidP="007A4D7B">
      <w:pPr>
        <w:spacing w:line="360" w:lineRule="auto"/>
        <w:ind w:left="964" w:right="850"/>
        <w:jc w:val="both"/>
        <w:rPr>
          <w:rFonts w:ascii="Times New Roman" w:hAnsi="Times New Roman" w:cs="Times New Roman"/>
          <w:b/>
          <w:bCs/>
        </w:rPr>
      </w:pPr>
      <w:r w:rsidRPr="007A4D7B">
        <w:rPr>
          <w:rFonts w:ascii="Times New Roman" w:hAnsi="Times New Roman" w:cs="Times New Roman"/>
          <w:b/>
          <w:bCs/>
        </w:rPr>
        <w:t>Data Visualization</w:t>
      </w:r>
    </w:p>
    <w:p w14:paraId="27C83C33" w14:textId="77777777" w:rsidR="007A4D7B" w:rsidRPr="007A4D7B" w:rsidRDefault="007A4D7B" w:rsidP="007A4D7B">
      <w:pPr>
        <w:spacing w:line="360" w:lineRule="auto"/>
        <w:ind w:left="964" w:right="850"/>
        <w:jc w:val="both"/>
        <w:rPr>
          <w:rFonts w:ascii="Times New Roman" w:hAnsi="Times New Roman" w:cs="Times New Roman"/>
        </w:rPr>
      </w:pPr>
      <w:r w:rsidRPr="007A4D7B">
        <w:rPr>
          <w:rFonts w:ascii="Times New Roman" w:hAnsi="Times New Roman" w:cs="Times New Roman"/>
        </w:rPr>
        <w:t>The dashboard module uses graphical charts to present statistical information about seeds, crop distribution, and conservation status. This helps users understand trends in seed preservation.</w:t>
      </w:r>
    </w:p>
    <w:p w14:paraId="47BA456C" w14:textId="77777777" w:rsidR="007A4D7B" w:rsidRPr="007A4D7B" w:rsidRDefault="007A4D7B" w:rsidP="007A4D7B">
      <w:pPr>
        <w:spacing w:line="360" w:lineRule="auto"/>
        <w:ind w:left="964" w:right="850"/>
        <w:jc w:val="both"/>
        <w:rPr>
          <w:rFonts w:ascii="Times New Roman" w:hAnsi="Times New Roman" w:cs="Times New Roman"/>
          <w:b/>
          <w:bCs/>
        </w:rPr>
      </w:pPr>
      <w:r w:rsidRPr="007A4D7B">
        <w:rPr>
          <w:rFonts w:ascii="Times New Roman" w:hAnsi="Times New Roman" w:cs="Times New Roman"/>
          <w:b/>
          <w:bCs/>
        </w:rPr>
        <w:t>Web Deployment</w:t>
      </w:r>
    </w:p>
    <w:p w14:paraId="5006125B" w14:textId="77777777" w:rsidR="007A4D7B" w:rsidRDefault="007A4D7B" w:rsidP="007A4D7B">
      <w:pPr>
        <w:spacing w:line="360" w:lineRule="auto"/>
        <w:ind w:left="964" w:right="850"/>
        <w:jc w:val="both"/>
        <w:rPr>
          <w:rFonts w:ascii="Times New Roman" w:hAnsi="Times New Roman" w:cs="Times New Roman"/>
        </w:rPr>
      </w:pPr>
      <w:r w:rsidRPr="007A4D7B">
        <w:rPr>
          <w:rFonts w:ascii="Times New Roman" w:hAnsi="Times New Roman" w:cs="Times New Roman"/>
        </w:rPr>
        <w:t>The completed system is deployed as a web-based platform, allowing users to access the application through a web browser from different devices.</w:t>
      </w:r>
    </w:p>
    <w:p w14:paraId="036E8BD0" w14:textId="77777777" w:rsidR="008047CA" w:rsidRDefault="008047CA" w:rsidP="007A4D7B">
      <w:pPr>
        <w:spacing w:line="360" w:lineRule="auto"/>
        <w:ind w:left="964" w:right="850"/>
        <w:jc w:val="both"/>
        <w:rPr>
          <w:rFonts w:ascii="Times New Roman" w:hAnsi="Times New Roman" w:cs="Times New Roman"/>
        </w:rPr>
      </w:pPr>
    </w:p>
    <w:p w14:paraId="1F4A0FC9" w14:textId="77777777" w:rsidR="003B169C" w:rsidRPr="008047CA" w:rsidRDefault="003B169C" w:rsidP="003B169C">
      <w:pPr>
        <w:spacing w:line="360" w:lineRule="auto"/>
        <w:ind w:left="964" w:right="850"/>
        <w:jc w:val="both"/>
        <w:rPr>
          <w:rFonts w:ascii="Times New Roman" w:hAnsi="Times New Roman" w:cs="Times New Roman"/>
          <w:b/>
          <w:bCs/>
          <w:sz w:val="28"/>
          <w:szCs w:val="28"/>
        </w:rPr>
      </w:pPr>
      <w:r w:rsidRPr="008047CA">
        <w:rPr>
          <w:rFonts w:ascii="Times New Roman" w:hAnsi="Times New Roman" w:cs="Times New Roman"/>
          <w:b/>
          <w:bCs/>
          <w:sz w:val="28"/>
          <w:szCs w:val="28"/>
        </w:rPr>
        <w:t>Results and Discussion</w:t>
      </w:r>
    </w:p>
    <w:p w14:paraId="774C5228" w14:textId="204DFA42" w:rsidR="003B169C" w:rsidRPr="003B169C" w:rsidRDefault="003B169C" w:rsidP="003B169C">
      <w:pPr>
        <w:spacing w:line="360" w:lineRule="auto"/>
        <w:ind w:left="964" w:right="850"/>
        <w:jc w:val="both"/>
        <w:rPr>
          <w:rFonts w:ascii="Times New Roman" w:hAnsi="Times New Roman" w:cs="Times New Roman"/>
        </w:rPr>
      </w:pPr>
      <w:r w:rsidRPr="003B169C">
        <w:rPr>
          <w:rFonts w:ascii="Times New Roman" w:hAnsi="Times New Roman" w:cs="Times New Roman"/>
        </w:rPr>
        <w:t xml:space="preserve">The </w:t>
      </w:r>
      <w:r w:rsidR="008047CA" w:rsidRPr="003B169C">
        <w:rPr>
          <w:rFonts w:ascii="Times New Roman" w:hAnsi="Times New Roman" w:cs="Times New Roman"/>
          <w:b/>
          <w:bCs/>
        </w:rPr>
        <w:t>Seed Raksha</w:t>
      </w:r>
      <w:r w:rsidRPr="003B169C">
        <w:rPr>
          <w:rFonts w:ascii="Times New Roman" w:hAnsi="Times New Roman" w:cs="Times New Roman"/>
          <w:b/>
          <w:bCs/>
        </w:rPr>
        <w:t xml:space="preserve"> platform</w:t>
      </w:r>
      <w:r w:rsidRPr="003B169C">
        <w:rPr>
          <w:rFonts w:ascii="Times New Roman" w:hAnsi="Times New Roman" w:cs="Times New Roman"/>
        </w:rPr>
        <w:t xml:space="preserve"> was developed to create a digital traceability system for indigenous seed preservation. The system was successfully implemented as a web-based application that allows users to register, manage, and monitor seed information through an interactive dashboard.</w:t>
      </w:r>
    </w:p>
    <w:p w14:paraId="45F8B4F4" w14:textId="77777777" w:rsidR="003B169C" w:rsidRPr="003B169C" w:rsidRDefault="003B169C" w:rsidP="003B169C">
      <w:pPr>
        <w:spacing w:line="360" w:lineRule="auto"/>
        <w:ind w:left="964" w:right="850"/>
        <w:jc w:val="both"/>
        <w:rPr>
          <w:rFonts w:ascii="Times New Roman" w:hAnsi="Times New Roman" w:cs="Times New Roman"/>
        </w:rPr>
      </w:pPr>
      <w:r w:rsidRPr="003B169C">
        <w:rPr>
          <w:rFonts w:ascii="Times New Roman" w:hAnsi="Times New Roman" w:cs="Times New Roman"/>
        </w:rPr>
        <w:lastRenderedPageBreak/>
        <w:t>The results demonstrate that the platform effectively stores and retrieves seed-related data using a structured database. Users are able to register seed varieties by entering details such as seed name, crop type, origin location, and registration date. The stored data is then displayed and analyzed through various dashboard components, providing meaningful insights into seed diversity and conservation status.</w:t>
      </w:r>
    </w:p>
    <w:p w14:paraId="7142C82F" w14:textId="77777777" w:rsidR="003B169C" w:rsidRPr="003B169C" w:rsidRDefault="003B169C" w:rsidP="003B169C">
      <w:pPr>
        <w:spacing w:line="360" w:lineRule="auto"/>
        <w:ind w:left="964" w:right="850"/>
        <w:jc w:val="both"/>
        <w:rPr>
          <w:rFonts w:ascii="Times New Roman" w:hAnsi="Times New Roman" w:cs="Times New Roman"/>
        </w:rPr>
      </w:pPr>
      <w:r w:rsidRPr="003B169C">
        <w:rPr>
          <w:rFonts w:ascii="Times New Roman" w:hAnsi="Times New Roman" w:cs="Times New Roman"/>
        </w:rPr>
        <w:t xml:space="preserve">The dashboard interface provides statistical summaries of the stored seed information. </w:t>
      </w:r>
      <w:r w:rsidRPr="003B169C">
        <w:rPr>
          <w:rFonts w:ascii="Times New Roman" w:hAnsi="Times New Roman" w:cs="Times New Roman"/>
          <w:b/>
          <w:bCs/>
        </w:rPr>
        <w:t>Figure 1</w:t>
      </w:r>
      <w:r w:rsidRPr="003B169C">
        <w:rPr>
          <w:rFonts w:ascii="Times New Roman" w:hAnsi="Times New Roman" w:cs="Times New Roman"/>
        </w:rPr>
        <w:t xml:space="preserve"> illustrates the distribution of seed varieties based on crop type using a pie chart. The x-axis represents different crop categories while the y-axis represents the number of registered seed varieties. This visualization helps users easily understand which crop types are most commonly registered in the system.</w:t>
      </w:r>
    </w:p>
    <w:p w14:paraId="2A06A138" w14:textId="77777777" w:rsidR="003B169C" w:rsidRPr="003B169C" w:rsidRDefault="003B169C" w:rsidP="003B169C">
      <w:pPr>
        <w:spacing w:line="360" w:lineRule="auto"/>
        <w:ind w:left="964" w:right="850"/>
        <w:jc w:val="both"/>
        <w:rPr>
          <w:rFonts w:ascii="Times New Roman" w:hAnsi="Times New Roman" w:cs="Times New Roman"/>
        </w:rPr>
      </w:pPr>
      <w:r w:rsidRPr="003B169C">
        <w:rPr>
          <w:rFonts w:ascii="Times New Roman" w:hAnsi="Times New Roman" w:cs="Times New Roman"/>
        </w:rPr>
        <w:t xml:space="preserve">The system also categorizes endangered seeds using a red list classification. </w:t>
      </w:r>
      <w:r w:rsidRPr="003B169C">
        <w:rPr>
          <w:rFonts w:ascii="Times New Roman" w:hAnsi="Times New Roman" w:cs="Times New Roman"/>
          <w:b/>
          <w:bCs/>
        </w:rPr>
        <w:t>Figure 2</w:t>
      </w:r>
      <w:r w:rsidRPr="003B169C">
        <w:rPr>
          <w:rFonts w:ascii="Times New Roman" w:hAnsi="Times New Roman" w:cs="Times New Roman"/>
        </w:rPr>
        <w:t xml:space="preserve"> presents the risk level distribution of seed varieties using a bar chart. The x-axis represents the different risk categories such as vulnerable, endangered, and critically endangered, while the y-axis represents the number of seed varieties in each category. This graphical representation helps identify seed varieties that require immediate conservation efforts.</w:t>
      </w:r>
    </w:p>
    <w:p w14:paraId="0EB6ECCC" w14:textId="77777777" w:rsidR="003B169C" w:rsidRPr="003B169C" w:rsidRDefault="003B169C" w:rsidP="003B169C">
      <w:pPr>
        <w:spacing w:line="360" w:lineRule="auto"/>
        <w:ind w:left="964" w:right="850"/>
        <w:jc w:val="both"/>
        <w:rPr>
          <w:rFonts w:ascii="Times New Roman" w:hAnsi="Times New Roman" w:cs="Times New Roman"/>
        </w:rPr>
      </w:pPr>
      <w:r w:rsidRPr="003B169C">
        <w:rPr>
          <w:rFonts w:ascii="Times New Roman" w:hAnsi="Times New Roman" w:cs="Times New Roman"/>
        </w:rPr>
        <w:t>The graphical results obtained from the dashboard demonstrate that the system can effectively visualize agricultural biodiversity data. These visualizations assist researchers and administrators in monitoring seed diversity trends and identifying endangered landraces. The traceability mechanism further supports the documentation of seed origins, which is essential for maintaining genetic diversity and sustainable agricultural practices.</w:t>
      </w:r>
    </w:p>
    <w:p w14:paraId="1AA6F4DA" w14:textId="0096CE15" w:rsidR="003B169C" w:rsidRDefault="003B169C" w:rsidP="003B169C">
      <w:pPr>
        <w:spacing w:line="360" w:lineRule="auto"/>
        <w:ind w:left="964" w:right="850"/>
        <w:jc w:val="both"/>
        <w:rPr>
          <w:rFonts w:ascii="Times New Roman" w:hAnsi="Times New Roman" w:cs="Times New Roman"/>
        </w:rPr>
      </w:pPr>
      <w:r w:rsidRPr="003B169C">
        <w:rPr>
          <w:rFonts w:ascii="Times New Roman" w:hAnsi="Times New Roman" w:cs="Times New Roman"/>
        </w:rPr>
        <w:t>Overall, the results indicate that the Seed Raksha platform provides a practical and efficient digital solution for indigenous seed conservation. The integration of data storage, traceability mechanisms, and visual analytics improves the accessibility and management of seed information. The system can support farmers, researchers, and conservation organizations in protecting traditional crop varieties and promoting sustainable agriculture.</w:t>
      </w:r>
    </w:p>
    <w:p w14:paraId="50454C06" w14:textId="460A1BC5" w:rsidR="008047CA" w:rsidRPr="008047CA" w:rsidRDefault="008047CA" w:rsidP="003B169C">
      <w:pPr>
        <w:spacing w:line="360" w:lineRule="auto"/>
        <w:ind w:left="964" w:right="850"/>
        <w:jc w:val="both"/>
        <w:rPr>
          <w:rFonts w:ascii="Times New Roman" w:hAnsi="Times New Roman" w:cs="Times New Roman"/>
          <w:b/>
          <w:bCs/>
        </w:rPr>
      </w:pPr>
      <w:r w:rsidRPr="008047CA">
        <w:rPr>
          <w:rFonts w:ascii="Times New Roman" w:hAnsi="Times New Roman" w:cs="Times New Roman"/>
          <w:b/>
          <w:bCs/>
        </w:rPr>
        <w:lastRenderedPageBreak/>
        <w:t>Flow charts:</w:t>
      </w:r>
    </w:p>
    <w:p w14:paraId="259D898A" w14:textId="7FC1D1A1" w:rsidR="003B169C" w:rsidRPr="003B169C" w:rsidRDefault="003B169C" w:rsidP="003B169C">
      <w:pPr>
        <w:spacing w:line="360" w:lineRule="auto"/>
        <w:ind w:left="964" w:right="850"/>
        <w:jc w:val="both"/>
        <w:rPr>
          <w:rFonts w:ascii="Times New Roman" w:hAnsi="Times New Roman" w:cs="Times New Roman"/>
        </w:rPr>
      </w:pPr>
      <w:r w:rsidRPr="003B169C">
        <w:rPr>
          <w:rFonts w:ascii="Times New Roman" w:hAnsi="Times New Roman" w:cs="Times New Roman"/>
          <w:noProof/>
        </w:rPr>
        <w:drawing>
          <wp:inline distT="0" distB="0" distL="0" distR="0" wp14:anchorId="281E1878" wp14:editId="51708791">
            <wp:extent cx="4539615" cy="2767054"/>
            <wp:effectExtent l="0" t="0" r="0" b="0"/>
            <wp:docPr id="7575740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551156" cy="2774089"/>
                    </a:xfrm>
                    <a:prstGeom prst="rect">
                      <a:avLst/>
                    </a:prstGeom>
                    <a:noFill/>
                    <a:ln>
                      <a:noFill/>
                    </a:ln>
                  </pic:spPr>
                </pic:pic>
              </a:graphicData>
            </a:graphic>
          </wp:inline>
        </w:drawing>
      </w:r>
    </w:p>
    <w:p w14:paraId="4A079F27" w14:textId="0E30D806" w:rsidR="003B169C" w:rsidRDefault="003B169C" w:rsidP="003B169C">
      <w:pPr>
        <w:spacing w:line="360" w:lineRule="auto"/>
        <w:ind w:left="964" w:right="850"/>
        <w:jc w:val="both"/>
        <w:rPr>
          <w:rFonts w:ascii="Times New Roman" w:hAnsi="Times New Roman" w:cs="Times New Roman"/>
          <w:b/>
          <w:bCs/>
        </w:rPr>
      </w:pPr>
      <w:r>
        <w:rPr>
          <w:rFonts w:ascii="Times New Roman" w:hAnsi="Times New Roman" w:cs="Times New Roman"/>
        </w:rPr>
        <w:t xml:space="preserve">                                                 </w:t>
      </w:r>
      <w:r w:rsidRPr="003B169C">
        <w:rPr>
          <w:rFonts w:ascii="Times New Roman" w:hAnsi="Times New Roman" w:cs="Times New Roman"/>
          <w:b/>
          <w:bCs/>
        </w:rPr>
        <w:t>Figure 1</w:t>
      </w:r>
    </w:p>
    <w:p w14:paraId="4986ACDD" w14:textId="1EB69662" w:rsidR="003B169C" w:rsidRPr="003B169C" w:rsidRDefault="003B169C" w:rsidP="003B169C">
      <w:pPr>
        <w:spacing w:line="360" w:lineRule="auto"/>
        <w:ind w:left="964" w:right="850"/>
        <w:jc w:val="both"/>
        <w:rPr>
          <w:rFonts w:ascii="Times New Roman" w:hAnsi="Times New Roman" w:cs="Times New Roman"/>
        </w:rPr>
      </w:pPr>
      <w:r w:rsidRPr="003B169C">
        <w:rPr>
          <w:rFonts w:ascii="Times New Roman" w:hAnsi="Times New Roman" w:cs="Times New Roman"/>
          <w:noProof/>
        </w:rPr>
        <w:drawing>
          <wp:inline distT="0" distB="0" distL="0" distR="0" wp14:anchorId="172D8CFE" wp14:editId="65DC59DE">
            <wp:extent cx="4896774" cy="2782957"/>
            <wp:effectExtent l="0" t="0" r="0" b="0"/>
            <wp:docPr id="21367265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17879" cy="2794952"/>
                    </a:xfrm>
                    <a:prstGeom prst="rect">
                      <a:avLst/>
                    </a:prstGeom>
                    <a:noFill/>
                    <a:ln>
                      <a:noFill/>
                    </a:ln>
                  </pic:spPr>
                </pic:pic>
              </a:graphicData>
            </a:graphic>
          </wp:inline>
        </w:drawing>
      </w:r>
    </w:p>
    <w:p w14:paraId="3CC1C332" w14:textId="2B368357" w:rsidR="003B169C" w:rsidRDefault="003B169C" w:rsidP="003B169C">
      <w:pPr>
        <w:spacing w:line="360" w:lineRule="auto"/>
        <w:ind w:left="964" w:right="850"/>
        <w:jc w:val="both"/>
        <w:rPr>
          <w:rFonts w:ascii="Times New Roman" w:hAnsi="Times New Roman" w:cs="Times New Roman"/>
          <w:b/>
          <w:bCs/>
        </w:rPr>
      </w:pPr>
      <w:r>
        <w:rPr>
          <w:rFonts w:ascii="Times New Roman" w:hAnsi="Times New Roman" w:cs="Times New Roman"/>
        </w:rPr>
        <w:t xml:space="preserve">                                              </w:t>
      </w:r>
      <w:r w:rsidRPr="003B169C">
        <w:rPr>
          <w:rFonts w:ascii="Times New Roman" w:hAnsi="Times New Roman" w:cs="Times New Roman"/>
          <w:b/>
          <w:bCs/>
        </w:rPr>
        <w:t>Figure 2</w:t>
      </w:r>
    </w:p>
    <w:p w14:paraId="0D394C8C" w14:textId="0CD824E5" w:rsidR="008047CA" w:rsidRDefault="008047CA" w:rsidP="003B169C">
      <w:pPr>
        <w:spacing w:line="360" w:lineRule="auto"/>
        <w:ind w:left="964" w:right="850"/>
        <w:jc w:val="both"/>
        <w:rPr>
          <w:rFonts w:ascii="Times New Roman" w:hAnsi="Times New Roman" w:cs="Times New Roman"/>
          <w:b/>
          <w:bCs/>
          <w:sz w:val="28"/>
          <w:szCs w:val="28"/>
        </w:rPr>
      </w:pPr>
      <w:r w:rsidRPr="008047CA">
        <w:rPr>
          <w:rFonts w:ascii="Times New Roman" w:hAnsi="Times New Roman" w:cs="Times New Roman"/>
          <w:b/>
          <w:bCs/>
          <w:sz w:val="28"/>
          <w:szCs w:val="28"/>
        </w:rPr>
        <w:t>Screens</w:t>
      </w:r>
      <w:r>
        <w:rPr>
          <w:rFonts w:ascii="Times New Roman" w:hAnsi="Times New Roman" w:cs="Times New Roman"/>
          <w:b/>
          <w:bCs/>
          <w:sz w:val="28"/>
          <w:szCs w:val="28"/>
        </w:rPr>
        <w:t>:</w:t>
      </w:r>
    </w:p>
    <w:p w14:paraId="787D3C6A" w14:textId="1726DB28" w:rsidR="008047CA" w:rsidRDefault="008047CA" w:rsidP="003B169C">
      <w:pPr>
        <w:spacing w:line="360" w:lineRule="auto"/>
        <w:ind w:left="964" w:right="850"/>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Pr="00AF3F98">
        <w:rPr>
          <w:rFonts w:ascii="Times New Roman" w:hAnsi="Times New Roman"/>
          <w:noProof/>
        </w:rPr>
        <w:drawing>
          <wp:inline distT="0" distB="0" distL="0" distR="0" wp14:anchorId="48B2473A" wp14:editId="5AE17F81">
            <wp:extent cx="4572000" cy="319659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72000" cy="3196590"/>
                    </a:xfrm>
                    <a:prstGeom prst="rect">
                      <a:avLst/>
                    </a:prstGeom>
                    <a:noFill/>
                    <a:ln>
                      <a:noFill/>
                    </a:ln>
                  </pic:spPr>
                </pic:pic>
              </a:graphicData>
            </a:graphic>
          </wp:inline>
        </w:drawing>
      </w:r>
    </w:p>
    <w:p w14:paraId="2B6D6189" w14:textId="642BDFC6" w:rsidR="008047CA" w:rsidRDefault="00842A20" w:rsidP="00842A20">
      <w:pPr>
        <w:spacing w:line="360" w:lineRule="auto"/>
        <w:ind w:left="964" w:right="850"/>
        <w:rPr>
          <w:rFonts w:ascii="Times New Roman" w:hAnsi="Times New Roman"/>
          <w:b/>
          <w:bCs/>
        </w:rPr>
      </w:pPr>
      <w:r>
        <w:rPr>
          <w:rFonts w:ascii="Times New Roman" w:hAnsi="Times New Roman" w:cs="Times New Roman"/>
          <w:b/>
          <w:bCs/>
          <w:sz w:val="28"/>
          <w:szCs w:val="28"/>
        </w:rPr>
        <w:t xml:space="preserve">                          </w:t>
      </w:r>
      <w:r w:rsidRPr="001336F2">
        <w:rPr>
          <w:rFonts w:ascii="Times New Roman" w:hAnsi="Times New Roman"/>
          <w:b/>
          <w:bCs/>
        </w:rPr>
        <w:t xml:space="preserve">  </w:t>
      </w:r>
      <w:r w:rsidR="004E10C8">
        <w:rPr>
          <w:rFonts w:ascii="Times New Roman" w:hAnsi="Times New Roman"/>
          <w:b/>
          <w:bCs/>
        </w:rPr>
        <w:t>Screen1</w:t>
      </w:r>
      <w:r w:rsidRPr="001336F2">
        <w:rPr>
          <w:rFonts w:ascii="Times New Roman" w:hAnsi="Times New Roman"/>
          <w:b/>
          <w:bCs/>
        </w:rPr>
        <w:t xml:space="preserve">: Seed Raksha Home Page   </w:t>
      </w:r>
      <w:r w:rsidR="008047CA" w:rsidRPr="00AF3F98">
        <w:rPr>
          <w:rFonts w:ascii="Times New Roman" w:hAnsi="Times New Roman"/>
          <w:noProof/>
          <w:lang w:val="en-US"/>
        </w:rPr>
        <w:drawing>
          <wp:inline distT="0" distB="0" distL="0" distR="0" wp14:anchorId="214E4DAF" wp14:editId="4E0661A2">
            <wp:extent cx="4834255" cy="3196590"/>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34255" cy="3196590"/>
                    </a:xfrm>
                    <a:prstGeom prst="rect">
                      <a:avLst/>
                    </a:prstGeom>
                    <a:noFill/>
                    <a:ln>
                      <a:noFill/>
                    </a:ln>
                  </pic:spPr>
                </pic:pic>
              </a:graphicData>
            </a:graphic>
          </wp:inline>
        </w:drawing>
      </w:r>
    </w:p>
    <w:p w14:paraId="084ABE33" w14:textId="6B362945" w:rsidR="00842A20" w:rsidRPr="00842A20" w:rsidRDefault="00842A20" w:rsidP="00842A20">
      <w:pPr>
        <w:spacing w:line="360" w:lineRule="auto"/>
        <w:ind w:left="964" w:right="850"/>
        <w:rPr>
          <w:rFonts w:ascii="Times New Roman" w:hAnsi="Times New Roman"/>
          <w:b/>
          <w:bCs/>
        </w:rPr>
      </w:pPr>
      <w:r>
        <w:rPr>
          <w:rFonts w:ascii="Times New Roman" w:hAnsi="Times New Roman"/>
          <w:b/>
          <w:bCs/>
        </w:rPr>
        <w:t xml:space="preserve">                   </w:t>
      </w:r>
      <w:r w:rsidR="004E10C8">
        <w:rPr>
          <w:rFonts w:ascii="Times New Roman" w:hAnsi="Times New Roman"/>
          <w:b/>
          <w:bCs/>
        </w:rPr>
        <w:t>screen2</w:t>
      </w:r>
      <w:r w:rsidRPr="001336F2">
        <w:rPr>
          <w:rFonts w:ascii="Times New Roman" w:hAnsi="Times New Roman"/>
          <w:b/>
          <w:bCs/>
        </w:rPr>
        <w:t>: About Seed Raksha Platform</w:t>
      </w:r>
    </w:p>
    <w:p w14:paraId="5A00F713" w14:textId="77777777" w:rsidR="00842A20" w:rsidRDefault="008047CA" w:rsidP="003B169C">
      <w:pPr>
        <w:spacing w:line="360" w:lineRule="auto"/>
        <w:ind w:left="964" w:right="850"/>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Pr="00AF3F98">
        <w:rPr>
          <w:rFonts w:ascii="Times New Roman" w:hAnsi="Times New Roman"/>
          <w:noProof/>
        </w:rPr>
        <w:drawing>
          <wp:inline distT="0" distB="0" distL="0" distR="0" wp14:anchorId="66BEAE6C" wp14:editId="0915A29F">
            <wp:extent cx="4126865" cy="2663825"/>
            <wp:effectExtent l="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26865" cy="2663825"/>
                    </a:xfrm>
                    <a:prstGeom prst="rect">
                      <a:avLst/>
                    </a:prstGeom>
                    <a:noFill/>
                    <a:ln>
                      <a:noFill/>
                    </a:ln>
                  </pic:spPr>
                </pic:pic>
              </a:graphicData>
            </a:graphic>
          </wp:inline>
        </w:drawing>
      </w:r>
    </w:p>
    <w:p w14:paraId="38A2CEDF" w14:textId="71BF6E95" w:rsidR="004E10C8" w:rsidRDefault="004E10C8" w:rsidP="003B169C">
      <w:pPr>
        <w:spacing w:line="360" w:lineRule="auto"/>
        <w:ind w:left="964" w:right="850"/>
        <w:jc w:val="both"/>
        <w:rPr>
          <w:rFonts w:ascii="Times New Roman" w:hAnsi="Times New Roman" w:cs="Times New Roman"/>
          <w:b/>
          <w:bCs/>
          <w:sz w:val="28"/>
          <w:szCs w:val="28"/>
        </w:rPr>
      </w:pPr>
      <w:r>
        <w:rPr>
          <w:rFonts w:ascii="Times New Roman" w:hAnsi="Times New Roman" w:cs="Times New Roman"/>
          <w:b/>
          <w:bCs/>
          <w:sz w:val="28"/>
          <w:szCs w:val="28"/>
        </w:rPr>
        <w:t xml:space="preserve">                      Screen 3:</w:t>
      </w:r>
      <w:r w:rsidRPr="004E10C8">
        <w:rPr>
          <w:rFonts w:ascii="Times New Roman" w:hAnsi="Times New Roman"/>
          <w:b/>
          <w:bCs/>
        </w:rPr>
        <w:t xml:space="preserve"> </w:t>
      </w:r>
      <w:r w:rsidRPr="001336F2">
        <w:rPr>
          <w:rFonts w:ascii="Times New Roman" w:hAnsi="Times New Roman"/>
          <w:b/>
          <w:bCs/>
        </w:rPr>
        <w:t>Figure 5.2.6: Seed Database Page</w:t>
      </w:r>
    </w:p>
    <w:p w14:paraId="6F3A9A1F" w14:textId="77777777" w:rsidR="00842A20" w:rsidRDefault="00842A20" w:rsidP="003B169C">
      <w:pPr>
        <w:spacing w:line="360" w:lineRule="auto"/>
        <w:ind w:left="964" w:right="850"/>
        <w:jc w:val="both"/>
        <w:rPr>
          <w:rFonts w:ascii="Times New Roman" w:hAnsi="Times New Roman" w:cs="Times New Roman"/>
          <w:b/>
          <w:bCs/>
          <w:sz w:val="28"/>
          <w:szCs w:val="28"/>
        </w:rPr>
      </w:pPr>
    </w:p>
    <w:p w14:paraId="2B8506B8" w14:textId="574ABDA9" w:rsidR="008047CA" w:rsidRDefault="008047CA" w:rsidP="003B169C">
      <w:pPr>
        <w:spacing w:line="360" w:lineRule="auto"/>
        <w:ind w:left="964" w:right="850"/>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842A20" w:rsidRPr="00AF3F98">
        <w:rPr>
          <w:rFonts w:ascii="Times New Roman" w:hAnsi="Times New Roman"/>
          <w:noProof/>
          <w:lang w:val="en-US"/>
        </w:rPr>
        <w:drawing>
          <wp:inline distT="0" distB="0" distL="0" distR="0" wp14:anchorId="695AD46F" wp14:editId="54F4CA6C">
            <wp:extent cx="4198564" cy="3196590"/>
            <wp:effectExtent l="0" t="0" r="0" b="3810"/>
            <wp:docPr id="2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8564" cy="3196590"/>
                    </a:xfrm>
                    <a:prstGeom prst="rect">
                      <a:avLst/>
                    </a:prstGeom>
                    <a:noFill/>
                    <a:ln>
                      <a:noFill/>
                    </a:ln>
                  </pic:spPr>
                </pic:pic>
              </a:graphicData>
            </a:graphic>
          </wp:inline>
        </w:drawing>
      </w:r>
    </w:p>
    <w:p w14:paraId="706DBA0F" w14:textId="4EE655ED" w:rsidR="00842A20" w:rsidRDefault="00842A20" w:rsidP="003B169C">
      <w:pPr>
        <w:spacing w:line="360" w:lineRule="auto"/>
        <w:ind w:left="964" w:right="850"/>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4E10C8">
        <w:rPr>
          <w:rFonts w:ascii="Times New Roman" w:hAnsi="Times New Roman" w:cs="Times New Roman"/>
          <w:b/>
          <w:bCs/>
          <w:sz w:val="28"/>
          <w:szCs w:val="28"/>
        </w:rPr>
        <w:t xml:space="preserve">                   Screen 4:</w:t>
      </w:r>
      <w:r w:rsidR="004E10C8" w:rsidRPr="004E10C8">
        <w:rPr>
          <w:rFonts w:ascii="Times New Roman" w:hAnsi="Times New Roman"/>
          <w:b/>
          <w:bCs/>
        </w:rPr>
        <w:t xml:space="preserve"> </w:t>
      </w:r>
      <w:r w:rsidR="004E10C8" w:rsidRPr="001336F2">
        <w:rPr>
          <w:rFonts w:ascii="Times New Roman" w:hAnsi="Times New Roman"/>
          <w:b/>
          <w:bCs/>
        </w:rPr>
        <w:t>Manage Red Zone Areas</w:t>
      </w:r>
    </w:p>
    <w:p w14:paraId="7B61CA23" w14:textId="77777777" w:rsidR="00842A20" w:rsidRDefault="00842A20" w:rsidP="003B169C">
      <w:pPr>
        <w:spacing w:line="360" w:lineRule="auto"/>
        <w:ind w:left="964" w:right="850"/>
        <w:jc w:val="both"/>
        <w:rPr>
          <w:rFonts w:ascii="Times New Roman" w:hAnsi="Times New Roman" w:cs="Times New Roman"/>
          <w:b/>
          <w:bCs/>
          <w:sz w:val="28"/>
          <w:szCs w:val="28"/>
        </w:rPr>
      </w:pPr>
    </w:p>
    <w:p w14:paraId="6C0B3ED8" w14:textId="5A527F86" w:rsidR="00842A20" w:rsidRPr="008047CA" w:rsidRDefault="00842A20" w:rsidP="003B169C">
      <w:pPr>
        <w:spacing w:line="360" w:lineRule="auto"/>
        <w:ind w:left="964" w:right="850"/>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Pr="00AF3F98">
        <w:rPr>
          <w:rFonts w:ascii="Times New Roman" w:hAnsi="Times New Roman"/>
          <w:noProof/>
          <w:lang w:val="en-US"/>
        </w:rPr>
        <w:drawing>
          <wp:inline distT="0" distB="0" distL="0" distR="0" wp14:anchorId="29F32BBF" wp14:editId="11D5DFBB">
            <wp:extent cx="4556125" cy="2799080"/>
            <wp:effectExtent l="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56125" cy="2799080"/>
                    </a:xfrm>
                    <a:prstGeom prst="rect">
                      <a:avLst/>
                    </a:prstGeom>
                    <a:noFill/>
                    <a:ln>
                      <a:noFill/>
                    </a:ln>
                  </pic:spPr>
                </pic:pic>
              </a:graphicData>
            </a:graphic>
          </wp:inline>
        </w:drawing>
      </w:r>
    </w:p>
    <w:p w14:paraId="0FE36896" w14:textId="29EF165C" w:rsidR="00842A20" w:rsidRPr="001336F2" w:rsidRDefault="00842A20" w:rsidP="00842A20">
      <w:pPr>
        <w:spacing w:line="360" w:lineRule="auto"/>
        <w:ind w:left="964" w:right="850"/>
        <w:rPr>
          <w:rFonts w:ascii="Times New Roman" w:hAnsi="Times New Roman"/>
          <w:b/>
          <w:bCs/>
        </w:rPr>
      </w:pPr>
      <w:r>
        <w:rPr>
          <w:rFonts w:ascii="Times New Roman" w:hAnsi="Times New Roman" w:cs="Times New Roman"/>
          <w:b/>
          <w:bCs/>
        </w:rPr>
        <w:t xml:space="preserve">                       </w:t>
      </w:r>
      <w:r>
        <w:rPr>
          <w:rFonts w:ascii="Times New Roman" w:hAnsi="Times New Roman"/>
          <w:b/>
          <w:bCs/>
        </w:rPr>
        <w:t>Screen</w:t>
      </w:r>
      <w:r w:rsidR="004E10C8">
        <w:rPr>
          <w:rFonts w:ascii="Times New Roman" w:hAnsi="Times New Roman"/>
          <w:b/>
          <w:bCs/>
        </w:rPr>
        <w:t xml:space="preserve"> 5</w:t>
      </w:r>
      <w:r w:rsidRPr="001336F2">
        <w:rPr>
          <w:rFonts w:ascii="Times New Roman" w:hAnsi="Times New Roman"/>
          <w:b/>
          <w:bCs/>
        </w:rPr>
        <w:t>: Conservation Methods Page</w:t>
      </w:r>
    </w:p>
    <w:p w14:paraId="7475A0B9" w14:textId="2230040E" w:rsidR="008047CA" w:rsidRDefault="008047CA" w:rsidP="003B169C">
      <w:pPr>
        <w:spacing w:line="360" w:lineRule="auto"/>
        <w:ind w:left="964" w:right="850"/>
        <w:jc w:val="both"/>
        <w:rPr>
          <w:rFonts w:ascii="Times New Roman" w:hAnsi="Times New Roman" w:cs="Times New Roman"/>
          <w:b/>
          <w:bCs/>
        </w:rPr>
      </w:pPr>
    </w:p>
    <w:p w14:paraId="45E62558" w14:textId="77777777" w:rsidR="003B169C" w:rsidRPr="008047CA" w:rsidRDefault="003B169C" w:rsidP="003B169C">
      <w:pPr>
        <w:spacing w:line="360" w:lineRule="auto"/>
        <w:ind w:left="964" w:right="850"/>
        <w:jc w:val="both"/>
        <w:rPr>
          <w:rFonts w:ascii="Times New Roman" w:hAnsi="Times New Roman" w:cs="Times New Roman"/>
          <w:b/>
          <w:bCs/>
          <w:sz w:val="28"/>
          <w:szCs w:val="28"/>
        </w:rPr>
      </w:pPr>
      <w:r w:rsidRPr="008047CA">
        <w:rPr>
          <w:rFonts w:ascii="Times New Roman" w:hAnsi="Times New Roman" w:cs="Times New Roman"/>
          <w:b/>
          <w:bCs/>
          <w:sz w:val="28"/>
          <w:szCs w:val="28"/>
        </w:rPr>
        <w:t>Conclusion</w:t>
      </w:r>
    </w:p>
    <w:p w14:paraId="25E18FE5" w14:textId="17584D43" w:rsidR="003B169C" w:rsidRDefault="003B169C" w:rsidP="003B169C">
      <w:pPr>
        <w:spacing w:line="360" w:lineRule="auto"/>
        <w:ind w:left="964" w:right="850"/>
        <w:jc w:val="both"/>
        <w:rPr>
          <w:rFonts w:ascii="Times New Roman" w:hAnsi="Times New Roman" w:cs="Times New Roman"/>
        </w:rPr>
      </w:pPr>
      <w:r w:rsidRPr="003B169C">
        <w:rPr>
          <w:rFonts w:ascii="Times New Roman" w:hAnsi="Times New Roman" w:cs="Times New Roman"/>
        </w:rPr>
        <w:t xml:space="preserve">In conclusion, the </w:t>
      </w:r>
      <w:r w:rsidRPr="003B169C">
        <w:rPr>
          <w:rFonts w:ascii="Times New Roman" w:hAnsi="Times New Roman" w:cs="Times New Roman"/>
          <w:b/>
          <w:bCs/>
        </w:rPr>
        <w:t>Seed Raksha platform</w:t>
      </w:r>
      <w:r w:rsidRPr="003B169C">
        <w:rPr>
          <w:rFonts w:ascii="Times New Roman" w:hAnsi="Times New Roman" w:cs="Times New Roman"/>
        </w:rPr>
        <w:t xml:space="preserve"> represents an important step toward using digital technology to support sustainable agriculture and biodiversity conservation. By preserving indigenous seeds and documenting their origins, the system contributes to maintaining crop diversity and promoting resilient agricultural systems. The platform has the potential to serve as a valuable tool for agricultural research, seed conservation initiatives, and community-based seed preservation programs.</w:t>
      </w:r>
    </w:p>
    <w:p w14:paraId="1FFD1451" w14:textId="77777777" w:rsidR="00E478B4" w:rsidRPr="00E478B4" w:rsidRDefault="00E478B4" w:rsidP="00E478B4">
      <w:pPr>
        <w:spacing w:line="360" w:lineRule="auto"/>
        <w:ind w:left="964" w:right="850"/>
        <w:jc w:val="both"/>
        <w:rPr>
          <w:rFonts w:ascii="Times New Roman" w:hAnsi="Times New Roman" w:cs="Times New Roman"/>
          <w:b/>
          <w:bCs/>
          <w:sz w:val="28"/>
          <w:szCs w:val="28"/>
        </w:rPr>
      </w:pPr>
      <w:r w:rsidRPr="00E478B4">
        <w:rPr>
          <w:rFonts w:ascii="Times New Roman" w:hAnsi="Times New Roman" w:cs="Times New Roman"/>
          <w:b/>
          <w:bCs/>
          <w:sz w:val="28"/>
          <w:szCs w:val="28"/>
        </w:rPr>
        <w:t>Conflict of Interest</w:t>
      </w:r>
    </w:p>
    <w:p w14:paraId="4B012BAF" w14:textId="1A218A0A" w:rsidR="00E478B4" w:rsidRPr="00E478B4" w:rsidRDefault="00E478B4" w:rsidP="00E478B4">
      <w:pPr>
        <w:spacing w:line="360" w:lineRule="auto"/>
        <w:ind w:left="964" w:right="850"/>
        <w:jc w:val="both"/>
        <w:rPr>
          <w:rFonts w:ascii="Times New Roman" w:hAnsi="Times New Roman" w:cs="Times New Roman"/>
        </w:rPr>
      </w:pPr>
      <w:r w:rsidRPr="00E478B4">
        <w:rPr>
          <w:rFonts w:ascii="Times New Roman" w:hAnsi="Times New Roman" w:cs="Times New Roman"/>
        </w:rPr>
        <w:t xml:space="preserve">The author declares that there is </w:t>
      </w:r>
      <w:r w:rsidRPr="00E478B4">
        <w:rPr>
          <w:rFonts w:ascii="Times New Roman" w:hAnsi="Times New Roman" w:cs="Times New Roman"/>
          <w:b/>
          <w:bCs/>
        </w:rPr>
        <w:t>no conflict of interest</w:t>
      </w:r>
      <w:r w:rsidRPr="00E478B4">
        <w:rPr>
          <w:rFonts w:ascii="Times New Roman" w:hAnsi="Times New Roman" w:cs="Times New Roman"/>
        </w:rPr>
        <w:t xml:space="preserve"> regarding the publication and development of this project titled </w:t>
      </w:r>
      <w:r w:rsidRPr="00E478B4">
        <w:rPr>
          <w:rFonts w:ascii="Times New Roman" w:hAnsi="Times New Roman" w:cs="Times New Roman"/>
          <w:b/>
          <w:bCs/>
        </w:rPr>
        <w:t>“Seed Raksha: A Traceability Platform for Indigenous Seed Preservation.”</w:t>
      </w:r>
      <w:r w:rsidRPr="00E478B4">
        <w:rPr>
          <w:rFonts w:ascii="Times New Roman" w:hAnsi="Times New Roman" w:cs="Times New Roman"/>
        </w:rPr>
        <w:t xml:space="preserve"> The research and development of this project were carried out solely for academic purposes, and no financial, commercial, or personal relationships influenced the outcomes of the study.</w:t>
      </w:r>
    </w:p>
    <w:p w14:paraId="0D6796DD" w14:textId="6A867EF5" w:rsidR="00E478B4" w:rsidRPr="008047CA" w:rsidRDefault="00E478B4" w:rsidP="008047CA">
      <w:pPr>
        <w:spacing w:line="360" w:lineRule="auto"/>
        <w:ind w:left="964" w:right="850"/>
        <w:jc w:val="both"/>
        <w:rPr>
          <w:rFonts w:ascii="Times New Roman" w:hAnsi="Times New Roman" w:cs="Times New Roman"/>
        </w:rPr>
      </w:pPr>
      <w:r w:rsidRPr="00E478B4">
        <w:rPr>
          <w:rFonts w:ascii="Times New Roman" w:hAnsi="Times New Roman" w:cs="Times New Roman"/>
        </w:rPr>
        <w:lastRenderedPageBreak/>
        <w:t>All information presented in this project is based on independent research, and the results have been reported honestly without any bias or external influence.</w:t>
      </w:r>
    </w:p>
    <w:p w14:paraId="309D2C63" w14:textId="7A840B22" w:rsidR="00E478B4" w:rsidRPr="00E478B4" w:rsidRDefault="00E478B4" w:rsidP="00E478B4">
      <w:pPr>
        <w:spacing w:before="100" w:beforeAutospacing="1" w:after="100" w:afterAutospacing="1" w:line="360" w:lineRule="auto"/>
        <w:ind w:left="964" w:right="850"/>
        <w:jc w:val="both"/>
        <w:outlineLvl w:val="2"/>
        <w:rPr>
          <w:rFonts w:ascii="Times New Roman" w:eastAsia="Times New Roman" w:hAnsi="Times New Roman" w:cs="Times New Roman"/>
          <w:b/>
          <w:color w:val="0D0D0D" w:themeColor="text1" w:themeTint="F2"/>
          <w:kern w:val="0"/>
        </w:rPr>
      </w:pPr>
      <w:r w:rsidRPr="00E478B4">
        <w:rPr>
          <w:rFonts w:ascii="Times New Roman" w:eastAsia="Times New Roman" w:hAnsi="Times New Roman" w:cs="Times New Roman"/>
          <w:b/>
          <w:color w:val="0D0D0D" w:themeColor="text1" w:themeTint="F2"/>
          <w:kern w:val="0"/>
        </w:rPr>
        <w:t>REFERENCES</w:t>
      </w:r>
    </w:p>
    <w:p w14:paraId="3D57A0BF" w14:textId="77777777" w:rsidR="00E478B4" w:rsidRPr="00E478B4" w:rsidRDefault="00E478B4" w:rsidP="00E478B4">
      <w:pPr>
        <w:spacing w:before="100" w:beforeAutospacing="1" w:after="100" w:afterAutospacing="1" w:line="360" w:lineRule="auto"/>
        <w:ind w:left="964" w:right="850"/>
        <w:jc w:val="both"/>
        <w:outlineLvl w:val="2"/>
        <w:rPr>
          <w:rFonts w:ascii="Times New Roman" w:eastAsia="Times New Roman" w:hAnsi="Times New Roman" w:cs="Times New Roman"/>
          <w:color w:val="0D0D0D" w:themeColor="text1" w:themeTint="F2"/>
          <w:kern w:val="0"/>
        </w:rPr>
      </w:pPr>
      <w:r w:rsidRPr="00E478B4">
        <w:rPr>
          <w:rFonts w:ascii="Times New Roman" w:eastAsia="Times New Roman" w:hAnsi="Times New Roman" w:cs="Times New Roman"/>
          <w:color w:val="0D0D0D" w:themeColor="text1" w:themeTint="F2"/>
          <w:kern w:val="0"/>
        </w:rPr>
        <w:t xml:space="preserve">[1] A. Banks and E. Porcello, </w:t>
      </w:r>
      <w:r w:rsidRPr="00E478B4">
        <w:rPr>
          <w:rFonts w:ascii="Times New Roman" w:eastAsia="Times New Roman" w:hAnsi="Times New Roman" w:cs="Times New Roman"/>
          <w:i/>
          <w:iCs/>
          <w:color w:val="0D0D0D" w:themeColor="text1" w:themeTint="F2"/>
          <w:kern w:val="0"/>
        </w:rPr>
        <w:t>Learning React: Modern Patterns for Developing React Apps</w:t>
      </w:r>
      <w:r w:rsidRPr="00E478B4">
        <w:rPr>
          <w:rFonts w:ascii="Times New Roman" w:eastAsia="Times New Roman" w:hAnsi="Times New Roman" w:cs="Times New Roman"/>
          <w:color w:val="0D0D0D" w:themeColor="text1" w:themeTint="F2"/>
          <w:kern w:val="0"/>
        </w:rPr>
        <w:t>, 2nd ed., O’Reilly Media, 2020.</w:t>
      </w:r>
    </w:p>
    <w:p w14:paraId="65BEA237" w14:textId="77777777" w:rsidR="00E478B4" w:rsidRPr="00E478B4" w:rsidRDefault="00E478B4" w:rsidP="00E478B4">
      <w:pPr>
        <w:spacing w:before="100" w:beforeAutospacing="1" w:after="100" w:afterAutospacing="1" w:line="360" w:lineRule="auto"/>
        <w:ind w:left="964" w:right="850"/>
        <w:jc w:val="both"/>
        <w:outlineLvl w:val="2"/>
        <w:rPr>
          <w:rFonts w:ascii="Times New Roman" w:eastAsia="Times New Roman" w:hAnsi="Times New Roman" w:cs="Times New Roman"/>
          <w:color w:val="0D0D0D" w:themeColor="text1" w:themeTint="F2"/>
          <w:kern w:val="0"/>
        </w:rPr>
      </w:pPr>
      <w:r w:rsidRPr="00E478B4">
        <w:rPr>
          <w:rFonts w:ascii="Times New Roman" w:eastAsia="Times New Roman" w:hAnsi="Times New Roman" w:cs="Times New Roman"/>
          <w:color w:val="0D0D0D" w:themeColor="text1" w:themeTint="F2"/>
          <w:kern w:val="0"/>
        </w:rPr>
        <w:t xml:space="preserve">[2] D. Flanagan, </w:t>
      </w:r>
      <w:r w:rsidRPr="00E478B4">
        <w:rPr>
          <w:rFonts w:ascii="Times New Roman" w:eastAsia="Times New Roman" w:hAnsi="Times New Roman" w:cs="Times New Roman"/>
          <w:i/>
          <w:iCs/>
          <w:color w:val="0D0D0D" w:themeColor="text1" w:themeTint="F2"/>
          <w:kern w:val="0"/>
        </w:rPr>
        <w:t>JavaScript: The Definitive Guide</w:t>
      </w:r>
      <w:r w:rsidRPr="00E478B4">
        <w:rPr>
          <w:rFonts w:ascii="Times New Roman" w:eastAsia="Times New Roman" w:hAnsi="Times New Roman" w:cs="Times New Roman"/>
          <w:color w:val="0D0D0D" w:themeColor="text1" w:themeTint="F2"/>
          <w:kern w:val="0"/>
        </w:rPr>
        <w:t>, 7th ed., O’Reilly Media, 2020.</w:t>
      </w:r>
    </w:p>
    <w:p w14:paraId="5D620839" w14:textId="77777777" w:rsidR="00E478B4" w:rsidRPr="00E478B4" w:rsidRDefault="00E478B4" w:rsidP="00E478B4">
      <w:pPr>
        <w:spacing w:before="100" w:beforeAutospacing="1" w:after="100" w:afterAutospacing="1" w:line="360" w:lineRule="auto"/>
        <w:ind w:left="964" w:right="850"/>
        <w:jc w:val="both"/>
        <w:outlineLvl w:val="2"/>
        <w:rPr>
          <w:rFonts w:ascii="Times New Roman" w:eastAsia="Times New Roman" w:hAnsi="Times New Roman" w:cs="Times New Roman"/>
          <w:color w:val="0D0D0D" w:themeColor="text1" w:themeTint="F2"/>
          <w:kern w:val="0"/>
        </w:rPr>
      </w:pPr>
      <w:r w:rsidRPr="00E478B4">
        <w:rPr>
          <w:rFonts w:ascii="Times New Roman" w:eastAsia="Times New Roman" w:hAnsi="Times New Roman" w:cs="Times New Roman"/>
          <w:color w:val="0D0D0D" w:themeColor="text1" w:themeTint="F2"/>
          <w:kern w:val="0"/>
        </w:rPr>
        <w:t xml:space="preserve">[3] J. Duckett, </w:t>
      </w:r>
      <w:r w:rsidRPr="00E478B4">
        <w:rPr>
          <w:rFonts w:ascii="Times New Roman" w:eastAsia="Times New Roman" w:hAnsi="Times New Roman" w:cs="Times New Roman"/>
          <w:i/>
          <w:iCs/>
          <w:color w:val="0D0D0D" w:themeColor="text1" w:themeTint="F2"/>
          <w:kern w:val="0"/>
        </w:rPr>
        <w:t>HTML and CSS: Design and Build Websites</w:t>
      </w:r>
      <w:r w:rsidRPr="00E478B4">
        <w:rPr>
          <w:rFonts w:ascii="Times New Roman" w:eastAsia="Times New Roman" w:hAnsi="Times New Roman" w:cs="Times New Roman"/>
          <w:color w:val="0D0D0D" w:themeColor="text1" w:themeTint="F2"/>
          <w:kern w:val="0"/>
        </w:rPr>
        <w:t>, Wiley Publications, 2021.</w:t>
      </w:r>
    </w:p>
    <w:p w14:paraId="14E2504C" w14:textId="77777777" w:rsidR="00E478B4" w:rsidRPr="00E478B4" w:rsidRDefault="00E478B4" w:rsidP="00E478B4">
      <w:pPr>
        <w:spacing w:before="100" w:beforeAutospacing="1" w:after="100" w:afterAutospacing="1" w:line="360" w:lineRule="auto"/>
        <w:ind w:left="964" w:right="850"/>
        <w:jc w:val="both"/>
        <w:outlineLvl w:val="2"/>
        <w:rPr>
          <w:rFonts w:ascii="Times New Roman" w:eastAsia="Times New Roman" w:hAnsi="Times New Roman" w:cs="Times New Roman"/>
          <w:color w:val="0D0D0D" w:themeColor="text1" w:themeTint="F2"/>
          <w:kern w:val="0"/>
        </w:rPr>
      </w:pPr>
      <w:r w:rsidRPr="00E478B4">
        <w:rPr>
          <w:rFonts w:ascii="Times New Roman" w:eastAsia="Times New Roman" w:hAnsi="Times New Roman" w:cs="Times New Roman"/>
          <w:color w:val="0D0D0D" w:themeColor="text1" w:themeTint="F2"/>
          <w:kern w:val="0"/>
        </w:rPr>
        <w:t xml:space="preserve">[4] E. Brown, </w:t>
      </w:r>
      <w:r w:rsidRPr="00E478B4">
        <w:rPr>
          <w:rFonts w:ascii="Times New Roman" w:eastAsia="Times New Roman" w:hAnsi="Times New Roman" w:cs="Times New Roman"/>
          <w:i/>
          <w:iCs/>
          <w:color w:val="0D0D0D" w:themeColor="text1" w:themeTint="F2"/>
          <w:kern w:val="0"/>
        </w:rPr>
        <w:t>Web Development with Node and Express</w:t>
      </w:r>
      <w:r w:rsidRPr="00E478B4">
        <w:rPr>
          <w:rFonts w:ascii="Times New Roman" w:eastAsia="Times New Roman" w:hAnsi="Times New Roman" w:cs="Times New Roman"/>
          <w:color w:val="0D0D0D" w:themeColor="text1" w:themeTint="F2"/>
          <w:kern w:val="0"/>
        </w:rPr>
        <w:t>, 2nd ed., O’Reilly Media, 2020.</w:t>
      </w:r>
    </w:p>
    <w:p w14:paraId="56B1C479" w14:textId="6308D824" w:rsidR="00E478B4" w:rsidRDefault="00E478B4" w:rsidP="008047CA">
      <w:pPr>
        <w:spacing w:before="100" w:beforeAutospacing="1" w:after="100" w:afterAutospacing="1" w:line="360" w:lineRule="auto"/>
        <w:ind w:left="964" w:right="850"/>
        <w:jc w:val="both"/>
        <w:outlineLvl w:val="2"/>
        <w:rPr>
          <w:rFonts w:ascii="Times New Roman" w:eastAsia="Times New Roman" w:hAnsi="Times New Roman" w:cs="Times New Roman"/>
          <w:color w:val="0D0D0D" w:themeColor="text1" w:themeTint="F2"/>
          <w:kern w:val="0"/>
        </w:rPr>
      </w:pPr>
      <w:r w:rsidRPr="00E478B4">
        <w:rPr>
          <w:rFonts w:ascii="Times New Roman" w:eastAsia="Times New Roman" w:hAnsi="Times New Roman" w:cs="Times New Roman"/>
          <w:color w:val="0D0D0D" w:themeColor="text1" w:themeTint="F2"/>
          <w:kern w:val="0"/>
        </w:rPr>
        <w:t xml:space="preserve">[5] Food and Agriculture Organization (FAO), </w:t>
      </w:r>
      <w:r w:rsidRPr="00E478B4">
        <w:rPr>
          <w:rFonts w:ascii="Times New Roman" w:eastAsia="Times New Roman" w:hAnsi="Times New Roman" w:cs="Times New Roman"/>
          <w:i/>
          <w:iCs/>
          <w:color w:val="0D0D0D" w:themeColor="text1" w:themeTint="F2"/>
          <w:kern w:val="0"/>
        </w:rPr>
        <w:t>The State of the World’s Biodiversity for Food and Agriculture</w:t>
      </w:r>
      <w:r w:rsidRPr="00E478B4">
        <w:rPr>
          <w:rFonts w:ascii="Times New Roman" w:eastAsia="Times New Roman" w:hAnsi="Times New Roman" w:cs="Times New Roman"/>
          <w:color w:val="0D0D0D" w:themeColor="text1" w:themeTint="F2"/>
          <w:kern w:val="0"/>
        </w:rPr>
        <w:t>, FAO, Rome, 2021.</w:t>
      </w:r>
    </w:p>
    <w:p w14:paraId="29530774" w14:textId="6CB8A324" w:rsidR="00E478B4" w:rsidRPr="00E478B4" w:rsidRDefault="00E478B4" w:rsidP="00E478B4">
      <w:pPr>
        <w:spacing w:before="100" w:beforeAutospacing="1" w:after="100" w:afterAutospacing="1" w:line="360" w:lineRule="auto"/>
        <w:ind w:left="964" w:right="850"/>
        <w:jc w:val="both"/>
        <w:outlineLvl w:val="2"/>
        <w:rPr>
          <w:rFonts w:ascii="Times New Roman" w:eastAsia="Times New Roman" w:hAnsi="Times New Roman" w:cs="Times New Roman"/>
          <w:b/>
          <w:bCs/>
          <w:color w:val="0D0D0D" w:themeColor="text1" w:themeTint="F2"/>
          <w:kern w:val="0"/>
          <w:sz w:val="28"/>
          <w:szCs w:val="28"/>
        </w:rPr>
      </w:pPr>
      <w:r w:rsidRPr="00E478B4">
        <w:rPr>
          <w:rFonts w:ascii="Times New Roman" w:eastAsia="Times New Roman" w:hAnsi="Times New Roman" w:cs="Times New Roman"/>
          <w:b/>
          <w:bCs/>
          <w:color w:val="0D0D0D" w:themeColor="text1" w:themeTint="F2"/>
          <w:kern w:val="0"/>
          <w:sz w:val="28"/>
          <w:szCs w:val="28"/>
        </w:rPr>
        <w:t>Journals</w:t>
      </w:r>
    </w:p>
    <w:p w14:paraId="7151C481" w14:textId="77777777" w:rsidR="00E478B4" w:rsidRPr="00E478B4" w:rsidRDefault="00E478B4" w:rsidP="00E478B4">
      <w:pPr>
        <w:spacing w:before="100" w:beforeAutospacing="1" w:after="100" w:afterAutospacing="1" w:line="360" w:lineRule="auto"/>
        <w:ind w:left="964" w:right="850"/>
        <w:jc w:val="both"/>
        <w:outlineLvl w:val="2"/>
        <w:rPr>
          <w:rFonts w:ascii="Times New Roman" w:eastAsia="Times New Roman" w:hAnsi="Times New Roman" w:cs="Times New Roman"/>
          <w:color w:val="0D0D0D" w:themeColor="text1" w:themeTint="F2"/>
          <w:kern w:val="0"/>
        </w:rPr>
      </w:pPr>
      <w:r w:rsidRPr="00E478B4">
        <w:rPr>
          <w:rFonts w:ascii="Times New Roman" w:eastAsia="Times New Roman" w:hAnsi="Times New Roman" w:cs="Times New Roman"/>
          <w:color w:val="0D0D0D" w:themeColor="text1" w:themeTint="F2"/>
          <w:kern w:val="0"/>
        </w:rPr>
        <w:t xml:space="preserve">[1] I. Thormann and M. Dulloo, “Conservation and Sustainable Use of Plant Genetic Resources for Food and Agriculture,” </w:t>
      </w:r>
      <w:r w:rsidRPr="00E478B4">
        <w:rPr>
          <w:rFonts w:ascii="Times New Roman" w:eastAsia="Times New Roman" w:hAnsi="Times New Roman" w:cs="Times New Roman"/>
          <w:i/>
          <w:iCs/>
          <w:color w:val="0D0D0D" w:themeColor="text1" w:themeTint="F2"/>
          <w:kern w:val="0"/>
        </w:rPr>
        <w:t>Plants</w:t>
      </w:r>
      <w:r w:rsidRPr="00E478B4">
        <w:rPr>
          <w:rFonts w:ascii="Times New Roman" w:eastAsia="Times New Roman" w:hAnsi="Times New Roman" w:cs="Times New Roman"/>
          <w:color w:val="0D0D0D" w:themeColor="text1" w:themeTint="F2"/>
          <w:kern w:val="0"/>
        </w:rPr>
        <w:t>, vol. 10, no. 2, pp. 234–245, 2021.</w:t>
      </w:r>
    </w:p>
    <w:p w14:paraId="68EC811F" w14:textId="77777777" w:rsidR="00E478B4" w:rsidRPr="00E478B4" w:rsidRDefault="00E478B4" w:rsidP="00E478B4">
      <w:pPr>
        <w:spacing w:before="100" w:beforeAutospacing="1" w:after="100" w:afterAutospacing="1" w:line="360" w:lineRule="auto"/>
        <w:ind w:left="964" w:right="850"/>
        <w:jc w:val="both"/>
        <w:outlineLvl w:val="2"/>
        <w:rPr>
          <w:rFonts w:ascii="Times New Roman" w:eastAsia="Times New Roman" w:hAnsi="Times New Roman" w:cs="Times New Roman"/>
          <w:color w:val="0D0D0D" w:themeColor="text1" w:themeTint="F2"/>
          <w:kern w:val="0"/>
        </w:rPr>
      </w:pPr>
      <w:r w:rsidRPr="00E478B4">
        <w:rPr>
          <w:rFonts w:ascii="Times New Roman" w:eastAsia="Times New Roman" w:hAnsi="Times New Roman" w:cs="Times New Roman"/>
          <w:color w:val="0D0D0D" w:themeColor="text1" w:themeTint="F2"/>
          <w:kern w:val="0"/>
        </w:rPr>
        <w:t xml:space="preserve">[2] A. Kumar and R. Singh, “Digital Technologies for Sustainable Agriculture and Biodiversity Conservation,” </w:t>
      </w:r>
      <w:r w:rsidRPr="00E478B4">
        <w:rPr>
          <w:rFonts w:ascii="Times New Roman" w:eastAsia="Times New Roman" w:hAnsi="Times New Roman" w:cs="Times New Roman"/>
          <w:i/>
          <w:iCs/>
          <w:color w:val="0D0D0D" w:themeColor="text1" w:themeTint="F2"/>
          <w:kern w:val="0"/>
        </w:rPr>
        <w:t>Journal of Agricultural Informatics</w:t>
      </w:r>
      <w:r w:rsidRPr="00E478B4">
        <w:rPr>
          <w:rFonts w:ascii="Times New Roman" w:eastAsia="Times New Roman" w:hAnsi="Times New Roman" w:cs="Times New Roman"/>
          <w:color w:val="0D0D0D" w:themeColor="text1" w:themeTint="F2"/>
          <w:kern w:val="0"/>
        </w:rPr>
        <w:t>, vol. 13, no. 1, pp. 45–55, 2022.</w:t>
      </w:r>
    </w:p>
    <w:p w14:paraId="542270A1" w14:textId="77777777" w:rsidR="00E478B4" w:rsidRPr="00E478B4" w:rsidRDefault="00E478B4" w:rsidP="00E478B4">
      <w:pPr>
        <w:spacing w:before="100" w:beforeAutospacing="1" w:after="100" w:afterAutospacing="1" w:line="360" w:lineRule="auto"/>
        <w:ind w:left="964" w:right="850"/>
        <w:jc w:val="both"/>
        <w:outlineLvl w:val="2"/>
        <w:rPr>
          <w:rFonts w:ascii="Times New Roman" w:eastAsia="Times New Roman" w:hAnsi="Times New Roman" w:cs="Times New Roman"/>
          <w:color w:val="0D0D0D" w:themeColor="text1" w:themeTint="F2"/>
          <w:kern w:val="0"/>
        </w:rPr>
      </w:pPr>
      <w:r w:rsidRPr="00E478B4">
        <w:rPr>
          <w:rFonts w:ascii="Times New Roman" w:eastAsia="Times New Roman" w:hAnsi="Times New Roman" w:cs="Times New Roman"/>
          <w:color w:val="0D0D0D" w:themeColor="text1" w:themeTint="F2"/>
          <w:kern w:val="0"/>
        </w:rPr>
        <w:t xml:space="preserve">[3] S. Ceccarelli and S. Grando, “Participatory Plant Breeding: Who Did It, Who Does It and Where?,” </w:t>
      </w:r>
      <w:r w:rsidRPr="00E478B4">
        <w:rPr>
          <w:rFonts w:ascii="Times New Roman" w:eastAsia="Times New Roman" w:hAnsi="Times New Roman" w:cs="Times New Roman"/>
          <w:i/>
          <w:iCs/>
          <w:color w:val="0D0D0D" w:themeColor="text1" w:themeTint="F2"/>
          <w:kern w:val="0"/>
        </w:rPr>
        <w:t>Experimental Agriculture</w:t>
      </w:r>
      <w:r w:rsidRPr="00E478B4">
        <w:rPr>
          <w:rFonts w:ascii="Times New Roman" w:eastAsia="Times New Roman" w:hAnsi="Times New Roman" w:cs="Times New Roman"/>
          <w:color w:val="0D0D0D" w:themeColor="text1" w:themeTint="F2"/>
          <w:kern w:val="0"/>
        </w:rPr>
        <w:t>, vol. 56, no. 3, pp. 321–334, 2020.</w:t>
      </w:r>
    </w:p>
    <w:p w14:paraId="4847BFAF" w14:textId="77777777" w:rsidR="00E478B4" w:rsidRPr="00E478B4" w:rsidRDefault="00E478B4" w:rsidP="00E478B4">
      <w:pPr>
        <w:spacing w:before="100" w:beforeAutospacing="1" w:after="100" w:afterAutospacing="1" w:line="360" w:lineRule="auto"/>
        <w:ind w:left="964" w:right="850"/>
        <w:jc w:val="both"/>
        <w:outlineLvl w:val="2"/>
        <w:rPr>
          <w:rFonts w:ascii="Times New Roman" w:eastAsia="Times New Roman" w:hAnsi="Times New Roman" w:cs="Times New Roman"/>
          <w:color w:val="0D0D0D" w:themeColor="text1" w:themeTint="F2"/>
          <w:kern w:val="0"/>
        </w:rPr>
      </w:pPr>
      <w:r w:rsidRPr="00E478B4">
        <w:rPr>
          <w:rFonts w:ascii="Times New Roman" w:eastAsia="Times New Roman" w:hAnsi="Times New Roman" w:cs="Times New Roman"/>
          <w:color w:val="0D0D0D" w:themeColor="text1" w:themeTint="F2"/>
          <w:kern w:val="0"/>
        </w:rPr>
        <w:lastRenderedPageBreak/>
        <w:t xml:space="preserve">[4] M. Halewood, I. Lopez Noriega, and S. Louafi, “Crop Genetic Resources as a Global Commons,” </w:t>
      </w:r>
      <w:r w:rsidRPr="00E478B4">
        <w:rPr>
          <w:rFonts w:ascii="Times New Roman" w:eastAsia="Times New Roman" w:hAnsi="Times New Roman" w:cs="Times New Roman"/>
          <w:i/>
          <w:iCs/>
          <w:color w:val="0D0D0D" w:themeColor="text1" w:themeTint="F2"/>
          <w:kern w:val="0"/>
        </w:rPr>
        <w:t>Food Security</w:t>
      </w:r>
      <w:r w:rsidRPr="00E478B4">
        <w:rPr>
          <w:rFonts w:ascii="Times New Roman" w:eastAsia="Times New Roman" w:hAnsi="Times New Roman" w:cs="Times New Roman"/>
          <w:color w:val="0D0D0D" w:themeColor="text1" w:themeTint="F2"/>
          <w:kern w:val="0"/>
        </w:rPr>
        <w:t>, vol. 12, no. 3, pp. 449–463, 2020.</w:t>
      </w:r>
    </w:p>
    <w:p w14:paraId="03916555" w14:textId="77777777" w:rsidR="00E478B4" w:rsidRPr="00E478B4" w:rsidRDefault="00E478B4" w:rsidP="00E478B4">
      <w:pPr>
        <w:spacing w:before="100" w:beforeAutospacing="1" w:after="100" w:afterAutospacing="1" w:line="360" w:lineRule="auto"/>
        <w:ind w:left="964" w:right="850"/>
        <w:jc w:val="both"/>
        <w:outlineLvl w:val="2"/>
        <w:rPr>
          <w:rFonts w:ascii="Times New Roman" w:eastAsia="Times New Roman" w:hAnsi="Times New Roman" w:cs="Times New Roman"/>
          <w:color w:val="0D0D0D" w:themeColor="text1" w:themeTint="F2"/>
          <w:kern w:val="0"/>
        </w:rPr>
      </w:pPr>
      <w:r w:rsidRPr="00E478B4">
        <w:rPr>
          <w:rFonts w:ascii="Times New Roman" w:eastAsia="Times New Roman" w:hAnsi="Times New Roman" w:cs="Times New Roman"/>
          <w:color w:val="0D0D0D" w:themeColor="text1" w:themeTint="F2"/>
          <w:kern w:val="0"/>
        </w:rPr>
        <w:t xml:space="preserve">[5] R. Jamnadass, F. Place, S. Torquebiau, et al., “Agroforestry for Food Security and Climate Change,” </w:t>
      </w:r>
      <w:r w:rsidRPr="00E478B4">
        <w:rPr>
          <w:rFonts w:ascii="Times New Roman" w:eastAsia="Times New Roman" w:hAnsi="Times New Roman" w:cs="Times New Roman"/>
          <w:i/>
          <w:iCs/>
          <w:color w:val="0D0D0D" w:themeColor="text1" w:themeTint="F2"/>
          <w:kern w:val="0"/>
        </w:rPr>
        <w:t>Annual Review of Environment and Resources</w:t>
      </w:r>
      <w:r w:rsidRPr="00E478B4">
        <w:rPr>
          <w:rFonts w:ascii="Times New Roman" w:eastAsia="Times New Roman" w:hAnsi="Times New Roman" w:cs="Times New Roman"/>
          <w:color w:val="0D0D0D" w:themeColor="text1" w:themeTint="F2"/>
          <w:kern w:val="0"/>
        </w:rPr>
        <w:t>, vol. 45, pp. 345–368, 2020.</w:t>
      </w:r>
    </w:p>
    <w:p w14:paraId="7BE92FAA" w14:textId="77777777" w:rsidR="00E478B4" w:rsidRPr="00E478B4" w:rsidRDefault="00E478B4" w:rsidP="00E478B4">
      <w:pPr>
        <w:spacing w:before="100" w:beforeAutospacing="1" w:after="100" w:afterAutospacing="1" w:line="360" w:lineRule="auto"/>
        <w:ind w:left="964" w:right="850"/>
        <w:jc w:val="both"/>
        <w:outlineLvl w:val="2"/>
        <w:rPr>
          <w:rFonts w:ascii="Times New Roman" w:eastAsia="Times New Roman" w:hAnsi="Times New Roman" w:cs="Times New Roman"/>
          <w:color w:val="0D0D0D" w:themeColor="text1" w:themeTint="F2"/>
          <w:kern w:val="0"/>
        </w:rPr>
      </w:pPr>
      <w:r w:rsidRPr="00E478B4">
        <w:rPr>
          <w:rFonts w:ascii="Times New Roman" w:eastAsia="Times New Roman" w:hAnsi="Times New Roman" w:cs="Times New Roman"/>
          <w:color w:val="0D0D0D" w:themeColor="text1" w:themeTint="F2"/>
          <w:kern w:val="0"/>
        </w:rPr>
        <w:t xml:space="preserve">[6] P. Dawson, J. Powell, and L. Hendre, “Digital Platforms for Agricultural Biodiversity Management,” </w:t>
      </w:r>
      <w:r w:rsidRPr="00E478B4">
        <w:rPr>
          <w:rFonts w:ascii="Times New Roman" w:eastAsia="Times New Roman" w:hAnsi="Times New Roman" w:cs="Times New Roman"/>
          <w:i/>
          <w:iCs/>
          <w:color w:val="0D0D0D" w:themeColor="text1" w:themeTint="F2"/>
          <w:kern w:val="0"/>
        </w:rPr>
        <w:t>Agricultural Systems</w:t>
      </w:r>
      <w:r w:rsidRPr="00E478B4">
        <w:rPr>
          <w:rFonts w:ascii="Times New Roman" w:eastAsia="Times New Roman" w:hAnsi="Times New Roman" w:cs="Times New Roman"/>
          <w:color w:val="0D0D0D" w:themeColor="text1" w:themeTint="F2"/>
          <w:kern w:val="0"/>
        </w:rPr>
        <w:t>, vol. 190, pp. 103–115, 2021.</w:t>
      </w:r>
    </w:p>
    <w:p w14:paraId="3BD67908" w14:textId="77777777" w:rsidR="00E478B4" w:rsidRPr="00E478B4" w:rsidRDefault="00E478B4" w:rsidP="00E478B4">
      <w:pPr>
        <w:spacing w:before="100" w:beforeAutospacing="1" w:after="100" w:afterAutospacing="1" w:line="360" w:lineRule="auto"/>
        <w:ind w:left="964" w:right="850"/>
        <w:jc w:val="both"/>
        <w:outlineLvl w:val="2"/>
        <w:rPr>
          <w:rFonts w:ascii="Times New Roman" w:eastAsia="Times New Roman" w:hAnsi="Times New Roman" w:cs="Times New Roman"/>
          <w:color w:val="0D0D0D" w:themeColor="text1" w:themeTint="F2"/>
          <w:kern w:val="0"/>
        </w:rPr>
      </w:pPr>
      <w:r w:rsidRPr="00E478B4">
        <w:rPr>
          <w:rFonts w:ascii="Times New Roman" w:eastAsia="Times New Roman" w:hAnsi="Times New Roman" w:cs="Times New Roman"/>
          <w:color w:val="0D0D0D" w:themeColor="text1" w:themeTint="F2"/>
          <w:kern w:val="0"/>
        </w:rPr>
        <w:t xml:space="preserve">[7] N. Singh and P. Sharma, “Role of Indigenous Seed Systems in Sustainable Agriculture,” </w:t>
      </w:r>
      <w:r w:rsidRPr="00E478B4">
        <w:rPr>
          <w:rFonts w:ascii="Times New Roman" w:eastAsia="Times New Roman" w:hAnsi="Times New Roman" w:cs="Times New Roman"/>
          <w:i/>
          <w:iCs/>
          <w:color w:val="0D0D0D" w:themeColor="text1" w:themeTint="F2"/>
          <w:kern w:val="0"/>
        </w:rPr>
        <w:t>Journal of Sustainable Agriculture</w:t>
      </w:r>
      <w:r w:rsidRPr="00E478B4">
        <w:rPr>
          <w:rFonts w:ascii="Times New Roman" w:eastAsia="Times New Roman" w:hAnsi="Times New Roman" w:cs="Times New Roman"/>
          <w:color w:val="0D0D0D" w:themeColor="text1" w:themeTint="F2"/>
          <w:kern w:val="0"/>
        </w:rPr>
        <w:t>, vol. 14, no. 2, pp. 98–110, 2022.</w:t>
      </w:r>
    </w:p>
    <w:p w14:paraId="2DEDED84" w14:textId="77777777" w:rsidR="00E478B4" w:rsidRPr="00E478B4" w:rsidRDefault="00E478B4" w:rsidP="00E478B4">
      <w:pPr>
        <w:spacing w:before="100" w:beforeAutospacing="1" w:after="100" w:afterAutospacing="1" w:line="360" w:lineRule="auto"/>
        <w:ind w:left="964" w:right="850"/>
        <w:jc w:val="both"/>
        <w:outlineLvl w:val="2"/>
        <w:rPr>
          <w:rFonts w:ascii="Times New Roman" w:eastAsia="Times New Roman" w:hAnsi="Times New Roman" w:cs="Times New Roman"/>
          <w:color w:val="0D0D0D" w:themeColor="text1" w:themeTint="F2"/>
          <w:kern w:val="0"/>
        </w:rPr>
      </w:pPr>
      <w:r w:rsidRPr="00E478B4">
        <w:rPr>
          <w:rFonts w:ascii="Times New Roman" w:eastAsia="Times New Roman" w:hAnsi="Times New Roman" w:cs="Times New Roman"/>
          <w:color w:val="0D0D0D" w:themeColor="text1" w:themeTint="F2"/>
          <w:kern w:val="0"/>
        </w:rPr>
        <w:t xml:space="preserve">[8] L. Guarino and E. Coomes, “Crop Diversity and Food Security in the Era of Climate Change,” </w:t>
      </w:r>
      <w:r w:rsidRPr="00E478B4">
        <w:rPr>
          <w:rFonts w:ascii="Times New Roman" w:eastAsia="Times New Roman" w:hAnsi="Times New Roman" w:cs="Times New Roman"/>
          <w:i/>
          <w:iCs/>
          <w:color w:val="0D0D0D" w:themeColor="text1" w:themeTint="F2"/>
          <w:kern w:val="0"/>
        </w:rPr>
        <w:t>Nature Plants</w:t>
      </w:r>
      <w:r w:rsidRPr="00E478B4">
        <w:rPr>
          <w:rFonts w:ascii="Times New Roman" w:eastAsia="Times New Roman" w:hAnsi="Times New Roman" w:cs="Times New Roman"/>
          <w:color w:val="0D0D0D" w:themeColor="text1" w:themeTint="F2"/>
          <w:kern w:val="0"/>
        </w:rPr>
        <w:t>, vol. 8, pp. 190–196, 2022.</w:t>
      </w:r>
    </w:p>
    <w:p w14:paraId="017B26A6" w14:textId="77777777" w:rsidR="00E478B4" w:rsidRPr="00E478B4" w:rsidRDefault="00E478B4" w:rsidP="00E478B4">
      <w:pPr>
        <w:spacing w:before="100" w:beforeAutospacing="1" w:after="100" w:afterAutospacing="1" w:line="360" w:lineRule="auto"/>
        <w:ind w:left="964" w:right="850"/>
        <w:jc w:val="both"/>
        <w:outlineLvl w:val="2"/>
        <w:rPr>
          <w:rFonts w:ascii="Times New Roman" w:eastAsia="Times New Roman" w:hAnsi="Times New Roman" w:cs="Times New Roman"/>
          <w:color w:val="0D0D0D" w:themeColor="text1" w:themeTint="F2"/>
          <w:kern w:val="0"/>
        </w:rPr>
      </w:pPr>
    </w:p>
    <w:p w14:paraId="638A8A40" w14:textId="77777777" w:rsidR="00E478B4" w:rsidRPr="00923A30" w:rsidRDefault="00E478B4" w:rsidP="00E478B4">
      <w:pPr>
        <w:spacing w:before="100" w:beforeAutospacing="1" w:after="100" w:afterAutospacing="1" w:line="360" w:lineRule="auto"/>
        <w:ind w:left="964" w:right="850"/>
        <w:jc w:val="both"/>
        <w:outlineLvl w:val="2"/>
        <w:rPr>
          <w:rFonts w:ascii="Times New Roman" w:eastAsia="Times New Roman" w:hAnsi="Times New Roman" w:cs="Times New Roman"/>
          <w:color w:val="0D0D0D" w:themeColor="text1" w:themeTint="F2"/>
          <w:kern w:val="0"/>
        </w:rPr>
      </w:pPr>
    </w:p>
    <w:p w14:paraId="48B7FCB2" w14:textId="7561BD8A" w:rsidR="00E478B4" w:rsidRPr="00E478B4" w:rsidRDefault="00E478B4" w:rsidP="00E478B4">
      <w:pPr>
        <w:spacing w:line="360" w:lineRule="auto"/>
        <w:ind w:left="964" w:right="850"/>
        <w:jc w:val="both"/>
        <w:rPr>
          <w:rFonts w:ascii="Times New Roman" w:hAnsi="Times New Roman" w:cs="Times New Roman"/>
        </w:rPr>
      </w:pPr>
    </w:p>
    <w:p w14:paraId="24A958FB" w14:textId="77777777" w:rsidR="00E478B4" w:rsidRPr="003B169C" w:rsidRDefault="00E478B4" w:rsidP="003B169C">
      <w:pPr>
        <w:spacing w:line="360" w:lineRule="auto"/>
        <w:ind w:left="964" w:right="850"/>
        <w:jc w:val="both"/>
        <w:rPr>
          <w:rFonts w:ascii="Times New Roman" w:hAnsi="Times New Roman" w:cs="Times New Roman"/>
        </w:rPr>
      </w:pPr>
    </w:p>
    <w:p w14:paraId="26653538" w14:textId="77777777" w:rsidR="003B169C" w:rsidRPr="003B169C" w:rsidRDefault="003B169C" w:rsidP="003B169C">
      <w:pPr>
        <w:spacing w:line="360" w:lineRule="auto"/>
        <w:ind w:left="964" w:right="850"/>
        <w:jc w:val="both"/>
        <w:rPr>
          <w:rFonts w:ascii="Times New Roman" w:hAnsi="Times New Roman" w:cs="Times New Roman"/>
        </w:rPr>
      </w:pPr>
    </w:p>
    <w:p w14:paraId="1A04F989" w14:textId="77777777" w:rsidR="003B169C" w:rsidRPr="007A4D7B" w:rsidRDefault="003B169C" w:rsidP="007A4D7B">
      <w:pPr>
        <w:spacing w:line="360" w:lineRule="auto"/>
        <w:ind w:left="964" w:right="850"/>
        <w:jc w:val="both"/>
        <w:rPr>
          <w:rFonts w:ascii="Times New Roman" w:hAnsi="Times New Roman" w:cs="Times New Roman"/>
        </w:rPr>
      </w:pPr>
    </w:p>
    <w:p w14:paraId="2246E9E8" w14:textId="77777777" w:rsidR="007A4D7B" w:rsidRPr="007A4D7B" w:rsidRDefault="007A4D7B" w:rsidP="007A4D7B">
      <w:pPr>
        <w:spacing w:line="360" w:lineRule="auto"/>
        <w:ind w:left="964" w:right="850"/>
        <w:jc w:val="both"/>
        <w:rPr>
          <w:rFonts w:ascii="Times New Roman" w:hAnsi="Times New Roman" w:cs="Times New Roman"/>
        </w:rPr>
      </w:pPr>
    </w:p>
    <w:p w14:paraId="1F0386C8" w14:textId="77777777" w:rsidR="007A4D7B" w:rsidRPr="000B01B6" w:rsidRDefault="007A4D7B" w:rsidP="000B01B6">
      <w:pPr>
        <w:spacing w:line="360" w:lineRule="auto"/>
        <w:ind w:left="964" w:right="850"/>
        <w:jc w:val="both"/>
        <w:rPr>
          <w:rFonts w:ascii="Times New Roman" w:hAnsi="Times New Roman" w:cs="Times New Roman"/>
          <w:lang w:val="en-US"/>
        </w:rPr>
      </w:pPr>
    </w:p>
    <w:sectPr w:rsidR="007A4D7B" w:rsidRPr="000B01B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1B6"/>
    <w:rsid w:val="000B01B6"/>
    <w:rsid w:val="001E4F8A"/>
    <w:rsid w:val="003B169C"/>
    <w:rsid w:val="00481B7B"/>
    <w:rsid w:val="004E10C8"/>
    <w:rsid w:val="0067283E"/>
    <w:rsid w:val="007A4D7B"/>
    <w:rsid w:val="008047CA"/>
    <w:rsid w:val="00842A20"/>
    <w:rsid w:val="00A77F0F"/>
    <w:rsid w:val="00E478B4"/>
    <w:rsid w:val="00E80E04"/>
    <w:rsid w:val="00FD151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AC15B"/>
  <w15:chartTrackingRefBased/>
  <w15:docId w15:val="{A4FE9490-6BAF-4FD7-8322-2B2E1EB54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01B6"/>
    <w:rPr>
      <w14:ligatures w14:val="none"/>
    </w:rPr>
  </w:style>
  <w:style w:type="paragraph" w:styleId="Heading1">
    <w:name w:val="heading 1"/>
    <w:basedOn w:val="Normal"/>
    <w:next w:val="Normal"/>
    <w:link w:val="Heading1Char"/>
    <w:uiPriority w:val="9"/>
    <w:qFormat/>
    <w:rsid w:val="000B01B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B01B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B01B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B01B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B01B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B01B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01B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01B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01B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01B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B01B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B01B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B01B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B01B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B01B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01B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01B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01B6"/>
    <w:rPr>
      <w:rFonts w:eastAsiaTheme="majorEastAsia" w:cstheme="majorBidi"/>
      <w:color w:val="272727" w:themeColor="text1" w:themeTint="D8"/>
    </w:rPr>
  </w:style>
  <w:style w:type="paragraph" w:styleId="Title">
    <w:name w:val="Title"/>
    <w:basedOn w:val="Normal"/>
    <w:next w:val="Normal"/>
    <w:link w:val="TitleChar"/>
    <w:uiPriority w:val="10"/>
    <w:qFormat/>
    <w:rsid w:val="000B01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01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01B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01B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01B6"/>
    <w:pPr>
      <w:spacing w:before="160"/>
      <w:jc w:val="center"/>
    </w:pPr>
    <w:rPr>
      <w:i/>
      <w:iCs/>
      <w:color w:val="404040" w:themeColor="text1" w:themeTint="BF"/>
    </w:rPr>
  </w:style>
  <w:style w:type="character" w:customStyle="1" w:styleId="QuoteChar">
    <w:name w:val="Quote Char"/>
    <w:basedOn w:val="DefaultParagraphFont"/>
    <w:link w:val="Quote"/>
    <w:uiPriority w:val="29"/>
    <w:rsid w:val="000B01B6"/>
    <w:rPr>
      <w:i/>
      <w:iCs/>
      <w:color w:val="404040" w:themeColor="text1" w:themeTint="BF"/>
    </w:rPr>
  </w:style>
  <w:style w:type="paragraph" w:styleId="ListParagraph">
    <w:name w:val="List Paragraph"/>
    <w:basedOn w:val="Normal"/>
    <w:uiPriority w:val="34"/>
    <w:qFormat/>
    <w:rsid w:val="000B01B6"/>
    <w:pPr>
      <w:ind w:left="720"/>
      <w:contextualSpacing/>
    </w:pPr>
  </w:style>
  <w:style w:type="character" w:styleId="IntenseEmphasis">
    <w:name w:val="Intense Emphasis"/>
    <w:basedOn w:val="DefaultParagraphFont"/>
    <w:uiPriority w:val="21"/>
    <w:qFormat/>
    <w:rsid w:val="000B01B6"/>
    <w:rPr>
      <w:i/>
      <w:iCs/>
      <w:color w:val="0F4761" w:themeColor="accent1" w:themeShade="BF"/>
    </w:rPr>
  </w:style>
  <w:style w:type="paragraph" w:styleId="IntenseQuote">
    <w:name w:val="Intense Quote"/>
    <w:basedOn w:val="Normal"/>
    <w:next w:val="Normal"/>
    <w:link w:val="IntenseQuoteChar"/>
    <w:uiPriority w:val="30"/>
    <w:qFormat/>
    <w:rsid w:val="000B01B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B01B6"/>
    <w:rPr>
      <w:i/>
      <w:iCs/>
      <w:color w:val="0F4761" w:themeColor="accent1" w:themeShade="BF"/>
    </w:rPr>
  </w:style>
  <w:style w:type="character" w:styleId="IntenseReference">
    <w:name w:val="Intense Reference"/>
    <w:basedOn w:val="DefaultParagraphFont"/>
    <w:uiPriority w:val="32"/>
    <w:qFormat/>
    <w:rsid w:val="000B01B6"/>
    <w:rPr>
      <w:b/>
      <w:bCs/>
      <w:smallCaps/>
      <w:color w:val="0F4761" w:themeColor="accent1" w:themeShade="BF"/>
      <w:spacing w:val="5"/>
    </w:rPr>
  </w:style>
  <w:style w:type="paragraph" w:styleId="BodyText">
    <w:name w:val="Body Text"/>
    <w:basedOn w:val="Normal"/>
    <w:link w:val="BodyTextChar"/>
    <w:uiPriority w:val="1"/>
    <w:qFormat/>
    <w:rsid w:val="000B01B6"/>
    <w:pPr>
      <w:widowControl w:val="0"/>
      <w:autoSpaceDE w:val="0"/>
      <w:autoSpaceDN w:val="0"/>
      <w:spacing w:after="0" w:line="240" w:lineRule="auto"/>
    </w:pPr>
    <w:rPr>
      <w:rFonts w:ascii="Calibri" w:eastAsia="Times New Roman" w:hAnsi="Calibri" w:cs="Calibri"/>
      <w:kern w:val="0"/>
      <w:sz w:val="22"/>
      <w:szCs w:val="22"/>
      <w:lang w:val="en-US"/>
    </w:rPr>
  </w:style>
  <w:style w:type="character" w:customStyle="1" w:styleId="BodyTextChar">
    <w:name w:val="Body Text Char"/>
    <w:basedOn w:val="DefaultParagraphFont"/>
    <w:link w:val="BodyText"/>
    <w:uiPriority w:val="1"/>
    <w:rsid w:val="000B01B6"/>
    <w:rPr>
      <w:rFonts w:ascii="Calibri" w:eastAsia="Times New Roman" w:hAnsi="Calibri" w:cs="Calibri"/>
      <w:kern w:val="0"/>
      <w:sz w:val="22"/>
      <w:szCs w:val="22"/>
      <w:lang w:val="en-US"/>
      <w14:ligatures w14:val="none"/>
    </w:rPr>
  </w:style>
  <w:style w:type="paragraph" w:styleId="NormalWeb">
    <w:name w:val="Normal (Web)"/>
    <w:basedOn w:val="Normal"/>
    <w:uiPriority w:val="99"/>
    <w:semiHidden/>
    <w:unhideWhenUsed/>
    <w:rsid w:val="000B01B6"/>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57767">
      <w:bodyDiv w:val="1"/>
      <w:marLeft w:val="0"/>
      <w:marRight w:val="0"/>
      <w:marTop w:val="0"/>
      <w:marBottom w:val="0"/>
      <w:divBdr>
        <w:top w:val="none" w:sz="0" w:space="0" w:color="auto"/>
        <w:left w:val="none" w:sz="0" w:space="0" w:color="auto"/>
        <w:bottom w:val="none" w:sz="0" w:space="0" w:color="auto"/>
        <w:right w:val="none" w:sz="0" w:space="0" w:color="auto"/>
      </w:divBdr>
    </w:div>
    <w:div w:id="227347048">
      <w:bodyDiv w:val="1"/>
      <w:marLeft w:val="0"/>
      <w:marRight w:val="0"/>
      <w:marTop w:val="0"/>
      <w:marBottom w:val="0"/>
      <w:divBdr>
        <w:top w:val="none" w:sz="0" w:space="0" w:color="auto"/>
        <w:left w:val="none" w:sz="0" w:space="0" w:color="auto"/>
        <w:bottom w:val="none" w:sz="0" w:space="0" w:color="auto"/>
        <w:right w:val="none" w:sz="0" w:space="0" w:color="auto"/>
      </w:divBdr>
    </w:div>
    <w:div w:id="256911657">
      <w:bodyDiv w:val="1"/>
      <w:marLeft w:val="0"/>
      <w:marRight w:val="0"/>
      <w:marTop w:val="0"/>
      <w:marBottom w:val="0"/>
      <w:divBdr>
        <w:top w:val="none" w:sz="0" w:space="0" w:color="auto"/>
        <w:left w:val="none" w:sz="0" w:space="0" w:color="auto"/>
        <w:bottom w:val="none" w:sz="0" w:space="0" w:color="auto"/>
        <w:right w:val="none" w:sz="0" w:space="0" w:color="auto"/>
      </w:divBdr>
    </w:div>
    <w:div w:id="263194366">
      <w:bodyDiv w:val="1"/>
      <w:marLeft w:val="0"/>
      <w:marRight w:val="0"/>
      <w:marTop w:val="0"/>
      <w:marBottom w:val="0"/>
      <w:divBdr>
        <w:top w:val="none" w:sz="0" w:space="0" w:color="auto"/>
        <w:left w:val="none" w:sz="0" w:space="0" w:color="auto"/>
        <w:bottom w:val="none" w:sz="0" w:space="0" w:color="auto"/>
        <w:right w:val="none" w:sz="0" w:space="0" w:color="auto"/>
      </w:divBdr>
    </w:div>
    <w:div w:id="311563928">
      <w:bodyDiv w:val="1"/>
      <w:marLeft w:val="0"/>
      <w:marRight w:val="0"/>
      <w:marTop w:val="0"/>
      <w:marBottom w:val="0"/>
      <w:divBdr>
        <w:top w:val="none" w:sz="0" w:space="0" w:color="auto"/>
        <w:left w:val="none" w:sz="0" w:space="0" w:color="auto"/>
        <w:bottom w:val="none" w:sz="0" w:space="0" w:color="auto"/>
        <w:right w:val="none" w:sz="0" w:space="0" w:color="auto"/>
      </w:divBdr>
    </w:div>
    <w:div w:id="375664490">
      <w:bodyDiv w:val="1"/>
      <w:marLeft w:val="0"/>
      <w:marRight w:val="0"/>
      <w:marTop w:val="0"/>
      <w:marBottom w:val="0"/>
      <w:divBdr>
        <w:top w:val="none" w:sz="0" w:space="0" w:color="auto"/>
        <w:left w:val="none" w:sz="0" w:space="0" w:color="auto"/>
        <w:bottom w:val="none" w:sz="0" w:space="0" w:color="auto"/>
        <w:right w:val="none" w:sz="0" w:space="0" w:color="auto"/>
      </w:divBdr>
    </w:div>
    <w:div w:id="382608234">
      <w:bodyDiv w:val="1"/>
      <w:marLeft w:val="0"/>
      <w:marRight w:val="0"/>
      <w:marTop w:val="0"/>
      <w:marBottom w:val="0"/>
      <w:divBdr>
        <w:top w:val="none" w:sz="0" w:space="0" w:color="auto"/>
        <w:left w:val="none" w:sz="0" w:space="0" w:color="auto"/>
        <w:bottom w:val="none" w:sz="0" w:space="0" w:color="auto"/>
        <w:right w:val="none" w:sz="0" w:space="0" w:color="auto"/>
      </w:divBdr>
    </w:div>
    <w:div w:id="446201405">
      <w:bodyDiv w:val="1"/>
      <w:marLeft w:val="0"/>
      <w:marRight w:val="0"/>
      <w:marTop w:val="0"/>
      <w:marBottom w:val="0"/>
      <w:divBdr>
        <w:top w:val="none" w:sz="0" w:space="0" w:color="auto"/>
        <w:left w:val="none" w:sz="0" w:space="0" w:color="auto"/>
        <w:bottom w:val="none" w:sz="0" w:space="0" w:color="auto"/>
        <w:right w:val="none" w:sz="0" w:space="0" w:color="auto"/>
      </w:divBdr>
    </w:div>
    <w:div w:id="562371835">
      <w:bodyDiv w:val="1"/>
      <w:marLeft w:val="0"/>
      <w:marRight w:val="0"/>
      <w:marTop w:val="0"/>
      <w:marBottom w:val="0"/>
      <w:divBdr>
        <w:top w:val="none" w:sz="0" w:space="0" w:color="auto"/>
        <w:left w:val="none" w:sz="0" w:space="0" w:color="auto"/>
        <w:bottom w:val="none" w:sz="0" w:space="0" w:color="auto"/>
        <w:right w:val="none" w:sz="0" w:space="0" w:color="auto"/>
      </w:divBdr>
    </w:div>
    <w:div w:id="582297116">
      <w:bodyDiv w:val="1"/>
      <w:marLeft w:val="0"/>
      <w:marRight w:val="0"/>
      <w:marTop w:val="0"/>
      <w:marBottom w:val="0"/>
      <w:divBdr>
        <w:top w:val="none" w:sz="0" w:space="0" w:color="auto"/>
        <w:left w:val="none" w:sz="0" w:space="0" w:color="auto"/>
        <w:bottom w:val="none" w:sz="0" w:space="0" w:color="auto"/>
        <w:right w:val="none" w:sz="0" w:space="0" w:color="auto"/>
      </w:divBdr>
    </w:div>
    <w:div w:id="777528704">
      <w:bodyDiv w:val="1"/>
      <w:marLeft w:val="0"/>
      <w:marRight w:val="0"/>
      <w:marTop w:val="0"/>
      <w:marBottom w:val="0"/>
      <w:divBdr>
        <w:top w:val="none" w:sz="0" w:space="0" w:color="auto"/>
        <w:left w:val="none" w:sz="0" w:space="0" w:color="auto"/>
        <w:bottom w:val="none" w:sz="0" w:space="0" w:color="auto"/>
        <w:right w:val="none" w:sz="0" w:space="0" w:color="auto"/>
      </w:divBdr>
    </w:div>
    <w:div w:id="834032478">
      <w:bodyDiv w:val="1"/>
      <w:marLeft w:val="0"/>
      <w:marRight w:val="0"/>
      <w:marTop w:val="0"/>
      <w:marBottom w:val="0"/>
      <w:divBdr>
        <w:top w:val="none" w:sz="0" w:space="0" w:color="auto"/>
        <w:left w:val="none" w:sz="0" w:space="0" w:color="auto"/>
        <w:bottom w:val="none" w:sz="0" w:space="0" w:color="auto"/>
        <w:right w:val="none" w:sz="0" w:space="0" w:color="auto"/>
      </w:divBdr>
    </w:div>
    <w:div w:id="900023857">
      <w:bodyDiv w:val="1"/>
      <w:marLeft w:val="0"/>
      <w:marRight w:val="0"/>
      <w:marTop w:val="0"/>
      <w:marBottom w:val="0"/>
      <w:divBdr>
        <w:top w:val="none" w:sz="0" w:space="0" w:color="auto"/>
        <w:left w:val="none" w:sz="0" w:space="0" w:color="auto"/>
        <w:bottom w:val="none" w:sz="0" w:space="0" w:color="auto"/>
        <w:right w:val="none" w:sz="0" w:space="0" w:color="auto"/>
      </w:divBdr>
    </w:div>
    <w:div w:id="936209624">
      <w:bodyDiv w:val="1"/>
      <w:marLeft w:val="0"/>
      <w:marRight w:val="0"/>
      <w:marTop w:val="0"/>
      <w:marBottom w:val="0"/>
      <w:divBdr>
        <w:top w:val="none" w:sz="0" w:space="0" w:color="auto"/>
        <w:left w:val="none" w:sz="0" w:space="0" w:color="auto"/>
        <w:bottom w:val="none" w:sz="0" w:space="0" w:color="auto"/>
        <w:right w:val="none" w:sz="0" w:space="0" w:color="auto"/>
      </w:divBdr>
    </w:div>
    <w:div w:id="1282688975">
      <w:bodyDiv w:val="1"/>
      <w:marLeft w:val="0"/>
      <w:marRight w:val="0"/>
      <w:marTop w:val="0"/>
      <w:marBottom w:val="0"/>
      <w:divBdr>
        <w:top w:val="none" w:sz="0" w:space="0" w:color="auto"/>
        <w:left w:val="none" w:sz="0" w:space="0" w:color="auto"/>
        <w:bottom w:val="none" w:sz="0" w:space="0" w:color="auto"/>
        <w:right w:val="none" w:sz="0" w:space="0" w:color="auto"/>
      </w:divBdr>
    </w:div>
    <w:div w:id="1313557900">
      <w:bodyDiv w:val="1"/>
      <w:marLeft w:val="0"/>
      <w:marRight w:val="0"/>
      <w:marTop w:val="0"/>
      <w:marBottom w:val="0"/>
      <w:divBdr>
        <w:top w:val="none" w:sz="0" w:space="0" w:color="auto"/>
        <w:left w:val="none" w:sz="0" w:space="0" w:color="auto"/>
        <w:bottom w:val="none" w:sz="0" w:space="0" w:color="auto"/>
        <w:right w:val="none" w:sz="0" w:space="0" w:color="auto"/>
      </w:divBdr>
    </w:div>
    <w:div w:id="1468549594">
      <w:bodyDiv w:val="1"/>
      <w:marLeft w:val="0"/>
      <w:marRight w:val="0"/>
      <w:marTop w:val="0"/>
      <w:marBottom w:val="0"/>
      <w:divBdr>
        <w:top w:val="none" w:sz="0" w:space="0" w:color="auto"/>
        <w:left w:val="none" w:sz="0" w:space="0" w:color="auto"/>
        <w:bottom w:val="none" w:sz="0" w:space="0" w:color="auto"/>
        <w:right w:val="none" w:sz="0" w:space="0" w:color="auto"/>
      </w:divBdr>
    </w:div>
    <w:div w:id="1501460038">
      <w:bodyDiv w:val="1"/>
      <w:marLeft w:val="0"/>
      <w:marRight w:val="0"/>
      <w:marTop w:val="0"/>
      <w:marBottom w:val="0"/>
      <w:divBdr>
        <w:top w:val="none" w:sz="0" w:space="0" w:color="auto"/>
        <w:left w:val="none" w:sz="0" w:space="0" w:color="auto"/>
        <w:bottom w:val="none" w:sz="0" w:space="0" w:color="auto"/>
        <w:right w:val="none" w:sz="0" w:space="0" w:color="auto"/>
      </w:divBdr>
    </w:div>
    <w:div w:id="1563981210">
      <w:bodyDiv w:val="1"/>
      <w:marLeft w:val="0"/>
      <w:marRight w:val="0"/>
      <w:marTop w:val="0"/>
      <w:marBottom w:val="0"/>
      <w:divBdr>
        <w:top w:val="none" w:sz="0" w:space="0" w:color="auto"/>
        <w:left w:val="none" w:sz="0" w:space="0" w:color="auto"/>
        <w:bottom w:val="none" w:sz="0" w:space="0" w:color="auto"/>
        <w:right w:val="none" w:sz="0" w:space="0" w:color="auto"/>
      </w:divBdr>
    </w:div>
    <w:div w:id="1742409751">
      <w:bodyDiv w:val="1"/>
      <w:marLeft w:val="0"/>
      <w:marRight w:val="0"/>
      <w:marTop w:val="0"/>
      <w:marBottom w:val="0"/>
      <w:divBdr>
        <w:top w:val="none" w:sz="0" w:space="0" w:color="auto"/>
        <w:left w:val="none" w:sz="0" w:space="0" w:color="auto"/>
        <w:bottom w:val="none" w:sz="0" w:space="0" w:color="auto"/>
        <w:right w:val="none" w:sz="0" w:space="0" w:color="auto"/>
      </w:divBdr>
    </w:div>
    <w:div w:id="1762532139">
      <w:bodyDiv w:val="1"/>
      <w:marLeft w:val="0"/>
      <w:marRight w:val="0"/>
      <w:marTop w:val="0"/>
      <w:marBottom w:val="0"/>
      <w:divBdr>
        <w:top w:val="none" w:sz="0" w:space="0" w:color="auto"/>
        <w:left w:val="none" w:sz="0" w:space="0" w:color="auto"/>
        <w:bottom w:val="none" w:sz="0" w:space="0" w:color="auto"/>
        <w:right w:val="none" w:sz="0" w:space="0" w:color="auto"/>
      </w:divBdr>
    </w:div>
    <w:div w:id="1924340317">
      <w:bodyDiv w:val="1"/>
      <w:marLeft w:val="0"/>
      <w:marRight w:val="0"/>
      <w:marTop w:val="0"/>
      <w:marBottom w:val="0"/>
      <w:divBdr>
        <w:top w:val="none" w:sz="0" w:space="0" w:color="auto"/>
        <w:left w:val="none" w:sz="0" w:space="0" w:color="auto"/>
        <w:bottom w:val="none" w:sz="0" w:space="0" w:color="auto"/>
        <w:right w:val="none" w:sz="0" w:space="0" w:color="auto"/>
      </w:divBdr>
    </w:div>
    <w:div w:id="2070953638">
      <w:bodyDiv w:val="1"/>
      <w:marLeft w:val="0"/>
      <w:marRight w:val="0"/>
      <w:marTop w:val="0"/>
      <w:marBottom w:val="0"/>
      <w:divBdr>
        <w:top w:val="none" w:sz="0" w:space="0" w:color="auto"/>
        <w:left w:val="none" w:sz="0" w:space="0" w:color="auto"/>
        <w:bottom w:val="none" w:sz="0" w:space="0" w:color="auto"/>
        <w:right w:val="none" w:sz="0" w:space="0" w:color="auto"/>
      </w:divBdr>
    </w:div>
    <w:div w:id="2118716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75</TotalTime>
  <Pages>11</Pages>
  <Words>1806</Words>
  <Characters>10295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PGLAB</dc:creator>
  <cp:keywords/>
  <dc:description/>
  <cp:lastModifiedBy>theaisha1707@gmail.com</cp:lastModifiedBy>
  <cp:revision>5</cp:revision>
  <dcterms:created xsi:type="dcterms:W3CDTF">2026-03-28T07:03:00Z</dcterms:created>
  <dcterms:modified xsi:type="dcterms:W3CDTF">2026-03-30T05:29:00Z</dcterms:modified>
</cp:coreProperties>
</file>