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E6BFE" w14:textId="25B8D998" w:rsidR="00F84330" w:rsidRPr="00871087" w:rsidRDefault="00871087" w:rsidP="008445C8">
      <w:pPr>
        <w:spacing w:before="240" w:after="240" w:line="240" w:lineRule="auto"/>
        <w:jc w:val="center"/>
        <w:rPr>
          <w:rFonts w:ascii="Times New Roman" w:hAnsi="Times New Roman" w:cs="Times New Roman"/>
          <w:b/>
          <w:bCs/>
          <w:color w:val="000000" w:themeColor="text1"/>
          <w:sz w:val="36"/>
          <w:szCs w:val="36"/>
        </w:rPr>
      </w:pPr>
      <w:r w:rsidRPr="00871087">
        <w:rPr>
          <w:rFonts w:ascii="Times New Roman" w:hAnsi="Times New Roman" w:cs="Times New Roman"/>
          <w:b/>
          <w:bCs/>
          <w:color w:val="000000" w:themeColor="text1"/>
          <w:sz w:val="36"/>
          <w:szCs w:val="36"/>
        </w:rPr>
        <w:t>CYBERSECURITY IN SMART GRID POWER SYSTEMS: ARCHITECTURE, THREATS, AND ADVANCED MITIGATION STRATEGIES</w:t>
      </w:r>
    </w:p>
    <w:p w14:paraId="5FC73E21" w14:textId="77777777" w:rsidR="00C537C0" w:rsidRDefault="00C537C0" w:rsidP="008445C8">
      <w:pPr>
        <w:pStyle w:val="Heading1"/>
        <w:spacing w:before="240" w:after="240" w:line="240" w:lineRule="auto"/>
        <w:rPr>
          <w:rFonts w:ascii="Times New Roman" w:hAnsi="Times New Roman" w:cs="Times New Roman"/>
          <w:b/>
          <w:bCs/>
          <w:color w:val="000000" w:themeColor="text1"/>
          <w:sz w:val="28"/>
          <w:szCs w:val="28"/>
        </w:rPr>
      </w:pPr>
      <w:bookmarkStart w:id="0" w:name="_GoBack"/>
      <w:bookmarkEnd w:id="0"/>
    </w:p>
    <w:p w14:paraId="328D09F6" w14:textId="4F03CC73" w:rsidR="008772A1" w:rsidRPr="00871087" w:rsidRDefault="00871087" w:rsidP="008445C8">
      <w:pPr>
        <w:pStyle w:val="Heading1"/>
        <w:spacing w:before="240" w:after="240" w:line="240" w:lineRule="auto"/>
        <w:rPr>
          <w:rFonts w:ascii="Times New Roman" w:hAnsi="Times New Roman" w:cs="Times New Roman"/>
          <w:b/>
          <w:bCs/>
          <w:color w:val="000000" w:themeColor="text1"/>
          <w:sz w:val="28"/>
          <w:szCs w:val="28"/>
        </w:rPr>
      </w:pPr>
      <w:r w:rsidRPr="00871087">
        <w:rPr>
          <w:rFonts w:ascii="Times New Roman" w:hAnsi="Times New Roman" w:cs="Times New Roman"/>
          <w:b/>
          <w:bCs/>
          <w:color w:val="000000" w:themeColor="text1"/>
          <w:sz w:val="28"/>
          <w:szCs w:val="28"/>
        </w:rPr>
        <w:t>ABSTRACT</w:t>
      </w:r>
    </w:p>
    <w:p w14:paraId="52050829" w14:textId="5839C4FC" w:rsidR="00380884" w:rsidRDefault="00380884"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The transition from traditional, analog electrical power grids to advanced Smart Grids (SGs) represents one of the most significant and complex infrastructural evolutions of the twenty-first century. Often described as the next-generation power system, the smart grid is considered both a revolutionary and evolutionary regime that integrates advanced computing, distributed intelligence, sensing, and communication technologies into existing electrical infrastructure. This transformation fundamentally shifts the grid from a centralized, unidirectional power delivery mechanism into a highly distributed, bidirectional, and intelligent ecosystem. By establishing real-time data exchange between numerous intelligent grid elements, utility providers, and consumers, smart grids dramatically optimize energy efficiency, enable the seamless integration of renewable energy sources, and support advanced transactive energy systems and demand response programs.</w:t>
      </w:r>
    </w:p>
    <w:p w14:paraId="23AD3BAC" w14:textId="350723C5" w:rsidR="00C537C0" w:rsidRPr="00C537C0" w:rsidRDefault="00245DA7" w:rsidP="008445C8">
      <w:pPr>
        <w:spacing w:before="240" w:after="240" w:line="240" w:lineRule="auto"/>
        <w:jc w:val="both"/>
        <w:rPr>
          <w:rFonts w:ascii="Times New Roman" w:hAnsi="Times New Roman" w:cs="Times New Roman"/>
          <w:color w:val="000000" w:themeColor="text1"/>
        </w:rPr>
      </w:pPr>
      <w:r w:rsidRPr="00245DA7">
        <w:rPr>
          <w:rFonts w:ascii="Times New Roman" w:hAnsi="Times New Roman" w:cs="Times New Roman"/>
          <w:b/>
          <w:bCs/>
          <w:color w:val="000000" w:themeColor="text1"/>
        </w:rPr>
        <w:t>Keyword</w:t>
      </w:r>
      <w:r>
        <w:rPr>
          <w:rFonts w:ascii="Times New Roman" w:hAnsi="Times New Roman" w:cs="Times New Roman"/>
          <w:b/>
          <w:bCs/>
          <w:color w:val="000000" w:themeColor="text1"/>
        </w:rPr>
        <w:t xml:space="preserve">s : </w:t>
      </w:r>
      <w:r w:rsidR="00495C0B" w:rsidRPr="00495C0B">
        <w:rPr>
          <w:rFonts w:ascii="Times New Roman" w:hAnsi="Times New Roman" w:cs="Times New Roman"/>
          <w:color w:val="000000" w:themeColor="text1"/>
        </w:rPr>
        <w:t>cybersecurity, smart grid, power system</w:t>
      </w:r>
      <w:r w:rsidR="00495C0B">
        <w:rPr>
          <w:rFonts w:ascii="Times New Roman" w:hAnsi="Times New Roman" w:cs="Times New Roman"/>
          <w:color w:val="000000" w:themeColor="text1"/>
        </w:rPr>
        <w:t>, micro grid, cyberattack</w:t>
      </w:r>
      <w:r w:rsidR="00463DDC">
        <w:rPr>
          <w:rFonts w:ascii="Times New Roman" w:hAnsi="Times New Roman" w:cs="Times New Roman"/>
          <w:color w:val="000000" w:themeColor="text1"/>
        </w:rPr>
        <w:t>.</w:t>
      </w:r>
    </w:p>
    <w:p w14:paraId="5771EFED" w14:textId="3B235A30" w:rsidR="00F84330" w:rsidRPr="00871087" w:rsidRDefault="00871087" w:rsidP="008445C8">
      <w:pPr>
        <w:pStyle w:val="Heading1"/>
        <w:spacing w:before="240" w:after="240" w:line="240" w:lineRule="auto"/>
        <w:rPr>
          <w:rFonts w:ascii="Times New Roman" w:hAnsi="Times New Roman" w:cs="Times New Roman"/>
          <w:b/>
          <w:bCs/>
          <w:color w:val="000000" w:themeColor="text1"/>
          <w:sz w:val="28"/>
          <w:szCs w:val="28"/>
        </w:rPr>
      </w:pPr>
      <w:r w:rsidRPr="00871087">
        <w:rPr>
          <w:rFonts w:ascii="Times New Roman" w:hAnsi="Times New Roman" w:cs="Times New Roman"/>
          <w:b/>
          <w:bCs/>
          <w:color w:val="000000" w:themeColor="text1"/>
          <w:sz w:val="28"/>
          <w:szCs w:val="28"/>
        </w:rPr>
        <w:t>INTRODUCTION TO THE CYBER-PHYSICAL SMART GRID PARADIGM</w:t>
      </w:r>
    </w:p>
    <w:p w14:paraId="3FC600E1" w14:textId="28EE8F76" w:rsidR="00F84330" w:rsidRPr="00B77F0D" w:rsidRDefault="00380884"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T</w:t>
      </w:r>
      <w:r w:rsidR="00F84330" w:rsidRPr="00B77F0D">
        <w:rPr>
          <w:rFonts w:ascii="Times New Roman" w:hAnsi="Times New Roman" w:cs="Times New Roman"/>
          <w:color w:val="000000" w:themeColor="text1"/>
        </w:rPr>
        <w:t>he unprecedented convergence of Operational Technology (OT)</w:t>
      </w:r>
      <w:r w:rsidR="00042759" w:rsidRPr="00B77F0D">
        <w:rPr>
          <w:rFonts w:ascii="Times New Roman" w:hAnsi="Times New Roman" w:cs="Times New Roman"/>
          <w:color w:val="000000" w:themeColor="text1"/>
        </w:rPr>
        <w:t xml:space="preserve"> </w:t>
      </w:r>
      <w:r w:rsidR="00F84330" w:rsidRPr="00B77F0D">
        <w:rPr>
          <w:rFonts w:ascii="Times New Roman" w:hAnsi="Times New Roman" w:cs="Times New Roman"/>
          <w:color w:val="000000" w:themeColor="text1"/>
        </w:rPr>
        <w:t>the hardware and software that detects or causes a change through the direct monitoring and control of physical devices</w:t>
      </w:r>
      <w:r w:rsidR="00042759" w:rsidRPr="00B77F0D">
        <w:rPr>
          <w:rFonts w:ascii="Times New Roman" w:hAnsi="Times New Roman" w:cs="Times New Roman"/>
          <w:color w:val="000000" w:themeColor="text1"/>
        </w:rPr>
        <w:t xml:space="preserve"> </w:t>
      </w:r>
      <w:r w:rsidR="00F84330" w:rsidRPr="00B77F0D">
        <w:rPr>
          <w:rFonts w:ascii="Times New Roman" w:hAnsi="Times New Roman" w:cs="Times New Roman"/>
          <w:color w:val="000000" w:themeColor="text1"/>
        </w:rPr>
        <w:t>and Information Technology (IT) has radically expanded the attack surface of the global power infrastructure. Millions of internet-connected electronic devices, encompassing everything from high-voltage substation sensors to residential smart meters and commercial Internet of Things (IoT) appliances, are now interconnected via ubiquitous communication networks. This digitalization introduces severe, systemic cybersecurity vulnerabilities into what was previously a closed, mechanically dominant environment. Cyber adversaries can exploit these vulnerabilities to launch attacks that precipitate localized or large-scale power outages, manipulate energy consumption records, inflict significant economic damage on utilities and electricity markets, and compromise the physical safety and privacy of the public. The potential for malicious actors to access and adversely affect physical electricity assets via cyber means is currently a primary concern for utilities contributing to the bulk electric system, particularly given the rising complexity of modern control systems.</w:t>
      </w:r>
    </w:p>
    <w:p w14:paraId="673B46A7" w14:textId="58B23E6A" w:rsidR="00F50543" w:rsidRPr="00B77F0D" w:rsidRDefault="00F50543"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The significant features expected from the smart grid are improving grid resilience, self-healing, increasing environmental and system performance. Grid resilience means that the power grid can recover quickly and fulfill the mission during power interruptions and outages. This can be provided by adding extra disperse power supply and integrating modern resources into the power grid when an interruption happens. The self-healing feature allows the system to identify faults quickly, decrease the duration of the outage, and help the system to recover faster. Therefore, by providing a higher level of flexibility and reliability, the grid’s resilience and self healing features have a critical impact on the economy [1]</w:t>
      </w:r>
      <w:r w:rsidR="002123B4" w:rsidRPr="00B77F0D">
        <w:rPr>
          <w:rFonts w:ascii="Times New Roman" w:hAnsi="Times New Roman" w:cs="Times New Roman"/>
          <w:color w:val="000000" w:themeColor="text1"/>
        </w:rPr>
        <w:t>[9]</w:t>
      </w:r>
      <w:r w:rsidRPr="00B77F0D">
        <w:rPr>
          <w:rFonts w:ascii="Times New Roman" w:hAnsi="Times New Roman" w:cs="Times New Roman"/>
          <w:color w:val="000000" w:themeColor="text1"/>
        </w:rPr>
        <w:t>.</w:t>
      </w:r>
    </w:p>
    <w:p w14:paraId="51ADB0F4" w14:textId="77777777" w:rsidR="00042759"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Securing the smart grid requires a complex balancing act that deviates significantly from conventional enterprise IT security. Unlike traditional IT environments where data confidentiality is often the primary objective, OT environments prioritize continuous availability and physical safety above all else. A delay of mere milliseconds in a protective relay command or the sudden unavailability of a centralized control server can result in catastrophic physical damage to grid infrastructure and lethal consequences for field operators. Consequently, the traditional Information Security triad of Confidentiality, Integrity, and Availability (CIA) must be recontextualized for the smart grid. In this domain, the paradigm is often inverted to Availability, Integrity, and Confidentiality (AIC). The ensuing analysis provides an exhaustive exploration of the nuanced architectural components of the Cyber-Physical Smart Grid (CP-SG), the complex taxonomy of cyber threats targeting these systems, real-world case studies demonstrating the kinetic impacts of such attacks, the regulatory standards guiding grid security, and the avant-garde technological solutions emerging to fortify the resilience of next-generation energy networks.</w:t>
      </w:r>
    </w:p>
    <w:p w14:paraId="230443B8" w14:textId="7A6FF4BF" w:rsidR="00F84330" w:rsidRPr="00871087" w:rsidRDefault="00871087" w:rsidP="008445C8">
      <w:pPr>
        <w:spacing w:before="240" w:after="240" w:line="240" w:lineRule="auto"/>
        <w:jc w:val="both"/>
        <w:rPr>
          <w:rFonts w:ascii="Times New Roman" w:hAnsi="Times New Roman" w:cs="Times New Roman"/>
          <w:b/>
          <w:bCs/>
          <w:color w:val="000000" w:themeColor="text1"/>
          <w:sz w:val="28"/>
          <w:szCs w:val="28"/>
        </w:rPr>
      </w:pPr>
      <w:r w:rsidRPr="00871087">
        <w:rPr>
          <w:rFonts w:ascii="Times New Roman" w:hAnsi="Times New Roman" w:cs="Times New Roman"/>
          <w:b/>
          <w:bCs/>
          <w:color w:val="000000" w:themeColor="text1"/>
          <w:sz w:val="28"/>
          <w:szCs w:val="28"/>
        </w:rPr>
        <w:t>ARCHITECTURAL COMPONENTS AND ATTACK SURFACES</w:t>
      </w:r>
    </w:p>
    <w:p w14:paraId="75A6A9C1" w14:textId="48F60B6B"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lastRenderedPageBreak/>
        <w:t>To accurately assess the cybersecurity posture of a smart grid, one must meticulously dissect its multi-layered architecture. The smart grid is not a monolithic entity but a composite of specialized domains, each relying on distinct hardware, software, and communication paradigms. The integration of these components, while enhancing efficiency, introduces novel vectors for exploitation</w:t>
      </w:r>
      <w:r w:rsidR="00CF33E6" w:rsidRPr="00B77F0D">
        <w:rPr>
          <w:rFonts w:ascii="Times New Roman" w:hAnsi="Times New Roman" w:cs="Times New Roman"/>
          <w:color w:val="000000" w:themeColor="text1"/>
        </w:rPr>
        <w:t>.</w:t>
      </w:r>
    </w:p>
    <w:p w14:paraId="06F188E3" w14:textId="24D39EE9" w:rsidR="00FF1303" w:rsidRPr="00B77F0D" w:rsidRDefault="00FF1303"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Above and beyond the cyber security, vulnerabilities in the objective of the power grid should also be supplementary voyage around and designed. Since, the pioneering strategies will be mainly installed. No one can guarantee on the power network itself which is 100% secure [2]</w:t>
      </w:r>
      <w:r w:rsidR="002123B4" w:rsidRPr="00B77F0D">
        <w:rPr>
          <w:rFonts w:ascii="Times New Roman" w:hAnsi="Times New Roman" w:cs="Times New Roman"/>
          <w:color w:val="000000" w:themeColor="text1"/>
        </w:rPr>
        <w:t>[11]</w:t>
      </w:r>
      <w:r w:rsidRPr="00B77F0D">
        <w:rPr>
          <w:rFonts w:ascii="Times New Roman" w:hAnsi="Times New Roman" w:cs="Times New Roman"/>
          <w:color w:val="000000" w:themeColor="text1"/>
        </w:rPr>
        <w:t>.</w:t>
      </w:r>
    </w:p>
    <w:p w14:paraId="15CB4EFF" w14:textId="391EB532" w:rsidR="00F84330" w:rsidRPr="00B77F0D" w:rsidRDefault="00F84330" w:rsidP="008445C8">
      <w:pPr>
        <w:pStyle w:val="Heading2"/>
        <w:spacing w:before="240" w:after="240" w:line="240" w:lineRule="auto"/>
        <w:rPr>
          <w:rFonts w:ascii="Times New Roman" w:hAnsi="Times New Roman" w:cs="Times New Roman"/>
          <w:b/>
          <w:bCs/>
          <w:color w:val="000000" w:themeColor="text1"/>
          <w:sz w:val="24"/>
          <w:szCs w:val="24"/>
        </w:rPr>
      </w:pPr>
      <w:r w:rsidRPr="00B77F0D">
        <w:rPr>
          <w:rFonts w:ascii="Times New Roman" w:hAnsi="Times New Roman" w:cs="Times New Roman"/>
          <w:b/>
          <w:bCs/>
          <w:color w:val="000000" w:themeColor="text1"/>
          <w:sz w:val="24"/>
          <w:szCs w:val="24"/>
        </w:rPr>
        <w:t>Advanced Metering Infrastructure (AMI)</w:t>
      </w:r>
    </w:p>
    <w:p w14:paraId="33A2461C" w14:textId="77777777"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The Advanced Metering Infrastructure (AMI) serves as the critical, decentralized interface between the utility provider and the end consumer. Moving far beyond traditional automated meter reading, AMI is a comprehensive, bidirectional communication architecture comprising smart meters, communication networks (often wireless, such as ZigBee or cellular), and Meter Data Management Systems (MDMS). Smart meters report real-time or near-real-time energy consumption data, enabling dynamic pricing, remote service disconnects, and fine-grained demand response programs.</w:t>
      </w:r>
    </w:p>
    <w:p w14:paraId="73685FDC" w14:textId="77777777"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From a security perspective, AMI represents a highly decentralized and physically exposed attack surface. Smart meters are frequently installed in insecure physical locations on the exterior of residential and commercial properties, making them highly susceptible to physical tampering, memory extraction, and side-channel attacks. Because AMI nodes rely heavily on IP-based communication routing through potentially insecure Home Area Networks (HANs) or Neighborhood Area Networks (NANs), adversaries can compromise individual meters to spoof energy consumption data, leading to massive financial fraud against the utility. Furthermore, the bidirectional nature of AMI means that a coordinated attack issuing malicious firmware updates or remote disconnect commands to thousands of compromised smart meters simultaneously could trigger severe demand-side load fluctuations, inducing physical instability across the broader distribution grid.</w:t>
      </w:r>
    </w:p>
    <w:p w14:paraId="063263E6" w14:textId="481636D5" w:rsidR="00F84330" w:rsidRPr="00B77F0D" w:rsidRDefault="00F84330" w:rsidP="008445C8">
      <w:pPr>
        <w:pStyle w:val="Heading2"/>
        <w:spacing w:before="240" w:after="240" w:line="240" w:lineRule="auto"/>
        <w:rPr>
          <w:rFonts w:ascii="Times New Roman" w:hAnsi="Times New Roman" w:cs="Times New Roman"/>
          <w:b/>
          <w:bCs/>
          <w:color w:val="000000" w:themeColor="text1"/>
          <w:sz w:val="24"/>
          <w:szCs w:val="24"/>
        </w:rPr>
      </w:pPr>
      <w:r w:rsidRPr="00B77F0D">
        <w:rPr>
          <w:rFonts w:ascii="Times New Roman" w:hAnsi="Times New Roman" w:cs="Times New Roman"/>
          <w:b/>
          <w:bCs/>
          <w:color w:val="000000" w:themeColor="text1"/>
          <w:sz w:val="24"/>
          <w:szCs w:val="24"/>
        </w:rPr>
        <w:t>Supervisory Control and Data Acquisition (SCADA) and Industrial Control Systems</w:t>
      </w:r>
    </w:p>
    <w:p w14:paraId="562F3476" w14:textId="05D64642"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Supervisory Control and Data Acquisition (SCADA) systems form the foundational nerve center of electrical generation, transmission, and distribution networks. These systems consist of centralized control servers, Human-Machine Interfaces (HMIs), Remote Terminal Units (RTUs), and Programmable Logic Controllers (PLCs) distributed across generation plants and substations. SCADA systems continuously monitor system states, process telemetric data, and issue direct control commands</w:t>
      </w:r>
      <w:r w:rsidR="00042759" w:rsidRPr="00B77F0D">
        <w:rPr>
          <w:rFonts w:ascii="Times New Roman" w:hAnsi="Times New Roman" w:cs="Times New Roman"/>
          <w:color w:val="000000" w:themeColor="text1"/>
        </w:rPr>
        <w:t xml:space="preserve"> </w:t>
      </w:r>
      <w:r w:rsidRPr="00B77F0D">
        <w:rPr>
          <w:rFonts w:ascii="Times New Roman" w:hAnsi="Times New Roman" w:cs="Times New Roman"/>
          <w:color w:val="000000" w:themeColor="text1"/>
        </w:rPr>
        <w:t>such as opening or closing high-voltage circuit breakers or adjusting transformer tap changers</w:t>
      </w:r>
      <w:r w:rsidR="00042759" w:rsidRPr="00B77F0D">
        <w:rPr>
          <w:rFonts w:ascii="Times New Roman" w:hAnsi="Times New Roman" w:cs="Times New Roman"/>
          <w:color w:val="000000" w:themeColor="text1"/>
        </w:rPr>
        <w:t xml:space="preserve"> </w:t>
      </w:r>
      <w:r w:rsidRPr="00B77F0D">
        <w:rPr>
          <w:rFonts w:ascii="Times New Roman" w:hAnsi="Times New Roman" w:cs="Times New Roman"/>
          <w:color w:val="000000" w:themeColor="text1"/>
        </w:rPr>
        <w:t>to maintain the precarious balance between electrical generation and load. This balance is overseen by the automated generation control (AGC) system, which modulates the output of power generation units, and the broader Energy Management System (EMS), which optimizes overall grid operation.</w:t>
      </w:r>
    </w:p>
    <w:p w14:paraId="7A32DBB6" w14:textId="27B63C76" w:rsidR="00FF1303"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Historically, SCADA systems relied on "security by obscurity," operating on isolated, proprietary networks physically separated (air-gapped) from external telecommunications. However, modern grid modernization efforts have systematically dissolved these air gaps, integrating SCADA systems with corporate IT networks and cloud-based analytics platforms to improve operational visibility and efficiency. This integration exposes mission</w:t>
      </w:r>
      <w:r w:rsidR="00042759" w:rsidRPr="00B77F0D">
        <w:rPr>
          <w:rFonts w:ascii="Times New Roman" w:hAnsi="Times New Roman" w:cs="Times New Roman"/>
          <w:color w:val="000000" w:themeColor="text1"/>
        </w:rPr>
        <w:t xml:space="preserve"> </w:t>
      </w:r>
      <w:r w:rsidRPr="00B77F0D">
        <w:rPr>
          <w:rFonts w:ascii="Times New Roman" w:hAnsi="Times New Roman" w:cs="Times New Roman"/>
          <w:color w:val="000000" w:themeColor="text1"/>
        </w:rPr>
        <w:t>critical control components to sophisticated internet-borne threats. If an attacker gains unauthorized access to the SCADA HMI or underlying databases, they can manipulate AGC parameters or send malicious commands directly to field devices, leading to the destruction of transformers, prolonged equipment outages, and widespread blackouts.</w:t>
      </w:r>
    </w:p>
    <w:p w14:paraId="5097EE42" w14:textId="295C34BB" w:rsidR="00F84330" w:rsidRPr="00B77F0D" w:rsidRDefault="00F84330" w:rsidP="008445C8">
      <w:pPr>
        <w:pStyle w:val="Heading2"/>
        <w:spacing w:before="240" w:after="240" w:line="240" w:lineRule="auto"/>
        <w:rPr>
          <w:rFonts w:ascii="Times New Roman" w:hAnsi="Times New Roman" w:cs="Times New Roman"/>
          <w:b/>
          <w:bCs/>
          <w:color w:val="000000" w:themeColor="text1"/>
          <w:sz w:val="24"/>
          <w:szCs w:val="24"/>
        </w:rPr>
      </w:pPr>
      <w:r w:rsidRPr="00B77F0D">
        <w:rPr>
          <w:rFonts w:ascii="Times New Roman" w:hAnsi="Times New Roman" w:cs="Times New Roman"/>
          <w:b/>
          <w:bCs/>
          <w:color w:val="000000" w:themeColor="text1"/>
          <w:sz w:val="24"/>
          <w:szCs w:val="24"/>
        </w:rPr>
        <w:t>Distributed Energy Resources (DER) and Microgrids</w:t>
      </w:r>
    </w:p>
    <w:p w14:paraId="6F9C37B6" w14:textId="3012A9E1"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The rapid integration of Distributed Energy Resources (DER)</w:t>
      </w:r>
      <w:r w:rsidR="00042759" w:rsidRPr="00B77F0D">
        <w:rPr>
          <w:rFonts w:ascii="Times New Roman" w:hAnsi="Times New Roman" w:cs="Times New Roman"/>
          <w:color w:val="000000" w:themeColor="text1"/>
        </w:rPr>
        <w:t xml:space="preserve"> </w:t>
      </w:r>
      <w:r w:rsidRPr="00B77F0D">
        <w:rPr>
          <w:rFonts w:ascii="Times New Roman" w:hAnsi="Times New Roman" w:cs="Times New Roman"/>
          <w:color w:val="000000" w:themeColor="text1"/>
        </w:rPr>
        <w:t>such as solar photovoltaics (PV), wind turbines, and localized energy storage systems (ESS)</w:t>
      </w:r>
      <w:r w:rsidR="00042759" w:rsidRPr="00B77F0D">
        <w:rPr>
          <w:rFonts w:ascii="Times New Roman" w:hAnsi="Times New Roman" w:cs="Times New Roman"/>
          <w:color w:val="000000" w:themeColor="text1"/>
        </w:rPr>
        <w:t xml:space="preserve"> </w:t>
      </w:r>
      <w:r w:rsidRPr="00B77F0D">
        <w:rPr>
          <w:rFonts w:ascii="Times New Roman" w:hAnsi="Times New Roman" w:cs="Times New Roman"/>
          <w:color w:val="000000" w:themeColor="text1"/>
        </w:rPr>
        <w:t>transforms the grid topology from a centralized, top-down hierarchy to a distributed, decentralized mesh. Consumers are increasingly becoming "prosumers," locally generating electricity and feeding surplus power back into the bulk power system. To manage this complex, multi-directional flow of energy, utility companies and third-party aggregators employ Distributed Energy Resource Management Systems (DERMS)</w:t>
      </w:r>
      <w:r w:rsidR="009271C6" w:rsidRPr="00B77F0D">
        <w:rPr>
          <w:rFonts w:ascii="Times New Roman" w:hAnsi="Times New Roman" w:cs="Times New Roman"/>
          <w:color w:val="000000" w:themeColor="text1"/>
        </w:rPr>
        <w:t xml:space="preserve"> [3].</w:t>
      </w:r>
    </w:p>
    <w:p w14:paraId="571223DF" w14:textId="77777777"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 xml:space="preserve">The proliferation of DERs introduces unique cybersecurity challenges primarily revolving around ownership models and supply chain vulnerabilities. Many DER assets are owned by private citizens, commercial enterprises, or third-party aggregators, placing them firmly outside the regulatory perimeter and strict security controls of traditional utility </w:t>
      </w:r>
      <w:r w:rsidRPr="00B77F0D">
        <w:rPr>
          <w:rFonts w:ascii="Times New Roman" w:hAnsi="Times New Roman" w:cs="Times New Roman"/>
          <w:color w:val="000000" w:themeColor="text1"/>
        </w:rPr>
        <w:lastRenderedPageBreak/>
        <w:t>operators. These endpoint devices frequently utilize commercial off-the-shelf operating systems fraught with known software bugs, default administrative credentials, and poor patch management protocols. Furthermore, specific DER types present distinct risks: wind DERs are often vulnerable via remote access to their specific SCADA systems and self-propagating worms, while solar PV systems frequently suffer from weak software supply chains and a lack of standardized security policies like Public Key Infrastructure (PKI).</w:t>
      </w:r>
    </w:p>
    <w:p w14:paraId="3935C31D" w14:textId="2CAE5F90" w:rsidR="00B7518A"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A compromise of a large-scale DER aggregator presents a critical threat scenario. While a single compromised DER might not destabilize the grid, simultaneous attacks on multiple large-scale DERs or aggregators can cause localized or systemic outages. Threat actors can compromise smart inverter parameters via malicious configuration patches, manipulating ride-through or trip thresholds. By forcing sudden disconnections of gigawatts of generation capacity simultaneously, attackers could destabilize the grid frequency and cause cascading infrastructure failures.</w:t>
      </w:r>
    </w:p>
    <w:p w14:paraId="1649E12E" w14:textId="3894D2A8" w:rsidR="00B7518A" w:rsidRPr="00B7518A" w:rsidRDefault="00B7518A" w:rsidP="008445C8">
      <w:pPr>
        <w:spacing w:before="240" w:after="240" w:line="240" w:lineRule="auto"/>
        <w:rPr>
          <w:rFonts w:ascii="Times New Roman" w:hAnsi="Times New Roman" w:cs="Times New Roman"/>
          <w:b/>
          <w:bCs/>
          <w:sz w:val="20"/>
          <w:szCs w:val="20"/>
        </w:rPr>
      </w:pPr>
      <w:r w:rsidRPr="00B7518A">
        <w:rPr>
          <w:rFonts w:ascii="Times New Roman" w:hAnsi="Times New Roman" w:cs="Times New Roman"/>
          <w:b/>
          <w:bCs/>
          <w:sz w:val="20"/>
          <w:szCs w:val="20"/>
        </w:rPr>
        <w:t>Table 1: Overview of DERMS Architectures and Vulnerabilities</w:t>
      </w:r>
    </w:p>
    <w:tbl>
      <w:tblPr>
        <w:tblW w:w="0" w:type="auto"/>
        <w:tblCellSpacing w:w="15" w:type="dxa"/>
        <w:tblCellMar>
          <w:left w:w="0" w:type="dxa"/>
          <w:right w:w="0" w:type="dxa"/>
        </w:tblCellMar>
        <w:tblLook w:val="04A0" w:firstRow="1" w:lastRow="0" w:firstColumn="1" w:lastColumn="0" w:noHBand="0" w:noVBand="1"/>
      </w:tblPr>
      <w:tblGrid>
        <w:gridCol w:w="2279"/>
        <w:gridCol w:w="4081"/>
        <w:gridCol w:w="5520"/>
      </w:tblGrid>
      <w:tr w:rsidR="00B77F0D" w:rsidRPr="00B77F0D" w14:paraId="5DC87235" w14:textId="77777777" w:rsidTr="008A1BF3">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97E90F8"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DERMS Architecture Type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78C4672"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Description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7760C6"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Primary Cybersecurity &amp; Operational Vulnerabilities</w:t>
            </w:r>
          </w:p>
        </w:tc>
      </w:tr>
      <w:tr w:rsidR="00B77F0D" w:rsidRPr="00B77F0D" w14:paraId="34999EFD" w14:textId="77777777" w:rsidTr="008A1BF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D232D8"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Centralized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F56F45"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Relays all data to a single compute node for high autonomy and control.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9BA8BFF"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Creates a massive single point of failure; if compromised, the entire managed grid segment can be disrupted.</w:t>
            </w:r>
          </w:p>
        </w:tc>
      </w:tr>
      <w:tr w:rsidR="00B77F0D" w:rsidRPr="00B77F0D" w14:paraId="52BAACAE" w14:textId="77777777" w:rsidTr="008A1BF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75123A"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Decentralized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48E508"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Geographically dispersed endpoints that do not communicate directly with each other.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8732F4"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Requires significant bandwidth; highly challenging to implement cohesive control level security due to a lack of node cooperation.</w:t>
            </w:r>
          </w:p>
        </w:tc>
      </w:tr>
      <w:tr w:rsidR="00B77F0D" w:rsidRPr="00B77F0D" w14:paraId="74CD60B4" w14:textId="77777777" w:rsidTr="008A1BF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E7F7ABB"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Distributed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944ADF"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Dispersed and cooperative endpoints that share operational data.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093F47"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Highly fault-tolerant, but faces immense scalability issues and complex cryptographic design requirements.</w:t>
            </w:r>
          </w:p>
        </w:tc>
      </w:tr>
      <w:tr w:rsidR="00B77F0D" w:rsidRPr="00B77F0D" w14:paraId="2808A238" w14:textId="77777777" w:rsidTr="008A1BF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603D866"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Federated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917009"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Computation occurs at the edge (locally federated) with periodic central updates.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83DED6"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Semi-autonomous model that faces privacy challenges regarding the security of model updates and parameter sharing.</w:t>
            </w:r>
          </w:p>
        </w:tc>
      </w:tr>
      <w:tr w:rsidR="00137BEB" w:rsidRPr="00B77F0D" w14:paraId="7683C021" w14:textId="77777777" w:rsidTr="008A1BF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E43F617"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Hybrid DERMS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44AF97"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Integrates Utility DERMS, Aggregators, Microgrid Controllers, and Market Operators.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11089A"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Offers flexibility across voltage levels but exponentially increases the attack surface and requires complex interoperability standards.</w:t>
            </w:r>
          </w:p>
        </w:tc>
      </w:tr>
    </w:tbl>
    <w:p w14:paraId="33FB7909" w14:textId="77777777" w:rsidR="00775996" w:rsidRPr="00B77F0D" w:rsidRDefault="00775996" w:rsidP="008445C8">
      <w:pPr>
        <w:spacing w:before="240" w:after="240" w:line="240" w:lineRule="auto"/>
        <w:jc w:val="both"/>
        <w:rPr>
          <w:rFonts w:ascii="Times New Roman" w:hAnsi="Times New Roman" w:cs="Times New Roman"/>
          <w:b/>
          <w:bCs/>
          <w:color w:val="000000" w:themeColor="text1"/>
        </w:rPr>
      </w:pPr>
    </w:p>
    <w:p w14:paraId="376E9711" w14:textId="13FFE2D7" w:rsidR="00F84330" w:rsidRPr="00B77F0D" w:rsidRDefault="00F84330" w:rsidP="008445C8">
      <w:pPr>
        <w:pStyle w:val="Heading2"/>
        <w:spacing w:before="240" w:after="240" w:line="240" w:lineRule="auto"/>
        <w:rPr>
          <w:rFonts w:ascii="Times New Roman" w:hAnsi="Times New Roman" w:cs="Times New Roman"/>
          <w:b/>
          <w:bCs/>
          <w:color w:val="000000" w:themeColor="text1"/>
          <w:sz w:val="24"/>
          <w:szCs w:val="24"/>
        </w:rPr>
      </w:pPr>
      <w:r w:rsidRPr="00B77F0D">
        <w:rPr>
          <w:rFonts w:ascii="Times New Roman" w:hAnsi="Times New Roman" w:cs="Times New Roman"/>
          <w:b/>
          <w:bCs/>
          <w:color w:val="000000" w:themeColor="text1"/>
          <w:sz w:val="24"/>
          <w:szCs w:val="24"/>
        </w:rPr>
        <w:t>Electric Vehicle (EV) Integration and Vehicle-to-Grid (V2G) Technologies</w:t>
      </w:r>
    </w:p>
    <w:p w14:paraId="28A6425E" w14:textId="77777777"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 xml:space="preserve">Electric vehicles and their associated charging infrastructure constitute a rapidly expanding and highly interconnected sector of the smart grid. The advent of Vehicle-to-Grid (V2G) technology allows EVs to function as mobile, </w:t>
      </w:r>
      <w:r w:rsidRPr="00B77F0D">
        <w:rPr>
          <w:rFonts w:ascii="Times New Roman" w:hAnsi="Times New Roman" w:cs="Times New Roman"/>
          <w:color w:val="000000" w:themeColor="text1"/>
        </w:rPr>
        <w:lastRenderedPageBreak/>
        <w:t>bidirectional energy storage units, absorbing excess grid power during low demand periods and discharging it back to the grid during peak load hours.</w:t>
      </w:r>
    </w:p>
    <w:p w14:paraId="0D4CC5CD" w14:textId="77777777"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The cyber-physical interplay between EVs, charging stations (EVCS), and the backend utility control systems creates a deeply interconnected threat landscape. Communication frameworks such as ISO 15118, the Open Charge Point Protocol (OCPP), and the Open Charge Point Interface (OCPI) govern the data exchange for billing, user authentication, and charging profiles. Vulnerabilities in these protocols or the charging station hardware can lead to session hijacking, "brokenwire" attacks, insecure smartphone application exploits, and credit card skimming, which can lead to the theft of personally identifiable information (PII).</w:t>
      </w:r>
    </w:p>
    <w:p w14:paraId="5BB1F922" w14:textId="570BF4C7" w:rsidR="008772A1"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Beyond data theft, EV integration poses severe physical risks to the grid. A successful Denial of Service (DoS) attack on a regional cloud Energy Management System (EMS) coordinating EV charging could result in synchronized, unmanaged charging loads that physically exceed the thermal limits of local distribution transformers, leading to equipment failure. Furthermore, adversaries could execute DC link short circuit attacks on EVCS, which could significantly damage power converters and disrupt broader grid operations. Unregulated or malicious manipulation of V2G cycling frequency and depth of discharge can also be weaponized to accelerate battery degradation, inflicting massive economic losses on EV owners.</w:t>
      </w:r>
    </w:p>
    <w:p w14:paraId="05E14455" w14:textId="72EF215B" w:rsidR="00F84330" w:rsidRPr="00871087" w:rsidRDefault="00871087" w:rsidP="008445C8">
      <w:pPr>
        <w:pStyle w:val="Heading1"/>
        <w:spacing w:before="240" w:after="240" w:line="240" w:lineRule="auto"/>
        <w:rPr>
          <w:rFonts w:ascii="Times New Roman" w:hAnsi="Times New Roman" w:cs="Times New Roman"/>
          <w:b/>
          <w:bCs/>
          <w:color w:val="000000" w:themeColor="text1"/>
          <w:sz w:val="28"/>
          <w:szCs w:val="28"/>
        </w:rPr>
      </w:pPr>
      <w:r w:rsidRPr="00871087">
        <w:rPr>
          <w:rFonts w:ascii="Times New Roman" w:hAnsi="Times New Roman" w:cs="Times New Roman"/>
          <w:b/>
          <w:bCs/>
          <w:color w:val="000000" w:themeColor="text1"/>
          <w:sz w:val="28"/>
          <w:szCs w:val="28"/>
        </w:rPr>
        <w:t>COMMUNICATION PROTOCOLS AND PROTOCOL-LEVEL VULNERABILITIES</w:t>
      </w:r>
    </w:p>
    <w:p w14:paraId="3EE127A0" w14:textId="77777777" w:rsidR="00042759"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The efficacy and responsiveness of the smart grid are predicated on the real-time exchange of telemetric data and control commands across vast geographical areas. Consequently, the communication protocols utilized at the field, station, and control center levels form the foundational layer of grid security.</w:t>
      </w:r>
    </w:p>
    <w:p w14:paraId="62EDCA06" w14:textId="04AF102B" w:rsidR="00F84330" w:rsidRPr="00871087" w:rsidRDefault="00F84330" w:rsidP="008445C8">
      <w:pPr>
        <w:pStyle w:val="Heading2"/>
        <w:spacing w:before="240" w:after="240" w:line="240" w:lineRule="auto"/>
        <w:rPr>
          <w:rFonts w:ascii="Times New Roman" w:hAnsi="Times New Roman" w:cs="Times New Roman"/>
          <w:b/>
          <w:bCs/>
          <w:color w:val="000000" w:themeColor="text1"/>
          <w:sz w:val="24"/>
          <w:szCs w:val="24"/>
        </w:rPr>
      </w:pPr>
      <w:r w:rsidRPr="00871087">
        <w:rPr>
          <w:rFonts w:ascii="Times New Roman" w:hAnsi="Times New Roman" w:cs="Times New Roman"/>
          <w:b/>
          <w:bCs/>
          <w:color w:val="000000" w:themeColor="text1"/>
          <w:sz w:val="24"/>
          <w:szCs w:val="24"/>
        </w:rPr>
        <w:t>Legacy Protocols: Modbus and DNP3</w:t>
      </w:r>
    </w:p>
    <w:p w14:paraId="576C246A" w14:textId="77777777"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Many operational grid environments still rely heavily on legacy industrial protocols such as Modbus and Distributed Network Protocol 3 (DNP3). Originally designed decades ago for serial communication over physically isolated links, these protocols were engineered with a singular focus on operational reliability and deterministic timing. They completely lack intrinsic security features such as data encryption, cryptographic authentication, or message integrity checks.</w:t>
      </w:r>
    </w:p>
    <w:p w14:paraId="6ABDE759" w14:textId="77777777"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While DNP3 improved upon Modbus by allowing remote terminal units to send unsolicited reports (such as alarms) without being polled and incorporating timestamps critical for power grid synchronization, the encapsulation of these protocols within modern TCP/IP networks (e.g., DNP3 over TCP) has exposed their inherent fragility. Because the protocol payload is transmitted in plaintext without authentication, any adversary possessing local network access can execute devastating Man-in-the-Middle (MITM) attacks. Attackers can seamlessly intercept operational data, read sensitive sensor values, and replay captured commands to trigger unauthorized physical actions, such as opening breakers. Furthermore, attackers can inject false unsolicited responses to flood the master SCADA server with fictitious alarms, masking parallel physical sabotage. Although Secure DNP3 has been introduced to provide cryptographic key management and session authentication, its industry adoption remains severely constrained. The computational limits of legacy RTUs, the performance overhead associated with cryptographic operations, and the logistical complexity of distributing keys across thousands of remote nodes hinder widespread implementation.</w:t>
      </w:r>
    </w:p>
    <w:p w14:paraId="1261304E" w14:textId="5CDD0888" w:rsidR="00F84330" w:rsidRPr="00B77F0D" w:rsidRDefault="00F84330" w:rsidP="008445C8">
      <w:pPr>
        <w:pStyle w:val="Heading2"/>
        <w:spacing w:before="240" w:after="240" w:line="240" w:lineRule="auto"/>
        <w:rPr>
          <w:rFonts w:ascii="Times New Roman" w:hAnsi="Times New Roman" w:cs="Times New Roman"/>
          <w:b/>
          <w:bCs/>
          <w:color w:val="000000" w:themeColor="text1"/>
          <w:sz w:val="24"/>
          <w:szCs w:val="24"/>
        </w:rPr>
      </w:pPr>
      <w:r w:rsidRPr="00B77F0D">
        <w:rPr>
          <w:rFonts w:ascii="Times New Roman" w:hAnsi="Times New Roman" w:cs="Times New Roman"/>
          <w:b/>
          <w:bCs/>
          <w:color w:val="000000" w:themeColor="text1"/>
          <w:sz w:val="24"/>
          <w:szCs w:val="24"/>
        </w:rPr>
        <w:t>Modern Substation Automation: IEC 61850</w:t>
      </w:r>
    </w:p>
    <w:p w14:paraId="3586D430" w14:textId="213EE274"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To address the severe limitations of legacy serial protocols and achieve semantic clarity and interoperability across heterogeneous Intelligent Electronic Devices (IEDs) from diverse manufacturers, the industry has widely adopted the IEC 61850 standard for modern substation automation. IEC 61850 utilizes an object-oriented data model and operates primarily over high-speed Ethernet infrastructure. It relies on specific, layered communication profiles, most notably Generic Object-Oriented Substation Event</w:t>
      </w:r>
      <w:r w:rsidR="00042759" w:rsidRPr="00B77F0D">
        <w:rPr>
          <w:rFonts w:ascii="Times New Roman" w:hAnsi="Times New Roman" w:cs="Times New Roman"/>
          <w:color w:val="000000" w:themeColor="text1"/>
        </w:rPr>
        <w:t xml:space="preserve"> </w:t>
      </w:r>
      <w:r w:rsidRPr="00B77F0D">
        <w:rPr>
          <w:rFonts w:ascii="Times New Roman" w:hAnsi="Times New Roman" w:cs="Times New Roman"/>
          <w:color w:val="000000" w:themeColor="text1"/>
        </w:rPr>
        <w:t>(GOOSE) messaging for ultra-fast peer-to-peer protection signaling, Sampled Measured Values (SMV) for high-speed transmission of digitized analog measurements, and Manufacturing Message Specification (MMS) for supervisory tasks over TCP/IP.</w:t>
      </w:r>
    </w:p>
    <w:p w14:paraId="10870397" w14:textId="54BFF95B"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To meet the incredibly strict latency requirements of protective relaying</w:t>
      </w:r>
      <w:r w:rsidR="00042759" w:rsidRPr="00B77F0D">
        <w:rPr>
          <w:rFonts w:ascii="Times New Roman" w:hAnsi="Times New Roman" w:cs="Times New Roman"/>
          <w:color w:val="000000" w:themeColor="text1"/>
        </w:rPr>
        <w:t xml:space="preserve"> </w:t>
      </w:r>
      <w:r w:rsidRPr="00B77F0D">
        <w:rPr>
          <w:rFonts w:ascii="Times New Roman" w:hAnsi="Times New Roman" w:cs="Times New Roman"/>
          <w:color w:val="000000" w:themeColor="text1"/>
        </w:rPr>
        <w:t>where physical faults must be cleared in under 4 milliseconds to prevent hardware destruction</w:t>
      </w:r>
      <w:r w:rsidR="00042759" w:rsidRPr="00B77F0D">
        <w:rPr>
          <w:rFonts w:ascii="Times New Roman" w:hAnsi="Times New Roman" w:cs="Times New Roman"/>
          <w:color w:val="000000" w:themeColor="text1"/>
        </w:rPr>
        <w:t xml:space="preserve"> </w:t>
      </w:r>
      <w:r w:rsidRPr="00B77F0D">
        <w:rPr>
          <w:rFonts w:ascii="Times New Roman" w:hAnsi="Times New Roman" w:cs="Times New Roman"/>
          <w:color w:val="000000" w:themeColor="text1"/>
        </w:rPr>
        <w:t xml:space="preserve">GOOSE and SMV messages are mapped directly to the Ethernet data link layer using multicast addressing and VLAN tagging, bypassing the network and transport layers (TCP/IP) entirely. While this architectural decision successfully achieves the requisite speed, it historically omitted robust </w:t>
      </w:r>
      <w:r w:rsidRPr="00B77F0D">
        <w:rPr>
          <w:rFonts w:ascii="Times New Roman" w:hAnsi="Times New Roman" w:cs="Times New Roman"/>
          <w:color w:val="000000" w:themeColor="text1"/>
        </w:rPr>
        <w:lastRenderedPageBreak/>
        <w:t>encryption, as cryptographic hashing and decryption processes introduce unacceptable latency overheads. Consequently, these critical messages are rendered highly susceptible to network spoofing and tampering. If an attacker successfully breaches the substation local area network (LAN), they can passively observe the network traffic and subsequently inject fabricated GOOSE messages designed to maliciously trip protective relays, causing localized blackouts and isolating critical infrastructure components without ever interacting with the central SCADA server.</w:t>
      </w:r>
    </w:p>
    <w:p w14:paraId="26A17CA4" w14:textId="72D4523C" w:rsidR="00F84330" w:rsidRPr="00871087" w:rsidRDefault="00871087" w:rsidP="008445C8">
      <w:pPr>
        <w:pStyle w:val="Heading1"/>
        <w:spacing w:before="240" w:after="240" w:line="240" w:lineRule="auto"/>
        <w:rPr>
          <w:rFonts w:ascii="Times New Roman" w:hAnsi="Times New Roman" w:cs="Times New Roman"/>
          <w:b/>
          <w:bCs/>
          <w:color w:val="000000" w:themeColor="text1"/>
          <w:sz w:val="28"/>
          <w:szCs w:val="28"/>
        </w:rPr>
      </w:pPr>
      <w:r w:rsidRPr="00871087">
        <w:rPr>
          <w:rFonts w:ascii="Times New Roman" w:hAnsi="Times New Roman" w:cs="Times New Roman"/>
          <w:b/>
          <w:bCs/>
          <w:color w:val="000000" w:themeColor="text1"/>
          <w:sz w:val="28"/>
          <w:szCs w:val="28"/>
        </w:rPr>
        <w:t>THREAT LANDSCAPE AND CYBERATTACK TAXONOMIES</w:t>
      </w:r>
    </w:p>
    <w:p w14:paraId="1C376FAE" w14:textId="76BEEC24"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Cyber adversaries targeting smart grids range from opportunistic script kiddies and financially motivated cybercriminal syndicates to highly resourced, state-sponsored Advanced Persistent Threats (APTs). The attack vectors utilized against the smart grid can be broadly categorized based on their technical execution, target domains, and ultimate objectives.</w:t>
      </w:r>
      <w:r w:rsidR="00D17E4E" w:rsidRPr="00B77F0D">
        <w:rPr>
          <w:rFonts w:ascii="Times New Roman" w:hAnsi="Times New Roman" w:cs="Times New Roman"/>
          <w:color w:val="000000" w:themeColor="text1"/>
        </w:rPr>
        <w:t xml:space="preserve"> Cybercriminals, hackers, and terrorists are attempting to assault this national infrastructure to obtain control over automated energy monitoring and remote control for personal benefit [7].</w:t>
      </w:r>
    </w:p>
    <w:p w14:paraId="15C4205C" w14:textId="152642F3" w:rsidR="00F84330" w:rsidRPr="00B77F0D" w:rsidRDefault="00F84330" w:rsidP="008445C8">
      <w:pPr>
        <w:pStyle w:val="Heading2"/>
        <w:spacing w:before="240" w:after="240" w:line="240" w:lineRule="auto"/>
        <w:rPr>
          <w:rFonts w:ascii="Times New Roman" w:hAnsi="Times New Roman" w:cs="Times New Roman"/>
          <w:b/>
          <w:bCs/>
          <w:color w:val="000000" w:themeColor="text1"/>
          <w:sz w:val="24"/>
          <w:szCs w:val="24"/>
        </w:rPr>
      </w:pPr>
      <w:r w:rsidRPr="00B77F0D">
        <w:rPr>
          <w:rFonts w:ascii="Times New Roman" w:hAnsi="Times New Roman" w:cs="Times New Roman"/>
          <w:b/>
          <w:bCs/>
          <w:color w:val="000000" w:themeColor="text1"/>
          <w:sz w:val="24"/>
          <w:szCs w:val="24"/>
        </w:rPr>
        <w:t>False Data Injection Attacks (FDIA)</w:t>
      </w:r>
    </w:p>
    <w:p w14:paraId="201A1B1A" w14:textId="77777777"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False Data Injection Attacks (FDIA) represent one of the most sophisticated, mathematically complex, and insidious threats to the operational integrity of the smart grid. FDIAs specifically target the State Estimation (SE) algorithms running within the utility's Energy Management System (EMS). State estimation acts as a vital data filter, processing thousands of raw analog measurements from field sensors (such as Phasor Measurement Units and RTUs) to compute the true mathematical state of the grid's voltages and phase angles. Traditional bad data detection (BDD) mechanisms within the EMS utilize statistical analysis (such as the Largest Normalized Residual test) to identify and filter out natural sensor noise, hardware malfunctions, and standard communication errors.</w:t>
      </w:r>
    </w:p>
    <w:p w14:paraId="248E7855" w14:textId="1389F14D"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In a successful FDIA, an attacker who has acquired intimate knowledge of the grid's physical topology constructs a precise, mathematically calculated perturbation vector. When this attack vector is stealthily injected into the sensor data stream</w:t>
      </w:r>
      <w:r w:rsidR="00042759" w:rsidRPr="00B77F0D">
        <w:rPr>
          <w:rFonts w:ascii="Times New Roman" w:hAnsi="Times New Roman" w:cs="Times New Roman"/>
          <w:color w:val="000000" w:themeColor="text1"/>
        </w:rPr>
        <w:t xml:space="preserve"> </w:t>
      </w:r>
      <w:r w:rsidRPr="00B77F0D">
        <w:rPr>
          <w:rFonts w:ascii="Times New Roman" w:hAnsi="Times New Roman" w:cs="Times New Roman"/>
          <w:color w:val="000000" w:themeColor="text1"/>
        </w:rPr>
        <w:t>often by compromising intermediate communication nodes or the sensors themselves</w:t>
      </w:r>
      <w:r w:rsidR="00042759" w:rsidRPr="00B77F0D">
        <w:rPr>
          <w:rFonts w:ascii="Times New Roman" w:hAnsi="Times New Roman" w:cs="Times New Roman"/>
          <w:color w:val="000000" w:themeColor="text1"/>
        </w:rPr>
        <w:t xml:space="preserve"> </w:t>
      </w:r>
      <w:r w:rsidRPr="00B77F0D">
        <w:rPr>
          <w:rFonts w:ascii="Times New Roman" w:hAnsi="Times New Roman" w:cs="Times New Roman"/>
          <w:color w:val="000000" w:themeColor="text1"/>
        </w:rPr>
        <w:t>it successfully bypasses the BDD mechanisms. This bypass occurs because the manipulated data strictly adheres to the physical laws of power flow (e.g., Kirchhoff's circuit laws), meaning the statistical residuals remain below the alarm threshold. Consequently, the EMS is profoundly deceived into perceiving an incorrect system state. Based on this fabricated reality, human operators or automated generation controls may dispatch incorrect economic pricing signals, unnecessarily curtail legitimate power generation, or overload transmission lines, leading to severe physical degradation, equipment burnout, and eventual system collapse.</w:t>
      </w:r>
    </w:p>
    <w:p w14:paraId="58369A78" w14:textId="77777777" w:rsidR="00C537C0" w:rsidRDefault="00FF1303" w:rsidP="00C537C0">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False data injection (FDI) is the introduction of inaccurate data, either on the consumer side or the producer side leading in energy theft and manipulating energy tariff [</w:t>
      </w:r>
      <w:r w:rsidR="00F64357" w:rsidRPr="00B77F0D">
        <w:rPr>
          <w:rFonts w:ascii="Times New Roman" w:hAnsi="Times New Roman" w:cs="Times New Roman"/>
          <w:color w:val="000000" w:themeColor="text1"/>
        </w:rPr>
        <w:t>4</w:t>
      </w:r>
      <w:r w:rsidRPr="00B77F0D">
        <w:rPr>
          <w:rFonts w:ascii="Times New Roman" w:hAnsi="Times New Roman" w:cs="Times New Roman"/>
          <w:color w:val="000000" w:themeColor="text1"/>
        </w:rPr>
        <w:t>].</w:t>
      </w:r>
    </w:p>
    <w:p w14:paraId="08AB1E16" w14:textId="634E91A7" w:rsidR="00F84330" w:rsidRPr="00B77F0D" w:rsidRDefault="00F84330" w:rsidP="00C537C0">
      <w:pPr>
        <w:spacing w:before="240" w:after="240" w:line="240" w:lineRule="auto"/>
        <w:jc w:val="both"/>
        <w:rPr>
          <w:rFonts w:ascii="Times New Roman" w:hAnsi="Times New Roman" w:cs="Times New Roman"/>
          <w:b/>
          <w:bCs/>
          <w:color w:val="000000" w:themeColor="text1"/>
        </w:rPr>
      </w:pPr>
      <w:r w:rsidRPr="00B77F0D">
        <w:rPr>
          <w:rFonts w:ascii="Times New Roman" w:hAnsi="Times New Roman" w:cs="Times New Roman"/>
          <w:b/>
          <w:bCs/>
          <w:color w:val="000000" w:themeColor="text1"/>
        </w:rPr>
        <w:t>Denial of Service (DoS) and Distributed DoS (DDoS)</w:t>
      </w:r>
    </w:p>
    <w:p w14:paraId="27ADF73A" w14:textId="77777777"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lastRenderedPageBreak/>
        <w:t>Denial of Service (DoS) attacks seek to completely compromise the availability of grid resources by inundating communication networks, intelligent edge devices, or centralized control servers with an overwhelming volume of malicious, unexpected data traffic. In the high-stakes context of the smart grid, a loss of availability is often significantly more destructive than a loss of data confidentiality.</w:t>
      </w:r>
    </w:p>
    <w:p w14:paraId="57F23F9D" w14:textId="2E67F462"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Distributed Denial of Service (DDoS) attacks exponentially exacerbate this threat by utilizing massive global botnets</w:t>
      </w:r>
      <w:r w:rsidR="00042759" w:rsidRPr="00B77F0D">
        <w:rPr>
          <w:rFonts w:ascii="Times New Roman" w:hAnsi="Times New Roman" w:cs="Times New Roman"/>
          <w:color w:val="000000" w:themeColor="text1"/>
        </w:rPr>
        <w:t xml:space="preserve"> </w:t>
      </w:r>
      <w:r w:rsidRPr="00B77F0D">
        <w:rPr>
          <w:rFonts w:ascii="Times New Roman" w:hAnsi="Times New Roman" w:cs="Times New Roman"/>
          <w:color w:val="000000" w:themeColor="text1"/>
        </w:rPr>
        <w:t>often composed of thousands of compromised, poorly secured IoT devices and consumer routers</w:t>
      </w:r>
      <w:r w:rsidR="00042759" w:rsidRPr="00B77F0D">
        <w:rPr>
          <w:rFonts w:ascii="Times New Roman" w:hAnsi="Times New Roman" w:cs="Times New Roman"/>
          <w:color w:val="000000" w:themeColor="text1"/>
        </w:rPr>
        <w:t xml:space="preserve"> </w:t>
      </w:r>
      <w:r w:rsidRPr="00B77F0D">
        <w:rPr>
          <w:rFonts w:ascii="Times New Roman" w:hAnsi="Times New Roman" w:cs="Times New Roman"/>
          <w:color w:val="000000" w:themeColor="text1"/>
        </w:rPr>
        <w:t>to launch synchronized traffic floods from multiple geographical locations simultaneously. If a DDoS attack targets the Wide Area Monitoring System (WAMS) or the communication links between a utility's MDMS and its fleet of smart meters, the resulting loss of visibility prevents operators from making informed, real-time decisions. During critical load-shedding events or cascading fault scenarios, blinding the grid operators via DDoS can turn a manageable localized fault into a widespread regional blackout</w:t>
      </w:r>
      <w:r w:rsidR="007E3A02" w:rsidRPr="00B77F0D">
        <w:rPr>
          <w:rFonts w:ascii="Times New Roman" w:hAnsi="Times New Roman" w:cs="Times New Roman"/>
          <w:color w:val="000000" w:themeColor="text1"/>
        </w:rPr>
        <w:t xml:space="preserve"> [20].</w:t>
      </w:r>
    </w:p>
    <w:p w14:paraId="037F582F" w14:textId="381D3CA8" w:rsidR="00F84330" w:rsidRPr="00B77F0D" w:rsidRDefault="00F84330" w:rsidP="008445C8">
      <w:pPr>
        <w:pStyle w:val="Heading2"/>
        <w:spacing w:before="240" w:after="240" w:line="240" w:lineRule="auto"/>
        <w:rPr>
          <w:rFonts w:ascii="Times New Roman" w:hAnsi="Times New Roman" w:cs="Times New Roman"/>
          <w:b/>
          <w:bCs/>
          <w:color w:val="000000" w:themeColor="text1"/>
          <w:sz w:val="24"/>
          <w:szCs w:val="24"/>
        </w:rPr>
      </w:pPr>
      <w:r w:rsidRPr="00B77F0D">
        <w:rPr>
          <w:rFonts w:ascii="Times New Roman" w:hAnsi="Times New Roman" w:cs="Times New Roman"/>
          <w:b/>
          <w:bCs/>
          <w:color w:val="000000" w:themeColor="text1"/>
          <w:sz w:val="24"/>
          <w:szCs w:val="24"/>
        </w:rPr>
        <w:t>Ransomware, Malware Exploitation, and IT/OT Convergence</w:t>
      </w:r>
    </w:p>
    <w:p w14:paraId="4766B700" w14:textId="029B6D3A"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The infiltration of malicious software</w:t>
      </w:r>
      <w:r w:rsidR="00042759" w:rsidRPr="00B77F0D">
        <w:rPr>
          <w:rFonts w:ascii="Times New Roman" w:hAnsi="Times New Roman" w:cs="Times New Roman"/>
          <w:color w:val="000000" w:themeColor="text1"/>
        </w:rPr>
        <w:t xml:space="preserve"> </w:t>
      </w:r>
      <w:r w:rsidRPr="00B77F0D">
        <w:rPr>
          <w:rFonts w:ascii="Times New Roman" w:hAnsi="Times New Roman" w:cs="Times New Roman"/>
          <w:color w:val="000000" w:themeColor="text1"/>
        </w:rPr>
        <w:t>including self-replicating viruses, standalone network worms, and encryption-based ransomware</w:t>
      </w:r>
      <w:r w:rsidR="00042759" w:rsidRPr="00B77F0D">
        <w:rPr>
          <w:rFonts w:ascii="Times New Roman" w:hAnsi="Times New Roman" w:cs="Times New Roman"/>
          <w:color w:val="000000" w:themeColor="text1"/>
        </w:rPr>
        <w:t xml:space="preserve"> </w:t>
      </w:r>
      <w:r w:rsidRPr="00B77F0D">
        <w:rPr>
          <w:rFonts w:ascii="Times New Roman" w:hAnsi="Times New Roman" w:cs="Times New Roman"/>
          <w:color w:val="000000" w:themeColor="text1"/>
        </w:rPr>
        <w:t>into grid IT and OT networks poses a severe threat to operational continuity and data integrity. Unlike traditional enterprise malware that simply corrupts business data, specialized ICS malware is meticulously designed to infiltrate grid control systems, alter PLC logic, and manipulate HMIs.</w:t>
      </w:r>
    </w:p>
    <w:p w14:paraId="53811ADD" w14:textId="5B6B68CF"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The recent emergence of Ransomware-as-a-Service (RaaS) and the utilization of "double extortion" tactics have profoundly impacted the energy sector's risk calculus. In a double extortion scenario, threat actors not only encrypt critical operational databases and SCADA control servers</w:t>
      </w:r>
      <w:r w:rsidR="00042759" w:rsidRPr="00B77F0D">
        <w:rPr>
          <w:rFonts w:ascii="Times New Roman" w:hAnsi="Times New Roman" w:cs="Times New Roman"/>
          <w:color w:val="000000" w:themeColor="text1"/>
        </w:rPr>
        <w:t xml:space="preserve"> </w:t>
      </w:r>
      <w:r w:rsidRPr="00B77F0D">
        <w:rPr>
          <w:rFonts w:ascii="Times New Roman" w:hAnsi="Times New Roman" w:cs="Times New Roman"/>
          <w:color w:val="000000" w:themeColor="text1"/>
        </w:rPr>
        <w:t>rendering them completely unusable and demanding a massive cryptocurrency ransom</w:t>
      </w:r>
      <w:r w:rsidR="00042759" w:rsidRPr="00B77F0D">
        <w:rPr>
          <w:rFonts w:ascii="Times New Roman" w:hAnsi="Times New Roman" w:cs="Times New Roman"/>
          <w:color w:val="000000" w:themeColor="text1"/>
        </w:rPr>
        <w:t xml:space="preserve"> </w:t>
      </w:r>
      <w:r w:rsidRPr="00B77F0D">
        <w:rPr>
          <w:rFonts w:ascii="Times New Roman" w:hAnsi="Times New Roman" w:cs="Times New Roman"/>
          <w:color w:val="000000" w:themeColor="text1"/>
        </w:rPr>
        <w:t>but they also exfiltrate highly sensitive corporate schematics and customer PII. The attackers threaten the public release of this sensitive data if the ransom is not paid, adding immense regulatory and reputational pressure. The crippling effect of ransomware on the grid is frequently not the encryption of the OT control files themselves, but the forced, preemptive shutdown of critical generation or transmission operations by utility owners seeking to prevent the malware from bridging the gap between an infected corporate IT network and the physical OT environment.</w:t>
      </w:r>
    </w:p>
    <w:p w14:paraId="13308A56" w14:textId="64719DBF" w:rsidR="00DD6CCB" w:rsidRPr="00B77F0D" w:rsidRDefault="00DD6CCB"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Data security precautions must be taken in order to prevent attacks that may occur in the collection and sharing of the data [5].</w:t>
      </w:r>
    </w:p>
    <w:p w14:paraId="1AF07105" w14:textId="0F05E67A" w:rsidR="00F84330" w:rsidRPr="00871087" w:rsidRDefault="00871087" w:rsidP="008445C8">
      <w:pPr>
        <w:pStyle w:val="Heading1"/>
        <w:spacing w:before="240" w:after="240" w:line="240" w:lineRule="auto"/>
        <w:rPr>
          <w:rFonts w:ascii="Times New Roman" w:hAnsi="Times New Roman" w:cs="Times New Roman"/>
          <w:b/>
          <w:bCs/>
          <w:color w:val="000000" w:themeColor="text1"/>
          <w:sz w:val="28"/>
          <w:szCs w:val="28"/>
        </w:rPr>
      </w:pPr>
      <w:r w:rsidRPr="00871087">
        <w:rPr>
          <w:rFonts w:ascii="Times New Roman" w:hAnsi="Times New Roman" w:cs="Times New Roman"/>
          <w:b/>
          <w:bCs/>
          <w:color w:val="000000" w:themeColor="text1"/>
          <w:sz w:val="28"/>
          <w:szCs w:val="28"/>
        </w:rPr>
        <w:t>CYBERSECURITY STANDARDS AND REGULATORY FRAMEWORKS</w:t>
      </w:r>
    </w:p>
    <w:p w14:paraId="152C9367" w14:textId="77777777" w:rsidR="00F84330"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To defend against this rapidly escalating threat landscape, international standards bodies, government agencies, and industry consortiums have developed comprehensive cybersecurity standards and regulatory guidelines. These frameworks aim to establish baseline security postures, ensure device interoperability across complex ecosystems, and guide utility risk management protocols.</w:t>
      </w:r>
    </w:p>
    <w:p w14:paraId="159D795C" w14:textId="2C2EE32D" w:rsidR="00B7518A" w:rsidRPr="009F48E8" w:rsidRDefault="00B7518A" w:rsidP="008445C8">
      <w:pPr>
        <w:spacing w:before="240" w:after="240" w:line="240" w:lineRule="auto"/>
        <w:rPr>
          <w:rFonts w:ascii="Times New Roman" w:hAnsi="Times New Roman" w:cs="Times New Roman"/>
          <w:b/>
          <w:bCs/>
          <w:sz w:val="20"/>
          <w:szCs w:val="20"/>
        </w:rPr>
      </w:pPr>
      <w:r w:rsidRPr="009F4B7D">
        <w:rPr>
          <w:rFonts w:ascii="Times New Roman" w:hAnsi="Times New Roman" w:cs="Times New Roman"/>
          <w:b/>
          <w:bCs/>
          <w:sz w:val="20"/>
          <w:szCs w:val="20"/>
        </w:rPr>
        <w:t xml:space="preserve">Table </w:t>
      </w:r>
      <w:r>
        <w:rPr>
          <w:rFonts w:ascii="Times New Roman" w:hAnsi="Times New Roman" w:cs="Times New Roman"/>
          <w:b/>
          <w:bCs/>
          <w:sz w:val="20"/>
          <w:szCs w:val="20"/>
        </w:rPr>
        <w:t>2</w:t>
      </w:r>
      <w:r w:rsidRPr="009F4B7D">
        <w:rPr>
          <w:rFonts w:ascii="Times New Roman" w:hAnsi="Times New Roman" w:cs="Times New Roman"/>
          <w:b/>
          <w:bCs/>
          <w:sz w:val="20"/>
          <w:szCs w:val="20"/>
        </w:rPr>
        <w:t xml:space="preserve">: </w:t>
      </w:r>
      <w:r w:rsidR="004C09CE" w:rsidRPr="004C09CE">
        <w:rPr>
          <w:rFonts w:ascii="Times New Roman" w:hAnsi="Times New Roman" w:cs="Times New Roman"/>
          <w:b/>
          <w:bCs/>
          <w:sz w:val="20"/>
          <w:szCs w:val="20"/>
        </w:rPr>
        <w:t>Overview of Key Cybersecurity Standards for Grid Security</w:t>
      </w:r>
    </w:p>
    <w:tbl>
      <w:tblPr>
        <w:tblpPr w:leftFromText="180" w:rightFromText="180" w:vertAnchor="text" w:tblpXSpec="center" w:tblpY="1"/>
        <w:tblOverlap w:val="never"/>
        <w:tblW w:w="0" w:type="auto"/>
        <w:tblCellSpacing w:w="15" w:type="dxa"/>
        <w:tblCellMar>
          <w:left w:w="0" w:type="dxa"/>
          <w:right w:w="0" w:type="dxa"/>
        </w:tblCellMar>
        <w:tblLook w:val="04A0" w:firstRow="1" w:lastRow="0" w:firstColumn="1" w:lastColumn="0" w:noHBand="0" w:noVBand="1"/>
      </w:tblPr>
      <w:tblGrid>
        <w:gridCol w:w="2004"/>
        <w:gridCol w:w="2961"/>
        <w:gridCol w:w="6915"/>
      </w:tblGrid>
      <w:tr w:rsidR="00B77F0D" w:rsidRPr="00B77F0D" w14:paraId="225DC006" w14:textId="77777777" w:rsidTr="00147A9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A1F8DF0"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Standard / Framework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9520E1"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Primary Domain Focus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1B38C6"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Key Attributes &amp; Contributions to Grid Security</w:t>
            </w:r>
          </w:p>
        </w:tc>
      </w:tr>
      <w:tr w:rsidR="00B77F0D" w:rsidRPr="00B77F0D" w14:paraId="3EE2AD81" w14:textId="77777777" w:rsidTr="00147A9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19C7396"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NISTIR 7628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A0AE6F4"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Smart Grid Cybersecurity Guidelines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4B17F3"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Provides a comprehensive logical architecture, detailing interfaces, risk assessment methodologies, and defining high-level security and privacy requirements across three volumes.</w:t>
            </w:r>
          </w:p>
        </w:tc>
      </w:tr>
      <w:tr w:rsidR="00B77F0D" w:rsidRPr="00B77F0D" w14:paraId="60BECF09" w14:textId="77777777" w:rsidTr="00147A9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26FABE"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IEC 62443 (ISA 99)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76E0C71"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Industrial Automation and Control Systems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DFEE1F"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 xml:space="preserve">Defines an OT-specific framework utilizing "Zones and Conduits" to segment networks and establish target Security Levels (SL) </w:t>
            </w:r>
            <w:r w:rsidRPr="00B77F0D">
              <w:rPr>
                <w:rFonts w:ascii="Times New Roman" w:hAnsi="Times New Roman" w:cs="Times New Roman"/>
                <w:color w:val="000000" w:themeColor="text1"/>
              </w:rPr>
              <w:lastRenderedPageBreak/>
              <w:t>based on adversary threat capabilities.</w:t>
            </w:r>
          </w:p>
        </w:tc>
      </w:tr>
      <w:tr w:rsidR="00B77F0D" w:rsidRPr="00B77F0D" w14:paraId="69EC7F79" w14:textId="77777777" w:rsidTr="00147A9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1979D1"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lastRenderedPageBreak/>
              <w:t>IEEE 2030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630FD5"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Interoperability and Architecture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632E1B"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Focuses heavily on the implementation of layered cybersecurity architectures and modular deployment, explicitly addressing both power systems and communication interoperability.</w:t>
            </w:r>
          </w:p>
        </w:tc>
      </w:tr>
      <w:tr w:rsidR="00B77F0D" w:rsidRPr="00B77F0D" w14:paraId="68A2D87A" w14:textId="77777777" w:rsidTr="00147A9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E3319B"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ISO/IEC 27019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6F2C953"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Energy Utility Systems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222999"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Extends the foundational ISO 27001/27002 information security management frameworks specifically for process control systems used by the energy utility industry.</w:t>
            </w:r>
          </w:p>
        </w:tc>
      </w:tr>
      <w:tr w:rsidR="00B77F0D" w:rsidRPr="00B77F0D" w14:paraId="20BD840B" w14:textId="77777777" w:rsidTr="00C537C0">
        <w:trPr>
          <w:trHeight w:val="1203"/>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A57B0F0"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NERC CIP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12BC141"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North American Bulk Electric System Compliance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A19AD4"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A set of mandatory, legally enforceable regulatory standards focusing on the identification and protection of Critical Cyber Assets, incident reporting, and supply chain risk.</w:t>
            </w:r>
          </w:p>
        </w:tc>
      </w:tr>
    </w:tbl>
    <w:p w14:paraId="217F6959" w14:textId="642119D1" w:rsidR="00F84330" w:rsidRPr="00B77F0D" w:rsidRDefault="00F84330" w:rsidP="008445C8">
      <w:pPr>
        <w:pStyle w:val="Heading2"/>
        <w:spacing w:before="240" w:after="240" w:line="240" w:lineRule="auto"/>
        <w:rPr>
          <w:rFonts w:ascii="Times New Roman" w:hAnsi="Times New Roman" w:cs="Times New Roman"/>
          <w:b/>
          <w:bCs/>
          <w:color w:val="000000" w:themeColor="text1"/>
          <w:sz w:val="24"/>
          <w:szCs w:val="24"/>
        </w:rPr>
      </w:pPr>
      <w:r w:rsidRPr="00B77F0D">
        <w:rPr>
          <w:rFonts w:ascii="Times New Roman" w:hAnsi="Times New Roman" w:cs="Times New Roman"/>
          <w:b/>
          <w:bCs/>
          <w:color w:val="000000" w:themeColor="text1"/>
          <w:sz w:val="24"/>
          <w:szCs w:val="24"/>
        </w:rPr>
        <w:t>NISTIR 7628: Guidelines for Smart Grid Cybersecurity</w:t>
      </w:r>
    </w:p>
    <w:p w14:paraId="2FF93C85" w14:textId="77777777"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The National Institute of Standards and Technology Interagency Report (NISTIR) 7628 serves as a foundational, extensively detailed analytical framework for organizations developing smart grid cybersecurity strategies. Spanning over 600 pages across three volumes, the report maps the logical architecture of the grid, identifies critical use cases with specific cybersecurity considerations, and details a rigorous risk assessment methodology.</w:t>
      </w:r>
    </w:p>
    <w:p w14:paraId="07939535" w14:textId="77777777"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Volume 1 focuses on overall strategy, architecture, and establishing high-level security requirements across various domains. Volume 2 specifically addresses the critical issue of privacy, detailing metrics for the protection of consumer Personally Identifiable Information (PII) generated by smart meters, aiming to protect against unauthorized disclosures and access violations. Volume 3 provides supportive technical analyses, including deep dives into cryptography and key management considerations for scaling security across millions of heterogeneous devices. While universally recognized as comprehensive, the sheer density of the document requires significant organizational expertise to practically synthesize and implement effectively.</w:t>
      </w:r>
    </w:p>
    <w:p w14:paraId="43CFD265" w14:textId="108EEA0D" w:rsidR="00F84330" w:rsidRPr="00B77F0D" w:rsidRDefault="00F84330" w:rsidP="008445C8">
      <w:pPr>
        <w:pStyle w:val="Heading2"/>
        <w:spacing w:before="240" w:after="240" w:line="240" w:lineRule="auto"/>
        <w:rPr>
          <w:rFonts w:ascii="Times New Roman" w:hAnsi="Times New Roman" w:cs="Times New Roman"/>
          <w:b/>
          <w:bCs/>
          <w:color w:val="000000" w:themeColor="text1"/>
          <w:sz w:val="24"/>
          <w:szCs w:val="24"/>
        </w:rPr>
      </w:pPr>
      <w:r w:rsidRPr="00B77F0D">
        <w:rPr>
          <w:rFonts w:ascii="Times New Roman" w:hAnsi="Times New Roman" w:cs="Times New Roman"/>
          <w:b/>
          <w:bCs/>
          <w:color w:val="000000" w:themeColor="text1"/>
          <w:sz w:val="24"/>
          <w:szCs w:val="24"/>
        </w:rPr>
        <w:t>IEC 62443 and OT-Specific Security</w:t>
      </w:r>
    </w:p>
    <w:p w14:paraId="6FA99935" w14:textId="77777777" w:rsidR="00C537C0" w:rsidRDefault="00F84330" w:rsidP="00C537C0">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Unlike standards originating from IT paradigms, the ISA/IEC 62443 series was engineered explicitly from the ground up for Industrial Automation and Control Systems (IACS). It introduces the vital architectural concept of "Zones and Conduits." A zone is a logical or physical grouping of assets that share common security requirements (e.g., a substation control room or a specific generation unit), while a conduit represents the secure, monitored communication pathway connecting these zones. By applying varying Security Levels (ranging from SL 1 for casual exposure to SL 4 for state-sponsored attacks) to these conduits based on the sophistication of the anticipated threat actor, IEC 62443 provides a granular, defense-in-depth approach perfectly tailored to the real-time, high-availability demands of OT environments.</w:t>
      </w:r>
    </w:p>
    <w:p w14:paraId="72F2C338" w14:textId="1590D0DE" w:rsidR="00F84330" w:rsidRPr="00C537C0" w:rsidRDefault="00871087" w:rsidP="00C537C0">
      <w:pPr>
        <w:spacing w:before="240" w:after="240" w:line="240" w:lineRule="auto"/>
        <w:jc w:val="both"/>
        <w:rPr>
          <w:rFonts w:ascii="Times New Roman" w:hAnsi="Times New Roman" w:cs="Times New Roman"/>
          <w:color w:val="000000" w:themeColor="text1"/>
        </w:rPr>
      </w:pPr>
      <w:r w:rsidRPr="00871087">
        <w:rPr>
          <w:rFonts w:ascii="Times New Roman" w:hAnsi="Times New Roman" w:cs="Times New Roman"/>
          <w:b/>
          <w:bCs/>
          <w:color w:val="000000" w:themeColor="text1"/>
          <w:sz w:val="28"/>
          <w:szCs w:val="28"/>
        </w:rPr>
        <w:t>ADVANCED MITIGATION AND DEFENSE STRATEGIES</w:t>
      </w:r>
    </w:p>
    <w:p w14:paraId="66382285" w14:textId="77777777"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While stringent compliance with established frameworks establishes a necessary operational baseline, the highly dynamic nature of modern cyber threats requires proactive, adaptive, and cutting-edge technological solutions to ensure true grid resilience.</w:t>
      </w:r>
    </w:p>
    <w:p w14:paraId="129126CE" w14:textId="09A7AC12" w:rsidR="00F84330" w:rsidRPr="00B77F0D" w:rsidRDefault="00F84330" w:rsidP="008445C8">
      <w:pPr>
        <w:pStyle w:val="Heading2"/>
        <w:spacing w:before="240" w:after="240" w:line="240" w:lineRule="auto"/>
        <w:rPr>
          <w:rFonts w:ascii="Times New Roman" w:hAnsi="Times New Roman" w:cs="Times New Roman"/>
          <w:b/>
          <w:bCs/>
          <w:color w:val="000000" w:themeColor="text1"/>
          <w:sz w:val="24"/>
          <w:szCs w:val="24"/>
        </w:rPr>
      </w:pPr>
      <w:r w:rsidRPr="00B77F0D">
        <w:rPr>
          <w:rFonts w:ascii="Times New Roman" w:hAnsi="Times New Roman" w:cs="Times New Roman"/>
          <w:b/>
          <w:bCs/>
          <w:color w:val="000000" w:themeColor="text1"/>
          <w:sz w:val="24"/>
          <w:szCs w:val="24"/>
        </w:rPr>
        <w:t>Artificial Intelligence and Machine Learning for Anomaly Detection</w:t>
      </w:r>
    </w:p>
    <w:p w14:paraId="658A622F" w14:textId="4B6F743C"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 xml:space="preserve">The deep integration of Artificial Intelligence (AI) and Machine Learning (ML) is fundamentally altering the paradigm of smart grid threat detection. Traditional signature-based Intrusion Detection Systems (IDS) are largely ineffective </w:t>
      </w:r>
      <w:r w:rsidRPr="00B77F0D">
        <w:rPr>
          <w:rFonts w:ascii="Times New Roman" w:hAnsi="Times New Roman" w:cs="Times New Roman"/>
          <w:color w:val="000000" w:themeColor="text1"/>
        </w:rPr>
        <w:lastRenderedPageBreak/>
        <w:t>against novel zero-day exploits or stealthy FDIAs that meticulously mask themselves as legitimate operational fluctuations. Machine learning models, however, excel at behavioral anomaly detection by continually analyzing vast, multi-dimensional historical and real-time datasets to establish baselines of normal grid behavior</w:t>
      </w:r>
      <w:r w:rsidR="00FD363C" w:rsidRPr="00B77F0D">
        <w:rPr>
          <w:rFonts w:ascii="Times New Roman" w:hAnsi="Times New Roman" w:cs="Times New Roman"/>
          <w:color w:val="000000" w:themeColor="text1"/>
        </w:rPr>
        <w:t xml:space="preserve"> [18][19].</w:t>
      </w:r>
    </w:p>
    <w:p w14:paraId="67FE1545" w14:textId="38583D27" w:rsidR="006F4582"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Advanced ensemble learning methods</w:t>
      </w:r>
      <w:r w:rsidR="00042759" w:rsidRPr="00B77F0D">
        <w:rPr>
          <w:rFonts w:ascii="Times New Roman" w:hAnsi="Times New Roman" w:cs="Times New Roman"/>
          <w:color w:val="000000" w:themeColor="text1"/>
        </w:rPr>
        <w:t xml:space="preserve"> </w:t>
      </w:r>
      <w:r w:rsidRPr="00B77F0D">
        <w:rPr>
          <w:rFonts w:ascii="Times New Roman" w:hAnsi="Times New Roman" w:cs="Times New Roman"/>
          <w:color w:val="000000" w:themeColor="text1"/>
        </w:rPr>
        <w:t>which combine the predictions of multiple base models to reduce the risk of overfitting on high-dimensional data</w:t>
      </w:r>
      <w:r w:rsidR="00042759" w:rsidRPr="00B77F0D">
        <w:rPr>
          <w:rFonts w:ascii="Times New Roman" w:hAnsi="Times New Roman" w:cs="Times New Roman"/>
          <w:color w:val="000000" w:themeColor="text1"/>
        </w:rPr>
        <w:t xml:space="preserve"> </w:t>
      </w:r>
      <w:r w:rsidRPr="00B77F0D">
        <w:rPr>
          <w:rFonts w:ascii="Times New Roman" w:hAnsi="Times New Roman" w:cs="Times New Roman"/>
          <w:color w:val="000000" w:themeColor="text1"/>
        </w:rPr>
        <w:t>have demonstrated exceptional accuracy in identifying sophisticated FDIAs. Empirical studies utilizing comprehensive smart grid datasets show these models achieving remarkable detection metrics.</w:t>
      </w:r>
    </w:p>
    <w:p w14:paraId="215BC0E0" w14:textId="571CD91E" w:rsidR="006F4582" w:rsidRPr="001E29BE" w:rsidRDefault="006F4582" w:rsidP="008445C8">
      <w:pPr>
        <w:spacing w:before="240" w:after="240" w:line="240" w:lineRule="auto"/>
        <w:rPr>
          <w:b/>
          <w:bCs/>
          <w:sz w:val="20"/>
          <w:szCs w:val="20"/>
        </w:rPr>
      </w:pPr>
      <w:r w:rsidRPr="009F4B7D">
        <w:rPr>
          <w:rFonts w:ascii="Times New Roman" w:hAnsi="Times New Roman" w:cs="Times New Roman"/>
          <w:b/>
          <w:bCs/>
          <w:sz w:val="20"/>
          <w:szCs w:val="20"/>
        </w:rPr>
        <w:t xml:space="preserve">Table </w:t>
      </w:r>
      <w:r>
        <w:rPr>
          <w:rFonts w:ascii="Times New Roman" w:hAnsi="Times New Roman" w:cs="Times New Roman"/>
          <w:b/>
          <w:bCs/>
          <w:sz w:val="20"/>
          <w:szCs w:val="20"/>
        </w:rPr>
        <w:t>3</w:t>
      </w:r>
      <w:r w:rsidRPr="009F4B7D">
        <w:rPr>
          <w:rFonts w:ascii="Times New Roman" w:hAnsi="Times New Roman" w:cs="Times New Roman"/>
          <w:b/>
          <w:bCs/>
          <w:sz w:val="20"/>
          <w:szCs w:val="20"/>
        </w:rPr>
        <w:t xml:space="preserve">: </w:t>
      </w:r>
      <w:r w:rsidR="001E29BE" w:rsidRPr="001E29BE">
        <w:rPr>
          <w:b/>
          <w:bCs/>
          <w:sz w:val="20"/>
          <w:szCs w:val="20"/>
        </w:rPr>
        <w:t>Machine Learning Performance Metrics for FDIA Detection</w:t>
      </w:r>
    </w:p>
    <w:tbl>
      <w:tblPr>
        <w:tblW w:w="0" w:type="auto"/>
        <w:tblCellSpacing w:w="15" w:type="dxa"/>
        <w:tblCellMar>
          <w:left w:w="0" w:type="dxa"/>
          <w:right w:w="0" w:type="dxa"/>
        </w:tblCellMar>
        <w:tblLook w:val="04A0" w:firstRow="1" w:lastRow="0" w:firstColumn="1" w:lastColumn="0" w:noHBand="0" w:noVBand="1"/>
      </w:tblPr>
      <w:tblGrid>
        <w:gridCol w:w="4411"/>
        <w:gridCol w:w="2494"/>
        <w:gridCol w:w="3514"/>
      </w:tblGrid>
      <w:tr w:rsidR="00B77F0D" w:rsidRPr="00B77F0D" w14:paraId="558E67BA"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92592F3"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Machine Learning Algorithm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183723B"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Application Context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C2283D"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Performance Metric Achieved</w:t>
            </w:r>
          </w:p>
        </w:tc>
      </w:tr>
      <w:tr w:rsidR="00B77F0D" w:rsidRPr="00B77F0D" w14:paraId="1BC5D3A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2E33EB"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Extra Tree Classifier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8AA70C"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FDIA Detection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83747AF" w14:textId="75182910"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98% Accuracy</w:t>
            </w:r>
          </w:p>
        </w:tc>
      </w:tr>
      <w:tr w:rsidR="00B77F0D" w:rsidRPr="00B77F0D" w14:paraId="2122641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546CCE"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Random Forest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DEDFD9"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FDIA Detection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53E4678" w14:textId="3AEC538F"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97% Accuracy</w:t>
            </w:r>
          </w:p>
        </w:tc>
      </w:tr>
      <w:tr w:rsidR="00B77F0D" w:rsidRPr="00B77F0D" w14:paraId="4DBDD23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67129C"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Extreme Gradient Boosting (XGBoost)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41CA5A"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FDIA Detection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FCDD2D" w14:textId="174E7263"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97% Accuracy</w:t>
            </w:r>
          </w:p>
        </w:tc>
      </w:tr>
      <w:tr w:rsidR="00B77F0D" w:rsidRPr="00B77F0D" w14:paraId="0E4B351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635D9FA"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Decision Tree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AF8116D"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FDIA Detection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C178FB" w14:textId="378706D9"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F1 Score: 0.99</w:t>
            </w:r>
          </w:p>
        </w:tc>
      </w:tr>
      <w:tr w:rsidR="00B77F0D" w:rsidRPr="00B77F0D" w14:paraId="1CE46BF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40693A"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b/>
                <w:bCs/>
                <w:color w:val="000000" w:themeColor="text1"/>
              </w:rPr>
              <w:t>Logistic Regression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11C6EA" w14:textId="77777777"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FDIA Detection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508C7C3" w14:textId="521E863A" w:rsidR="00F84330" w:rsidRPr="00B77F0D" w:rsidRDefault="00F84330" w:rsidP="008445C8">
            <w:pPr>
              <w:spacing w:before="240" w:after="240" w:line="240" w:lineRule="auto"/>
              <w:jc w:val="center"/>
              <w:rPr>
                <w:rFonts w:ascii="Times New Roman" w:hAnsi="Times New Roman" w:cs="Times New Roman"/>
                <w:color w:val="000000" w:themeColor="text1"/>
              </w:rPr>
            </w:pPr>
            <w:r w:rsidRPr="00B77F0D">
              <w:rPr>
                <w:rFonts w:ascii="Times New Roman" w:hAnsi="Times New Roman" w:cs="Times New Roman"/>
                <w:color w:val="000000" w:themeColor="text1"/>
              </w:rPr>
              <w:t>F1 Score: 0.98</w:t>
            </w:r>
          </w:p>
        </w:tc>
      </w:tr>
    </w:tbl>
    <w:p w14:paraId="020FB530" w14:textId="77777777"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In the context of cybersecurity, where datasets are inherently imbalanced (i.e., normal events vastly outnumber attack events), the F1 score is a particularly critical metric, as it measures the harmonic mean of precision and recall. The near-perfect F1 scores of models like Decision Trees (0.99) demonstrate that AI can accurately identify rare grid attacks without generating an unmanageable volume of false positives that would otherwise overwhelm grid operators.</w:t>
      </w:r>
    </w:p>
    <w:p w14:paraId="2FA6919C" w14:textId="77777777"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Furthermore, Generative Adversarial Networks (GANs) and Deep Reinforcement Learning (DRL) are actively being utilized for predictive cybersecurity. In a DRL formulation, the attack detection problem is modeled as a Markov Decision Process (MDP), allowing the AI agent to continuously learn and adapt its dynamic-static detection mechanisms against evolving threat vectors in real-time. GANs, comprising a generator and a discriminator, are employed to synthetically generate highly realistic FDIA vectors during training, thereby hardening the discriminator network's ability to detect imperceptible measurement anomalies in Phasor Measurement Unit (PMU) data streams. At the edge level, researchers have developed Integrated AI-ready DERMS Edge Testbeds, utilizing container-based virtualization (Kubernetes and Docker) to deploy Intrusion Diagnostic Units (IDUs) that utilize ML libraries alongside Apache Kafka data streaming to identify OT attacks in near-real-time.</w:t>
      </w:r>
    </w:p>
    <w:p w14:paraId="242CD6BB" w14:textId="203DC7BA" w:rsidR="00F84330" w:rsidRPr="00B77F0D" w:rsidRDefault="00F84330" w:rsidP="008445C8">
      <w:pPr>
        <w:pStyle w:val="Heading2"/>
        <w:spacing w:before="240" w:after="240" w:line="240" w:lineRule="auto"/>
        <w:rPr>
          <w:rFonts w:ascii="Times New Roman" w:hAnsi="Times New Roman" w:cs="Times New Roman"/>
          <w:b/>
          <w:bCs/>
          <w:color w:val="000000" w:themeColor="text1"/>
          <w:sz w:val="24"/>
          <w:szCs w:val="24"/>
        </w:rPr>
      </w:pPr>
      <w:r w:rsidRPr="00B77F0D">
        <w:rPr>
          <w:rFonts w:ascii="Times New Roman" w:hAnsi="Times New Roman" w:cs="Times New Roman"/>
          <w:b/>
          <w:bCs/>
          <w:color w:val="000000" w:themeColor="text1"/>
          <w:sz w:val="24"/>
          <w:szCs w:val="24"/>
        </w:rPr>
        <w:t>Blockchain Technology for Distributed Trust and AMI Integrity</w:t>
      </w:r>
    </w:p>
    <w:p w14:paraId="6736923B" w14:textId="4FF253E3"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The heavily decentralized nature of blockchain technology provides an elegant, cryptographic solution to the data integrity and single-point-of-failure vulnerabilities inherent in centralized AMI and utility billing networks. By replacing traditional Trusted Third Parties (TTPs) with a distributed cryptographic ledger, blockchain ensures that energy consumption data and dynamic pricing signals cannot be repudiated, spoofed, or stealthily manipulated</w:t>
      </w:r>
      <w:r w:rsidR="00FD363C" w:rsidRPr="00B77F0D">
        <w:rPr>
          <w:rFonts w:ascii="Times New Roman" w:hAnsi="Times New Roman" w:cs="Times New Roman"/>
          <w:color w:val="000000" w:themeColor="text1"/>
        </w:rPr>
        <w:t xml:space="preserve"> [12][15].</w:t>
      </w:r>
    </w:p>
    <w:p w14:paraId="3394DA85" w14:textId="77777777"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lastRenderedPageBreak/>
        <w:t>In a Blockchain-Enabled Distributed Advanced Metering Infrastructure (BC-AMI) configuration, the system typically utilizes a permissioned blockchain platform, such as Hyperledger Fabric, employing Practical Byzantine Fault Tolerance (PBFT) consensus algorithms to ensure rapid transaction validation. Smart meters utilize Asymmetric Elliptic Curve Cryptography (ECC), specifically the secp256k1 curve, to digitally sign their energy usage reports, generating a total communication cost of approximately 1346 bits per meter. These signed transactions are then integrated into immutable blocks. Experimental implementations of BC-AMI demonstrate total time costs ranging from merely 8.02 ms to 20.59 ms per smart meter for transaction encryption and signature generation. This highly efficient processing time falls well within the acceptable latency bounds for half-hourly energy consumption reporting, proving the practical viability of blockchain for AMI. Furthermore, blockchain smart contracts automate the execution of peer-to-peer energy trading between prosumers, governed by strictly self-executing rules ("if/when... then..."). This architecture explicitly eliminates the vulnerabilities associated with MITM attacks, database tampering, and identity spoofing, thoroughly securing the transactional layer of the smart grid.</w:t>
      </w:r>
    </w:p>
    <w:p w14:paraId="10AD9DC3" w14:textId="1DAF1E1E" w:rsidR="00502D47" w:rsidRPr="00B77F0D" w:rsidRDefault="00502D47"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DLT is defined as a database that consensually replicates, shares, and synchronizes data across geographically distributed multiple devices. In DLT, the data are stored in a chrono logical order, which forms a digital ledger chain. Once a block containing a set of data is added in the chain, it can never be modified by any unauthorized entities or individuals, so it is inherently tamper-proof</w:t>
      </w:r>
      <w:r w:rsidR="00CF33E6" w:rsidRPr="00B77F0D">
        <w:rPr>
          <w:rFonts w:ascii="Times New Roman" w:hAnsi="Times New Roman" w:cs="Times New Roman"/>
          <w:color w:val="000000" w:themeColor="text1"/>
        </w:rPr>
        <w:t xml:space="preserve"> </w:t>
      </w:r>
      <w:r w:rsidRPr="00B77F0D">
        <w:rPr>
          <w:rFonts w:ascii="Times New Roman" w:hAnsi="Times New Roman" w:cs="Times New Roman"/>
          <w:color w:val="000000" w:themeColor="text1"/>
        </w:rPr>
        <w:t>[6].</w:t>
      </w:r>
    </w:p>
    <w:p w14:paraId="708FE82C" w14:textId="37093E1C" w:rsidR="00F84330" w:rsidRPr="00B77F0D" w:rsidRDefault="00F84330" w:rsidP="008445C8">
      <w:pPr>
        <w:pStyle w:val="Heading2"/>
        <w:spacing w:before="240" w:after="240" w:line="240" w:lineRule="auto"/>
        <w:rPr>
          <w:rFonts w:ascii="Times New Roman" w:hAnsi="Times New Roman" w:cs="Times New Roman"/>
          <w:b/>
          <w:bCs/>
          <w:color w:val="000000" w:themeColor="text1"/>
          <w:sz w:val="24"/>
          <w:szCs w:val="24"/>
        </w:rPr>
      </w:pPr>
      <w:r w:rsidRPr="00B77F0D">
        <w:rPr>
          <w:rFonts w:ascii="Times New Roman" w:hAnsi="Times New Roman" w:cs="Times New Roman"/>
          <w:b/>
          <w:bCs/>
          <w:color w:val="000000" w:themeColor="text1"/>
          <w:sz w:val="24"/>
          <w:szCs w:val="24"/>
        </w:rPr>
        <w:t>Zero Trust Architecture and Cyber Deception</w:t>
      </w:r>
    </w:p>
    <w:p w14:paraId="5BCAC13D" w14:textId="77777777"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The disintegration of the traditional, hardened network perimeter, heavily accelerated by IT/OT convergence, cloud integration, and the mass proliferation of DERs, necessitates the immediate adoption of a Zero Trust Architecture (ZTA). Zero Trust operates on the foundational principle of "never trust, always verify," completely eliminating the concept of inherent trust based on network location. It mandates continuous, multifactor authentication, strict device posture checking, and granular authorization for every device, user, and data flow, regardless of whether they originate inside or outside the corporate boundary. In the context of DERMS and standards like IEEE 1547.3, Zero Trust emphasizes least-privilege access across all sensing, communication, and control layers, ensuring that a successfully compromised edge device—such as a residential solar inverter—cannot be utilized as a pivot point to move laterally and attack the centralized Energy Management System.</w:t>
      </w:r>
    </w:p>
    <w:p w14:paraId="0C6438AD" w14:textId="77777777"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Complementing Zero Trust, active cyber deception technologies are increasingly deployed within grid networks to shift the asymmetric advantage back to the defenders. By actively utilizing honeypots, decoy PLCs, and fabricated SCADA data streams, utility defenders can systematically mislead attackers. When an attacker interacts with a deceptive element, their presence is immediately detected with high fidelity, trapping them within isolated digital environments. This allows security teams to safely analyze the attacker's Tactics, Techniques, and Procedures (TTPs) and intent without ever risking the actual operational infrastructure.</w:t>
      </w:r>
    </w:p>
    <w:p w14:paraId="21F0486A" w14:textId="652C340A" w:rsidR="00D02A66" w:rsidRPr="00B77F0D" w:rsidRDefault="00D02A66"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Different types of the blockchain have been pro posed to meet different requirements for practical applications based on the consensus mechanism and network openness [6].</w:t>
      </w:r>
      <w:r w:rsidR="00E020BA" w:rsidRPr="00B77F0D">
        <w:rPr>
          <w:rFonts w:ascii="Times New Roman" w:hAnsi="Times New Roman" w:cs="Times New Roman"/>
          <w:color w:val="000000" w:themeColor="text1"/>
        </w:rPr>
        <w:t xml:space="preserve"> The SCADA system is essential for monitoring and controlling a substation [8].</w:t>
      </w:r>
    </w:p>
    <w:p w14:paraId="7BDEED75" w14:textId="77AA532F" w:rsidR="00F84330" w:rsidRPr="00B77F0D" w:rsidRDefault="00F84330" w:rsidP="008445C8">
      <w:pPr>
        <w:pStyle w:val="Heading2"/>
        <w:spacing w:before="240" w:after="240" w:line="240" w:lineRule="auto"/>
        <w:rPr>
          <w:rFonts w:ascii="Times New Roman" w:hAnsi="Times New Roman" w:cs="Times New Roman"/>
          <w:b/>
          <w:bCs/>
          <w:color w:val="000000" w:themeColor="text1"/>
          <w:sz w:val="24"/>
          <w:szCs w:val="24"/>
        </w:rPr>
      </w:pPr>
      <w:r w:rsidRPr="00B77F0D">
        <w:rPr>
          <w:rFonts w:ascii="Times New Roman" w:hAnsi="Times New Roman" w:cs="Times New Roman"/>
          <w:b/>
          <w:bCs/>
          <w:color w:val="000000" w:themeColor="text1"/>
          <w:sz w:val="24"/>
          <w:szCs w:val="24"/>
        </w:rPr>
        <w:t>Post-Quantum Cryptography in Grid Communications</w:t>
      </w:r>
    </w:p>
    <w:p w14:paraId="19331233" w14:textId="77777777" w:rsidR="00C537C0"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As the advent of large-scale, fault-tolerant quantum computers rapidly approaches, the fundamental cryptographic foundations securing current smart grid communications face near-certain obsolescence. Quantum algorithms, most notably Shor's algorithm, possess the capability to factor extremely large prime numbers and solve discrete logarithms exponentially faster than classical computers. This capability will easily break widely used asymmetric encryption standards, such as RSA and Elliptic Curve Cryptography (ECC), upon which current smart grids rely for secure communication and device authentication</w:t>
      </w:r>
      <w:r w:rsidR="002123B4" w:rsidRPr="00B77F0D">
        <w:rPr>
          <w:rFonts w:ascii="Times New Roman" w:hAnsi="Times New Roman" w:cs="Times New Roman"/>
          <w:color w:val="000000" w:themeColor="text1"/>
        </w:rPr>
        <w:t xml:space="preserve"> [10]</w:t>
      </w:r>
      <w:r w:rsidR="00053253" w:rsidRPr="00B77F0D">
        <w:rPr>
          <w:rFonts w:ascii="Times New Roman" w:hAnsi="Times New Roman" w:cs="Times New Roman"/>
          <w:color w:val="000000" w:themeColor="text1"/>
        </w:rPr>
        <w:t>[13]</w:t>
      </w:r>
      <w:r w:rsidR="00FD363C" w:rsidRPr="00B77F0D">
        <w:rPr>
          <w:rFonts w:ascii="Times New Roman" w:hAnsi="Times New Roman" w:cs="Times New Roman"/>
          <w:color w:val="000000" w:themeColor="text1"/>
        </w:rPr>
        <w:t>[14].</w:t>
      </w:r>
    </w:p>
    <w:p w14:paraId="2445D2F9" w14:textId="12065D39"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To aggressively mitigate the "harvest now, decrypt later" threat</w:t>
      </w:r>
      <w:r w:rsidR="00042759" w:rsidRPr="00B77F0D">
        <w:rPr>
          <w:rFonts w:ascii="Times New Roman" w:hAnsi="Times New Roman" w:cs="Times New Roman"/>
          <w:color w:val="000000" w:themeColor="text1"/>
        </w:rPr>
        <w:t xml:space="preserve"> </w:t>
      </w:r>
      <w:r w:rsidRPr="00B77F0D">
        <w:rPr>
          <w:rFonts w:ascii="Times New Roman" w:hAnsi="Times New Roman" w:cs="Times New Roman"/>
          <w:color w:val="000000" w:themeColor="text1"/>
        </w:rPr>
        <w:t>where adversaries capture encrypted grid traffic today with the intent of decrypting it once quantum computers are available</w:t>
      </w:r>
      <w:r w:rsidR="00042759" w:rsidRPr="00B77F0D">
        <w:rPr>
          <w:rFonts w:ascii="Times New Roman" w:hAnsi="Times New Roman" w:cs="Times New Roman"/>
          <w:color w:val="000000" w:themeColor="text1"/>
        </w:rPr>
        <w:t xml:space="preserve"> </w:t>
      </w:r>
      <w:r w:rsidRPr="00B77F0D">
        <w:rPr>
          <w:rFonts w:ascii="Times New Roman" w:hAnsi="Times New Roman" w:cs="Times New Roman"/>
          <w:color w:val="000000" w:themeColor="text1"/>
        </w:rPr>
        <w:t>research is rapidly advancing toward the deployment of post-quantum cryptography (PQC) within smart city and energy infrastructures. Novel, advanced frameworks, such as the Quantum-Enhanced Security for Smart Meters (QESM) system, integrate complex lattice-based cryptographic algorithms to secure power plant data. In such advanced frameworks, the algorithm Kyber is utilized for secure, quantum-resistant key exchange, while FALCON (Fast-Fourier Transform over Lattice-based Cryptography) provides unforgeable digital signatures that resist both classical and quantum forgery attempts. Furthermore, the integration of Zero-Knowledge Proofs (ZKP) allows grid nodes to continuously authenticate themselves and verify transactions without ever transmitting the sensitive underlying data, drastically enhancing system privacy. Empirical studies evaluating the QESM system indicate that these lattice-based mechanisms offer immense operational efficiency, achieving an average throughput of approximately 485,605 operations per second, an execution time of just 6.202 milliseconds, and an extremely low memory footprint of approximately 4.343 KB. This proves that post-quantum cryptography is not only secure against quantum collision and amplification attacks but is highly viable for integration into resource-constrained smart grid edge devices today.</w:t>
      </w:r>
    </w:p>
    <w:p w14:paraId="25BB5FB1" w14:textId="0B384E60" w:rsidR="00F84330" w:rsidRPr="00B77F0D" w:rsidRDefault="00F84330" w:rsidP="008445C8">
      <w:pPr>
        <w:pStyle w:val="Heading2"/>
        <w:spacing w:before="240" w:after="240" w:line="240" w:lineRule="auto"/>
        <w:rPr>
          <w:rFonts w:ascii="Times New Roman" w:hAnsi="Times New Roman" w:cs="Times New Roman"/>
          <w:b/>
          <w:bCs/>
          <w:color w:val="000000" w:themeColor="text1"/>
          <w:sz w:val="24"/>
          <w:szCs w:val="24"/>
        </w:rPr>
      </w:pPr>
      <w:r w:rsidRPr="00B77F0D">
        <w:rPr>
          <w:rFonts w:ascii="Times New Roman" w:hAnsi="Times New Roman" w:cs="Times New Roman"/>
          <w:b/>
          <w:bCs/>
          <w:color w:val="000000" w:themeColor="text1"/>
          <w:sz w:val="24"/>
          <w:szCs w:val="24"/>
        </w:rPr>
        <w:t>6G Networks and Digital Twins</w:t>
      </w:r>
    </w:p>
    <w:p w14:paraId="2052DCD9" w14:textId="280F8D84"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Looking toward the horizon of 2030, the implementation of 6th Generation (6G) wireless networks will further revolutionize smart grid connectivity. Expanding far beyond the capabilities of 5G, 6G is anticipated to leverage Terahertz (THz) frequencies, enhanced edge computing, and molecular communication to deliver sub-millisecond latency, extreme device density, and ultra-high capacity. This will enable hyper-connectivity between all grid assets, facilitating truly autonomous, self-healing grid operations</w:t>
      </w:r>
      <w:r w:rsidR="002123B4" w:rsidRPr="00B77F0D">
        <w:rPr>
          <w:rFonts w:ascii="Times New Roman" w:hAnsi="Times New Roman" w:cs="Times New Roman"/>
          <w:color w:val="000000" w:themeColor="text1"/>
        </w:rPr>
        <w:t>.</w:t>
      </w:r>
    </w:p>
    <w:p w14:paraId="25EF389E" w14:textId="77777777"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However, this massive connectivity necessitates a reconsideration of traditional security methods. The integration of 6G will heavily rely on Digital Twin technology. Digital Twins create highly accurate, real-time virtual replicas of the physical grid infrastructure, continuously updated via 6G telemetric data. These virtual environments allow security teams to run continuous, risk-free simulations of highly destructive cyberattacks and defense scenarios, predicting how the physical grid will react to zero-day exploits or FDIAs before they ever occur in the real world. The convergence of 6G, Software-Defined Networking (SDN), and Digital Twins will create unprecedented network flexibility, allowing the grid to dynamically re-route power and isolate compromised segments autonomously in response to an active intrusion.</w:t>
      </w:r>
    </w:p>
    <w:p w14:paraId="655BB952" w14:textId="25D21E92" w:rsidR="00F84330" w:rsidRPr="00361CF2" w:rsidRDefault="00361CF2" w:rsidP="008445C8">
      <w:pPr>
        <w:pStyle w:val="Heading1"/>
        <w:spacing w:before="240" w:after="240" w:line="240" w:lineRule="auto"/>
        <w:rPr>
          <w:rFonts w:ascii="Times New Roman" w:hAnsi="Times New Roman" w:cs="Times New Roman"/>
          <w:b/>
          <w:bCs/>
          <w:color w:val="000000" w:themeColor="text1"/>
          <w:sz w:val="28"/>
          <w:szCs w:val="28"/>
        </w:rPr>
      </w:pPr>
      <w:r w:rsidRPr="00361CF2">
        <w:rPr>
          <w:rFonts w:ascii="Times New Roman" w:hAnsi="Times New Roman" w:cs="Times New Roman"/>
          <w:b/>
          <w:bCs/>
          <w:color w:val="000000" w:themeColor="text1"/>
          <w:sz w:val="28"/>
          <w:szCs w:val="28"/>
        </w:rPr>
        <w:t>CONCLUSION</w:t>
      </w:r>
    </w:p>
    <w:p w14:paraId="0AE17A46" w14:textId="743F1D62" w:rsidR="00F84330" w:rsidRPr="00B77F0D" w:rsidRDefault="00F84330"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The modernization of the electrical power grid into a highly interconnected, intelligent, and distributed cyber-physical system brings profound, necessary benefits to global energy sustainability, operational efficiency, and the seamless integration of renewable resources. However, as the extensive analysis indicates, the resultant exponential expansion of the digital attack surface introduces severe, existential risks to critical infrastructure reliability. Adversaries, ranging from highly organized ransomware syndicates to advanced nation-state intelligence agencies, possess both the sophisticated capability and the clear intent to exploit vulnerabilities spanning unencrypted legacy protocols, unpatched DER endpoint devices, and highly complex cloud-based energy management systems</w:t>
      </w:r>
      <w:r w:rsidR="002123B4" w:rsidRPr="00B77F0D">
        <w:rPr>
          <w:rFonts w:ascii="Times New Roman" w:hAnsi="Times New Roman" w:cs="Times New Roman"/>
          <w:color w:val="000000" w:themeColor="text1"/>
        </w:rPr>
        <w:t xml:space="preserve"> [13][16][17]</w:t>
      </w:r>
    </w:p>
    <w:p w14:paraId="2545281F" w14:textId="77777777" w:rsidR="00736610" w:rsidRDefault="00F84330" w:rsidP="00736610">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The catastrophic kinetic impacts witnessed during the Stuxnet sabotage and the Ukrainian grid attacks, coupled with the profound economic paralysis induced by the Colonial Pipeline incident, emphatically demonstrate that cybersecurity within the energy sector is no longer an auxiliary IT concern. It is the foundational pillar of operational grid resilience. Defending this complex ecosystem requires moving decisively beyond static, perimeter-based defenses and mere compliance-driven minimums. It necessitates a holistic, structural embrace of dynamic, defense-in-depth methodologies. The integration of AI-driven anomaly detection to identify stealthy false data injections, the distributed cryptographic trust of blockchain architectures for smart metering, the rigorous, continuous verification of Zero Trust frameworks across all network layers, and the proactive implementation of post-quantum cryptography collectively represent the mandatory evolution of smart grid security. Ultimately, ensuring the continuous, safe, and reliable delivery of electrical power in the twenty-first century demands an ongoing, collaborative synthesis of advanced security technologies, rigorous engineering standards, and highly adaptive policy frameworks.</w:t>
      </w:r>
    </w:p>
    <w:p w14:paraId="73FA429D" w14:textId="657DC6EC" w:rsidR="00C537C0" w:rsidRPr="008E12D7" w:rsidRDefault="00361CF2" w:rsidP="00736610">
      <w:pPr>
        <w:spacing w:before="240" w:after="240" w:line="240" w:lineRule="auto"/>
        <w:jc w:val="both"/>
        <w:rPr>
          <w:rFonts w:ascii="Times New Roman" w:hAnsi="Times New Roman" w:cs="Times New Roman"/>
          <w:b/>
          <w:bCs/>
          <w:color w:val="000000" w:themeColor="text1"/>
          <w:sz w:val="28"/>
          <w:szCs w:val="28"/>
        </w:rPr>
      </w:pPr>
      <w:r w:rsidRPr="008E12D7">
        <w:rPr>
          <w:rFonts w:ascii="Times New Roman" w:hAnsi="Times New Roman" w:cs="Times New Roman"/>
          <w:b/>
          <w:bCs/>
          <w:color w:val="000000" w:themeColor="text1"/>
          <w:sz w:val="28"/>
          <w:szCs w:val="28"/>
        </w:rPr>
        <w:t>REFERENCES</w:t>
      </w:r>
    </w:p>
    <w:p w14:paraId="4A87B5F3" w14:textId="0E8A8AC4" w:rsidR="00F84330" w:rsidRPr="00B77F0D" w:rsidRDefault="00DD13BF" w:rsidP="008445C8">
      <w:pPr>
        <w:spacing w:before="240" w:after="24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1. </w:t>
      </w:r>
      <w:r w:rsidR="00C662BC" w:rsidRPr="00B77F0D">
        <w:rPr>
          <w:rFonts w:ascii="Times New Roman" w:hAnsi="Times New Roman" w:cs="Times New Roman"/>
          <w:color w:val="000000" w:themeColor="text1"/>
        </w:rPr>
        <w:t xml:space="preserve">T. T. Khoei, H. O. Slimane, and N. Kaabouch, "A Comprehensive Survey on the Cyber-Security of Smart Grids: Cyber-Attacks, Detection, Countermeasure Techniques, and Future Directions," </w:t>
      </w:r>
      <w:r w:rsidR="00C662BC" w:rsidRPr="00B77F0D">
        <w:rPr>
          <w:rFonts w:ascii="Times New Roman" w:hAnsi="Times New Roman" w:cs="Times New Roman"/>
          <w:i/>
          <w:iCs/>
          <w:color w:val="000000" w:themeColor="text1"/>
        </w:rPr>
        <w:t>Communications and Network</w:t>
      </w:r>
      <w:r w:rsidR="00C662BC" w:rsidRPr="00B77F0D">
        <w:rPr>
          <w:rFonts w:ascii="Times New Roman" w:hAnsi="Times New Roman" w:cs="Times New Roman"/>
          <w:color w:val="000000" w:themeColor="text1"/>
        </w:rPr>
        <w:t>, vol. 14, no. 4, pp. 119-170, Nov. 2022.</w:t>
      </w:r>
    </w:p>
    <w:p w14:paraId="6A6D4E3F" w14:textId="7CB229C3" w:rsidR="00C662BC" w:rsidRPr="00B77F0D" w:rsidRDefault="00DD13BF" w:rsidP="008445C8">
      <w:pPr>
        <w:spacing w:before="240" w:after="24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2. </w:t>
      </w:r>
      <w:r w:rsidR="00C662BC" w:rsidRPr="00B77F0D">
        <w:rPr>
          <w:rFonts w:ascii="Times New Roman" w:hAnsi="Times New Roman" w:cs="Times New Roman"/>
          <w:color w:val="000000" w:themeColor="text1"/>
        </w:rPr>
        <w:t xml:space="preserve">T. Halder, "A Cyber Security for a Smart Grid," in </w:t>
      </w:r>
      <w:r w:rsidR="00C662BC" w:rsidRPr="00B77F0D">
        <w:rPr>
          <w:rFonts w:ascii="Times New Roman" w:hAnsi="Times New Roman" w:cs="Times New Roman"/>
          <w:i/>
          <w:iCs/>
          <w:color w:val="000000" w:themeColor="text1"/>
        </w:rPr>
        <w:t>2014 IEEE International Conference on Advanced Communications, Control and Computing Technologies (ICACCCT)</w:t>
      </w:r>
      <w:r w:rsidR="00C662BC" w:rsidRPr="00B77F0D">
        <w:rPr>
          <w:rFonts w:ascii="Times New Roman" w:hAnsi="Times New Roman" w:cs="Times New Roman"/>
          <w:color w:val="000000" w:themeColor="text1"/>
        </w:rPr>
        <w:t>, Ramanathapuram, India, 2014, pp. 1187-1191, doi: 10.1109/ICACCCT.2014.7019281.</w:t>
      </w:r>
    </w:p>
    <w:p w14:paraId="1AB427EE" w14:textId="05762233" w:rsidR="00C662BC" w:rsidRPr="00B77F0D" w:rsidRDefault="00DD13BF" w:rsidP="008445C8">
      <w:pPr>
        <w:spacing w:before="240" w:after="24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3. </w:t>
      </w:r>
      <w:r w:rsidR="00C662BC" w:rsidRPr="00B77F0D">
        <w:rPr>
          <w:rFonts w:ascii="Times New Roman" w:hAnsi="Times New Roman" w:cs="Times New Roman"/>
          <w:color w:val="000000" w:themeColor="text1"/>
        </w:rPr>
        <w:t xml:space="preserve">A. I. Kawoosa and D. Prashar, "A Review of Cyber Securities in Smart Grid Technology," in </w:t>
      </w:r>
      <w:r w:rsidR="00C662BC" w:rsidRPr="00B77F0D">
        <w:rPr>
          <w:rFonts w:ascii="Times New Roman" w:hAnsi="Times New Roman" w:cs="Times New Roman"/>
          <w:i/>
          <w:iCs/>
          <w:color w:val="000000" w:themeColor="text1"/>
        </w:rPr>
        <w:t>2021 2nd International Conference on Computation, Automation and Knowledge Management (ICCAKM)</w:t>
      </w:r>
      <w:r w:rsidR="00C662BC" w:rsidRPr="00B77F0D">
        <w:rPr>
          <w:rFonts w:ascii="Times New Roman" w:hAnsi="Times New Roman" w:cs="Times New Roman"/>
          <w:color w:val="000000" w:themeColor="text1"/>
        </w:rPr>
        <w:t>, Dubai, United Arab Emirates, 2021, pp. 151-156, doi: 10.1109/ICCAKM50778.2021.9357698.</w:t>
      </w:r>
    </w:p>
    <w:p w14:paraId="6A8EA15B" w14:textId="74C6A8BB" w:rsidR="00C662BC" w:rsidRPr="00B77F0D" w:rsidRDefault="00DD13BF" w:rsidP="008445C8">
      <w:pPr>
        <w:spacing w:before="240" w:after="24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4. </w:t>
      </w:r>
      <w:r w:rsidR="00C662BC" w:rsidRPr="00B77F0D">
        <w:rPr>
          <w:rFonts w:ascii="Times New Roman" w:hAnsi="Times New Roman" w:cs="Times New Roman"/>
          <w:color w:val="000000" w:themeColor="text1"/>
        </w:rPr>
        <w:t xml:space="preserve">M. Ravinder and V. Kulkarni, "A Review on Cyber Security and Anomaly Detection Perspectives of Smart Grid," in </w:t>
      </w:r>
      <w:r w:rsidR="00C662BC" w:rsidRPr="00B77F0D">
        <w:rPr>
          <w:rFonts w:ascii="Times New Roman" w:hAnsi="Times New Roman" w:cs="Times New Roman"/>
          <w:i/>
          <w:iCs/>
          <w:color w:val="000000" w:themeColor="text1"/>
        </w:rPr>
        <w:t>2023 5th International Conference on Smart Systems and Inventive Technology (ICSSIT)</w:t>
      </w:r>
      <w:r w:rsidR="00C662BC" w:rsidRPr="00B77F0D">
        <w:rPr>
          <w:rFonts w:ascii="Times New Roman" w:hAnsi="Times New Roman" w:cs="Times New Roman"/>
          <w:color w:val="000000" w:themeColor="text1"/>
        </w:rPr>
        <w:t>, Tirunelveli, India, 2023, pp. 692-697, doi: 10.1109/ICSSIT55814.2023.10060871.</w:t>
      </w:r>
    </w:p>
    <w:p w14:paraId="5BA6ABC6" w14:textId="5BA3AE26" w:rsidR="00C662BC" w:rsidRPr="00B77F0D" w:rsidRDefault="00DD13BF" w:rsidP="008445C8">
      <w:pPr>
        <w:spacing w:before="240" w:after="24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5. </w:t>
      </w:r>
      <w:r w:rsidR="00C662BC" w:rsidRPr="00B77F0D">
        <w:rPr>
          <w:rFonts w:ascii="Times New Roman" w:hAnsi="Times New Roman" w:cs="Times New Roman"/>
          <w:color w:val="000000" w:themeColor="text1"/>
        </w:rPr>
        <w:t xml:space="preserve">M. Z. Gunduz and R. Das, "Analysis of cyber-attacks on smart grid applications," in </w:t>
      </w:r>
      <w:r w:rsidR="00C662BC" w:rsidRPr="00B77F0D">
        <w:rPr>
          <w:rFonts w:ascii="Times New Roman" w:hAnsi="Times New Roman" w:cs="Times New Roman"/>
          <w:i/>
          <w:iCs/>
          <w:color w:val="000000" w:themeColor="text1"/>
        </w:rPr>
        <w:t>2018 International Conference on Artificial Intelligence and Data Processing (IDAP)</w:t>
      </w:r>
      <w:r w:rsidR="00C662BC" w:rsidRPr="00B77F0D">
        <w:rPr>
          <w:rFonts w:ascii="Times New Roman" w:hAnsi="Times New Roman" w:cs="Times New Roman"/>
          <w:color w:val="000000" w:themeColor="text1"/>
        </w:rPr>
        <w:t>, Malatya, Turkey, 2018, pp. 1-5, doi: 10.1109/IDAP.2018.8620728.</w:t>
      </w:r>
    </w:p>
    <w:p w14:paraId="3FFB7199" w14:textId="72B47D6A" w:rsidR="00AD04BF" w:rsidRPr="00B77F0D" w:rsidRDefault="00DD13BF" w:rsidP="008445C8">
      <w:pPr>
        <w:spacing w:before="240" w:after="24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6. </w:t>
      </w:r>
      <w:r w:rsidR="00C662BC" w:rsidRPr="00B77F0D">
        <w:rPr>
          <w:rFonts w:ascii="Times New Roman" w:hAnsi="Times New Roman" w:cs="Times New Roman"/>
          <w:color w:val="000000" w:themeColor="text1"/>
        </w:rPr>
        <w:t xml:space="preserve">P. Zhuang, T. Zamir, and H. Liang, "Blockchain for Cybersecurity in Smart Grid: A Comprehensive Survey," in </w:t>
      </w:r>
      <w:r w:rsidR="00C662BC" w:rsidRPr="00B77F0D">
        <w:rPr>
          <w:rFonts w:ascii="Times New Roman" w:hAnsi="Times New Roman" w:cs="Times New Roman"/>
          <w:i/>
          <w:iCs/>
          <w:color w:val="000000" w:themeColor="text1"/>
        </w:rPr>
        <w:t>IEEE Transactions on Industrial Informatics</w:t>
      </w:r>
      <w:r w:rsidR="00C662BC" w:rsidRPr="00B77F0D">
        <w:rPr>
          <w:rFonts w:ascii="Times New Roman" w:hAnsi="Times New Roman" w:cs="Times New Roman"/>
          <w:color w:val="000000" w:themeColor="text1"/>
        </w:rPr>
        <w:t>, vol. 17, no. 1, pp. 3-19, Jan. 2021, doi: 10.1109/TII.2020.2998479.</w:t>
      </w:r>
    </w:p>
    <w:p w14:paraId="0CB344B0" w14:textId="1BE5DD9A" w:rsidR="008A1CEB" w:rsidRPr="00B77F0D" w:rsidRDefault="00DD13BF" w:rsidP="008445C8">
      <w:pPr>
        <w:spacing w:before="240" w:after="24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7. </w:t>
      </w:r>
      <w:r w:rsidR="008A1CEB" w:rsidRPr="00B77F0D">
        <w:rPr>
          <w:rFonts w:ascii="Times New Roman" w:hAnsi="Times New Roman" w:cs="Times New Roman"/>
          <w:color w:val="000000" w:themeColor="text1"/>
        </w:rPr>
        <w:t xml:space="preserve">F. Alfiah and N. R. Prastiwi, "Cyber Security in Smart Grid Technology: A Systematic Review," </w:t>
      </w:r>
      <w:r w:rsidR="008A1CEB" w:rsidRPr="00B77F0D">
        <w:rPr>
          <w:rFonts w:ascii="Times New Roman" w:hAnsi="Times New Roman" w:cs="Times New Roman"/>
          <w:i/>
          <w:iCs/>
          <w:color w:val="000000" w:themeColor="text1"/>
        </w:rPr>
        <w:t>International Journal of Cyber and IT Service Management (IJCITSM)</w:t>
      </w:r>
      <w:r w:rsidR="008A1CEB" w:rsidRPr="00B77F0D">
        <w:rPr>
          <w:rFonts w:ascii="Times New Roman" w:hAnsi="Times New Roman" w:cs="Times New Roman"/>
          <w:color w:val="000000" w:themeColor="text1"/>
        </w:rPr>
        <w:t>, vol. 2, no. 1, pp. 48-54, Apr. 2022, doi: 10.34306/ijcitsm.v2i1.79.</w:t>
      </w:r>
    </w:p>
    <w:p w14:paraId="5695D6D4" w14:textId="2C9C9FF5" w:rsidR="008A1CEB" w:rsidRPr="00B77F0D" w:rsidRDefault="00DD13BF" w:rsidP="008445C8">
      <w:pPr>
        <w:spacing w:before="240" w:after="24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8. </w:t>
      </w:r>
      <w:r w:rsidR="008A1CEB" w:rsidRPr="00B77F0D">
        <w:rPr>
          <w:rFonts w:ascii="Times New Roman" w:hAnsi="Times New Roman" w:cs="Times New Roman"/>
          <w:color w:val="000000" w:themeColor="text1"/>
        </w:rPr>
        <w:t xml:space="preserve">D. Ghelani, "Cyber Security in Smart Grids, Threats, and Possible Solutions," </w:t>
      </w:r>
      <w:r w:rsidR="008A1CEB" w:rsidRPr="00B77F0D">
        <w:rPr>
          <w:rFonts w:ascii="Times New Roman" w:hAnsi="Times New Roman" w:cs="Times New Roman"/>
          <w:i/>
          <w:iCs/>
          <w:color w:val="000000" w:themeColor="text1"/>
        </w:rPr>
        <w:t>American Journal of Applied Scientific Research</w:t>
      </w:r>
      <w:r w:rsidR="008A1CEB" w:rsidRPr="00B77F0D">
        <w:rPr>
          <w:rFonts w:ascii="Times New Roman" w:hAnsi="Times New Roman" w:cs="Times New Roman"/>
          <w:color w:val="000000" w:themeColor="text1"/>
        </w:rPr>
        <w:t xml:space="preserve">, vol. 8, no. 3, pp. 52-63, Sep. 2022. </w:t>
      </w:r>
    </w:p>
    <w:p w14:paraId="25E8639F" w14:textId="72C78086" w:rsidR="008A1CEB" w:rsidRPr="00B77F0D" w:rsidRDefault="00DD13BF" w:rsidP="008445C8">
      <w:pPr>
        <w:spacing w:before="240" w:after="24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9. </w:t>
      </w:r>
      <w:r w:rsidR="008A1CEB" w:rsidRPr="00B77F0D">
        <w:rPr>
          <w:rFonts w:ascii="Times New Roman" w:hAnsi="Times New Roman" w:cs="Times New Roman"/>
          <w:color w:val="000000" w:themeColor="text1"/>
        </w:rPr>
        <w:t xml:space="preserve">A. Amulya, K. S. Swarup, and R. Ramanathan, "Cyber Security of Smart-Grid Frequency Control: A Review and Vulnerability Assessment Framework," </w:t>
      </w:r>
      <w:r w:rsidR="008A1CEB" w:rsidRPr="00B77F0D">
        <w:rPr>
          <w:rFonts w:ascii="Times New Roman" w:hAnsi="Times New Roman" w:cs="Times New Roman"/>
          <w:i/>
          <w:iCs/>
          <w:color w:val="000000" w:themeColor="text1"/>
        </w:rPr>
        <w:t>ACM Transactions on Cyber-Physical Systems</w:t>
      </w:r>
      <w:r w:rsidR="008A1CEB" w:rsidRPr="00B77F0D">
        <w:rPr>
          <w:rFonts w:ascii="Times New Roman" w:hAnsi="Times New Roman" w:cs="Times New Roman"/>
          <w:color w:val="000000" w:themeColor="text1"/>
        </w:rPr>
        <w:t>, vol. 8, no. 4, pp. 1-33, Oct. 2024, doi: 10.1145/3661827.</w:t>
      </w:r>
    </w:p>
    <w:p w14:paraId="31B468C6" w14:textId="6382A26E" w:rsidR="00352031" w:rsidRPr="00B77F0D" w:rsidRDefault="00DD13BF" w:rsidP="008445C8">
      <w:pPr>
        <w:spacing w:before="240" w:after="24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10. </w:t>
      </w:r>
      <w:r w:rsidR="00352031" w:rsidRPr="00B77F0D">
        <w:rPr>
          <w:rFonts w:ascii="Times New Roman" w:hAnsi="Times New Roman" w:cs="Times New Roman"/>
          <w:color w:val="000000" w:themeColor="text1"/>
        </w:rPr>
        <w:t xml:space="preserve">G. N. Ericsson, "Cyber Security and Power System Communication—Essential Parts of a Smart Grid Infrastructure," </w:t>
      </w:r>
      <w:r w:rsidR="00352031" w:rsidRPr="00B77F0D">
        <w:rPr>
          <w:rFonts w:ascii="Times New Roman" w:hAnsi="Times New Roman" w:cs="Times New Roman"/>
          <w:i/>
          <w:iCs/>
          <w:color w:val="000000" w:themeColor="text1"/>
        </w:rPr>
        <w:t>IEEE Transactions on Power Delivery</w:t>
      </w:r>
      <w:r w:rsidR="00352031" w:rsidRPr="00B77F0D">
        <w:rPr>
          <w:rFonts w:ascii="Times New Roman" w:hAnsi="Times New Roman" w:cs="Times New Roman"/>
          <w:color w:val="000000" w:themeColor="text1"/>
        </w:rPr>
        <w:t>, vol. 25, no. 3, pp. 1501-1507, July 2010, doi: 10.1109/TPWRD.2010.2046654.</w:t>
      </w:r>
    </w:p>
    <w:p w14:paraId="1724A31F" w14:textId="0C3BCB5C" w:rsidR="00352031" w:rsidRPr="00B77F0D" w:rsidRDefault="00DD13BF" w:rsidP="008445C8">
      <w:pPr>
        <w:spacing w:before="240" w:after="24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11. </w:t>
      </w:r>
      <w:r w:rsidR="00352031" w:rsidRPr="00B77F0D">
        <w:rPr>
          <w:rFonts w:ascii="Times New Roman" w:hAnsi="Times New Roman" w:cs="Times New Roman"/>
          <w:color w:val="000000" w:themeColor="text1"/>
        </w:rPr>
        <w:t xml:space="preserve">D. B. Rawat and C. Bajracharya, "Cyber Security for Smart Grid Systems: Status, Challenges and Perspectives," in </w:t>
      </w:r>
      <w:r w:rsidR="00352031" w:rsidRPr="00B77F0D">
        <w:rPr>
          <w:rFonts w:ascii="Times New Roman" w:hAnsi="Times New Roman" w:cs="Times New Roman"/>
          <w:i/>
          <w:iCs/>
          <w:color w:val="000000" w:themeColor="text1"/>
        </w:rPr>
        <w:t>Proceedings of the IEEE SoutheastCon 2015</w:t>
      </w:r>
      <w:r w:rsidR="00352031" w:rsidRPr="00B77F0D">
        <w:rPr>
          <w:rFonts w:ascii="Times New Roman" w:hAnsi="Times New Roman" w:cs="Times New Roman"/>
          <w:color w:val="000000" w:themeColor="text1"/>
        </w:rPr>
        <w:t>, Fort Lauderdale, FL, USA, 2015, pp. 1-6, doi: 10.1109/SECON.2015.7132924.</w:t>
      </w:r>
    </w:p>
    <w:p w14:paraId="10C96F40" w14:textId="039534E3" w:rsidR="00467ECC" w:rsidRPr="00B77F0D" w:rsidRDefault="00DD13BF" w:rsidP="008445C8">
      <w:pPr>
        <w:spacing w:before="240" w:after="24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12. </w:t>
      </w:r>
      <w:r w:rsidR="00467ECC" w:rsidRPr="00B77F0D">
        <w:rPr>
          <w:rFonts w:ascii="Times New Roman" w:hAnsi="Times New Roman" w:cs="Times New Roman"/>
          <w:color w:val="000000" w:themeColor="text1"/>
        </w:rPr>
        <w:t xml:space="preserve">G. Rajendran and M. Sachi, "Cyber Security in Smart Grid: Challenges and Solutions," in </w:t>
      </w:r>
      <w:r w:rsidR="00467ECC" w:rsidRPr="00B77F0D">
        <w:rPr>
          <w:rFonts w:ascii="Times New Roman" w:hAnsi="Times New Roman" w:cs="Times New Roman"/>
          <w:i/>
          <w:iCs/>
          <w:color w:val="000000" w:themeColor="text1"/>
        </w:rPr>
        <w:t>2018 2nd International Conference on I-SMAC (IoT in Social, Mobile, Analytics and Cloud) (I-SMAC)</w:t>
      </w:r>
      <w:r w:rsidR="00467ECC" w:rsidRPr="00B77F0D">
        <w:rPr>
          <w:rFonts w:ascii="Times New Roman" w:hAnsi="Times New Roman" w:cs="Times New Roman"/>
          <w:color w:val="000000" w:themeColor="text1"/>
        </w:rPr>
        <w:t>, Palladam, India, 2018, pp. 320-325, doi: 10.1109/I-SMAC.2018.8653738.</w:t>
      </w:r>
    </w:p>
    <w:p w14:paraId="3CEB31F4" w14:textId="4D350E5B" w:rsidR="00467ECC" w:rsidRPr="00B77F0D" w:rsidRDefault="00F24552"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13</w:t>
      </w:r>
      <w:r w:rsidR="00DD13BF">
        <w:rPr>
          <w:rFonts w:ascii="Times New Roman" w:hAnsi="Times New Roman" w:cs="Times New Roman"/>
          <w:color w:val="000000" w:themeColor="text1"/>
        </w:rPr>
        <w:t xml:space="preserve">. </w:t>
      </w:r>
      <w:r w:rsidR="00467ECC" w:rsidRPr="00B77F0D">
        <w:rPr>
          <w:rFonts w:ascii="Times New Roman" w:hAnsi="Times New Roman" w:cs="Times New Roman"/>
          <w:color w:val="000000" w:themeColor="text1"/>
        </w:rPr>
        <w:t xml:space="preserve">T. N. Nguyen, B. H. Liu, N. P. Nguyen, and J. T. Chou, "Cyber Security of Smart Grid: Attacks and Defenses," in </w:t>
      </w:r>
      <w:r w:rsidR="00467ECC" w:rsidRPr="00B77F0D">
        <w:rPr>
          <w:rFonts w:ascii="Times New Roman" w:hAnsi="Times New Roman" w:cs="Times New Roman"/>
          <w:i/>
          <w:iCs/>
          <w:color w:val="000000" w:themeColor="text1"/>
        </w:rPr>
        <w:t>2020 IEEE International Conference on Communications (ICC)</w:t>
      </w:r>
      <w:r w:rsidR="00467ECC" w:rsidRPr="00B77F0D">
        <w:rPr>
          <w:rFonts w:ascii="Times New Roman" w:hAnsi="Times New Roman" w:cs="Times New Roman"/>
          <w:color w:val="000000" w:themeColor="text1"/>
        </w:rPr>
        <w:t>, Dublin, Ireland, 2020, pp. 1-6, doi: 10.1109/ICC40277.2020.9148786.</w:t>
      </w:r>
    </w:p>
    <w:p w14:paraId="7AC5F6DF" w14:textId="76DDE41E" w:rsidR="00467ECC" w:rsidRPr="00B77F0D" w:rsidRDefault="00F24552"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14</w:t>
      </w:r>
      <w:r w:rsidR="00DD13BF">
        <w:rPr>
          <w:rFonts w:ascii="Times New Roman" w:hAnsi="Times New Roman" w:cs="Times New Roman"/>
          <w:color w:val="000000" w:themeColor="text1"/>
        </w:rPr>
        <w:t xml:space="preserve">. </w:t>
      </w:r>
      <w:r w:rsidR="00467ECC" w:rsidRPr="00B77F0D">
        <w:rPr>
          <w:rFonts w:ascii="Times New Roman" w:hAnsi="Times New Roman" w:cs="Times New Roman"/>
          <w:color w:val="000000" w:themeColor="text1"/>
        </w:rPr>
        <w:t xml:space="preserve">R. K. Pandey, "Cyber Security Threats - Smart Grid Infrastructure," in </w:t>
      </w:r>
      <w:r w:rsidR="00467ECC" w:rsidRPr="00B77F0D">
        <w:rPr>
          <w:rFonts w:ascii="Times New Roman" w:hAnsi="Times New Roman" w:cs="Times New Roman"/>
          <w:i/>
          <w:iCs/>
          <w:color w:val="000000" w:themeColor="text1"/>
        </w:rPr>
        <w:t>2015 IEEE Power, Communication and Information Technology Conference (PCITC)</w:t>
      </w:r>
      <w:r w:rsidR="00467ECC" w:rsidRPr="00B77F0D">
        <w:rPr>
          <w:rFonts w:ascii="Times New Roman" w:hAnsi="Times New Roman" w:cs="Times New Roman"/>
          <w:color w:val="000000" w:themeColor="text1"/>
        </w:rPr>
        <w:t>, Bhubaneswar, India, 2015, pp. 106-111, doi: 10.1109/PCITC.2015.7435897.</w:t>
      </w:r>
    </w:p>
    <w:p w14:paraId="6990AD06" w14:textId="07B70055" w:rsidR="00467ECC" w:rsidRPr="00B77F0D" w:rsidRDefault="00F24552"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15</w:t>
      </w:r>
      <w:r w:rsidR="00DD13BF">
        <w:rPr>
          <w:rFonts w:ascii="Times New Roman" w:hAnsi="Times New Roman" w:cs="Times New Roman"/>
          <w:color w:val="000000" w:themeColor="text1"/>
        </w:rPr>
        <w:t>.</w:t>
      </w:r>
      <w:r w:rsidRPr="00B77F0D">
        <w:rPr>
          <w:rFonts w:ascii="Times New Roman" w:hAnsi="Times New Roman" w:cs="Times New Roman"/>
          <w:color w:val="000000" w:themeColor="text1"/>
        </w:rPr>
        <w:t xml:space="preserve"> </w:t>
      </w:r>
      <w:r w:rsidR="00467ECC" w:rsidRPr="00B77F0D">
        <w:rPr>
          <w:rFonts w:ascii="Times New Roman" w:hAnsi="Times New Roman" w:cs="Times New Roman"/>
          <w:color w:val="000000" w:themeColor="text1"/>
        </w:rPr>
        <w:t xml:space="preserve">D. Faquir, N. Chouliaras, V. Sofia, O. Kalopoulou, and L. Maglaras, "Cybersecurity in smart grids, challenges and solutions," </w:t>
      </w:r>
      <w:r w:rsidR="00467ECC" w:rsidRPr="00B77F0D">
        <w:rPr>
          <w:rFonts w:ascii="Times New Roman" w:hAnsi="Times New Roman" w:cs="Times New Roman"/>
          <w:i/>
          <w:iCs/>
          <w:color w:val="000000" w:themeColor="text1"/>
        </w:rPr>
        <w:t>AIMS Electronics and Electrical Engineering</w:t>
      </w:r>
      <w:r w:rsidR="00467ECC" w:rsidRPr="00B77F0D">
        <w:rPr>
          <w:rFonts w:ascii="Times New Roman" w:hAnsi="Times New Roman" w:cs="Times New Roman"/>
          <w:color w:val="000000" w:themeColor="text1"/>
        </w:rPr>
        <w:t>, vol. 5, no. 1, pp. 24-37, Jan. 2021, doi: 10.3934/electreng.2021002.</w:t>
      </w:r>
    </w:p>
    <w:p w14:paraId="3844DB7E" w14:textId="6C7CA1CD" w:rsidR="00467ECC" w:rsidRPr="00B77F0D" w:rsidRDefault="00F24552"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16</w:t>
      </w:r>
      <w:r w:rsidR="00DD13BF">
        <w:rPr>
          <w:rFonts w:ascii="Times New Roman" w:hAnsi="Times New Roman" w:cs="Times New Roman"/>
          <w:color w:val="000000" w:themeColor="text1"/>
        </w:rPr>
        <w:t>.</w:t>
      </w:r>
      <w:r w:rsidRPr="00B77F0D">
        <w:rPr>
          <w:rFonts w:ascii="Times New Roman" w:hAnsi="Times New Roman" w:cs="Times New Roman"/>
          <w:color w:val="000000" w:themeColor="text1"/>
        </w:rPr>
        <w:t xml:space="preserve"> </w:t>
      </w:r>
      <w:r w:rsidR="00467ECC" w:rsidRPr="00B77F0D">
        <w:rPr>
          <w:rFonts w:ascii="Times New Roman" w:hAnsi="Times New Roman" w:cs="Times New Roman"/>
          <w:color w:val="000000" w:themeColor="text1"/>
        </w:rPr>
        <w:t xml:space="preserve">S. Clements and H. Kirkham, "Cyber-Security Considerations for the Smart Grid," in </w:t>
      </w:r>
      <w:r w:rsidR="00467ECC" w:rsidRPr="00B77F0D">
        <w:rPr>
          <w:rFonts w:ascii="Times New Roman" w:hAnsi="Times New Roman" w:cs="Times New Roman"/>
          <w:i/>
          <w:iCs/>
          <w:color w:val="000000" w:themeColor="text1"/>
        </w:rPr>
        <w:t>2010 IEEE Conference on Innovative Smart Grid Technologies (ISGT)</w:t>
      </w:r>
      <w:r w:rsidR="00467ECC" w:rsidRPr="00B77F0D">
        <w:rPr>
          <w:rFonts w:ascii="Times New Roman" w:hAnsi="Times New Roman" w:cs="Times New Roman"/>
          <w:color w:val="000000" w:themeColor="text1"/>
        </w:rPr>
        <w:t>, Gaithersburg, MD, USA, 2010, pp. 1-5, doi: 10.1109/ISGT.2010.5434751.</w:t>
      </w:r>
    </w:p>
    <w:p w14:paraId="76037C61" w14:textId="68051DBB" w:rsidR="00467ECC" w:rsidRPr="00B77F0D" w:rsidRDefault="00F24552"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17</w:t>
      </w:r>
      <w:r w:rsidR="00DD13BF">
        <w:rPr>
          <w:rFonts w:ascii="Times New Roman" w:hAnsi="Times New Roman" w:cs="Times New Roman"/>
          <w:color w:val="000000" w:themeColor="text1"/>
        </w:rPr>
        <w:t>.</w:t>
      </w:r>
      <w:r w:rsidRPr="00B77F0D">
        <w:rPr>
          <w:rFonts w:ascii="Times New Roman" w:hAnsi="Times New Roman" w:cs="Times New Roman"/>
          <w:color w:val="000000" w:themeColor="text1"/>
        </w:rPr>
        <w:t xml:space="preserve"> </w:t>
      </w:r>
      <w:r w:rsidR="00467ECC" w:rsidRPr="00B77F0D">
        <w:rPr>
          <w:rFonts w:ascii="Times New Roman" w:hAnsi="Times New Roman" w:cs="Times New Roman"/>
          <w:color w:val="000000" w:themeColor="text1"/>
        </w:rPr>
        <w:t xml:space="preserve">T. R. Sharafeev and V. J. Osokin, "Cyber-Security Problems in Smart Grid: Cyber Attacks Detecting Methods and Modelling Attack Scenario on Electric Power Systems," in </w:t>
      </w:r>
      <w:r w:rsidR="00467ECC" w:rsidRPr="00B77F0D">
        <w:rPr>
          <w:rFonts w:ascii="Times New Roman" w:hAnsi="Times New Roman" w:cs="Times New Roman"/>
          <w:i/>
          <w:iCs/>
          <w:color w:val="000000" w:themeColor="text1"/>
        </w:rPr>
        <w:t>2018 International Conference on Industrial Engineering, Applications and Manufacturing (ICIEAM)</w:t>
      </w:r>
      <w:r w:rsidR="00467ECC" w:rsidRPr="00B77F0D">
        <w:rPr>
          <w:rFonts w:ascii="Times New Roman" w:hAnsi="Times New Roman" w:cs="Times New Roman"/>
          <w:color w:val="000000" w:themeColor="text1"/>
        </w:rPr>
        <w:t>, Sochi, Russia, 2018, pp. 1-4, doi: 10.1109/ICIEAM.2018.8728551.</w:t>
      </w:r>
    </w:p>
    <w:p w14:paraId="216C1FEE" w14:textId="301141CF" w:rsidR="00F24552" w:rsidRPr="00B77F0D" w:rsidRDefault="00F24552"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18</w:t>
      </w:r>
      <w:r w:rsidR="00DD13BF">
        <w:rPr>
          <w:rFonts w:ascii="Times New Roman" w:hAnsi="Times New Roman" w:cs="Times New Roman"/>
          <w:color w:val="000000" w:themeColor="text1"/>
        </w:rPr>
        <w:t>.</w:t>
      </w:r>
      <w:r w:rsidRPr="00B77F0D">
        <w:rPr>
          <w:rFonts w:ascii="Times New Roman" w:hAnsi="Times New Roman" w:cs="Times New Roman"/>
          <w:color w:val="000000" w:themeColor="text1"/>
        </w:rPr>
        <w:t xml:space="preserve"> R. Leszczyna, "Cybersecurity and Privacy in Standards for Smart Grids – A Comprehensive Survey," </w:t>
      </w:r>
      <w:r w:rsidRPr="00B77F0D">
        <w:rPr>
          <w:rFonts w:ascii="Times New Roman" w:hAnsi="Times New Roman" w:cs="Times New Roman"/>
          <w:i/>
          <w:iCs/>
          <w:color w:val="000000" w:themeColor="text1"/>
        </w:rPr>
        <w:t>Computer Standards &amp; Interfaces</w:t>
      </w:r>
      <w:r w:rsidRPr="00B77F0D">
        <w:rPr>
          <w:rFonts w:ascii="Times New Roman" w:hAnsi="Times New Roman" w:cs="Times New Roman"/>
          <w:color w:val="000000" w:themeColor="text1"/>
        </w:rPr>
        <w:t>, vol. 56, pp. 62-73, Feb. 2018, doi: 10.1016/j.csi.2017.09.005.</w:t>
      </w:r>
    </w:p>
    <w:p w14:paraId="352D6DC4" w14:textId="5554BF03" w:rsidR="00F24552" w:rsidRPr="00B77F0D" w:rsidRDefault="00F24552"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19</w:t>
      </w:r>
      <w:r w:rsidR="00DD13BF">
        <w:rPr>
          <w:rFonts w:ascii="Times New Roman" w:hAnsi="Times New Roman" w:cs="Times New Roman"/>
          <w:color w:val="000000" w:themeColor="text1"/>
        </w:rPr>
        <w:t>.</w:t>
      </w:r>
      <w:r w:rsidRPr="00B77F0D">
        <w:rPr>
          <w:rFonts w:ascii="Times New Roman" w:hAnsi="Times New Roman" w:cs="Times New Roman"/>
          <w:color w:val="000000" w:themeColor="text1"/>
        </w:rPr>
        <w:t xml:space="preserve"> Y. Yang, T. Littler, S. Sezer, K. McLaughlin, and H. F. Wang, "Impact of Cyber-Security Issues on Smart Grid," in </w:t>
      </w:r>
      <w:r w:rsidRPr="00B77F0D">
        <w:rPr>
          <w:rFonts w:ascii="Times New Roman" w:hAnsi="Times New Roman" w:cs="Times New Roman"/>
          <w:i/>
          <w:iCs/>
          <w:color w:val="000000" w:themeColor="text1"/>
        </w:rPr>
        <w:t>2011 IEEE Power and Energy Society General Meeting</w:t>
      </w:r>
      <w:r w:rsidRPr="00B77F0D">
        <w:rPr>
          <w:rFonts w:ascii="Times New Roman" w:hAnsi="Times New Roman" w:cs="Times New Roman"/>
          <w:color w:val="000000" w:themeColor="text1"/>
        </w:rPr>
        <w:t>, Detroit, MI, USA, 2011, pp. 1-7, doi: 10.1109/PES.2011.6039374.</w:t>
      </w:r>
    </w:p>
    <w:p w14:paraId="21243155" w14:textId="0469BD2F" w:rsidR="0073610D" w:rsidRPr="00B77F0D" w:rsidRDefault="00F24552" w:rsidP="008445C8">
      <w:pPr>
        <w:spacing w:before="240" w:after="240" w:line="240" w:lineRule="auto"/>
        <w:jc w:val="both"/>
        <w:rPr>
          <w:rFonts w:ascii="Times New Roman" w:hAnsi="Times New Roman" w:cs="Times New Roman"/>
          <w:color w:val="000000" w:themeColor="text1"/>
        </w:rPr>
      </w:pPr>
      <w:r w:rsidRPr="00B77F0D">
        <w:rPr>
          <w:rFonts w:ascii="Times New Roman" w:hAnsi="Times New Roman" w:cs="Times New Roman"/>
          <w:color w:val="000000" w:themeColor="text1"/>
        </w:rPr>
        <w:t>20</w:t>
      </w:r>
      <w:r w:rsidR="00DD13BF">
        <w:rPr>
          <w:rFonts w:ascii="Times New Roman" w:hAnsi="Times New Roman" w:cs="Times New Roman"/>
          <w:color w:val="000000" w:themeColor="text1"/>
        </w:rPr>
        <w:t>.</w:t>
      </w:r>
      <w:r w:rsidRPr="00B77F0D">
        <w:rPr>
          <w:rFonts w:ascii="Times New Roman" w:hAnsi="Times New Roman" w:cs="Times New Roman"/>
          <w:color w:val="000000" w:themeColor="text1"/>
        </w:rPr>
        <w:t xml:space="preserve"> </w:t>
      </w:r>
      <w:r w:rsidR="0073610D" w:rsidRPr="00B77F0D">
        <w:rPr>
          <w:rFonts w:ascii="Times New Roman" w:hAnsi="Times New Roman" w:cs="Times New Roman"/>
          <w:color w:val="000000" w:themeColor="text1"/>
        </w:rPr>
        <w:t xml:space="preserve">B. Paul </w:t>
      </w:r>
      <w:r w:rsidR="0073610D" w:rsidRPr="00B77F0D">
        <w:rPr>
          <w:rFonts w:ascii="Times New Roman" w:hAnsi="Times New Roman" w:cs="Times New Roman"/>
          <w:i/>
          <w:iCs/>
          <w:color w:val="000000" w:themeColor="text1"/>
        </w:rPr>
        <w:t>et al.</w:t>
      </w:r>
      <w:r w:rsidR="0073610D" w:rsidRPr="00B77F0D">
        <w:rPr>
          <w:rFonts w:ascii="Times New Roman" w:hAnsi="Times New Roman" w:cs="Times New Roman"/>
          <w:color w:val="000000" w:themeColor="text1"/>
        </w:rPr>
        <w:t xml:space="preserve">, "Potential smart grid vulnerabilities to cyber attacks: Current threats and existing mitigation strategies," </w:t>
      </w:r>
      <w:r w:rsidR="0073610D" w:rsidRPr="00B77F0D">
        <w:rPr>
          <w:rFonts w:ascii="Times New Roman" w:hAnsi="Times New Roman" w:cs="Times New Roman"/>
          <w:i/>
          <w:iCs/>
          <w:color w:val="000000" w:themeColor="text1"/>
        </w:rPr>
        <w:t>Heliyon</w:t>
      </w:r>
      <w:r w:rsidR="0073610D" w:rsidRPr="00B77F0D">
        <w:rPr>
          <w:rFonts w:ascii="Times New Roman" w:hAnsi="Times New Roman" w:cs="Times New Roman"/>
          <w:color w:val="000000" w:themeColor="text1"/>
        </w:rPr>
        <w:t>, vol. 10, no. 12, p. e31980, June 2024, doi: 10.1016/j.heliyon.2024.e31980.</w:t>
      </w:r>
    </w:p>
    <w:p w14:paraId="4D9DF955" w14:textId="04854035" w:rsidR="00352031" w:rsidRPr="00B77F0D" w:rsidRDefault="00352031" w:rsidP="008445C8">
      <w:pPr>
        <w:spacing w:before="240" w:after="240" w:line="240" w:lineRule="auto"/>
        <w:jc w:val="both"/>
        <w:rPr>
          <w:rFonts w:ascii="Times New Roman" w:hAnsi="Times New Roman" w:cs="Times New Roman"/>
          <w:color w:val="000000" w:themeColor="text1"/>
        </w:rPr>
      </w:pPr>
    </w:p>
    <w:p w14:paraId="2AAB1611" w14:textId="77777777" w:rsidR="0073610D" w:rsidRPr="00B77F0D" w:rsidRDefault="0073610D" w:rsidP="008445C8">
      <w:pPr>
        <w:spacing w:before="240" w:after="240" w:line="240" w:lineRule="auto"/>
        <w:jc w:val="both"/>
        <w:rPr>
          <w:rFonts w:ascii="Times New Roman" w:hAnsi="Times New Roman" w:cs="Times New Roman"/>
          <w:color w:val="000000" w:themeColor="text1"/>
        </w:rPr>
      </w:pPr>
    </w:p>
    <w:sectPr w:rsidR="0073610D" w:rsidRPr="00B77F0D" w:rsidSect="005242BC">
      <w:footerReference w:type="default" r:id="rId7"/>
      <w:pgSz w:w="11906" w:h="16838"/>
      <w:pgMar w:top="425" w:right="238" w:bottom="238" w:left="238" w:header="136"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1BD1F" w14:textId="77777777" w:rsidR="0047033F" w:rsidRDefault="0047033F" w:rsidP="008445C8">
      <w:pPr>
        <w:spacing w:after="0" w:line="240" w:lineRule="auto"/>
      </w:pPr>
      <w:r>
        <w:separator/>
      </w:r>
    </w:p>
  </w:endnote>
  <w:endnote w:type="continuationSeparator" w:id="0">
    <w:p w14:paraId="64EDD55C" w14:textId="77777777" w:rsidR="0047033F" w:rsidRDefault="0047033F" w:rsidP="00844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004642"/>
      <w:docPartObj>
        <w:docPartGallery w:val="Page Numbers (Bottom of Page)"/>
        <w:docPartUnique/>
      </w:docPartObj>
    </w:sdtPr>
    <w:sdtEndPr>
      <w:rPr>
        <w:noProof/>
      </w:rPr>
    </w:sdtEndPr>
    <w:sdtContent>
      <w:p w14:paraId="2CAC3970" w14:textId="16A41CBE" w:rsidR="008445C8" w:rsidRDefault="008445C8">
        <w:pPr>
          <w:pStyle w:val="Footer"/>
          <w:jc w:val="right"/>
        </w:pPr>
        <w:r>
          <w:fldChar w:fldCharType="begin"/>
        </w:r>
        <w:r>
          <w:instrText xml:space="preserve"> PAGE   \* MERGEFORMAT </w:instrText>
        </w:r>
        <w:r>
          <w:fldChar w:fldCharType="separate"/>
        </w:r>
        <w:r w:rsidR="00E9248A">
          <w:rPr>
            <w:noProof/>
          </w:rPr>
          <w:t>1</w:t>
        </w:r>
        <w:r>
          <w:rPr>
            <w:noProof/>
          </w:rPr>
          <w:fldChar w:fldCharType="end"/>
        </w:r>
      </w:p>
    </w:sdtContent>
  </w:sdt>
  <w:p w14:paraId="07A48A6A" w14:textId="77777777" w:rsidR="008445C8" w:rsidRDefault="008445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0F5A6" w14:textId="77777777" w:rsidR="0047033F" w:rsidRDefault="0047033F" w:rsidP="008445C8">
      <w:pPr>
        <w:spacing w:after="0" w:line="240" w:lineRule="auto"/>
      </w:pPr>
      <w:r>
        <w:separator/>
      </w:r>
    </w:p>
  </w:footnote>
  <w:footnote w:type="continuationSeparator" w:id="0">
    <w:p w14:paraId="3A4F7CED" w14:textId="77777777" w:rsidR="0047033F" w:rsidRDefault="0047033F" w:rsidP="008445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330"/>
    <w:rsid w:val="00042759"/>
    <w:rsid w:val="00053253"/>
    <w:rsid w:val="000547F5"/>
    <w:rsid w:val="0013222F"/>
    <w:rsid w:val="00137BEB"/>
    <w:rsid w:val="00147A97"/>
    <w:rsid w:val="00155859"/>
    <w:rsid w:val="001564CD"/>
    <w:rsid w:val="001C0AAC"/>
    <w:rsid w:val="001D3019"/>
    <w:rsid w:val="001E29BE"/>
    <w:rsid w:val="002123B4"/>
    <w:rsid w:val="00245DA7"/>
    <w:rsid w:val="00267DAE"/>
    <w:rsid w:val="00291476"/>
    <w:rsid w:val="00352031"/>
    <w:rsid w:val="00361CF2"/>
    <w:rsid w:val="00380884"/>
    <w:rsid w:val="003B44F4"/>
    <w:rsid w:val="00463DDC"/>
    <w:rsid w:val="00467ECC"/>
    <w:rsid w:val="0047033F"/>
    <w:rsid w:val="00495C0B"/>
    <w:rsid w:val="004C09CE"/>
    <w:rsid w:val="00502D47"/>
    <w:rsid w:val="00504E8D"/>
    <w:rsid w:val="005242BC"/>
    <w:rsid w:val="00527CBB"/>
    <w:rsid w:val="005B5CA2"/>
    <w:rsid w:val="00621735"/>
    <w:rsid w:val="00687D77"/>
    <w:rsid w:val="006945BD"/>
    <w:rsid w:val="00695480"/>
    <w:rsid w:val="006B3B5E"/>
    <w:rsid w:val="006D680B"/>
    <w:rsid w:val="006F4582"/>
    <w:rsid w:val="006F7F76"/>
    <w:rsid w:val="007046C5"/>
    <w:rsid w:val="0073610D"/>
    <w:rsid w:val="00736610"/>
    <w:rsid w:val="00764E44"/>
    <w:rsid w:val="00775996"/>
    <w:rsid w:val="007C101B"/>
    <w:rsid w:val="007E3A02"/>
    <w:rsid w:val="00817E67"/>
    <w:rsid w:val="008445C8"/>
    <w:rsid w:val="008645D4"/>
    <w:rsid w:val="00871087"/>
    <w:rsid w:val="008772A1"/>
    <w:rsid w:val="008A1BF3"/>
    <w:rsid w:val="008A1CEB"/>
    <w:rsid w:val="008E12D7"/>
    <w:rsid w:val="00921B47"/>
    <w:rsid w:val="009271C6"/>
    <w:rsid w:val="009D5CA2"/>
    <w:rsid w:val="009F0E7A"/>
    <w:rsid w:val="009F32D3"/>
    <w:rsid w:val="009F48E8"/>
    <w:rsid w:val="00A60B1B"/>
    <w:rsid w:val="00AA023B"/>
    <w:rsid w:val="00AB126B"/>
    <w:rsid w:val="00AB63AA"/>
    <w:rsid w:val="00AD04BF"/>
    <w:rsid w:val="00B7518A"/>
    <w:rsid w:val="00B77F0D"/>
    <w:rsid w:val="00BB2272"/>
    <w:rsid w:val="00C43943"/>
    <w:rsid w:val="00C537C0"/>
    <w:rsid w:val="00C662BC"/>
    <w:rsid w:val="00C94FAC"/>
    <w:rsid w:val="00CF33E6"/>
    <w:rsid w:val="00D02A66"/>
    <w:rsid w:val="00D17E4E"/>
    <w:rsid w:val="00D80251"/>
    <w:rsid w:val="00DA199E"/>
    <w:rsid w:val="00DD13BF"/>
    <w:rsid w:val="00DD6CCB"/>
    <w:rsid w:val="00E020BA"/>
    <w:rsid w:val="00E4374F"/>
    <w:rsid w:val="00E50A7A"/>
    <w:rsid w:val="00E667EB"/>
    <w:rsid w:val="00E9248A"/>
    <w:rsid w:val="00F15C57"/>
    <w:rsid w:val="00F24552"/>
    <w:rsid w:val="00F368BA"/>
    <w:rsid w:val="00F50543"/>
    <w:rsid w:val="00F64357"/>
    <w:rsid w:val="00F84330"/>
    <w:rsid w:val="00FD363C"/>
    <w:rsid w:val="00FE77BC"/>
    <w:rsid w:val="00FF1303"/>
    <w:rsid w:val="00FF44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4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43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43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43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43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43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43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3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3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3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3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43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43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43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43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43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3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3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330"/>
    <w:rPr>
      <w:rFonts w:eastAsiaTheme="majorEastAsia" w:cstheme="majorBidi"/>
      <w:color w:val="272727" w:themeColor="text1" w:themeTint="D8"/>
    </w:rPr>
  </w:style>
  <w:style w:type="paragraph" w:styleId="Title">
    <w:name w:val="Title"/>
    <w:basedOn w:val="Normal"/>
    <w:next w:val="Normal"/>
    <w:link w:val="TitleChar"/>
    <w:uiPriority w:val="10"/>
    <w:qFormat/>
    <w:rsid w:val="00F843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3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3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3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330"/>
    <w:pPr>
      <w:spacing w:before="160"/>
      <w:jc w:val="center"/>
    </w:pPr>
    <w:rPr>
      <w:i/>
      <w:iCs/>
      <w:color w:val="404040" w:themeColor="text1" w:themeTint="BF"/>
    </w:rPr>
  </w:style>
  <w:style w:type="character" w:customStyle="1" w:styleId="QuoteChar">
    <w:name w:val="Quote Char"/>
    <w:basedOn w:val="DefaultParagraphFont"/>
    <w:link w:val="Quote"/>
    <w:uiPriority w:val="29"/>
    <w:rsid w:val="00F84330"/>
    <w:rPr>
      <w:i/>
      <w:iCs/>
      <w:color w:val="404040" w:themeColor="text1" w:themeTint="BF"/>
    </w:rPr>
  </w:style>
  <w:style w:type="paragraph" w:styleId="ListParagraph">
    <w:name w:val="List Paragraph"/>
    <w:basedOn w:val="Normal"/>
    <w:uiPriority w:val="34"/>
    <w:qFormat/>
    <w:rsid w:val="00F84330"/>
    <w:pPr>
      <w:ind w:left="720"/>
      <w:contextualSpacing/>
    </w:pPr>
  </w:style>
  <w:style w:type="character" w:styleId="IntenseEmphasis">
    <w:name w:val="Intense Emphasis"/>
    <w:basedOn w:val="DefaultParagraphFont"/>
    <w:uiPriority w:val="21"/>
    <w:qFormat/>
    <w:rsid w:val="00F84330"/>
    <w:rPr>
      <w:i/>
      <w:iCs/>
      <w:color w:val="0F4761" w:themeColor="accent1" w:themeShade="BF"/>
    </w:rPr>
  </w:style>
  <w:style w:type="paragraph" w:styleId="IntenseQuote">
    <w:name w:val="Intense Quote"/>
    <w:basedOn w:val="Normal"/>
    <w:next w:val="Normal"/>
    <w:link w:val="IntenseQuoteChar"/>
    <w:uiPriority w:val="30"/>
    <w:qFormat/>
    <w:rsid w:val="00F843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330"/>
    <w:rPr>
      <w:i/>
      <w:iCs/>
      <w:color w:val="0F4761" w:themeColor="accent1" w:themeShade="BF"/>
    </w:rPr>
  </w:style>
  <w:style w:type="character" w:styleId="IntenseReference">
    <w:name w:val="Intense Reference"/>
    <w:basedOn w:val="DefaultParagraphFont"/>
    <w:uiPriority w:val="32"/>
    <w:qFormat/>
    <w:rsid w:val="00F84330"/>
    <w:rPr>
      <w:b/>
      <w:bCs/>
      <w:smallCaps/>
      <w:color w:val="0F4761" w:themeColor="accent1" w:themeShade="BF"/>
      <w:spacing w:val="5"/>
    </w:rPr>
  </w:style>
  <w:style w:type="paragraph" w:styleId="NormalWeb">
    <w:name w:val="Normal (Web)"/>
    <w:basedOn w:val="Normal"/>
    <w:uiPriority w:val="99"/>
    <w:semiHidden/>
    <w:unhideWhenUsed/>
    <w:rsid w:val="0073610D"/>
    <w:rPr>
      <w:rFonts w:ascii="Times New Roman" w:hAnsi="Times New Roman" w:cs="Times New Roman"/>
    </w:rPr>
  </w:style>
  <w:style w:type="paragraph" w:styleId="Header">
    <w:name w:val="header"/>
    <w:basedOn w:val="Normal"/>
    <w:link w:val="HeaderChar"/>
    <w:uiPriority w:val="99"/>
    <w:unhideWhenUsed/>
    <w:rsid w:val="008445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45C8"/>
  </w:style>
  <w:style w:type="paragraph" w:styleId="Footer">
    <w:name w:val="footer"/>
    <w:basedOn w:val="Normal"/>
    <w:link w:val="FooterChar"/>
    <w:uiPriority w:val="99"/>
    <w:unhideWhenUsed/>
    <w:rsid w:val="008445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5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43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43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43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43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43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43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3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3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3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3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43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43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43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43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43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3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3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330"/>
    <w:rPr>
      <w:rFonts w:eastAsiaTheme="majorEastAsia" w:cstheme="majorBidi"/>
      <w:color w:val="272727" w:themeColor="text1" w:themeTint="D8"/>
    </w:rPr>
  </w:style>
  <w:style w:type="paragraph" w:styleId="Title">
    <w:name w:val="Title"/>
    <w:basedOn w:val="Normal"/>
    <w:next w:val="Normal"/>
    <w:link w:val="TitleChar"/>
    <w:uiPriority w:val="10"/>
    <w:qFormat/>
    <w:rsid w:val="00F843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3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3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3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330"/>
    <w:pPr>
      <w:spacing w:before="160"/>
      <w:jc w:val="center"/>
    </w:pPr>
    <w:rPr>
      <w:i/>
      <w:iCs/>
      <w:color w:val="404040" w:themeColor="text1" w:themeTint="BF"/>
    </w:rPr>
  </w:style>
  <w:style w:type="character" w:customStyle="1" w:styleId="QuoteChar">
    <w:name w:val="Quote Char"/>
    <w:basedOn w:val="DefaultParagraphFont"/>
    <w:link w:val="Quote"/>
    <w:uiPriority w:val="29"/>
    <w:rsid w:val="00F84330"/>
    <w:rPr>
      <w:i/>
      <w:iCs/>
      <w:color w:val="404040" w:themeColor="text1" w:themeTint="BF"/>
    </w:rPr>
  </w:style>
  <w:style w:type="paragraph" w:styleId="ListParagraph">
    <w:name w:val="List Paragraph"/>
    <w:basedOn w:val="Normal"/>
    <w:uiPriority w:val="34"/>
    <w:qFormat/>
    <w:rsid w:val="00F84330"/>
    <w:pPr>
      <w:ind w:left="720"/>
      <w:contextualSpacing/>
    </w:pPr>
  </w:style>
  <w:style w:type="character" w:styleId="IntenseEmphasis">
    <w:name w:val="Intense Emphasis"/>
    <w:basedOn w:val="DefaultParagraphFont"/>
    <w:uiPriority w:val="21"/>
    <w:qFormat/>
    <w:rsid w:val="00F84330"/>
    <w:rPr>
      <w:i/>
      <w:iCs/>
      <w:color w:val="0F4761" w:themeColor="accent1" w:themeShade="BF"/>
    </w:rPr>
  </w:style>
  <w:style w:type="paragraph" w:styleId="IntenseQuote">
    <w:name w:val="Intense Quote"/>
    <w:basedOn w:val="Normal"/>
    <w:next w:val="Normal"/>
    <w:link w:val="IntenseQuoteChar"/>
    <w:uiPriority w:val="30"/>
    <w:qFormat/>
    <w:rsid w:val="00F843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330"/>
    <w:rPr>
      <w:i/>
      <w:iCs/>
      <w:color w:val="0F4761" w:themeColor="accent1" w:themeShade="BF"/>
    </w:rPr>
  </w:style>
  <w:style w:type="character" w:styleId="IntenseReference">
    <w:name w:val="Intense Reference"/>
    <w:basedOn w:val="DefaultParagraphFont"/>
    <w:uiPriority w:val="32"/>
    <w:qFormat/>
    <w:rsid w:val="00F84330"/>
    <w:rPr>
      <w:b/>
      <w:bCs/>
      <w:smallCaps/>
      <w:color w:val="0F4761" w:themeColor="accent1" w:themeShade="BF"/>
      <w:spacing w:val="5"/>
    </w:rPr>
  </w:style>
  <w:style w:type="paragraph" w:styleId="NormalWeb">
    <w:name w:val="Normal (Web)"/>
    <w:basedOn w:val="Normal"/>
    <w:uiPriority w:val="99"/>
    <w:semiHidden/>
    <w:unhideWhenUsed/>
    <w:rsid w:val="0073610D"/>
    <w:rPr>
      <w:rFonts w:ascii="Times New Roman" w:hAnsi="Times New Roman" w:cs="Times New Roman"/>
    </w:rPr>
  </w:style>
  <w:style w:type="paragraph" w:styleId="Header">
    <w:name w:val="header"/>
    <w:basedOn w:val="Normal"/>
    <w:link w:val="HeaderChar"/>
    <w:uiPriority w:val="99"/>
    <w:unhideWhenUsed/>
    <w:rsid w:val="008445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45C8"/>
  </w:style>
  <w:style w:type="paragraph" w:styleId="Footer">
    <w:name w:val="footer"/>
    <w:basedOn w:val="Normal"/>
    <w:link w:val="FooterChar"/>
    <w:uiPriority w:val="99"/>
    <w:unhideWhenUsed/>
    <w:rsid w:val="008445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197</TotalTime>
  <Pages>9</Pages>
  <Words>6603</Words>
  <Characters>37640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Gupta</dc:creator>
  <cp:keywords/>
  <dc:description/>
  <cp:lastModifiedBy>qwert</cp:lastModifiedBy>
  <cp:revision>78</cp:revision>
  <dcterms:created xsi:type="dcterms:W3CDTF">2026-03-23T15:24:00Z</dcterms:created>
  <dcterms:modified xsi:type="dcterms:W3CDTF">2026-03-30T09:33:00Z</dcterms:modified>
</cp:coreProperties>
</file>